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44"/>
        </w:rPr>
      </w:pPr>
      <w:bookmarkStart w:id="100" w:name="_GoBack"/>
      <w:bookmarkEnd w:id="100"/>
    </w:p>
    <w:p>
      <w:pPr>
        <w:spacing w:line="360" w:lineRule="auto"/>
        <w:jc w:val="center"/>
        <w:rPr>
          <w:sz w:val="44"/>
        </w:rPr>
      </w:pPr>
    </w:p>
    <w:p>
      <w:pPr>
        <w:spacing w:before="120" w:beforeLines="50" w:line="360" w:lineRule="auto"/>
        <w:jc w:val="center"/>
        <w:rPr>
          <w:b/>
          <w:sz w:val="52"/>
          <w:szCs w:val="52"/>
        </w:rPr>
      </w:pPr>
      <w:r>
        <w:rPr>
          <w:rFonts w:hAnsi="宋体"/>
          <w:b/>
          <w:sz w:val="52"/>
          <w:szCs w:val="52"/>
        </w:rPr>
        <w:t>温州医科大学附属第二医院</w:t>
      </w:r>
    </w:p>
    <w:p>
      <w:pPr>
        <w:spacing w:before="120" w:beforeLines="50" w:line="360" w:lineRule="auto"/>
        <w:jc w:val="center"/>
        <w:rPr>
          <w:b/>
          <w:sz w:val="52"/>
          <w:szCs w:val="52"/>
        </w:rPr>
      </w:pPr>
      <w:r>
        <w:rPr>
          <w:rFonts w:hAnsi="宋体"/>
          <w:b/>
          <w:sz w:val="52"/>
          <w:szCs w:val="52"/>
        </w:rPr>
        <w:t>安保服务</w:t>
      </w:r>
    </w:p>
    <w:p>
      <w:pPr>
        <w:spacing w:before="120" w:beforeLines="50" w:line="360" w:lineRule="auto"/>
        <w:jc w:val="center"/>
        <w:rPr>
          <w:b/>
          <w:szCs w:val="21"/>
        </w:rPr>
      </w:pPr>
    </w:p>
    <w:p>
      <w:pPr>
        <w:spacing w:before="120" w:beforeLines="50" w:line="360" w:lineRule="auto"/>
        <w:jc w:val="center"/>
        <w:rPr>
          <w:b/>
          <w:szCs w:val="21"/>
        </w:rPr>
      </w:pPr>
    </w:p>
    <w:p>
      <w:pPr>
        <w:spacing w:before="120" w:beforeLines="50" w:line="360" w:lineRule="auto"/>
        <w:jc w:val="center"/>
        <w:rPr>
          <w:sz w:val="72"/>
          <w:szCs w:val="72"/>
        </w:rPr>
      </w:pPr>
      <w:r>
        <w:rPr>
          <w:rFonts w:hAnsi="宋体"/>
          <w:sz w:val="72"/>
          <w:szCs w:val="72"/>
        </w:rPr>
        <w:t>公开招标采购文件</w:t>
      </w:r>
    </w:p>
    <w:p>
      <w:pPr>
        <w:pStyle w:val="41"/>
        <w:snapToGrid w:val="0"/>
        <w:spacing w:before="120" w:after="120" w:line="360" w:lineRule="auto"/>
        <w:ind w:firstLine="1343" w:firstLineChars="446"/>
        <w:rPr>
          <w:rFonts w:ascii="Times New Roman" w:hAnsi="Times New Roman"/>
          <w:b/>
          <w:bCs/>
          <w:sz w:val="30"/>
          <w:szCs w:val="30"/>
        </w:rPr>
      </w:pPr>
    </w:p>
    <w:p>
      <w:pPr>
        <w:pStyle w:val="41"/>
        <w:snapToGrid w:val="0"/>
        <w:spacing w:before="120" w:after="120" w:line="360" w:lineRule="auto"/>
        <w:ind w:firstLine="1134" w:firstLineChars="353"/>
        <w:rPr>
          <w:rFonts w:hint="eastAsia" w:ascii="Times New Roman" w:hAnsi="Times New Roman"/>
          <w:b/>
          <w:bCs/>
          <w:sz w:val="32"/>
          <w:szCs w:val="32"/>
        </w:rPr>
      </w:pPr>
      <w:r>
        <w:rPr>
          <w:rFonts w:ascii="Times New Roman" w:hAnsi="宋体"/>
          <w:b/>
          <w:bCs/>
          <w:sz w:val="32"/>
          <w:szCs w:val="32"/>
        </w:rPr>
        <w:t>项目编号：</w:t>
      </w:r>
      <w:r>
        <w:rPr>
          <w:rFonts w:hint="eastAsia" w:ascii="Times New Roman" w:hAnsi="Times New Roman"/>
          <w:b/>
          <w:bCs/>
          <w:sz w:val="32"/>
          <w:szCs w:val="32"/>
        </w:rPr>
        <w:t>0625-23215111</w:t>
      </w:r>
    </w:p>
    <w:p>
      <w:pPr>
        <w:pStyle w:val="41"/>
        <w:snapToGrid w:val="0"/>
        <w:spacing w:before="120" w:after="120" w:line="360" w:lineRule="auto"/>
        <w:ind w:firstLine="1134" w:firstLineChars="353"/>
        <w:rPr>
          <w:rFonts w:ascii="Times New Roman" w:hAnsi="Times New Roman"/>
          <w:b/>
          <w:bCs/>
          <w:sz w:val="32"/>
          <w:szCs w:val="32"/>
        </w:rPr>
      </w:pPr>
      <w:r>
        <w:rPr>
          <w:rFonts w:ascii="Times New Roman" w:hAnsi="宋体"/>
          <w:b/>
          <w:bCs/>
          <w:sz w:val="32"/>
          <w:szCs w:val="32"/>
        </w:rPr>
        <w:t>项目名称：安保服务</w:t>
      </w:r>
    </w:p>
    <w:p>
      <w:pPr>
        <w:pStyle w:val="41"/>
        <w:snapToGrid w:val="0"/>
        <w:spacing w:before="120" w:after="120" w:line="360" w:lineRule="auto"/>
        <w:ind w:firstLine="1134" w:firstLineChars="353"/>
        <w:rPr>
          <w:rFonts w:ascii="Times New Roman" w:hAnsi="Times New Roman"/>
          <w:b/>
          <w:bCs/>
          <w:sz w:val="32"/>
          <w:szCs w:val="32"/>
        </w:rPr>
      </w:pPr>
      <w:r>
        <w:rPr>
          <w:rFonts w:ascii="Times New Roman" w:hAnsi="宋体"/>
          <w:b/>
          <w:bCs/>
          <w:sz w:val="32"/>
          <w:szCs w:val="32"/>
        </w:rPr>
        <w:t>采购单位：温州医科大学附属第二医院</w:t>
      </w:r>
    </w:p>
    <w:p>
      <w:pPr>
        <w:pStyle w:val="41"/>
        <w:snapToGrid w:val="0"/>
        <w:spacing w:before="120" w:after="120" w:line="360" w:lineRule="auto"/>
        <w:ind w:firstLine="1134" w:firstLineChars="353"/>
        <w:rPr>
          <w:rFonts w:ascii="Times New Roman" w:hAnsi="Times New Roman"/>
          <w:b/>
          <w:bCs/>
          <w:sz w:val="32"/>
          <w:szCs w:val="32"/>
        </w:rPr>
      </w:pPr>
      <w:r>
        <w:rPr>
          <w:rFonts w:ascii="Times New Roman" w:hAnsi="宋体"/>
          <w:b/>
          <w:bCs/>
          <w:sz w:val="32"/>
          <w:szCs w:val="32"/>
        </w:rPr>
        <w:t>代理机构：浙江省国际技术设备招标有限公司</w:t>
      </w:r>
    </w:p>
    <w:p>
      <w:pPr>
        <w:pStyle w:val="41"/>
        <w:snapToGrid w:val="0"/>
        <w:spacing w:before="120" w:after="120" w:line="360" w:lineRule="auto"/>
        <w:jc w:val="center"/>
        <w:rPr>
          <w:rFonts w:ascii="Times New Roman" w:hAnsi="Times New Roman"/>
          <w:b/>
          <w:bCs/>
          <w:w w:val="95"/>
          <w:sz w:val="32"/>
          <w:szCs w:val="32"/>
        </w:rPr>
      </w:pPr>
    </w:p>
    <w:p>
      <w:pPr>
        <w:pStyle w:val="41"/>
        <w:snapToGrid w:val="0"/>
        <w:spacing w:before="120" w:after="120" w:line="360" w:lineRule="auto"/>
        <w:jc w:val="center"/>
        <w:rPr>
          <w:rFonts w:ascii="Times New Roman" w:hAnsi="Times New Roman"/>
          <w:b/>
          <w:bCs/>
          <w:w w:val="95"/>
          <w:sz w:val="32"/>
          <w:szCs w:val="32"/>
        </w:rPr>
      </w:pPr>
    </w:p>
    <w:p>
      <w:pPr>
        <w:pStyle w:val="41"/>
        <w:snapToGrid w:val="0"/>
        <w:spacing w:before="120" w:after="120" w:line="360" w:lineRule="auto"/>
        <w:jc w:val="center"/>
        <w:rPr>
          <w:rFonts w:ascii="Times New Roman" w:hAnsi="Times New Roman"/>
          <w:b/>
          <w:bCs/>
          <w:w w:val="95"/>
          <w:sz w:val="32"/>
          <w:szCs w:val="32"/>
        </w:rPr>
      </w:pPr>
    </w:p>
    <w:p>
      <w:pPr>
        <w:snapToGrid w:val="0"/>
        <w:spacing w:before="120" w:beforeLines="50" w:line="360" w:lineRule="auto"/>
        <w:jc w:val="center"/>
        <w:rPr>
          <w:b/>
          <w:bCs/>
          <w:w w:val="95"/>
          <w:sz w:val="30"/>
          <w:szCs w:val="30"/>
        </w:rPr>
        <w:sectPr>
          <w:footerReference r:id="rId4" w:type="default"/>
          <w:footerReference r:id="rId5" w:type="even"/>
          <w:pgSz w:w="11906" w:h="16838"/>
          <w:pgMar w:top="1474" w:right="1474" w:bottom="1474" w:left="1474" w:header="851" w:footer="851" w:gutter="0"/>
          <w:cols w:space="720" w:num="1"/>
          <w:docGrid w:linePitch="312" w:charSpace="0"/>
        </w:sectPr>
      </w:pPr>
      <w:r>
        <w:rPr>
          <w:b/>
          <w:bCs/>
          <w:w w:val="95"/>
          <w:sz w:val="32"/>
          <w:szCs w:val="32"/>
        </w:rPr>
        <w:t>202</w:t>
      </w:r>
      <w:r>
        <w:rPr>
          <w:rFonts w:hint="eastAsia"/>
          <w:b/>
          <w:bCs/>
          <w:w w:val="95"/>
          <w:sz w:val="32"/>
          <w:szCs w:val="32"/>
        </w:rPr>
        <w:t>3</w:t>
      </w:r>
      <w:r>
        <w:rPr>
          <w:rFonts w:hAnsi="宋体"/>
          <w:b/>
          <w:bCs/>
          <w:w w:val="95"/>
          <w:sz w:val="32"/>
          <w:szCs w:val="32"/>
        </w:rPr>
        <w:t>年</w:t>
      </w:r>
      <w:r>
        <w:rPr>
          <w:rFonts w:hint="eastAsia"/>
          <w:b/>
          <w:bCs/>
          <w:w w:val="95"/>
          <w:sz w:val="32"/>
          <w:szCs w:val="32"/>
        </w:rPr>
        <w:t>3</w:t>
      </w:r>
      <w:r>
        <w:rPr>
          <w:rFonts w:hAnsi="宋体"/>
          <w:b/>
          <w:bCs/>
          <w:w w:val="95"/>
          <w:sz w:val="32"/>
          <w:szCs w:val="32"/>
        </w:rPr>
        <w:t>月</w:t>
      </w:r>
      <w:r>
        <w:rPr>
          <w:rFonts w:hint="eastAsia"/>
          <w:b/>
          <w:bCs/>
          <w:w w:val="95"/>
          <w:sz w:val="32"/>
          <w:szCs w:val="32"/>
        </w:rPr>
        <w:t>21</w:t>
      </w:r>
      <w:r>
        <w:rPr>
          <w:rFonts w:hAnsi="宋体"/>
          <w:b/>
          <w:bCs/>
          <w:w w:val="95"/>
          <w:sz w:val="32"/>
          <w:szCs w:val="32"/>
        </w:rPr>
        <w:t>日</w:t>
      </w:r>
    </w:p>
    <w:p>
      <w:pPr>
        <w:pStyle w:val="41"/>
        <w:spacing w:before="120" w:after="120" w:line="360" w:lineRule="auto"/>
        <w:jc w:val="center"/>
        <w:rPr>
          <w:rFonts w:ascii="Times New Roman" w:hAnsi="Times New Roman"/>
          <w:b/>
          <w:sz w:val="36"/>
          <w:szCs w:val="36"/>
        </w:rPr>
      </w:pPr>
      <w:r>
        <w:rPr>
          <w:rFonts w:ascii="Times New Roman" w:hAnsi="宋体"/>
          <w:b/>
          <w:sz w:val="36"/>
          <w:szCs w:val="36"/>
        </w:rPr>
        <w:t>目</w:t>
      </w:r>
      <w:r>
        <w:rPr>
          <w:rFonts w:ascii="Times New Roman" w:hAnsi="Times New Roman"/>
          <w:b/>
          <w:sz w:val="36"/>
          <w:szCs w:val="36"/>
        </w:rPr>
        <w:t xml:space="preserve">    </w:t>
      </w:r>
      <w:r>
        <w:rPr>
          <w:rFonts w:ascii="Times New Roman" w:hAnsi="宋体"/>
          <w:b/>
          <w:sz w:val="36"/>
          <w:szCs w:val="36"/>
        </w:rPr>
        <w:t>录</w:t>
      </w:r>
    </w:p>
    <w:p>
      <w:pPr>
        <w:pStyle w:val="56"/>
        <w:tabs>
          <w:tab w:val="right" w:leader="dot" w:pos="8948"/>
        </w:tabs>
        <w:rPr>
          <w:szCs w:val="22"/>
          <w:lang/>
        </w:rPr>
      </w:pPr>
      <w:r>
        <w:rPr>
          <w:sz w:val="44"/>
          <w:szCs w:val="44"/>
        </w:rPr>
        <w:fldChar w:fldCharType="begin"/>
      </w:r>
      <w:r>
        <w:rPr>
          <w:sz w:val="44"/>
          <w:szCs w:val="44"/>
        </w:rPr>
        <w:instrText xml:space="preserve"> TOC \o "1-2" \h \z \u </w:instrText>
      </w:r>
      <w:r>
        <w:rPr>
          <w:sz w:val="44"/>
          <w:szCs w:val="44"/>
        </w:rPr>
        <w:fldChar w:fldCharType="separate"/>
      </w:r>
      <w:r>
        <w:rPr>
          <w:rStyle w:val="91"/>
          <w:lang/>
        </w:rPr>
        <w:fldChar w:fldCharType="begin"/>
      </w:r>
      <w:r>
        <w:rPr>
          <w:rStyle w:val="91"/>
          <w:lang/>
        </w:rPr>
        <w:instrText xml:space="preserve"> </w:instrText>
      </w:r>
      <w:r>
        <w:rPr>
          <w:lang/>
        </w:rPr>
        <w:instrText xml:space="preserve">HYPERLINK \l "_Toc130298610"</w:instrText>
      </w:r>
      <w:r>
        <w:rPr>
          <w:rStyle w:val="91"/>
          <w:lang/>
        </w:rPr>
        <w:instrText xml:space="preserve"> </w:instrText>
      </w:r>
      <w:r>
        <w:rPr>
          <w:rStyle w:val="91"/>
          <w:lang/>
        </w:rPr>
        <w:fldChar w:fldCharType="separate"/>
      </w:r>
      <w:r>
        <w:rPr>
          <w:rStyle w:val="91"/>
          <w:lang/>
        </w:rPr>
        <w:t>电子交易须知</w:t>
      </w:r>
      <w:r>
        <w:rPr>
          <w:lang/>
        </w:rPr>
        <w:tab/>
      </w:r>
      <w:r>
        <w:rPr>
          <w:lang/>
        </w:rPr>
        <w:fldChar w:fldCharType="begin"/>
      </w:r>
      <w:r>
        <w:rPr>
          <w:lang/>
        </w:rPr>
        <w:instrText xml:space="preserve"> PAGEREF _Toc130298610 \h </w:instrText>
      </w:r>
      <w:r>
        <w:rPr>
          <w:lang/>
        </w:rPr>
        <w:fldChar w:fldCharType="separate"/>
      </w:r>
      <w:r>
        <w:rPr>
          <w:lang/>
        </w:rPr>
        <w:t>- 1 -</w:t>
      </w:r>
      <w:r>
        <w:rPr>
          <w:lang/>
        </w:rPr>
        <w:fldChar w:fldCharType="end"/>
      </w:r>
      <w:r>
        <w:rPr>
          <w:rStyle w:val="91"/>
          <w:lang/>
        </w:rPr>
        <w:fldChar w:fldCharType="end"/>
      </w:r>
    </w:p>
    <w:p>
      <w:pPr>
        <w:pStyle w:val="56"/>
        <w:tabs>
          <w:tab w:val="right" w:leader="dot" w:pos="8948"/>
        </w:tabs>
        <w:rPr>
          <w:szCs w:val="22"/>
          <w:lang/>
        </w:rPr>
      </w:pPr>
      <w:r>
        <w:rPr>
          <w:rStyle w:val="91"/>
          <w:lang/>
        </w:rPr>
        <w:fldChar w:fldCharType="begin"/>
      </w:r>
      <w:r>
        <w:rPr>
          <w:rStyle w:val="91"/>
          <w:lang/>
        </w:rPr>
        <w:instrText xml:space="preserve"> </w:instrText>
      </w:r>
      <w:r>
        <w:rPr>
          <w:lang/>
        </w:rPr>
        <w:instrText xml:space="preserve">HYPERLINK \l "_Toc130298611"</w:instrText>
      </w:r>
      <w:r>
        <w:rPr>
          <w:rStyle w:val="91"/>
          <w:lang/>
        </w:rPr>
        <w:instrText xml:space="preserve"> </w:instrText>
      </w:r>
      <w:r>
        <w:rPr>
          <w:rStyle w:val="91"/>
          <w:lang/>
        </w:rPr>
        <w:fldChar w:fldCharType="separate"/>
      </w:r>
      <w:r>
        <w:rPr>
          <w:rStyle w:val="91"/>
          <w:lang/>
        </w:rPr>
        <w:t>第一章  招标公告</w:t>
      </w:r>
      <w:r>
        <w:rPr>
          <w:lang/>
        </w:rPr>
        <w:tab/>
      </w:r>
      <w:r>
        <w:rPr>
          <w:lang/>
        </w:rPr>
        <w:fldChar w:fldCharType="begin"/>
      </w:r>
      <w:r>
        <w:rPr>
          <w:lang/>
        </w:rPr>
        <w:instrText xml:space="preserve"> PAGEREF _Toc130298611 \h </w:instrText>
      </w:r>
      <w:r>
        <w:rPr>
          <w:lang/>
        </w:rPr>
        <w:fldChar w:fldCharType="separate"/>
      </w:r>
      <w:r>
        <w:rPr>
          <w:lang/>
        </w:rPr>
        <w:t>1</w:t>
      </w:r>
      <w:r>
        <w:rPr>
          <w:lang/>
        </w:rPr>
        <w:fldChar w:fldCharType="end"/>
      </w:r>
      <w:r>
        <w:rPr>
          <w:rStyle w:val="91"/>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"_Toc130298612"</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一、项目基本情况</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_Toc130298612 \h </w:instrText>
      </w:r>
      <w:r>
        <w:rPr>
          <w:rFonts w:ascii="Times New Roman" w:hAnsi="Times New Roman"/>
          <w:lang/>
        </w:rPr>
        <w:fldChar w:fldCharType="separate"/>
      </w:r>
      <w:r>
        <w:rPr>
          <w:rFonts w:ascii="Times New Roman" w:hAnsi="Times New Roman"/>
          <w:lang/>
        </w:rPr>
        <w:t>1</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"_Toc130298613"</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二、申请人的资格要求：</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_Toc130298613 \h </w:instrText>
      </w:r>
      <w:r>
        <w:rPr>
          <w:rFonts w:ascii="Times New Roman" w:hAnsi="Times New Roman"/>
          <w:lang/>
        </w:rPr>
        <w:fldChar w:fldCharType="separate"/>
      </w:r>
      <w:r>
        <w:rPr>
          <w:rFonts w:ascii="Times New Roman" w:hAnsi="Times New Roman"/>
          <w:lang/>
        </w:rPr>
        <w:t>1</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"_Toc130298614"</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三、获取招标文件</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_Toc130298614 \h </w:instrText>
      </w:r>
      <w:r>
        <w:rPr>
          <w:rFonts w:ascii="Times New Roman" w:hAnsi="Times New Roman"/>
          <w:lang/>
        </w:rPr>
        <w:fldChar w:fldCharType="separate"/>
      </w:r>
      <w:r>
        <w:rPr>
          <w:rFonts w:ascii="Times New Roman" w:hAnsi="Times New Roman"/>
          <w:lang/>
        </w:rPr>
        <w:t>2</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"_Toc130298615"</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四、提交投标文件截止时间、开标时间和地点</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_Toc130298615 \h </w:instrText>
      </w:r>
      <w:r>
        <w:rPr>
          <w:rFonts w:ascii="Times New Roman" w:hAnsi="Times New Roman"/>
          <w:lang/>
        </w:rPr>
        <w:fldChar w:fldCharType="separate"/>
      </w:r>
      <w:r>
        <w:rPr>
          <w:rFonts w:ascii="Times New Roman" w:hAnsi="Times New Roman"/>
          <w:lang/>
        </w:rPr>
        <w:t>2</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"_Toc130298616"</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五、公告期限</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_Toc130298616 \h </w:instrText>
      </w:r>
      <w:r>
        <w:rPr>
          <w:rFonts w:ascii="Times New Roman" w:hAnsi="Times New Roman"/>
          <w:lang/>
        </w:rPr>
        <w:fldChar w:fldCharType="separate"/>
      </w:r>
      <w:r>
        <w:rPr>
          <w:rFonts w:ascii="Times New Roman" w:hAnsi="Times New Roman"/>
          <w:lang/>
        </w:rPr>
        <w:t>2</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"_Toc130298617"</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六、其他补充事宜</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_Toc130298617 \h </w:instrText>
      </w:r>
      <w:r>
        <w:rPr>
          <w:rFonts w:ascii="Times New Roman" w:hAnsi="Times New Roman"/>
          <w:lang/>
        </w:rPr>
        <w:fldChar w:fldCharType="separate"/>
      </w:r>
      <w:r>
        <w:rPr>
          <w:rFonts w:ascii="Times New Roman" w:hAnsi="Times New Roman"/>
          <w:lang/>
        </w:rPr>
        <w:t>2</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"_Toc130298618"</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七、对本次招标提出询问、质疑、投诉，请按以下方式联系。</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_Toc130298618 \h </w:instrText>
      </w:r>
      <w:r>
        <w:rPr>
          <w:rFonts w:ascii="Times New Roman" w:hAnsi="Times New Roman"/>
          <w:lang/>
        </w:rPr>
        <w:fldChar w:fldCharType="separate"/>
      </w:r>
      <w:r>
        <w:rPr>
          <w:rFonts w:ascii="Times New Roman" w:hAnsi="Times New Roman"/>
          <w:lang/>
        </w:rPr>
        <w:t>3</w:t>
      </w:r>
      <w:r>
        <w:rPr>
          <w:rFonts w:ascii="Times New Roman" w:hAnsi="Times New Roman"/>
          <w:lang/>
        </w:rPr>
        <w:fldChar w:fldCharType="end"/>
      </w:r>
      <w:r>
        <w:rPr>
          <w:rStyle w:val="91"/>
          <w:rFonts w:ascii="Times New Roman" w:hAnsi="Times New Roman"/>
          <w:lang/>
        </w:rPr>
        <w:fldChar w:fldCharType="end"/>
      </w:r>
    </w:p>
    <w:p>
      <w:pPr>
        <w:pStyle w:val="56"/>
        <w:tabs>
          <w:tab w:val="right" w:leader="dot" w:pos="8948"/>
        </w:tabs>
        <w:rPr>
          <w:szCs w:val="22"/>
          <w:lang/>
        </w:rPr>
      </w:pPr>
      <w:r>
        <w:rPr>
          <w:rStyle w:val="91"/>
          <w:lang/>
        </w:rPr>
        <w:fldChar w:fldCharType="begin"/>
      </w:r>
      <w:r>
        <w:rPr>
          <w:rStyle w:val="91"/>
          <w:lang/>
        </w:rPr>
        <w:instrText xml:space="preserve"> </w:instrText>
      </w:r>
      <w:r>
        <w:rPr>
          <w:lang/>
        </w:rPr>
        <w:instrText xml:space="preserve">HYPERLINK \l "_Toc130298619"</w:instrText>
      </w:r>
      <w:r>
        <w:rPr>
          <w:rStyle w:val="91"/>
          <w:lang/>
        </w:rPr>
        <w:instrText xml:space="preserve"> </w:instrText>
      </w:r>
      <w:r>
        <w:rPr>
          <w:rStyle w:val="91"/>
          <w:lang/>
        </w:rPr>
        <w:fldChar w:fldCharType="separate"/>
      </w:r>
      <w:r>
        <w:rPr>
          <w:rStyle w:val="91"/>
          <w:lang/>
        </w:rPr>
        <w:t>第二章  投标人须知</w:t>
      </w:r>
      <w:r>
        <w:rPr>
          <w:lang/>
        </w:rPr>
        <w:tab/>
      </w:r>
      <w:r>
        <w:rPr>
          <w:lang/>
        </w:rPr>
        <w:fldChar w:fldCharType="begin"/>
      </w:r>
      <w:r>
        <w:rPr>
          <w:lang/>
        </w:rPr>
        <w:instrText xml:space="preserve"> PAGEREF _Toc130298619 \h </w:instrText>
      </w:r>
      <w:r>
        <w:rPr>
          <w:lang/>
        </w:rPr>
        <w:fldChar w:fldCharType="separate"/>
      </w:r>
      <w:r>
        <w:rPr>
          <w:lang/>
        </w:rPr>
        <w:t>4</w:t>
      </w:r>
      <w:r>
        <w:rPr>
          <w:lang/>
        </w:rPr>
        <w:fldChar w:fldCharType="end"/>
      </w:r>
      <w:r>
        <w:rPr>
          <w:rStyle w:val="91"/>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"_Toc130298620"</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前附表</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_Toc130298620 \h </w:instrText>
      </w:r>
      <w:r>
        <w:rPr>
          <w:rFonts w:ascii="Times New Roman" w:hAnsi="Times New Roman"/>
          <w:lang/>
        </w:rPr>
        <w:fldChar w:fldCharType="separate"/>
      </w:r>
      <w:r>
        <w:rPr>
          <w:rFonts w:ascii="Times New Roman" w:hAnsi="Times New Roman"/>
          <w:lang/>
        </w:rPr>
        <w:t>4</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"_Toc130298621"</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一、总 则</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_Toc130298621 \h </w:instrText>
      </w:r>
      <w:r>
        <w:rPr>
          <w:rFonts w:ascii="Times New Roman" w:hAnsi="Times New Roman"/>
          <w:lang/>
        </w:rPr>
        <w:fldChar w:fldCharType="separate"/>
      </w:r>
      <w:r>
        <w:rPr>
          <w:rFonts w:ascii="Times New Roman" w:hAnsi="Times New Roman"/>
          <w:lang/>
        </w:rPr>
        <w:t>9</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"_Toc130298622"</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二、招标文件</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_Toc130298622 \h </w:instrText>
      </w:r>
      <w:r>
        <w:rPr>
          <w:rFonts w:ascii="Times New Roman" w:hAnsi="Times New Roman"/>
          <w:lang/>
        </w:rPr>
        <w:fldChar w:fldCharType="separate"/>
      </w:r>
      <w:r>
        <w:rPr>
          <w:rFonts w:ascii="Times New Roman" w:hAnsi="Times New Roman"/>
          <w:lang/>
        </w:rPr>
        <w:t>11</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"_Toc130298623"</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三、投标文件的编制</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_Toc130298623 \h </w:instrText>
      </w:r>
      <w:r>
        <w:rPr>
          <w:rFonts w:ascii="Times New Roman" w:hAnsi="Times New Roman"/>
          <w:lang/>
        </w:rPr>
        <w:fldChar w:fldCharType="separate"/>
      </w:r>
      <w:r>
        <w:rPr>
          <w:rFonts w:ascii="Times New Roman" w:hAnsi="Times New Roman"/>
          <w:lang/>
        </w:rPr>
        <w:t>12</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"_Toc130298624"</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四、开标</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_Toc130298624 \h </w:instrText>
      </w:r>
      <w:r>
        <w:rPr>
          <w:rFonts w:ascii="Times New Roman" w:hAnsi="Times New Roman"/>
          <w:lang/>
        </w:rPr>
        <w:fldChar w:fldCharType="separate"/>
      </w:r>
      <w:r>
        <w:rPr>
          <w:rFonts w:ascii="Times New Roman" w:hAnsi="Times New Roman"/>
          <w:lang/>
        </w:rPr>
        <w:t>15</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"_Toc130298625"</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五、评标</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_Toc130298625 \h </w:instrText>
      </w:r>
      <w:r>
        <w:rPr>
          <w:rFonts w:ascii="Times New Roman" w:hAnsi="Times New Roman"/>
          <w:lang/>
        </w:rPr>
        <w:fldChar w:fldCharType="separate"/>
      </w:r>
      <w:r>
        <w:rPr>
          <w:rFonts w:ascii="Times New Roman" w:hAnsi="Times New Roman"/>
          <w:lang/>
        </w:rPr>
        <w:t>15</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"_Toc130298626"</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kern w:val="0"/>
          <w:lang/>
        </w:rPr>
        <w:t>六、定标</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_Toc130298626 \h </w:instrText>
      </w:r>
      <w:r>
        <w:rPr>
          <w:rFonts w:ascii="Times New Roman" w:hAnsi="Times New Roman"/>
          <w:lang/>
        </w:rPr>
        <w:fldChar w:fldCharType="separate"/>
      </w:r>
      <w:r>
        <w:rPr>
          <w:rFonts w:ascii="Times New Roman" w:hAnsi="Times New Roman"/>
          <w:lang/>
        </w:rPr>
        <w:t>17</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"_Toc130298627"</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kern w:val="0"/>
          <w:lang/>
        </w:rPr>
        <w:t>七、</w:t>
      </w:r>
      <w:r>
        <w:rPr>
          <w:rStyle w:val="91"/>
          <w:rFonts w:ascii="Times New Roman" w:hAnsi="Times New Roman"/>
          <w:lang/>
        </w:rPr>
        <w:t>合同授予</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_Toc130298627 \h </w:instrText>
      </w:r>
      <w:r>
        <w:rPr>
          <w:rFonts w:ascii="Times New Roman" w:hAnsi="Times New Roman"/>
          <w:lang/>
        </w:rPr>
        <w:fldChar w:fldCharType="separate"/>
      </w:r>
      <w:r>
        <w:rPr>
          <w:rFonts w:ascii="Times New Roman" w:hAnsi="Times New Roman"/>
          <w:lang/>
        </w:rPr>
        <w:t>17</w:t>
      </w:r>
      <w:r>
        <w:rPr>
          <w:rFonts w:ascii="Times New Roman" w:hAnsi="Times New Roman"/>
          <w:lang/>
        </w:rPr>
        <w:fldChar w:fldCharType="end"/>
      </w:r>
      <w:r>
        <w:rPr>
          <w:rStyle w:val="91"/>
          <w:rFonts w:ascii="Times New Roman" w:hAnsi="Times New Roman"/>
          <w:lang/>
        </w:rPr>
        <w:fldChar w:fldCharType="end"/>
      </w:r>
    </w:p>
    <w:p>
      <w:pPr>
        <w:pStyle w:val="56"/>
        <w:tabs>
          <w:tab w:val="right" w:leader="dot" w:pos="8948"/>
        </w:tabs>
        <w:rPr>
          <w:szCs w:val="22"/>
          <w:lang/>
        </w:rPr>
      </w:pPr>
      <w:r>
        <w:rPr>
          <w:rStyle w:val="91"/>
          <w:lang/>
        </w:rPr>
        <w:fldChar w:fldCharType="begin"/>
      </w:r>
      <w:r>
        <w:rPr>
          <w:rStyle w:val="91"/>
          <w:lang/>
        </w:rPr>
        <w:instrText xml:space="preserve"> </w:instrText>
      </w:r>
      <w:r>
        <w:rPr>
          <w:lang/>
        </w:rPr>
        <w:instrText xml:space="preserve">HYPERLINK \l "_Toc130298628"</w:instrText>
      </w:r>
      <w:r>
        <w:rPr>
          <w:rStyle w:val="91"/>
          <w:lang/>
        </w:rPr>
        <w:instrText xml:space="preserve"> </w:instrText>
      </w:r>
      <w:r>
        <w:rPr>
          <w:rStyle w:val="91"/>
          <w:lang/>
        </w:rPr>
        <w:fldChar w:fldCharType="separate"/>
      </w:r>
      <w:r>
        <w:rPr>
          <w:rStyle w:val="91"/>
          <w:lang/>
        </w:rPr>
        <w:t>第三章  评标办法</w:t>
      </w:r>
      <w:r>
        <w:rPr>
          <w:lang/>
        </w:rPr>
        <w:tab/>
      </w:r>
      <w:r>
        <w:rPr>
          <w:lang/>
        </w:rPr>
        <w:fldChar w:fldCharType="begin"/>
      </w:r>
      <w:r>
        <w:rPr>
          <w:lang/>
        </w:rPr>
        <w:instrText xml:space="preserve"> PAGEREF _Toc130298628 \h </w:instrText>
      </w:r>
      <w:r>
        <w:rPr>
          <w:lang/>
        </w:rPr>
        <w:fldChar w:fldCharType="separate"/>
      </w:r>
      <w:r>
        <w:rPr>
          <w:lang/>
        </w:rPr>
        <w:t>18</w:t>
      </w:r>
      <w:r>
        <w:rPr>
          <w:lang/>
        </w:rPr>
        <w:fldChar w:fldCharType="end"/>
      </w:r>
      <w:r>
        <w:rPr>
          <w:rStyle w:val="91"/>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"_Toc130298629"</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一、总则</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_Toc130298629 \h </w:instrText>
      </w:r>
      <w:r>
        <w:rPr>
          <w:rFonts w:ascii="Times New Roman" w:hAnsi="Times New Roman"/>
          <w:lang/>
        </w:rPr>
        <w:fldChar w:fldCharType="separate"/>
      </w:r>
      <w:r>
        <w:rPr>
          <w:rFonts w:ascii="Times New Roman" w:hAnsi="Times New Roman"/>
          <w:lang/>
        </w:rPr>
        <w:t>18</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"_Toc130298630"</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二、资格审查</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_Toc130298630 \h </w:instrText>
      </w:r>
      <w:r>
        <w:rPr>
          <w:rFonts w:ascii="Times New Roman" w:hAnsi="Times New Roman"/>
          <w:lang/>
        </w:rPr>
        <w:fldChar w:fldCharType="separate"/>
      </w:r>
      <w:r>
        <w:rPr>
          <w:rFonts w:ascii="Times New Roman" w:hAnsi="Times New Roman"/>
          <w:lang/>
        </w:rPr>
        <w:t>18</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"_Toc130298631"</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三、符合性审查</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_Toc130298631 \h </w:instrText>
      </w:r>
      <w:r>
        <w:rPr>
          <w:rFonts w:ascii="Times New Roman" w:hAnsi="Times New Roman"/>
          <w:lang/>
        </w:rPr>
        <w:fldChar w:fldCharType="separate"/>
      </w:r>
      <w:r>
        <w:rPr>
          <w:rFonts w:ascii="Times New Roman" w:hAnsi="Times New Roman"/>
          <w:lang/>
        </w:rPr>
        <w:t>18</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"_Toc130298632"</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四、商务技术及政府采购政策详细评审</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_Toc130298632 \h </w:instrText>
      </w:r>
      <w:r>
        <w:rPr>
          <w:rFonts w:ascii="Times New Roman" w:hAnsi="Times New Roman"/>
          <w:lang/>
        </w:rPr>
        <w:fldChar w:fldCharType="separate"/>
      </w:r>
      <w:r>
        <w:rPr>
          <w:rFonts w:ascii="Times New Roman" w:hAnsi="Times New Roman"/>
          <w:lang/>
        </w:rPr>
        <w:t>19</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"_Toc130298633"</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五、评分细则</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_Toc130298633 \h </w:instrText>
      </w:r>
      <w:r>
        <w:rPr>
          <w:rFonts w:ascii="Times New Roman" w:hAnsi="Times New Roman"/>
          <w:lang/>
        </w:rPr>
        <w:fldChar w:fldCharType="separate"/>
      </w:r>
      <w:r>
        <w:rPr>
          <w:rFonts w:ascii="Times New Roman" w:hAnsi="Times New Roman"/>
          <w:lang/>
        </w:rPr>
        <w:t>20</w:t>
      </w:r>
      <w:r>
        <w:rPr>
          <w:rFonts w:ascii="Times New Roman" w:hAnsi="Times New Roman"/>
          <w:lang/>
        </w:rPr>
        <w:fldChar w:fldCharType="end"/>
      </w:r>
      <w:r>
        <w:rPr>
          <w:rStyle w:val="91"/>
          <w:rFonts w:ascii="Times New Roman" w:hAnsi="Times New Roman"/>
          <w:lang/>
        </w:rPr>
        <w:fldChar w:fldCharType="end"/>
      </w:r>
    </w:p>
    <w:p>
      <w:pPr>
        <w:pStyle w:val="56"/>
        <w:tabs>
          <w:tab w:val="right" w:leader="dot" w:pos="8948"/>
        </w:tabs>
        <w:rPr>
          <w:szCs w:val="22"/>
          <w:lang/>
        </w:rPr>
      </w:pPr>
      <w:r>
        <w:rPr>
          <w:rStyle w:val="91"/>
          <w:lang/>
        </w:rPr>
        <w:fldChar w:fldCharType="begin"/>
      </w:r>
      <w:r>
        <w:rPr>
          <w:rStyle w:val="91"/>
          <w:lang/>
        </w:rPr>
        <w:instrText xml:space="preserve"> </w:instrText>
      </w:r>
      <w:r>
        <w:rPr>
          <w:lang/>
        </w:rPr>
        <w:instrText xml:space="preserve">HYPERLINK \l "_Toc130298634"</w:instrText>
      </w:r>
      <w:r>
        <w:rPr>
          <w:rStyle w:val="91"/>
          <w:lang/>
        </w:rPr>
        <w:instrText xml:space="preserve"> </w:instrText>
      </w:r>
      <w:r>
        <w:rPr>
          <w:rStyle w:val="91"/>
          <w:lang/>
        </w:rPr>
        <w:fldChar w:fldCharType="separate"/>
      </w:r>
      <w:r>
        <w:rPr>
          <w:rStyle w:val="91"/>
          <w:lang/>
        </w:rPr>
        <w:t>第四章  招标内容及需求</w:t>
      </w:r>
      <w:r>
        <w:rPr>
          <w:lang/>
        </w:rPr>
        <w:tab/>
      </w:r>
      <w:r>
        <w:rPr>
          <w:lang/>
        </w:rPr>
        <w:fldChar w:fldCharType="begin"/>
      </w:r>
      <w:r>
        <w:rPr>
          <w:lang/>
        </w:rPr>
        <w:instrText xml:space="preserve"> PAGEREF _Toc130298634 \h </w:instrText>
      </w:r>
      <w:r>
        <w:rPr>
          <w:lang/>
        </w:rPr>
        <w:fldChar w:fldCharType="separate"/>
      </w:r>
      <w:r>
        <w:rPr>
          <w:lang/>
        </w:rPr>
        <w:t>24</w:t>
      </w:r>
      <w:r>
        <w:rPr>
          <w:lang/>
        </w:rPr>
        <w:fldChar w:fldCharType="end"/>
      </w:r>
      <w:r>
        <w:rPr>
          <w:rStyle w:val="91"/>
          <w:lang/>
        </w:rPr>
        <w:fldChar w:fldCharType="end"/>
      </w:r>
    </w:p>
    <w:p>
      <w:pPr>
        <w:pStyle w:val="56"/>
        <w:tabs>
          <w:tab w:val="right" w:leader="dot" w:pos="8948"/>
        </w:tabs>
        <w:rPr>
          <w:szCs w:val="22"/>
          <w:lang/>
        </w:rPr>
      </w:pPr>
      <w:r>
        <w:rPr>
          <w:rStyle w:val="91"/>
          <w:lang/>
        </w:rPr>
        <w:fldChar w:fldCharType="begin"/>
      </w:r>
      <w:r>
        <w:rPr>
          <w:rStyle w:val="91"/>
          <w:lang/>
        </w:rPr>
        <w:instrText xml:space="preserve"> </w:instrText>
      </w:r>
      <w:r>
        <w:rPr>
          <w:lang/>
        </w:rPr>
        <w:instrText xml:space="preserve">HYPERLINK \l "_Toc130298635"</w:instrText>
      </w:r>
      <w:r>
        <w:rPr>
          <w:rStyle w:val="91"/>
          <w:lang/>
        </w:rPr>
        <w:instrText xml:space="preserve"> </w:instrText>
      </w:r>
      <w:r>
        <w:rPr>
          <w:rStyle w:val="91"/>
          <w:lang/>
        </w:rPr>
        <w:fldChar w:fldCharType="separate"/>
      </w:r>
      <w:r>
        <w:rPr>
          <w:rStyle w:val="91"/>
          <w:lang/>
        </w:rPr>
        <w:t xml:space="preserve">第五章  </w:t>
      </w:r>
      <w:r>
        <w:rPr>
          <w:rStyle w:val="91"/>
          <w:bCs/>
          <w:lang/>
        </w:rPr>
        <w:t>采购合同模板</w:t>
      </w:r>
      <w:r>
        <w:rPr>
          <w:lang/>
        </w:rPr>
        <w:tab/>
      </w:r>
      <w:r>
        <w:rPr>
          <w:lang/>
        </w:rPr>
        <w:fldChar w:fldCharType="begin"/>
      </w:r>
      <w:r>
        <w:rPr>
          <w:lang/>
        </w:rPr>
        <w:instrText xml:space="preserve"> PAGEREF _Toc130298635 \h </w:instrText>
      </w:r>
      <w:r>
        <w:rPr>
          <w:lang/>
        </w:rPr>
        <w:fldChar w:fldCharType="separate"/>
      </w:r>
      <w:r>
        <w:rPr>
          <w:lang/>
        </w:rPr>
        <w:t>41</w:t>
      </w:r>
      <w:r>
        <w:rPr>
          <w:lang/>
        </w:rPr>
        <w:fldChar w:fldCharType="end"/>
      </w:r>
      <w:r>
        <w:rPr>
          <w:rStyle w:val="91"/>
          <w:lang/>
        </w:rPr>
        <w:fldChar w:fldCharType="end"/>
      </w:r>
    </w:p>
    <w:p>
      <w:pPr>
        <w:pStyle w:val="56"/>
        <w:tabs>
          <w:tab w:val="right" w:leader="dot" w:pos="8948"/>
        </w:tabs>
        <w:rPr>
          <w:szCs w:val="22"/>
          <w:lang/>
        </w:rPr>
      </w:pPr>
      <w:r>
        <w:rPr>
          <w:rStyle w:val="91"/>
          <w:lang/>
        </w:rPr>
        <w:fldChar w:fldCharType="begin"/>
      </w:r>
      <w:r>
        <w:rPr>
          <w:rStyle w:val="91"/>
          <w:lang/>
        </w:rPr>
        <w:instrText xml:space="preserve"> </w:instrText>
      </w:r>
      <w:r>
        <w:rPr>
          <w:lang/>
        </w:rPr>
        <w:instrText xml:space="preserve">HYPERLINK \l "_Toc130298636"</w:instrText>
      </w:r>
      <w:r>
        <w:rPr>
          <w:rStyle w:val="91"/>
          <w:lang/>
        </w:rPr>
        <w:instrText xml:space="preserve"> </w:instrText>
      </w:r>
      <w:r>
        <w:rPr>
          <w:rStyle w:val="91"/>
          <w:lang/>
        </w:rPr>
        <w:fldChar w:fldCharType="separate"/>
      </w:r>
      <w:r>
        <w:rPr>
          <w:rStyle w:val="91"/>
          <w:lang/>
        </w:rPr>
        <w:t>第六章　投标文件格式</w:t>
      </w:r>
      <w:bookmarkStart w:id="0" w:name="_Hlt130298653"/>
      <w:r>
        <w:rPr>
          <w:lang/>
        </w:rPr>
        <w:tab/>
      </w:r>
      <w:bookmarkEnd w:id="0"/>
      <w:r>
        <w:rPr>
          <w:lang/>
        </w:rPr>
        <w:fldChar w:fldCharType="begin"/>
      </w:r>
      <w:r>
        <w:rPr>
          <w:lang/>
        </w:rPr>
        <w:instrText xml:space="preserve"> PAGEREF _Toc130298636 \h </w:instrText>
      </w:r>
      <w:r>
        <w:rPr>
          <w:lang/>
        </w:rPr>
        <w:fldChar w:fldCharType="separate"/>
      </w:r>
      <w:r>
        <w:rPr>
          <w:lang/>
        </w:rPr>
        <w:t>47</w:t>
      </w:r>
      <w:r>
        <w:rPr>
          <w:lang/>
        </w:rPr>
        <w:fldChar w:fldCharType="end"/>
      </w:r>
      <w:r>
        <w:rPr>
          <w:rStyle w:val="91"/>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"_Toc130298637"</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1. 电子备份投标文件的外包装封面格式</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_Toc130298637 \h </w:instrText>
      </w:r>
      <w:r>
        <w:rPr>
          <w:rFonts w:ascii="Times New Roman" w:hAnsi="Times New Roman"/>
          <w:lang/>
        </w:rPr>
        <w:fldChar w:fldCharType="separate"/>
      </w:r>
      <w:r>
        <w:rPr>
          <w:rFonts w:ascii="Times New Roman" w:hAnsi="Times New Roman"/>
          <w:lang/>
        </w:rPr>
        <w:t>47</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"_Toc130298638"</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2. 资格证明文件/商务技术文件/报价</w:t>
      </w:r>
      <w:r>
        <w:rPr>
          <w:rStyle w:val="91"/>
          <w:rFonts w:ascii="Times New Roman" w:hAnsi="Times New Roman"/>
          <w:bCs/>
          <w:lang/>
        </w:rPr>
        <w:t>文件</w:t>
      </w:r>
      <w:r>
        <w:rPr>
          <w:rStyle w:val="91"/>
          <w:rFonts w:ascii="Times New Roman" w:hAnsi="Times New Roman"/>
          <w:lang/>
        </w:rPr>
        <w:t>封面格式</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_Toc130298638 \h </w:instrText>
      </w:r>
      <w:r>
        <w:rPr>
          <w:rFonts w:ascii="Times New Roman" w:hAnsi="Times New Roman"/>
          <w:lang/>
        </w:rPr>
        <w:fldChar w:fldCharType="separate"/>
      </w:r>
      <w:r>
        <w:rPr>
          <w:rFonts w:ascii="Times New Roman" w:hAnsi="Times New Roman"/>
          <w:lang/>
        </w:rPr>
        <w:t>48</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"_Toc130298639"</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3. 资格证明文件目录</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_Toc130298639 \h </w:instrText>
      </w:r>
      <w:r>
        <w:rPr>
          <w:rFonts w:ascii="Times New Roman" w:hAnsi="Times New Roman"/>
          <w:lang/>
        </w:rPr>
        <w:fldChar w:fldCharType="separate"/>
      </w:r>
      <w:r>
        <w:rPr>
          <w:rFonts w:ascii="Times New Roman" w:hAnsi="Times New Roman"/>
          <w:lang/>
        </w:rPr>
        <w:t>49</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"_Toc130298640"</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4. 投标人资格承诺函</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_Toc130298640 \h </w:instrText>
      </w:r>
      <w:r>
        <w:rPr>
          <w:rFonts w:ascii="Times New Roman" w:hAnsi="Times New Roman"/>
          <w:lang/>
        </w:rPr>
        <w:fldChar w:fldCharType="separate"/>
      </w:r>
      <w:r>
        <w:rPr>
          <w:rFonts w:ascii="Times New Roman" w:hAnsi="Times New Roman"/>
          <w:lang/>
        </w:rPr>
        <w:t>50</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"_Toc130298641"</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5.中小企业声明函</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_Toc130298641 \h </w:instrText>
      </w:r>
      <w:r>
        <w:rPr>
          <w:rFonts w:ascii="Times New Roman" w:hAnsi="Times New Roman"/>
          <w:lang/>
        </w:rPr>
        <w:fldChar w:fldCharType="separate"/>
      </w:r>
      <w:r>
        <w:rPr>
          <w:rFonts w:ascii="Times New Roman" w:hAnsi="Times New Roman"/>
          <w:lang/>
        </w:rPr>
        <w:t>51</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"_Toc130298642"</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6. 残疾人福利性单位声明函</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_Toc130298642 \h </w:instrText>
      </w:r>
      <w:r>
        <w:rPr>
          <w:rFonts w:ascii="Times New Roman" w:hAnsi="Times New Roman"/>
          <w:lang/>
        </w:rPr>
        <w:fldChar w:fldCharType="separate"/>
      </w:r>
      <w:r>
        <w:rPr>
          <w:rFonts w:ascii="Times New Roman" w:hAnsi="Times New Roman"/>
          <w:lang/>
        </w:rPr>
        <w:t>52</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"_Toc130298643"</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7. 商务、技术文</w:t>
      </w:r>
      <w:r>
        <w:rPr>
          <w:rStyle w:val="91"/>
          <w:rFonts w:ascii="Times New Roman" w:hAnsi="Times New Roman"/>
          <w:bCs/>
          <w:lang/>
        </w:rPr>
        <w:t>件目录</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_Toc130298643 \h </w:instrText>
      </w:r>
      <w:r>
        <w:rPr>
          <w:rFonts w:ascii="Times New Roman" w:hAnsi="Times New Roman"/>
          <w:lang/>
        </w:rPr>
        <w:fldChar w:fldCharType="separate"/>
      </w:r>
      <w:r>
        <w:rPr>
          <w:rFonts w:ascii="Times New Roman" w:hAnsi="Times New Roman"/>
          <w:lang/>
        </w:rPr>
        <w:t>53</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"_Toc130298644"</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8.投标声明函格式</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_Toc130298644 \h </w:instrText>
      </w:r>
      <w:r>
        <w:rPr>
          <w:rFonts w:ascii="Times New Roman" w:hAnsi="Times New Roman"/>
          <w:lang/>
        </w:rPr>
        <w:fldChar w:fldCharType="separate"/>
      </w:r>
      <w:r>
        <w:rPr>
          <w:rFonts w:ascii="Times New Roman" w:hAnsi="Times New Roman"/>
          <w:lang/>
        </w:rPr>
        <w:t>54</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"_Toc130298645"</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9.联合协议格式</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_Toc130298645 \h </w:instrText>
      </w:r>
      <w:r>
        <w:rPr>
          <w:rFonts w:ascii="Times New Roman" w:hAnsi="Times New Roman"/>
          <w:lang/>
        </w:rPr>
        <w:fldChar w:fldCharType="separate"/>
      </w:r>
      <w:r>
        <w:rPr>
          <w:rFonts w:ascii="Times New Roman" w:hAnsi="Times New Roman"/>
          <w:lang/>
        </w:rPr>
        <w:t>56</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"_Toc130298646"</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10.分包意向协议格式</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_Toc130298646 \h </w:instrText>
      </w:r>
      <w:r>
        <w:rPr>
          <w:rFonts w:ascii="Times New Roman" w:hAnsi="Times New Roman"/>
          <w:lang/>
        </w:rPr>
        <w:fldChar w:fldCharType="separate"/>
      </w:r>
      <w:r>
        <w:rPr>
          <w:rFonts w:ascii="Times New Roman" w:hAnsi="Times New Roman"/>
          <w:lang/>
        </w:rPr>
        <w:t>57</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"_Toc130298647"</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11.采购要求偏离表格式</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_Toc130298647 \h </w:instrText>
      </w:r>
      <w:r>
        <w:rPr>
          <w:rFonts w:ascii="Times New Roman" w:hAnsi="Times New Roman"/>
          <w:lang/>
        </w:rPr>
        <w:fldChar w:fldCharType="separate"/>
      </w:r>
      <w:r>
        <w:rPr>
          <w:rFonts w:ascii="Times New Roman" w:hAnsi="Times New Roman"/>
          <w:lang/>
        </w:rPr>
        <w:t>58</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"_Toc130298648"</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12. 项目实施管理、服务人员一览表格式</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_Toc130298648 \h </w:instrText>
      </w:r>
      <w:r>
        <w:rPr>
          <w:rFonts w:ascii="Times New Roman" w:hAnsi="Times New Roman"/>
          <w:lang/>
        </w:rPr>
        <w:fldChar w:fldCharType="separate"/>
      </w:r>
      <w:r>
        <w:rPr>
          <w:rFonts w:ascii="Times New Roman" w:hAnsi="Times New Roman"/>
          <w:lang/>
        </w:rPr>
        <w:t>59</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"_Toc130298649"</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13.业绩清单</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_Toc130298649 \h </w:instrText>
      </w:r>
      <w:r>
        <w:rPr>
          <w:rFonts w:ascii="Times New Roman" w:hAnsi="Times New Roman"/>
          <w:lang/>
        </w:rPr>
        <w:fldChar w:fldCharType="separate"/>
      </w:r>
      <w:r>
        <w:rPr>
          <w:rFonts w:ascii="Times New Roman" w:hAnsi="Times New Roman"/>
          <w:lang/>
        </w:rPr>
        <w:t>60</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"_Toc130298650"</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14.代理服务费支付承诺书</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_Toc130298650 \h </w:instrText>
      </w:r>
      <w:r>
        <w:rPr>
          <w:rFonts w:ascii="Times New Roman" w:hAnsi="Times New Roman"/>
          <w:lang/>
        </w:rPr>
        <w:fldChar w:fldCharType="separate"/>
      </w:r>
      <w:r>
        <w:rPr>
          <w:rFonts w:ascii="Times New Roman" w:hAnsi="Times New Roman"/>
          <w:lang/>
        </w:rPr>
        <w:t>61</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"_Toc130298651"</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15.报价文件目录</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_Toc130298651 \h </w:instrText>
      </w:r>
      <w:r>
        <w:rPr>
          <w:rFonts w:ascii="Times New Roman" w:hAnsi="Times New Roman"/>
          <w:lang/>
        </w:rPr>
        <w:fldChar w:fldCharType="separate"/>
      </w:r>
      <w:r>
        <w:rPr>
          <w:rFonts w:ascii="Times New Roman" w:hAnsi="Times New Roman"/>
          <w:lang/>
        </w:rPr>
        <w:t>62</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8948"/>
        </w:tabs>
        <w:rPr>
          <w:rFonts w:ascii="Times New Roman" w:hAnsi="Times New Roman"/>
          <w:lang/>
        </w:rPr>
      </w:pPr>
      <w:r>
        <w:rPr>
          <w:rStyle w:val="91"/>
          <w:rFonts w:ascii="Times New Roman" w:hAnsi="Times New Roman"/>
          <w:lang/>
        </w:rPr>
        <w:fldChar w:fldCharType="begin"/>
      </w:r>
      <w:r>
        <w:rPr>
          <w:rStyle w:val="91"/>
          <w:rFonts w:ascii="Times New Roman" w:hAnsi="Times New Roman"/>
          <w:lang/>
        </w:rPr>
        <w:instrText xml:space="preserve"> </w:instrText>
      </w:r>
      <w:r>
        <w:rPr>
          <w:rFonts w:ascii="Times New Roman" w:hAnsi="Times New Roman"/>
          <w:lang/>
        </w:rPr>
        <w:instrText xml:space="preserve">HYPERLINK \l "_Toc130298652"</w:instrText>
      </w:r>
      <w:r>
        <w:rPr>
          <w:rStyle w:val="91"/>
          <w:rFonts w:ascii="Times New Roman" w:hAnsi="Times New Roman"/>
          <w:lang/>
        </w:rPr>
        <w:instrText xml:space="preserve"> </w:instrText>
      </w:r>
      <w:r>
        <w:rPr>
          <w:rStyle w:val="91"/>
          <w:rFonts w:ascii="Times New Roman" w:hAnsi="Times New Roman"/>
          <w:lang/>
        </w:rPr>
        <w:fldChar w:fldCharType="separate"/>
      </w:r>
      <w:r>
        <w:rPr>
          <w:rStyle w:val="91"/>
          <w:rFonts w:ascii="Times New Roman" w:hAnsi="Times New Roman"/>
          <w:lang/>
        </w:rPr>
        <w:t>16.开标一览表</w:t>
      </w:r>
      <w:r>
        <w:rPr>
          <w:rFonts w:ascii="Times New Roman" w:hAnsi="Times New Roman"/>
          <w:lang/>
        </w:rPr>
        <w:tab/>
      </w:r>
      <w:r>
        <w:rPr>
          <w:rFonts w:ascii="Times New Roman" w:hAnsi="Times New Roman"/>
          <w:lang/>
        </w:rPr>
        <w:fldChar w:fldCharType="begin"/>
      </w:r>
      <w:r>
        <w:rPr>
          <w:rFonts w:ascii="Times New Roman" w:hAnsi="Times New Roman"/>
          <w:lang/>
        </w:rPr>
        <w:instrText xml:space="preserve"> PAGEREF _Toc130298652 \h </w:instrText>
      </w:r>
      <w:r>
        <w:rPr>
          <w:rFonts w:ascii="Times New Roman" w:hAnsi="Times New Roman"/>
          <w:lang/>
        </w:rPr>
        <w:fldChar w:fldCharType="separate"/>
      </w:r>
      <w:r>
        <w:rPr>
          <w:rFonts w:ascii="Times New Roman" w:hAnsi="Times New Roman"/>
          <w:lang/>
        </w:rPr>
        <w:t>- 63 -</w:t>
      </w:r>
      <w:r>
        <w:rPr>
          <w:rFonts w:ascii="Times New Roman" w:hAnsi="Times New Roman"/>
          <w:lang/>
        </w:rPr>
        <w:fldChar w:fldCharType="end"/>
      </w:r>
      <w:r>
        <w:rPr>
          <w:rStyle w:val="91"/>
          <w:rFonts w:ascii="Times New Roman" w:hAnsi="Times New Roman"/>
          <w:lang/>
        </w:rPr>
        <w:fldChar w:fldCharType="end"/>
      </w:r>
    </w:p>
    <w:p>
      <w:pPr>
        <w:pStyle w:val="69"/>
        <w:tabs>
          <w:tab w:val="right" w:leader="dot" w:pos="9060"/>
        </w:tabs>
        <w:spacing w:line="360" w:lineRule="auto"/>
        <w:ind w:left="0" w:leftChars="0"/>
        <w:rPr>
          <w:rFonts w:ascii="Times New Roman" w:hAnsi="Times New Roman"/>
          <w:b/>
        </w:rPr>
      </w:pPr>
      <w:r>
        <w:rPr>
          <w:rFonts w:ascii="Times New Roman" w:hAnsi="Times New Roman"/>
          <w:szCs w:val="44"/>
        </w:rPr>
        <w:fldChar w:fldCharType="end"/>
      </w:r>
    </w:p>
    <w:p>
      <w:pPr>
        <w:pStyle w:val="41"/>
        <w:snapToGrid w:val="0"/>
        <w:spacing w:before="120" w:after="120" w:line="360" w:lineRule="auto"/>
        <w:jc w:val="center"/>
        <w:outlineLvl w:val="0"/>
        <w:rPr>
          <w:rFonts w:ascii="Times New Roman" w:hAnsi="Times New Roman"/>
        </w:rPr>
        <w:sectPr>
          <w:headerReference r:id="rId6" w:type="default"/>
          <w:footerReference r:id="rId7" w:type="default"/>
          <w:pgSz w:w="11906" w:h="16838"/>
          <w:pgMar w:top="1474" w:right="1474" w:bottom="1474" w:left="1474" w:header="851" w:footer="851" w:gutter="0"/>
          <w:pgNumType w:start="1"/>
          <w:cols w:space="720" w:num="1"/>
          <w:docGrid w:linePitch="312" w:charSpace="0"/>
        </w:sectPr>
      </w:pPr>
    </w:p>
    <w:p>
      <w:pPr>
        <w:snapToGrid w:val="0"/>
        <w:spacing w:before="120" w:beforeLines="50" w:after="120" w:afterLines="50" w:line="360" w:lineRule="auto"/>
        <w:jc w:val="center"/>
        <w:outlineLvl w:val="0"/>
        <w:rPr>
          <w:sz w:val="30"/>
          <w:szCs w:val="30"/>
        </w:rPr>
      </w:pPr>
      <w:bookmarkStart w:id="1" w:name="_Toc130298610"/>
      <w:bookmarkStart w:id="2" w:name="_Toc35199976"/>
      <w:r>
        <w:rPr>
          <w:rFonts w:hAnsi="宋体"/>
          <w:sz w:val="30"/>
          <w:szCs w:val="30"/>
        </w:rPr>
        <w:t>电子交易须知</w:t>
      </w:r>
      <w:bookmarkEnd w:id="1"/>
      <w:bookmarkEnd w:id="2"/>
    </w:p>
    <w:p>
      <w:pPr>
        <w:spacing w:before="120" w:beforeLines="50" w:after="120" w:afterLines="50" w:line="360" w:lineRule="auto"/>
        <w:jc w:val="center"/>
        <w:rPr>
          <w:kern w:val="0"/>
          <w:sz w:val="24"/>
        </w:rPr>
      </w:pPr>
    </w:p>
    <w:p>
      <w:pPr>
        <w:spacing w:before="120" w:beforeLines="50" w:after="120" w:afterLines="50" w:line="360" w:lineRule="auto"/>
        <w:ind w:firstLine="480" w:firstLineChars="200"/>
        <w:jc w:val="left"/>
        <w:rPr>
          <w:kern w:val="0"/>
          <w:sz w:val="24"/>
        </w:rPr>
      </w:pPr>
      <w:r>
        <w:rPr>
          <w:kern w:val="0"/>
          <w:sz w:val="24"/>
        </w:rPr>
        <w:t>1</w:t>
      </w:r>
      <w:r>
        <w:rPr>
          <w:rFonts w:hAnsi="宋体"/>
          <w:kern w:val="0"/>
          <w:sz w:val="24"/>
        </w:rPr>
        <w:t>、本次采购采用电子交易方式，电子交易平台为</w:t>
      </w:r>
      <w:r>
        <w:rPr>
          <w:kern w:val="0"/>
          <w:sz w:val="24"/>
        </w:rPr>
        <w:t>“</w:t>
      </w:r>
      <w:r>
        <w:rPr>
          <w:rFonts w:hAnsi="宋体"/>
          <w:kern w:val="0"/>
          <w:sz w:val="24"/>
        </w:rPr>
        <w:t>政府采购云平台（</w:t>
      </w:r>
      <w:r>
        <w:rPr>
          <w:kern w:val="0"/>
          <w:sz w:val="24"/>
        </w:rPr>
        <w:t>www.zcygov.cn</w:t>
      </w:r>
      <w:r>
        <w:rPr>
          <w:rFonts w:hAnsi="宋体"/>
          <w:kern w:val="0"/>
          <w:sz w:val="24"/>
        </w:rPr>
        <w:t>）</w:t>
      </w:r>
      <w:r>
        <w:rPr>
          <w:kern w:val="0"/>
          <w:sz w:val="24"/>
        </w:rPr>
        <w:t>”</w:t>
      </w:r>
      <w:r>
        <w:rPr>
          <w:rFonts w:hAnsi="宋体"/>
          <w:kern w:val="0"/>
          <w:sz w:val="24"/>
        </w:rPr>
        <w:t>。供应商参与本项目电子交易活动前，应通过浙江政府采购网</w:t>
      </w:r>
      <w:r>
        <w:rPr>
          <w:kern w:val="0"/>
          <w:sz w:val="24"/>
        </w:rPr>
        <w:t>“</w:t>
      </w:r>
      <w:r>
        <w:rPr>
          <w:rFonts w:hAnsi="宋体"/>
          <w:kern w:val="0"/>
          <w:sz w:val="24"/>
        </w:rPr>
        <w:t>浙江政府采购供应商信息登记管理系统</w:t>
      </w:r>
      <w:r>
        <w:rPr>
          <w:kern w:val="0"/>
          <w:sz w:val="24"/>
        </w:rPr>
        <w:t>”</w:t>
      </w:r>
      <w:r>
        <w:rPr>
          <w:rFonts w:hAnsi="宋体"/>
          <w:kern w:val="0"/>
          <w:sz w:val="24"/>
        </w:rPr>
        <w:t>进行信息登记，获得线上政府采购活动操作权限。编制电子投标文件前还需申领</w:t>
      </w:r>
      <w:r>
        <w:rPr>
          <w:kern w:val="0"/>
          <w:sz w:val="24"/>
        </w:rPr>
        <w:t>CA</w:t>
      </w:r>
      <w:r>
        <w:rPr>
          <w:rFonts w:hAnsi="宋体"/>
          <w:kern w:val="0"/>
          <w:sz w:val="24"/>
        </w:rPr>
        <w:t>证书并绑定帐号，供应商应充分考虑完成登记、申领</w:t>
      </w:r>
      <w:r>
        <w:rPr>
          <w:kern w:val="0"/>
          <w:sz w:val="24"/>
        </w:rPr>
        <w:t>CA</w:t>
      </w:r>
      <w:r>
        <w:rPr>
          <w:rFonts w:hAnsi="宋体"/>
          <w:kern w:val="0"/>
          <w:sz w:val="24"/>
        </w:rPr>
        <w:t>证书等所需的时间。</w:t>
      </w:r>
    </w:p>
    <w:p>
      <w:pPr>
        <w:spacing w:before="120" w:beforeLines="50" w:after="120" w:afterLines="50" w:line="360" w:lineRule="auto"/>
        <w:ind w:firstLine="480" w:firstLineChars="200"/>
        <w:jc w:val="left"/>
        <w:rPr>
          <w:kern w:val="0"/>
          <w:sz w:val="24"/>
        </w:rPr>
      </w:pPr>
      <w:r>
        <w:rPr>
          <w:kern w:val="0"/>
          <w:sz w:val="24"/>
        </w:rPr>
        <w:t>2</w:t>
      </w:r>
      <w:r>
        <w:rPr>
          <w:rFonts w:hAnsi="宋体"/>
          <w:kern w:val="0"/>
          <w:sz w:val="24"/>
        </w:rPr>
        <w:t>、供应商编制电子投标文件应安装</w:t>
      </w:r>
      <w:r>
        <w:rPr>
          <w:kern w:val="0"/>
          <w:sz w:val="24"/>
        </w:rPr>
        <w:t>“</w:t>
      </w:r>
      <w:r>
        <w:rPr>
          <w:rFonts w:hAnsi="宋体"/>
          <w:kern w:val="0"/>
          <w:sz w:val="24"/>
        </w:rPr>
        <w:t>电子交易客户端</w:t>
      </w:r>
      <w:r>
        <w:rPr>
          <w:kern w:val="0"/>
          <w:sz w:val="24"/>
        </w:rPr>
        <w:t>”</w:t>
      </w:r>
      <w:r>
        <w:rPr>
          <w:rFonts w:hAnsi="宋体"/>
          <w:kern w:val="0"/>
          <w:sz w:val="24"/>
        </w:rPr>
        <w:t>软件，并按照本采购文件和电子交易平台的要求编制并加密投标文件。未按规定加密的投标文件，将被电子交易平台拒收。</w:t>
      </w:r>
      <w:r>
        <w:rPr>
          <w:kern w:val="0"/>
          <w:sz w:val="24"/>
        </w:rPr>
        <w:t>“</w:t>
      </w:r>
      <w:r>
        <w:rPr>
          <w:rFonts w:hAnsi="宋体"/>
          <w:kern w:val="0"/>
          <w:sz w:val="24"/>
        </w:rPr>
        <w:t>电子交易客户端</w:t>
      </w:r>
      <w:r>
        <w:rPr>
          <w:kern w:val="0"/>
          <w:sz w:val="24"/>
        </w:rPr>
        <w:t>”</w:t>
      </w:r>
      <w:r>
        <w:rPr>
          <w:rFonts w:hAnsi="宋体"/>
          <w:kern w:val="0"/>
          <w:sz w:val="24"/>
        </w:rPr>
        <w:t>请供应商自行前往</w:t>
      </w:r>
      <w:r>
        <w:rPr>
          <w:kern w:val="0"/>
          <w:sz w:val="24"/>
        </w:rPr>
        <w:t>“</w:t>
      </w:r>
      <w:r>
        <w:rPr>
          <w:rFonts w:hAnsi="宋体"/>
          <w:kern w:val="0"/>
          <w:sz w:val="24"/>
        </w:rPr>
        <w:t>浙江政府采购网（</w:t>
      </w:r>
      <w:r>
        <w:rPr>
          <w:kern w:val="0"/>
          <w:sz w:val="24"/>
        </w:rPr>
        <w:t>zfcg.czt.zj.gov.cn</w:t>
      </w:r>
      <w:r>
        <w:rPr>
          <w:rFonts w:hAnsi="宋体"/>
          <w:kern w:val="0"/>
          <w:sz w:val="24"/>
        </w:rPr>
        <w:t>）</w:t>
      </w:r>
      <w:r>
        <w:rPr>
          <w:kern w:val="0"/>
          <w:sz w:val="24"/>
        </w:rPr>
        <w:t xml:space="preserve">— </w:t>
      </w:r>
      <w:r>
        <w:rPr>
          <w:rFonts w:hAnsi="宋体"/>
          <w:kern w:val="0"/>
          <w:sz w:val="24"/>
        </w:rPr>
        <w:t>下载专区</w:t>
      </w:r>
      <w:r>
        <w:rPr>
          <w:kern w:val="0"/>
          <w:sz w:val="24"/>
        </w:rPr>
        <w:t xml:space="preserve"> — </w:t>
      </w:r>
      <w:r>
        <w:rPr>
          <w:rFonts w:hAnsi="宋体"/>
          <w:kern w:val="0"/>
          <w:sz w:val="24"/>
        </w:rPr>
        <w:t>电子交易客户端</w:t>
      </w:r>
      <w:r>
        <w:rPr>
          <w:kern w:val="0"/>
          <w:sz w:val="24"/>
        </w:rPr>
        <w:t>”</w:t>
      </w:r>
      <w:r>
        <w:rPr>
          <w:rFonts w:hAnsi="宋体"/>
          <w:kern w:val="0"/>
          <w:sz w:val="24"/>
        </w:rPr>
        <w:t>版块获取。</w:t>
      </w:r>
    </w:p>
    <w:p>
      <w:pPr>
        <w:spacing w:before="120" w:beforeLines="50" w:after="120" w:afterLines="50" w:line="360" w:lineRule="auto"/>
        <w:ind w:firstLine="480" w:firstLineChars="200"/>
        <w:jc w:val="left"/>
        <w:rPr>
          <w:kern w:val="0"/>
          <w:sz w:val="24"/>
        </w:rPr>
      </w:pPr>
      <w:r>
        <w:rPr>
          <w:kern w:val="0"/>
          <w:sz w:val="24"/>
        </w:rPr>
        <w:t>3</w:t>
      </w:r>
      <w:r>
        <w:rPr>
          <w:rFonts w:hAnsi="宋体"/>
          <w:kern w:val="0"/>
          <w:sz w:val="24"/>
        </w:rPr>
        <w:t>、供应商应当在投标截止时间前，将</w:t>
      </w:r>
      <w:r>
        <w:rPr>
          <w:kern w:val="0"/>
          <w:sz w:val="24"/>
        </w:rPr>
        <w:t>“</w:t>
      </w:r>
      <w:r>
        <w:rPr>
          <w:rFonts w:hAnsi="宋体"/>
          <w:kern w:val="0"/>
          <w:sz w:val="24"/>
        </w:rPr>
        <w:t>电子交易客户端</w:t>
      </w:r>
      <w:r>
        <w:rPr>
          <w:kern w:val="0"/>
          <w:sz w:val="24"/>
        </w:rPr>
        <w:t>”</w:t>
      </w:r>
      <w:r>
        <w:rPr>
          <w:rFonts w:hAnsi="宋体"/>
          <w:kern w:val="0"/>
          <w:sz w:val="24"/>
        </w:rPr>
        <w:t>生成的</w:t>
      </w:r>
      <w:r>
        <w:rPr>
          <w:kern w:val="0"/>
          <w:sz w:val="24"/>
        </w:rPr>
        <w:t>“</w:t>
      </w:r>
      <w:r>
        <w:rPr>
          <w:rFonts w:hAnsi="宋体"/>
          <w:kern w:val="0"/>
          <w:sz w:val="24"/>
        </w:rPr>
        <w:t>电子加密投标文件</w:t>
      </w:r>
      <w:r>
        <w:rPr>
          <w:kern w:val="0"/>
          <w:sz w:val="24"/>
        </w:rPr>
        <w:t>”</w:t>
      </w:r>
      <w:r>
        <w:rPr>
          <w:rFonts w:hAnsi="宋体"/>
          <w:kern w:val="0"/>
          <w:sz w:val="24"/>
        </w:rPr>
        <w:t>上传电子交易平台。</w:t>
      </w:r>
    </w:p>
    <w:p>
      <w:pPr>
        <w:spacing w:before="120" w:beforeLines="50" w:after="120" w:afterLines="50" w:line="360" w:lineRule="auto"/>
        <w:ind w:firstLine="480" w:firstLineChars="200"/>
        <w:jc w:val="left"/>
        <w:rPr>
          <w:kern w:val="0"/>
          <w:sz w:val="24"/>
        </w:rPr>
      </w:pPr>
      <w:r>
        <w:rPr>
          <w:kern w:val="0"/>
          <w:sz w:val="24"/>
        </w:rPr>
        <w:t>4</w:t>
      </w:r>
      <w:r>
        <w:rPr>
          <w:rFonts w:hAnsi="宋体"/>
          <w:kern w:val="0"/>
          <w:sz w:val="24"/>
        </w:rPr>
        <w:t>、</w:t>
      </w:r>
      <w:r>
        <w:rPr>
          <w:kern w:val="0"/>
          <w:sz w:val="24"/>
        </w:rPr>
        <w:t>“</w:t>
      </w:r>
      <w:r>
        <w:rPr>
          <w:rFonts w:hAnsi="宋体"/>
          <w:kern w:val="0"/>
          <w:sz w:val="24"/>
        </w:rPr>
        <w:t>电子备份投标文件</w:t>
      </w:r>
      <w:r>
        <w:rPr>
          <w:kern w:val="0"/>
          <w:sz w:val="24"/>
        </w:rPr>
        <w:t>”</w:t>
      </w:r>
      <w:r>
        <w:rPr>
          <w:rFonts w:hAnsi="宋体"/>
          <w:kern w:val="0"/>
          <w:sz w:val="24"/>
        </w:rPr>
        <w:t>是指与</w:t>
      </w:r>
      <w:r>
        <w:rPr>
          <w:kern w:val="0"/>
          <w:sz w:val="24"/>
        </w:rPr>
        <w:t>“</w:t>
      </w:r>
      <w:r>
        <w:rPr>
          <w:rFonts w:hAnsi="宋体"/>
          <w:kern w:val="0"/>
          <w:sz w:val="24"/>
        </w:rPr>
        <w:t>电子加密投标文件</w:t>
      </w:r>
      <w:r>
        <w:rPr>
          <w:kern w:val="0"/>
          <w:sz w:val="24"/>
        </w:rPr>
        <w:t>”</w:t>
      </w:r>
      <w:r>
        <w:rPr>
          <w:rFonts w:hAnsi="宋体"/>
          <w:kern w:val="0"/>
          <w:sz w:val="24"/>
        </w:rPr>
        <w:t>同时生成的数据电文形式的投标文件。供应商在电子交易平台上传</w:t>
      </w:r>
      <w:r>
        <w:rPr>
          <w:kern w:val="0"/>
          <w:sz w:val="24"/>
        </w:rPr>
        <w:t>“</w:t>
      </w:r>
      <w:r>
        <w:rPr>
          <w:rFonts w:hAnsi="宋体"/>
          <w:kern w:val="0"/>
          <w:sz w:val="24"/>
        </w:rPr>
        <w:t>电子加密投标文件</w:t>
      </w:r>
      <w:r>
        <w:rPr>
          <w:kern w:val="0"/>
          <w:sz w:val="24"/>
        </w:rPr>
        <w:t>”</w:t>
      </w:r>
      <w:r>
        <w:rPr>
          <w:rFonts w:hAnsi="宋体"/>
          <w:kern w:val="0"/>
          <w:sz w:val="24"/>
        </w:rPr>
        <w:t>后，还可以邮寄或送达的方式在投标截止时间前提交以介质（</w:t>
      </w:r>
      <w:r>
        <w:rPr>
          <w:kern w:val="0"/>
          <w:sz w:val="24"/>
        </w:rPr>
        <w:t>U</w:t>
      </w:r>
      <w:r>
        <w:rPr>
          <w:rFonts w:hAnsi="宋体"/>
          <w:kern w:val="0"/>
          <w:sz w:val="24"/>
        </w:rPr>
        <w:t>盘）存储的</w:t>
      </w:r>
      <w:r>
        <w:rPr>
          <w:kern w:val="0"/>
          <w:sz w:val="24"/>
        </w:rPr>
        <w:t>“</w:t>
      </w:r>
      <w:r>
        <w:rPr>
          <w:rFonts w:hAnsi="宋体"/>
          <w:kern w:val="0"/>
          <w:sz w:val="24"/>
        </w:rPr>
        <w:t>电子备份投标文件</w:t>
      </w:r>
      <w:r>
        <w:rPr>
          <w:kern w:val="0"/>
          <w:sz w:val="24"/>
        </w:rPr>
        <w:t>”</w:t>
      </w:r>
      <w:r>
        <w:rPr>
          <w:rFonts w:hAnsi="宋体"/>
          <w:kern w:val="0"/>
          <w:sz w:val="24"/>
        </w:rPr>
        <w:t>。</w:t>
      </w:r>
      <w:r>
        <w:rPr>
          <w:kern w:val="0"/>
          <w:sz w:val="24"/>
        </w:rPr>
        <w:t>“</w:t>
      </w:r>
      <w:r>
        <w:rPr>
          <w:rFonts w:hAnsi="宋体"/>
          <w:kern w:val="0"/>
          <w:sz w:val="24"/>
        </w:rPr>
        <w:t>电子备份投标文件</w:t>
      </w:r>
      <w:r>
        <w:rPr>
          <w:kern w:val="0"/>
          <w:sz w:val="24"/>
        </w:rPr>
        <w:t>”</w:t>
      </w:r>
      <w:r>
        <w:rPr>
          <w:rFonts w:hAnsi="宋体"/>
          <w:kern w:val="0"/>
          <w:sz w:val="24"/>
        </w:rPr>
        <w:t>应当密封包装并在包装上标注采购项目编号、项目名称、投标单位名称等并加盖公章。</w:t>
      </w:r>
    </w:p>
    <w:p>
      <w:pPr>
        <w:spacing w:before="120" w:beforeLines="50" w:after="120" w:afterLines="50" w:line="360" w:lineRule="auto"/>
        <w:ind w:firstLine="480" w:firstLineChars="200"/>
        <w:jc w:val="left"/>
        <w:rPr>
          <w:kern w:val="0"/>
          <w:sz w:val="24"/>
        </w:rPr>
      </w:pPr>
      <w:r>
        <w:rPr>
          <w:kern w:val="0"/>
          <w:sz w:val="24"/>
        </w:rPr>
        <w:t>5</w:t>
      </w:r>
      <w:r>
        <w:rPr>
          <w:rFonts w:hAnsi="宋体"/>
          <w:kern w:val="0"/>
          <w:sz w:val="24"/>
        </w:rPr>
        <w:t>、开标时，通过</w:t>
      </w:r>
      <w:r>
        <w:rPr>
          <w:kern w:val="0"/>
          <w:sz w:val="24"/>
        </w:rPr>
        <w:t>“</w:t>
      </w:r>
      <w:r>
        <w:rPr>
          <w:rFonts w:hAnsi="宋体"/>
          <w:kern w:val="0"/>
          <w:sz w:val="24"/>
        </w:rPr>
        <w:t>政府采购云平台</w:t>
      </w:r>
      <w:r>
        <w:rPr>
          <w:kern w:val="0"/>
          <w:sz w:val="24"/>
        </w:rPr>
        <w:t>”</w:t>
      </w:r>
      <w:r>
        <w:rPr>
          <w:rFonts w:hAnsi="宋体"/>
          <w:kern w:val="0"/>
          <w:sz w:val="24"/>
        </w:rPr>
        <w:t>递交的</w:t>
      </w:r>
      <w:r>
        <w:rPr>
          <w:kern w:val="0"/>
          <w:sz w:val="24"/>
        </w:rPr>
        <w:t>“</w:t>
      </w:r>
      <w:r>
        <w:rPr>
          <w:rFonts w:hAnsi="宋体"/>
          <w:kern w:val="0"/>
          <w:sz w:val="24"/>
        </w:rPr>
        <w:t>电子加密投标文件</w:t>
      </w:r>
      <w:r>
        <w:rPr>
          <w:kern w:val="0"/>
          <w:sz w:val="24"/>
        </w:rPr>
        <w:t>”</w:t>
      </w:r>
      <w:r>
        <w:rPr>
          <w:rFonts w:hAnsi="宋体"/>
          <w:kern w:val="0"/>
          <w:sz w:val="24"/>
        </w:rPr>
        <w:t>如无法按时解密的，如供应商提交了</w:t>
      </w:r>
      <w:r>
        <w:rPr>
          <w:kern w:val="0"/>
          <w:sz w:val="24"/>
        </w:rPr>
        <w:t>“</w:t>
      </w:r>
      <w:r>
        <w:rPr>
          <w:rFonts w:hAnsi="宋体"/>
          <w:kern w:val="0"/>
          <w:sz w:val="24"/>
        </w:rPr>
        <w:t>电子备份投标文件</w:t>
      </w:r>
      <w:r>
        <w:rPr>
          <w:kern w:val="0"/>
          <w:sz w:val="24"/>
        </w:rPr>
        <w:t>”</w:t>
      </w:r>
      <w:r>
        <w:rPr>
          <w:rFonts w:hAnsi="宋体"/>
          <w:kern w:val="0"/>
          <w:sz w:val="24"/>
        </w:rPr>
        <w:t>的，则由采购组织机构按</w:t>
      </w:r>
      <w:r>
        <w:rPr>
          <w:kern w:val="0"/>
          <w:sz w:val="24"/>
        </w:rPr>
        <w:t>“</w:t>
      </w:r>
      <w:r>
        <w:rPr>
          <w:rFonts w:hAnsi="宋体"/>
          <w:kern w:val="0"/>
          <w:sz w:val="24"/>
        </w:rPr>
        <w:t>政府采购云平台</w:t>
      </w:r>
      <w:r>
        <w:rPr>
          <w:kern w:val="0"/>
          <w:sz w:val="24"/>
        </w:rPr>
        <w:t>”</w:t>
      </w:r>
      <w:r>
        <w:rPr>
          <w:rFonts w:hAnsi="宋体"/>
          <w:kern w:val="0"/>
          <w:sz w:val="24"/>
        </w:rPr>
        <w:t>操作规范将</w:t>
      </w:r>
      <w:r>
        <w:rPr>
          <w:kern w:val="0"/>
          <w:sz w:val="24"/>
        </w:rPr>
        <w:t>“</w:t>
      </w:r>
      <w:r>
        <w:rPr>
          <w:rFonts w:hAnsi="宋体"/>
          <w:kern w:val="0"/>
          <w:sz w:val="24"/>
        </w:rPr>
        <w:t>电子备份投标文件</w:t>
      </w:r>
      <w:r>
        <w:rPr>
          <w:kern w:val="0"/>
          <w:sz w:val="24"/>
        </w:rPr>
        <w:t>”</w:t>
      </w:r>
      <w:r>
        <w:rPr>
          <w:rFonts w:hAnsi="宋体"/>
          <w:kern w:val="0"/>
          <w:sz w:val="24"/>
        </w:rPr>
        <w:t>上传至</w:t>
      </w:r>
      <w:r>
        <w:rPr>
          <w:kern w:val="0"/>
          <w:sz w:val="24"/>
        </w:rPr>
        <w:t>“</w:t>
      </w:r>
      <w:r>
        <w:rPr>
          <w:rFonts w:hAnsi="宋体"/>
          <w:kern w:val="0"/>
          <w:sz w:val="24"/>
        </w:rPr>
        <w:t>政府采购云平台</w:t>
      </w:r>
      <w:r>
        <w:rPr>
          <w:kern w:val="0"/>
          <w:sz w:val="24"/>
        </w:rPr>
        <w:t>”</w:t>
      </w:r>
      <w:r>
        <w:rPr>
          <w:rFonts w:hAnsi="宋体"/>
          <w:kern w:val="0"/>
          <w:sz w:val="24"/>
        </w:rPr>
        <w:t>。上传成功后，以</w:t>
      </w:r>
      <w:r>
        <w:rPr>
          <w:kern w:val="0"/>
          <w:sz w:val="24"/>
        </w:rPr>
        <w:t>“</w:t>
      </w:r>
      <w:r>
        <w:rPr>
          <w:rFonts w:hAnsi="宋体"/>
          <w:kern w:val="0"/>
          <w:sz w:val="24"/>
        </w:rPr>
        <w:t>电子备份投标文件</w:t>
      </w:r>
      <w:r>
        <w:rPr>
          <w:kern w:val="0"/>
          <w:sz w:val="24"/>
        </w:rPr>
        <w:t>”</w:t>
      </w:r>
      <w:r>
        <w:rPr>
          <w:rFonts w:hAnsi="宋体"/>
          <w:kern w:val="0"/>
          <w:sz w:val="24"/>
        </w:rPr>
        <w:t>参与评标，</w:t>
      </w:r>
      <w:r>
        <w:rPr>
          <w:kern w:val="0"/>
          <w:sz w:val="24"/>
        </w:rPr>
        <w:t>“</w:t>
      </w:r>
      <w:r>
        <w:rPr>
          <w:rFonts w:hAnsi="宋体"/>
          <w:kern w:val="0"/>
          <w:sz w:val="24"/>
        </w:rPr>
        <w:t>电子加密投标文件</w:t>
      </w:r>
      <w:r>
        <w:rPr>
          <w:kern w:val="0"/>
          <w:sz w:val="24"/>
        </w:rPr>
        <w:t>”</w:t>
      </w:r>
      <w:r>
        <w:rPr>
          <w:rFonts w:hAnsi="宋体"/>
          <w:kern w:val="0"/>
          <w:sz w:val="24"/>
        </w:rPr>
        <w:t>自动失效</w:t>
      </w:r>
      <w:r>
        <w:rPr>
          <w:kern w:val="0"/>
          <w:sz w:val="24"/>
        </w:rPr>
        <w:t xml:space="preserve">; </w:t>
      </w:r>
      <w:r>
        <w:rPr>
          <w:rFonts w:hAnsi="宋体"/>
          <w:kern w:val="0"/>
          <w:sz w:val="24"/>
        </w:rPr>
        <w:t>在</w:t>
      </w:r>
      <w:r>
        <w:rPr>
          <w:kern w:val="0"/>
          <w:sz w:val="24"/>
        </w:rPr>
        <w:t>“</w:t>
      </w:r>
      <w:r>
        <w:rPr>
          <w:rFonts w:hAnsi="宋体"/>
          <w:kern w:val="0"/>
          <w:sz w:val="24"/>
        </w:rPr>
        <w:t>政府采购云平台</w:t>
      </w:r>
      <w:r>
        <w:rPr>
          <w:kern w:val="0"/>
          <w:sz w:val="24"/>
        </w:rPr>
        <w:t>”</w:t>
      </w:r>
      <w:r>
        <w:rPr>
          <w:rFonts w:hAnsi="宋体"/>
          <w:kern w:val="0"/>
          <w:sz w:val="24"/>
        </w:rPr>
        <w:t>正常运行情况下，</w:t>
      </w:r>
      <w:r>
        <w:rPr>
          <w:kern w:val="0"/>
          <w:sz w:val="24"/>
        </w:rPr>
        <w:t>“</w:t>
      </w:r>
      <w:r>
        <w:rPr>
          <w:rFonts w:hAnsi="宋体"/>
          <w:kern w:val="0"/>
          <w:sz w:val="24"/>
        </w:rPr>
        <w:t>电子备份投标文件</w:t>
      </w:r>
      <w:r>
        <w:rPr>
          <w:kern w:val="0"/>
          <w:sz w:val="24"/>
        </w:rPr>
        <w:t>”</w:t>
      </w:r>
      <w:r>
        <w:rPr>
          <w:rFonts w:hAnsi="宋体"/>
          <w:kern w:val="0"/>
          <w:sz w:val="24"/>
        </w:rPr>
        <w:t>无法上传至</w:t>
      </w:r>
      <w:r>
        <w:rPr>
          <w:kern w:val="0"/>
          <w:sz w:val="24"/>
        </w:rPr>
        <w:t>“</w:t>
      </w:r>
      <w:r>
        <w:rPr>
          <w:rFonts w:hAnsi="宋体"/>
          <w:kern w:val="0"/>
          <w:sz w:val="24"/>
        </w:rPr>
        <w:t>政府采购云平台</w:t>
      </w:r>
      <w:r>
        <w:rPr>
          <w:kern w:val="0"/>
          <w:sz w:val="24"/>
        </w:rPr>
        <w:t>”</w:t>
      </w:r>
      <w:r>
        <w:rPr>
          <w:rFonts w:hAnsi="宋体"/>
          <w:kern w:val="0"/>
          <w:sz w:val="24"/>
        </w:rPr>
        <w:t>的，视为投标文件撤回。供应商未按规定递交</w:t>
      </w:r>
      <w:r>
        <w:rPr>
          <w:kern w:val="0"/>
          <w:sz w:val="24"/>
        </w:rPr>
        <w:t>“</w:t>
      </w:r>
      <w:r>
        <w:rPr>
          <w:rFonts w:hAnsi="宋体"/>
          <w:kern w:val="0"/>
          <w:sz w:val="24"/>
        </w:rPr>
        <w:t>电子备份投标文件</w:t>
      </w:r>
      <w:r>
        <w:rPr>
          <w:kern w:val="0"/>
          <w:sz w:val="24"/>
        </w:rPr>
        <w:t>”</w:t>
      </w:r>
      <w:r>
        <w:rPr>
          <w:rFonts w:hAnsi="宋体"/>
          <w:kern w:val="0"/>
          <w:sz w:val="24"/>
        </w:rPr>
        <w:t>的，视为投标文件撤回。未上传</w:t>
      </w:r>
      <w:r>
        <w:rPr>
          <w:kern w:val="0"/>
          <w:sz w:val="24"/>
        </w:rPr>
        <w:t>“</w:t>
      </w:r>
      <w:r>
        <w:rPr>
          <w:rFonts w:hAnsi="宋体"/>
          <w:kern w:val="0"/>
          <w:sz w:val="24"/>
        </w:rPr>
        <w:t>电子加密投标文件</w:t>
      </w:r>
      <w:r>
        <w:rPr>
          <w:kern w:val="0"/>
          <w:sz w:val="24"/>
        </w:rPr>
        <w:t>”</w:t>
      </w:r>
      <w:r>
        <w:rPr>
          <w:rFonts w:hAnsi="宋体"/>
          <w:kern w:val="0"/>
          <w:sz w:val="24"/>
        </w:rPr>
        <w:t>，仅提交</w:t>
      </w:r>
      <w:r>
        <w:rPr>
          <w:kern w:val="0"/>
          <w:sz w:val="24"/>
        </w:rPr>
        <w:t>“</w:t>
      </w:r>
      <w:r>
        <w:rPr>
          <w:rFonts w:hAnsi="宋体"/>
          <w:kern w:val="0"/>
          <w:sz w:val="24"/>
        </w:rPr>
        <w:t>电子备份投标文件</w:t>
      </w:r>
      <w:r>
        <w:rPr>
          <w:kern w:val="0"/>
          <w:sz w:val="24"/>
        </w:rPr>
        <w:t>”</w:t>
      </w:r>
      <w:r>
        <w:rPr>
          <w:rFonts w:hAnsi="宋体"/>
          <w:kern w:val="0"/>
          <w:sz w:val="24"/>
        </w:rPr>
        <w:t>的，投标无效。</w:t>
      </w:r>
    </w:p>
    <w:p>
      <w:pPr>
        <w:spacing w:before="120" w:beforeLines="50" w:after="120" w:afterLines="50" w:line="360" w:lineRule="auto"/>
        <w:ind w:firstLine="480" w:firstLineChars="200"/>
        <w:jc w:val="left"/>
        <w:rPr>
          <w:sz w:val="30"/>
          <w:szCs w:val="30"/>
        </w:rPr>
      </w:pPr>
      <w:r>
        <w:rPr>
          <w:kern w:val="0"/>
          <w:sz w:val="24"/>
        </w:rPr>
        <w:t>6</w:t>
      </w:r>
      <w:r>
        <w:rPr>
          <w:rFonts w:hAnsi="宋体"/>
          <w:kern w:val="0"/>
          <w:sz w:val="24"/>
        </w:rPr>
        <w:t>、供应商在参加电子交易过程中</w:t>
      </w:r>
      <w:r>
        <w:rPr>
          <w:kern w:val="0"/>
          <w:sz w:val="24"/>
        </w:rPr>
        <w:t>，</w:t>
      </w:r>
      <w:r>
        <w:rPr>
          <w:rFonts w:hAnsi="宋体"/>
          <w:kern w:val="0"/>
          <w:sz w:val="24"/>
        </w:rPr>
        <w:t>可登录电子交易平台</w:t>
      </w:r>
      <w:r>
        <w:rPr>
          <w:kern w:val="0"/>
          <w:sz w:val="24"/>
        </w:rPr>
        <w:t>“</w:t>
      </w:r>
      <w:r>
        <w:rPr>
          <w:rFonts w:hAnsi="宋体"/>
          <w:kern w:val="0"/>
          <w:sz w:val="24"/>
        </w:rPr>
        <w:t>帮助文档</w:t>
      </w:r>
      <w:r>
        <w:rPr>
          <w:kern w:val="0"/>
          <w:sz w:val="24"/>
        </w:rPr>
        <w:t>”</w:t>
      </w:r>
      <w:r>
        <w:rPr>
          <w:rFonts w:hAnsi="宋体"/>
          <w:kern w:val="0"/>
          <w:sz w:val="24"/>
        </w:rPr>
        <w:t>版面获取《电子交易管理操作指南》，或致电平台</w:t>
      </w:r>
      <w:r>
        <w:rPr>
          <w:kern w:val="0"/>
          <w:sz w:val="24"/>
        </w:rPr>
        <w:t>400-881-7190</w:t>
      </w:r>
      <w:r>
        <w:rPr>
          <w:rFonts w:hAnsi="宋体"/>
          <w:kern w:val="0"/>
          <w:sz w:val="24"/>
        </w:rPr>
        <w:t>获取相关服务支持。</w:t>
      </w:r>
    </w:p>
    <w:p>
      <w:pPr>
        <w:pStyle w:val="41"/>
        <w:snapToGrid w:val="0"/>
        <w:spacing w:before="120" w:after="120" w:line="360" w:lineRule="auto"/>
        <w:jc w:val="center"/>
        <w:outlineLvl w:val="0"/>
        <w:rPr>
          <w:rFonts w:ascii="Times New Roman" w:hAnsi="Times New Roman"/>
          <w:sz w:val="30"/>
          <w:szCs w:val="30"/>
        </w:rPr>
        <w:sectPr>
          <w:footerReference r:id="rId8" w:type="default"/>
          <w:pgSz w:w="11907" w:h="16840"/>
          <w:pgMar w:top="1304" w:right="1474" w:bottom="1474" w:left="1474" w:header="851" w:footer="992" w:gutter="0"/>
          <w:pgNumType w:fmt="numberInDash" w:start="1"/>
          <w:cols w:space="720" w:num="1"/>
          <w:docGrid w:linePitch="312" w:charSpace="0"/>
        </w:sectPr>
      </w:pPr>
    </w:p>
    <w:p>
      <w:pPr>
        <w:pStyle w:val="41"/>
        <w:snapToGrid w:val="0"/>
        <w:spacing w:before="120" w:after="120" w:line="360" w:lineRule="auto"/>
        <w:jc w:val="center"/>
        <w:outlineLvl w:val="0"/>
        <w:rPr>
          <w:rFonts w:ascii="Times New Roman" w:hAnsi="Times New Roman"/>
          <w:sz w:val="30"/>
          <w:szCs w:val="30"/>
        </w:rPr>
      </w:pPr>
      <w:bookmarkStart w:id="3" w:name="_Toc130298611"/>
      <w:r>
        <w:rPr>
          <w:rFonts w:ascii="Times New Roman" w:hAnsi="宋体"/>
          <w:sz w:val="30"/>
          <w:szCs w:val="30"/>
        </w:rPr>
        <w:t>第一章</w:t>
      </w:r>
      <w:r>
        <w:rPr>
          <w:rFonts w:ascii="Times New Roman" w:hAnsi="Times New Roman"/>
          <w:sz w:val="30"/>
          <w:szCs w:val="30"/>
        </w:rPr>
        <w:t xml:space="preserve">  </w:t>
      </w:r>
      <w:r>
        <w:rPr>
          <w:rFonts w:ascii="Times New Roman" w:hAnsi="宋体"/>
          <w:sz w:val="30"/>
          <w:szCs w:val="30"/>
        </w:rPr>
        <w:t>招标公告</w:t>
      </w:r>
      <w:bookmarkEnd w:id="3"/>
    </w:p>
    <w:p>
      <w:pPr>
        <w:pBdr>
          <w:top w:val="single" w:color="auto" w:sz="4" w:space="1"/>
          <w:left w:val="single" w:color="auto" w:sz="4" w:space="4"/>
          <w:bottom w:val="single" w:color="auto" w:sz="4" w:space="1"/>
          <w:right w:val="single" w:color="auto" w:sz="4" w:space="4"/>
        </w:pBdr>
        <w:spacing w:line="360" w:lineRule="auto"/>
        <w:ind w:firstLine="480" w:firstLineChars="200"/>
        <w:rPr>
          <w:sz w:val="24"/>
        </w:rPr>
      </w:pPr>
      <w:r>
        <w:rPr>
          <w:rFonts w:hAnsi="宋体"/>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sz w:val="24"/>
        </w:rPr>
      </w:pPr>
      <w:r>
        <w:rPr>
          <w:rFonts w:hAnsi="宋体"/>
          <w:sz w:val="24"/>
          <w:u w:val="single"/>
        </w:rPr>
        <w:t>温州医科大学附属第二医院安保服务</w:t>
      </w:r>
      <w:r>
        <w:rPr>
          <w:rFonts w:hAnsi="宋体"/>
          <w:sz w:val="24"/>
        </w:rPr>
        <w:t>招标项目的潜在投标人应在</w:t>
      </w:r>
      <w:r>
        <w:rPr>
          <w:sz w:val="24"/>
          <w:u w:val="single"/>
        </w:rPr>
        <w:t>https://www.zcygov.cn</w:t>
      </w:r>
      <w:r>
        <w:rPr>
          <w:rFonts w:hAnsi="宋体"/>
          <w:sz w:val="24"/>
        </w:rPr>
        <w:t>获取（下载）招标文件，并于</w:t>
      </w:r>
      <w:r>
        <w:rPr>
          <w:sz w:val="24"/>
          <w:u w:val="single"/>
        </w:rPr>
        <w:t>202</w:t>
      </w:r>
      <w:r>
        <w:rPr>
          <w:rFonts w:hint="eastAsia"/>
          <w:sz w:val="24"/>
          <w:u w:val="single"/>
        </w:rPr>
        <w:t>3</w:t>
      </w:r>
      <w:r>
        <w:rPr>
          <w:rFonts w:hAnsi="宋体"/>
          <w:bCs/>
          <w:sz w:val="24"/>
          <w:u w:val="single"/>
        </w:rPr>
        <w:t>年</w:t>
      </w:r>
      <w:r>
        <w:rPr>
          <w:rFonts w:hint="eastAsia"/>
          <w:bCs/>
          <w:sz w:val="24"/>
          <w:u w:val="single"/>
        </w:rPr>
        <w:t>4</w:t>
      </w:r>
      <w:r>
        <w:rPr>
          <w:rFonts w:hAnsi="宋体"/>
          <w:bCs/>
          <w:sz w:val="24"/>
          <w:u w:val="single"/>
        </w:rPr>
        <w:t>月</w:t>
      </w:r>
      <w:r>
        <w:rPr>
          <w:rFonts w:hint="eastAsia"/>
          <w:bCs/>
          <w:sz w:val="24"/>
          <w:u w:val="single"/>
        </w:rPr>
        <w:t>11</w:t>
      </w:r>
      <w:r>
        <w:rPr>
          <w:rFonts w:hAnsi="宋体"/>
          <w:bCs/>
          <w:sz w:val="24"/>
          <w:u w:val="single"/>
        </w:rPr>
        <w:t>日</w:t>
      </w:r>
      <w:r>
        <w:rPr>
          <w:rFonts w:hint="eastAsia"/>
          <w:bCs/>
          <w:sz w:val="24"/>
          <w:u w:val="single"/>
        </w:rPr>
        <w:t>13</w:t>
      </w:r>
      <w:r>
        <w:rPr>
          <w:bCs/>
          <w:sz w:val="24"/>
          <w:u w:val="single"/>
        </w:rPr>
        <w:t>:</w:t>
      </w:r>
      <w:r>
        <w:rPr>
          <w:rFonts w:hint="eastAsia"/>
          <w:bCs/>
          <w:sz w:val="24"/>
          <w:u w:val="single"/>
        </w:rPr>
        <w:t>3</w:t>
      </w:r>
      <w:r>
        <w:rPr>
          <w:bCs/>
          <w:sz w:val="24"/>
          <w:u w:val="single"/>
        </w:rPr>
        <w:t>0</w:t>
      </w:r>
      <w:r>
        <w:rPr>
          <w:rFonts w:hAnsi="宋体"/>
          <w:bCs/>
          <w:sz w:val="24"/>
        </w:rPr>
        <w:t>（北京时间）前递交（上传）投标文件</w:t>
      </w:r>
      <w:r>
        <w:rPr>
          <w:rFonts w:hAnsi="宋体"/>
          <w:sz w:val="24"/>
        </w:rPr>
        <w:t>。</w:t>
      </w:r>
    </w:p>
    <w:p>
      <w:pPr>
        <w:pStyle w:val="3"/>
        <w:spacing w:before="120" w:beforeLines="50" w:after="0" w:line="360" w:lineRule="auto"/>
        <w:rPr>
          <w:rFonts w:ascii="Times New Roman" w:hAnsi="Times New Roman" w:eastAsia="宋体"/>
          <w:b w:val="0"/>
          <w:sz w:val="24"/>
          <w:szCs w:val="24"/>
        </w:rPr>
      </w:pPr>
      <w:bookmarkStart w:id="4" w:name="_Toc130298612"/>
      <w:bookmarkStart w:id="5" w:name="_Toc35393790"/>
      <w:bookmarkStart w:id="6" w:name="_Toc28359002"/>
      <w:bookmarkStart w:id="7" w:name="_Toc28359079"/>
      <w:bookmarkStart w:id="8" w:name="_Toc35393621"/>
      <w:bookmarkStart w:id="9" w:name="_Hlk24379207"/>
      <w:r>
        <w:rPr>
          <w:rFonts w:ascii="Times New Roman" w:hAnsi="宋体" w:eastAsia="宋体"/>
          <w:b w:val="0"/>
          <w:sz w:val="24"/>
          <w:szCs w:val="24"/>
        </w:rPr>
        <w:t>一、项目基本情况</w:t>
      </w:r>
      <w:bookmarkEnd w:id="4"/>
      <w:bookmarkEnd w:id="5"/>
      <w:bookmarkEnd w:id="6"/>
      <w:bookmarkEnd w:id="7"/>
      <w:bookmarkEnd w:id="8"/>
    </w:p>
    <w:p>
      <w:pPr>
        <w:spacing w:line="360" w:lineRule="auto"/>
        <w:ind w:firstLine="480" w:firstLineChars="200"/>
        <w:rPr>
          <w:rFonts w:hint="eastAsia"/>
          <w:sz w:val="24"/>
        </w:rPr>
      </w:pPr>
      <w:r>
        <w:rPr>
          <w:rFonts w:hAnsi="宋体"/>
          <w:sz w:val="24"/>
        </w:rPr>
        <w:t>项目编号：</w:t>
      </w:r>
      <w:r>
        <w:rPr>
          <w:rFonts w:hint="eastAsia"/>
          <w:sz w:val="24"/>
        </w:rPr>
        <w:t>0625-23215111</w:t>
      </w:r>
    </w:p>
    <w:p>
      <w:pPr>
        <w:spacing w:line="360" w:lineRule="auto"/>
        <w:ind w:firstLine="480" w:firstLineChars="200"/>
        <w:rPr>
          <w:sz w:val="24"/>
        </w:rPr>
      </w:pPr>
      <w:r>
        <w:rPr>
          <w:rFonts w:hAnsi="宋体"/>
          <w:sz w:val="24"/>
        </w:rPr>
        <w:t>项目名称：安保服务</w:t>
      </w:r>
    </w:p>
    <w:p>
      <w:pPr>
        <w:spacing w:line="360" w:lineRule="auto"/>
        <w:ind w:firstLine="480" w:firstLineChars="200"/>
        <w:rPr>
          <w:sz w:val="24"/>
        </w:rPr>
      </w:pPr>
      <w:r>
        <w:rPr>
          <w:rFonts w:hAnsi="宋体"/>
          <w:sz w:val="24"/>
        </w:rPr>
        <w:t>采购方式：公开招标</w:t>
      </w:r>
    </w:p>
    <w:bookmarkEnd w:id="9"/>
    <w:p>
      <w:pPr>
        <w:spacing w:line="360" w:lineRule="auto"/>
        <w:ind w:firstLine="480" w:firstLineChars="200"/>
        <w:rPr>
          <w:sz w:val="24"/>
        </w:rPr>
      </w:pPr>
      <w:r>
        <w:rPr>
          <w:rFonts w:hAnsi="宋体"/>
          <w:sz w:val="24"/>
        </w:rPr>
        <w:t>预算金额（元）：</w:t>
      </w:r>
      <w:r>
        <w:rPr>
          <w:sz w:val="24"/>
        </w:rPr>
        <w:t>1</w:t>
      </w:r>
      <w:r>
        <w:rPr>
          <w:rFonts w:hint="eastAsia"/>
          <w:sz w:val="24"/>
        </w:rPr>
        <w:t>4,</w:t>
      </w:r>
      <w:r>
        <w:rPr>
          <w:sz w:val="24"/>
        </w:rPr>
        <w:t>0</w:t>
      </w:r>
      <w:r>
        <w:rPr>
          <w:rFonts w:hint="eastAsia"/>
          <w:sz w:val="24"/>
        </w:rPr>
        <w:t>76,000.00</w:t>
      </w:r>
    </w:p>
    <w:p>
      <w:pPr>
        <w:spacing w:line="360" w:lineRule="auto"/>
        <w:ind w:firstLine="480" w:firstLineChars="200"/>
        <w:rPr>
          <w:sz w:val="24"/>
        </w:rPr>
      </w:pPr>
      <w:r>
        <w:rPr>
          <w:rFonts w:hAnsi="宋体"/>
          <w:sz w:val="24"/>
        </w:rPr>
        <w:t>最高限价（</w:t>
      </w:r>
      <w:r>
        <w:rPr>
          <w:rFonts w:hint="eastAsia" w:hAnsi="宋体"/>
          <w:sz w:val="24"/>
        </w:rPr>
        <w:t>元</w:t>
      </w:r>
      <w:r>
        <w:rPr>
          <w:rFonts w:hAnsi="宋体"/>
          <w:sz w:val="24"/>
        </w:rPr>
        <w:t>）：</w:t>
      </w:r>
      <w:r>
        <w:rPr>
          <w:rFonts w:hint="eastAsia"/>
          <w:sz w:val="24"/>
        </w:rPr>
        <w:t>13,800,000.00</w:t>
      </w:r>
    </w:p>
    <w:p>
      <w:pPr>
        <w:spacing w:line="360" w:lineRule="auto"/>
        <w:ind w:firstLine="480" w:firstLineChars="200"/>
        <w:rPr>
          <w:sz w:val="24"/>
        </w:rPr>
      </w:pPr>
      <w:r>
        <w:rPr>
          <w:rFonts w:hAnsi="宋体"/>
          <w:sz w:val="24"/>
        </w:rPr>
        <w:t>采购需求：</w:t>
      </w:r>
    </w:p>
    <w:p>
      <w:pPr>
        <w:spacing w:line="360" w:lineRule="auto"/>
        <w:ind w:firstLine="480" w:firstLineChars="200"/>
        <w:rPr>
          <w:sz w:val="24"/>
        </w:rPr>
      </w:pPr>
    </w:p>
    <w:p>
      <w:pPr>
        <w:spacing w:line="360" w:lineRule="auto"/>
        <w:ind w:firstLine="480" w:firstLineChars="200"/>
        <w:rPr>
          <w:sz w:val="24"/>
        </w:rPr>
      </w:pPr>
      <w:r>
        <w:rPr>
          <w:rFonts w:hAnsi="宋体"/>
          <w:sz w:val="24"/>
        </w:rPr>
        <w:t>标项一：</w:t>
      </w:r>
    </w:p>
    <w:p>
      <w:pPr>
        <w:spacing w:line="360" w:lineRule="auto"/>
        <w:ind w:firstLine="480" w:firstLineChars="200"/>
        <w:rPr>
          <w:sz w:val="24"/>
        </w:rPr>
      </w:pPr>
      <w:r>
        <w:rPr>
          <w:sz w:val="24"/>
        </w:rPr>
        <w:tab/>
      </w:r>
      <w:r>
        <w:rPr>
          <w:rFonts w:hAnsi="宋体"/>
          <w:sz w:val="24"/>
        </w:rPr>
        <w:t>标项名称：安保服务</w:t>
      </w:r>
    </w:p>
    <w:p>
      <w:pPr>
        <w:spacing w:line="360" w:lineRule="auto"/>
        <w:ind w:firstLine="480" w:firstLineChars="200"/>
        <w:rPr>
          <w:sz w:val="24"/>
        </w:rPr>
      </w:pPr>
      <w:r>
        <w:rPr>
          <w:sz w:val="24"/>
        </w:rPr>
        <w:tab/>
      </w:r>
      <w:r>
        <w:rPr>
          <w:rFonts w:hAnsi="宋体"/>
          <w:sz w:val="24"/>
        </w:rPr>
        <w:t>数量：</w:t>
      </w:r>
      <w:r>
        <w:rPr>
          <w:sz w:val="24"/>
        </w:rPr>
        <w:t>2</w:t>
      </w:r>
    </w:p>
    <w:p>
      <w:pPr>
        <w:spacing w:line="360" w:lineRule="auto"/>
        <w:ind w:firstLine="480" w:firstLineChars="200"/>
        <w:rPr>
          <w:sz w:val="24"/>
        </w:rPr>
      </w:pPr>
      <w:r>
        <w:rPr>
          <w:sz w:val="24"/>
        </w:rPr>
        <w:tab/>
      </w:r>
      <w:r>
        <w:rPr>
          <w:rFonts w:hAnsi="宋体"/>
          <w:sz w:val="24"/>
        </w:rPr>
        <w:t>单位：年</w:t>
      </w:r>
    </w:p>
    <w:p>
      <w:pPr>
        <w:spacing w:line="360" w:lineRule="auto"/>
        <w:ind w:firstLine="480" w:firstLineChars="200"/>
        <w:rPr>
          <w:rFonts w:hint="eastAsia"/>
          <w:sz w:val="24"/>
        </w:rPr>
      </w:pPr>
      <w:r>
        <w:rPr>
          <w:sz w:val="24"/>
        </w:rPr>
        <w:tab/>
      </w:r>
      <w:r>
        <w:rPr>
          <w:rFonts w:hAnsi="宋体"/>
          <w:sz w:val="24"/>
        </w:rPr>
        <w:t>预算金额（元）：</w:t>
      </w:r>
      <w:r>
        <w:rPr>
          <w:sz w:val="24"/>
        </w:rPr>
        <w:t>1</w:t>
      </w:r>
      <w:r>
        <w:rPr>
          <w:rFonts w:hint="eastAsia"/>
          <w:sz w:val="24"/>
        </w:rPr>
        <w:t>4,</w:t>
      </w:r>
      <w:r>
        <w:rPr>
          <w:sz w:val="24"/>
        </w:rPr>
        <w:t>0</w:t>
      </w:r>
      <w:r>
        <w:rPr>
          <w:rFonts w:hint="eastAsia"/>
          <w:sz w:val="24"/>
        </w:rPr>
        <w:t>76,000.00</w:t>
      </w:r>
    </w:p>
    <w:p>
      <w:pPr>
        <w:spacing w:line="360" w:lineRule="auto"/>
        <w:ind w:firstLine="480" w:firstLineChars="200"/>
        <w:rPr>
          <w:rFonts w:hint="eastAsia"/>
          <w:sz w:val="24"/>
        </w:rPr>
      </w:pPr>
    </w:p>
    <w:p>
      <w:pPr>
        <w:spacing w:line="360" w:lineRule="auto"/>
        <w:ind w:firstLine="480" w:firstLineChars="200"/>
        <w:rPr>
          <w:sz w:val="24"/>
        </w:rPr>
      </w:pPr>
      <w:r>
        <w:rPr>
          <w:sz w:val="24"/>
        </w:rPr>
        <w:tab/>
      </w:r>
      <w:r>
        <w:rPr>
          <w:rFonts w:hAnsi="宋体"/>
          <w:sz w:val="24"/>
        </w:rPr>
        <w:t>简要规格描述或项目基本概况介绍、用途：</w:t>
      </w:r>
      <w:r>
        <w:rPr>
          <w:rFonts w:hint="eastAsia" w:hAnsi="宋体"/>
          <w:sz w:val="24"/>
        </w:rPr>
        <w:t>温州医科大学附属第二医院瓯江口院区、龙湾院区、康复中心安保服务。</w:t>
      </w:r>
    </w:p>
    <w:p>
      <w:pPr>
        <w:spacing w:line="360" w:lineRule="auto"/>
        <w:ind w:firstLine="480" w:firstLineChars="200"/>
        <w:rPr>
          <w:sz w:val="24"/>
        </w:rPr>
      </w:pPr>
      <w:r>
        <w:rPr>
          <w:sz w:val="24"/>
        </w:rPr>
        <w:tab/>
      </w:r>
      <w:r>
        <w:rPr>
          <w:rFonts w:hAnsi="宋体"/>
          <w:sz w:val="24"/>
        </w:rPr>
        <w:t>备注：不允许进口</w:t>
      </w:r>
    </w:p>
    <w:p>
      <w:pPr>
        <w:spacing w:line="360" w:lineRule="auto"/>
        <w:ind w:firstLine="480" w:firstLineChars="200"/>
        <w:rPr>
          <w:sz w:val="24"/>
          <w:u w:val="single"/>
        </w:rPr>
      </w:pPr>
    </w:p>
    <w:p>
      <w:pPr>
        <w:spacing w:line="360" w:lineRule="auto"/>
        <w:ind w:firstLine="480" w:firstLineChars="200"/>
        <w:rPr>
          <w:sz w:val="24"/>
          <w:u w:val="single"/>
        </w:rPr>
      </w:pPr>
      <w:r>
        <w:rPr>
          <w:rFonts w:hAnsi="宋体"/>
          <w:sz w:val="24"/>
        </w:rPr>
        <w:t>合同履行期限：详见招标文件</w:t>
      </w:r>
    </w:p>
    <w:p>
      <w:pPr>
        <w:spacing w:line="360" w:lineRule="auto"/>
        <w:ind w:firstLine="480" w:firstLineChars="200"/>
        <w:rPr>
          <w:sz w:val="24"/>
        </w:rPr>
      </w:pPr>
      <w:r>
        <w:rPr>
          <w:rFonts w:hAnsi="宋体"/>
          <w:sz w:val="24"/>
        </w:rPr>
        <w:t>本项目</w:t>
      </w:r>
      <w:r>
        <w:rPr>
          <w:rFonts w:hint="eastAsia" w:hAnsi="宋体"/>
          <w:sz w:val="24"/>
        </w:rPr>
        <w:t>（是）</w:t>
      </w:r>
      <w:r>
        <w:rPr>
          <w:rFonts w:hAnsi="宋体"/>
          <w:sz w:val="24"/>
        </w:rPr>
        <w:t>接受联合体投标。</w:t>
      </w:r>
    </w:p>
    <w:p>
      <w:pPr>
        <w:pStyle w:val="3"/>
        <w:spacing w:before="120" w:beforeLines="50" w:after="0" w:line="360" w:lineRule="auto"/>
        <w:rPr>
          <w:rFonts w:ascii="Times New Roman" w:hAnsi="Times New Roman" w:eastAsia="宋体"/>
          <w:b w:val="0"/>
          <w:sz w:val="24"/>
          <w:szCs w:val="24"/>
        </w:rPr>
      </w:pPr>
      <w:bookmarkStart w:id="10" w:name="_Toc35393791"/>
      <w:bookmarkStart w:id="11" w:name="_Toc28359080"/>
      <w:bookmarkStart w:id="12" w:name="_Toc130298613"/>
      <w:bookmarkStart w:id="13" w:name="_Toc35393622"/>
      <w:bookmarkStart w:id="14" w:name="_Toc28359003"/>
      <w:r>
        <w:rPr>
          <w:rFonts w:ascii="Times New Roman" w:hAnsi="宋体" w:eastAsia="宋体"/>
          <w:b w:val="0"/>
          <w:sz w:val="24"/>
          <w:szCs w:val="24"/>
        </w:rPr>
        <w:t>二、申请人的资格要求：</w:t>
      </w:r>
      <w:bookmarkEnd w:id="10"/>
      <w:bookmarkEnd w:id="11"/>
      <w:bookmarkEnd w:id="12"/>
      <w:bookmarkEnd w:id="13"/>
      <w:bookmarkEnd w:id="14"/>
    </w:p>
    <w:p>
      <w:pPr>
        <w:spacing w:line="360" w:lineRule="auto"/>
        <w:ind w:firstLine="480" w:firstLineChars="200"/>
        <w:rPr>
          <w:sz w:val="24"/>
        </w:rPr>
      </w:pPr>
      <w:bookmarkStart w:id="15" w:name="_Toc28359004"/>
      <w:bookmarkStart w:id="16" w:name="_Toc35393792"/>
      <w:bookmarkStart w:id="17" w:name="_Toc35393623"/>
      <w:bookmarkStart w:id="18" w:name="_Toc28359081"/>
      <w:r>
        <w:rPr>
          <w:sz w:val="24"/>
        </w:rPr>
        <w:t>1.</w:t>
      </w:r>
      <w:r>
        <w:t xml:space="preserve"> </w:t>
      </w:r>
      <w:r>
        <w:rPr>
          <w:rFonts w:hAnsi="宋体"/>
          <w:sz w:val="24"/>
        </w:rPr>
        <w:t>满足《中华人民共和国政府采购法》第二十二条规定；未被</w:t>
      </w:r>
      <w:r>
        <w:rPr>
          <w:sz w:val="24"/>
        </w:rPr>
        <w:t>“</w:t>
      </w:r>
      <w:r>
        <w:rPr>
          <w:rFonts w:hAnsi="宋体"/>
          <w:sz w:val="24"/>
        </w:rPr>
        <w:t>信用中国</w:t>
      </w:r>
      <w:r>
        <w:rPr>
          <w:sz w:val="24"/>
        </w:rPr>
        <w:t>”</w:t>
      </w:r>
      <w:r>
        <w:rPr>
          <w:rFonts w:hAnsi="宋体"/>
          <w:sz w:val="24"/>
        </w:rPr>
        <w:t>（</w:t>
      </w:r>
      <w:r>
        <w:rPr>
          <w:sz w:val="24"/>
        </w:rPr>
        <w:t>www.creditchina.gov.cn)</w:t>
      </w:r>
      <w:r>
        <w:rPr>
          <w:rFonts w:hAnsi="宋体"/>
          <w:sz w:val="24"/>
        </w:rPr>
        <w:t>、中国政府采购网（</w:t>
      </w:r>
      <w:r>
        <w:rPr>
          <w:sz w:val="24"/>
        </w:rPr>
        <w:t>www.ccgp.gov.cn</w:t>
      </w:r>
      <w:r>
        <w:rPr>
          <w:rFonts w:hAnsi="宋体"/>
          <w:sz w:val="24"/>
        </w:rPr>
        <w:t>）列入失信被执行人、重大税收违法案件当事人名单、政府采购严重违法失信行为记录名单。</w:t>
      </w:r>
    </w:p>
    <w:p>
      <w:pPr>
        <w:spacing w:line="360" w:lineRule="auto"/>
        <w:ind w:firstLine="480" w:firstLineChars="200"/>
        <w:rPr>
          <w:sz w:val="24"/>
        </w:rPr>
      </w:pPr>
      <w:r>
        <w:rPr>
          <w:sz w:val="24"/>
        </w:rPr>
        <w:t>2.</w:t>
      </w:r>
      <w:r>
        <w:rPr>
          <w:rFonts w:hAnsi="宋体"/>
          <w:sz w:val="24"/>
        </w:rPr>
        <w:t>落实政府采购政策需满足的资格要求：</w:t>
      </w:r>
      <w:r>
        <w:rPr>
          <w:rFonts w:hAnsi="宋体"/>
          <w:b/>
          <w:spacing w:val="-4"/>
          <w:sz w:val="24"/>
          <w:szCs w:val="20"/>
        </w:rPr>
        <w:t>标项</w:t>
      </w:r>
      <w:r>
        <w:rPr>
          <w:b/>
          <w:spacing w:val="-4"/>
          <w:sz w:val="24"/>
          <w:szCs w:val="20"/>
        </w:rPr>
        <w:t>1</w:t>
      </w:r>
      <w:r>
        <w:rPr>
          <w:rFonts w:hAnsi="宋体"/>
          <w:b/>
          <w:spacing w:val="-4"/>
          <w:sz w:val="24"/>
          <w:szCs w:val="20"/>
        </w:rPr>
        <w:t>：本项目专门面向中小企业采购，供应商应为中小微企业或监狱企业或残疾人福利性单位。供应商提供中小企业声明函或省级以上监狱管理局、戒毒管理局（含新疆生产建设兵团）提供的属于监狱企业的证明文件或残疾人福利性单位声明函。</w:t>
      </w:r>
    </w:p>
    <w:p>
      <w:pPr>
        <w:spacing w:line="360" w:lineRule="auto"/>
        <w:ind w:firstLine="480" w:firstLineChars="200"/>
        <w:rPr>
          <w:i/>
          <w:iCs/>
          <w:sz w:val="24"/>
          <w:u w:val="single"/>
        </w:rPr>
      </w:pPr>
      <w:r>
        <w:rPr>
          <w:sz w:val="24"/>
        </w:rPr>
        <w:t>3.</w:t>
      </w:r>
      <w:r>
        <w:rPr>
          <w:rFonts w:hAnsi="宋体"/>
          <w:sz w:val="24"/>
        </w:rPr>
        <w:t>本项目的特定资格要求：</w:t>
      </w:r>
      <w:r>
        <w:rPr>
          <w:rFonts w:hint="eastAsia" w:hAnsi="宋体"/>
          <w:sz w:val="24"/>
        </w:rPr>
        <w:t>具有公安机关核发的保安服务许可证。</w:t>
      </w:r>
    </w:p>
    <w:p>
      <w:pPr>
        <w:pStyle w:val="3"/>
        <w:spacing w:before="120" w:beforeLines="50" w:after="0" w:line="360" w:lineRule="auto"/>
        <w:rPr>
          <w:rFonts w:ascii="Times New Roman" w:hAnsi="Times New Roman" w:eastAsia="宋体"/>
          <w:b w:val="0"/>
          <w:sz w:val="24"/>
          <w:szCs w:val="24"/>
        </w:rPr>
      </w:pPr>
      <w:bookmarkStart w:id="19" w:name="_Toc130298614"/>
      <w:r>
        <w:rPr>
          <w:rFonts w:ascii="Times New Roman" w:hAnsi="宋体" w:eastAsia="宋体"/>
          <w:b w:val="0"/>
          <w:sz w:val="24"/>
          <w:szCs w:val="24"/>
        </w:rPr>
        <w:t>三、获取招标文件</w:t>
      </w:r>
      <w:bookmarkEnd w:id="15"/>
      <w:bookmarkEnd w:id="16"/>
      <w:bookmarkEnd w:id="17"/>
      <w:bookmarkEnd w:id="18"/>
      <w:bookmarkEnd w:id="19"/>
    </w:p>
    <w:p>
      <w:pPr>
        <w:spacing w:line="360" w:lineRule="auto"/>
        <w:ind w:firstLine="540"/>
        <w:rPr>
          <w:sz w:val="24"/>
        </w:rPr>
      </w:pPr>
      <w:bookmarkStart w:id="20" w:name="_Toc28359005"/>
      <w:bookmarkStart w:id="21" w:name="_Toc28359082"/>
      <w:bookmarkStart w:id="22" w:name="_Toc35393793"/>
      <w:bookmarkStart w:id="23" w:name="_Toc35393624"/>
      <w:r>
        <w:rPr>
          <w:sz w:val="24"/>
        </w:rPr>
        <w:t>1.</w:t>
      </w:r>
      <w:r>
        <w:rPr>
          <w:rFonts w:hAnsi="宋体"/>
          <w:sz w:val="24"/>
        </w:rPr>
        <w:t>时间：自本公告发布之日起至投标文件递交截止时间止（以供应商完成获取招标文件申请后下载招标文件的时间为准）。</w:t>
      </w:r>
    </w:p>
    <w:p>
      <w:pPr>
        <w:spacing w:line="360" w:lineRule="auto"/>
        <w:ind w:firstLine="540"/>
        <w:rPr>
          <w:sz w:val="24"/>
          <w:u w:val="single"/>
        </w:rPr>
      </w:pPr>
      <w:r>
        <w:rPr>
          <w:sz w:val="24"/>
        </w:rPr>
        <w:t>2.</w:t>
      </w:r>
      <w:r>
        <w:rPr>
          <w:rFonts w:hAnsi="宋体"/>
          <w:sz w:val="24"/>
        </w:rPr>
        <w:t>地点（网址）：</w:t>
      </w:r>
      <w:r>
        <w:rPr>
          <w:sz w:val="24"/>
          <w:u w:val="single"/>
        </w:rPr>
        <w:t>https://www.zcygov.cn</w:t>
      </w:r>
    </w:p>
    <w:p>
      <w:pPr>
        <w:spacing w:line="360" w:lineRule="auto"/>
        <w:ind w:firstLine="540"/>
        <w:rPr>
          <w:sz w:val="24"/>
          <w:u w:val="single"/>
        </w:rPr>
      </w:pPr>
      <w:r>
        <w:rPr>
          <w:sz w:val="24"/>
        </w:rPr>
        <w:t>3.</w:t>
      </w:r>
      <w:r>
        <w:rPr>
          <w:rFonts w:hAnsi="宋体"/>
          <w:sz w:val="24"/>
        </w:rPr>
        <w:t>方式：（</w:t>
      </w:r>
      <w:r>
        <w:rPr>
          <w:sz w:val="24"/>
        </w:rPr>
        <w:t>1</w:t>
      </w:r>
      <w:r>
        <w:rPr>
          <w:rFonts w:hAnsi="宋体"/>
          <w:sz w:val="24"/>
        </w:rPr>
        <w:t>）线上获取（登录政府采购云平台</w:t>
      </w:r>
      <w:r>
        <w:rPr>
          <w:sz w:val="24"/>
        </w:rPr>
        <w:t xml:space="preserve"> → </w:t>
      </w:r>
      <w:r>
        <w:rPr>
          <w:rFonts w:hAnsi="宋体"/>
          <w:sz w:val="24"/>
        </w:rPr>
        <w:t>项目采购</w:t>
      </w:r>
      <w:r>
        <w:rPr>
          <w:sz w:val="24"/>
        </w:rPr>
        <w:t xml:space="preserve"> → </w:t>
      </w:r>
      <w:r>
        <w:rPr>
          <w:rFonts w:hAnsi="宋体"/>
          <w:sz w:val="24"/>
        </w:rPr>
        <w:t>获取采购文件</w:t>
      </w:r>
      <w:r>
        <w:rPr>
          <w:sz w:val="24"/>
        </w:rPr>
        <w:t xml:space="preserve"> → </w:t>
      </w:r>
      <w:r>
        <w:rPr>
          <w:rFonts w:hAnsi="宋体"/>
          <w:sz w:val="24"/>
        </w:rPr>
        <w:t>申请，审核通过后可下载招标文件）。本次招标不提供纸质版招标文件。（</w:t>
      </w:r>
      <w:r>
        <w:rPr>
          <w:sz w:val="24"/>
        </w:rPr>
        <w:t>2</w:t>
      </w:r>
      <w:r>
        <w:rPr>
          <w:rFonts w:hAnsi="宋体"/>
          <w:sz w:val="24"/>
        </w:rPr>
        <w:t>）供应商获取招标文件前应通过浙江政府采购网</w:t>
      </w:r>
      <w:r>
        <w:rPr>
          <w:sz w:val="24"/>
        </w:rPr>
        <w:t>“</w:t>
      </w:r>
      <w:r>
        <w:rPr>
          <w:rFonts w:hAnsi="宋体"/>
          <w:sz w:val="24"/>
        </w:rPr>
        <w:t>浙江政府采购供应商信息登记管理系统</w:t>
      </w:r>
      <w:r>
        <w:rPr>
          <w:sz w:val="24"/>
        </w:rPr>
        <w:t>”</w:t>
      </w:r>
      <w:r>
        <w:rPr>
          <w:rFonts w:hAnsi="宋体"/>
          <w:sz w:val="24"/>
        </w:rPr>
        <w:t>进行信息登记，获得线上政府采购活动操作权限。（</w:t>
      </w:r>
      <w:r>
        <w:rPr>
          <w:sz w:val="24"/>
        </w:rPr>
        <w:t>3</w:t>
      </w:r>
      <w:r>
        <w:rPr>
          <w:rFonts w:hAnsi="宋体"/>
          <w:sz w:val="24"/>
        </w:rPr>
        <w:t>）招标公告所附招标文件仅供阅览使用，供应商只有在</w:t>
      </w:r>
      <w:r>
        <w:rPr>
          <w:sz w:val="24"/>
        </w:rPr>
        <w:t>“</w:t>
      </w:r>
      <w:r>
        <w:rPr>
          <w:rFonts w:hAnsi="宋体"/>
          <w:sz w:val="24"/>
        </w:rPr>
        <w:t>政府采购云平台</w:t>
      </w:r>
      <w:r>
        <w:rPr>
          <w:sz w:val="24"/>
        </w:rPr>
        <w:t>”</w:t>
      </w:r>
      <w:r>
        <w:rPr>
          <w:rFonts w:hAnsi="宋体"/>
          <w:sz w:val="24"/>
        </w:rPr>
        <w:t>完成获取招标文件申请并下载了招标文件后才被视为合法获取了招标文件，否则其投标将被拒绝。</w:t>
      </w:r>
    </w:p>
    <w:p>
      <w:pPr>
        <w:spacing w:line="360" w:lineRule="auto"/>
        <w:ind w:firstLine="540"/>
        <w:rPr>
          <w:sz w:val="24"/>
        </w:rPr>
      </w:pPr>
      <w:r>
        <w:rPr>
          <w:sz w:val="24"/>
        </w:rPr>
        <w:t>4.</w:t>
      </w:r>
      <w:r>
        <w:rPr>
          <w:rFonts w:hAnsi="宋体"/>
          <w:sz w:val="24"/>
        </w:rPr>
        <w:t>售价（元）：</w:t>
      </w:r>
      <w:r>
        <w:rPr>
          <w:sz w:val="24"/>
        </w:rPr>
        <w:t>0</w:t>
      </w:r>
    </w:p>
    <w:p>
      <w:pPr>
        <w:pStyle w:val="3"/>
        <w:spacing w:before="120" w:beforeLines="50" w:after="0" w:line="360" w:lineRule="auto"/>
        <w:rPr>
          <w:rFonts w:ascii="Times New Roman" w:hAnsi="Times New Roman" w:eastAsia="宋体"/>
          <w:b w:val="0"/>
          <w:sz w:val="24"/>
          <w:szCs w:val="24"/>
        </w:rPr>
      </w:pPr>
      <w:bookmarkStart w:id="24" w:name="_Toc130298615"/>
      <w:r>
        <w:rPr>
          <w:rFonts w:ascii="Times New Roman" w:hAnsi="宋体" w:eastAsia="宋体"/>
          <w:b w:val="0"/>
          <w:sz w:val="24"/>
          <w:szCs w:val="24"/>
        </w:rPr>
        <w:t>四、提交投标文件</w:t>
      </w:r>
      <w:bookmarkEnd w:id="20"/>
      <w:bookmarkEnd w:id="21"/>
      <w:r>
        <w:rPr>
          <w:rFonts w:ascii="Times New Roman" w:hAnsi="宋体" w:eastAsia="宋体"/>
          <w:b w:val="0"/>
          <w:sz w:val="24"/>
          <w:szCs w:val="24"/>
        </w:rPr>
        <w:t>截止时间、开标时间和地点</w:t>
      </w:r>
      <w:bookmarkEnd w:id="22"/>
      <w:bookmarkEnd w:id="23"/>
      <w:bookmarkEnd w:id="24"/>
    </w:p>
    <w:p>
      <w:pPr>
        <w:spacing w:line="360" w:lineRule="auto"/>
        <w:ind w:firstLine="480" w:firstLineChars="200"/>
        <w:rPr>
          <w:bCs/>
          <w:sz w:val="24"/>
        </w:rPr>
      </w:pPr>
      <w:bookmarkStart w:id="25" w:name="_Toc28359084"/>
      <w:bookmarkStart w:id="26" w:name="_Toc35393625"/>
      <w:bookmarkStart w:id="27" w:name="_Toc28359007"/>
      <w:bookmarkStart w:id="28" w:name="_Toc35393794"/>
      <w:r>
        <w:rPr>
          <w:bCs/>
          <w:sz w:val="24"/>
        </w:rPr>
        <w:t>1.</w:t>
      </w:r>
      <w:r>
        <w:rPr>
          <w:rFonts w:hAnsi="宋体"/>
          <w:bCs/>
          <w:sz w:val="24"/>
        </w:rPr>
        <w:t>提交投标文件截止时间：</w:t>
      </w:r>
      <w:r>
        <w:rPr>
          <w:sz w:val="24"/>
          <w:u w:val="single"/>
        </w:rPr>
        <w:t>202</w:t>
      </w:r>
      <w:r>
        <w:rPr>
          <w:rFonts w:hint="eastAsia"/>
          <w:sz w:val="24"/>
          <w:u w:val="single"/>
        </w:rPr>
        <w:t>3</w:t>
      </w:r>
      <w:r>
        <w:rPr>
          <w:rFonts w:hAnsi="宋体"/>
          <w:bCs/>
          <w:sz w:val="24"/>
          <w:u w:val="single"/>
        </w:rPr>
        <w:t>年</w:t>
      </w:r>
      <w:r>
        <w:rPr>
          <w:rFonts w:hint="eastAsia"/>
          <w:bCs/>
          <w:sz w:val="24"/>
          <w:u w:val="single"/>
        </w:rPr>
        <w:t>4</w:t>
      </w:r>
      <w:r>
        <w:rPr>
          <w:rFonts w:hAnsi="宋体"/>
          <w:bCs/>
          <w:sz w:val="24"/>
          <w:u w:val="single"/>
        </w:rPr>
        <w:t>月</w:t>
      </w:r>
      <w:r>
        <w:rPr>
          <w:rFonts w:hint="eastAsia"/>
          <w:bCs/>
          <w:sz w:val="24"/>
          <w:u w:val="single"/>
        </w:rPr>
        <w:t>11</w:t>
      </w:r>
      <w:r>
        <w:rPr>
          <w:rFonts w:hAnsi="宋体"/>
          <w:bCs/>
          <w:sz w:val="24"/>
          <w:u w:val="single"/>
        </w:rPr>
        <w:t>日</w:t>
      </w:r>
      <w:r>
        <w:rPr>
          <w:rFonts w:hint="eastAsia"/>
          <w:bCs/>
          <w:sz w:val="24"/>
          <w:u w:val="single"/>
        </w:rPr>
        <w:t>13</w:t>
      </w:r>
      <w:r>
        <w:rPr>
          <w:bCs/>
          <w:sz w:val="24"/>
          <w:u w:val="single"/>
        </w:rPr>
        <w:t>:</w:t>
      </w:r>
      <w:r>
        <w:rPr>
          <w:rFonts w:hint="eastAsia"/>
          <w:bCs/>
          <w:sz w:val="24"/>
          <w:u w:val="single"/>
        </w:rPr>
        <w:t>3</w:t>
      </w:r>
      <w:r>
        <w:rPr>
          <w:bCs/>
          <w:sz w:val="24"/>
          <w:u w:val="single"/>
        </w:rPr>
        <w:t>0</w:t>
      </w:r>
      <w:r>
        <w:rPr>
          <w:rFonts w:hAnsi="宋体"/>
          <w:bCs/>
          <w:sz w:val="24"/>
        </w:rPr>
        <w:t>（北京时间）</w:t>
      </w:r>
    </w:p>
    <w:p>
      <w:pPr>
        <w:spacing w:line="360" w:lineRule="auto"/>
        <w:ind w:firstLine="480" w:firstLineChars="200"/>
        <w:rPr>
          <w:bCs/>
          <w:sz w:val="24"/>
        </w:rPr>
      </w:pPr>
      <w:r>
        <w:rPr>
          <w:bCs/>
          <w:sz w:val="24"/>
        </w:rPr>
        <w:t>2.</w:t>
      </w:r>
      <w:r>
        <w:rPr>
          <w:rFonts w:hAnsi="宋体"/>
          <w:bCs/>
          <w:sz w:val="24"/>
        </w:rPr>
        <w:t>投标地点（网址）：</w:t>
      </w:r>
    </w:p>
    <w:p>
      <w:pPr>
        <w:spacing w:line="360" w:lineRule="auto"/>
        <w:ind w:firstLine="480" w:firstLineChars="200"/>
        <w:rPr>
          <w:bCs/>
          <w:sz w:val="24"/>
          <w:u w:val="single"/>
        </w:rPr>
      </w:pPr>
      <w:r>
        <w:rPr>
          <w:rFonts w:hAnsi="宋体"/>
          <w:bCs/>
          <w:sz w:val="24"/>
        </w:rPr>
        <w:t>（</w:t>
      </w:r>
      <w:r>
        <w:rPr>
          <w:bCs/>
          <w:sz w:val="24"/>
        </w:rPr>
        <w:t>1</w:t>
      </w:r>
      <w:r>
        <w:rPr>
          <w:rFonts w:hAnsi="宋体"/>
          <w:bCs/>
          <w:sz w:val="24"/>
        </w:rPr>
        <w:t>）</w:t>
      </w:r>
      <w:r>
        <w:rPr>
          <w:bCs/>
          <w:sz w:val="24"/>
        </w:rPr>
        <w:t>“</w:t>
      </w:r>
      <w:r>
        <w:rPr>
          <w:rFonts w:hAnsi="宋体"/>
          <w:bCs/>
          <w:sz w:val="24"/>
        </w:rPr>
        <w:t>电子加密投标文件</w:t>
      </w:r>
      <w:r>
        <w:rPr>
          <w:bCs/>
          <w:sz w:val="24"/>
        </w:rPr>
        <w:t>”</w:t>
      </w:r>
      <w:r>
        <w:rPr>
          <w:rFonts w:hAnsi="宋体"/>
          <w:bCs/>
          <w:sz w:val="24"/>
        </w:rPr>
        <w:t>：</w:t>
      </w:r>
      <w:r>
        <w:rPr>
          <w:bCs/>
          <w:sz w:val="24"/>
          <w:u w:val="single"/>
        </w:rPr>
        <w:t>https://www.zcygov.cn</w:t>
      </w:r>
      <w:r>
        <w:rPr>
          <w:rFonts w:hAnsi="宋体"/>
          <w:bCs/>
          <w:sz w:val="24"/>
        </w:rPr>
        <w:t>在线投标</w:t>
      </w:r>
    </w:p>
    <w:p>
      <w:pPr>
        <w:spacing w:line="360" w:lineRule="auto"/>
        <w:ind w:firstLine="480" w:firstLineChars="200"/>
        <w:rPr>
          <w:bCs/>
          <w:sz w:val="24"/>
        </w:rPr>
      </w:pPr>
      <w:r>
        <w:rPr>
          <w:rFonts w:hAnsi="宋体"/>
          <w:bCs/>
          <w:sz w:val="24"/>
        </w:rPr>
        <w:t>（</w:t>
      </w:r>
      <w:r>
        <w:rPr>
          <w:bCs/>
          <w:sz w:val="24"/>
        </w:rPr>
        <w:t>2</w:t>
      </w:r>
      <w:r>
        <w:rPr>
          <w:rFonts w:hAnsi="宋体"/>
          <w:bCs/>
          <w:sz w:val="24"/>
        </w:rPr>
        <w:t>）</w:t>
      </w:r>
      <w:r>
        <w:rPr>
          <w:bCs/>
          <w:sz w:val="24"/>
        </w:rPr>
        <w:t>“</w:t>
      </w:r>
      <w:r>
        <w:rPr>
          <w:rFonts w:hAnsi="宋体"/>
          <w:bCs/>
          <w:sz w:val="24"/>
        </w:rPr>
        <w:t>电子备份投标文件</w:t>
      </w:r>
      <w:r>
        <w:rPr>
          <w:bCs/>
          <w:sz w:val="24"/>
        </w:rPr>
        <w:t>”</w:t>
      </w:r>
      <w:r>
        <w:rPr>
          <w:rFonts w:hAnsi="宋体"/>
          <w:bCs/>
          <w:sz w:val="24"/>
        </w:rPr>
        <w:t>：温州市飞霞南路</w:t>
      </w:r>
      <w:r>
        <w:rPr>
          <w:bCs/>
          <w:sz w:val="24"/>
        </w:rPr>
        <w:t>896</w:t>
      </w:r>
      <w:r>
        <w:rPr>
          <w:rFonts w:hAnsi="宋体"/>
          <w:bCs/>
          <w:sz w:val="24"/>
        </w:rPr>
        <w:t>号建设大厦</w:t>
      </w:r>
      <w:r>
        <w:rPr>
          <w:bCs/>
          <w:sz w:val="24"/>
        </w:rPr>
        <w:t>1</w:t>
      </w:r>
      <w:r>
        <w:rPr>
          <w:rFonts w:hAnsi="宋体"/>
          <w:bCs/>
          <w:sz w:val="24"/>
        </w:rPr>
        <w:t>层</w:t>
      </w:r>
      <w:r>
        <w:rPr>
          <w:bCs/>
          <w:sz w:val="24"/>
        </w:rPr>
        <w:t>101</w:t>
      </w:r>
      <w:r>
        <w:rPr>
          <w:rFonts w:hAnsi="宋体"/>
          <w:bCs/>
          <w:sz w:val="24"/>
        </w:rPr>
        <w:t>室。</w:t>
      </w:r>
    </w:p>
    <w:p>
      <w:pPr>
        <w:spacing w:line="360" w:lineRule="auto"/>
        <w:ind w:firstLine="480" w:firstLineChars="200"/>
        <w:rPr>
          <w:bCs/>
          <w:sz w:val="24"/>
        </w:rPr>
      </w:pPr>
      <w:r>
        <w:rPr>
          <w:bCs/>
          <w:sz w:val="24"/>
        </w:rPr>
        <w:t>3.</w:t>
      </w:r>
      <w:r>
        <w:rPr>
          <w:rFonts w:hAnsi="宋体"/>
          <w:bCs/>
          <w:sz w:val="24"/>
        </w:rPr>
        <w:t>开标时间：</w:t>
      </w:r>
      <w:r>
        <w:rPr>
          <w:sz w:val="24"/>
          <w:u w:val="single"/>
        </w:rPr>
        <w:t>202</w:t>
      </w:r>
      <w:r>
        <w:rPr>
          <w:rFonts w:hint="eastAsia"/>
          <w:sz w:val="24"/>
          <w:u w:val="single"/>
        </w:rPr>
        <w:t>3</w:t>
      </w:r>
      <w:r>
        <w:rPr>
          <w:rFonts w:hAnsi="宋体"/>
          <w:bCs/>
          <w:sz w:val="24"/>
          <w:u w:val="single"/>
        </w:rPr>
        <w:t>年</w:t>
      </w:r>
      <w:r>
        <w:rPr>
          <w:rFonts w:hint="eastAsia"/>
          <w:bCs/>
          <w:sz w:val="24"/>
          <w:u w:val="single"/>
        </w:rPr>
        <w:t>4</w:t>
      </w:r>
      <w:r>
        <w:rPr>
          <w:rFonts w:hAnsi="宋体"/>
          <w:bCs/>
          <w:sz w:val="24"/>
          <w:u w:val="single"/>
        </w:rPr>
        <w:t>月</w:t>
      </w:r>
      <w:r>
        <w:rPr>
          <w:rFonts w:hint="eastAsia"/>
          <w:bCs/>
          <w:sz w:val="24"/>
          <w:u w:val="single"/>
        </w:rPr>
        <w:t>11</w:t>
      </w:r>
      <w:r>
        <w:rPr>
          <w:rFonts w:hAnsi="宋体"/>
          <w:bCs/>
          <w:sz w:val="24"/>
          <w:u w:val="single"/>
        </w:rPr>
        <w:t>日</w:t>
      </w:r>
      <w:r>
        <w:rPr>
          <w:rFonts w:hint="eastAsia"/>
          <w:bCs/>
          <w:sz w:val="24"/>
          <w:u w:val="single"/>
        </w:rPr>
        <w:t>13</w:t>
      </w:r>
      <w:r>
        <w:rPr>
          <w:bCs/>
          <w:sz w:val="24"/>
          <w:u w:val="single"/>
        </w:rPr>
        <w:t>:</w:t>
      </w:r>
      <w:r>
        <w:rPr>
          <w:rFonts w:hint="eastAsia"/>
          <w:bCs/>
          <w:sz w:val="24"/>
          <w:u w:val="single"/>
        </w:rPr>
        <w:t>3</w:t>
      </w:r>
      <w:r>
        <w:rPr>
          <w:bCs/>
          <w:sz w:val="24"/>
          <w:u w:val="single"/>
        </w:rPr>
        <w:t>0</w:t>
      </w:r>
      <w:r>
        <w:rPr>
          <w:rFonts w:hAnsi="宋体"/>
          <w:bCs/>
          <w:sz w:val="24"/>
        </w:rPr>
        <w:t>（北京时间）</w:t>
      </w:r>
    </w:p>
    <w:p>
      <w:pPr>
        <w:spacing w:line="360" w:lineRule="auto"/>
        <w:ind w:firstLine="480" w:firstLineChars="200"/>
        <w:rPr>
          <w:bCs/>
          <w:sz w:val="24"/>
        </w:rPr>
      </w:pPr>
      <w:r>
        <w:rPr>
          <w:bCs/>
          <w:sz w:val="24"/>
        </w:rPr>
        <w:t>4.</w:t>
      </w:r>
      <w:r>
        <w:rPr>
          <w:rFonts w:hAnsi="宋体"/>
          <w:bCs/>
          <w:sz w:val="24"/>
        </w:rPr>
        <w:t>开标地点（网址）：</w:t>
      </w:r>
      <w:r>
        <w:rPr>
          <w:bCs/>
          <w:sz w:val="24"/>
          <w:u w:val="single"/>
        </w:rPr>
        <w:t>https://www.zcygov.cn</w:t>
      </w:r>
    </w:p>
    <w:p>
      <w:pPr>
        <w:pStyle w:val="3"/>
        <w:spacing w:before="120" w:beforeLines="50" w:after="0" w:line="360" w:lineRule="auto"/>
        <w:rPr>
          <w:rFonts w:ascii="Times New Roman" w:hAnsi="Times New Roman" w:eastAsia="宋体"/>
          <w:b w:val="0"/>
          <w:sz w:val="24"/>
          <w:szCs w:val="24"/>
        </w:rPr>
      </w:pPr>
      <w:bookmarkStart w:id="29" w:name="_Toc130298616"/>
      <w:r>
        <w:rPr>
          <w:rFonts w:ascii="Times New Roman" w:hAnsi="宋体" w:eastAsia="宋体"/>
          <w:b w:val="0"/>
          <w:sz w:val="24"/>
          <w:szCs w:val="24"/>
        </w:rPr>
        <w:t>五、公告期限</w:t>
      </w:r>
      <w:bookmarkEnd w:id="25"/>
      <w:bookmarkEnd w:id="26"/>
      <w:bookmarkEnd w:id="27"/>
      <w:bookmarkEnd w:id="28"/>
      <w:bookmarkEnd w:id="29"/>
    </w:p>
    <w:p>
      <w:pPr>
        <w:spacing w:line="360" w:lineRule="auto"/>
        <w:ind w:firstLine="480" w:firstLineChars="200"/>
        <w:rPr>
          <w:kern w:val="0"/>
          <w:sz w:val="24"/>
        </w:rPr>
      </w:pPr>
      <w:r>
        <w:rPr>
          <w:rFonts w:hAnsi="宋体"/>
          <w:kern w:val="0"/>
          <w:sz w:val="24"/>
        </w:rPr>
        <w:t>自本公告发布之日起</w:t>
      </w:r>
      <w:r>
        <w:rPr>
          <w:kern w:val="0"/>
          <w:sz w:val="24"/>
        </w:rPr>
        <w:t>5</w:t>
      </w:r>
      <w:r>
        <w:rPr>
          <w:rFonts w:hAnsi="宋体"/>
          <w:kern w:val="0"/>
          <w:sz w:val="24"/>
        </w:rPr>
        <w:t>个工作日。</w:t>
      </w:r>
    </w:p>
    <w:p>
      <w:pPr>
        <w:pStyle w:val="3"/>
        <w:spacing w:before="120" w:beforeLines="50" w:after="0" w:line="360" w:lineRule="auto"/>
        <w:rPr>
          <w:rFonts w:ascii="Times New Roman" w:hAnsi="Times New Roman" w:eastAsia="宋体"/>
          <w:b w:val="0"/>
          <w:sz w:val="24"/>
          <w:szCs w:val="24"/>
        </w:rPr>
      </w:pPr>
      <w:bookmarkStart w:id="30" w:name="_Toc130298617"/>
      <w:bookmarkStart w:id="31" w:name="_Toc35393626"/>
      <w:bookmarkStart w:id="32" w:name="_Toc35393795"/>
      <w:r>
        <w:rPr>
          <w:rFonts w:ascii="Times New Roman" w:hAnsi="宋体" w:eastAsia="宋体"/>
          <w:b w:val="0"/>
          <w:sz w:val="24"/>
          <w:szCs w:val="24"/>
        </w:rPr>
        <w:t>六、其他补充事宜</w:t>
      </w:r>
      <w:bookmarkEnd w:id="30"/>
      <w:bookmarkEnd w:id="31"/>
      <w:bookmarkEnd w:id="32"/>
    </w:p>
    <w:p>
      <w:pPr>
        <w:spacing w:line="360" w:lineRule="auto"/>
        <w:ind w:firstLine="480" w:firstLineChars="200"/>
        <w:rPr>
          <w:kern w:val="0"/>
          <w:sz w:val="24"/>
        </w:rPr>
      </w:pPr>
      <w:bookmarkStart w:id="33" w:name="_Toc35393627"/>
      <w:bookmarkStart w:id="34" w:name="_Toc35393796"/>
      <w:bookmarkStart w:id="35" w:name="_Toc28359085"/>
      <w:bookmarkStart w:id="36" w:name="_Toc28359008"/>
      <w:r>
        <w:rPr>
          <w:kern w:val="0"/>
          <w:sz w:val="24"/>
        </w:rPr>
        <w:t>1.</w:t>
      </w:r>
      <w:r>
        <w:rPr>
          <w:rFonts w:hAnsi="宋体"/>
          <w:kern w:val="0"/>
          <w:sz w:val="24"/>
        </w:rPr>
        <w:t>供应商认为采购文件使自己的权益受到损害的，可以自获取采购文件之日或者采购文件公告期限届满之日（公告期限届满后获取采购文件的，以公告期限届满之日为准）起</w:t>
      </w:r>
      <w:r>
        <w:rPr>
          <w:kern w:val="0"/>
          <w:sz w:val="24"/>
        </w:rPr>
        <w:t>7</w:t>
      </w:r>
      <w:r>
        <w:rPr>
          <w:rFonts w:hAnsi="宋体"/>
          <w:kern w:val="0"/>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kern w:val="0"/>
          <w:sz w:val="24"/>
        </w:rPr>
      </w:pPr>
      <w:r>
        <w:rPr>
          <w:kern w:val="0"/>
          <w:sz w:val="24"/>
        </w:rPr>
        <w:t>2.</w:t>
      </w:r>
      <w:r>
        <w:rPr>
          <w:rFonts w:hAnsi="宋体"/>
          <w:kern w:val="0"/>
          <w:sz w:val="24"/>
        </w:rPr>
        <w:t>其他事项：（</w:t>
      </w:r>
      <w:r>
        <w:rPr>
          <w:kern w:val="0"/>
          <w:sz w:val="24"/>
        </w:rPr>
        <w:t>1</w:t>
      </w:r>
      <w:r>
        <w:rPr>
          <w:rFonts w:hAnsi="宋体"/>
          <w:kern w:val="0"/>
          <w:sz w:val="24"/>
        </w:rPr>
        <w:t>）供应商对采购文件的质疑应以书面形式一次性提出。（</w:t>
      </w:r>
      <w:r>
        <w:rPr>
          <w:kern w:val="0"/>
          <w:sz w:val="24"/>
        </w:rPr>
        <w:t>2</w:t>
      </w:r>
      <w:r>
        <w:rPr>
          <w:rFonts w:hAnsi="宋体"/>
          <w:kern w:val="0"/>
          <w:sz w:val="24"/>
        </w:rPr>
        <w:t>）单位负责人为同一人或者存在直接控股、管理关系的不同供应商，不得同时参加同一合同项下的投标。（</w:t>
      </w:r>
      <w:r>
        <w:rPr>
          <w:kern w:val="0"/>
          <w:sz w:val="24"/>
        </w:rPr>
        <w:t>3</w:t>
      </w:r>
      <w:r>
        <w:rPr>
          <w:rFonts w:hAnsi="宋体"/>
          <w:kern w:val="0"/>
          <w:sz w:val="24"/>
        </w:rPr>
        <w:t>）为项目提供整体设计、规范编制或者项目管理、监理、检测等服务的供应商，不得再参加该采购项目的其他采购活动。（</w:t>
      </w:r>
      <w:r>
        <w:rPr>
          <w:kern w:val="0"/>
          <w:sz w:val="24"/>
        </w:rPr>
        <w:t>4</w:t>
      </w:r>
      <w:r>
        <w:rPr>
          <w:rFonts w:hAnsi="宋体"/>
          <w:kern w:val="0"/>
          <w:sz w:val="24"/>
        </w:rPr>
        <w:t>）本项目不收取投标保证金。（</w:t>
      </w:r>
      <w:r>
        <w:rPr>
          <w:kern w:val="0"/>
          <w:sz w:val="24"/>
        </w:rPr>
        <w:t>5</w:t>
      </w:r>
      <w:r>
        <w:rPr>
          <w:rFonts w:hAnsi="宋体"/>
          <w:kern w:val="0"/>
          <w:sz w:val="24"/>
        </w:rPr>
        <w:t>）本项目执行促进中小企业发展（监狱企业、残疾人福利性单位视同小型、微型企业）政策。</w:t>
      </w:r>
    </w:p>
    <w:p>
      <w:pPr>
        <w:pStyle w:val="3"/>
        <w:spacing w:before="120" w:beforeLines="50" w:after="0" w:line="360" w:lineRule="auto"/>
        <w:rPr>
          <w:rFonts w:ascii="Times New Roman" w:hAnsi="Times New Roman" w:eastAsia="宋体"/>
          <w:b w:val="0"/>
          <w:sz w:val="24"/>
          <w:szCs w:val="24"/>
        </w:rPr>
      </w:pPr>
      <w:bookmarkStart w:id="37" w:name="_Toc130298618"/>
      <w:r>
        <w:rPr>
          <w:rFonts w:ascii="Times New Roman" w:hAnsi="宋体" w:eastAsia="宋体"/>
          <w:b w:val="0"/>
          <w:sz w:val="24"/>
          <w:szCs w:val="24"/>
        </w:rPr>
        <w:t>七、对本次招标提出询问、质疑、投诉，请按以下方式联系。</w:t>
      </w:r>
      <w:bookmarkEnd w:id="33"/>
      <w:bookmarkEnd w:id="34"/>
      <w:bookmarkEnd w:id="35"/>
      <w:bookmarkEnd w:id="36"/>
      <w:bookmarkEnd w:id="37"/>
    </w:p>
    <w:p>
      <w:pPr>
        <w:widowControl/>
        <w:spacing w:line="360" w:lineRule="auto"/>
        <w:ind w:firstLine="480" w:firstLineChars="200"/>
        <w:jc w:val="left"/>
        <w:rPr>
          <w:sz w:val="24"/>
        </w:rPr>
      </w:pPr>
      <w:r>
        <w:rPr>
          <w:sz w:val="24"/>
        </w:rPr>
        <w:t>1.</w:t>
      </w:r>
      <w:r>
        <w:rPr>
          <w:rFonts w:hAnsi="宋体"/>
          <w:sz w:val="24"/>
        </w:rPr>
        <w:t>采购人信息</w:t>
      </w:r>
    </w:p>
    <w:p>
      <w:pPr>
        <w:spacing w:line="360" w:lineRule="auto"/>
        <w:ind w:firstLine="720" w:firstLineChars="300"/>
        <w:jc w:val="left"/>
        <w:rPr>
          <w:sz w:val="24"/>
        </w:rPr>
      </w:pPr>
      <w:r>
        <w:rPr>
          <w:rFonts w:hAnsi="宋体"/>
          <w:sz w:val="24"/>
        </w:rPr>
        <w:t>名</w:t>
      </w:r>
      <w:r>
        <w:rPr>
          <w:sz w:val="24"/>
        </w:rPr>
        <w:t xml:space="preserve">  </w:t>
      </w:r>
      <w:r>
        <w:rPr>
          <w:rFonts w:hAnsi="宋体"/>
          <w:sz w:val="24"/>
        </w:rPr>
        <w:t>称：温州医科大学附属第二医院</w:t>
      </w:r>
    </w:p>
    <w:p>
      <w:pPr>
        <w:spacing w:line="360" w:lineRule="auto"/>
        <w:ind w:firstLine="720" w:firstLineChars="300"/>
        <w:jc w:val="left"/>
        <w:rPr>
          <w:sz w:val="24"/>
          <w:u w:val="single"/>
        </w:rPr>
      </w:pPr>
      <w:r>
        <w:rPr>
          <w:rFonts w:hAnsi="宋体"/>
          <w:sz w:val="24"/>
        </w:rPr>
        <w:t>地</w:t>
      </w:r>
      <w:r>
        <w:rPr>
          <w:sz w:val="24"/>
        </w:rPr>
        <w:t xml:space="preserve">  </w:t>
      </w:r>
      <w:r>
        <w:rPr>
          <w:rFonts w:hAnsi="宋体"/>
          <w:sz w:val="24"/>
        </w:rPr>
        <w:t>址：浙江省温州市</w:t>
      </w:r>
      <w:r>
        <w:rPr>
          <w:rFonts w:hint="eastAsia" w:hAnsi="宋体"/>
          <w:sz w:val="24"/>
        </w:rPr>
        <w:t>龙湾区温州大道1111号</w:t>
      </w:r>
    </w:p>
    <w:p>
      <w:pPr>
        <w:spacing w:line="360" w:lineRule="auto"/>
        <w:ind w:firstLine="720" w:firstLineChars="300"/>
        <w:jc w:val="left"/>
        <w:rPr>
          <w:rFonts w:hAnsi="宋体"/>
          <w:sz w:val="24"/>
        </w:rPr>
      </w:pPr>
      <w:bookmarkStart w:id="38" w:name="_Toc28359009"/>
      <w:bookmarkStart w:id="39" w:name="_Toc28359086"/>
      <w:r>
        <w:rPr>
          <w:rFonts w:hint="eastAsia" w:hAnsi="宋体"/>
          <w:sz w:val="24"/>
        </w:rPr>
        <w:t>项目联系人（询问）：潘恩乐、徐老师（技术咨询）</w:t>
      </w:r>
    </w:p>
    <w:p>
      <w:pPr>
        <w:spacing w:line="360" w:lineRule="auto"/>
        <w:ind w:firstLine="720" w:firstLineChars="300"/>
        <w:jc w:val="left"/>
        <w:rPr>
          <w:rFonts w:hint="eastAsia" w:hAnsi="宋体"/>
          <w:sz w:val="24"/>
        </w:rPr>
      </w:pPr>
      <w:r>
        <w:rPr>
          <w:rFonts w:hint="eastAsia" w:hAnsi="宋体"/>
          <w:sz w:val="24"/>
        </w:rPr>
        <w:t>项目联系方式（询问）：0577-88002660、13531864894</w:t>
      </w:r>
    </w:p>
    <w:p>
      <w:pPr>
        <w:spacing w:line="360" w:lineRule="auto"/>
        <w:ind w:firstLine="720" w:firstLineChars="300"/>
        <w:jc w:val="left"/>
        <w:rPr>
          <w:rFonts w:hint="eastAsia" w:hAnsi="宋体"/>
          <w:sz w:val="24"/>
        </w:rPr>
      </w:pPr>
      <w:r>
        <w:rPr>
          <w:rFonts w:hint="eastAsia" w:hAnsi="宋体"/>
          <w:sz w:val="24"/>
        </w:rPr>
        <w:t>质疑联系人：徐优晓</w:t>
      </w:r>
    </w:p>
    <w:p>
      <w:pPr>
        <w:spacing w:line="360" w:lineRule="auto"/>
        <w:ind w:firstLine="720" w:firstLineChars="300"/>
        <w:jc w:val="left"/>
        <w:rPr>
          <w:rFonts w:hint="eastAsia" w:hAnsi="宋体"/>
          <w:sz w:val="24"/>
        </w:rPr>
      </w:pPr>
      <w:r>
        <w:rPr>
          <w:rFonts w:hint="eastAsia" w:hAnsi="宋体"/>
          <w:sz w:val="24"/>
        </w:rPr>
        <w:t>质疑联系方式：0577--85676846</w:t>
      </w:r>
    </w:p>
    <w:p>
      <w:pPr>
        <w:widowControl/>
        <w:spacing w:line="360" w:lineRule="auto"/>
        <w:ind w:firstLine="480" w:firstLineChars="200"/>
        <w:jc w:val="left"/>
        <w:rPr>
          <w:rFonts w:hAnsi="宋体"/>
          <w:sz w:val="24"/>
        </w:rPr>
      </w:pPr>
      <w:r>
        <w:rPr>
          <w:rFonts w:hAnsi="宋体"/>
          <w:sz w:val="24"/>
        </w:rPr>
        <w:t>2.采购代理机构信息</w:t>
      </w:r>
      <w:bookmarkEnd w:id="38"/>
      <w:bookmarkEnd w:id="39"/>
    </w:p>
    <w:p>
      <w:pPr>
        <w:spacing w:line="360" w:lineRule="auto"/>
        <w:ind w:firstLine="720" w:firstLineChars="300"/>
        <w:rPr>
          <w:sz w:val="24"/>
        </w:rPr>
      </w:pPr>
      <w:r>
        <w:rPr>
          <w:rFonts w:hAnsi="宋体"/>
          <w:sz w:val="24"/>
        </w:rPr>
        <w:t>名</w:t>
      </w:r>
      <w:r>
        <w:rPr>
          <w:sz w:val="24"/>
        </w:rPr>
        <w:t xml:space="preserve">  </w:t>
      </w:r>
      <w:r>
        <w:rPr>
          <w:rFonts w:hAnsi="宋体"/>
          <w:sz w:val="24"/>
        </w:rPr>
        <w:t>称：浙江省国际技术设备招标有限公司</w:t>
      </w:r>
    </w:p>
    <w:p>
      <w:pPr>
        <w:spacing w:line="360" w:lineRule="auto"/>
        <w:ind w:firstLine="720" w:firstLineChars="300"/>
        <w:rPr>
          <w:sz w:val="24"/>
        </w:rPr>
      </w:pPr>
      <w:r>
        <w:rPr>
          <w:rFonts w:hAnsi="宋体"/>
          <w:sz w:val="24"/>
        </w:rPr>
        <w:t>地</w:t>
      </w:r>
      <w:r>
        <w:rPr>
          <w:sz w:val="24"/>
        </w:rPr>
        <w:t xml:space="preserve">  </w:t>
      </w:r>
      <w:r>
        <w:rPr>
          <w:rFonts w:hAnsi="宋体"/>
          <w:sz w:val="24"/>
        </w:rPr>
        <w:t>址：杭州市凤起路</w:t>
      </w:r>
      <w:r>
        <w:rPr>
          <w:sz w:val="24"/>
        </w:rPr>
        <w:t>334</w:t>
      </w:r>
      <w:r>
        <w:rPr>
          <w:rFonts w:hAnsi="宋体"/>
          <w:sz w:val="24"/>
        </w:rPr>
        <w:t>号同方财富大厦</w:t>
      </w:r>
      <w:r>
        <w:rPr>
          <w:sz w:val="24"/>
        </w:rPr>
        <w:t>14</w:t>
      </w:r>
      <w:r>
        <w:rPr>
          <w:rFonts w:hAnsi="宋体"/>
          <w:sz w:val="24"/>
        </w:rPr>
        <w:t>层</w:t>
      </w:r>
    </w:p>
    <w:p>
      <w:pPr>
        <w:spacing w:line="360" w:lineRule="auto"/>
        <w:ind w:firstLine="720" w:firstLineChars="300"/>
        <w:jc w:val="left"/>
        <w:rPr>
          <w:sz w:val="24"/>
        </w:rPr>
      </w:pPr>
      <w:bookmarkStart w:id="40" w:name="_Toc28359010"/>
      <w:bookmarkStart w:id="41" w:name="_Toc28359087"/>
      <w:r>
        <w:rPr>
          <w:rFonts w:hAnsi="宋体"/>
          <w:sz w:val="24"/>
        </w:rPr>
        <w:t>项目联系人（询问）：</w:t>
      </w:r>
      <w:r>
        <w:rPr>
          <w:rFonts w:hAnsi="宋体"/>
          <w:spacing w:val="-4"/>
          <w:sz w:val="24"/>
          <w:szCs w:val="20"/>
        </w:rPr>
        <w:t>林财，马菊美</w:t>
      </w:r>
    </w:p>
    <w:p>
      <w:pPr>
        <w:spacing w:line="360" w:lineRule="auto"/>
        <w:ind w:firstLine="720" w:firstLineChars="300"/>
        <w:jc w:val="left"/>
        <w:rPr>
          <w:sz w:val="24"/>
          <w:u w:val="single"/>
        </w:rPr>
      </w:pPr>
      <w:r>
        <w:rPr>
          <w:rFonts w:hAnsi="宋体"/>
          <w:sz w:val="24"/>
        </w:rPr>
        <w:t>项目联系方式（询问）：</w:t>
      </w:r>
      <w:r>
        <w:rPr>
          <w:spacing w:val="-4"/>
          <w:sz w:val="24"/>
          <w:szCs w:val="20"/>
        </w:rPr>
        <w:t>0571-85860240</w:t>
      </w:r>
      <w:r>
        <w:rPr>
          <w:rFonts w:hAnsi="宋体"/>
          <w:spacing w:val="-4"/>
          <w:sz w:val="24"/>
          <w:szCs w:val="20"/>
        </w:rPr>
        <w:t>，</w:t>
      </w:r>
      <w:r>
        <w:rPr>
          <w:spacing w:val="-4"/>
          <w:sz w:val="24"/>
          <w:szCs w:val="20"/>
        </w:rPr>
        <w:t>85860232</w:t>
      </w:r>
    </w:p>
    <w:p>
      <w:pPr>
        <w:spacing w:line="360" w:lineRule="auto"/>
        <w:ind w:firstLine="720" w:firstLineChars="300"/>
        <w:jc w:val="left"/>
        <w:rPr>
          <w:sz w:val="24"/>
        </w:rPr>
      </w:pPr>
      <w:r>
        <w:rPr>
          <w:rFonts w:hAnsi="宋体"/>
          <w:sz w:val="24"/>
        </w:rPr>
        <w:t>质疑联系人：喻胜良、孙荣</w:t>
      </w:r>
    </w:p>
    <w:p>
      <w:pPr>
        <w:spacing w:line="360" w:lineRule="auto"/>
        <w:ind w:firstLine="720" w:firstLineChars="300"/>
        <w:jc w:val="left"/>
        <w:rPr>
          <w:sz w:val="24"/>
        </w:rPr>
      </w:pPr>
      <w:r>
        <w:rPr>
          <w:rFonts w:hAnsi="宋体"/>
          <w:sz w:val="24"/>
        </w:rPr>
        <w:t>质疑联系方式：</w:t>
      </w:r>
      <w:r>
        <w:rPr>
          <w:spacing w:val="-4"/>
          <w:sz w:val="24"/>
          <w:szCs w:val="20"/>
        </w:rPr>
        <w:t>0571-85860241</w:t>
      </w:r>
      <w:r>
        <w:rPr>
          <w:rFonts w:hAnsi="宋体"/>
          <w:spacing w:val="-4"/>
          <w:sz w:val="24"/>
          <w:szCs w:val="20"/>
        </w:rPr>
        <w:t>、</w:t>
      </w:r>
      <w:r>
        <w:rPr>
          <w:spacing w:val="-4"/>
          <w:sz w:val="24"/>
          <w:szCs w:val="20"/>
        </w:rPr>
        <w:t>0571-85860270</w:t>
      </w:r>
    </w:p>
    <w:bookmarkEnd w:id="40"/>
    <w:bookmarkEnd w:id="41"/>
    <w:p>
      <w:pPr>
        <w:spacing w:line="360" w:lineRule="auto"/>
        <w:ind w:firstLine="480" w:firstLineChars="200"/>
        <w:rPr>
          <w:sz w:val="24"/>
        </w:rPr>
      </w:pPr>
      <w:r>
        <w:rPr>
          <w:sz w:val="24"/>
        </w:rPr>
        <w:t>3.</w:t>
      </w:r>
      <w:r>
        <w:rPr>
          <w:rFonts w:hAnsi="宋体"/>
          <w:sz w:val="24"/>
        </w:rPr>
        <w:t>同级政府采购监督管理部门</w:t>
      </w:r>
    </w:p>
    <w:p>
      <w:pPr>
        <w:spacing w:line="360" w:lineRule="auto"/>
        <w:ind w:firstLine="720" w:firstLineChars="300"/>
        <w:jc w:val="left"/>
        <w:rPr>
          <w:rFonts w:hint="eastAsia" w:hAnsi="宋体"/>
          <w:sz w:val="24"/>
        </w:rPr>
      </w:pPr>
      <w:r>
        <w:rPr>
          <w:rFonts w:hint="eastAsia" w:hAnsi="宋体"/>
          <w:sz w:val="24"/>
        </w:rPr>
        <w:t xml:space="preserve">名称：浙江省财政厅政府采购监管处、浙江省政府采购行政裁决服务中心（杭州） </w:t>
      </w:r>
    </w:p>
    <w:p>
      <w:pPr>
        <w:spacing w:line="360" w:lineRule="auto"/>
        <w:ind w:firstLine="720" w:firstLineChars="300"/>
        <w:jc w:val="left"/>
        <w:rPr>
          <w:rFonts w:hint="eastAsia" w:hAnsi="宋体"/>
          <w:sz w:val="24"/>
        </w:rPr>
      </w:pPr>
      <w:r>
        <w:rPr>
          <w:rFonts w:hint="eastAsia" w:hAnsi="宋体"/>
          <w:sz w:val="24"/>
        </w:rPr>
        <w:t xml:space="preserve">地址：杭州市上城区四季青街道新业路市民之家G03办公室 </w:t>
      </w:r>
    </w:p>
    <w:p>
      <w:pPr>
        <w:spacing w:line="360" w:lineRule="auto"/>
        <w:ind w:firstLine="720" w:firstLineChars="300"/>
        <w:jc w:val="left"/>
        <w:rPr>
          <w:rFonts w:hint="eastAsia" w:hAnsi="宋体"/>
          <w:sz w:val="24"/>
        </w:rPr>
      </w:pPr>
      <w:r>
        <w:rPr>
          <w:rFonts w:hint="eastAsia" w:hAnsi="宋体"/>
          <w:sz w:val="24"/>
        </w:rPr>
        <w:t xml:space="preserve">联系人 ：朱女士、王女士 </w:t>
      </w:r>
    </w:p>
    <w:p>
      <w:pPr>
        <w:spacing w:line="360" w:lineRule="auto"/>
        <w:ind w:firstLine="720" w:firstLineChars="300"/>
        <w:jc w:val="left"/>
        <w:rPr>
          <w:rFonts w:hint="eastAsia" w:hAnsi="宋体"/>
          <w:sz w:val="24"/>
        </w:rPr>
      </w:pPr>
      <w:r>
        <w:rPr>
          <w:rFonts w:hint="eastAsia" w:hAnsi="宋体"/>
          <w:sz w:val="24"/>
        </w:rPr>
        <w:t xml:space="preserve">监督投诉电话：0571-85252453 </w:t>
      </w:r>
    </w:p>
    <w:p>
      <w:pPr>
        <w:spacing w:line="360" w:lineRule="auto"/>
        <w:ind w:firstLine="720" w:firstLineChars="300"/>
        <w:jc w:val="left"/>
        <w:rPr>
          <w:rFonts w:hint="eastAsia" w:hAnsi="宋体"/>
          <w:sz w:val="24"/>
        </w:rPr>
      </w:pPr>
      <w:r>
        <w:rPr>
          <w:rFonts w:hint="eastAsia" w:hAnsi="宋体"/>
          <w:sz w:val="24"/>
        </w:rPr>
        <w:t>政策咨询：何一平、冯华，0571-87058424、87055741</w:t>
      </w:r>
    </w:p>
    <w:p>
      <w:pPr>
        <w:snapToGrid w:val="0"/>
        <w:spacing w:line="360" w:lineRule="auto"/>
        <w:ind w:left="238"/>
        <w:jc w:val="center"/>
        <w:outlineLvl w:val="0"/>
        <w:rPr>
          <w:sz w:val="30"/>
          <w:szCs w:val="30"/>
        </w:rPr>
      </w:pPr>
      <w:r>
        <w:br w:type="page"/>
      </w:r>
      <w:bookmarkStart w:id="42" w:name="_Toc130298619"/>
      <w:r>
        <w:rPr>
          <w:rFonts w:hAnsi="宋体"/>
          <w:sz w:val="30"/>
          <w:szCs w:val="30"/>
        </w:rPr>
        <w:t>第二章</w:t>
      </w:r>
      <w:r>
        <w:rPr>
          <w:sz w:val="30"/>
          <w:szCs w:val="30"/>
        </w:rPr>
        <w:t xml:space="preserve">  </w:t>
      </w:r>
      <w:r>
        <w:rPr>
          <w:rFonts w:hAnsi="宋体"/>
          <w:sz w:val="30"/>
          <w:szCs w:val="30"/>
        </w:rPr>
        <w:t>投标人须知</w:t>
      </w:r>
      <w:bookmarkEnd w:id="42"/>
    </w:p>
    <w:p>
      <w:pPr>
        <w:snapToGrid w:val="0"/>
        <w:spacing w:before="120" w:beforeLines="50" w:after="120" w:afterLines="50" w:line="360" w:lineRule="auto"/>
        <w:ind w:left="238"/>
        <w:jc w:val="center"/>
        <w:outlineLvl w:val="1"/>
        <w:rPr>
          <w:b/>
          <w:sz w:val="28"/>
          <w:szCs w:val="28"/>
        </w:rPr>
      </w:pPr>
      <w:bookmarkStart w:id="43" w:name="_Toc130298620"/>
      <w:r>
        <w:rPr>
          <w:rFonts w:hAnsi="宋体"/>
          <w:b/>
          <w:sz w:val="28"/>
          <w:szCs w:val="28"/>
        </w:rPr>
        <w:t>前附表</w:t>
      </w:r>
      <w:bookmarkEnd w:id="43"/>
    </w:p>
    <w:tbl>
      <w:tblPr>
        <w:tblStyle w:val="8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0"/>
        <w:gridCol w:w="1440"/>
        <w:gridCol w:w="66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9"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rFonts w:hAnsi="宋体"/>
                <w:sz w:val="24"/>
              </w:rPr>
              <w:t>序号</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名</w:t>
            </w:r>
            <w:r>
              <w:rPr>
                <w:sz w:val="24"/>
              </w:rPr>
              <w:t xml:space="preserve">  </w:t>
            </w:r>
            <w:r>
              <w:rPr>
                <w:rFonts w:hAnsi="宋体"/>
                <w:sz w:val="24"/>
              </w:rPr>
              <w:t>称</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rFonts w:hAnsi="宋体"/>
                <w:sz w:val="24"/>
              </w:rPr>
              <w:t>内</w:t>
            </w:r>
            <w:r>
              <w:rPr>
                <w:sz w:val="24"/>
              </w:rPr>
              <w:t xml:space="preserve">   </w:t>
            </w:r>
            <w:r>
              <w:rPr>
                <w:rFonts w:hAnsi="宋体"/>
                <w:sz w:val="24"/>
              </w:rPr>
              <w:t>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9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1</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项目名称</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sz w:val="24"/>
              </w:rPr>
            </w:pPr>
            <w:r>
              <w:rPr>
                <w:rFonts w:hAnsi="宋体"/>
                <w:sz w:val="24"/>
              </w:rPr>
              <w:t>温州医科大学附属第二医院安保服务采购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0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sz w:val="24"/>
              </w:rPr>
              <w:t>2</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采购内容及数量</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sz w:val="24"/>
              </w:rPr>
            </w:pPr>
            <w:r>
              <w:rPr>
                <w:rFonts w:hAnsi="宋体"/>
                <w:sz w:val="24"/>
              </w:rPr>
              <w:t>采购内容：</w:t>
            </w:r>
            <w:r>
              <w:rPr>
                <w:rFonts w:hint="eastAsia" w:hAnsi="宋体"/>
                <w:sz w:val="24"/>
              </w:rPr>
              <w:t>安保服务采购</w:t>
            </w:r>
          </w:p>
          <w:p>
            <w:pPr>
              <w:snapToGrid w:val="0"/>
              <w:spacing w:line="360" w:lineRule="auto"/>
              <w:rPr>
                <w:b/>
                <w:sz w:val="24"/>
              </w:rPr>
            </w:pPr>
            <w:r>
              <w:rPr>
                <w:rFonts w:hAnsi="宋体"/>
                <w:sz w:val="24"/>
              </w:rPr>
              <w:t>数量：</w:t>
            </w:r>
            <w:r>
              <w:rPr>
                <w:sz w:val="24"/>
              </w:rPr>
              <w:t>2</w:t>
            </w:r>
            <w:r>
              <w:rPr>
                <w:rFonts w:hAnsi="宋体"/>
                <w:sz w:val="24"/>
              </w:rPr>
              <w:t>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0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3</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预算金额</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sz w:val="24"/>
              </w:rPr>
            </w:pPr>
            <w:r>
              <w:rPr>
                <w:sz w:val="24"/>
              </w:rPr>
              <w:t>1</w:t>
            </w:r>
            <w:r>
              <w:rPr>
                <w:rFonts w:hint="eastAsia"/>
                <w:sz w:val="24"/>
              </w:rPr>
              <w:t>4,</w:t>
            </w:r>
            <w:r>
              <w:rPr>
                <w:sz w:val="24"/>
              </w:rPr>
              <w:t>0</w:t>
            </w:r>
            <w:r>
              <w:rPr>
                <w:rFonts w:hint="eastAsia"/>
                <w:sz w:val="24"/>
              </w:rPr>
              <w:t>76,000.00元。最高限价13,800,000.00元。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0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int="eastAsia"/>
                <w:sz w:val="24"/>
              </w:rPr>
              <w:t>4</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Ansi="宋体"/>
                <w:sz w:val="24"/>
              </w:rPr>
            </w:pPr>
            <w:r>
              <w:rPr>
                <w:rFonts w:hint="eastAsia" w:hAnsi="宋体"/>
                <w:sz w:val="24"/>
              </w:rPr>
              <w:t>结算方式</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sz w:val="24"/>
              </w:rPr>
            </w:pPr>
            <w:r>
              <w:rPr>
                <w:rFonts w:hint="eastAsia"/>
                <w:sz w:val="24"/>
              </w:rPr>
              <w:t>按实际上岗人数结算服务费用。服务费用=实际上岗人数*安保的每岗位平均费用。安保的每岗位每年平均价核算方式为：（投标总价/115岗位），每月均价为每岗位每年平均价除以12个月，每日均价为每年岗位平均价除以360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0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sz w:val="24"/>
              </w:rPr>
              <w:t>5</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szCs w:val="20"/>
              </w:rPr>
              <w:t>公告媒体</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sz w:val="24"/>
              </w:rPr>
            </w:pPr>
            <w:r>
              <w:rPr>
                <w:rFonts w:hAnsi="宋体"/>
                <w:sz w:val="24"/>
                <w:szCs w:val="20"/>
              </w:rPr>
              <w:t>浙江政府采购网</w:t>
            </w:r>
            <w:r>
              <w:rPr>
                <w:rFonts w:hAnsi="宋体"/>
                <w:sz w:val="24"/>
              </w:rPr>
              <w:t>（</w:t>
            </w:r>
            <w:r>
              <w:rPr>
                <w:sz w:val="24"/>
              </w:rPr>
              <w:fldChar w:fldCharType="begin"/>
            </w:r>
            <w:r>
              <w:rPr>
                <w:sz w:val="24"/>
              </w:rPr>
              <w:instrText xml:space="preserve"> HYPERLINK "http://zfcg.czt.zj.gov.cn" </w:instrText>
            </w:r>
            <w:r>
              <w:rPr>
                <w:sz w:val="24"/>
              </w:rPr>
              <w:fldChar w:fldCharType="separate"/>
            </w:r>
            <w:r>
              <w:t>http://zfcg.czt.zj.gov.cn</w:t>
            </w:r>
            <w:r>
              <w:rPr>
                <w:sz w:val="24"/>
              </w:rPr>
              <w:fldChar w:fldCharType="end"/>
            </w:r>
            <w:r>
              <w:rPr>
                <w:rFonts w:hAnsi="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0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sz w:val="24"/>
              </w:rPr>
              <w:t>6</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电子交易</w:t>
            </w:r>
          </w:p>
          <w:p>
            <w:pPr>
              <w:snapToGrid w:val="0"/>
              <w:spacing w:line="360" w:lineRule="auto"/>
              <w:jc w:val="center"/>
              <w:rPr>
                <w:sz w:val="24"/>
              </w:rPr>
            </w:pPr>
            <w:r>
              <w:rPr>
                <w:rFonts w:hAnsi="宋体"/>
                <w:sz w:val="24"/>
              </w:rPr>
              <w:t>平台</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sz w:val="24"/>
              </w:rPr>
            </w:pPr>
            <w:r>
              <w:rPr>
                <w:rFonts w:hAnsi="宋体"/>
                <w:sz w:val="24"/>
              </w:rPr>
              <w:t>政府采购云平台（</w:t>
            </w:r>
            <w:r>
              <w:rPr>
                <w:sz w:val="24"/>
              </w:rPr>
              <w:t>www.zcygov.cn</w:t>
            </w:r>
            <w:r>
              <w:rPr>
                <w:rFonts w:hAnsi="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7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7</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投标报价</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sz w:val="24"/>
              </w:rPr>
            </w:pPr>
            <w:r>
              <w:rPr>
                <w:sz w:val="24"/>
              </w:rPr>
              <w:t>1</w:t>
            </w:r>
            <w:r>
              <w:rPr>
                <w:rFonts w:hAnsi="宋体"/>
                <w:sz w:val="24"/>
              </w:rPr>
              <w:t>、本项目投标应以人民币报价；</w:t>
            </w:r>
          </w:p>
          <w:p>
            <w:pPr>
              <w:spacing w:line="360" w:lineRule="auto"/>
              <w:rPr>
                <w:rFonts w:hint="eastAsia" w:hAnsi="宋体"/>
                <w:sz w:val="24"/>
              </w:rPr>
            </w:pPr>
            <w:r>
              <w:rPr>
                <w:rFonts w:hint="eastAsia"/>
                <w:sz w:val="24"/>
              </w:rPr>
              <w:t>2</w:t>
            </w:r>
            <w:r>
              <w:rPr>
                <w:rFonts w:hAnsi="宋体"/>
                <w:sz w:val="24"/>
              </w:rPr>
              <w:t>、不论投标结果如何，投标人均应自行承担所有与投标有关的全部费用。</w:t>
            </w:r>
          </w:p>
          <w:p>
            <w:pPr>
              <w:spacing w:line="360" w:lineRule="auto"/>
              <w:rPr>
                <w:sz w:val="24"/>
              </w:rPr>
            </w:pPr>
            <w:r>
              <w:rPr>
                <w:rFonts w:hint="eastAsia" w:hAnsi="宋体"/>
                <w:sz w:val="24"/>
              </w:rPr>
              <w:t>3、本次投标报价为（2年的整体项目服务报价），即供应商完成本项目的全部费用，报价含人工费、服装费、设备装备费、税费、利润和伴随服务费等一切费用。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86"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8</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踏勘现场</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firstLine="480" w:firstLineChars="200"/>
              <w:rPr>
                <w:sz w:val="24"/>
              </w:rPr>
            </w:pPr>
            <w:r>
              <w:rPr>
                <w:rFonts w:hAnsi="宋体"/>
                <w:sz w:val="24"/>
              </w:rPr>
              <w:t>不统一组织，</w:t>
            </w:r>
            <w:r>
              <w:rPr>
                <w:rFonts w:hint="eastAsia" w:hAnsi="宋体"/>
                <w:sz w:val="24"/>
              </w:rPr>
              <w:t>投标人</w:t>
            </w:r>
            <w:r>
              <w:rPr>
                <w:rFonts w:hAnsi="宋体"/>
                <w:sz w:val="24"/>
              </w:rPr>
              <w:t>可自行</w:t>
            </w:r>
            <w:r>
              <w:rPr>
                <w:rFonts w:hint="eastAsia" w:hAnsi="宋体"/>
                <w:sz w:val="24"/>
              </w:rPr>
              <w:t>联系采购人</w:t>
            </w:r>
            <w:r>
              <w:rPr>
                <w:rFonts w:hAnsi="宋体"/>
                <w:sz w:val="24"/>
              </w:rPr>
              <w:t>踏勘现场</w:t>
            </w:r>
            <w:r>
              <w:rPr>
                <w:rFonts w:hint="eastAsia" w:hAnsi="宋体"/>
                <w:sz w:val="24"/>
              </w:rPr>
              <w:t>，</w:t>
            </w:r>
            <w:r>
              <w:rPr>
                <w:rFonts w:hAnsi="宋体"/>
                <w:sz w:val="24"/>
              </w:rPr>
              <w:t>获取投标报价所需的信息。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35"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9</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样品</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b/>
                <w:sz w:val="24"/>
              </w:rPr>
            </w:pPr>
            <w:r>
              <w:rPr>
                <w:sz w:val="24"/>
              </w:rPr>
              <w:t xml:space="preserve">□ </w:t>
            </w:r>
            <w:r>
              <w:rPr>
                <w:rFonts w:hAnsi="宋体"/>
                <w:sz w:val="24"/>
              </w:rPr>
              <w:t>提供</w:t>
            </w:r>
          </w:p>
          <w:p>
            <w:pPr>
              <w:snapToGrid w:val="0"/>
              <w:spacing w:line="360" w:lineRule="auto"/>
              <w:rPr>
                <w:sz w:val="24"/>
              </w:rPr>
            </w:pPr>
            <w:r>
              <w:rPr>
                <w:b/>
                <w:sz w:val="24"/>
              </w:rPr>
              <w:fldChar w:fldCharType="begin"/>
            </w:r>
            <w:r>
              <w:rPr>
                <w:b/>
                <w:sz w:val="24"/>
              </w:rPr>
              <w:instrText xml:space="preserve"> eq \o\ac(□,√)</w:instrText>
            </w:r>
            <w:r>
              <w:rPr>
                <w:b/>
                <w:sz w:val="24"/>
              </w:rPr>
              <w:fldChar w:fldCharType="end"/>
            </w:r>
            <w:r>
              <w:rPr>
                <w:b/>
                <w:sz w:val="24"/>
              </w:rPr>
              <w:t xml:space="preserve"> </w:t>
            </w:r>
            <w:r>
              <w:rPr>
                <w:rFonts w:hAnsi="宋体"/>
                <w:sz w:val="24"/>
              </w:rPr>
              <w:t>不提供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35"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10</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int="eastAsia" w:hAnsi="宋体"/>
                <w:sz w:val="24"/>
              </w:rPr>
              <w:t>演示</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sz w:val="24"/>
              </w:rPr>
            </w:pPr>
            <w:r>
              <w:rPr>
                <w:sz w:val="24"/>
              </w:rPr>
              <w:t>□ 要求</w:t>
            </w:r>
          </w:p>
          <w:p>
            <w:pPr>
              <w:snapToGrid w:val="0"/>
              <w:spacing w:line="360" w:lineRule="auto"/>
              <w:rPr>
                <w:sz w:val="24"/>
              </w:rPr>
            </w:pPr>
            <w:r>
              <w:rPr>
                <w:b/>
                <w:sz w:val="24"/>
              </w:rPr>
              <w:fldChar w:fldCharType="begin"/>
            </w:r>
            <w:r>
              <w:rPr>
                <w:b/>
                <w:sz w:val="24"/>
              </w:rPr>
              <w:instrText xml:space="preserve"> eq \o\ac(□,√)</w:instrText>
            </w:r>
            <w:r>
              <w:rPr>
                <w:b/>
                <w:sz w:val="24"/>
              </w:rPr>
              <w:fldChar w:fldCharType="end"/>
            </w:r>
            <w:r>
              <w:rPr>
                <w:b/>
                <w:sz w:val="24"/>
              </w:rPr>
              <w:t xml:space="preserve"> </w:t>
            </w:r>
            <w:r>
              <w:rPr>
                <w:sz w:val="24"/>
              </w:rPr>
              <w:t>不要求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46"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11</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招标文件</w:t>
            </w:r>
          </w:p>
          <w:p>
            <w:pPr>
              <w:snapToGrid w:val="0"/>
              <w:spacing w:line="360" w:lineRule="auto"/>
              <w:jc w:val="center"/>
              <w:rPr>
                <w:sz w:val="24"/>
              </w:rPr>
            </w:pPr>
            <w:r>
              <w:rPr>
                <w:rFonts w:hAnsi="宋体"/>
                <w:sz w:val="24"/>
              </w:rPr>
              <w:t>澄清</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firstLine="480" w:firstLineChars="200"/>
              <w:rPr>
                <w:sz w:val="24"/>
                <w:szCs w:val="20"/>
              </w:rPr>
            </w:pPr>
            <w:r>
              <w:rPr>
                <w:rFonts w:hAnsi="宋体"/>
                <w:sz w:val="24"/>
              </w:rPr>
              <w:t>投标人如认为招标文件表述不清晰、存在前后矛盾等内容的，应当在投标截止日</w:t>
            </w:r>
            <w:r>
              <w:rPr>
                <w:sz w:val="24"/>
              </w:rPr>
              <w:t>15</w:t>
            </w:r>
            <w:r>
              <w:rPr>
                <w:rFonts w:hAnsi="宋体"/>
                <w:sz w:val="24"/>
              </w:rPr>
              <w:t>天前以书面形式（纸质）要求招标采购单位作出书面（纸质）澄清。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12</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投标文件</w:t>
            </w:r>
          </w:p>
          <w:p>
            <w:pPr>
              <w:snapToGrid w:val="0"/>
              <w:spacing w:line="360" w:lineRule="auto"/>
              <w:jc w:val="center"/>
              <w:rPr>
                <w:sz w:val="24"/>
              </w:rPr>
            </w:pPr>
            <w:r>
              <w:rPr>
                <w:rFonts w:hAnsi="宋体"/>
                <w:sz w:val="24"/>
              </w:rPr>
              <w:t>组成</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sz w:val="24"/>
                <w:szCs w:val="20"/>
              </w:rPr>
            </w:pPr>
            <w:r>
              <w:rPr>
                <w:rFonts w:hAnsi="宋体"/>
                <w:sz w:val="24"/>
              </w:rPr>
              <w:t>投标文件由资格证明文件、商务技术文件、报价文件三部分组成。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13</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投标文件</w:t>
            </w:r>
          </w:p>
          <w:p>
            <w:pPr>
              <w:snapToGrid w:val="0"/>
              <w:spacing w:line="360" w:lineRule="auto"/>
              <w:jc w:val="center"/>
              <w:rPr>
                <w:sz w:val="24"/>
              </w:rPr>
            </w:pPr>
            <w:r>
              <w:rPr>
                <w:rFonts w:hAnsi="宋体"/>
                <w:sz w:val="24"/>
              </w:rPr>
              <w:t>的编制</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ind w:left="360" w:hanging="360" w:hangingChars="150"/>
              <w:jc w:val="left"/>
              <w:rPr>
                <w:sz w:val="24"/>
                <w:lang w:bidi="ar"/>
              </w:rPr>
            </w:pPr>
            <w:r>
              <w:rPr>
                <w:sz w:val="24"/>
                <w:lang w:bidi="ar"/>
              </w:rPr>
              <w:t>1</w:t>
            </w:r>
            <w:r>
              <w:rPr>
                <w:rFonts w:hAnsi="宋体"/>
                <w:sz w:val="24"/>
                <w:lang w:bidi="ar"/>
              </w:rPr>
              <w:t>、</w:t>
            </w:r>
            <w:r>
              <w:rPr>
                <w:sz w:val="24"/>
                <w:lang w:bidi="ar"/>
              </w:rPr>
              <w:t>“</w:t>
            </w:r>
            <w:r>
              <w:rPr>
                <w:rFonts w:hAnsi="宋体"/>
                <w:sz w:val="24"/>
                <w:lang w:bidi="ar"/>
              </w:rPr>
              <w:t>电子加密投标文件</w:t>
            </w:r>
            <w:r>
              <w:rPr>
                <w:sz w:val="24"/>
                <w:lang w:bidi="ar"/>
              </w:rPr>
              <w:t>”</w:t>
            </w:r>
            <w:r>
              <w:rPr>
                <w:rFonts w:hAnsi="宋体"/>
                <w:sz w:val="24"/>
                <w:lang w:bidi="ar"/>
              </w:rPr>
              <w:t>：</w:t>
            </w:r>
          </w:p>
          <w:p>
            <w:pPr>
              <w:autoSpaceDE w:val="0"/>
              <w:autoSpaceDN w:val="0"/>
              <w:adjustRightInd w:val="0"/>
              <w:spacing w:line="360" w:lineRule="auto"/>
              <w:ind w:left="600" w:hanging="600" w:hangingChars="250"/>
              <w:jc w:val="left"/>
              <w:rPr>
                <w:sz w:val="24"/>
                <w:lang w:bidi="ar"/>
              </w:rPr>
            </w:pPr>
            <w:r>
              <w:rPr>
                <w:rFonts w:hAnsi="宋体"/>
                <w:sz w:val="24"/>
                <w:lang w:bidi="ar"/>
              </w:rPr>
              <w:t>（</w:t>
            </w:r>
            <w:r>
              <w:rPr>
                <w:sz w:val="24"/>
                <w:lang w:bidi="ar"/>
              </w:rPr>
              <w:t>1</w:t>
            </w:r>
            <w:r>
              <w:rPr>
                <w:rFonts w:hAnsi="宋体"/>
                <w:sz w:val="24"/>
                <w:lang w:bidi="ar"/>
              </w:rPr>
              <w:t>）</w:t>
            </w:r>
            <w:r>
              <w:rPr>
                <w:sz w:val="24"/>
                <w:lang w:bidi="ar"/>
              </w:rPr>
              <w:t>“</w:t>
            </w:r>
            <w:r>
              <w:rPr>
                <w:rFonts w:hAnsi="宋体"/>
                <w:sz w:val="24"/>
                <w:lang w:bidi="ar"/>
              </w:rPr>
              <w:t>电子加密投标文件</w:t>
            </w:r>
            <w:r>
              <w:rPr>
                <w:sz w:val="24"/>
                <w:lang w:bidi="ar"/>
              </w:rPr>
              <w:t>”</w:t>
            </w:r>
            <w:r>
              <w:rPr>
                <w:rFonts w:hAnsi="宋体"/>
                <w:sz w:val="24"/>
                <w:lang w:bidi="ar"/>
              </w:rPr>
              <w:t>是指通过</w:t>
            </w:r>
            <w:r>
              <w:rPr>
                <w:sz w:val="24"/>
                <w:lang w:bidi="ar"/>
              </w:rPr>
              <w:t>“</w:t>
            </w:r>
            <w:r>
              <w:rPr>
                <w:rFonts w:hAnsi="宋体"/>
                <w:sz w:val="24"/>
                <w:lang w:bidi="ar"/>
              </w:rPr>
              <w:t>政采云电子交易客户端</w:t>
            </w:r>
            <w:r>
              <w:rPr>
                <w:sz w:val="24"/>
                <w:lang w:bidi="ar"/>
              </w:rPr>
              <w:t>”</w:t>
            </w:r>
            <w:r>
              <w:rPr>
                <w:rFonts w:hAnsi="宋体"/>
                <w:sz w:val="24"/>
                <w:lang w:bidi="ar"/>
              </w:rPr>
              <w:t>完成投标文件编制后生成并加密的数据电文形式的投标文件。</w:t>
            </w:r>
          </w:p>
          <w:p>
            <w:pPr>
              <w:spacing w:line="360" w:lineRule="auto"/>
              <w:ind w:left="600" w:hanging="600" w:hangingChars="250"/>
              <w:rPr>
                <w:sz w:val="24"/>
                <w:lang w:bidi="ar"/>
              </w:rPr>
            </w:pPr>
            <w:r>
              <w:rPr>
                <w:rFonts w:hAnsi="宋体"/>
                <w:sz w:val="24"/>
                <w:lang w:bidi="ar"/>
              </w:rPr>
              <w:t>（</w:t>
            </w:r>
            <w:r>
              <w:rPr>
                <w:sz w:val="24"/>
                <w:lang w:bidi="ar"/>
              </w:rPr>
              <w:t>2</w:t>
            </w:r>
            <w:r>
              <w:rPr>
                <w:rFonts w:hAnsi="宋体"/>
                <w:sz w:val="24"/>
                <w:lang w:bidi="ar"/>
              </w:rPr>
              <w:t>）供应商应先安装</w:t>
            </w:r>
            <w:r>
              <w:rPr>
                <w:sz w:val="24"/>
                <w:lang w:bidi="ar"/>
              </w:rPr>
              <w:t>“</w:t>
            </w:r>
            <w:r>
              <w:rPr>
                <w:rFonts w:hAnsi="宋体"/>
                <w:sz w:val="24"/>
                <w:lang w:bidi="ar"/>
              </w:rPr>
              <w:t>政采云电子交易客户端</w:t>
            </w:r>
            <w:r>
              <w:rPr>
                <w:sz w:val="24"/>
                <w:lang w:bidi="ar"/>
              </w:rPr>
              <w:t>”</w:t>
            </w:r>
            <w:r>
              <w:rPr>
                <w:rFonts w:hAnsi="宋体"/>
                <w:sz w:val="24"/>
                <w:lang w:bidi="ar"/>
              </w:rPr>
              <w:t>，并按照本招标文件和</w:t>
            </w:r>
            <w:r>
              <w:rPr>
                <w:sz w:val="24"/>
                <w:lang w:bidi="ar"/>
              </w:rPr>
              <w:t>“</w:t>
            </w:r>
            <w:r>
              <w:rPr>
                <w:rFonts w:hAnsi="宋体"/>
                <w:sz w:val="24"/>
                <w:lang w:bidi="ar"/>
              </w:rPr>
              <w:t>政府采购云平台</w:t>
            </w:r>
            <w:r>
              <w:rPr>
                <w:sz w:val="24"/>
                <w:lang w:bidi="ar"/>
              </w:rPr>
              <w:t>”</w:t>
            </w:r>
            <w:r>
              <w:rPr>
                <w:rFonts w:hAnsi="宋体"/>
                <w:sz w:val="24"/>
                <w:lang w:bidi="ar"/>
              </w:rPr>
              <w:t>的要求，通过</w:t>
            </w:r>
            <w:r>
              <w:rPr>
                <w:sz w:val="24"/>
                <w:lang w:bidi="ar"/>
              </w:rPr>
              <w:t>“</w:t>
            </w:r>
            <w:r>
              <w:rPr>
                <w:rFonts w:hAnsi="宋体"/>
                <w:sz w:val="24"/>
                <w:lang w:bidi="ar"/>
              </w:rPr>
              <w:t>政采云电子交易客户端</w:t>
            </w:r>
            <w:r>
              <w:rPr>
                <w:sz w:val="24"/>
                <w:lang w:bidi="ar"/>
              </w:rPr>
              <w:t>”</w:t>
            </w:r>
            <w:r>
              <w:rPr>
                <w:rFonts w:hAnsi="宋体"/>
                <w:sz w:val="24"/>
                <w:lang w:bidi="ar"/>
              </w:rPr>
              <w:t>编制并加密投标文件。</w:t>
            </w:r>
          </w:p>
          <w:p>
            <w:pPr>
              <w:spacing w:line="360" w:lineRule="auto"/>
              <w:ind w:left="360" w:hanging="360" w:hangingChars="150"/>
              <w:rPr>
                <w:sz w:val="24"/>
                <w:lang w:bidi="ar"/>
              </w:rPr>
            </w:pPr>
            <w:r>
              <w:rPr>
                <w:sz w:val="24"/>
                <w:lang w:bidi="ar"/>
              </w:rPr>
              <w:t>2</w:t>
            </w:r>
            <w:r>
              <w:rPr>
                <w:rFonts w:hAnsi="宋体"/>
                <w:sz w:val="24"/>
                <w:lang w:bidi="ar"/>
              </w:rPr>
              <w:t>、</w:t>
            </w:r>
            <w:r>
              <w:rPr>
                <w:sz w:val="24"/>
                <w:lang w:bidi="ar"/>
              </w:rPr>
              <w:t>“</w:t>
            </w:r>
            <w:r>
              <w:rPr>
                <w:rFonts w:hAnsi="宋体"/>
                <w:sz w:val="24"/>
                <w:lang w:bidi="ar"/>
              </w:rPr>
              <w:t>电子备份投标文件</w:t>
            </w:r>
            <w:r>
              <w:rPr>
                <w:sz w:val="24"/>
                <w:lang w:bidi="ar"/>
              </w:rPr>
              <w:t>”</w:t>
            </w:r>
            <w:r>
              <w:rPr>
                <w:rFonts w:hAnsi="宋体"/>
                <w:sz w:val="24"/>
                <w:lang w:bidi="ar"/>
              </w:rPr>
              <w:t>：</w:t>
            </w:r>
          </w:p>
          <w:p>
            <w:pPr>
              <w:spacing w:line="360" w:lineRule="auto"/>
              <w:ind w:left="600" w:hanging="600" w:hangingChars="250"/>
              <w:rPr>
                <w:sz w:val="24"/>
                <w:lang w:bidi="ar"/>
              </w:rPr>
            </w:pPr>
            <w:r>
              <w:rPr>
                <w:rFonts w:hAnsi="宋体"/>
                <w:sz w:val="24"/>
                <w:lang w:bidi="ar"/>
              </w:rPr>
              <w:t>（</w:t>
            </w:r>
            <w:r>
              <w:rPr>
                <w:sz w:val="24"/>
                <w:lang w:bidi="ar"/>
              </w:rPr>
              <w:t>1</w:t>
            </w:r>
            <w:r>
              <w:rPr>
                <w:rFonts w:hAnsi="宋体"/>
                <w:sz w:val="24"/>
                <w:lang w:bidi="ar"/>
              </w:rPr>
              <w:t>）</w:t>
            </w:r>
            <w:r>
              <w:rPr>
                <w:sz w:val="24"/>
                <w:lang w:bidi="ar"/>
              </w:rPr>
              <w:t>“</w:t>
            </w:r>
            <w:r>
              <w:rPr>
                <w:rFonts w:hAnsi="宋体"/>
                <w:sz w:val="24"/>
                <w:lang w:bidi="ar"/>
              </w:rPr>
              <w:t>电子备份投标文件</w:t>
            </w:r>
            <w:r>
              <w:rPr>
                <w:sz w:val="24"/>
                <w:lang w:bidi="ar"/>
              </w:rPr>
              <w:t>”</w:t>
            </w:r>
            <w:r>
              <w:rPr>
                <w:rFonts w:hAnsi="宋体"/>
                <w:sz w:val="24"/>
                <w:lang w:bidi="ar"/>
              </w:rPr>
              <w:t>是指与</w:t>
            </w:r>
            <w:r>
              <w:rPr>
                <w:sz w:val="24"/>
                <w:lang w:bidi="ar"/>
              </w:rPr>
              <w:t>“</w:t>
            </w:r>
            <w:r>
              <w:rPr>
                <w:rFonts w:hAnsi="宋体"/>
                <w:sz w:val="24"/>
                <w:lang w:bidi="ar"/>
              </w:rPr>
              <w:t>电子加密投标文件</w:t>
            </w:r>
            <w:r>
              <w:rPr>
                <w:sz w:val="24"/>
                <w:lang w:bidi="ar"/>
              </w:rPr>
              <w:t>”</w:t>
            </w:r>
            <w:r>
              <w:rPr>
                <w:rFonts w:hAnsi="宋体"/>
                <w:sz w:val="24"/>
                <w:lang w:bidi="ar"/>
              </w:rPr>
              <w:t>同时生成的数据电文形式的电子文件。</w:t>
            </w:r>
          </w:p>
          <w:p>
            <w:pPr>
              <w:spacing w:line="360" w:lineRule="auto"/>
              <w:ind w:left="360" w:hanging="360" w:hangingChars="150"/>
              <w:rPr>
                <w:sz w:val="24"/>
                <w:lang w:bidi="ar"/>
              </w:rPr>
            </w:pPr>
            <w:r>
              <w:rPr>
                <w:rFonts w:hAnsi="宋体"/>
                <w:sz w:val="24"/>
                <w:lang w:bidi="ar"/>
              </w:rPr>
              <w:t>（</w:t>
            </w:r>
            <w:r>
              <w:rPr>
                <w:sz w:val="24"/>
                <w:lang w:bidi="ar"/>
              </w:rPr>
              <w:t>2</w:t>
            </w:r>
            <w:r>
              <w:rPr>
                <w:rFonts w:hAnsi="宋体"/>
                <w:sz w:val="24"/>
                <w:lang w:bidi="ar"/>
              </w:rPr>
              <w:t>）</w:t>
            </w:r>
            <w:r>
              <w:rPr>
                <w:rFonts w:hAnsi="宋体"/>
                <w:b/>
                <w:bCs/>
                <w:sz w:val="24"/>
                <w:lang w:bidi="ar"/>
              </w:rPr>
              <w:t>供应商可自主选择是否编制</w:t>
            </w:r>
            <w:r>
              <w:rPr>
                <w:b/>
                <w:bCs/>
                <w:sz w:val="24"/>
                <w:lang w:bidi="ar"/>
              </w:rPr>
              <w:t>“</w:t>
            </w:r>
            <w:r>
              <w:rPr>
                <w:rFonts w:hAnsi="宋体"/>
                <w:b/>
                <w:bCs/>
                <w:sz w:val="24"/>
                <w:lang w:bidi="ar"/>
              </w:rPr>
              <w:t>电子备份投标文件</w:t>
            </w:r>
            <w:r>
              <w:rPr>
                <w:b/>
                <w:bCs/>
                <w:sz w:val="24"/>
                <w:lang w:bidi="ar"/>
              </w:rPr>
              <w:t>”</w:t>
            </w:r>
            <w:r>
              <w:rPr>
                <w:rFonts w:hAnsi="宋体"/>
                <w:sz w:val="24"/>
                <w:lang w:bidi="ar"/>
              </w:rPr>
              <w:t>。</w:t>
            </w:r>
          </w:p>
          <w:p>
            <w:pPr>
              <w:spacing w:line="360" w:lineRule="auto"/>
              <w:ind w:left="600" w:hanging="600" w:hangingChars="250"/>
              <w:rPr>
                <w:sz w:val="24"/>
              </w:rPr>
            </w:pPr>
            <w:r>
              <w:rPr>
                <w:rFonts w:hAnsi="宋体"/>
                <w:sz w:val="24"/>
                <w:lang w:bidi="ar"/>
              </w:rPr>
              <w:t>（</w:t>
            </w:r>
            <w:r>
              <w:rPr>
                <w:sz w:val="24"/>
                <w:lang w:bidi="ar"/>
              </w:rPr>
              <w:t>3</w:t>
            </w:r>
            <w:r>
              <w:rPr>
                <w:rFonts w:hAnsi="宋体"/>
                <w:sz w:val="24"/>
                <w:lang w:bidi="ar"/>
              </w:rPr>
              <w:t>）其他方式编制的备份投标文件视为无效备份投标文件。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14</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投标文件</w:t>
            </w:r>
          </w:p>
          <w:p>
            <w:pPr>
              <w:snapToGrid w:val="0"/>
              <w:spacing w:line="360" w:lineRule="auto"/>
              <w:jc w:val="center"/>
              <w:rPr>
                <w:sz w:val="24"/>
              </w:rPr>
            </w:pPr>
            <w:r>
              <w:rPr>
                <w:rFonts w:hAnsi="宋体"/>
                <w:sz w:val="24"/>
              </w:rPr>
              <w:t>的签章</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ind w:firstLine="480" w:firstLineChars="200"/>
              <w:textAlignment w:val="bottom"/>
              <w:rPr>
                <w:sz w:val="24"/>
              </w:rPr>
            </w:pPr>
            <w:r>
              <w:rPr>
                <w:rFonts w:hAnsi="宋体"/>
                <w:sz w:val="24"/>
              </w:rPr>
              <w:t>采用电子签章。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sz w:val="24"/>
              </w:rPr>
              <w:t>15</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投标文件</w:t>
            </w:r>
          </w:p>
          <w:p>
            <w:pPr>
              <w:snapToGrid w:val="0"/>
              <w:spacing w:line="360" w:lineRule="auto"/>
              <w:jc w:val="center"/>
              <w:rPr>
                <w:sz w:val="24"/>
              </w:rPr>
            </w:pPr>
            <w:r>
              <w:rPr>
                <w:rFonts w:hAnsi="宋体"/>
                <w:sz w:val="24"/>
              </w:rPr>
              <w:t>的包装、密封和递交</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sz w:val="24"/>
                <w:lang w:bidi="ar"/>
              </w:rPr>
            </w:pPr>
            <w:r>
              <w:rPr>
                <w:sz w:val="24"/>
                <w:lang w:bidi="ar"/>
              </w:rPr>
              <w:t>1</w:t>
            </w:r>
            <w:r>
              <w:rPr>
                <w:rFonts w:hAnsi="宋体"/>
                <w:sz w:val="24"/>
                <w:lang w:bidi="ar"/>
              </w:rPr>
              <w:t>、</w:t>
            </w:r>
            <w:r>
              <w:rPr>
                <w:sz w:val="24"/>
                <w:lang w:bidi="ar"/>
              </w:rPr>
              <w:t>“</w:t>
            </w:r>
            <w:r>
              <w:rPr>
                <w:rFonts w:hAnsi="宋体"/>
                <w:sz w:val="24"/>
                <w:lang w:bidi="ar"/>
              </w:rPr>
              <w:t>电子加密投标文件</w:t>
            </w:r>
            <w:r>
              <w:rPr>
                <w:sz w:val="24"/>
                <w:lang w:bidi="ar"/>
              </w:rPr>
              <w:t>”</w:t>
            </w:r>
            <w:r>
              <w:rPr>
                <w:rFonts w:hAnsi="宋体"/>
                <w:sz w:val="24"/>
                <w:lang w:bidi="ar"/>
              </w:rPr>
              <w:t>的递交：在线上传递交。</w:t>
            </w:r>
          </w:p>
          <w:p>
            <w:pPr>
              <w:spacing w:line="360" w:lineRule="auto"/>
              <w:ind w:left="600" w:hanging="600" w:hangingChars="250"/>
              <w:rPr>
                <w:sz w:val="24"/>
                <w:lang w:bidi="ar"/>
              </w:rPr>
            </w:pPr>
            <w:r>
              <w:rPr>
                <w:rFonts w:hAnsi="宋体"/>
                <w:sz w:val="24"/>
                <w:lang w:bidi="ar"/>
              </w:rPr>
              <w:t>（</w:t>
            </w:r>
            <w:r>
              <w:rPr>
                <w:sz w:val="24"/>
                <w:lang w:bidi="ar"/>
              </w:rPr>
              <w:t>1</w:t>
            </w:r>
            <w:r>
              <w:rPr>
                <w:rFonts w:hAnsi="宋体"/>
                <w:sz w:val="24"/>
                <w:lang w:bidi="ar"/>
              </w:rPr>
              <w:t>）供应商应在投标截止时间前将</w:t>
            </w:r>
            <w:r>
              <w:rPr>
                <w:sz w:val="24"/>
                <w:lang w:bidi="ar"/>
              </w:rPr>
              <w:t>“</w:t>
            </w:r>
            <w:r>
              <w:rPr>
                <w:rFonts w:hAnsi="宋体"/>
                <w:sz w:val="24"/>
                <w:lang w:bidi="ar"/>
              </w:rPr>
              <w:t>电子加密投标文件</w:t>
            </w:r>
            <w:r>
              <w:rPr>
                <w:sz w:val="24"/>
                <w:lang w:bidi="ar"/>
              </w:rPr>
              <w:t>”</w:t>
            </w:r>
            <w:r>
              <w:rPr>
                <w:rFonts w:hAnsi="宋体"/>
                <w:sz w:val="24"/>
                <w:lang w:bidi="ar"/>
              </w:rPr>
              <w:t>成功上传递交至</w:t>
            </w:r>
            <w:r>
              <w:rPr>
                <w:sz w:val="24"/>
                <w:lang w:bidi="ar"/>
              </w:rPr>
              <w:t>“</w:t>
            </w:r>
            <w:r>
              <w:rPr>
                <w:rFonts w:hAnsi="宋体"/>
                <w:sz w:val="24"/>
                <w:lang w:bidi="ar"/>
              </w:rPr>
              <w:t>政府采购云平台</w:t>
            </w:r>
            <w:r>
              <w:rPr>
                <w:sz w:val="24"/>
                <w:lang w:bidi="ar"/>
              </w:rPr>
              <w:t>”</w:t>
            </w:r>
            <w:r>
              <w:rPr>
                <w:rFonts w:hAnsi="宋体"/>
                <w:sz w:val="24"/>
                <w:lang w:bidi="ar"/>
              </w:rPr>
              <w:t>，否则投标无效。</w:t>
            </w:r>
          </w:p>
          <w:p>
            <w:pPr>
              <w:spacing w:line="360" w:lineRule="auto"/>
              <w:ind w:left="600" w:hanging="600" w:hangingChars="250"/>
              <w:rPr>
                <w:sz w:val="24"/>
                <w:lang w:bidi="ar"/>
              </w:rPr>
            </w:pPr>
            <w:r>
              <w:rPr>
                <w:rFonts w:hAnsi="宋体"/>
                <w:sz w:val="24"/>
                <w:lang w:bidi="ar"/>
              </w:rPr>
              <w:t>（</w:t>
            </w:r>
            <w:r>
              <w:rPr>
                <w:sz w:val="24"/>
                <w:lang w:bidi="ar"/>
              </w:rPr>
              <w:t>2</w:t>
            </w:r>
            <w:r>
              <w:rPr>
                <w:rFonts w:hAnsi="宋体"/>
                <w:sz w:val="24"/>
                <w:lang w:bidi="ar"/>
              </w:rPr>
              <w:t>）</w:t>
            </w:r>
            <w:r>
              <w:rPr>
                <w:sz w:val="24"/>
                <w:lang w:bidi="ar"/>
              </w:rPr>
              <w:t>“</w:t>
            </w:r>
            <w:r>
              <w:rPr>
                <w:rFonts w:hAnsi="宋体"/>
                <w:sz w:val="24"/>
                <w:lang w:bidi="ar"/>
              </w:rPr>
              <w:t>电子加密投标文件</w:t>
            </w:r>
            <w:r>
              <w:rPr>
                <w:sz w:val="24"/>
                <w:lang w:bidi="ar"/>
              </w:rPr>
              <w:t>”</w:t>
            </w:r>
            <w:r>
              <w:rPr>
                <w:rFonts w:hAnsi="宋体"/>
                <w:sz w:val="24"/>
                <w:lang w:bidi="ar"/>
              </w:rPr>
              <w:t>成功上传递交后，供应商可自行打印投标文件接收回执。</w:t>
            </w:r>
          </w:p>
          <w:p>
            <w:pPr>
              <w:spacing w:line="360" w:lineRule="auto"/>
              <w:rPr>
                <w:sz w:val="24"/>
                <w:lang w:bidi="ar"/>
              </w:rPr>
            </w:pPr>
            <w:r>
              <w:rPr>
                <w:sz w:val="24"/>
                <w:lang w:bidi="ar"/>
              </w:rPr>
              <w:t>2</w:t>
            </w:r>
            <w:r>
              <w:rPr>
                <w:rFonts w:hAnsi="宋体"/>
                <w:sz w:val="24"/>
                <w:lang w:bidi="ar"/>
              </w:rPr>
              <w:t>、</w:t>
            </w:r>
            <w:r>
              <w:rPr>
                <w:sz w:val="24"/>
                <w:lang w:bidi="ar"/>
              </w:rPr>
              <w:t>“</w:t>
            </w:r>
            <w:r>
              <w:rPr>
                <w:rFonts w:hAnsi="宋体"/>
                <w:sz w:val="24"/>
                <w:lang w:bidi="ar"/>
              </w:rPr>
              <w:t>电子备份投标文件</w:t>
            </w:r>
            <w:r>
              <w:rPr>
                <w:sz w:val="24"/>
                <w:lang w:bidi="ar"/>
              </w:rPr>
              <w:t>”</w:t>
            </w:r>
            <w:r>
              <w:rPr>
                <w:rFonts w:hAnsi="宋体"/>
                <w:sz w:val="24"/>
                <w:lang w:bidi="ar"/>
              </w:rPr>
              <w:t>的密封、包装和递交：</w:t>
            </w:r>
          </w:p>
          <w:p>
            <w:pPr>
              <w:spacing w:line="360" w:lineRule="auto"/>
              <w:rPr>
                <w:sz w:val="24"/>
                <w:lang w:bidi="ar"/>
              </w:rPr>
            </w:pPr>
            <w:r>
              <w:rPr>
                <w:rFonts w:hAnsi="宋体"/>
                <w:sz w:val="24"/>
                <w:lang w:bidi="ar"/>
              </w:rPr>
              <w:t>（</w:t>
            </w:r>
            <w:r>
              <w:rPr>
                <w:sz w:val="24"/>
                <w:lang w:bidi="ar"/>
              </w:rPr>
              <w:t>1</w:t>
            </w:r>
            <w:r>
              <w:rPr>
                <w:rFonts w:hAnsi="宋体"/>
                <w:sz w:val="24"/>
                <w:lang w:bidi="ar"/>
              </w:rPr>
              <w:t>）</w:t>
            </w:r>
            <w:r>
              <w:rPr>
                <w:rFonts w:hAnsi="宋体"/>
                <w:b/>
                <w:bCs/>
                <w:sz w:val="24"/>
                <w:lang w:bidi="ar"/>
              </w:rPr>
              <w:t>供应商可自主选择是否递交</w:t>
            </w:r>
            <w:r>
              <w:rPr>
                <w:b/>
                <w:bCs/>
                <w:sz w:val="24"/>
                <w:lang w:bidi="ar"/>
              </w:rPr>
              <w:t>“</w:t>
            </w:r>
            <w:r>
              <w:rPr>
                <w:rFonts w:hAnsi="宋体"/>
                <w:b/>
                <w:bCs/>
                <w:sz w:val="24"/>
                <w:lang w:bidi="ar"/>
              </w:rPr>
              <w:t>电子备份投标文件</w:t>
            </w:r>
            <w:r>
              <w:rPr>
                <w:b/>
                <w:bCs/>
                <w:sz w:val="24"/>
                <w:lang w:bidi="ar"/>
              </w:rPr>
              <w:t>”</w:t>
            </w:r>
            <w:r>
              <w:rPr>
                <w:rFonts w:hAnsi="宋体"/>
                <w:sz w:val="24"/>
                <w:lang w:bidi="ar"/>
              </w:rPr>
              <w:t>。</w:t>
            </w:r>
          </w:p>
          <w:p>
            <w:pPr>
              <w:spacing w:line="360" w:lineRule="auto"/>
              <w:rPr>
                <w:sz w:val="24"/>
                <w:lang w:bidi="ar"/>
              </w:rPr>
            </w:pPr>
            <w:r>
              <w:rPr>
                <w:rFonts w:hAnsi="宋体"/>
                <w:sz w:val="24"/>
                <w:lang w:bidi="ar"/>
              </w:rPr>
              <w:t>（</w:t>
            </w:r>
            <w:r>
              <w:rPr>
                <w:sz w:val="24"/>
                <w:lang w:bidi="ar"/>
              </w:rPr>
              <w:t>2</w:t>
            </w:r>
            <w:r>
              <w:rPr>
                <w:rFonts w:hAnsi="宋体"/>
                <w:sz w:val="24"/>
                <w:lang w:bidi="ar"/>
              </w:rPr>
              <w:t>）</w:t>
            </w:r>
            <w:r>
              <w:rPr>
                <w:sz w:val="24"/>
                <w:lang w:bidi="ar"/>
              </w:rPr>
              <w:t>“</w:t>
            </w:r>
            <w:r>
              <w:rPr>
                <w:rFonts w:hAnsi="宋体"/>
                <w:sz w:val="24"/>
                <w:lang w:bidi="ar"/>
              </w:rPr>
              <w:t>电子备份投标文件</w:t>
            </w:r>
            <w:r>
              <w:rPr>
                <w:sz w:val="24"/>
                <w:lang w:bidi="ar"/>
              </w:rPr>
              <w:t>”</w:t>
            </w:r>
            <w:r>
              <w:rPr>
                <w:rFonts w:hAnsi="宋体"/>
                <w:sz w:val="24"/>
                <w:lang w:bidi="ar"/>
              </w:rPr>
              <w:t>存入</w:t>
            </w:r>
            <w:r>
              <w:rPr>
                <w:sz w:val="24"/>
                <w:lang w:bidi="ar"/>
              </w:rPr>
              <w:t>U</w:t>
            </w:r>
            <w:r>
              <w:rPr>
                <w:rFonts w:hAnsi="宋体"/>
                <w:sz w:val="24"/>
                <w:lang w:bidi="ar"/>
              </w:rPr>
              <w:t>盘（一份）。</w:t>
            </w:r>
          </w:p>
          <w:p>
            <w:pPr>
              <w:spacing w:line="360" w:lineRule="auto"/>
              <w:ind w:left="360" w:hanging="360" w:hangingChars="150"/>
              <w:rPr>
                <w:sz w:val="24"/>
                <w:lang w:bidi="ar"/>
              </w:rPr>
            </w:pPr>
            <w:r>
              <w:rPr>
                <w:rFonts w:hAnsi="宋体"/>
                <w:sz w:val="24"/>
                <w:lang w:bidi="ar"/>
              </w:rPr>
              <w:t>（</w:t>
            </w:r>
            <w:r>
              <w:rPr>
                <w:sz w:val="24"/>
                <w:lang w:bidi="ar"/>
              </w:rPr>
              <w:t>3</w:t>
            </w:r>
            <w:r>
              <w:rPr>
                <w:rFonts w:hAnsi="宋体"/>
                <w:sz w:val="24"/>
                <w:lang w:bidi="ar"/>
              </w:rPr>
              <w:t>）</w:t>
            </w:r>
            <w:r>
              <w:rPr>
                <w:sz w:val="24"/>
                <w:lang w:bidi="ar"/>
              </w:rPr>
              <w:t>“</w:t>
            </w:r>
            <w:r>
              <w:rPr>
                <w:rFonts w:hAnsi="宋体"/>
                <w:sz w:val="24"/>
                <w:lang w:bidi="ar"/>
              </w:rPr>
              <w:t>电子备份投标文件</w:t>
            </w:r>
            <w:r>
              <w:rPr>
                <w:sz w:val="24"/>
                <w:lang w:bidi="ar"/>
              </w:rPr>
              <w:t xml:space="preserve">” </w:t>
            </w:r>
            <w:r>
              <w:rPr>
                <w:rFonts w:hAnsi="宋体"/>
                <w:sz w:val="24"/>
                <w:lang w:bidi="ar"/>
              </w:rPr>
              <w:t>应在投标截止时间前以邮寄或送达方式递交：温州市飞霞南路</w:t>
            </w:r>
            <w:r>
              <w:rPr>
                <w:sz w:val="24"/>
                <w:lang w:bidi="ar"/>
              </w:rPr>
              <w:t>896</w:t>
            </w:r>
            <w:r>
              <w:rPr>
                <w:rFonts w:hAnsi="宋体"/>
                <w:sz w:val="24"/>
                <w:lang w:bidi="ar"/>
              </w:rPr>
              <w:t>号建设大厦</w:t>
            </w:r>
            <w:r>
              <w:rPr>
                <w:sz w:val="24"/>
                <w:lang w:bidi="ar"/>
              </w:rPr>
              <w:t>1</w:t>
            </w:r>
            <w:r>
              <w:rPr>
                <w:rFonts w:hAnsi="宋体"/>
                <w:sz w:val="24"/>
                <w:lang w:bidi="ar"/>
              </w:rPr>
              <w:t>层</w:t>
            </w:r>
            <w:r>
              <w:rPr>
                <w:sz w:val="24"/>
                <w:lang w:bidi="ar"/>
              </w:rPr>
              <w:t>101</w:t>
            </w:r>
            <w:r>
              <w:rPr>
                <w:rFonts w:hAnsi="宋体"/>
                <w:sz w:val="24"/>
                <w:lang w:bidi="ar"/>
              </w:rPr>
              <w:t>室</w:t>
            </w:r>
          </w:p>
          <w:p>
            <w:pPr>
              <w:autoSpaceDE w:val="0"/>
              <w:autoSpaceDN w:val="0"/>
              <w:snapToGrid w:val="0"/>
              <w:spacing w:line="360" w:lineRule="auto"/>
              <w:ind w:firstLine="600" w:firstLineChars="250"/>
              <w:textAlignment w:val="bottom"/>
              <w:rPr>
                <w:sz w:val="24"/>
                <w:lang w:bidi="ar"/>
              </w:rPr>
            </w:pPr>
            <w:r>
              <w:rPr>
                <w:rFonts w:hAnsi="宋体"/>
                <w:sz w:val="24"/>
              </w:rPr>
              <w:t>收</w:t>
            </w:r>
            <w:r>
              <w:rPr>
                <w:rFonts w:hAnsi="宋体"/>
                <w:sz w:val="24"/>
                <w:lang w:bidi="ar"/>
              </w:rPr>
              <w:t>件人：林财（</w:t>
            </w:r>
            <w:r>
              <w:rPr>
                <w:sz w:val="24"/>
                <w:lang w:bidi="ar"/>
              </w:rPr>
              <w:t>15158188766</w:t>
            </w:r>
            <w:r>
              <w:rPr>
                <w:rFonts w:hAnsi="宋体"/>
                <w:sz w:val="24"/>
                <w:lang w:bidi="ar"/>
              </w:rPr>
              <w:t>）</w:t>
            </w:r>
          </w:p>
          <w:p>
            <w:pPr>
              <w:spacing w:line="360" w:lineRule="auto"/>
              <w:ind w:left="360" w:hanging="360" w:hangingChars="150"/>
              <w:rPr>
                <w:sz w:val="24"/>
              </w:rPr>
            </w:pPr>
            <w:r>
              <w:rPr>
                <w:rFonts w:hAnsi="宋体"/>
                <w:sz w:val="24"/>
                <w:lang w:bidi="ar"/>
              </w:rPr>
              <w:t>（</w:t>
            </w:r>
            <w:r>
              <w:rPr>
                <w:sz w:val="24"/>
                <w:lang w:bidi="ar"/>
              </w:rPr>
              <w:t>4</w:t>
            </w:r>
            <w:r>
              <w:rPr>
                <w:rFonts w:hAnsi="宋体"/>
                <w:sz w:val="24"/>
                <w:lang w:bidi="ar"/>
              </w:rPr>
              <w:t>）</w:t>
            </w:r>
            <w:r>
              <w:rPr>
                <w:sz w:val="24"/>
                <w:lang w:bidi="ar"/>
              </w:rPr>
              <w:t>“</w:t>
            </w:r>
            <w:r>
              <w:rPr>
                <w:rFonts w:hAnsi="宋体"/>
                <w:sz w:val="24"/>
                <w:lang w:bidi="ar"/>
              </w:rPr>
              <w:t>电子备份投标文件</w:t>
            </w:r>
            <w:r>
              <w:rPr>
                <w:sz w:val="24"/>
                <w:lang w:bidi="ar"/>
              </w:rPr>
              <w:t>”</w:t>
            </w:r>
            <w:r>
              <w:rPr>
                <w:rFonts w:hAnsi="宋体"/>
                <w:sz w:val="24"/>
                <w:lang w:bidi="ar"/>
              </w:rPr>
              <w:t>应当密封包装，并在包装上标注投标项目编号、项目名称、投标单位名称等并加盖公章（详见第六章投标文件格式）。没有密封包装或者逾期送达至浙江省国际技术设备招标有限公司的</w:t>
            </w:r>
            <w:r>
              <w:rPr>
                <w:sz w:val="24"/>
                <w:lang w:bidi="ar"/>
              </w:rPr>
              <w:t>“</w:t>
            </w:r>
            <w:r>
              <w:rPr>
                <w:rFonts w:hAnsi="宋体"/>
                <w:sz w:val="24"/>
                <w:lang w:bidi="ar"/>
              </w:rPr>
              <w:t>电子备份投标文件</w:t>
            </w:r>
            <w:r>
              <w:rPr>
                <w:sz w:val="24"/>
                <w:lang w:bidi="ar"/>
              </w:rPr>
              <w:t>”</w:t>
            </w:r>
            <w:r>
              <w:rPr>
                <w:rFonts w:hAnsi="宋体"/>
                <w:sz w:val="24"/>
                <w:lang w:bidi="ar"/>
              </w:rPr>
              <w:t>将不予接收。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sz w:val="24"/>
              </w:rPr>
              <w:t>16</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投标截止</w:t>
            </w:r>
          </w:p>
          <w:p>
            <w:pPr>
              <w:snapToGrid w:val="0"/>
              <w:spacing w:line="360" w:lineRule="auto"/>
              <w:jc w:val="center"/>
              <w:rPr>
                <w:sz w:val="24"/>
              </w:rPr>
            </w:pPr>
            <w:r>
              <w:rPr>
                <w:rFonts w:hAnsi="宋体"/>
                <w:sz w:val="24"/>
              </w:rPr>
              <w:t>时间和投</w:t>
            </w:r>
          </w:p>
          <w:p>
            <w:pPr>
              <w:snapToGrid w:val="0"/>
              <w:spacing w:line="360" w:lineRule="auto"/>
              <w:jc w:val="center"/>
              <w:rPr>
                <w:sz w:val="24"/>
              </w:rPr>
            </w:pPr>
            <w:r>
              <w:rPr>
                <w:rFonts w:hAnsi="宋体"/>
                <w:sz w:val="24"/>
              </w:rPr>
              <w:t>标地址</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60" w:hanging="360" w:hangingChars="150"/>
              <w:rPr>
                <w:sz w:val="24"/>
              </w:rPr>
            </w:pPr>
            <w:r>
              <w:rPr>
                <w:sz w:val="24"/>
              </w:rPr>
              <w:t>1</w:t>
            </w:r>
            <w:r>
              <w:rPr>
                <w:rFonts w:hAnsi="宋体"/>
                <w:sz w:val="24"/>
              </w:rPr>
              <w:t>、投标</w:t>
            </w:r>
            <w:r>
              <w:rPr>
                <w:rFonts w:hAnsi="宋体"/>
                <w:sz w:val="24"/>
                <w:lang w:bidi="ar"/>
              </w:rPr>
              <w:t>截止</w:t>
            </w:r>
            <w:r>
              <w:rPr>
                <w:rFonts w:hAnsi="宋体"/>
                <w:sz w:val="24"/>
              </w:rPr>
              <w:t>时间：</w:t>
            </w:r>
            <w:r>
              <w:rPr>
                <w:rFonts w:hAnsi="宋体"/>
                <w:bCs/>
                <w:sz w:val="24"/>
              </w:rPr>
              <w:t>详见招标公告</w:t>
            </w:r>
          </w:p>
          <w:p>
            <w:pPr>
              <w:pStyle w:val="33"/>
              <w:spacing w:line="360" w:lineRule="auto"/>
              <w:ind w:left="1508" w:hanging="1508" w:hangingChars="650"/>
              <w:rPr>
                <w:rFonts w:ascii="Times New Roman" w:hAnsi="Times New Roman"/>
                <w:sz w:val="24"/>
                <w:lang w:val="en-US" w:eastAsia="zh-CN"/>
              </w:rPr>
            </w:pPr>
            <w:r>
              <w:rPr>
                <w:rFonts w:ascii="Times New Roman" w:hAnsi="Times New Roman"/>
                <w:sz w:val="24"/>
                <w:lang w:val="en-US" w:eastAsia="zh-CN"/>
              </w:rPr>
              <w:t>2</w:t>
            </w:r>
            <w:r>
              <w:rPr>
                <w:rFonts w:ascii="Times New Roman" w:hAnsi="宋体"/>
                <w:sz w:val="24"/>
                <w:lang w:val="en-US" w:eastAsia="zh-CN"/>
              </w:rPr>
              <w:t>、投标地址：</w:t>
            </w:r>
          </w:p>
          <w:p>
            <w:pPr>
              <w:pStyle w:val="33"/>
              <w:spacing w:line="360" w:lineRule="auto"/>
              <w:ind w:firstLine="0"/>
              <w:rPr>
                <w:rFonts w:ascii="Times New Roman" w:hAnsi="Times New Roman"/>
                <w:kern w:val="0"/>
                <w:sz w:val="24"/>
                <w:lang w:val="en-US" w:eastAsia="zh-CN"/>
              </w:rPr>
            </w:pPr>
            <w:r>
              <w:rPr>
                <w:rFonts w:ascii="Times New Roman" w:hAnsi="宋体"/>
                <w:sz w:val="24"/>
                <w:lang w:val="en-US" w:eastAsia="zh-CN"/>
              </w:rPr>
              <w:t>（</w:t>
            </w:r>
            <w:r>
              <w:rPr>
                <w:rFonts w:ascii="Times New Roman" w:hAnsi="Times New Roman"/>
                <w:sz w:val="24"/>
                <w:lang w:val="en-US" w:eastAsia="zh-CN"/>
              </w:rPr>
              <w:t>1</w:t>
            </w:r>
            <w:r>
              <w:rPr>
                <w:rFonts w:ascii="Times New Roman" w:hAnsi="宋体"/>
                <w:sz w:val="24"/>
                <w:lang w:val="en-US" w:eastAsia="zh-CN"/>
              </w:rPr>
              <w:t>）</w:t>
            </w:r>
            <w:r>
              <w:rPr>
                <w:rFonts w:ascii="Times New Roman" w:hAnsi="Times New Roman"/>
                <w:sz w:val="24"/>
                <w:lang w:val="en-US" w:eastAsia="zh-CN" w:bidi="ar"/>
              </w:rPr>
              <w:t>“</w:t>
            </w:r>
            <w:r>
              <w:rPr>
                <w:rFonts w:ascii="Times New Roman" w:hAnsi="宋体"/>
                <w:sz w:val="24"/>
                <w:lang w:val="en-US" w:eastAsia="zh-CN" w:bidi="ar"/>
              </w:rPr>
              <w:t>电子加密投标文件</w:t>
            </w:r>
            <w:r>
              <w:rPr>
                <w:rFonts w:ascii="Times New Roman" w:hAnsi="Times New Roman"/>
                <w:sz w:val="24"/>
                <w:lang w:val="en-US" w:eastAsia="zh-CN" w:bidi="ar"/>
              </w:rPr>
              <w:t>”</w:t>
            </w:r>
            <w:r>
              <w:rPr>
                <w:rFonts w:ascii="Times New Roman" w:hAnsi="宋体"/>
                <w:sz w:val="24"/>
                <w:lang w:val="en-US" w:eastAsia="zh-CN" w:bidi="ar"/>
              </w:rPr>
              <w:t>：</w:t>
            </w:r>
            <w:r>
              <w:rPr>
                <w:rFonts w:ascii="Times New Roman" w:hAnsi="宋体"/>
                <w:kern w:val="0"/>
                <w:sz w:val="24"/>
                <w:lang w:val="en-US" w:eastAsia="zh-CN"/>
              </w:rPr>
              <w:t>政府采购云平台在线投标。</w:t>
            </w:r>
          </w:p>
          <w:p>
            <w:pPr>
              <w:spacing w:line="360" w:lineRule="auto"/>
              <w:ind w:left="360" w:hanging="360" w:hangingChars="150"/>
              <w:rPr>
                <w:sz w:val="24"/>
              </w:rPr>
            </w:pPr>
            <w:r>
              <w:rPr>
                <w:rFonts w:hAnsi="宋体"/>
                <w:kern w:val="0"/>
                <w:sz w:val="24"/>
              </w:rPr>
              <w:t>（</w:t>
            </w:r>
            <w:r>
              <w:rPr>
                <w:kern w:val="0"/>
                <w:sz w:val="24"/>
              </w:rPr>
              <w:t>2</w:t>
            </w:r>
            <w:r>
              <w:rPr>
                <w:rFonts w:hAnsi="宋体"/>
                <w:kern w:val="0"/>
                <w:sz w:val="24"/>
              </w:rPr>
              <w:t>）</w:t>
            </w:r>
            <w:r>
              <w:rPr>
                <w:sz w:val="24"/>
              </w:rPr>
              <w:t>“</w:t>
            </w:r>
            <w:r>
              <w:rPr>
                <w:rFonts w:hAnsi="宋体"/>
                <w:sz w:val="24"/>
                <w:lang w:bidi="ar"/>
              </w:rPr>
              <w:t>电子</w:t>
            </w:r>
            <w:r>
              <w:rPr>
                <w:rFonts w:hAnsi="宋体"/>
                <w:sz w:val="24"/>
              </w:rPr>
              <w:t>备份投标文件</w:t>
            </w:r>
            <w:r>
              <w:rPr>
                <w:sz w:val="24"/>
              </w:rPr>
              <w:t>”</w:t>
            </w:r>
            <w:r>
              <w:rPr>
                <w:rFonts w:hAnsi="宋体"/>
                <w:sz w:val="24"/>
              </w:rPr>
              <w:t>：</w:t>
            </w:r>
            <w:r>
              <w:rPr>
                <w:rFonts w:hAnsi="宋体"/>
                <w:sz w:val="24"/>
                <w:lang w:bidi="ar"/>
              </w:rPr>
              <w:t>浙江省温州市飞霞南路</w:t>
            </w:r>
            <w:r>
              <w:rPr>
                <w:sz w:val="24"/>
                <w:lang w:bidi="ar"/>
              </w:rPr>
              <w:t>896</w:t>
            </w:r>
            <w:r>
              <w:rPr>
                <w:rFonts w:hAnsi="宋体"/>
                <w:sz w:val="24"/>
                <w:lang w:bidi="ar"/>
              </w:rPr>
              <w:t>号建设大厦</w:t>
            </w:r>
            <w:r>
              <w:rPr>
                <w:sz w:val="24"/>
                <w:lang w:bidi="ar"/>
              </w:rPr>
              <w:t>1</w:t>
            </w:r>
            <w:r>
              <w:rPr>
                <w:rFonts w:hAnsi="宋体"/>
                <w:sz w:val="24"/>
                <w:lang w:bidi="ar"/>
              </w:rPr>
              <w:t>层</w:t>
            </w:r>
            <w:r>
              <w:rPr>
                <w:sz w:val="24"/>
                <w:lang w:bidi="ar"/>
              </w:rPr>
              <w:t>101</w:t>
            </w:r>
            <w:r>
              <w:rPr>
                <w:rFonts w:hAnsi="宋体"/>
                <w:sz w:val="24"/>
                <w:lang w:bidi="ar"/>
              </w:rPr>
              <w:t>室</w:t>
            </w:r>
            <w:r>
              <w:rPr>
                <w:rFonts w:hAnsi="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sz w:val="24"/>
              </w:rPr>
              <w:t>17</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开标时间</w:t>
            </w:r>
          </w:p>
          <w:p>
            <w:pPr>
              <w:snapToGrid w:val="0"/>
              <w:spacing w:line="360" w:lineRule="auto"/>
              <w:jc w:val="center"/>
              <w:rPr>
                <w:sz w:val="24"/>
              </w:rPr>
            </w:pPr>
            <w:r>
              <w:rPr>
                <w:rFonts w:hAnsi="宋体"/>
                <w:sz w:val="24"/>
              </w:rPr>
              <w:t>和地址</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ind w:firstLine="480" w:firstLineChars="200"/>
              <w:textAlignment w:val="bottom"/>
              <w:rPr>
                <w:sz w:val="24"/>
              </w:rPr>
            </w:pPr>
            <w:r>
              <w:rPr>
                <w:rFonts w:hAnsi="宋体"/>
                <w:sz w:val="24"/>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sz w:val="24"/>
              </w:rPr>
              <w:t>18</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开标</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60" w:hanging="360" w:hangingChars="150"/>
              <w:rPr>
                <w:sz w:val="24"/>
                <w:lang w:bidi="ar"/>
              </w:rPr>
            </w:pPr>
            <w:r>
              <w:rPr>
                <w:sz w:val="24"/>
                <w:lang w:bidi="ar"/>
              </w:rPr>
              <w:t>1</w:t>
            </w:r>
            <w:r>
              <w:rPr>
                <w:rFonts w:hAnsi="宋体"/>
                <w:sz w:val="24"/>
                <w:lang w:bidi="ar"/>
              </w:rPr>
              <w:t>、采购组织机构按照采购文件规定的时间通过电子交易平台组织开标，所有供应商均应当准时在线参加。</w:t>
            </w:r>
          </w:p>
          <w:p>
            <w:pPr>
              <w:spacing w:line="360" w:lineRule="auto"/>
              <w:ind w:left="360" w:hanging="360" w:hangingChars="150"/>
              <w:rPr>
                <w:sz w:val="24"/>
                <w:lang w:bidi="ar"/>
              </w:rPr>
            </w:pPr>
            <w:r>
              <w:rPr>
                <w:sz w:val="24"/>
                <w:lang w:bidi="ar"/>
              </w:rPr>
              <w:t>2</w:t>
            </w:r>
            <w:r>
              <w:rPr>
                <w:rFonts w:hAnsi="宋体"/>
                <w:sz w:val="24"/>
                <w:lang w:bidi="ar"/>
              </w:rPr>
              <w:t>、开标时间后，采购组织机构将向各投标供应商发出</w:t>
            </w:r>
            <w:r>
              <w:rPr>
                <w:sz w:val="24"/>
                <w:lang w:bidi="ar"/>
              </w:rPr>
              <w:t>“</w:t>
            </w:r>
            <w:r>
              <w:rPr>
                <w:rFonts w:hAnsi="宋体"/>
                <w:sz w:val="24"/>
                <w:lang w:bidi="ar"/>
              </w:rPr>
              <w:t>电子加密投标文件</w:t>
            </w:r>
            <w:r>
              <w:rPr>
                <w:sz w:val="24"/>
                <w:lang w:bidi="ar"/>
              </w:rPr>
              <w:t>”</w:t>
            </w:r>
            <w:r>
              <w:rPr>
                <w:rFonts w:hAnsi="宋体"/>
                <w:sz w:val="24"/>
                <w:lang w:bidi="ar"/>
              </w:rPr>
              <w:t>的解密通知，各投标供应商代表应当在接到解密通知后</w:t>
            </w:r>
            <w:r>
              <w:rPr>
                <w:sz w:val="24"/>
                <w:lang w:bidi="ar"/>
              </w:rPr>
              <w:t>30</w:t>
            </w:r>
            <w:r>
              <w:rPr>
                <w:rFonts w:hAnsi="宋体"/>
                <w:sz w:val="24"/>
                <w:lang w:bidi="ar"/>
              </w:rPr>
              <w:t>分钟内自行完成</w:t>
            </w:r>
            <w:r>
              <w:rPr>
                <w:sz w:val="24"/>
                <w:lang w:bidi="ar"/>
              </w:rPr>
              <w:t>“</w:t>
            </w:r>
            <w:r>
              <w:rPr>
                <w:rFonts w:hAnsi="宋体"/>
                <w:sz w:val="24"/>
                <w:lang w:bidi="ar"/>
              </w:rPr>
              <w:t>电子加密投标文件</w:t>
            </w:r>
            <w:r>
              <w:rPr>
                <w:sz w:val="24"/>
                <w:lang w:bidi="ar"/>
              </w:rPr>
              <w:t>”</w:t>
            </w:r>
            <w:r>
              <w:rPr>
                <w:rFonts w:hAnsi="宋体"/>
                <w:sz w:val="24"/>
                <w:lang w:bidi="ar"/>
              </w:rPr>
              <w:t>的在线解密。</w:t>
            </w:r>
          </w:p>
          <w:p>
            <w:pPr>
              <w:spacing w:line="360" w:lineRule="auto"/>
              <w:ind w:left="360" w:hanging="360" w:hangingChars="150"/>
              <w:rPr>
                <w:sz w:val="24"/>
                <w:lang w:bidi="ar"/>
              </w:rPr>
            </w:pPr>
            <w:r>
              <w:rPr>
                <w:sz w:val="24"/>
                <w:lang w:bidi="ar"/>
              </w:rPr>
              <w:t>3</w:t>
            </w:r>
            <w:r>
              <w:rPr>
                <w:rFonts w:hAnsi="宋体"/>
                <w:sz w:val="24"/>
                <w:lang w:bidi="ar"/>
              </w:rPr>
              <w:t>、通过</w:t>
            </w:r>
            <w:r>
              <w:rPr>
                <w:sz w:val="24"/>
                <w:lang w:bidi="ar"/>
              </w:rPr>
              <w:t>“</w:t>
            </w:r>
            <w:r>
              <w:rPr>
                <w:rFonts w:hAnsi="宋体"/>
                <w:sz w:val="24"/>
                <w:lang w:bidi="ar"/>
              </w:rPr>
              <w:t>政府采购云平台</w:t>
            </w:r>
            <w:r>
              <w:rPr>
                <w:sz w:val="24"/>
                <w:lang w:bidi="ar"/>
              </w:rPr>
              <w:t>”</w:t>
            </w:r>
            <w:r>
              <w:rPr>
                <w:rFonts w:hAnsi="宋体"/>
                <w:sz w:val="24"/>
                <w:lang w:bidi="ar"/>
              </w:rPr>
              <w:t>上传递交的</w:t>
            </w:r>
            <w:r>
              <w:rPr>
                <w:sz w:val="24"/>
                <w:lang w:bidi="ar"/>
              </w:rPr>
              <w:t>“</w:t>
            </w:r>
            <w:r>
              <w:rPr>
                <w:rFonts w:hAnsi="宋体"/>
                <w:sz w:val="24"/>
                <w:lang w:bidi="ar"/>
              </w:rPr>
              <w:t>电子加密投标文件</w:t>
            </w:r>
            <w:r>
              <w:rPr>
                <w:sz w:val="24"/>
                <w:lang w:bidi="ar"/>
              </w:rPr>
              <w:t>”</w:t>
            </w:r>
            <w:r>
              <w:rPr>
                <w:rFonts w:hAnsi="宋体"/>
                <w:sz w:val="24"/>
                <w:lang w:bidi="ar"/>
              </w:rPr>
              <w:t>已按时解密的，</w:t>
            </w:r>
            <w:r>
              <w:rPr>
                <w:sz w:val="24"/>
                <w:lang w:bidi="ar"/>
              </w:rPr>
              <w:t>“</w:t>
            </w:r>
            <w:r>
              <w:rPr>
                <w:rFonts w:hAnsi="宋体"/>
                <w:sz w:val="24"/>
                <w:lang w:bidi="ar"/>
              </w:rPr>
              <w:t>电子备份投标文件</w:t>
            </w:r>
            <w:r>
              <w:rPr>
                <w:sz w:val="24"/>
                <w:lang w:bidi="ar"/>
              </w:rPr>
              <w:t>”</w:t>
            </w:r>
            <w:r>
              <w:rPr>
                <w:rFonts w:hAnsi="宋体"/>
                <w:sz w:val="24"/>
                <w:lang w:bidi="ar"/>
              </w:rPr>
              <w:t>自动失效。</w:t>
            </w:r>
          </w:p>
          <w:p>
            <w:pPr>
              <w:spacing w:line="360" w:lineRule="auto"/>
              <w:ind w:left="360" w:hanging="360" w:hangingChars="150"/>
              <w:rPr>
                <w:sz w:val="24"/>
                <w:lang w:bidi="ar"/>
              </w:rPr>
            </w:pPr>
            <w:r>
              <w:rPr>
                <w:sz w:val="24"/>
                <w:lang w:bidi="ar"/>
              </w:rPr>
              <w:t>4</w:t>
            </w:r>
            <w:r>
              <w:rPr>
                <w:rFonts w:hAnsi="宋体"/>
                <w:sz w:val="24"/>
                <w:lang w:bidi="ar"/>
              </w:rPr>
              <w:t>、通过</w:t>
            </w:r>
            <w:r>
              <w:rPr>
                <w:sz w:val="24"/>
                <w:lang w:bidi="ar"/>
              </w:rPr>
              <w:t>“</w:t>
            </w:r>
            <w:r>
              <w:rPr>
                <w:rFonts w:hAnsi="宋体"/>
                <w:sz w:val="24"/>
                <w:lang w:bidi="ar"/>
              </w:rPr>
              <w:t>政府采购云平台</w:t>
            </w:r>
            <w:r>
              <w:rPr>
                <w:sz w:val="24"/>
                <w:lang w:bidi="ar"/>
              </w:rPr>
              <w:t>”</w:t>
            </w:r>
            <w:r>
              <w:rPr>
                <w:rFonts w:hAnsi="宋体"/>
                <w:sz w:val="24"/>
                <w:lang w:bidi="ar"/>
              </w:rPr>
              <w:t>上传递交的</w:t>
            </w:r>
            <w:r>
              <w:rPr>
                <w:sz w:val="24"/>
                <w:lang w:bidi="ar"/>
              </w:rPr>
              <w:t>“</w:t>
            </w:r>
            <w:r>
              <w:rPr>
                <w:rFonts w:hAnsi="宋体"/>
                <w:sz w:val="24"/>
                <w:lang w:bidi="ar"/>
              </w:rPr>
              <w:t>电子加密投标文件</w:t>
            </w:r>
            <w:r>
              <w:rPr>
                <w:sz w:val="24"/>
                <w:lang w:bidi="ar"/>
              </w:rPr>
              <w:t>”</w:t>
            </w:r>
            <w:r>
              <w:rPr>
                <w:rFonts w:hAnsi="宋体"/>
                <w:sz w:val="24"/>
                <w:lang w:bidi="ar"/>
              </w:rPr>
              <w:t>无法按时解密的，如投标供应商按规定递交</w:t>
            </w:r>
            <w:r>
              <w:rPr>
                <w:sz w:val="24"/>
                <w:lang w:bidi="ar"/>
              </w:rPr>
              <w:t xml:space="preserve"> “</w:t>
            </w:r>
            <w:r>
              <w:rPr>
                <w:rFonts w:hAnsi="宋体"/>
                <w:sz w:val="24"/>
                <w:lang w:bidi="ar"/>
              </w:rPr>
              <w:t>电子备份投标文件</w:t>
            </w:r>
            <w:r>
              <w:rPr>
                <w:sz w:val="24"/>
                <w:lang w:bidi="ar"/>
              </w:rPr>
              <w:t>”</w:t>
            </w:r>
            <w:r>
              <w:rPr>
                <w:rFonts w:hAnsi="宋体"/>
                <w:sz w:val="24"/>
                <w:lang w:bidi="ar"/>
              </w:rPr>
              <w:t>的，则由采购组织机构按</w:t>
            </w:r>
            <w:r>
              <w:rPr>
                <w:sz w:val="24"/>
                <w:lang w:bidi="ar"/>
              </w:rPr>
              <w:t>“</w:t>
            </w:r>
            <w:r>
              <w:rPr>
                <w:rFonts w:hAnsi="宋体"/>
                <w:sz w:val="24"/>
                <w:lang w:bidi="ar"/>
              </w:rPr>
              <w:t>政府采购云平台</w:t>
            </w:r>
            <w:r>
              <w:rPr>
                <w:sz w:val="24"/>
                <w:lang w:bidi="ar"/>
              </w:rPr>
              <w:t>”</w:t>
            </w:r>
            <w:r>
              <w:rPr>
                <w:rFonts w:hAnsi="宋体"/>
                <w:sz w:val="24"/>
                <w:lang w:bidi="ar"/>
              </w:rPr>
              <w:t>操作规范将</w:t>
            </w:r>
            <w:r>
              <w:rPr>
                <w:sz w:val="24"/>
                <w:lang w:bidi="ar"/>
              </w:rPr>
              <w:t>“</w:t>
            </w:r>
            <w:r>
              <w:rPr>
                <w:rFonts w:hAnsi="宋体"/>
                <w:sz w:val="24"/>
                <w:lang w:bidi="ar"/>
              </w:rPr>
              <w:t>电子备份投标文件</w:t>
            </w:r>
            <w:r>
              <w:rPr>
                <w:sz w:val="24"/>
                <w:lang w:bidi="ar"/>
              </w:rPr>
              <w:t>”</w:t>
            </w:r>
            <w:r>
              <w:rPr>
                <w:rFonts w:hAnsi="宋体"/>
                <w:sz w:val="24"/>
                <w:lang w:bidi="ar"/>
              </w:rPr>
              <w:t>上传至</w:t>
            </w:r>
            <w:r>
              <w:rPr>
                <w:sz w:val="24"/>
                <w:lang w:bidi="ar"/>
              </w:rPr>
              <w:t>“</w:t>
            </w:r>
            <w:r>
              <w:rPr>
                <w:rFonts w:hAnsi="宋体"/>
                <w:sz w:val="24"/>
                <w:lang w:bidi="ar"/>
              </w:rPr>
              <w:t>政府采购云平台</w:t>
            </w:r>
            <w:r>
              <w:rPr>
                <w:sz w:val="24"/>
                <w:lang w:bidi="ar"/>
              </w:rPr>
              <w:t>”</w:t>
            </w:r>
            <w:r>
              <w:rPr>
                <w:rFonts w:hAnsi="宋体"/>
                <w:sz w:val="24"/>
                <w:lang w:bidi="ar"/>
              </w:rPr>
              <w:t>。上传成功后，以</w:t>
            </w:r>
            <w:r>
              <w:rPr>
                <w:sz w:val="24"/>
                <w:lang w:bidi="ar"/>
              </w:rPr>
              <w:t>“</w:t>
            </w:r>
            <w:r>
              <w:rPr>
                <w:rFonts w:hAnsi="宋体"/>
                <w:sz w:val="24"/>
                <w:lang w:bidi="ar"/>
              </w:rPr>
              <w:t>电子备份投标文件</w:t>
            </w:r>
            <w:r>
              <w:rPr>
                <w:sz w:val="24"/>
                <w:lang w:bidi="ar"/>
              </w:rPr>
              <w:t>”</w:t>
            </w:r>
            <w:r>
              <w:rPr>
                <w:rFonts w:hAnsi="宋体"/>
                <w:sz w:val="24"/>
                <w:lang w:bidi="ar"/>
              </w:rPr>
              <w:t>参与评标，</w:t>
            </w:r>
            <w:r>
              <w:rPr>
                <w:sz w:val="24"/>
                <w:lang w:bidi="ar"/>
              </w:rPr>
              <w:t>“</w:t>
            </w:r>
            <w:r>
              <w:rPr>
                <w:rFonts w:hAnsi="宋体"/>
                <w:sz w:val="24"/>
                <w:lang w:bidi="ar"/>
              </w:rPr>
              <w:t>电子加密投标文件</w:t>
            </w:r>
            <w:r>
              <w:rPr>
                <w:sz w:val="24"/>
                <w:lang w:bidi="ar"/>
              </w:rPr>
              <w:t>”</w:t>
            </w:r>
            <w:r>
              <w:rPr>
                <w:rFonts w:hAnsi="宋体"/>
                <w:sz w:val="24"/>
                <w:lang w:bidi="ar"/>
              </w:rPr>
              <w:t>自动失效；在</w:t>
            </w:r>
            <w:r>
              <w:rPr>
                <w:sz w:val="24"/>
                <w:lang w:bidi="ar"/>
              </w:rPr>
              <w:t>“</w:t>
            </w:r>
            <w:r>
              <w:rPr>
                <w:rFonts w:hAnsi="宋体"/>
                <w:sz w:val="24"/>
                <w:lang w:bidi="ar"/>
              </w:rPr>
              <w:t>政府采购云平台</w:t>
            </w:r>
            <w:r>
              <w:rPr>
                <w:sz w:val="24"/>
                <w:lang w:bidi="ar"/>
              </w:rPr>
              <w:t>”</w:t>
            </w:r>
            <w:r>
              <w:rPr>
                <w:rFonts w:hAnsi="宋体"/>
                <w:sz w:val="24"/>
                <w:lang w:bidi="ar"/>
              </w:rPr>
              <w:t>正常运行情况下，</w:t>
            </w:r>
            <w:r>
              <w:rPr>
                <w:sz w:val="24"/>
                <w:lang w:bidi="ar"/>
              </w:rPr>
              <w:t>“</w:t>
            </w:r>
            <w:r>
              <w:rPr>
                <w:rFonts w:hAnsi="宋体"/>
                <w:sz w:val="24"/>
                <w:lang w:bidi="ar"/>
              </w:rPr>
              <w:t>电子备份投标文件</w:t>
            </w:r>
            <w:r>
              <w:rPr>
                <w:sz w:val="24"/>
                <w:lang w:bidi="ar"/>
              </w:rPr>
              <w:t>”</w:t>
            </w:r>
            <w:r>
              <w:rPr>
                <w:rFonts w:hAnsi="宋体"/>
                <w:sz w:val="24"/>
                <w:lang w:bidi="ar"/>
              </w:rPr>
              <w:t>无法上传至</w:t>
            </w:r>
            <w:r>
              <w:rPr>
                <w:sz w:val="24"/>
                <w:lang w:bidi="ar"/>
              </w:rPr>
              <w:t>“</w:t>
            </w:r>
            <w:r>
              <w:rPr>
                <w:rFonts w:hAnsi="宋体"/>
                <w:sz w:val="24"/>
                <w:lang w:bidi="ar"/>
              </w:rPr>
              <w:t>政府采购云平台</w:t>
            </w:r>
            <w:r>
              <w:rPr>
                <w:sz w:val="24"/>
                <w:lang w:bidi="ar"/>
              </w:rPr>
              <w:t>”</w:t>
            </w:r>
            <w:r>
              <w:rPr>
                <w:rFonts w:hAnsi="宋体"/>
                <w:sz w:val="24"/>
                <w:lang w:bidi="ar"/>
              </w:rPr>
              <w:t>的，视为投标文件撤回。如投标供应商未按规定递交</w:t>
            </w:r>
            <w:r>
              <w:rPr>
                <w:sz w:val="24"/>
                <w:lang w:bidi="ar"/>
              </w:rPr>
              <w:t>“</w:t>
            </w:r>
            <w:r>
              <w:rPr>
                <w:rFonts w:hAnsi="宋体"/>
                <w:sz w:val="24"/>
                <w:lang w:bidi="ar"/>
              </w:rPr>
              <w:t>电子备份投标文件</w:t>
            </w:r>
            <w:r>
              <w:rPr>
                <w:sz w:val="24"/>
                <w:lang w:bidi="ar"/>
              </w:rPr>
              <w:t>”</w:t>
            </w:r>
            <w:r>
              <w:rPr>
                <w:rFonts w:hAnsi="宋体"/>
                <w:sz w:val="24"/>
                <w:lang w:bidi="ar"/>
              </w:rPr>
              <w:t>的，视为投标文件撤回。</w:t>
            </w:r>
          </w:p>
          <w:p>
            <w:pPr>
              <w:spacing w:line="360" w:lineRule="auto"/>
              <w:ind w:left="360" w:hanging="360" w:hangingChars="150"/>
              <w:rPr>
                <w:sz w:val="24"/>
              </w:rPr>
            </w:pPr>
            <w:r>
              <w:rPr>
                <w:sz w:val="24"/>
                <w:lang w:bidi="ar"/>
              </w:rPr>
              <w:t>5</w:t>
            </w:r>
            <w:r>
              <w:rPr>
                <w:rFonts w:hAnsi="宋体"/>
                <w:sz w:val="24"/>
                <w:lang w:bidi="ar"/>
              </w:rPr>
              <w:t>、投标截止时间前，投标供应商仅递交了</w:t>
            </w:r>
            <w:r>
              <w:rPr>
                <w:sz w:val="24"/>
                <w:lang w:bidi="ar"/>
              </w:rPr>
              <w:t>“</w:t>
            </w:r>
            <w:r>
              <w:rPr>
                <w:rFonts w:hAnsi="宋体"/>
                <w:sz w:val="24"/>
                <w:lang w:bidi="ar"/>
              </w:rPr>
              <w:t>电子备份投标文件</w:t>
            </w:r>
            <w:r>
              <w:rPr>
                <w:sz w:val="24"/>
                <w:lang w:bidi="ar"/>
              </w:rPr>
              <w:t>”</w:t>
            </w:r>
            <w:r>
              <w:rPr>
                <w:rFonts w:hAnsi="宋体"/>
                <w:sz w:val="24"/>
                <w:lang w:bidi="ar"/>
              </w:rPr>
              <w:t>而未将</w:t>
            </w:r>
            <w:r>
              <w:rPr>
                <w:sz w:val="24"/>
                <w:lang w:bidi="ar"/>
              </w:rPr>
              <w:t>“</w:t>
            </w:r>
            <w:r>
              <w:rPr>
                <w:rFonts w:hAnsi="宋体"/>
                <w:sz w:val="24"/>
                <w:lang w:bidi="ar"/>
              </w:rPr>
              <w:t>电子加密投标文件</w:t>
            </w:r>
            <w:r>
              <w:rPr>
                <w:sz w:val="24"/>
                <w:lang w:bidi="ar"/>
              </w:rPr>
              <w:t>”</w:t>
            </w:r>
            <w:r>
              <w:rPr>
                <w:rFonts w:hAnsi="宋体"/>
                <w:sz w:val="24"/>
                <w:lang w:bidi="ar"/>
              </w:rPr>
              <w:t>上传至</w:t>
            </w:r>
            <w:r>
              <w:rPr>
                <w:sz w:val="24"/>
                <w:lang w:bidi="ar"/>
              </w:rPr>
              <w:t>“</w:t>
            </w:r>
            <w:r>
              <w:rPr>
                <w:rFonts w:hAnsi="宋体"/>
                <w:sz w:val="24"/>
                <w:lang w:bidi="ar"/>
              </w:rPr>
              <w:t>政府采购云平台</w:t>
            </w:r>
            <w:r>
              <w:rPr>
                <w:sz w:val="24"/>
                <w:lang w:bidi="ar"/>
              </w:rPr>
              <w:t>”</w:t>
            </w:r>
            <w:r>
              <w:rPr>
                <w:rFonts w:hAnsi="宋体"/>
                <w:sz w:val="24"/>
                <w:lang w:bidi="ar"/>
              </w:rPr>
              <w:t>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45"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19</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评标办法</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sz w:val="24"/>
                <w:szCs w:val="20"/>
              </w:rPr>
            </w:pPr>
            <w:r>
              <w:rPr>
                <w:rFonts w:hAnsi="宋体"/>
                <w:sz w:val="24"/>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szCs w:val="20"/>
              </w:rPr>
              <w:t>20</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投标文件有效期</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sz w:val="24"/>
              </w:rPr>
            </w:pPr>
            <w:r>
              <w:rPr>
                <w:sz w:val="24"/>
              </w:rPr>
              <w:t>90</w:t>
            </w:r>
            <w:r>
              <w:rPr>
                <w:rFonts w:hAnsi="宋体"/>
                <w:sz w:val="24"/>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szCs w:val="20"/>
              </w:rPr>
              <w:t>21</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采购进口产品</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sz w:val="24"/>
              </w:rPr>
            </w:pPr>
            <w:r>
              <w:rPr>
                <w:rFonts w:hAnsi="宋体"/>
                <w:sz w:val="24"/>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4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rPr>
              <w:t>22</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节能产品</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sz w:val="24"/>
              </w:rPr>
            </w:pPr>
            <w:r>
              <w:rPr>
                <w:rFonts w:hAnsi="宋体"/>
                <w:sz w:val="24"/>
              </w:rPr>
              <w:t>本项目为服务项目，不涉及节能产品采购。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sz w:val="24"/>
                <w:szCs w:val="20"/>
              </w:rPr>
              <w:t>23</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环境标志产品</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Ansi="宋体"/>
                <w:sz w:val="24"/>
              </w:rPr>
            </w:pPr>
            <w:r>
              <w:rPr>
                <w:rFonts w:hAnsi="宋体"/>
                <w:sz w:val="24"/>
              </w:rPr>
              <w:t>本项目为服务项目，不涉及环境标志产品采购。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szCs w:val="20"/>
              </w:rPr>
              <w:t>24</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促进中小</w:t>
            </w:r>
          </w:p>
          <w:p>
            <w:pPr>
              <w:snapToGrid w:val="0"/>
              <w:spacing w:line="360" w:lineRule="auto"/>
              <w:jc w:val="center"/>
              <w:rPr>
                <w:sz w:val="24"/>
              </w:rPr>
            </w:pPr>
            <w:r>
              <w:rPr>
                <w:rFonts w:hAnsi="宋体"/>
                <w:sz w:val="24"/>
              </w:rPr>
              <w:t>企业发展</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kern w:val="0"/>
                <w:sz w:val="24"/>
              </w:rPr>
            </w:pPr>
            <w:r>
              <w:rPr>
                <w:kern w:val="0"/>
                <w:sz w:val="24"/>
              </w:rPr>
              <w:t>1</w:t>
            </w:r>
            <w:r>
              <w:rPr>
                <w:rFonts w:hAnsi="宋体"/>
                <w:kern w:val="0"/>
                <w:sz w:val="24"/>
              </w:rPr>
              <w:t>）本次采购为</w:t>
            </w:r>
            <w:r>
              <w:rPr>
                <w:rFonts w:hAnsi="宋体"/>
                <w:b/>
                <w:kern w:val="0"/>
                <w:sz w:val="24"/>
              </w:rPr>
              <w:t>专门面向中小企业预留采购份额</w:t>
            </w:r>
            <w:r>
              <w:rPr>
                <w:rFonts w:hAnsi="宋体"/>
                <w:kern w:val="0"/>
                <w:sz w:val="24"/>
              </w:rPr>
              <w:t>的采购项目，</w:t>
            </w:r>
            <w:r>
              <w:rPr>
                <w:rFonts w:hAnsi="宋体"/>
                <w:b/>
                <w:sz w:val="24"/>
              </w:rPr>
              <w:t>所有</w:t>
            </w:r>
            <w:r>
              <w:rPr>
                <w:rFonts w:hint="eastAsia" w:hAnsi="宋体"/>
                <w:b/>
                <w:sz w:val="24"/>
              </w:rPr>
              <w:t>服务</w:t>
            </w:r>
            <w:r>
              <w:rPr>
                <w:rFonts w:hAnsi="宋体"/>
                <w:sz w:val="24"/>
              </w:rPr>
              <w:t>均须由中小企业</w:t>
            </w:r>
            <w:r>
              <w:rPr>
                <w:rFonts w:hint="eastAsia" w:hAnsi="宋体"/>
                <w:sz w:val="24"/>
              </w:rPr>
              <w:t>承接</w:t>
            </w:r>
            <w:r>
              <w:rPr>
                <w:rFonts w:hAnsi="宋体"/>
                <w:sz w:val="24"/>
              </w:rPr>
              <w:t>。</w:t>
            </w:r>
          </w:p>
          <w:p>
            <w:pPr>
              <w:spacing w:line="360" w:lineRule="auto"/>
              <w:ind w:firstLine="480" w:firstLineChars="200"/>
              <w:rPr>
                <w:kern w:val="0"/>
                <w:sz w:val="24"/>
              </w:rPr>
            </w:pPr>
            <w:r>
              <w:rPr>
                <w:kern w:val="0"/>
                <w:sz w:val="24"/>
              </w:rPr>
              <w:t>2</w:t>
            </w:r>
            <w:r>
              <w:rPr>
                <w:rFonts w:hAnsi="宋体"/>
                <w:kern w:val="0"/>
                <w:sz w:val="24"/>
              </w:rPr>
              <w:t>）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kern w:val="0"/>
                <w:sz w:val="24"/>
                <w:u w:val="single"/>
              </w:rPr>
            </w:pPr>
            <w:r>
              <w:rPr>
                <w:kern w:val="0"/>
                <w:sz w:val="24"/>
              </w:rPr>
              <w:t>3</w:t>
            </w:r>
            <w:r>
              <w:rPr>
                <w:rFonts w:hAnsi="宋体"/>
                <w:kern w:val="0"/>
                <w:sz w:val="24"/>
              </w:rPr>
              <w:t>）</w:t>
            </w:r>
            <w:r>
              <w:rPr>
                <w:kern w:val="0"/>
                <w:sz w:val="24"/>
              </w:rPr>
              <w:t>本次采购标的为</w:t>
            </w:r>
            <w:r>
              <w:rPr>
                <w:rFonts w:hint="eastAsia"/>
                <w:kern w:val="0"/>
                <w:sz w:val="24"/>
              </w:rPr>
              <w:t>安保服务</w:t>
            </w:r>
            <w:r>
              <w:rPr>
                <w:kern w:val="0"/>
                <w:sz w:val="24"/>
              </w:rPr>
              <w:t>，对应的中小企业划分标准所属行业是：</w:t>
            </w:r>
            <w:r>
              <w:rPr>
                <w:rFonts w:hint="eastAsia"/>
                <w:b/>
                <w:kern w:val="0"/>
                <w:sz w:val="24"/>
                <w:u w:val="single"/>
              </w:rPr>
              <w:t>租赁和商务服务业</w:t>
            </w:r>
            <w:r>
              <w:rPr>
                <w:kern w:val="0"/>
                <w:sz w:val="24"/>
              </w:rPr>
              <w:t>（</w:t>
            </w:r>
            <w:r>
              <w:rPr>
                <w:rFonts w:hint="eastAsia"/>
                <w:kern w:val="0"/>
                <w:sz w:val="24"/>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kern w:val="0"/>
                <w:sz w:val="24"/>
              </w:rPr>
              <w:t>）</w:t>
            </w:r>
          </w:p>
          <w:p>
            <w:pPr>
              <w:spacing w:line="360" w:lineRule="auto"/>
              <w:ind w:firstLine="480" w:firstLineChars="200"/>
              <w:rPr>
                <w:kern w:val="0"/>
                <w:sz w:val="24"/>
              </w:rPr>
            </w:pPr>
            <w:r>
              <w:rPr>
                <w:kern w:val="0"/>
                <w:sz w:val="24"/>
              </w:rPr>
              <w:t>4</w:t>
            </w:r>
            <w:r>
              <w:rPr>
                <w:rFonts w:hAnsi="宋体"/>
                <w:kern w:val="0"/>
                <w:sz w:val="24"/>
              </w:rPr>
              <w:t>）以联合体形式参加政府采购活动，联合体各方均为中小微企业的，联合体视同中小微企业。</w:t>
            </w:r>
          </w:p>
          <w:p>
            <w:pPr>
              <w:spacing w:line="360" w:lineRule="auto"/>
              <w:ind w:firstLine="480" w:firstLineChars="200"/>
              <w:rPr>
                <w:kern w:val="0"/>
                <w:sz w:val="24"/>
              </w:rPr>
            </w:pPr>
            <w:r>
              <w:rPr>
                <w:kern w:val="0"/>
                <w:sz w:val="24"/>
              </w:rPr>
              <w:t>5</w:t>
            </w:r>
            <w:r>
              <w:rPr>
                <w:rFonts w:hAnsi="宋体"/>
                <w:kern w:val="0"/>
                <w:sz w:val="24"/>
              </w:rPr>
              <w:t>）符合中小微企业划分标准的个体工商户，视同中小微企业。</w:t>
            </w:r>
          </w:p>
          <w:p>
            <w:pPr>
              <w:spacing w:line="360" w:lineRule="auto"/>
              <w:ind w:firstLine="480" w:firstLineChars="200"/>
              <w:rPr>
                <w:kern w:val="0"/>
                <w:sz w:val="24"/>
              </w:rPr>
            </w:pPr>
            <w:r>
              <w:rPr>
                <w:kern w:val="0"/>
                <w:sz w:val="24"/>
              </w:rPr>
              <w:t>6</w:t>
            </w:r>
            <w:r>
              <w:rPr>
                <w:rFonts w:hAnsi="宋体"/>
                <w:kern w:val="0"/>
                <w:sz w:val="24"/>
              </w:rPr>
              <w:t>）提供的</w:t>
            </w:r>
            <w:r>
              <w:rPr>
                <w:rFonts w:hint="eastAsia" w:hAnsi="宋体"/>
                <w:kern w:val="0"/>
                <w:sz w:val="24"/>
              </w:rPr>
              <w:t>服务</w:t>
            </w:r>
            <w:r>
              <w:rPr>
                <w:rFonts w:hAnsi="宋体"/>
                <w:kern w:val="0"/>
                <w:sz w:val="24"/>
              </w:rPr>
              <w:t>全部由中小微企业</w:t>
            </w:r>
            <w:r>
              <w:rPr>
                <w:rFonts w:hint="eastAsia" w:hAnsi="宋体"/>
                <w:kern w:val="0"/>
                <w:sz w:val="24"/>
              </w:rPr>
              <w:t>承接</w:t>
            </w:r>
            <w:r>
              <w:rPr>
                <w:rFonts w:hAnsi="宋体"/>
                <w:kern w:val="0"/>
                <w:sz w:val="24"/>
              </w:rPr>
              <w:t>的，供应商应当出具《中小企业声明函》。</w:t>
            </w:r>
          </w:p>
          <w:p>
            <w:pPr>
              <w:spacing w:line="360" w:lineRule="auto"/>
              <w:ind w:firstLine="480" w:firstLineChars="200"/>
              <w:rPr>
                <w:kern w:val="0"/>
                <w:sz w:val="24"/>
              </w:rPr>
            </w:pPr>
            <w:r>
              <w:rPr>
                <w:kern w:val="0"/>
                <w:sz w:val="24"/>
              </w:rPr>
              <w:t>7</w:t>
            </w:r>
            <w:r>
              <w:rPr>
                <w:rFonts w:hAnsi="宋体"/>
                <w:kern w:val="0"/>
                <w:sz w:val="24"/>
              </w:rPr>
              <w:t>）本次采购的</w:t>
            </w:r>
            <w:r>
              <w:rPr>
                <w:rFonts w:hint="eastAsia" w:hAnsi="宋体"/>
                <w:kern w:val="0"/>
                <w:sz w:val="24"/>
              </w:rPr>
              <w:t>服务</w:t>
            </w:r>
            <w:r>
              <w:rPr>
                <w:rFonts w:hAnsi="宋体"/>
                <w:kern w:val="0"/>
                <w:sz w:val="24"/>
              </w:rPr>
              <w:t>要求全部由中小微企业</w:t>
            </w:r>
            <w:r>
              <w:rPr>
                <w:rFonts w:hint="eastAsia" w:hAnsi="宋体"/>
                <w:kern w:val="0"/>
                <w:sz w:val="24"/>
              </w:rPr>
              <w:t>承接</w:t>
            </w:r>
            <w:r>
              <w:rPr>
                <w:rFonts w:hAnsi="宋体"/>
                <w:kern w:val="0"/>
                <w:sz w:val="24"/>
              </w:rPr>
              <w:t>。</w:t>
            </w:r>
          </w:p>
          <w:p>
            <w:pPr>
              <w:spacing w:line="360" w:lineRule="auto"/>
              <w:ind w:firstLine="480" w:firstLineChars="200"/>
              <w:rPr>
                <w:kern w:val="0"/>
                <w:sz w:val="24"/>
              </w:rPr>
            </w:pPr>
            <w:r>
              <w:rPr>
                <w:kern w:val="0"/>
                <w:sz w:val="24"/>
              </w:rPr>
              <w:t>8</w:t>
            </w:r>
            <w:r>
              <w:rPr>
                <w:rFonts w:hAnsi="宋体"/>
                <w:kern w:val="0"/>
                <w:sz w:val="24"/>
              </w:rPr>
              <w:t>）残疾人福利性单位视同小微企业，享受小微企业同等的价格扣除。残疾人福利性单位参加政府采购活动时，应当提供《残疾人福利性单位声明函》。</w:t>
            </w:r>
          </w:p>
          <w:p>
            <w:pPr>
              <w:spacing w:line="360" w:lineRule="auto"/>
              <w:ind w:firstLine="480" w:firstLineChars="200"/>
              <w:rPr>
                <w:sz w:val="24"/>
              </w:rPr>
            </w:pPr>
            <w:r>
              <w:rPr>
                <w:kern w:val="0"/>
                <w:sz w:val="24"/>
              </w:rPr>
              <w:t>9</w:t>
            </w:r>
            <w:r>
              <w:rPr>
                <w:rFonts w:hAnsi="宋体"/>
                <w:kern w:val="0"/>
                <w:sz w:val="24"/>
              </w:rPr>
              <w:t>）监狱企业视同小微企业，享受小微企业同等的价格扣除。监狱企业参加政府采购活动时，应当出具省级以上监狱管理局、戒毒管理局（含新疆生产建设兵团）提供的属于监狱企业的证明文件。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sz w:val="24"/>
                <w:szCs w:val="20"/>
              </w:rPr>
              <w:t>25</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代理服务费</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left="360" w:hanging="360" w:hangingChars="150"/>
              <w:rPr>
                <w:sz w:val="24"/>
              </w:rPr>
            </w:pPr>
            <w:r>
              <w:rPr>
                <w:sz w:val="24"/>
              </w:rPr>
              <w:t>1、本项目代理服务费参照计价格【2002】1980号文收费表（见下表）的</w:t>
            </w:r>
            <w:r>
              <w:rPr>
                <w:rFonts w:hint="eastAsia"/>
                <w:sz w:val="24"/>
              </w:rPr>
              <w:t>8</w:t>
            </w:r>
            <w:r>
              <w:rPr>
                <w:sz w:val="24"/>
              </w:rPr>
              <w:t>0%向中标供应商收取，不高于</w:t>
            </w:r>
            <w:r>
              <w:rPr>
                <w:rFonts w:hint="eastAsia"/>
                <w:sz w:val="24"/>
              </w:rPr>
              <w:t>4</w:t>
            </w:r>
            <w:r>
              <w:rPr>
                <w:sz w:val="24"/>
              </w:rPr>
              <w:t>0000元。</w:t>
            </w:r>
          </w:p>
          <w:tbl>
            <w:tblPr>
              <w:tblStyle w:val="81"/>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02"/>
              <w:gridCol w:w="3118"/>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0" w:hRule="atLeast"/>
                <w:jc w:val="center"/>
              </w:trPr>
              <w:tc>
                <w:tcPr>
                  <w:tcW w:w="2902" w:type="dxa"/>
                  <w:noWrap w:val="0"/>
                  <w:vAlign w:val="top"/>
                </w:tcPr>
                <w:p>
                  <w:pPr>
                    <w:snapToGrid w:val="0"/>
                    <w:ind w:left="360" w:hanging="360" w:hangingChars="150"/>
                    <w:jc w:val="center"/>
                    <w:rPr>
                      <w:sz w:val="24"/>
                    </w:rPr>
                  </w:pPr>
                  <w:bookmarkStart w:id="44" w:name="RANGE!A9"/>
                  <w:r>
                    <w:rPr>
                      <w:sz w:val="24"/>
                    </w:rPr>
                    <w:t>中标金额P</w:t>
                  </w:r>
                </w:p>
                <w:p>
                  <w:pPr>
                    <w:snapToGrid w:val="0"/>
                    <w:ind w:left="360" w:hanging="360" w:hangingChars="150"/>
                    <w:jc w:val="center"/>
                    <w:rPr>
                      <w:sz w:val="24"/>
                    </w:rPr>
                  </w:pPr>
                  <w:r>
                    <w:rPr>
                      <w:sz w:val="24"/>
                    </w:rPr>
                    <w:t>（万元人民币）</w:t>
                  </w:r>
                  <w:bookmarkEnd w:id="44"/>
                </w:p>
              </w:tc>
              <w:tc>
                <w:tcPr>
                  <w:tcW w:w="3118" w:type="dxa"/>
                  <w:noWrap w:val="0"/>
                  <w:vAlign w:val="top"/>
                </w:tcPr>
                <w:p>
                  <w:pPr>
                    <w:snapToGrid w:val="0"/>
                    <w:ind w:left="360" w:hanging="360" w:hangingChars="150"/>
                    <w:jc w:val="center"/>
                    <w:rPr>
                      <w:sz w:val="24"/>
                    </w:rPr>
                  </w:pPr>
                  <w:r>
                    <w:rPr>
                      <w:sz w:val="24"/>
                    </w:rPr>
                    <w:t>招标</w:t>
                  </w:r>
                  <w:r>
                    <w:rPr>
                      <w:rFonts w:hint="eastAsia"/>
                      <w:sz w:val="24"/>
                    </w:rPr>
                    <w:t>代理</w:t>
                  </w:r>
                  <w:r>
                    <w:rPr>
                      <w:sz w:val="24"/>
                    </w:rPr>
                    <w:t>服务费</w:t>
                  </w:r>
                </w:p>
                <w:p>
                  <w:pPr>
                    <w:snapToGrid w:val="0"/>
                    <w:ind w:left="360" w:hanging="360" w:hangingChars="150"/>
                    <w:jc w:val="center"/>
                    <w:rPr>
                      <w:sz w:val="24"/>
                    </w:rPr>
                  </w:pPr>
                  <w:r>
                    <w:rPr>
                      <w:sz w:val="24"/>
                    </w:rPr>
                    <w:t>（万元人民币）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0" w:hRule="atLeast"/>
                <w:jc w:val="center"/>
              </w:trPr>
              <w:tc>
                <w:tcPr>
                  <w:tcW w:w="2902" w:type="dxa"/>
                  <w:noWrap w:val="0"/>
                  <w:vAlign w:val="top"/>
                </w:tcPr>
                <w:p>
                  <w:pPr>
                    <w:snapToGrid w:val="0"/>
                    <w:ind w:left="360" w:hanging="360" w:hangingChars="150"/>
                    <w:jc w:val="center"/>
                    <w:rPr>
                      <w:sz w:val="24"/>
                    </w:rPr>
                  </w:pPr>
                  <w:r>
                    <w:rPr>
                      <w:sz w:val="24"/>
                    </w:rPr>
                    <w:t>100以下</w:t>
                  </w:r>
                </w:p>
              </w:tc>
              <w:tc>
                <w:tcPr>
                  <w:tcW w:w="3118" w:type="dxa"/>
                  <w:noWrap w:val="0"/>
                  <w:vAlign w:val="center"/>
                </w:tcPr>
                <w:p>
                  <w:pPr>
                    <w:jc w:val="center"/>
                    <w:rPr>
                      <w:sz w:val="24"/>
                    </w:rPr>
                  </w:pPr>
                  <w:r>
                    <w:t>P*1.5%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0" w:hRule="atLeast"/>
                <w:jc w:val="center"/>
              </w:trPr>
              <w:tc>
                <w:tcPr>
                  <w:tcW w:w="2902" w:type="dxa"/>
                  <w:noWrap w:val="0"/>
                  <w:vAlign w:val="top"/>
                </w:tcPr>
                <w:p>
                  <w:pPr>
                    <w:snapToGrid w:val="0"/>
                    <w:ind w:left="360" w:hanging="360" w:hangingChars="150"/>
                    <w:jc w:val="center"/>
                    <w:rPr>
                      <w:sz w:val="24"/>
                    </w:rPr>
                  </w:pPr>
                  <w:r>
                    <w:rPr>
                      <w:sz w:val="24"/>
                    </w:rPr>
                    <w:t>100-500</w:t>
                  </w:r>
                </w:p>
              </w:tc>
              <w:tc>
                <w:tcPr>
                  <w:tcW w:w="3118" w:type="dxa"/>
                  <w:noWrap w:val="0"/>
                  <w:vAlign w:val="center"/>
                </w:tcPr>
                <w:p>
                  <w:pPr>
                    <w:jc w:val="center"/>
                    <w:rPr>
                      <w:sz w:val="24"/>
                    </w:rPr>
                  </w:pPr>
                  <w:r>
                    <w:t>0.7+P*0.8%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0" w:hRule="atLeast"/>
                <w:jc w:val="center"/>
              </w:trPr>
              <w:tc>
                <w:tcPr>
                  <w:tcW w:w="2902" w:type="dxa"/>
                  <w:noWrap w:val="0"/>
                  <w:vAlign w:val="top"/>
                </w:tcPr>
                <w:p>
                  <w:pPr>
                    <w:snapToGrid w:val="0"/>
                    <w:ind w:left="360" w:hanging="360" w:hangingChars="150"/>
                    <w:jc w:val="center"/>
                    <w:rPr>
                      <w:sz w:val="24"/>
                    </w:rPr>
                  </w:pPr>
                  <w:r>
                    <w:rPr>
                      <w:sz w:val="24"/>
                    </w:rPr>
                    <w:t>500-1000</w:t>
                  </w:r>
                </w:p>
              </w:tc>
              <w:tc>
                <w:tcPr>
                  <w:tcW w:w="3118" w:type="dxa"/>
                  <w:noWrap w:val="0"/>
                  <w:vAlign w:val="center"/>
                </w:tcPr>
                <w:p>
                  <w:pPr>
                    <w:jc w:val="center"/>
                    <w:rPr>
                      <w:sz w:val="24"/>
                    </w:rPr>
                  </w:pPr>
                  <w:r>
                    <w:t>2.45+P*0.45%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0" w:hRule="atLeast"/>
                <w:jc w:val="center"/>
              </w:trPr>
              <w:tc>
                <w:tcPr>
                  <w:tcW w:w="2902" w:type="dxa"/>
                  <w:noWrap w:val="0"/>
                  <w:vAlign w:val="top"/>
                </w:tcPr>
                <w:p>
                  <w:pPr>
                    <w:snapToGrid w:val="0"/>
                    <w:ind w:left="360" w:hanging="360" w:hangingChars="150"/>
                    <w:jc w:val="center"/>
                    <w:rPr>
                      <w:sz w:val="24"/>
                    </w:rPr>
                  </w:pPr>
                  <w:r>
                    <w:rPr>
                      <w:sz w:val="24"/>
                    </w:rPr>
                    <w:t>1000-5000</w:t>
                  </w:r>
                </w:p>
              </w:tc>
              <w:tc>
                <w:tcPr>
                  <w:tcW w:w="3118" w:type="dxa"/>
                  <w:noWrap w:val="0"/>
                  <w:vAlign w:val="center"/>
                </w:tcPr>
                <w:p>
                  <w:pPr>
                    <w:jc w:val="center"/>
                    <w:rPr>
                      <w:sz w:val="24"/>
                    </w:rPr>
                  </w:pPr>
                  <w:r>
                    <w:t>4.45+P*0.25%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0" w:hRule="atLeast"/>
                <w:jc w:val="center"/>
              </w:trPr>
              <w:tc>
                <w:tcPr>
                  <w:tcW w:w="2902" w:type="dxa"/>
                  <w:noWrap w:val="0"/>
                  <w:vAlign w:val="top"/>
                </w:tcPr>
                <w:p>
                  <w:pPr>
                    <w:snapToGrid w:val="0"/>
                    <w:ind w:left="360" w:hanging="360" w:hangingChars="150"/>
                    <w:jc w:val="center"/>
                    <w:rPr>
                      <w:sz w:val="24"/>
                    </w:rPr>
                  </w:pPr>
                  <w:r>
                    <w:rPr>
                      <w:sz w:val="24"/>
                    </w:rPr>
                    <w:t>5000-10000</w:t>
                  </w:r>
                </w:p>
              </w:tc>
              <w:tc>
                <w:tcPr>
                  <w:tcW w:w="3118" w:type="dxa"/>
                  <w:noWrap w:val="0"/>
                  <w:vAlign w:val="center"/>
                </w:tcPr>
                <w:p>
                  <w:pPr>
                    <w:jc w:val="center"/>
                    <w:rPr>
                      <w:sz w:val="24"/>
                    </w:rPr>
                  </w:pPr>
                  <w:r>
                    <w:t>11.95+P*0.1%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0" w:hRule="atLeast"/>
                <w:jc w:val="center"/>
              </w:trPr>
              <w:tc>
                <w:tcPr>
                  <w:tcW w:w="2902" w:type="dxa"/>
                  <w:noWrap w:val="0"/>
                  <w:vAlign w:val="top"/>
                </w:tcPr>
                <w:p>
                  <w:pPr>
                    <w:snapToGrid w:val="0"/>
                    <w:ind w:left="360" w:hanging="360" w:hangingChars="150"/>
                    <w:jc w:val="center"/>
                    <w:rPr>
                      <w:sz w:val="24"/>
                    </w:rPr>
                  </w:pPr>
                  <w:r>
                    <w:rPr>
                      <w:sz w:val="24"/>
                    </w:rPr>
                    <w:t>10000-100000</w:t>
                  </w:r>
                </w:p>
              </w:tc>
              <w:tc>
                <w:tcPr>
                  <w:tcW w:w="3118" w:type="dxa"/>
                  <w:noWrap w:val="0"/>
                  <w:vAlign w:val="center"/>
                </w:tcPr>
                <w:p>
                  <w:pPr>
                    <w:jc w:val="center"/>
                    <w:rPr>
                      <w:sz w:val="24"/>
                    </w:rPr>
                  </w:pPr>
                  <w:r>
                    <w:t>16.95+P*0.05%</w:t>
                  </w:r>
                </w:p>
              </w:tc>
            </w:tr>
          </w:tbl>
          <w:p>
            <w:pPr>
              <w:snapToGrid w:val="0"/>
              <w:spacing w:line="360" w:lineRule="auto"/>
              <w:ind w:left="360" w:hanging="360" w:hangingChars="150"/>
              <w:rPr>
                <w:sz w:val="24"/>
              </w:rPr>
            </w:pPr>
          </w:p>
          <w:p>
            <w:pPr>
              <w:snapToGrid w:val="0"/>
              <w:spacing w:line="360" w:lineRule="auto"/>
              <w:ind w:left="359" w:leftChars="171"/>
              <w:rPr>
                <w:b/>
                <w:sz w:val="24"/>
              </w:rPr>
            </w:pPr>
            <w:r>
              <w:rPr>
                <w:rFonts w:hAnsi="宋体"/>
                <w:b/>
                <w:sz w:val="24"/>
              </w:rPr>
              <w:t>中标人应当自中标公告发布之日起</w:t>
            </w:r>
            <w:r>
              <w:rPr>
                <w:b/>
                <w:sz w:val="24"/>
              </w:rPr>
              <w:t>5</w:t>
            </w:r>
            <w:r>
              <w:rPr>
                <w:rFonts w:hAnsi="宋体"/>
                <w:b/>
                <w:sz w:val="24"/>
              </w:rPr>
              <w:t>个工作日内一次性向采购代理机构支付代理服务费，并在投标文件中出具代理服务费支付承诺书（格式见第六章）。</w:t>
            </w:r>
          </w:p>
          <w:p>
            <w:pPr>
              <w:snapToGrid w:val="0"/>
              <w:spacing w:line="360" w:lineRule="auto"/>
              <w:rPr>
                <w:sz w:val="24"/>
              </w:rPr>
            </w:pPr>
            <w:r>
              <w:rPr>
                <w:sz w:val="24"/>
              </w:rPr>
              <w:t>2</w:t>
            </w:r>
            <w:r>
              <w:rPr>
                <w:rFonts w:hAnsi="宋体"/>
                <w:sz w:val="24"/>
              </w:rPr>
              <w:t>、代理服务费支付：</w:t>
            </w:r>
          </w:p>
          <w:p>
            <w:pPr>
              <w:snapToGrid w:val="0"/>
              <w:spacing w:line="360" w:lineRule="auto"/>
              <w:rPr>
                <w:sz w:val="24"/>
              </w:rPr>
            </w:pPr>
            <w:r>
              <w:rPr>
                <w:rFonts w:ascii="宋体" w:hAnsi="宋体"/>
                <w:sz w:val="24"/>
              </w:rPr>
              <w:t>①</w:t>
            </w:r>
            <w:r>
              <w:rPr>
                <w:sz w:val="24"/>
              </w:rPr>
              <w:t xml:space="preserve"> </w:t>
            </w:r>
            <w:r>
              <w:rPr>
                <w:rFonts w:hAnsi="宋体"/>
                <w:sz w:val="24"/>
              </w:rPr>
              <w:t>代理服务费缴纳形式：汇票</w:t>
            </w:r>
            <w:r>
              <w:rPr>
                <w:sz w:val="24"/>
              </w:rPr>
              <w:t>/</w:t>
            </w:r>
            <w:r>
              <w:rPr>
                <w:rFonts w:hAnsi="宋体"/>
                <w:sz w:val="24"/>
              </w:rPr>
              <w:t>支票</w:t>
            </w:r>
            <w:r>
              <w:rPr>
                <w:sz w:val="24"/>
              </w:rPr>
              <w:t>/</w:t>
            </w:r>
            <w:r>
              <w:rPr>
                <w:rFonts w:hAnsi="宋体"/>
                <w:sz w:val="24"/>
              </w:rPr>
              <w:t>电汇</w:t>
            </w:r>
            <w:r>
              <w:rPr>
                <w:sz w:val="24"/>
              </w:rPr>
              <w:t>/</w:t>
            </w:r>
            <w:r>
              <w:rPr>
                <w:rFonts w:hAnsi="宋体"/>
                <w:sz w:val="24"/>
              </w:rPr>
              <w:t>现金</w:t>
            </w:r>
          </w:p>
          <w:p>
            <w:pPr>
              <w:snapToGrid w:val="0"/>
              <w:spacing w:line="360" w:lineRule="auto"/>
              <w:rPr>
                <w:sz w:val="24"/>
              </w:rPr>
            </w:pPr>
            <w:r>
              <w:rPr>
                <w:rFonts w:ascii="宋体" w:hAnsi="宋体"/>
                <w:sz w:val="24"/>
              </w:rPr>
              <w:t>②</w:t>
            </w:r>
            <w:r>
              <w:rPr>
                <w:sz w:val="24"/>
              </w:rPr>
              <w:t xml:space="preserve"> </w:t>
            </w:r>
            <w:r>
              <w:rPr>
                <w:rFonts w:hAnsi="宋体"/>
                <w:sz w:val="24"/>
              </w:rPr>
              <w:t>代理服务费汇入以下账户</w:t>
            </w:r>
            <w:r>
              <w:rPr>
                <w:sz w:val="24"/>
              </w:rPr>
              <w:t xml:space="preserve"> </w:t>
            </w:r>
            <w:r>
              <w:rPr>
                <w:rFonts w:hAnsi="宋体"/>
                <w:sz w:val="24"/>
              </w:rPr>
              <w:t>：</w:t>
            </w:r>
          </w:p>
          <w:p>
            <w:pPr>
              <w:pStyle w:val="33"/>
              <w:spacing w:line="360" w:lineRule="auto"/>
              <w:ind w:firstLine="348" w:firstLineChars="150"/>
              <w:rPr>
                <w:rFonts w:ascii="Times New Roman" w:hAnsi="Times New Roman"/>
                <w:sz w:val="24"/>
                <w:lang w:val="en-US" w:eastAsia="zh-CN"/>
              </w:rPr>
            </w:pPr>
            <w:r>
              <w:rPr>
                <w:rFonts w:ascii="Times New Roman" w:hAnsi="宋体"/>
                <w:sz w:val="24"/>
                <w:lang w:val="en-US" w:eastAsia="zh-CN"/>
              </w:rPr>
              <w:t>收款单位（户名）：浙江省国际技术设备招标有限公司</w:t>
            </w:r>
          </w:p>
          <w:p>
            <w:pPr>
              <w:pStyle w:val="33"/>
              <w:spacing w:line="360" w:lineRule="auto"/>
              <w:ind w:firstLine="348" w:firstLineChars="150"/>
              <w:rPr>
                <w:rFonts w:ascii="Times New Roman" w:hAnsi="Times New Roman"/>
                <w:sz w:val="24"/>
                <w:lang w:val="en-US" w:eastAsia="zh-CN"/>
              </w:rPr>
            </w:pPr>
            <w:r>
              <w:rPr>
                <w:rFonts w:ascii="Times New Roman" w:hAnsi="宋体"/>
                <w:sz w:val="24"/>
                <w:lang w:val="en-US" w:eastAsia="zh-CN"/>
              </w:rPr>
              <w:t>开</w:t>
            </w:r>
            <w:r>
              <w:rPr>
                <w:rFonts w:ascii="Times New Roman" w:hAnsi="Times New Roman"/>
                <w:sz w:val="24"/>
                <w:lang w:val="en-US" w:eastAsia="zh-CN"/>
              </w:rPr>
              <w:t xml:space="preserve">  </w:t>
            </w:r>
            <w:r>
              <w:rPr>
                <w:rFonts w:ascii="Times New Roman" w:hAnsi="宋体"/>
                <w:sz w:val="24"/>
                <w:lang w:val="en-US" w:eastAsia="zh-CN"/>
              </w:rPr>
              <w:t>户：中国工商银行杭州分行武林支行</w:t>
            </w:r>
          </w:p>
          <w:p>
            <w:pPr>
              <w:snapToGrid w:val="0"/>
              <w:spacing w:line="360" w:lineRule="auto"/>
              <w:ind w:firstLine="360" w:firstLineChars="150"/>
              <w:rPr>
                <w:sz w:val="24"/>
              </w:rPr>
            </w:pPr>
            <w:r>
              <w:rPr>
                <w:rFonts w:hAnsi="宋体"/>
                <w:sz w:val="24"/>
              </w:rPr>
              <w:t>账</w:t>
            </w:r>
            <w:r>
              <w:rPr>
                <w:sz w:val="24"/>
              </w:rPr>
              <w:t xml:space="preserve">  </w:t>
            </w:r>
            <w:r>
              <w:rPr>
                <w:rFonts w:hAnsi="宋体"/>
                <w:sz w:val="24"/>
              </w:rPr>
              <w:t>号：</w:t>
            </w:r>
            <w:r>
              <w:rPr>
                <w:sz w:val="24"/>
              </w:rPr>
              <w:t>1202021209006759843</w:t>
            </w:r>
          </w:p>
          <w:p>
            <w:pPr>
              <w:autoSpaceDE w:val="0"/>
              <w:autoSpaceDN w:val="0"/>
              <w:snapToGrid w:val="0"/>
              <w:spacing w:line="360" w:lineRule="auto"/>
              <w:ind w:left="360" w:hanging="360" w:hangingChars="150"/>
              <w:textAlignment w:val="bottom"/>
              <w:rPr>
                <w:sz w:val="24"/>
              </w:rPr>
            </w:pPr>
            <w:r>
              <w:rPr>
                <w:sz w:val="24"/>
              </w:rPr>
              <w:t>3</w:t>
            </w:r>
            <w:r>
              <w:rPr>
                <w:rFonts w:hAnsi="宋体"/>
                <w:sz w:val="24"/>
              </w:rPr>
              <w:t>、</w:t>
            </w:r>
            <w:r>
              <w:rPr>
                <w:rFonts w:hAnsi="宋体"/>
                <w:b/>
                <w:sz w:val="24"/>
              </w:rPr>
              <w:t>增值税发票开票资料：单位名称、税号（统一社会信用代码）、开户行名称、账号、地址及联系电话。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85"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szCs w:val="20"/>
              </w:rPr>
            </w:pPr>
            <w:r>
              <w:rPr>
                <w:rFonts w:hint="eastAsia"/>
                <w:sz w:val="24"/>
                <w:szCs w:val="20"/>
              </w:rPr>
              <w:t>2</w:t>
            </w:r>
            <w:r>
              <w:rPr>
                <w:sz w:val="24"/>
                <w:szCs w:val="20"/>
              </w:rPr>
              <w:t>6</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sz w:val="24"/>
              </w:rPr>
            </w:pPr>
            <w:r>
              <w:rPr>
                <w:rFonts w:hAnsi="宋体"/>
                <w:sz w:val="24"/>
              </w:rPr>
              <w:t>解释权</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sz w:val="24"/>
              </w:rPr>
            </w:pPr>
            <w:r>
              <w:rPr>
                <w:rFonts w:hAnsi="宋体"/>
                <w:sz w:val="24"/>
              </w:rPr>
              <w:t>本招标文件的解释权属于采购人和采购代理机构。</w:t>
            </w:r>
          </w:p>
        </w:tc>
      </w:tr>
    </w:tbl>
    <w:p>
      <w:pPr>
        <w:snapToGrid w:val="0"/>
        <w:spacing w:line="360" w:lineRule="auto"/>
        <w:rPr>
          <w:sz w:val="24"/>
          <w:szCs w:val="20"/>
        </w:rPr>
      </w:pPr>
    </w:p>
    <w:p>
      <w:pPr>
        <w:snapToGrid w:val="0"/>
        <w:spacing w:before="120" w:beforeLines="50" w:after="120" w:afterLines="50" w:line="360" w:lineRule="auto"/>
        <w:ind w:left="238"/>
        <w:jc w:val="center"/>
        <w:outlineLvl w:val="1"/>
        <w:rPr>
          <w:b/>
          <w:sz w:val="28"/>
          <w:szCs w:val="28"/>
        </w:rPr>
      </w:pPr>
      <w:r>
        <w:br w:type="page"/>
      </w:r>
      <w:bookmarkStart w:id="45" w:name="_Toc35199980"/>
      <w:bookmarkStart w:id="46" w:name="_Toc130298621"/>
      <w:r>
        <w:rPr>
          <w:rFonts w:hAnsi="宋体"/>
          <w:b/>
          <w:sz w:val="28"/>
          <w:szCs w:val="28"/>
        </w:rPr>
        <w:t>一、总</w:t>
      </w:r>
      <w:r>
        <w:rPr>
          <w:b/>
          <w:sz w:val="28"/>
          <w:szCs w:val="28"/>
        </w:rPr>
        <w:t xml:space="preserve"> </w:t>
      </w:r>
      <w:r>
        <w:rPr>
          <w:rFonts w:hAnsi="宋体"/>
          <w:b/>
          <w:sz w:val="28"/>
          <w:szCs w:val="28"/>
        </w:rPr>
        <w:t>则</w:t>
      </w:r>
      <w:bookmarkEnd w:id="45"/>
      <w:bookmarkEnd w:id="46"/>
    </w:p>
    <w:p>
      <w:pPr>
        <w:snapToGrid w:val="0"/>
        <w:spacing w:line="360" w:lineRule="auto"/>
        <w:ind w:firstLine="354" w:firstLineChars="147"/>
        <w:jc w:val="left"/>
        <w:outlineLvl w:val="2"/>
        <w:rPr>
          <w:b/>
          <w:sz w:val="24"/>
          <w:szCs w:val="20"/>
        </w:rPr>
      </w:pPr>
      <w:r>
        <w:rPr>
          <w:rFonts w:hAnsi="宋体"/>
          <w:b/>
          <w:sz w:val="24"/>
        </w:rPr>
        <w:t>（一）</w:t>
      </w:r>
      <w:r>
        <w:rPr>
          <w:b/>
          <w:sz w:val="24"/>
        </w:rPr>
        <w:t xml:space="preserve"> </w:t>
      </w:r>
      <w:r>
        <w:rPr>
          <w:rFonts w:hAnsi="宋体"/>
          <w:b/>
          <w:sz w:val="24"/>
        </w:rPr>
        <w:t>适用范围</w:t>
      </w:r>
    </w:p>
    <w:p>
      <w:pPr>
        <w:snapToGrid w:val="0"/>
        <w:spacing w:line="360" w:lineRule="auto"/>
        <w:ind w:firstLine="480" w:firstLineChars="200"/>
        <w:jc w:val="left"/>
        <w:rPr>
          <w:sz w:val="24"/>
          <w:szCs w:val="20"/>
        </w:rPr>
      </w:pPr>
      <w:r>
        <w:rPr>
          <w:rFonts w:hAnsi="宋体"/>
          <w:sz w:val="24"/>
        </w:rPr>
        <w:t>本招标文件适用于本次采购项目的招标、投标、评标、定标、验收、合同履约、付款等行为（法律、法规另有规定的，从其规定）。</w:t>
      </w:r>
    </w:p>
    <w:p>
      <w:pPr>
        <w:snapToGrid w:val="0"/>
        <w:spacing w:line="360" w:lineRule="auto"/>
        <w:ind w:firstLine="354" w:firstLineChars="147"/>
        <w:jc w:val="left"/>
        <w:outlineLvl w:val="2"/>
        <w:rPr>
          <w:b/>
          <w:sz w:val="24"/>
        </w:rPr>
      </w:pPr>
      <w:r>
        <w:rPr>
          <w:rFonts w:hAnsi="宋体"/>
          <w:b/>
          <w:sz w:val="24"/>
        </w:rPr>
        <w:t>（二）定义</w:t>
      </w:r>
    </w:p>
    <w:p>
      <w:pPr>
        <w:snapToGrid w:val="0"/>
        <w:spacing w:line="360" w:lineRule="auto"/>
        <w:ind w:firstLine="480" w:firstLineChars="200"/>
        <w:jc w:val="left"/>
        <w:rPr>
          <w:sz w:val="24"/>
          <w:szCs w:val="20"/>
        </w:rPr>
      </w:pPr>
      <w:r>
        <w:rPr>
          <w:sz w:val="24"/>
        </w:rPr>
        <w:t>1.</w:t>
      </w:r>
      <w:r>
        <w:rPr>
          <w:rFonts w:hAnsi="宋体"/>
          <w:sz w:val="24"/>
        </w:rPr>
        <w:t>招标采购单位：系指组织本次招标的代理机构和采购人。</w:t>
      </w:r>
    </w:p>
    <w:p>
      <w:pPr>
        <w:snapToGrid w:val="0"/>
        <w:spacing w:line="360" w:lineRule="auto"/>
        <w:ind w:firstLine="480" w:firstLineChars="200"/>
        <w:jc w:val="left"/>
        <w:rPr>
          <w:sz w:val="24"/>
        </w:rPr>
      </w:pPr>
      <w:r>
        <w:rPr>
          <w:sz w:val="24"/>
        </w:rPr>
        <w:t>2.</w:t>
      </w:r>
      <w:r>
        <w:rPr>
          <w:rFonts w:hAnsi="宋体"/>
          <w:sz w:val="24"/>
        </w:rPr>
        <w:t>投标人：系指按招标文件规定合法获取了招标文件并向招标采购单位提交投标文件的单位或个人，也称作供应商、供方。</w:t>
      </w:r>
    </w:p>
    <w:p>
      <w:pPr>
        <w:snapToGrid w:val="0"/>
        <w:spacing w:line="360" w:lineRule="auto"/>
        <w:ind w:firstLine="480" w:firstLineChars="200"/>
        <w:jc w:val="left"/>
        <w:rPr>
          <w:sz w:val="24"/>
        </w:rPr>
      </w:pPr>
      <w:r>
        <w:rPr>
          <w:sz w:val="24"/>
        </w:rPr>
        <w:t>3.</w:t>
      </w:r>
      <w:r>
        <w:rPr>
          <w:rFonts w:hAnsi="宋体"/>
          <w:sz w:val="24"/>
        </w:rPr>
        <w:t>投标人代表：是指参加本项目投标活动的供应商法定代表人或法定代表人授权代表。</w:t>
      </w:r>
    </w:p>
    <w:p>
      <w:pPr>
        <w:snapToGrid w:val="0"/>
        <w:spacing w:line="360" w:lineRule="auto"/>
        <w:ind w:firstLine="480" w:firstLineChars="200"/>
        <w:jc w:val="left"/>
        <w:rPr>
          <w:sz w:val="24"/>
        </w:rPr>
      </w:pPr>
      <w:r>
        <w:rPr>
          <w:sz w:val="24"/>
        </w:rPr>
        <w:t>4.</w:t>
      </w:r>
      <w:r>
        <w:rPr>
          <w:rFonts w:hAnsi="宋体"/>
          <w:sz w:val="24"/>
        </w:rPr>
        <w:t>联合体：是指两个以上供应商组成联合体，以一个供应商的身份参加投标。</w:t>
      </w:r>
    </w:p>
    <w:p>
      <w:pPr>
        <w:snapToGrid w:val="0"/>
        <w:spacing w:line="360" w:lineRule="auto"/>
        <w:ind w:firstLine="480" w:firstLineChars="200"/>
        <w:jc w:val="left"/>
        <w:rPr>
          <w:sz w:val="24"/>
        </w:rPr>
      </w:pPr>
      <w:r>
        <w:rPr>
          <w:sz w:val="24"/>
        </w:rPr>
        <w:t>5.</w:t>
      </w:r>
      <w:r>
        <w:rPr>
          <w:rFonts w:hAnsi="宋体"/>
          <w:sz w:val="24"/>
        </w:rPr>
        <w:t>甲方：是指合同签订的一方，一般与采购人、招标人、用户、院方、需方相同。</w:t>
      </w:r>
    </w:p>
    <w:p>
      <w:pPr>
        <w:snapToGrid w:val="0"/>
        <w:spacing w:line="360" w:lineRule="auto"/>
        <w:ind w:firstLine="480" w:firstLineChars="200"/>
        <w:jc w:val="left"/>
        <w:rPr>
          <w:sz w:val="24"/>
        </w:rPr>
      </w:pPr>
      <w:r>
        <w:rPr>
          <w:sz w:val="24"/>
        </w:rPr>
        <w:t>6.</w:t>
      </w:r>
      <w:r>
        <w:rPr>
          <w:rFonts w:hAnsi="宋体"/>
          <w:sz w:val="24"/>
        </w:rPr>
        <w:t>乙方：是指合同签订的另一方，与中标人、供方相同。</w:t>
      </w:r>
    </w:p>
    <w:p>
      <w:pPr>
        <w:snapToGrid w:val="0"/>
        <w:spacing w:line="360" w:lineRule="auto"/>
        <w:ind w:firstLine="480" w:firstLineChars="200"/>
        <w:jc w:val="left"/>
        <w:rPr>
          <w:sz w:val="24"/>
        </w:rPr>
      </w:pPr>
      <w:r>
        <w:rPr>
          <w:sz w:val="24"/>
        </w:rPr>
        <w:t>7.“</w:t>
      </w:r>
      <w:r>
        <w:rPr>
          <w:rFonts w:hAnsi="宋体"/>
          <w:sz w:val="24"/>
        </w:rPr>
        <w:t>产品</w:t>
      </w:r>
      <w:r>
        <w:rPr>
          <w:sz w:val="24"/>
        </w:rPr>
        <w:t>”</w:t>
      </w:r>
      <w:r>
        <w:rPr>
          <w:rFonts w:hAnsi="宋体"/>
          <w:sz w:val="24"/>
        </w:rPr>
        <w:t>系指供方按招标文件规定，须向采购人提供的一切设备、保险、税金、备品备件、工具、手册及其它有关技术资料和材料。</w:t>
      </w:r>
    </w:p>
    <w:p>
      <w:pPr>
        <w:snapToGrid w:val="0"/>
        <w:spacing w:line="360" w:lineRule="auto"/>
        <w:ind w:firstLine="480" w:firstLineChars="200"/>
        <w:jc w:val="left"/>
        <w:rPr>
          <w:sz w:val="24"/>
          <w:szCs w:val="20"/>
        </w:rPr>
      </w:pPr>
      <w:r>
        <w:rPr>
          <w:sz w:val="24"/>
        </w:rPr>
        <w:t>8.“</w:t>
      </w:r>
      <w:r>
        <w:rPr>
          <w:rFonts w:hAnsi="宋体"/>
          <w:sz w:val="24"/>
        </w:rPr>
        <w:t>服务</w:t>
      </w:r>
      <w:r>
        <w:rPr>
          <w:sz w:val="24"/>
        </w:rPr>
        <w:t>”</w:t>
      </w:r>
      <w:r>
        <w:rPr>
          <w:rFonts w:hAnsi="宋体"/>
          <w:sz w:val="24"/>
        </w:rPr>
        <w:t>系指招标文件规定投标人须承担的安装、调试、技术协助、校准、培训、技术指导以及其他类似的义务。</w:t>
      </w:r>
    </w:p>
    <w:p>
      <w:pPr>
        <w:snapToGrid w:val="0"/>
        <w:spacing w:line="360" w:lineRule="auto"/>
        <w:ind w:firstLine="480" w:firstLineChars="200"/>
        <w:jc w:val="left"/>
        <w:rPr>
          <w:sz w:val="24"/>
          <w:szCs w:val="20"/>
        </w:rPr>
      </w:pPr>
      <w:r>
        <w:rPr>
          <w:sz w:val="24"/>
        </w:rPr>
        <w:t>9.“</w:t>
      </w:r>
      <w:r>
        <w:rPr>
          <w:rFonts w:hAnsi="宋体"/>
          <w:sz w:val="24"/>
        </w:rPr>
        <w:t>项目</w:t>
      </w:r>
      <w:r>
        <w:rPr>
          <w:sz w:val="24"/>
        </w:rPr>
        <w:t>”</w:t>
      </w:r>
      <w:r>
        <w:rPr>
          <w:rFonts w:hAnsi="宋体"/>
          <w:sz w:val="24"/>
        </w:rPr>
        <w:t>系指投标人按招标文件规定向采购人提供的产品和服务。</w:t>
      </w:r>
    </w:p>
    <w:p>
      <w:pPr>
        <w:snapToGrid w:val="0"/>
        <w:spacing w:line="360" w:lineRule="auto"/>
        <w:ind w:firstLine="480" w:firstLineChars="200"/>
        <w:jc w:val="left"/>
        <w:rPr>
          <w:sz w:val="24"/>
          <w:szCs w:val="20"/>
        </w:rPr>
      </w:pPr>
      <w:r>
        <w:rPr>
          <w:sz w:val="24"/>
        </w:rPr>
        <w:t>10.“</w:t>
      </w:r>
      <w:r>
        <w:rPr>
          <w:rFonts w:hAnsi="宋体"/>
          <w:sz w:val="24"/>
        </w:rPr>
        <w:t>书面形式</w:t>
      </w:r>
      <w:r>
        <w:rPr>
          <w:sz w:val="24"/>
        </w:rPr>
        <w:t>”</w:t>
      </w:r>
      <w:r>
        <w:rPr>
          <w:rFonts w:hAnsi="宋体"/>
          <w:sz w:val="24"/>
        </w:rPr>
        <w:t>包括信函、传真、电报等。</w:t>
      </w:r>
    </w:p>
    <w:p>
      <w:pPr>
        <w:snapToGrid w:val="0"/>
        <w:spacing w:line="360" w:lineRule="auto"/>
        <w:ind w:firstLine="480" w:firstLineChars="200"/>
        <w:jc w:val="left"/>
        <w:rPr>
          <w:sz w:val="24"/>
          <w:szCs w:val="20"/>
        </w:rPr>
      </w:pPr>
      <w:r>
        <w:rPr>
          <w:sz w:val="24"/>
        </w:rPr>
        <w:t>11.“▲”</w:t>
      </w:r>
      <w:r>
        <w:rPr>
          <w:rFonts w:hAnsi="宋体"/>
          <w:sz w:val="24"/>
        </w:rPr>
        <w:t>系指实质性要求条款，对标注</w:t>
      </w:r>
      <w:r>
        <w:rPr>
          <w:sz w:val="24"/>
        </w:rPr>
        <w:t>“▲”</w:t>
      </w:r>
      <w:r>
        <w:rPr>
          <w:rFonts w:hAnsi="宋体"/>
          <w:sz w:val="24"/>
        </w:rPr>
        <w:t>的条款的负偏离将导致废标。</w:t>
      </w:r>
    </w:p>
    <w:p>
      <w:pPr>
        <w:snapToGrid w:val="0"/>
        <w:spacing w:line="360" w:lineRule="auto"/>
        <w:ind w:firstLine="354" w:firstLineChars="147"/>
        <w:jc w:val="left"/>
        <w:outlineLvl w:val="2"/>
        <w:rPr>
          <w:b/>
          <w:sz w:val="24"/>
        </w:rPr>
      </w:pPr>
      <w:r>
        <w:rPr>
          <w:rFonts w:hAnsi="宋体"/>
          <w:b/>
          <w:sz w:val="24"/>
        </w:rPr>
        <w:t>（三）招标方式</w:t>
      </w:r>
    </w:p>
    <w:p>
      <w:pPr>
        <w:snapToGrid w:val="0"/>
        <w:spacing w:line="360" w:lineRule="auto"/>
        <w:ind w:firstLine="480" w:firstLineChars="200"/>
        <w:jc w:val="left"/>
        <w:rPr>
          <w:sz w:val="24"/>
          <w:szCs w:val="20"/>
        </w:rPr>
      </w:pPr>
      <w:r>
        <w:rPr>
          <w:rFonts w:hAnsi="宋体"/>
          <w:sz w:val="24"/>
        </w:rPr>
        <w:t>本次招标采用公开招标方式进行。</w:t>
      </w:r>
    </w:p>
    <w:p>
      <w:pPr>
        <w:snapToGrid w:val="0"/>
        <w:spacing w:line="360" w:lineRule="auto"/>
        <w:ind w:firstLine="354" w:firstLineChars="147"/>
        <w:jc w:val="left"/>
        <w:outlineLvl w:val="2"/>
        <w:rPr>
          <w:b/>
          <w:sz w:val="24"/>
        </w:rPr>
      </w:pPr>
      <w:r>
        <w:rPr>
          <w:rFonts w:hAnsi="宋体"/>
          <w:b/>
          <w:sz w:val="24"/>
        </w:rPr>
        <w:t>（四）投标费用</w:t>
      </w:r>
    </w:p>
    <w:p>
      <w:pPr>
        <w:snapToGrid w:val="0"/>
        <w:spacing w:line="360" w:lineRule="auto"/>
        <w:ind w:firstLine="480" w:firstLineChars="200"/>
        <w:jc w:val="left"/>
        <w:rPr>
          <w:sz w:val="24"/>
          <w:szCs w:val="20"/>
        </w:rPr>
      </w:pPr>
      <w:r>
        <w:rPr>
          <w:rFonts w:hAnsi="宋体"/>
          <w:sz w:val="24"/>
        </w:rPr>
        <w:t>不论投标结果如何，投标人均应自行承担所有与投标有关的全部费用。</w:t>
      </w:r>
    </w:p>
    <w:p>
      <w:pPr>
        <w:snapToGrid w:val="0"/>
        <w:spacing w:line="360" w:lineRule="auto"/>
        <w:ind w:firstLine="354" w:firstLineChars="147"/>
        <w:jc w:val="left"/>
        <w:outlineLvl w:val="2"/>
        <w:rPr>
          <w:b/>
          <w:sz w:val="24"/>
        </w:rPr>
      </w:pPr>
      <w:r>
        <w:rPr>
          <w:rFonts w:hAnsi="宋体"/>
          <w:b/>
          <w:sz w:val="24"/>
        </w:rPr>
        <w:t>（五）联合体投标</w:t>
      </w:r>
    </w:p>
    <w:p>
      <w:pPr>
        <w:snapToGrid w:val="0"/>
        <w:spacing w:line="360" w:lineRule="auto"/>
        <w:ind w:firstLine="480" w:firstLineChars="200"/>
        <w:jc w:val="left"/>
        <w:rPr>
          <w:rFonts w:hint="eastAsia" w:ascii="宋体" w:hAnsi="宋体" w:cs="宋体"/>
          <w:kern w:val="0"/>
          <w:sz w:val="24"/>
        </w:rPr>
      </w:pPr>
      <w:r>
        <w:rPr>
          <w:rFonts w:ascii="宋体" w:hAnsi="宋体" w:cs="宋体"/>
          <w:kern w:val="0"/>
          <w:sz w:val="24"/>
        </w:rPr>
        <w:t>以联合体形式进行</w:t>
      </w:r>
      <w:r>
        <w:rPr>
          <w:rFonts w:hint="eastAsia" w:ascii="宋体" w:hAnsi="宋体" w:cs="宋体"/>
          <w:kern w:val="0"/>
          <w:sz w:val="24"/>
        </w:rPr>
        <w:t>投标</w:t>
      </w:r>
      <w:r>
        <w:rPr>
          <w:rFonts w:ascii="宋体" w:hAnsi="宋体" w:cs="宋体"/>
          <w:kern w:val="0"/>
          <w:sz w:val="24"/>
        </w:rPr>
        <w:t>的，参加联合体的供应商均应当具备</w:t>
      </w:r>
      <w:r>
        <w:rPr>
          <w:rFonts w:hint="eastAsia" w:ascii="宋体" w:hAnsi="宋体" w:cs="宋体"/>
          <w:kern w:val="0"/>
          <w:sz w:val="24"/>
        </w:rPr>
        <w:t>政府采购</w:t>
      </w:r>
      <w:r>
        <w:rPr>
          <w:rFonts w:ascii="宋体" w:hAnsi="宋体" w:cs="宋体"/>
          <w:kern w:val="0"/>
          <w:sz w:val="24"/>
        </w:rPr>
        <w:t>法第二十二条规定的条件，并应当</w:t>
      </w:r>
      <w:r>
        <w:rPr>
          <w:rFonts w:hint="eastAsia" w:ascii="宋体" w:hAnsi="宋体" w:cs="宋体"/>
          <w:kern w:val="0"/>
          <w:sz w:val="24"/>
        </w:rPr>
        <w:t>在投标文件中</w:t>
      </w:r>
      <w:r>
        <w:rPr>
          <w:rFonts w:ascii="宋体" w:hAnsi="宋体" w:cs="宋体"/>
          <w:kern w:val="0"/>
          <w:sz w:val="24"/>
        </w:rPr>
        <w:t>提交联合协议，载明联合体各方承担的工作和义务。联合体各方应当共同与采购人签订采购合同，就采购合同约定的事项对采购人承担连带责任。</w:t>
      </w:r>
    </w:p>
    <w:p>
      <w:pPr>
        <w:widowControl/>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联合体中有同类资质的供应商按照联合体分工承担相同工作的，应当按照资质等级较低的供应商确定资质等级。</w:t>
      </w:r>
    </w:p>
    <w:p>
      <w:pPr>
        <w:snapToGrid w:val="0"/>
        <w:spacing w:line="360" w:lineRule="auto"/>
        <w:ind w:firstLine="480" w:firstLineChars="200"/>
        <w:jc w:val="left"/>
        <w:rPr>
          <w:i/>
          <w:sz w:val="24"/>
        </w:rPr>
      </w:pPr>
      <w:r>
        <w:rPr>
          <w:rFonts w:hint="eastAsia" w:ascii="宋体" w:hAnsi="宋体" w:cs="宋体"/>
          <w:kern w:val="0"/>
          <w:sz w:val="24"/>
        </w:rPr>
        <w:t>以联合体形式参加投标的，联合体各方不得再单独参加或者与其他供应商另外组成联合体参加本项目的投标。</w:t>
      </w:r>
    </w:p>
    <w:p>
      <w:pPr>
        <w:snapToGrid w:val="0"/>
        <w:spacing w:line="360" w:lineRule="auto"/>
        <w:ind w:firstLine="354" w:firstLineChars="147"/>
        <w:jc w:val="left"/>
        <w:outlineLvl w:val="2"/>
        <w:rPr>
          <w:b/>
          <w:sz w:val="24"/>
        </w:rPr>
      </w:pPr>
      <w:r>
        <w:rPr>
          <w:rFonts w:hAnsi="宋体"/>
          <w:b/>
          <w:sz w:val="24"/>
        </w:rPr>
        <w:t>（六）转包与分包</w:t>
      </w:r>
    </w:p>
    <w:p>
      <w:pPr>
        <w:snapToGrid w:val="0"/>
        <w:spacing w:line="360" w:lineRule="auto"/>
        <w:ind w:firstLine="480" w:firstLineChars="200"/>
        <w:rPr>
          <w:kern w:val="0"/>
          <w:sz w:val="24"/>
          <w:szCs w:val="20"/>
        </w:rPr>
      </w:pPr>
      <w:r>
        <w:rPr>
          <w:kern w:val="0"/>
          <w:sz w:val="24"/>
        </w:rPr>
        <w:t>1.</w:t>
      </w:r>
      <w:r>
        <w:rPr>
          <w:rFonts w:hAnsi="宋体"/>
          <w:kern w:val="0"/>
          <w:sz w:val="24"/>
        </w:rPr>
        <w:t>本项目不允许转包。</w:t>
      </w:r>
    </w:p>
    <w:p>
      <w:pPr>
        <w:snapToGrid w:val="0"/>
        <w:spacing w:line="360" w:lineRule="auto"/>
        <w:ind w:firstLine="480" w:firstLineChars="200"/>
        <w:rPr>
          <w:sz w:val="24"/>
          <w:szCs w:val="20"/>
        </w:rPr>
      </w:pPr>
      <w:r>
        <w:rPr>
          <w:kern w:val="0"/>
          <w:sz w:val="24"/>
        </w:rPr>
        <w:t>2.本项目允许分包（</w:t>
      </w:r>
      <w:r>
        <w:rPr>
          <w:sz w:val="24"/>
        </w:rPr>
        <w:t>同意将非主体、非关键性的工作分包）</w:t>
      </w:r>
      <w:r>
        <w:rPr>
          <w:kern w:val="0"/>
          <w:sz w:val="24"/>
        </w:rPr>
        <w:t>。</w:t>
      </w:r>
    </w:p>
    <w:p>
      <w:pPr>
        <w:snapToGrid w:val="0"/>
        <w:spacing w:line="360" w:lineRule="auto"/>
        <w:ind w:firstLine="354" w:firstLineChars="147"/>
        <w:jc w:val="left"/>
        <w:outlineLvl w:val="2"/>
        <w:rPr>
          <w:b/>
          <w:sz w:val="24"/>
        </w:rPr>
      </w:pPr>
      <w:r>
        <w:rPr>
          <w:rFonts w:hAnsi="宋体"/>
          <w:b/>
          <w:sz w:val="24"/>
        </w:rPr>
        <w:t>（七）特别说明：</w:t>
      </w:r>
    </w:p>
    <w:p>
      <w:pPr>
        <w:widowControl/>
        <w:spacing w:line="360" w:lineRule="auto"/>
        <w:ind w:firstLine="480" w:firstLineChars="200"/>
        <w:jc w:val="left"/>
        <w:rPr>
          <w:b/>
          <w:sz w:val="24"/>
        </w:rPr>
      </w:pPr>
      <w:r>
        <w:rPr>
          <w:kern w:val="0"/>
          <w:sz w:val="24"/>
        </w:rPr>
        <w:t>1.</w:t>
      </w:r>
      <w:r>
        <w:t xml:space="preserve"> </w:t>
      </w:r>
      <w:r>
        <w:rPr>
          <w:rFonts w:hAnsi="宋体"/>
          <w:kern w:val="0"/>
          <w:sz w:val="24"/>
        </w:rPr>
        <w:t>本次招标采用电子交易方式。</w:t>
      </w:r>
    </w:p>
    <w:p>
      <w:pPr>
        <w:widowControl/>
        <w:spacing w:line="360" w:lineRule="auto"/>
        <w:ind w:firstLine="480" w:firstLineChars="200"/>
        <w:jc w:val="left"/>
        <w:rPr>
          <w:kern w:val="0"/>
          <w:sz w:val="24"/>
        </w:rPr>
      </w:pPr>
      <w:r>
        <w:rPr>
          <w:kern w:val="0"/>
          <w:sz w:val="24"/>
        </w:rPr>
        <w:t>2.</w:t>
      </w:r>
      <w:r>
        <w:rPr>
          <w:rFonts w:hAnsi="宋体"/>
          <w:kern w:val="0"/>
          <w:sz w:val="24"/>
        </w:rPr>
        <w:t>招标文件中指出的工艺、材料、设备、服务等标准以及推荐、参照的品牌或型号仅起说明作用，并没有任何限制性。投标人在投标中可以选用替代标准、品牌或型号，但这些替代要实质上满足或超过招标文件的要求。</w:t>
      </w:r>
    </w:p>
    <w:p>
      <w:pPr>
        <w:widowControl/>
        <w:spacing w:line="360" w:lineRule="auto"/>
        <w:ind w:firstLine="480" w:firstLineChars="200"/>
        <w:jc w:val="left"/>
        <w:rPr>
          <w:kern w:val="0"/>
          <w:sz w:val="24"/>
        </w:rPr>
      </w:pPr>
      <w:r>
        <w:rPr>
          <w:kern w:val="0"/>
          <w:sz w:val="24"/>
        </w:rPr>
        <w:t>3.</w:t>
      </w:r>
      <w:r>
        <w:rPr>
          <w:rFonts w:hAnsi="宋体"/>
          <w:kern w:val="0"/>
          <w:sz w:val="24"/>
        </w:rPr>
        <w:t>投标人应仔细阅读招标文件的所有内容，按照招标文件的要求提交投标文件，并对所提供的全部资料的真实性承担法律责任。</w:t>
      </w:r>
    </w:p>
    <w:p>
      <w:pPr>
        <w:spacing w:line="360" w:lineRule="auto"/>
        <w:ind w:firstLine="424" w:firstLineChars="177"/>
        <w:jc w:val="left"/>
        <w:rPr>
          <w:kern w:val="0"/>
          <w:sz w:val="24"/>
        </w:rPr>
      </w:pPr>
      <w:r>
        <w:rPr>
          <w:kern w:val="0"/>
          <w:sz w:val="24"/>
        </w:rPr>
        <w:t>4.</w:t>
      </w:r>
      <w:r>
        <w:rPr>
          <w:rFonts w:hAnsi="宋体"/>
          <w:kern w:val="0"/>
          <w:sz w:val="24"/>
        </w:rPr>
        <w:t>采购过程中出现以下情形，导致电子交易平台无法正常运行，或者无法保证电子交易的公平、公正和安全时，采购人（或代理机构）可中止电子交易活动：</w:t>
      </w:r>
    </w:p>
    <w:p>
      <w:pPr>
        <w:spacing w:line="360" w:lineRule="auto"/>
        <w:ind w:firstLine="424" w:firstLineChars="177"/>
        <w:jc w:val="left"/>
        <w:rPr>
          <w:kern w:val="0"/>
          <w:sz w:val="24"/>
        </w:rPr>
      </w:pPr>
      <w:r>
        <w:rPr>
          <w:rFonts w:hAnsi="宋体"/>
          <w:kern w:val="0"/>
          <w:sz w:val="24"/>
        </w:rPr>
        <w:t>（</w:t>
      </w:r>
      <w:r>
        <w:rPr>
          <w:kern w:val="0"/>
          <w:sz w:val="24"/>
        </w:rPr>
        <w:t>1</w:t>
      </w:r>
      <w:r>
        <w:rPr>
          <w:rFonts w:hAnsi="宋体"/>
          <w:kern w:val="0"/>
          <w:sz w:val="24"/>
        </w:rPr>
        <w:t>）电子交易平台发生故障而无法登录访问的；</w:t>
      </w:r>
      <w:r>
        <w:rPr>
          <w:kern w:val="0"/>
          <w:sz w:val="24"/>
        </w:rPr>
        <w:t xml:space="preserve"> </w:t>
      </w:r>
    </w:p>
    <w:p>
      <w:pPr>
        <w:spacing w:line="360" w:lineRule="auto"/>
        <w:ind w:firstLine="424" w:firstLineChars="177"/>
        <w:jc w:val="left"/>
        <w:rPr>
          <w:kern w:val="0"/>
          <w:sz w:val="24"/>
        </w:rPr>
      </w:pPr>
      <w:r>
        <w:rPr>
          <w:rFonts w:hAnsi="宋体"/>
          <w:kern w:val="0"/>
          <w:sz w:val="24"/>
        </w:rPr>
        <w:t>（</w:t>
      </w:r>
      <w:r>
        <w:rPr>
          <w:kern w:val="0"/>
          <w:sz w:val="24"/>
        </w:rPr>
        <w:t>2</w:t>
      </w:r>
      <w:r>
        <w:rPr>
          <w:rFonts w:hAnsi="宋体"/>
          <w:kern w:val="0"/>
          <w:sz w:val="24"/>
        </w:rPr>
        <w:t>）电子交易平台应用或数据库出现错误，不能进行正常操作的；</w:t>
      </w:r>
    </w:p>
    <w:p>
      <w:pPr>
        <w:spacing w:line="360" w:lineRule="auto"/>
        <w:ind w:firstLine="424" w:firstLineChars="177"/>
        <w:jc w:val="left"/>
        <w:rPr>
          <w:kern w:val="0"/>
          <w:sz w:val="24"/>
        </w:rPr>
      </w:pPr>
      <w:r>
        <w:rPr>
          <w:rFonts w:hAnsi="宋体"/>
          <w:kern w:val="0"/>
          <w:sz w:val="24"/>
        </w:rPr>
        <w:t>（</w:t>
      </w:r>
      <w:r>
        <w:rPr>
          <w:kern w:val="0"/>
          <w:sz w:val="24"/>
        </w:rPr>
        <w:t>3</w:t>
      </w:r>
      <w:r>
        <w:rPr>
          <w:rFonts w:hAnsi="宋体"/>
          <w:kern w:val="0"/>
          <w:sz w:val="24"/>
        </w:rPr>
        <w:t>）电子交易平台发现严重安全漏洞，有潜在泄密危险的；</w:t>
      </w:r>
    </w:p>
    <w:p>
      <w:pPr>
        <w:spacing w:line="360" w:lineRule="auto"/>
        <w:ind w:firstLine="424" w:firstLineChars="177"/>
        <w:jc w:val="left"/>
        <w:rPr>
          <w:kern w:val="0"/>
          <w:sz w:val="24"/>
        </w:rPr>
      </w:pPr>
      <w:r>
        <w:rPr>
          <w:rFonts w:hAnsi="宋体"/>
          <w:kern w:val="0"/>
          <w:sz w:val="24"/>
        </w:rPr>
        <w:t>（</w:t>
      </w:r>
      <w:r>
        <w:rPr>
          <w:kern w:val="0"/>
          <w:sz w:val="24"/>
        </w:rPr>
        <w:t>4</w:t>
      </w:r>
      <w:r>
        <w:rPr>
          <w:rFonts w:hAnsi="宋体"/>
          <w:kern w:val="0"/>
          <w:sz w:val="24"/>
        </w:rPr>
        <w:t>）病毒发作导致不能进行正常操作的；</w:t>
      </w:r>
    </w:p>
    <w:p>
      <w:pPr>
        <w:spacing w:line="360" w:lineRule="auto"/>
        <w:ind w:firstLine="424" w:firstLineChars="177"/>
        <w:jc w:val="left"/>
        <w:rPr>
          <w:kern w:val="0"/>
          <w:sz w:val="24"/>
        </w:rPr>
      </w:pPr>
      <w:r>
        <w:rPr>
          <w:rFonts w:hAnsi="宋体"/>
          <w:kern w:val="0"/>
          <w:sz w:val="24"/>
        </w:rPr>
        <w:t>（</w:t>
      </w:r>
      <w:r>
        <w:rPr>
          <w:kern w:val="0"/>
          <w:sz w:val="24"/>
        </w:rPr>
        <w:t>5</w:t>
      </w:r>
      <w:r>
        <w:rPr>
          <w:rFonts w:hAnsi="宋体"/>
          <w:kern w:val="0"/>
          <w:sz w:val="24"/>
        </w:rPr>
        <w:t>）其他无法保证电子交易的公平、公正和安全的情况。</w:t>
      </w:r>
    </w:p>
    <w:p>
      <w:pPr>
        <w:spacing w:line="360" w:lineRule="auto"/>
        <w:ind w:firstLine="424" w:firstLineChars="177"/>
        <w:jc w:val="left"/>
        <w:rPr>
          <w:kern w:val="0"/>
          <w:sz w:val="24"/>
        </w:rPr>
      </w:pPr>
      <w:r>
        <w:rPr>
          <w:rFonts w:hAnsi="宋体"/>
          <w:kern w:val="0"/>
          <w:sz w:val="24"/>
        </w:rPr>
        <w:t>出现上述规定情形，不影响采购公平、公正性的，采购人（或代理机构）可以待上述情形消除后继续组织电子交易活动，也可以决定某些环节以纸质形式进行。</w:t>
      </w:r>
    </w:p>
    <w:p>
      <w:pPr>
        <w:snapToGrid w:val="0"/>
        <w:spacing w:line="360" w:lineRule="auto"/>
        <w:ind w:firstLine="354" w:firstLineChars="147"/>
        <w:jc w:val="left"/>
        <w:outlineLvl w:val="2"/>
        <w:rPr>
          <w:b/>
          <w:sz w:val="24"/>
        </w:rPr>
      </w:pPr>
      <w:r>
        <w:rPr>
          <w:rFonts w:hAnsi="宋体"/>
          <w:b/>
          <w:sz w:val="24"/>
        </w:rPr>
        <w:t>（八）质疑和投诉</w:t>
      </w:r>
    </w:p>
    <w:p>
      <w:pPr>
        <w:widowControl/>
        <w:spacing w:line="360" w:lineRule="auto"/>
        <w:ind w:firstLine="480" w:firstLineChars="200"/>
        <w:jc w:val="left"/>
        <w:rPr>
          <w:kern w:val="0"/>
          <w:sz w:val="24"/>
        </w:rPr>
      </w:pPr>
      <w:r>
        <w:rPr>
          <w:kern w:val="0"/>
          <w:sz w:val="24"/>
        </w:rPr>
        <w:t>1.</w:t>
      </w:r>
      <w:r>
        <w:rPr>
          <w:rFonts w:hAnsi="宋体"/>
          <w:kern w:val="0"/>
          <w:sz w:val="24"/>
        </w:rPr>
        <w:t>投标人认为招标文件、招标过程或中标结果使自己的合法权益受到损害的，应当在知道或者应知其权益受到损害之日起七个工作日内，以书面（纸质）形式向采购人、采购代理机构提出质疑。投标人对采购人、采购代理机构的质疑答复不满意或者采购人、采购代理机构未在规定时间内作出答复的，可以在答复期满后十五个工作日内向同级采购监管部门投诉。</w:t>
      </w:r>
    </w:p>
    <w:p>
      <w:pPr>
        <w:widowControl/>
        <w:spacing w:line="360" w:lineRule="auto"/>
        <w:ind w:firstLine="480" w:firstLineChars="200"/>
        <w:jc w:val="left"/>
        <w:rPr>
          <w:kern w:val="0"/>
          <w:sz w:val="24"/>
        </w:rPr>
      </w:pPr>
      <w:r>
        <w:rPr>
          <w:rFonts w:hAnsi="宋体"/>
          <w:kern w:val="0"/>
          <w:sz w:val="24"/>
        </w:rPr>
        <w:t>供应商应知其权益受到损害之日，是指：</w:t>
      </w:r>
    </w:p>
    <w:p>
      <w:pPr>
        <w:widowControl/>
        <w:spacing w:line="360" w:lineRule="auto"/>
        <w:ind w:firstLine="480" w:firstLineChars="200"/>
        <w:jc w:val="left"/>
        <w:rPr>
          <w:kern w:val="0"/>
          <w:sz w:val="24"/>
        </w:rPr>
      </w:pPr>
      <w:r>
        <w:rPr>
          <w:rFonts w:hAnsi="宋体"/>
          <w:kern w:val="0"/>
          <w:sz w:val="24"/>
        </w:rPr>
        <w:t>（</w:t>
      </w:r>
      <w:r>
        <w:rPr>
          <w:kern w:val="0"/>
          <w:sz w:val="24"/>
        </w:rPr>
        <w:t>1</w:t>
      </w:r>
      <w:r>
        <w:rPr>
          <w:rFonts w:hAnsi="宋体"/>
          <w:kern w:val="0"/>
          <w:sz w:val="24"/>
        </w:rPr>
        <w:t>）对可以质疑的招标文件提出质疑的，为获取招标文件之日（公告期限届满之日后获取招标文件的为招标公告期限届满之日）。</w:t>
      </w:r>
    </w:p>
    <w:p>
      <w:pPr>
        <w:widowControl/>
        <w:spacing w:line="360" w:lineRule="auto"/>
        <w:ind w:firstLine="480" w:firstLineChars="200"/>
        <w:jc w:val="left"/>
        <w:rPr>
          <w:kern w:val="0"/>
          <w:sz w:val="24"/>
        </w:rPr>
      </w:pPr>
      <w:r>
        <w:rPr>
          <w:rFonts w:hAnsi="宋体"/>
          <w:kern w:val="0"/>
          <w:sz w:val="24"/>
        </w:rPr>
        <w:t>（</w:t>
      </w:r>
      <w:r>
        <w:rPr>
          <w:kern w:val="0"/>
          <w:sz w:val="24"/>
        </w:rPr>
        <w:t>2</w:t>
      </w:r>
      <w:r>
        <w:rPr>
          <w:rFonts w:hAnsi="宋体"/>
          <w:kern w:val="0"/>
          <w:sz w:val="24"/>
        </w:rPr>
        <w:t>）对采购过程提出质疑的，为各采购程序环节结束之日。</w:t>
      </w:r>
    </w:p>
    <w:p>
      <w:pPr>
        <w:widowControl/>
        <w:spacing w:line="360" w:lineRule="auto"/>
        <w:ind w:firstLine="480" w:firstLineChars="200"/>
        <w:jc w:val="left"/>
        <w:rPr>
          <w:kern w:val="0"/>
          <w:sz w:val="24"/>
        </w:rPr>
      </w:pPr>
      <w:r>
        <w:rPr>
          <w:rFonts w:hAnsi="宋体"/>
          <w:kern w:val="0"/>
          <w:sz w:val="24"/>
        </w:rPr>
        <w:t>（</w:t>
      </w:r>
      <w:r>
        <w:rPr>
          <w:kern w:val="0"/>
          <w:sz w:val="24"/>
        </w:rPr>
        <w:t>3</w:t>
      </w:r>
      <w:r>
        <w:rPr>
          <w:rFonts w:hAnsi="宋体"/>
          <w:kern w:val="0"/>
          <w:sz w:val="24"/>
        </w:rPr>
        <w:t>）对中标结果提出质疑的，为成交结果公告期限届满之日。</w:t>
      </w:r>
    </w:p>
    <w:p>
      <w:pPr>
        <w:widowControl/>
        <w:spacing w:line="360" w:lineRule="auto"/>
        <w:ind w:firstLine="480" w:firstLineChars="200"/>
        <w:jc w:val="left"/>
        <w:rPr>
          <w:kern w:val="0"/>
          <w:sz w:val="24"/>
        </w:rPr>
      </w:pPr>
      <w:r>
        <w:rPr>
          <w:kern w:val="0"/>
          <w:sz w:val="24"/>
        </w:rPr>
        <w:t>2.</w:t>
      </w:r>
      <w:r>
        <w:rPr>
          <w:rFonts w:hAnsi="宋体"/>
          <w:kern w:val="0"/>
          <w:sz w:val="24"/>
        </w:rPr>
        <w:t>质疑、投诉应当采用书面形式，质疑书、投诉书均应明确阐述招标文件、招标过程或中标结果中使自己合法权益受到损害的实质性内容，提供相关事实、依据和证据及其来源或线索，便于有关单位调查、答复和处理。</w:t>
      </w:r>
    </w:p>
    <w:p>
      <w:pPr>
        <w:snapToGrid w:val="0"/>
        <w:spacing w:before="120" w:beforeLines="50" w:after="120" w:afterLines="50" w:line="360" w:lineRule="auto"/>
        <w:ind w:left="238"/>
        <w:jc w:val="center"/>
        <w:outlineLvl w:val="1"/>
        <w:rPr>
          <w:b/>
          <w:sz w:val="28"/>
          <w:szCs w:val="28"/>
        </w:rPr>
      </w:pPr>
      <w:bookmarkStart w:id="47" w:name="_Toc130298622"/>
      <w:bookmarkStart w:id="48" w:name="_Toc35199981"/>
      <w:r>
        <w:rPr>
          <w:rFonts w:hAnsi="宋体"/>
          <w:b/>
          <w:sz w:val="28"/>
          <w:szCs w:val="28"/>
        </w:rPr>
        <w:t>二、招标文件</w:t>
      </w:r>
      <w:bookmarkEnd w:id="47"/>
      <w:bookmarkEnd w:id="48"/>
    </w:p>
    <w:p>
      <w:pPr>
        <w:snapToGrid w:val="0"/>
        <w:spacing w:line="360" w:lineRule="auto"/>
        <w:ind w:firstLine="419" w:firstLineChars="174"/>
        <w:jc w:val="left"/>
        <w:outlineLvl w:val="2"/>
        <w:rPr>
          <w:b/>
          <w:sz w:val="24"/>
        </w:rPr>
      </w:pPr>
      <w:r>
        <w:rPr>
          <w:rFonts w:hAnsi="宋体"/>
          <w:b/>
          <w:sz w:val="24"/>
        </w:rPr>
        <w:t>（一）招标文件的构成。本招标文件由以下部份组成：</w:t>
      </w:r>
    </w:p>
    <w:p>
      <w:pPr>
        <w:snapToGrid w:val="0"/>
        <w:spacing w:line="360" w:lineRule="auto"/>
        <w:ind w:firstLine="480" w:firstLineChars="200"/>
        <w:jc w:val="left"/>
        <w:rPr>
          <w:sz w:val="24"/>
          <w:szCs w:val="20"/>
        </w:rPr>
      </w:pPr>
      <w:r>
        <w:rPr>
          <w:sz w:val="24"/>
        </w:rPr>
        <w:t>1.</w:t>
      </w:r>
      <w:r>
        <w:rPr>
          <w:rFonts w:hAnsi="宋体"/>
          <w:sz w:val="24"/>
        </w:rPr>
        <w:t>招标公告</w:t>
      </w:r>
    </w:p>
    <w:p>
      <w:pPr>
        <w:snapToGrid w:val="0"/>
        <w:spacing w:line="360" w:lineRule="auto"/>
        <w:ind w:firstLine="480" w:firstLineChars="200"/>
        <w:jc w:val="left"/>
        <w:rPr>
          <w:sz w:val="24"/>
          <w:szCs w:val="20"/>
        </w:rPr>
      </w:pPr>
      <w:r>
        <w:rPr>
          <w:sz w:val="24"/>
        </w:rPr>
        <w:t>2.</w:t>
      </w:r>
      <w:r>
        <w:rPr>
          <w:rFonts w:hAnsi="宋体"/>
          <w:sz w:val="24"/>
        </w:rPr>
        <w:t>投标人须知</w:t>
      </w:r>
    </w:p>
    <w:p>
      <w:pPr>
        <w:snapToGrid w:val="0"/>
        <w:spacing w:line="360" w:lineRule="auto"/>
        <w:ind w:firstLine="480" w:firstLineChars="200"/>
        <w:jc w:val="left"/>
        <w:rPr>
          <w:sz w:val="24"/>
          <w:szCs w:val="20"/>
        </w:rPr>
      </w:pPr>
      <w:r>
        <w:rPr>
          <w:sz w:val="24"/>
        </w:rPr>
        <w:t>3.</w:t>
      </w:r>
      <w:r>
        <w:rPr>
          <w:rFonts w:hAnsi="宋体"/>
          <w:sz w:val="24"/>
        </w:rPr>
        <w:t>评标办法</w:t>
      </w:r>
    </w:p>
    <w:p>
      <w:pPr>
        <w:snapToGrid w:val="0"/>
        <w:spacing w:line="360" w:lineRule="auto"/>
        <w:ind w:firstLine="480" w:firstLineChars="200"/>
        <w:rPr>
          <w:sz w:val="24"/>
        </w:rPr>
      </w:pPr>
      <w:r>
        <w:rPr>
          <w:sz w:val="24"/>
        </w:rPr>
        <w:t>4.</w:t>
      </w:r>
      <w:r>
        <w:rPr>
          <w:rFonts w:hAnsi="宋体"/>
          <w:sz w:val="24"/>
        </w:rPr>
        <w:t>采购内容及需求</w:t>
      </w:r>
    </w:p>
    <w:p>
      <w:pPr>
        <w:snapToGrid w:val="0"/>
        <w:spacing w:line="360" w:lineRule="auto"/>
        <w:ind w:firstLine="480" w:firstLineChars="200"/>
        <w:jc w:val="left"/>
        <w:rPr>
          <w:sz w:val="24"/>
          <w:szCs w:val="20"/>
        </w:rPr>
      </w:pPr>
      <w:r>
        <w:rPr>
          <w:sz w:val="24"/>
        </w:rPr>
        <w:t>5.</w:t>
      </w:r>
      <w:r>
        <w:rPr>
          <w:rFonts w:hAnsi="宋体"/>
          <w:sz w:val="24"/>
        </w:rPr>
        <w:t>合同主要条款</w:t>
      </w:r>
    </w:p>
    <w:p>
      <w:pPr>
        <w:snapToGrid w:val="0"/>
        <w:spacing w:line="360" w:lineRule="auto"/>
        <w:ind w:firstLine="480" w:firstLineChars="200"/>
        <w:jc w:val="left"/>
        <w:rPr>
          <w:sz w:val="24"/>
        </w:rPr>
      </w:pPr>
      <w:r>
        <w:rPr>
          <w:sz w:val="24"/>
        </w:rPr>
        <w:t>6.</w:t>
      </w:r>
      <w:r>
        <w:rPr>
          <w:rFonts w:hAnsi="宋体"/>
          <w:sz w:val="24"/>
        </w:rPr>
        <w:t>投标文件格式</w:t>
      </w:r>
    </w:p>
    <w:p>
      <w:pPr>
        <w:snapToGrid w:val="0"/>
        <w:spacing w:line="360" w:lineRule="auto"/>
        <w:ind w:firstLine="480" w:firstLineChars="200"/>
        <w:jc w:val="left"/>
        <w:rPr>
          <w:sz w:val="24"/>
          <w:szCs w:val="20"/>
        </w:rPr>
      </w:pPr>
      <w:r>
        <w:rPr>
          <w:sz w:val="24"/>
        </w:rPr>
        <w:t>7.</w:t>
      </w:r>
      <w:r>
        <w:rPr>
          <w:rFonts w:hAnsi="宋体"/>
          <w:sz w:val="24"/>
        </w:rPr>
        <w:t>本项目招标文件的澄清、修改内容（如有）</w:t>
      </w:r>
    </w:p>
    <w:p>
      <w:pPr>
        <w:snapToGrid w:val="0"/>
        <w:spacing w:line="360" w:lineRule="auto"/>
        <w:ind w:firstLine="419" w:firstLineChars="174"/>
        <w:jc w:val="left"/>
        <w:outlineLvl w:val="2"/>
        <w:rPr>
          <w:b/>
          <w:sz w:val="24"/>
        </w:rPr>
      </w:pPr>
      <w:r>
        <w:rPr>
          <w:rFonts w:hAnsi="宋体"/>
          <w:b/>
          <w:sz w:val="24"/>
        </w:rPr>
        <w:t>（二）投标人的风险</w:t>
      </w:r>
    </w:p>
    <w:p>
      <w:pPr>
        <w:snapToGrid w:val="0"/>
        <w:spacing w:line="360" w:lineRule="auto"/>
        <w:ind w:firstLine="480" w:firstLineChars="200"/>
        <w:jc w:val="left"/>
        <w:rPr>
          <w:kern w:val="0"/>
          <w:sz w:val="24"/>
        </w:rPr>
      </w:pPr>
      <w:r>
        <w:rPr>
          <w:sz w:val="24"/>
        </w:rPr>
        <w:t>1.</w:t>
      </w:r>
      <w:r>
        <w:rPr>
          <w:sz w:val="24"/>
          <w:lang w:bidi="ar"/>
        </w:rPr>
        <w:t xml:space="preserve"> </w:t>
      </w:r>
      <w:r>
        <w:rPr>
          <w:rFonts w:hAnsi="宋体"/>
          <w:kern w:val="0"/>
          <w:sz w:val="24"/>
        </w:rPr>
        <w:t>投标截止时间前，投标供应商仅递交了</w:t>
      </w:r>
      <w:r>
        <w:rPr>
          <w:kern w:val="0"/>
          <w:sz w:val="24"/>
        </w:rPr>
        <w:t>“</w:t>
      </w:r>
      <w:r>
        <w:rPr>
          <w:sz w:val="24"/>
          <w:lang w:bidi="ar"/>
        </w:rPr>
        <w:t xml:space="preserve"> </w:t>
      </w:r>
      <w:r>
        <w:rPr>
          <w:rFonts w:hAnsi="宋体"/>
          <w:sz w:val="24"/>
          <w:lang w:bidi="ar"/>
        </w:rPr>
        <w:t>电子</w:t>
      </w:r>
      <w:r>
        <w:rPr>
          <w:rFonts w:hAnsi="宋体"/>
          <w:kern w:val="0"/>
          <w:sz w:val="24"/>
        </w:rPr>
        <w:t>备份投标文件</w:t>
      </w:r>
      <w:r>
        <w:rPr>
          <w:kern w:val="0"/>
          <w:sz w:val="24"/>
        </w:rPr>
        <w:t>”</w:t>
      </w:r>
      <w:r>
        <w:rPr>
          <w:rFonts w:hAnsi="宋体"/>
          <w:kern w:val="0"/>
          <w:sz w:val="24"/>
        </w:rPr>
        <w:t>而未将</w:t>
      </w:r>
      <w:r>
        <w:rPr>
          <w:kern w:val="0"/>
          <w:sz w:val="24"/>
        </w:rPr>
        <w:t>“</w:t>
      </w:r>
      <w:r>
        <w:rPr>
          <w:rFonts w:hAnsi="宋体"/>
          <w:kern w:val="0"/>
          <w:sz w:val="24"/>
        </w:rPr>
        <w:t>电子加密投标文件</w:t>
      </w:r>
      <w:r>
        <w:rPr>
          <w:kern w:val="0"/>
          <w:sz w:val="24"/>
        </w:rPr>
        <w:t xml:space="preserve">” </w:t>
      </w:r>
      <w:r>
        <w:rPr>
          <w:rFonts w:hAnsi="宋体"/>
          <w:kern w:val="0"/>
          <w:sz w:val="24"/>
        </w:rPr>
        <w:t>成功上传至</w:t>
      </w:r>
      <w:r>
        <w:rPr>
          <w:kern w:val="0"/>
          <w:sz w:val="24"/>
        </w:rPr>
        <w:t>“</w:t>
      </w:r>
      <w:r>
        <w:rPr>
          <w:rFonts w:hAnsi="宋体"/>
          <w:kern w:val="0"/>
          <w:sz w:val="24"/>
        </w:rPr>
        <w:t>政府采购云平台</w:t>
      </w:r>
      <w:r>
        <w:rPr>
          <w:kern w:val="0"/>
          <w:sz w:val="24"/>
        </w:rPr>
        <w:t>”</w:t>
      </w:r>
      <w:r>
        <w:rPr>
          <w:rFonts w:hAnsi="宋体"/>
          <w:kern w:val="0"/>
          <w:sz w:val="24"/>
        </w:rPr>
        <w:t>的，投标无效；通过</w:t>
      </w:r>
      <w:r>
        <w:rPr>
          <w:kern w:val="0"/>
          <w:sz w:val="24"/>
        </w:rPr>
        <w:t>“</w:t>
      </w:r>
      <w:r>
        <w:rPr>
          <w:rFonts w:hAnsi="宋体"/>
          <w:kern w:val="0"/>
          <w:sz w:val="24"/>
        </w:rPr>
        <w:t>政府采购云平台</w:t>
      </w:r>
      <w:r>
        <w:rPr>
          <w:kern w:val="0"/>
          <w:sz w:val="24"/>
        </w:rPr>
        <w:t>”</w:t>
      </w:r>
      <w:r>
        <w:rPr>
          <w:rFonts w:hAnsi="宋体"/>
          <w:kern w:val="0"/>
          <w:sz w:val="24"/>
        </w:rPr>
        <w:t>上传递交的</w:t>
      </w:r>
      <w:r>
        <w:rPr>
          <w:kern w:val="0"/>
          <w:sz w:val="24"/>
        </w:rPr>
        <w:t>“</w:t>
      </w:r>
      <w:r>
        <w:rPr>
          <w:rFonts w:hAnsi="宋体"/>
          <w:kern w:val="0"/>
          <w:sz w:val="24"/>
        </w:rPr>
        <w:t>电子加密投标文件</w:t>
      </w:r>
      <w:r>
        <w:rPr>
          <w:kern w:val="0"/>
          <w:sz w:val="24"/>
        </w:rPr>
        <w:t>”</w:t>
      </w:r>
      <w:r>
        <w:rPr>
          <w:rFonts w:hAnsi="宋体"/>
          <w:kern w:val="0"/>
          <w:sz w:val="24"/>
        </w:rPr>
        <w:t>无法按时解密的，如投标供应商未按规定递交</w:t>
      </w:r>
      <w:r>
        <w:rPr>
          <w:kern w:val="0"/>
          <w:sz w:val="24"/>
        </w:rPr>
        <w:t>“</w:t>
      </w:r>
      <w:r>
        <w:rPr>
          <w:sz w:val="24"/>
          <w:lang w:bidi="ar"/>
        </w:rPr>
        <w:t xml:space="preserve"> </w:t>
      </w:r>
      <w:r>
        <w:rPr>
          <w:rFonts w:hAnsi="宋体"/>
          <w:sz w:val="24"/>
          <w:lang w:bidi="ar"/>
        </w:rPr>
        <w:t>电子</w:t>
      </w:r>
      <w:r>
        <w:rPr>
          <w:rFonts w:hAnsi="宋体"/>
          <w:kern w:val="0"/>
          <w:sz w:val="24"/>
        </w:rPr>
        <w:t>备份投标文件</w:t>
      </w:r>
      <w:r>
        <w:rPr>
          <w:kern w:val="0"/>
          <w:sz w:val="24"/>
        </w:rPr>
        <w:t>”</w:t>
      </w:r>
      <w:r>
        <w:rPr>
          <w:rFonts w:hAnsi="宋体"/>
          <w:kern w:val="0"/>
          <w:sz w:val="24"/>
        </w:rPr>
        <w:t>的，视为投标文件撤回；在</w:t>
      </w:r>
      <w:r>
        <w:rPr>
          <w:kern w:val="0"/>
          <w:sz w:val="24"/>
        </w:rPr>
        <w:t>“</w:t>
      </w:r>
      <w:r>
        <w:rPr>
          <w:rFonts w:hAnsi="宋体"/>
          <w:kern w:val="0"/>
          <w:sz w:val="24"/>
        </w:rPr>
        <w:t>政府采购云平台</w:t>
      </w:r>
      <w:r>
        <w:rPr>
          <w:kern w:val="0"/>
          <w:sz w:val="24"/>
        </w:rPr>
        <w:t>”</w:t>
      </w:r>
      <w:r>
        <w:rPr>
          <w:rFonts w:hAnsi="宋体"/>
          <w:kern w:val="0"/>
          <w:sz w:val="24"/>
        </w:rPr>
        <w:t>正常运行情况下，</w:t>
      </w:r>
      <w:r>
        <w:rPr>
          <w:kern w:val="0"/>
          <w:sz w:val="24"/>
        </w:rPr>
        <w:t>“</w:t>
      </w:r>
      <w:r>
        <w:rPr>
          <w:rFonts w:hAnsi="宋体"/>
          <w:kern w:val="0"/>
          <w:sz w:val="24"/>
        </w:rPr>
        <w:t>电子备份投标文件</w:t>
      </w:r>
      <w:r>
        <w:rPr>
          <w:kern w:val="0"/>
          <w:sz w:val="24"/>
        </w:rPr>
        <w:t>”</w:t>
      </w:r>
      <w:r>
        <w:rPr>
          <w:rFonts w:hAnsi="宋体"/>
          <w:kern w:val="0"/>
          <w:sz w:val="24"/>
        </w:rPr>
        <w:t>无法上传至</w:t>
      </w:r>
      <w:r>
        <w:rPr>
          <w:kern w:val="0"/>
          <w:sz w:val="24"/>
        </w:rPr>
        <w:t>“</w:t>
      </w:r>
      <w:r>
        <w:rPr>
          <w:rFonts w:hAnsi="宋体"/>
          <w:kern w:val="0"/>
          <w:sz w:val="24"/>
        </w:rPr>
        <w:t>政府采购云平台</w:t>
      </w:r>
      <w:r>
        <w:rPr>
          <w:kern w:val="0"/>
          <w:sz w:val="24"/>
        </w:rPr>
        <w:t>”</w:t>
      </w:r>
      <w:r>
        <w:rPr>
          <w:rFonts w:hAnsi="宋体"/>
          <w:kern w:val="0"/>
          <w:sz w:val="24"/>
        </w:rPr>
        <w:t>的，视为投标文件撤回。</w:t>
      </w:r>
    </w:p>
    <w:p>
      <w:pPr>
        <w:snapToGrid w:val="0"/>
        <w:spacing w:line="360" w:lineRule="auto"/>
        <w:ind w:firstLine="480" w:firstLineChars="200"/>
        <w:jc w:val="left"/>
        <w:rPr>
          <w:sz w:val="24"/>
          <w:szCs w:val="20"/>
        </w:rPr>
      </w:pPr>
      <w:r>
        <w:rPr>
          <w:sz w:val="24"/>
        </w:rPr>
        <w:t xml:space="preserve">2. </w:t>
      </w:r>
      <w:r>
        <w:rPr>
          <w:rFonts w:hAnsi="宋体"/>
          <w:sz w:val="24"/>
        </w:rPr>
        <w:t>投标人没有按照招标文件要求提供全部资料，或者投标人没有对招标文件在各方面作出实质性响应是投标人的风险，并可能导致其投标无效。</w:t>
      </w:r>
    </w:p>
    <w:p>
      <w:pPr>
        <w:snapToGrid w:val="0"/>
        <w:spacing w:line="360" w:lineRule="auto"/>
        <w:ind w:firstLine="419" w:firstLineChars="174"/>
        <w:jc w:val="left"/>
        <w:outlineLvl w:val="2"/>
        <w:rPr>
          <w:b/>
          <w:sz w:val="24"/>
        </w:rPr>
      </w:pPr>
      <w:r>
        <w:rPr>
          <w:rFonts w:hAnsi="宋体"/>
          <w:b/>
          <w:sz w:val="24"/>
        </w:rPr>
        <w:t>（三）招标文件的澄清与修改</w:t>
      </w:r>
      <w:r>
        <w:rPr>
          <w:b/>
          <w:sz w:val="24"/>
        </w:rPr>
        <w:t xml:space="preserve"> </w:t>
      </w:r>
    </w:p>
    <w:p>
      <w:pPr>
        <w:snapToGrid w:val="0"/>
        <w:spacing w:line="360" w:lineRule="auto"/>
        <w:ind w:firstLine="480" w:firstLineChars="200"/>
        <w:rPr>
          <w:sz w:val="24"/>
        </w:rPr>
      </w:pPr>
      <w:r>
        <w:rPr>
          <w:sz w:val="24"/>
        </w:rPr>
        <w:t>1.</w:t>
      </w:r>
      <w:r>
        <w:rPr>
          <w:rFonts w:hAnsi="宋体"/>
          <w:bCs/>
          <w:sz w:val="24"/>
        </w:rPr>
        <w:t>投标人应认真阅读本招标文件，发现其中有</w:t>
      </w:r>
      <w:r>
        <w:rPr>
          <w:rFonts w:hAnsi="宋体"/>
          <w:sz w:val="24"/>
        </w:rPr>
        <w:t>表述不清晰、前后矛盾等内容的</w:t>
      </w:r>
      <w:r>
        <w:rPr>
          <w:rFonts w:hAnsi="宋体"/>
          <w:bCs/>
          <w:sz w:val="24"/>
        </w:rPr>
        <w:t>，投标人可以</w:t>
      </w:r>
      <w:r>
        <w:rPr>
          <w:rFonts w:hAnsi="宋体"/>
          <w:sz w:val="24"/>
        </w:rPr>
        <w:t>在投标截止日</w:t>
      </w:r>
      <w:r>
        <w:rPr>
          <w:sz w:val="24"/>
        </w:rPr>
        <w:t>15</w:t>
      </w:r>
      <w:r>
        <w:rPr>
          <w:rFonts w:hAnsi="宋体"/>
          <w:sz w:val="24"/>
        </w:rPr>
        <w:t>天前</w:t>
      </w:r>
      <w:r>
        <w:rPr>
          <w:rFonts w:hAnsi="宋体"/>
          <w:bCs/>
          <w:sz w:val="24"/>
        </w:rPr>
        <w:t>以书面形式要求招标采购单位澄清</w:t>
      </w:r>
      <w:r>
        <w:rPr>
          <w:rFonts w:hAnsi="宋体"/>
          <w:sz w:val="24"/>
        </w:rPr>
        <w:t>。招标采购单位对已发出的招标文件进行必要澄清、修改</w:t>
      </w:r>
      <w:r>
        <w:rPr>
          <w:rFonts w:hAnsi="宋体"/>
          <w:kern w:val="0"/>
          <w:sz w:val="24"/>
        </w:rPr>
        <w:t>的内容可能影响投标文件编制的，</w:t>
      </w:r>
      <w:r>
        <w:rPr>
          <w:rFonts w:hAnsi="宋体"/>
          <w:sz w:val="24"/>
        </w:rPr>
        <w:t>应当在招标文件要求提交投标文件截止时间十五日前，在财政部门指定的政府采购信息发布媒体上发布更正公告，并以书面形式通知所有招标文件收受人。</w:t>
      </w:r>
    </w:p>
    <w:p>
      <w:pPr>
        <w:snapToGrid w:val="0"/>
        <w:spacing w:line="360" w:lineRule="auto"/>
        <w:ind w:firstLine="480" w:firstLineChars="200"/>
        <w:rPr>
          <w:sz w:val="24"/>
        </w:rPr>
      </w:pPr>
      <w:r>
        <w:rPr>
          <w:sz w:val="24"/>
        </w:rPr>
        <w:t>2.</w:t>
      </w:r>
      <w:r>
        <w:rPr>
          <w:rFonts w:hAnsi="宋体"/>
          <w:sz w:val="24"/>
        </w:rPr>
        <w:t>招标采购单位以书面形式答复投标人要求澄清的问题，并将不包含问题来源的答复书面通知合法获取了招标文件的投标人；除书面答复以外的其他澄清方式及澄清内容均无效。</w:t>
      </w:r>
    </w:p>
    <w:p>
      <w:pPr>
        <w:snapToGrid w:val="0"/>
        <w:spacing w:line="360" w:lineRule="auto"/>
        <w:ind w:firstLine="480" w:firstLineChars="200"/>
        <w:rPr>
          <w:sz w:val="24"/>
        </w:rPr>
      </w:pPr>
      <w:r>
        <w:rPr>
          <w:sz w:val="24"/>
        </w:rPr>
        <w:t>3.</w:t>
      </w:r>
      <w:r>
        <w:rPr>
          <w:rFonts w:hAnsi="宋体"/>
          <w:sz w:val="24"/>
        </w:rPr>
        <w:t>招标文件澄清、修改的内容为招标文件的组成部分。当招标文件与招标文件的澄清、修改通知就同一内容的表述不一致时，以最后发出的书面文件为准。</w:t>
      </w:r>
    </w:p>
    <w:p>
      <w:pPr>
        <w:snapToGrid w:val="0"/>
        <w:spacing w:line="360" w:lineRule="auto"/>
        <w:ind w:firstLine="480" w:firstLineChars="200"/>
        <w:rPr>
          <w:sz w:val="24"/>
        </w:rPr>
      </w:pPr>
      <w:r>
        <w:rPr>
          <w:sz w:val="24"/>
        </w:rPr>
        <w:t>4.</w:t>
      </w:r>
      <w:r>
        <w:rPr>
          <w:rFonts w:hAnsi="宋体"/>
          <w:sz w:val="24"/>
        </w:rPr>
        <w:t>招标文件的澄清、修改都应该通过本代理机构发布。</w:t>
      </w:r>
    </w:p>
    <w:p>
      <w:pPr>
        <w:snapToGrid w:val="0"/>
        <w:spacing w:before="120" w:beforeLines="50" w:after="120" w:afterLines="50" w:line="360" w:lineRule="auto"/>
        <w:ind w:left="238"/>
        <w:jc w:val="center"/>
        <w:outlineLvl w:val="1"/>
        <w:rPr>
          <w:b/>
          <w:sz w:val="28"/>
          <w:szCs w:val="28"/>
        </w:rPr>
      </w:pPr>
      <w:bookmarkStart w:id="49" w:name="_Toc130298623"/>
      <w:bookmarkStart w:id="50" w:name="_Toc35199982"/>
      <w:r>
        <w:rPr>
          <w:rFonts w:hAnsi="宋体"/>
          <w:b/>
          <w:sz w:val="28"/>
          <w:szCs w:val="28"/>
        </w:rPr>
        <w:t>三、投标文件的编制</w:t>
      </w:r>
      <w:bookmarkEnd w:id="49"/>
      <w:bookmarkEnd w:id="50"/>
    </w:p>
    <w:p>
      <w:pPr>
        <w:snapToGrid w:val="0"/>
        <w:spacing w:line="360" w:lineRule="auto"/>
        <w:ind w:firstLine="419" w:firstLineChars="174"/>
        <w:jc w:val="left"/>
        <w:outlineLvl w:val="2"/>
        <w:rPr>
          <w:b/>
          <w:sz w:val="24"/>
        </w:rPr>
      </w:pPr>
      <w:r>
        <w:rPr>
          <w:rFonts w:hAnsi="宋体"/>
          <w:b/>
          <w:sz w:val="24"/>
        </w:rPr>
        <w:t>（一）投标文件的组成</w:t>
      </w:r>
    </w:p>
    <w:p>
      <w:pPr>
        <w:snapToGrid w:val="0"/>
        <w:spacing w:line="360" w:lineRule="auto"/>
        <w:ind w:firstLine="480" w:firstLineChars="200"/>
        <w:jc w:val="left"/>
        <w:rPr>
          <w:sz w:val="24"/>
          <w:szCs w:val="20"/>
        </w:rPr>
      </w:pPr>
      <w:r>
        <w:rPr>
          <w:rFonts w:hAnsi="宋体"/>
          <w:sz w:val="24"/>
        </w:rPr>
        <w:t>投标文件由</w:t>
      </w:r>
      <w:r>
        <w:rPr>
          <w:rFonts w:hAnsi="宋体"/>
          <w:b/>
          <w:sz w:val="24"/>
        </w:rPr>
        <w:t>资格证明文件、商务技术文件</w:t>
      </w:r>
      <w:r>
        <w:rPr>
          <w:rFonts w:hAnsi="宋体"/>
          <w:sz w:val="24"/>
        </w:rPr>
        <w:t>和</w:t>
      </w:r>
      <w:r>
        <w:rPr>
          <w:rFonts w:hAnsi="宋体"/>
          <w:b/>
          <w:sz w:val="24"/>
        </w:rPr>
        <w:t>报价文件</w:t>
      </w:r>
      <w:r>
        <w:rPr>
          <w:rFonts w:hAnsi="宋体"/>
          <w:sz w:val="24"/>
        </w:rPr>
        <w:t>三部份组成。</w:t>
      </w:r>
    </w:p>
    <w:p>
      <w:pPr>
        <w:snapToGrid w:val="0"/>
        <w:spacing w:before="120" w:beforeLines="50" w:line="360" w:lineRule="auto"/>
        <w:ind w:firstLine="472" w:firstLineChars="196"/>
        <w:jc w:val="left"/>
        <w:rPr>
          <w:b/>
          <w:sz w:val="24"/>
        </w:rPr>
      </w:pPr>
      <w:r>
        <w:rPr>
          <w:b/>
          <w:sz w:val="24"/>
        </w:rPr>
        <w:t>1.</w:t>
      </w:r>
      <w:r>
        <w:t xml:space="preserve"> </w:t>
      </w:r>
      <w:r>
        <w:rPr>
          <w:rFonts w:hAnsi="宋体"/>
          <w:b/>
          <w:sz w:val="24"/>
        </w:rPr>
        <w:t>资格证明文件</w:t>
      </w:r>
    </w:p>
    <w:p>
      <w:pPr>
        <w:snapToGrid w:val="0"/>
        <w:spacing w:line="360" w:lineRule="auto"/>
        <w:ind w:firstLine="470" w:firstLineChars="196"/>
        <w:rPr>
          <w:bCs/>
          <w:sz w:val="24"/>
        </w:rPr>
      </w:pPr>
      <w:r>
        <w:rPr>
          <w:rFonts w:hAnsi="宋体"/>
          <w:bCs/>
          <w:sz w:val="24"/>
        </w:rPr>
        <w:t>（</w:t>
      </w:r>
      <w:r>
        <w:rPr>
          <w:bCs/>
          <w:sz w:val="24"/>
        </w:rPr>
        <w:t>1</w:t>
      </w:r>
      <w:r>
        <w:rPr>
          <w:rFonts w:hAnsi="宋体"/>
          <w:bCs/>
          <w:sz w:val="24"/>
        </w:rPr>
        <w:t>）投标人资格承诺函；</w:t>
      </w:r>
    </w:p>
    <w:p>
      <w:pPr>
        <w:snapToGrid w:val="0"/>
        <w:spacing w:line="360" w:lineRule="auto"/>
        <w:ind w:firstLine="470" w:firstLineChars="196"/>
        <w:rPr>
          <w:rFonts w:hAnsi="宋体"/>
          <w:bCs/>
          <w:sz w:val="24"/>
        </w:rPr>
      </w:pPr>
      <w:r>
        <w:rPr>
          <w:rFonts w:hAnsi="宋体"/>
          <w:bCs/>
          <w:sz w:val="24"/>
        </w:rPr>
        <w:t>（</w:t>
      </w:r>
      <w:r>
        <w:rPr>
          <w:bCs/>
          <w:sz w:val="24"/>
        </w:rPr>
        <w:t>2</w:t>
      </w:r>
      <w:r>
        <w:rPr>
          <w:rFonts w:hAnsi="宋体"/>
          <w:bCs/>
          <w:sz w:val="24"/>
        </w:rPr>
        <w:t>）法人或者其他组织投标的提供《营业执照》等证明文件，自然人投标的提供身份证明；</w:t>
      </w:r>
    </w:p>
    <w:p>
      <w:pPr>
        <w:snapToGrid w:val="0"/>
        <w:spacing w:line="360" w:lineRule="auto"/>
        <w:ind w:firstLine="470" w:firstLineChars="196"/>
        <w:rPr>
          <w:rFonts w:hint="eastAsia" w:hAnsi="宋体"/>
          <w:bCs/>
          <w:sz w:val="24"/>
        </w:rPr>
      </w:pPr>
      <w:r>
        <w:rPr>
          <w:rFonts w:hint="eastAsia" w:hAnsi="宋体"/>
          <w:bCs/>
          <w:sz w:val="24"/>
        </w:rPr>
        <w:t>（3）提供公安机关核发的保安服务许可证原件扫描件。</w:t>
      </w:r>
    </w:p>
    <w:p>
      <w:pPr>
        <w:snapToGrid w:val="0"/>
        <w:spacing w:line="360" w:lineRule="auto"/>
        <w:ind w:firstLine="472" w:firstLineChars="196"/>
        <w:jc w:val="left"/>
        <w:rPr>
          <w:b/>
          <w:sz w:val="24"/>
        </w:rPr>
      </w:pPr>
      <w:r>
        <w:rPr>
          <w:b/>
          <w:sz w:val="24"/>
        </w:rPr>
        <w:t>▲</w:t>
      </w:r>
      <w:r>
        <w:rPr>
          <w:rFonts w:hAnsi="宋体"/>
          <w:b/>
          <w:sz w:val="24"/>
        </w:rPr>
        <w:t>本项目专门面向中小企业采购，供应商应为中小微企业或监狱企业或残疾人福利性单位。供应商提供中小企业声明函或省级以上监狱管理局、戒毒管理局（含新疆生产建设兵团）提供的属于监狱企业的证明文件或残疾人福利性单位声明函。</w:t>
      </w:r>
    </w:p>
    <w:p>
      <w:pPr>
        <w:snapToGrid w:val="0"/>
        <w:spacing w:line="360" w:lineRule="auto"/>
        <w:ind w:firstLine="470" w:firstLineChars="196"/>
        <w:jc w:val="left"/>
        <w:rPr>
          <w:sz w:val="24"/>
        </w:rPr>
      </w:pPr>
      <w:r>
        <w:rPr>
          <w:rFonts w:hAnsi="宋体"/>
          <w:sz w:val="24"/>
        </w:rPr>
        <w:t>（</w:t>
      </w:r>
      <w:r>
        <w:rPr>
          <w:rFonts w:hint="eastAsia"/>
          <w:sz w:val="24"/>
        </w:rPr>
        <w:t>4</w:t>
      </w:r>
      <w:r>
        <w:rPr>
          <w:rFonts w:hAnsi="宋体"/>
          <w:sz w:val="24"/>
        </w:rPr>
        <w:t>）中小企业声明函（格式见第六章）；</w:t>
      </w:r>
    </w:p>
    <w:p>
      <w:pPr>
        <w:snapToGrid w:val="0"/>
        <w:spacing w:line="360" w:lineRule="auto"/>
        <w:ind w:firstLine="470" w:firstLineChars="196"/>
        <w:jc w:val="left"/>
        <w:rPr>
          <w:sz w:val="24"/>
        </w:rPr>
      </w:pPr>
      <w:r>
        <w:rPr>
          <w:rFonts w:hAnsi="宋体"/>
          <w:sz w:val="24"/>
        </w:rPr>
        <w:t>（</w:t>
      </w:r>
      <w:r>
        <w:rPr>
          <w:rFonts w:hint="eastAsia"/>
          <w:sz w:val="24"/>
        </w:rPr>
        <w:t>5</w:t>
      </w:r>
      <w:r>
        <w:rPr>
          <w:rFonts w:hAnsi="宋体"/>
          <w:sz w:val="24"/>
        </w:rPr>
        <w:t>）残疾人福利性单位声明函（格式见第六章）；</w:t>
      </w:r>
    </w:p>
    <w:p>
      <w:pPr>
        <w:snapToGrid w:val="0"/>
        <w:spacing w:line="360" w:lineRule="auto"/>
        <w:ind w:firstLine="470" w:firstLineChars="196"/>
        <w:jc w:val="left"/>
        <w:rPr>
          <w:rFonts w:hint="eastAsia" w:hAnsi="宋体"/>
          <w:bCs/>
          <w:sz w:val="24"/>
        </w:rPr>
      </w:pPr>
      <w:r>
        <w:rPr>
          <w:rFonts w:hAnsi="宋体"/>
          <w:sz w:val="24"/>
        </w:rPr>
        <w:t>（</w:t>
      </w:r>
      <w:r>
        <w:rPr>
          <w:rFonts w:hint="eastAsia"/>
          <w:sz w:val="24"/>
        </w:rPr>
        <w:t>6</w:t>
      </w:r>
      <w:r>
        <w:rPr>
          <w:rFonts w:hAnsi="宋体"/>
          <w:sz w:val="24"/>
        </w:rPr>
        <w:t>）由省级以上监狱管理局、戒毒管理局（含新疆生产建设兵团）出具的属于监狱企业的证明文件（如有）。</w:t>
      </w:r>
    </w:p>
    <w:p>
      <w:pPr>
        <w:snapToGrid w:val="0"/>
        <w:spacing w:before="120" w:beforeLines="50" w:line="360" w:lineRule="auto"/>
        <w:ind w:firstLine="472" w:firstLineChars="196"/>
        <w:jc w:val="left"/>
        <w:rPr>
          <w:b/>
          <w:sz w:val="24"/>
          <w:szCs w:val="20"/>
        </w:rPr>
      </w:pPr>
      <w:r>
        <w:rPr>
          <w:b/>
          <w:sz w:val="24"/>
        </w:rPr>
        <w:t xml:space="preserve">2. </w:t>
      </w:r>
      <w:r>
        <w:rPr>
          <w:rFonts w:hAnsi="宋体"/>
          <w:b/>
          <w:sz w:val="24"/>
        </w:rPr>
        <w:t>商务技术文件：</w:t>
      </w:r>
    </w:p>
    <w:p>
      <w:pPr>
        <w:snapToGrid w:val="0"/>
        <w:spacing w:line="360" w:lineRule="auto"/>
        <w:ind w:firstLine="470" w:firstLineChars="196"/>
        <w:jc w:val="left"/>
        <w:rPr>
          <w:sz w:val="24"/>
          <w:szCs w:val="20"/>
        </w:rPr>
      </w:pPr>
      <w:r>
        <w:rPr>
          <w:rFonts w:hAnsi="宋体"/>
          <w:sz w:val="24"/>
        </w:rPr>
        <w:t>（</w:t>
      </w:r>
      <w:r>
        <w:rPr>
          <w:sz w:val="24"/>
        </w:rPr>
        <w:t>1</w:t>
      </w:r>
      <w:r>
        <w:rPr>
          <w:rFonts w:hAnsi="宋体"/>
          <w:sz w:val="24"/>
        </w:rPr>
        <w:t>）投标人的</w:t>
      </w:r>
      <w:r>
        <w:rPr>
          <w:rFonts w:hAnsi="宋体"/>
          <w:bCs/>
          <w:sz w:val="24"/>
        </w:rPr>
        <w:t>《营业执照》等材料</w:t>
      </w:r>
      <w:r>
        <w:rPr>
          <w:rFonts w:hAnsi="宋体"/>
          <w:sz w:val="24"/>
        </w:rPr>
        <w:t>；</w:t>
      </w:r>
    </w:p>
    <w:p>
      <w:pPr>
        <w:snapToGrid w:val="0"/>
        <w:spacing w:line="360" w:lineRule="auto"/>
        <w:ind w:firstLine="470" w:firstLineChars="196"/>
        <w:jc w:val="left"/>
        <w:rPr>
          <w:kern w:val="0"/>
          <w:sz w:val="24"/>
        </w:rPr>
      </w:pPr>
      <w:r>
        <w:rPr>
          <w:rFonts w:hAnsi="宋体"/>
          <w:kern w:val="0"/>
          <w:sz w:val="24"/>
        </w:rPr>
        <w:t>（</w:t>
      </w:r>
      <w:r>
        <w:rPr>
          <w:kern w:val="0"/>
          <w:sz w:val="24"/>
        </w:rPr>
        <w:t>2</w:t>
      </w:r>
      <w:r>
        <w:rPr>
          <w:rFonts w:hAnsi="宋体"/>
          <w:kern w:val="0"/>
          <w:sz w:val="24"/>
        </w:rPr>
        <w:t>）投标声明函（格式见第六章）；</w:t>
      </w:r>
    </w:p>
    <w:p>
      <w:pPr>
        <w:snapToGrid w:val="0"/>
        <w:spacing w:line="360" w:lineRule="auto"/>
        <w:ind w:firstLine="470" w:firstLineChars="196"/>
        <w:jc w:val="left"/>
        <w:rPr>
          <w:sz w:val="24"/>
        </w:rPr>
      </w:pPr>
      <w:r>
        <w:rPr>
          <w:rFonts w:hAnsi="宋体"/>
          <w:sz w:val="24"/>
        </w:rPr>
        <w:t>（</w:t>
      </w:r>
      <w:r>
        <w:rPr>
          <w:sz w:val="24"/>
        </w:rPr>
        <w:t>3</w:t>
      </w:r>
      <w:r>
        <w:rPr>
          <w:rFonts w:hAnsi="宋体"/>
          <w:sz w:val="24"/>
        </w:rPr>
        <w:t>）采购要求</w:t>
      </w:r>
      <w:r>
        <w:rPr>
          <w:rFonts w:hint="eastAsia" w:hAnsi="宋体"/>
          <w:sz w:val="24"/>
        </w:rPr>
        <w:t>偏离</w:t>
      </w:r>
      <w:r>
        <w:rPr>
          <w:rFonts w:hAnsi="宋体"/>
          <w:sz w:val="24"/>
        </w:rPr>
        <w:t>表（格式见第六章）；</w:t>
      </w:r>
    </w:p>
    <w:p>
      <w:pPr>
        <w:snapToGrid w:val="0"/>
        <w:spacing w:line="360" w:lineRule="auto"/>
        <w:ind w:firstLine="470" w:firstLineChars="196"/>
        <w:jc w:val="left"/>
        <w:rPr>
          <w:sz w:val="24"/>
        </w:rPr>
      </w:pPr>
      <w:r>
        <w:rPr>
          <w:rFonts w:hAnsi="宋体"/>
          <w:sz w:val="24"/>
        </w:rPr>
        <w:t>（</w:t>
      </w:r>
      <w:r>
        <w:rPr>
          <w:sz w:val="24"/>
        </w:rPr>
        <w:t>4</w:t>
      </w:r>
      <w:r>
        <w:rPr>
          <w:rFonts w:hAnsi="宋体"/>
          <w:sz w:val="24"/>
        </w:rPr>
        <w:t>）投标人管理体系认证；</w:t>
      </w:r>
    </w:p>
    <w:p>
      <w:pPr>
        <w:snapToGrid w:val="0"/>
        <w:spacing w:line="360" w:lineRule="auto"/>
        <w:ind w:firstLine="470" w:firstLineChars="196"/>
        <w:jc w:val="left"/>
        <w:rPr>
          <w:sz w:val="24"/>
        </w:rPr>
      </w:pPr>
      <w:r>
        <w:rPr>
          <w:rFonts w:hAnsi="宋体"/>
          <w:sz w:val="24"/>
        </w:rPr>
        <w:t>（</w:t>
      </w:r>
      <w:r>
        <w:rPr>
          <w:sz w:val="24"/>
        </w:rPr>
        <w:t>5</w:t>
      </w:r>
      <w:r>
        <w:rPr>
          <w:rFonts w:hAnsi="宋体"/>
          <w:sz w:val="24"/>
        </w:rPr>
        <w:t>）</w:t>
      </w:r>
      <w:r>
        <w:rPr>
          <w:rFonts w:hint="eastAsia" w:hAnsi="宋体"/>
          <w:sz w:val="24"/>
        </w:rPr>
        <w:t>类似项目业绩</w:t>
      </w:r>
      <w:r>
        <w:rPr>
          <w:rFonts w:hAnsi="宋体"/>
          <w:sz w:val="24"/>
        </w:rPr>
        <w:t>；</w:t>
      </w:r>
    </w:p>
    <w:p>
      <w:pPr>
        <w:snapToGrid w:val="0"/>
        <w:spacing w:line="360" w:lineRule="auto"/>
        <w:ind w:firstLine="470" w:firstLineChars="196"/>
        <w:jc w:val="left"/>
        <w:rPr>
          <w:sz w:val="24"/>
        </w:rPr>
      </w:pPr>
      <w:r>
        <w:rPr>
          <w:rFonts w:hAnsi="宋体"/>
          <w:sz w:val="24"/>
        </w:rPr>
        <w:t>（</w:t>
      </w:r>
      <w:r>
        <w:rPr>
          <w:sz w:val="24"/>
        </w:rPr>
        <w:t>6</w:t>
      </w:r>
      <w:r>
        <w:rPr>
          <w:rFonts w:hAnsi="宋体"/>
          <w:sz w:val="24"/>
        </w:rPr>
        <w:t>）</w:t>
      </w:r>
      <w:r>
        <w:rPr>
          <w:rFonts w:hint="eastAsia" w:ascii="宋体" w:hAnsi="宋体"/>
          <w:sz w:val="24"/>
        </w:rPr>
        <w:t>对本次服务重点、难点分析，克服难点和要点的措施和方案</w:t>
      </w:r>
      <w:r>
        <w:rPr>
          <w:rFonts w:hAnsi="宋体"/>
          <w:sz w:val="24"/>
        </w:rPr>
        <w:t>；</w:t>
      </w:r>
    </w:p>
    <w:p>
      <w:pPr>
        <w:snapToGrid w:val="0"/>
        <w:spacing w:line="360" w:lineRule="auto"/>
        <w:ind w:firstLine="470" w:firstLineChars="196"/>
        <w:jc w:val="left"/>
        <w:rPr>
          <w:sz w:val="24"/>
        </w:rPr>
      </w:pPr>
      <w:r>
        <w:rPr>
          <w:rFonts w:hAnsi="宋体"/>
          <w:sz w:val="24"/>
        </w:rPr>
        <w:t>（</w:t>
      </w:r>
      <w:r>
        <w:rPr>
          <w:sz w:val="24"/>
        </w:rPr>
        <w:t>7</w:t>
      </w:r>
      <w:r>
        <w:rPr>
          <w:rFonts w:hAnsi="宋体"/>
          <w:sz w:val="24"/>
        </w:rPr>
        <w:t>）</w:t>
      </w:r>
      <w:r>
        <w:rPr>
          <w:rFonts w:hint="eastAsia" w:hAnsi="宋体"/>
          <w:sz w:val="24"/>
        </w:rPr>
        <w:t>服务方案</w:t>
      </w:r>
      <w:r>
        <w:rPr>
          <w:rFonts w:hint="eastAsia" w:ascii="宋体" w:hAnsi="宋体" w:cs="宋体"/>
          <w:sz w:val="24"/>
        </w:rPr>
        <w:t>；</w:t>
      </w:r>
    </w:p>
    <w:p>
      <w:pPr>
        <w:snapToGrid w:val="0"/>
        <w:spacing w:line="360" w:lineRule="auto"/>
        <w:ind w:firstLine="470" w:firstLineChars="196"/>
        <w:jc w:val="left"/>
        <w:rPr>
          <w:sz w:val="24"/>
        </w:rPr>
      </w:pPr>
      <w:r>
        <w:rPr>
          <w:rFonts w:hAnsi="宋体"/>
          <w:sz w:val="24"/>
        </w:rPr>
        <w:t>（</w:t>
      </w:r>
      <w:r>
        <w:rPr>
          <w:sz w:val="24"/>
        </w:rPr>
        <w:t>8</w:t>
      </w:r>
      <w:r>
        <w:rPr>
          <w:rFonts w:hAnsi="宋体"/>
          <w:sz w:val="24"/>
        </w:rPr>
        <w:t>）</w:t>
      </w:r>
      <w:r>
        <w:rPr>
          <w:rFonts w:hint="eastAsia" w:hAnsi="宋体"/>
          <w:sz w:val="24"/>
        </w:rPr>
        <w:t>设备装备投入方案</w:t>
      </w:r>
      <w:r>
        <w:rPr>
          <w:rFonts w:hAnsi="宋体"/>
          <w:sz w:val="24"/>
        </w:rPr>
        <w:t>；</w:t>
      </w:r>
    </w:p>
    <w:p>
      <w:pPr>
        <w:snapToGrid w:val="0"/>
        <w:spacing w:line="360" w:lineRule="auto"/>
        <w:ind w:firstLine="470" w:firstLineChars="196"/>
        <w:jc w:val="left"/>
        <w:rPr>
          <w:sz w:val="24"/>
        </w:rPr>
      </w:pPr>
      <w:r>
        <w:rPr>
          <w:rFonts w:hAnsi="宋体"/>
          <w:sz w:val="24"/>
        </w:rPr>
        <w:t>（</w:t>
      </w:r>
      <w:r>
        <w:rPr>
          <w:sz w:val="24"/>
        </w:rPr>
        <w:t>9</w:t>
      </w:r>
      <w:r>
        <w:rPr>
          <w:rFonts w:hAnsi="宋体"/>
          <w:sz w:val="24"/>
        </w:rPr>
        <w:t>）</w:t>
      </w:r>
      <w:r>
        <w:rPr>
          <w:rFonts w:hint="eastAsia" w:hAnsi="宋体"/>
          <w:sz w:val="24"/>
        </w:rPr>
        <w:t>服务人员（提供拟投入人员配备中具有高中及以上学历比例承诺函，格式自拟）</w:t>
      </w:r>
      <w:r>
        <w:rPr>
          <w:rFonts w:hAnsi="宋体"/>
          <w:sz w:val="24"/>
        </w:rPr>
        <w:t>；</w:t>
      </w:r>
    </w:p>
    <w:p>
      <w:pPr>
        <w:snapToGrid w:val="0"/>
        <w:spacing w:line="360" w:lineRule="auto"/>
        <w:ind w:firstLine="470" w:firstLineChars="196"/>
        <w:jc w:val="left"/>
        <w:rPr>
          <w:sz w:val="24"/>
        </w:rPr>
      </w:pPr>
      <w:r>
        <w:rPr>
          <w:rFonts w:hAnsi="宋体"/>
          <w:sz w:val="24"/>
        </w:rPr>
        <w:t>（</w:t>
      </w:r>
      <w:r>
        <w:rPr>
          <w:sz w:val="24"/>
        </w:rPr>
        <w:t>10</w:t>
      </w:r>
      <w:r>
        <w:rPr>
          <w:rFonts w:hAnsi="宋体"/>
          <w:sz w:val="24"/>
        </w:rPr>
        <w:t>）</w:t>
      </w:r>
      <w:r>
        <w:rPr>
          <w:rFonts w:hint="eastAsia" w:hAnsi="宋体"/>
          <w:sz w:val="24"/>
        </w:rPr>
        <w:t>应急方案及措施</w:t>
      </w:r>
      <w:r>
        <w:rPr>
          <w:rFonts w:hAnsi="宋体"/>
          <w:sz w:val="24"/>
        </w:rPr>
        <w:t>；</w:t>
      </w:r>
    </w:p>
    <w:p>
      <w:pPr>
        <w:snapToGrid w:val="0"/>
        <w:spacing w:line="360" w:lineRule="auto"/>
        <w:ind w:firstLine="470" w:firstLineChars="196"/>
        <w:jc w:val="left"/>
        <w:rPr>
          <w:rFonts w:hAnsi="宋体"/>
          <w:sz w:val="24"/>
        </w:rPr>
      </w:pPr>
      <w:r>
        <w:rPr>
          <w:rFonts w:hAnsi="宋体"/>
          <w:sz w:val="24"/>
        </w:rPr>
        <w:t>（</w:t>
      </w:r>
      <w:r>
        <w:rPr>
          <w:sz w:val="24"/>
        </w:rPr>
        <w:t>11</w:t>
      </w:r>
      <w:r>
        <w:rPr>
          <w:rFonts w:hAnsi="宋体"/>
          <w:sz w:val="24"/>
        </w:rPr>
        <w:t>）</w:t>
      </w:r>
      <w:r>
        <w:rPr>
          <w:rFonts w:hint="eastAsia" w:hAnsi="宋体"/>
          <w:sz w:val="24"/>
        </w:rPr>
        <w:t>保障措施</w:t>
      </w:r>
      <w:r>
        <w:rPr>
          <w:rFonts w:hAnsi="宋体"/>
          <w:sz w:val="24"/>
        </w:rPr>
        <w:t>；</w:t>
      </w:r>
    </w:p>
    <w:p>
      <w:pPr>
        <w:snapToGrid w:val="0"/>
        <w:spacing w:line="360" w:lineRule="auto"/>
        <w:ind w:firstLine="470" w:firstLineChars="196"/>
        <w:jc w:val="left"/>
        <w:rPr>
          <w:rFonts w:hint="eastAsia"/>
          <w:sz w:val="24"/>
        </w:rPr>
      </w:pPr>
      <w:r>
        <w:rPr>
          <w:rFonts w:hint="eastAsia"/>
          <w:sz w:val="24"/>
        </w:rPr>
        <w:t>（1</w:t>
      </w:r>
      <w:r>
        <w:rPr>
          <w:sz w:val="24"/>
        </w:rPr>
        <w:t>2</w:t>
      </w:r>
      <w:r>
        <w:rPr>
          <w:rFonts w:hint="eastAsia"/>
          <w:sz w:val="24"/>
        </w:rPr>
        <w:t>）培训内容及方案；</w:t>
      </w:r>
    </w:p>
    <w:p>
      <w:pPr>
        <w:snapToGrid w:val="0"/>
        <w:spacing w:line="360" w:lineRule="auto"/>
        <w:ind w:firstLine="470" w:firstLineChars="196"/>
        <w:jc w:val="left"/>
        <w:rPr>
          <w:sz w:val="24"/>
        </w:rPr>
      </w:pPr>
      <w:r>
        <w:rPr>
          <w:rFonts w:hAnsi="宋体"/>
          <w:sz w:val="24"/>
        </w:rPr>
        <w:t>（</w:t>
      </w:r>
      <w:r>
        <w:rPr>
          <w:rFonts w:hint="eastAsia"/>
          <w:sz w:val="24"/>
        </w:rPr>
        <w:t>13</w:t>
      </w:r>
      <w:r>
        <w:rPr>
          <w:rFonts w:hAnsi="宋体"/>
          <w:sz w:val="24"/>
        </w:rPr>
        <w:t>）</w:t>
      </w:r>
      <w:r>
        <w:rPr>
          <w:rFonts w:hint="eastAsia" w:hAnsi="宋体"/>
          <w:sz w:val="24"/>
        </w:rPr>
        <w:t>中标服务费承诺书</w:t>
      </w:r>
      <w:r>
        <w:rPr>
          <w:rFonts w:hAnsi="宋体"/>
          <w:sz w:val="24"/>
        </w:rPr>
        <w:t>；</w:t>
      </w:r>
    </w:p>
    <w:p>
      <w:pPr>
        <w:snapToGrid w:val="0"/>
        <w:spacing w:line="360" w:lineRule="auto"/>
        <w:ind w:firstLine="470" w:firstLineChars="196"/>
        <w:jc w:val="left"/>
        <w:rPr>
          <w:kern w:val="0"/>
          <w:sz w:val="24"/>
        </w:rPr>
      </w:pPr>
      <w:r>
        <w:rPr>
          <w:rFonts w:hAnsi="宋体"/>
          <w:kern w:val="0"/>
          <w:sz w:val="24"/>
        </w:rPr>
        <w:t>（</w:t>
      </w:r>
      <w:r>
        <w:rPr>
          <w:rFonts w:hint="eastAsia"/>
          <w:kern w:val="0"/>
          <w:sz w:val="24"/>
        </w:rPr>
        <w:t>14</w:t>
      </w:r>
      <w:r>
        <w:rPr>
          <w:rFonts w:hAnsi="宋体"/>
          <w:kern w:val="0"/>
          <w:sz w:val="24"/>
        </w:rPr>
        <w:t>）需要提供的其他文件。</w:t>
      </w:r>
    </w:p>
    <w:p>
      <w:pPr>
        <w:snapToGrid w:val="0"/>
        <w:spacing w:line="360" w:lineRule="auto"/>
        <w:ind w:firstLine="472" w:firstLineChars="196"/>
        <w:jc w:val="left"/>
        <w:rPr>
          <w:b/>
          <w:sz w:val="24"/>
          <w:szCs w:val="20"/>
        </w:rPr>
      </w:pPr>
      <w:r>
        <w:rPr>
          <w:b/>
          <w:sz w:val="24"/>
        </w:rPr>
        <w:t>3.</w:t>
      </w:r>
      <w:r>
        <w:rPr>
          <w:rFonts w:hAnsi="宋体"/>
          <w:b/>
          <w:sz w:val="24"/>
        </w:rPr>
        <w:t>报价文件：</w:t>
      </w:r>
    </w:p>
    <w:p>
      <w:pPr>
        <w:snapToGrid w:val="0"/>
        <w:spacing w:line="360" w:lineRule="auto"/>
        <w:ind w:firstLine="480" w:firstLineChars="200"/>
        <w:rPr>
          <w:sz w:val="24"/>
        </w:rPr>
      </w:pPr>
      <w:r>
        <w:rPr>
          <w:rFonts w:hAnsi="宋体"/>
          <w:sz w:val="24"/>
        </w:rPr>
        <w:t>（</w:t>
      </w:r>
      <w:r>
        <w:rPr>
          <w:sz w:val="24"/>
        </w:rPr>
        <w:t>1</w:t>
      </w:r>
      <w:r>
        <w:rPr>
          <w:rFonts w:hAnsi="宋体"/>
          <w:sz w:val="24"/>
        </w:rPr>
        <w:t>）开标一览表（格式见第六章）；</w:t>
      </w:r>
    </w:p>
    <w:p>
      <w:pPr>
        <w:snapToGrid w:val="0"/>
        <w:spacing w:line="360" w:lineRule="auto"/>
        <w:ind w:firstLine="480" w:firstLineChars="200"/>
        <w:rPr>
          <w:sz w:val="24"/>
        </w:rPr>
      </w:pPr>
      <w:r>
        <w:rPr>
          <w:rFonts w:hAnsi="宋体"/>
          <w:sz w:val="24"/>
        </w:rPr>
        <w:t>（</w:t>
      </w:r>
      <w:r>
        <w:rPr>
          <w:sz w:val="24"/>
        </w:rPr>
        <w:t>2</w:t>
      </w:r>
      <w:r>
        <w:rPr>
          <w:rFonts w:hAnsi="宋体"/>
          <w:sz w:val="24"/>
        </w:rPr>
        <w:t>）投标人针对报价需要说明的其他文件和说明（如有）；</w:t>
      </w:r>
    </w:p>
    <w:p>
      <w:pPr>
        <w:snapToGrid w:val="0"/>
        <w:spacing w:line="360" w:lineRule="auto"/>
        <w:ind w:firstLine="419" w:firstLineChars="174"/>
        <w:jc w:val="left"/>
        <w:outlineLvl w:val="2"/>
        <w:rPr>
          <w:b/>
          <w:sz w:val="24"/>
        </w:rPr>
      </w:pPr>
      <w:r>
        <w:rPr>
          <w:rFonts w:hAnsi="宋体"/>
          <w:b/>
          <w:sz w:val="24"/>
        </w:rPr>
        <w:t>（二）投标文件的语言及计量</w:t>
      </w:r>
    </w:p>
    <w:p>
      <w:pPr>
        <w:snapToGrid w:val="0"/>
        <w:spacing w:line="360" w:lineRule="auto"/>
        <w:ind w:firstLine="480" w:firstLineChars="200"/>
        <w:jc w:val="left"/>
        <w:rPr>
          <w:sz w:val="24"/>
          <w:szCs w:val="20"/>
        </w:rPr>
      </w:pPr>
      <w:r>
        <w:rPr>
          <w:sz w:val="24"/>
        </w:rPr>
        <w:t>1.</w:t>
      </w:r>
      <w:r>
        <w:rPr>
          <w:rFonts w:hAnsi="宋体"/>
          <w:sz w:val="24"/>
        </w:rPr>
        <w:t>投标文件以及投标方与招标方就有关投标事宜的所有来往函电，均应以中文汉语书写。除签名、盖章、专用名称等特殊情形外，以中文汉语以外的文字表述的投标文件视同未提供。</w:t>
      </w:r>
    </w:p>
    <w:p>
      <w:pPr>
        <w:snapToGrid w:val="0"/>
        <w:spacing w:line="360" w:lineRule="auto"/>
        <w:ind w:firstLine="480" w:firstLineChars="200"/>
        <w:jc w:val="left"/>
        <w:rPr>
          <w:sz w:val="24"/>
          <w:szCs w:val="20"/>
        </w:rPr>
      </w:pPr>
      <w:r>
        <w:rPr>
          <w:sz w:val="24"/>
        </w:rPr>
        <w:t>2.</w:t>
      </w:r>
      <w:r>
        <w:rPr>
          <w:rFonts w:hAnsi="宋体"/>
          <w:sz w:val="24"/>
        </w:rPr>
        <w:t>投标计量单位，招标文件已有明确规定的，使用招标文件规定的计量单位；招标文件没有规定的，应采用中华人民共和国法定计量单位（货币单位：人民币元），否则视同未响应。</w:t>
      </w:r>
    </w:p>
    <w:p>
      <w:pPr>
        <w:snapToGrid w:val="0"/>
        <w:spacing w:line="360" w:lineRule="auto"/>
        <w:ind w:firstLine="419" w:firstLineChars="174"/>
        <w:jc w:val="left"/>
        <w:outlineLvl w:val="2"/>
        <w:rPr>
          <w:b/>
          <w:sz w:val="24"/>
        </w:rPr>
      </w:pPr>
      <w:r>
        <w:rPr>
          <w:rFonts w:hAnsi="宋体"/>
          <w:b/>
          <w:sz w:val="24"/>
        </w:rPr>
        <w:t>（三）投标报价</w:t>
      </w:r>
    </w:p>
    <w:p>
      <w:pPr>
        <w:snapToGrid w:val="0"/>
        <w:spacing w:line="360" w:lineRule="auto"/>
        <w:ind w:firstLine="480" w:firstLineChars="200"/>
        <w:jc w:val="left"/>
        <w:rPr>
          <w:sz w:val="24"/>
        </w:rPr>
      </w:pPr>
      <w:r>
        <w:rPr>
          <w:sz w:val="24"/>
        </w:rPr>
        <w:t>1.</w:t>
      </w:r>
      <w:r>
        <w:rPr>
          <w:rFonts w:hAnsi="宋体"/>
          <w:sz w:val="24"/>
        </w:rPr>
        <w:t>投标报价应按电子交易平台有关格式填写。</w:t>
      </w:r>
    </w:p>
    <w:p>
      <w:pPr>
        <w:snapToGrid w:val="0"/>
        <w:spacing w:line="360" w:lineRule="auto"/>
        <w:ind w:firstLine="480" w:firstLineChars="200"/>
        <w:jc w:val="left"/>
        <w:rPr>
          <w:rFonts w:hAnsi="宋体"/>
          <w:sz w:val="24"/>
        </w:rPr>
      </w:pPr>
      <w:r>
        <w:rPr>
          <w:sz w:val="24"/>
        </w:rPr>
        <w:t>2.</w:t>
      </w:r>
      <w:r>
        <w:rPr>
          <w:rFonts w:hAnsi="宋体"/>
          <w:sz w:val="24"/>
        </w:rPr>
        <w:t>投标文件只允许有一个报价，有选择或有条件的报价将不予接受，其投标无效。</w:t>
      </w:r>
    </w:p>
    <w:p>
      <w:pPr>
        <w:snapToGrid w:val="0"/>
        <w:spacing w:line="360" w:lineRule="auto"/>
        <w:ind w:firstLine="480" w:firstLineChars="200"/>
        <w:jc w:val="left"/>
        <w:rPr>
          <w:sz w:val="24"/>
        </w:rPr>
      </w:pPr>
      <w:r>
        <w:rPr>
          <w:rFonts w:hint="eastAsia"/>
          <w:sz w:val="24"/>
        </w:rPr>
        <w:t>3.</w:t>
      </w:r>
      <w:r>
        <w:rPr>
          <w:rFonts w:hint="eastAsia" w:hAnsi="宋体"/>
          <w:sz w:val="24"/>
        </w:rPr>
        <w:t>本次投标报价为（2年的整体项目服务报价），即供应商完成本项目的全部费用，报价含人工费、服装费、设备装备费、税费、利润和伴随服务费等一切费用。</w:t>
      </w:r>
    </w:p>
    <w:p>
      <w:pPr>
        <w:snapToGrid w:val="0"/>
        <w:spacing w:line="360" w:lineRule="auto"/>
        <w:ind w:firstLine="419" w:firstLineChars="174"/>
        <w:jc w:val="left"/>
        <w:outlineLvl w:val="2"/>
        <w:rPr>
          <w:b/>
          <w:sz w:val="24"/>
        </w:rPr>
      </w:pPr>
      <w:r>
        <w:rPr>
          <w:rFonts w:hAnsi="宋体"/>
          <w:b/>
          <w:sz w:val="24"/>
        </w:rPr>
        <w:t>（四）投标文件的有效期</w:t>
      </w:r>
    </w:p>
    <w:p>
      <w:pPr>
        <w:tabs>
          <w:tab w:val="left" w:pos="454"/>
          <w:tab w:val="left" w:pos="720"/>
        </w:tabs>
        <w:snapToGrid w:val="0"/>
        <w:spacing w:after="50" w:line="360" w:lineRule="auto"/>
        <w:ind w:firstLine="480" w:firstLineChars="200"/>
        <w:jc w:val="left"/>
        <w:rPr>
          <w:kern w:val="0"/>
          <w:sz w:val="24"/>
        </w:rPr>
      </w:pPr>
      <w:r>
        <w:rPr>
          <w:kern w:val="0"/>
          <w:sz w:val="24"/>
        </w:rPr>
        <w:t>1.</w:t>
      </w:r>
      <w:r>
        <w:rPr>
          <w:rFonts w:hAnsi="宋体"/>
          <w:kern w:val="0"/>
          <w:sz w:val="24"/>
        </w:rPr>
        <w:t>自投标截止日起</w:t>
      </w:r>
      <w:r>
        <w:rPr>
          <w:kern w:val="0"/>
          <w:sz w:val="24"/>
          <w:u w:val="single"/>
        </w:rPr>
        <w:t xml:space="preserve"> 90 </w:t>
      </w:r>
      <w:r>
        <w:rPr>
          <w:rFonts w:hAnsi="宋体"/>
          <w:kern w:val="0"/>
          <w:sz w:val="24"/>
        </w:rPr>
        <w:t>天投标文件应保持有效。有效期不足的投标文件将被视为无效。</w:t>
      </w:r>
    </w:p>
    <w:p>
      <w:pPr>
        <w:tabs>
          <w:tab w:val="left" w:pos="454"/>
          <w:tab w:val="left" w:pos="720"/>
        </w:tabs>
        <w:snapToGrid w:val="0"/>
        <w:spacing w:after="50" w:line="360" w:lineRule="auto"/>
        <w:ind w:firstLine="480" w:firstLineChars="200"/>
        <w:jc w:val="left"/>
        <w:rPr>
          <w:kern w:val="0"/>
          <w:sz w:val="24"/>
        </w:rPr>
      </w:pPr>
      <w:r>
        <w:rPr>
          <w:kern w:val="0"/>
          <w:sz w:val="24"/>
        </w:rPr>
        <w:t>2.</w:t>
      </w:r>
      <w:r>
        <w:rPr>
          <w:rFonts w:hAnsi="宋体"/>
          <w:kern w:val="0"/>
          <w:sz w:val="24"/>
        </w:rPr>
        <w:t>在特殊情况下，招标人可与投标人协商延长投标书的有效期，这种要求和答复均以书面（纸质）形式进行。</w:t>
      </w:r>
    </w:p>
    <w:p>
      <w:pPr>
        <w:tabs>
          <w:tab w:val="left" w:pos="454"/>
          <w:tab w:val="left" w:pos="720"/>
        </w:tabs>
        <w:snapToGrid w:val="0"/>
        <w:spacing w:after="50" w:line="360" w:lineRule="auto"/>
        <w:ind w:firstLine="480" w:firstLineChars="200"/>
        <w:jc w:val="left"/>
        <w:rPr>
          <w:kern w:val="0"/>
          <w:sz w:val="24"/>
        </w:rPr>
      </w:pPr>
      <w:r>
        <w:rPr>
          <w:kern w:val="0"/>
          <w:sz w:val="24"/>
        </w:rPr>
        <w:t>3.</w:t>
      </w:r>
      <w:r>
        <w:rPr>
          <w:rFonts w:hAnsi="宋体"/>
          <w:kern w:val="0"/>
          <w:sz w:val="24"/>
        </w:rPr>
        <w:t>投标人可拒绝接受延期要求。同意延长有效期的，投标人不能修改其投标文件。</w:t>
      </w:r>
    </w:p>
    <w:p>
      <w:pPr>
        <w:snapToGrid w:val="0"/>
        <w:spacing w:line="360" w:lineRule="auto"/>
        <w:ind w:firstLine="480" w:firstLineChars="200"/>
        <w:jc w:val="left"/>
        <w:rPr>
          <w:b/>
          <w:sz w:val="24"/>
        </w:rPr>
      </w:pPr>
      <w:r>
        <w:rPr>
          <w:sz w:val="24"/>
        </w:rPr>
        <w:t>4.</w:t>
      </w:r>
      <w:r>
        <w:rPr>
          <w:rFonts w:hAnsi="宋体"/>
          <w:sz w:val="24"/>
        </w:rPr>
        <w:t>中标人的投标文件自开标之日起至合同履行完毕止均应保持有效。</w:t>
      </w:r>
    </w:p>
    <w:p>
      <w:pPr>
        <w:snapToGrid w:val="0"/>
        <w:spacing w:line="360" w:lineRule="auto"/>
        <w:ind w:firstLine="419" w:firstLineChars="174"/>
        <w:jc w:val="left"/>
        <w:outlineLvl w:val="2"/>
        <w:rPr>
          <w:b/>
          <w:sz w:val="24"/>
        </w:rPr>
      </w:pPr>
      <w:r>
        <w:rPr>
          <w:rFonts w:hAnsi="宋体"/>
          <w:b/>
          <w:sz w:val="24"/>
        </w:rPr>
        <w:t>（五）投标文件的编制</w:t>
      </w:r>
    </w:p>
    <w:p>
      <w:pPr>
        <w:autoSpaceDE w:val="0"/>
        <w:autoSpaceDN w:val="0"/>
        <w:adjustRightInd w:val="0"/>
        <w:spacing w:line="360" w:lineRule="auto"/>
        <w:ind w:left="359" w:leftChars="171" w:firstLine="120" w:firstLineChars="50"/>
        <w:jc w:val="left"/>
        <w:rPr>
          <w:sz w:val="24"/>
          <w:lang w:bidi="ar"/>
        </w:rPr>
      </w:pPr>
      <w:r>
        <w:rPr>
          <w:sz w:val="24"/>
          <w:lang w:bidi="ar"/>
        </w:rPr>
        <w:t>1</w:t>
      </w:r>
      <w:r>
        <w:rPr>
          <w:rFonts w:hAnsi="宋体"/>
          <w:sz w:val="24"/>
          <w:lang w:bidi="ar"/>
        </w:rPr>
        <w:t>、</w:t>
      </w:r>
      <w:r>
        <w:rPr>
          <w:sz w:val="24"/>
          <w:lang w:bidi="ar"/>
        </w:rPr>
        <w:t>“</w:t>
      </w:r>
      <w:r>
        <w:rPr>
          <w:rFonts w:hAnsi="宋体"/>
          <w:sz w:val="24"/>
          <w:lang w:bidi="ar"/>
        </w:rPr>
        <w:t>电子加密投标文件</w:t>
      </w:r>
      <w:r>
        <w:rPr>
          <w:sz w:val="24"/>
          <w:lang w:bidi="ar"/>
        </w:rPr>
        <w:t>”</w:t>
      </w:r>
      <w:r>
        <w:rPr>
          <w:rFonts w:hAnsi="宋体"/>
          <w:sz w:val="24"/>
          <w:lang w:bidi="ar"/>
        </w:rPr>
        <w:t>：</w:t>
      </w:r>
    </w:p>
    <w:p>
      <w:pPr>
        <w:autoSpaceDE w:val="0"/>
        <w:autoSpaceDN w:val="0"/>
        <w:adjustRightInd w:val="0"/>
        <w:spacing w:line="360" w:lineRule="auto"/>
        <w:ind w:firstLine="360" w:firstLineChars="150"/>
        <w:jc w:val="left"/>
        <w:rPr>
          <w:sz w:val="24"/>
          <w:lang w:bidi="ar"/>
        </w:rPr>
      </w:pPr>
      <w:r>
        <w:rPr>
          <w:rFonts w:hAnsi="宋体"/>
          <w:sz w:val="24"/>
          <w:lang w:bidi="ar"/>
        </w:rPr>
        <w:t>（</w:t>
      </w:r>
      <w:r>
        <w:rPr>
          <w:sz w:val="24"/>
          <w:lang w:bidi="ar"/>
        </w:rPr>
        <w:t>1</w:t>
      </w:r>
      <w:r>
        <w:rPr>
          <w:rFonts w:hAnsi="宋体"/>
          <w:sz w:val="24"/>
          <w:lang w:bidi="ar"/>
        </w:rPr>
        <w:t>）</w:t>
      </w:r>
      <w:r>
        <w:rPr>
          <w:sz w:val="24"/>
          <w:lang w:bidi="ar"/>
        </w:rPr>
        <w:t>“</w:t>
      </w:r>
      <w:r>
        <w:rPr>
          <w:rFonts w:hAnsi="宋体"/>
          <w:sz w:val="24"/>
          <w:lang w:bidi="ar"/>
        </w:rPr>
        <w:t>电子加密投标文件</w:t>
      </w:r>
      <w:r>
        <w:rPr>
          <w:sz w:val="24"/>
          <w:lang w:bidi="ar"/>
        </w:rPr>
        <w:t>”</w:t>
      </w:r>
      <w:r>
        <w:rPr>
          <w:rFonts w:hAnsi="宋体"/>
          <w:sz w:val="24"/>
          <w:lang w:bidi="ar"/>
        </w:rPr>
        <w:t>是指通过</w:t>
      </w:r>
      <w:r>
        <w:rPr>
          <w:sz w:val="24"/>
          <w:lang w:bidi="ar"/>
        </w:rPr>
        <w:t>“</w:t>
      </w:r>
      <w:r>
        <w:rPr>
          <w:rFonts w:hAnsi="宋体"/>
          <w:sz w:val="24"/>
          <w:lang w:bidi="ar"/>
        </w:rPr>
        <w:t>政采云电子交易客户端</w:t>
      </w:r>
      <w:r>
        <w:rPr>
          <w:sz w:val="24"/>
          <w:lang w:bidi="ar"/>
        </w:rPr>
        <w:t>”</w:t>
      </w:r>
      <w:r>
        <w:rPr>
          <w:rFonts w:hAnsi="宋体"/>
          <w:sz w:val="24"/>
          <w:lang w:bidi="ar"/>
        </w:rPr>
        <w:t>完成投标文件编制后生成并加密的数据电文形式的投标文件。</w:t>
      </w:r>
    </w:p>
    <w:p>
      <w:pPr>
        <w:autoSpaceDE w:val="0"/>
        <w:autoSpaceDN w:val="0"/>
        <w:adjustRightInd w:val="0"/>
        <w:spacing w:line="360" w:lineRule="auto"/>
        <w:ind w:firstLine="360" w:firstLineChars="150"/>
        <w:jc w:val="left"/>
        <w:rPr>
          <w:sz w:val="24"/>
          <w:lang w:bidi="ar"/>
        </w:rPr>
      </w:pPr>
      <w:r>
        <w:rPr>
          <w:rFonts w:hAnsi="宋体"/>
          <w:sz w:val="24"/>
          <w:lang w:bidi="ar"/>
        </w:rPr>
        <w:t>（</w:t>
      </w:r>
      <w:r>
        <w:rPr>
          <w:sz w:val="24"/>
          <w:lang w:bidi="ar"/>
        </w:rPr>
        <w:t>2</w:t>
      </w:r>
      <w:r>
        <w:rPr>
          <w:rFonts w:hAnsi="宋体"/>
          <w:sz w:val="24"/>
          <w:lang w:bidi="ar"/>
        </w:rPr>
        <w:t>）供应商应先安装</w:t>
      </w:r>
      <w:r>
        <w:rPr>
          <w:sz w:val="24"/>
          <w:lang w:bidi="ar"/>
        </w:rPr>
        <w:t>“</w:t>
      </w:r>
      <w:r>
        <w:rPr>
          <w:rFonts w:hAnsi="宋体"/>
          <w:sz w:val="24"/>
          <w:lang w:bidi="ar"/>
        </w:rPr>
        <w:t>政采云电子交易客户端</w:t>
      </w:r>
      <w:r>
        <w:rPr>
          <w:sz w:val="24"/>
          <w:lang w:bidi="ar"/>
        </w:rPr>
        <w:t>”</w:t>
      </w:r>
      <w:r>
        <w:rPr>
          <w:rFonts w:hAnsi="宋体"/>
          <w:sz w:val="24"/>
          <w:lang w:bidi="ar"/>
        </w:rPr>
        <w:t>，并按照本招标文件和</w:t>
      </w:r>
      <w:r>
        <w:rPr>
          <w:sz w:val="24"/>
          <w:lang w:bidi="ar"/>
        </w:rPr>
        <w:t>“</w:t>
      </w:r>
      <w:r>
        <w:rPr>
          <w:rFonts w:hAnsi="宋体"/>
          <w:sz w:val="24"/>
          <w:lang w:bidi="ar"/>
        </w:rPr>
        <w:t>政府采购云平台</w:t>
      </w:r>
      <w:r>
        <w:rPr>
          <w:sz w:val="24"/>
          <w:lang w:bidi="ar"/>
        </w:rPr>
        <w:t>”</w:t>
      </w:r>
      <w:r>
        <w:rPr>
          <w:rFonts w:hAnsi="宋体"/>
          <w:sz w:val="24"/>
          <w:lang w:bidi="ar"/>
        </w:rPr>
        <w:t>的要求，通过</w:t>
      </w:r>
      <w:r>
        <w:rPr>
          <w:sz w:val="24"/>
          <w:lang w:bidi="ar"/>
        </w:rPr>
        <w:t>“</w:t>
      </w:r>
      <w:r>
        <w:rPr>
          <w:rFonts w:hAnsi="宋体"/>
          <w:sz w:val="24"/>
          <w:lang w:bidi="ar"/>
        </w:rPr>
        <w:t>政采云电子交易客户端</w:t>
      </w:r>
      <w:r>
        <w:rPr>
          <w:sz w:val="24"/>
          <w:lang w:bidi="ar"/>
        </w:rPr>
        <w:t>”</w:t>
      </w:r>
      <w:r>
        <w:rPr>
          <w:rFonts w:hAnsi="宋体"/>
          <w:sz w:val="24"/>
          <w:lang w:bidi="ar"/>
        </w:rPr>
        <w:t>编制并加密投标文件。</w:t>
      </w:r>
    </w:p>
    <w:p>
      <w:pPr>
        <w:spacing w:line="360" w:lineRule="auto"/>
        <w:ind w:left="359" w:leftChars="171" w:firstLine="120" w:firstLineChars="50"/>
        <w:rPr>
          <w:sz w:val="24"/>
          <w:lang w:bidi="ar"/>
        </w:rPr>
      </w:pPr>
      <w:r>
        <w:rPr>
          <w:sz w:val="24"/>
          <w:lang w:bidi="ar"/>
        </w:rPr>
        <w:t>2</w:t>
      </w:r>
      <w:r>
        <w:rPr>
          <w:rFonts w:hAnsi="宋体"/>
          <w:sz w:val="24"/>
          <w:lang w:bidi="ar"/>
        </w:rPr>
        <w:t>、</w:t>
      </w:r>
      <w:r>
        <w:rPr>
          <w:sz w:val="24"/>
          <w:lang w:bidi="ar"/>
        </w:rPr>
        <w:t>“</w:t>
      </w:r>
      <w:r>
        <w:rPr>
          <w:rFonts w:hAnsi="宋体"/>
          <w:sz w:val="24"/>
          <w:lang w:bidi="ar"/>
        </w:rPr>
        <w:t>电子备份投标文件</w:t>
      </w:r>
      <w:r>
        <w:rPr>
          <w:sz w:val="24"/>
          <w:lang w:bidi="ar"/>
        </w:rPr>
        <w:t>”</w:t>
      </w:r>
      <w:r>
        <w:rPr>
          <w:rFonts w:hAnsi="宋体"/>
          <w:sz w:val="24"/>
          <w:lang w:bidi="ar"/>
        </w:rPr>
        <w:t>：</w:t>
      </w:r>
    </w:p>
    <w:p>
      <w:pPr>
        <w:autoSpaceDE w:val="0"/>
        <w:autoSpaceDN w:val="0"/>
        <w:adjustRightInd w:val="0"/>
        <w:spacing w:line="360" w:lineRule="auto"/>
        <w:ind w:firstLine="360" w:firstLineChars="150"/>
        <w:jc w:val="left"/>
        <w:rPr>
          <w:sz w:val="24"/>
          <w:lang w:bidi="ar"/>
        </w:rPr>
      </w:pPr>
      <w:r>
        <w:rPr>
          <w:rFonts w:hAnsi="宋体"/>
          <w:sz w:val="24"/>
          <w:lang w:bidi="ar"/>
        </w:rPr>
        <w:t>（</w:t>
      </w:r>
      <w:r>
        <w:rPr>
          <w:sz w:val="24"/>
          <w:lang w:bidi="ar"/>
        </w:rPr>
        <w:t>1</w:t>
      </w:r>
      <w:r>
        <w:rPr>
          <w:rFonts w:hAnsi="宋体"/>
          <w:sz w:val="24"/>
          <w:lang w:bidi="ar"/>
        </w:rPr>
        <w:t>）</w:t>
      </w:r>
      <w:r>
        <w:rPr>
          <w:sz w:val="24"/>
          <w:lang w:bidi="ar"/>
        </w:rPr>
        <w:t>“</w:t>
      </w:r>
      <w:r>
        <w:rPr>
          <w:rFonts w:hAnsi="宋体"/>
          <w:sz w:val="24"/>
          <w:lang w:bidi="ar"/>
        </w:rPr>
        <w:t>电子备份投标文件</w:t>
      </w:r>
      <w:r>
        <w:rPr>
          <w:sz w:val="24"/>
          <w:lang w:bidi="ar"/>
        </w:rPr>
        <w:t>”</w:t>
      </w:r>
      <w:r>
        <w:rPr>
          <w:rFonts w:hAnsi="宋体"/>
          <w:sz w:val="24"/>
          <w:lang w:bidi="ar"/>
        </w:rPr>
        <w:t>是指与</w:t>
      </w:r>
      <w:r>
        <w:rPr>
          <w:sz w:val="24"/>
          <w:lang w:bidi="ar"/>
        </w:rPr>
        <w:t>“</w:t>
      </w:r>
      <w:r>
        <w:rPr>
          <w:rFonts w:hAnsi="宋体"/>
          <w:sz w:val="24"/>
          <w:lang w:bidi="ar"/>
        </w:rPr>
        <w:t>电子加密投标文件</w:t>
      </w:r>
      <w:r>
        <w:rPr>
          <w:sz w:val="24"/>
          <w:lang w:bidi="ar"/>
        </w:rPr>
        <w:t>”</w:t>
      </w:r>
      <w:r>
        <w:rPr>
          <w:rFonts w:hAnsi="宋体"/>
          <w:sz w:val="24"/>
          <w:lang w:bidi="ar"/>
        </w:rPr>
        <w:t>同时生成的数据电文形式的电子文件。</w:t>
      </w:r>
    </w:p>
    <w:p>
      <w:pPr>
        <w:spacing w:line="360" w:lineRule="auto"/>
        <w:ind w:left="359" w:leftChars="171"/>
        <w:rPr>
          <w:sz w:val="24"/>
          <w:lang w:bidi="ar"/>
        </w:rPr>
      </w:pPr>
      <w:r>
        <w:rPr>
          <w:rFonts w:hAnsi="宋体"/>
          <w:sz w:val="24"/>
          <w:lang w:bidi="ar"/>
        </w:rPr>
        <w:t>（</w:t>
      </w:r>
      <w:r>
        <w:rPr>
          <w:sz w:val="24"/>
          <w:lang w:bidi="ar"/>
        </w:rPr>
        <w:t>2</w:t>
      </w:r>
      <w:r>
        <w:rPr>
          <w:rFonts w:hAnsi="宋体"/>
          <w:sz w:val="24"/>
          <w:lang w:bidi="ar"/>
        </w:rPr>
        <w:t>）供应商可自主选择是否编制</w:t>
      </w:r>
      <w:r>
        <w:rPr>
          <w:sz w:val="24"/>
          <w:lang w:bidi="ar"/>
        </w:rPr>
        <w:t>“</w:t>
      </w:r>
      <w:r>
        <w:rPr>
          <w:rFonts w:hAnsi="宋体"/>
          <w:sz w:val="24"/>
          <w:lang w:bidi="ar"/>
        </w:rPr>
        <w:t>电子备份投标文件</w:t>
      </w:r>
      <w:r>
        <w:rPr>
          <w:sz w:val="24"/>
          <w:lang w:bidi="ar"/>
        </w:rPr>
        <w:t>”</w:t>
      </w:r>
      <w:r>
        <w:rPr>
          <w:rFonts w:hAnsi="宋体"/>
          <w:sz w:val="24"/>
          <w:lang w:bidi="ar"/>
        </w:rPr>
        <w:t>。</w:t>
      </w:r>
    </w:p>
    <w:p>
      <w:pPr>
        <w:snapToGrid w:val="0"/>
        <w:spacing w:line="360" w:lineRule="auto"/>
        <w:ind w:firstLine="360" w:firstLineChars="150"/>
        <w:jc w:val="left"/>
        <w:rPr>
          <w:sz w:val="24"/>
          <w:szCs w:val="20"/>
        </w:rPr>
      </w:pPr>
      <w:r>
        <w:rPr>
          <w:rFonts w:hAnsi="宋体"/>
          <w:sz w:val="24"/>
          <w:lang w:bidi="ar"/>
        </w:rPr>
        <w:t>（</w:t>
      </w:r>
      <w:r>
        <w:rPr>
          <w:sz w:val="24"/>
          <w:lang w:bidi="ar"/>
        </w:rPr>
        <w:t>3</w:t>
      </w:r>
      <w:r>
        <w:rPr>
          <w:rFonts w:hAnsi="宋体"/>
          <w:sz w:val="24"/>
          <w:lang w:bidi="ar"/>
        </w:rPr>
        <w:t>）其他方式编制的备份投标文件视为无效备份投标文件。</w:t>
      </w:r>
    </w:p>
    <w:p>
      <w:pPr>
        <w:snapToGrid w:val="0"/>
        <w:spacing w:before="120" w:beforeLines="50" w:line="360" w:lineRule="auto"/>
        <w:ind w:firstLine="354" w:firstLineChars="147"/>
        <w:jc w:val="left"/>
        <w:rPr>
          <w:b/>
          <w:sz w:val="24"/>
        </w:rPr>
      </w:pPr>
      <w:r>
        <w:rPr>
          <w:rFonts w:hAnsi="宋体"/>
          <w:b/>
          <w:sz w:val="24"/>
        </w:rPr>
        <w:t>（六）投标文件的签章</w:t>
      </w:r>
    </w:p>
    <w:p>
      <w:pPr>
        <w:snapToGrid w:val="0"/>
        <w:spacing w:before="120" w:beforeLines="50" w:line="360" w:lineRule="auto"/>
        <w:ind w:firstLine="472" w:firstLineChars="197"/>
        <w:jc w:val="left"/>
        <w:rPr>
          <w:sz w:val="24"/>
        </w:rPr>
      </w:pPr>
      <w:r>
        <w:rPr>
          <w:rFonts w:hAnsi="宋体"/>
          <w:sz w:val="24"/>
        </w:rPr>
        <w:t>采用电子签章。</w:t>
      </w:r>
    </w:p>
    <w:p>
      <w:pPr>
        <w:snapToGrid w:val="0"/>
        <w:spacing w:before="120" w:beforeLines="50" w:line="360" w:lineRule="auto"/>
        <w:ind w:firstLine="354" w:firstLineChars="147"/>
        <w:jc w:val="left"/>
        <w:rPr>
          <w:b/>
          <w:sz w:val="24"/>
        </w:rPr>
      </w:pPr>
      <w:r>
        <w:rPr>
          <w:rFonts w:hAnsi="宋体"/>
          <w:b/>
          <w:sz w:val="24"/>
        </w:rPr>
        <w:t>（七）投标文件的包装、密封和递交</w:t>
      </w:r>
    </w:p>
    <w:p>
      <w:pPr>
        <w:autoSpaceDE w:val="0"/>
        <w:autoSpaceDN w:val="0"/>
        <w:snapToGrid w:val="0"/>
        <w:spacing w:line="360" w:lineRule="auto"/>
        <w:ind w:firstLine="480" w:firstLineChars="200"/>
        <w:textAlignment w:val="bottom"/>
        <w:rPr>
          <w:sz w:val="24"/>
          <w:lang w:bidi="ar"/>
        </w:rPr>
      </w:pPr>
      <w:r>
        <w:rPr>
          <w:sz w:val="24"/>
          <w:lang w:bidi="ar"/>
        </w:rPr>
        <w:t>1</w:t>
      </w:r>
      <w:r>
        <w:rPr>
          <w:rFonts w:hAnsi="宋体"/>
          <w:sz w:val="24"/>
          <w:lang w:bidi="ar"/>
        </w:rPr>
        <w:t>、</w:t>
      </w:r>
      <w:r>
        <w:rPr>
          <w:sz w:val="24"/>
          <w:lang w:bidi="ar"/>
        </w:rPr>
        <w:t>“</w:t>
      </w:r>
      <w:r>
        <w:rPr>
          <w:rFonts w:hAnsi="宋体"/>
          <w:sz w:val="24"/>
          <w:lang w:bidi="ar"/>
        </w:rPr>
        <w:t>电子加密投标文件</w:t>
      </w:r>
      <w:r>
        <w:rPr>
          <w:sz w:val="24"/>
          <w:lang w:bidi="ar"/>
        </w:rPr>
        <w:t>”</w:t>
      </w:r>
      <w:r>
        <w:rPr>
          <w:rFonts w:hAnsi="宋体"/>
          <w:sz w:val="24"/>
          <w:lang w:bidi="ar"/>
        </w:rPr>
        <w:t>的递交：在线上传递交。</w:t>
      </w:r>
    </w:p>
    <w:p>
      <w:pPr>
        <w:spacing w:line="360" w:lineRule="auto"/>
        <w:ind w:firstLine="360" w:firstLineChars="150"/>
        <w:rPr>
          <w:sz w:val="24"/>
          <w:lang w:bidi="ar"/>
        </w:rPr>
      </w:pPr>
      <w:r>
        <w:rPr>
          <w:rFonts w:hAnsi="宋体"/>
          <w:sz w:val="24"/>
          <w:lang w:bidi="ar"/>
        </w:rPr>
        <w:t>（</w:t>
      </w:r>
      <w:r>
        <w:rPr>
          <w:sz w:val="24"/>
          <w:lang w:bidi="ar"/>
        </w:rPr>
        <w:t>1</w:t>
      </w:r>
      <w:r>
        <w:rPr>
          <w:rFonts w:hAnsi="宋体"/>
          <w:sz w:val="24"/>
          <w:lang w:bidi="ar"/>
        </w:rPr>
        <w:t>）供应商应在投标截止时间前将</w:t>
      </w:r>
      <w:r>
        <w:rPr>
          <w:sz w:val="24"/>
          <w:lang w:bidi="ar"/>
        </w:rPr>
        <w:t>“</w:t>
      </w:r>
      <w:r>
        <w:rPr>
          <w:rFonts w:hAnsi="宋体"/>
          <w:sz w:val="24"/>
          <w:lang w:bidi="ar"/>
        </w:rPr>
        <w:t>电子加密投标文件</w:t>
      </w:r>
      <w:r>
        <w:rPr>
          <w:sz w:val="24"/>
          <w:lang w:bidi="ar"/>
        </w:rPr>
        <w:t>”</w:t>
      </w:r>
      <w:r>
        <w:rPr>
          <w:rFonts w:hAnsi="宋体"/>
          <w:sz w:val="24"/>
          <w:lang w:bidi="ar"/>
        </w:rPr>
        <w:t>成功上传递交至</w:t>
      </w:r>
      <w:r>
        <w:rPr>
          <w:sz w:val="24"/>
          <w:lang w:bidi="ar"/>
        </w:rPr>
        <w:t>“</w:t>
      </w:r>
      <w:r>
        <w:rPr>
          <w:rFonts w:hAnsi="宋体"/>
          <w:sz w:val="24"/>
          <w:lang w:bidi="ar"/>
        </w:rPr>
        <w:t>政府采购云平台</w:t>
      </w:r>
      <w:r>
        <w:rPr>
          <w:sz w:val="24"/>
          <w:lang w:bidi="ar"/>
        </w:rPr>
        <w:t>”</w:t>
      </w:r>
      <w:r>
        <w:rPr>
          <w:rFonts w:hAnsi="宋体"/>
          <w:sz w:val="24"/>
          <w:lang w:bidi="ar"/>
        </w:rPr>
        <w:t>，否则投标无效。</w:t>
      </w:r>
    </w:p>
    <w:p>
      <w:pPr>
        <w:spacing w:line="360" w:lineRule="auto"/>
        <w:ind w:left="959" w:leftChars="171" w:hanging="600" w:hangingChars="250"/>
        <w:rPr>
          <w:sz w:val="24"/>
          <w:lang w:bidi="ar"/>
        </w:rPr>
      </w:pPr>
      <w:r>
        <w:rPr>
          <w:rFonts w:hAnsi="宋体"/>
          <w:sz w:val="24"/>
          <w:lang w:bidi="ar"/>
        </w:rPr>
        <w:t>（</w:t>
      </w:r>
      <w:r>
        <w:rPr>
          <w:sz w:val="24"/>
          <w:lang w:bidi="ar"/>
        </w:rPr>
        <w:t>2</w:t>
      </w:r>
      <w:r>
        <w:rPr>
          <w:rFonts w:hAnsi="宋体"/>
          <w:sz w:val="24"/>
          <w:lang w:bidi="ar"/>
        </w:rPr>
        <w:t>）</w:t>
      </w:r>
      <w:r>
        <w:rPr>
          <w:sz w:val="24"/>
          <w:lang w:bidi="ar"/>
        </w:rPr>
        <w:t>“</w:t>
      </w:r>
      <w:r>
        <w:rPr>
          <w:rFonts w:hAnsi="宋体"/>
          <w:sz w:val="24"/>
          <w:lang w:bidi="ar"/>
        </w:rPr>
        <w:t>电子加密投标文件</w:t>
      </w:r>
      <w:r>
        <w:rPr>
          <w:sz w:val="24"/>
          <w:lang w:bidi="ar"/>
        </w:rPr>
        <w:t>”</w:t>
      </w:r>
      <w:r>
        <w:rPr>
          <w:rFonts w:hAnsi="宋体"/>
          <w:sz w:val="24"/>
          <w:lang w:bidi="ar"/>
        </w:rPr>
        <w:t>成功上传递交后，供应商可自行打印投标文件接收回执。</w:t>
      </w:r>
    </w:p>
    <w:p>
      <w:pPr>
        <w:spacing w:line="360" w:lineRule="auto"/>
        <w:ind w:firstLine="480" w:firstLineChars="200"/>
        <w:rPr>
          <w:sz w:val="24"/>
          <w:lang w:bidi="ar"/>
        </w:rPr>
      </w:pPr>
      <w:r>
        <w:rPr>
          <w:sz w:val="24"/>
          <w:lang w:bidi="ar"/>
        </w:rPr>
        <w:t>2</w:t>
      </w:r>
      <w:r>
        <w:rPr>
          <w:rFonts w:hAnsi="宋体"/>
          <w:sz w:val="24"/>
          <w:lang w:bidi="ar"/>
        </w:rPr>
        <w:t>、</w:t>
      </w:r>
      <w:r>
        <w:rPr>
          <w:sz w:val="24"/>
          <w:lang w:bidi="ar"/>
        </w:rPr>
        <w:t>“</w:t>
      </w:r>
      <w:r>
        <w:rPr>
          <w:rFonts w:hAnsi="宋体"/>
          <w:sz w:val="24"/>
          <w:lang w:bidi="ar"/>
        </w:rPr>
        <w:t>电子备份投标文件</w:t>
      </w:r>
      <w:r>
        <w:rPr>
          <w:sz w:val="24"/>
          <w:lang w:bidi="ar"/>
        </w:rPr>
        <w:t>”</w:t>
      </w:r>
      <w:r>
        <w:rPr>
          <w:rFonts w:hAnsi="宋体"/>
          <w:sz w:val="24"/>
          <w:lang w:bidi="ar"/>
        </w:rPr>
        <w:t>的密封、包装和递交：</w:t>
      </w:r>
    </w:p>
    <w:p>
      <w:pPr>
        <w:spacing w:line="360" w:lineRule="auto"/>
        <w:ind w:firstLine="360" w:firstLineChars="150"/>
        <w:rPr>
          <w:sz w:val="24"/>
          <w:lang w:bidi="ar"/>
        </w:rPr>
      </w:pPr>
      <w:r>
        <w:rPr>
          <w:rFonts w:hAnsi="宋体"/>
          <w:sz w:val="24"/>
          <w:lang w:bidi="ar"/>
        </w:rPr>
        <w:t>（</w:t>
      </w:r>
      <w:r>
        <w:rPr>
          <w:sz w:val="24"/>
          <w:lang w:bidi="ar"/>
        </w:rPr>
        <w:t>1</w:t>
      </w:r>
      <w:r>
        <w:rPr>
          <w:rFonts w:hAnsi="宋体"/>
          <w:sz w:val="24"/>
          <w:lang w:bidi="ar"/>
        </w:rPr>
        <w:t>）供应商可自主选择是否递交</w:t>
      </w:r>
      <w:r>
        <w:rPr>
          <w:sz w:val="24"/>
          <w:lang w:bidi="ar"/>
        </w:rPr>
        <w:t>“</w:t>
      </w:r>
      <w:r>
        <w:rPr>
          <w:rFonts w:hAnsi="宋体"/>
          <w:sz w:val="24"/>
          <w:lang w:bidi="ar"/>
        </w:rPr>
        <w:t>电子备份投标文件</w:t>
      </w:r>
      <w:r>
        <w:rPr>
          <w:sz w:val="24"/>
          <w:lang w:bidi="ar"/>
        </w:rPr>
        <w:t>”</w:t>
      </w:r>
      <w:r>
        <w:rPr>
          <w:rFonts w:hAnsi="宋体"/>
          <w:sz w:val="24"/>
          <w:lang w:bidi="ar"/>
        </w:rPr>
        <w:t>。</w:t>
      </w:r>
    </w:p>
    <w:p>
      <w:pPr>
        <w:spacing w:line="360" w:lineRule="auto"/>
        <w:ind w:firstLine="360" w:firstLineChars="150"/>
        <w:rPr>
          <w:sz w:val="24"/>
          <w:lang w:bidi="ar"/>
        </w:rPr>
      </w:pPr>
      <w:r>
        <w:rPr>
          <w:rFonts w:hAnsi="宋体"/>
          <w:sz w:val="24"/>
          <w:lang w:bidi="ar"/>
        </w:rPr>
        <w:t>（</w:t>
      </w:r>
      <w:r>
        <w:rPr>
          <w:sz w:val="24"/>
          <w:lang w:bidi="ar"/>
        </w:rPr>
        <w:t>2</w:t>
      </w:r>
      <w:r>
        <w:rPr>
          <w:rFonts w:hAnsi="宋体"/>
          <w:sz w:val="24"/>
          <w:lang w:bidi="ar"/>
        </w:rPr>
        <w:t>）</w:t>
      </w:r>
      <w:r>
        <w:rPr>
          <w:sz w:val="24"/>
          <w:lang w:bidi="ar"/>
        </w:rPr>
        <w:t>“</w:t>
      </w:r>
      <w:r>
        <w:rPr>
          <w:rFonts w:hAnsi="宋体"/>
          <w:sz w:val="24"/>
          <w:lang w:bidi="ar"/>
        </w:rPr>
        <w:t>电子备份投标文件</w:t>
      </w:r>
      <w:r>
        <w:rPr>
          <w:sz w:val="24"/>
          <w:lang w:bidi="ar"/>
        </w:rPr>
        <w:t>”</w:t>
      </w:r>
      <w:r>
        <w:rPr>
          <w:rFonts w:hAnsi="宋体"/>
          <w:sz w:val="24"/>
          <w:lang w:bidi="ar"/>
        </w:rPr>
        <w:t>存入</w:t>
      </w:r>
      <w:r>
        <w:rPr>
          <w:sz w:val="24"/>
          <w:lang w:bidi="ar"/>
        </w:rPr>
        <w:t>U</w:t>
      </w:r>
      <w:r>
        <w:rPr>
          <w:rFonts w:hAnsi="宋体"/>
          <w:sz w:val="24"/>
          <w:lang w:bidi="ar"/>
        </w:rPr>
        <w:t>盘（一份）。</w:t>
      </w:r>
    </w:p>
    <w:p>
      <w:pPr>
        <w:autoSpaceDE w:val="0"/>
        <w:autoSpaceDN w:val="0"/>
        <w:snapToGrid w:val="0"/>
        <w:spacing w:line="360" w:lineRule="auto"/>
        <w:ind w:firstLine="360" w:firstLineChars="150"/>
        <w:textAlignment w:val="bottom"/>
        <w:rPr>
          <w:sz w:val="24"/>
          <w:lang w:bidi="ar"/>
        </w:rPr>
      </w:pPr>
      <w:r>
        <w:rPr>
          <w:rFonts w:hAnsi="宋体"/>
          <w:sz w:val="24"/>
          <w:lang w:bidi="ar"/>
        </w:rPr>
        <w:t>（</w:t>
      </w:r>
      <w:r>
        <w:rPr>
          <w:sz w:val="24"/>
          <w:lang w:bidi="ar"/>
        </w:rPr>
        <w:t>3</w:t>
      </w:r>
      <w:r>
        <w:rPr>
          <w:rFonts w:hAnsi="宋体"/>
          <w:sz w:val="24"/>
          <w:lang w:bidi="ar"/>
        </w:rPr>
        <w:t>）</w:t>
      </w:r>
      <w:r>
        <w:rPr>
          <w:sz w:val="24"/>
          <w:lang w:bidi="ar"/>
        </w:rPr>
        <w:t>“</w:t>
      </w:r>
      <w:r>
        <w:rPr>
          <w:rFonts w:hAnsi="宋体"/>
          <w:sz w:val="24"/>
          <w:lang w:bidi="ar"/>
        </w:rPr>
        <w:t>电子备份投标文件</w:t>
      </w:r>
      <w:r>
        <w:rPr>
          <w:sz w:val="24"/>
          <w:lang w:bidi="ar"/>
        </w:rPr>
        <w:t xml:space="preserve">” </w:t>
      </w:r>
      <w:r>
        <w:rPr>
          <w:rFonts w:hAnsi="宋体"/>
          <w:sz w:val="24"/>
          <w:lang w:bidi="ar"/>
        </w:rPr>
        <w:t>应当在投标截止时间前以邮寄或送达方式递交。</w:t>
      </w:r>
    </w:p>
    <w:p>
      <w:pPr>
        <w:spacing w:line="360" w:lineRule="auto"/>
        <w:ind w:firstLine="360" w:firstLineChars="150"/>
        <w:rPr>
          <w:b/>
          <w:sz w:val="24"/>
        </w:rPr>
      </w:pPr>
      <w:r>
        <w:rPr>
          <w:rFonts w:hAnsi="宋体"/>
          <w:sz w:val="24"/>
          <w:lang w:bidi="ar"/>
        </w:rPr>
        <w:t>（</w:t>
      </w:r>
      <w:r>
        <w:rPr>
          <w:sz w:val="24"/>
          <w:lang w:bidi="ar"/>
        </w:rPr>
        <w:t>4</w:t>
      </w:r>
      <w:r>
        <w:rPr>
          <w:rFonts w:hAnsi="宋体"/>
          <w:sz w:val="24"/>
          <w:lang w:bidi="ar"/>
        </w:rPr>
        <w:t>）</w:t>
      </w:r>
      <w:r>
        <w:rPr>
          <w:sz w:val="24"/>
          <w:lang w:bidi="ar"/>
        </w:rPr>
        <w:t>“</w:t>
      </w:r>
      <w:r>
        <w:rPr>
          <w:rFonts w:hAnsi="宋体"/>
          <w:sz w:val="24"/>
          <w:lang w:bidi="ar"/>
        </w:rPr>
        <w:t>电子备投标应文件</w:t>
      </w:r>
      <w:r>
        <w:rPr>
          <w:sz w:val="24"/>
          <w:lang w:bidi="ar"/>
        </w:rPr>
        <w:t>”</w:t>
      </w:r>
      <w:r>
        <w:rPr>
          <w:rFonts w:hAnsi="宋体"/>
          <w:sz w:val="24"/>
          <w:lang w:bidi="ar"/>
        </w:rPr>
        <w:t>应当密封包装，并在包装上标注项目编号、采购项目名称、投标单位名称并加盖公章（详见第六章</w:t>
      </w:r>
      <w:r>
        <w:rPr>
          <w:sz w:val="24"/>
          <w:lang w:bidi="ar"/>
        </w:rPr>
        <w:t xml:space="preserve"> </w:t>
      </w:r>
      <w:r>
        <w:rPr>
          <w:rFonts w:hAnsi="宋体"/>
          <w:sz w:val="24"/>
          <w:lang w:bidi="ar"/>
        </w:rPr>
        <w:t>投标文件件格式）。没有密封包装或者逾期送达至浙江省国际技术设备招标有限公司的</w:t>
      </w:r>
      <w:r>
        <w:rPr>
          <w:sz w:val="24"/>
          <w:lang w:bidi="ar"/>
        </w:rPr>
        <w:t>“</w:t>
      </w:r>
      <w:r>
        <w:rPr>
          <w:rFonts w:hAnsi="宋体"/>
          <w:sz w:val="24"/>
          <w:lang w:bidi="ar"/>
        </w:rPr>
        <w:t>电子备份投标文件</w:t>
      </w:r>
      <w:r>
        <w:rPr>
          <w:sz w:val="24"/>
          <w:lang w:bidi="ar"/>
        </w:rPr>
        <w:t>”</w:t>
      </w:r>
      <w:r>
        <w:rPr>
          <w:rFonts w:hAnsi="宋体"/>
          <w:sz w:val="24"/>
          <w:lang w:bidi="ar"/>
        </w:rPr>
        <w:t>将不予接收。</w:t>
      </w:r>
    </w:p>
    <w:p>
      <w:pPr>
        <w:snapToGrid w:val="0"/>
        <w:spacing w:before="120" w:beforeLines="50" w:line="360" w:lineRule="auto"/>
        <w:ind w:firstLine="354" w:firstLineChars="147"/>
        <w:jc w:val="left"/>
        <w:rPr>
          <w:b/>
          <w:sz w:val="24"/>
          <w:szCs w:val="20"/>
        </w:rPr>
      </w:pPr>
      <w:r>
        <w:rPr>
          <w:rFonts w:hAnsi="宋体"/>
          <w:b/>
          <w:sz w:val="24"/>
        </w:rPr>
        <w:t>（八）投标文件的修改和撤回</w:t>
      </w:r>
    </w:p>
    <w:p>
      <w:pPr>
        <w:autoSpaceDE w:val="0"/>
        <w:autoSpaceDN w:val="0"/>
        <w:snapToGrid w:val="0"/>
        <w:spacing w:line="360" w:lineRule="auto"/>
        <w:ind w:left="479" w:leftChars="228"/>
        <w:textAlignment w:val="bottom"/>
        <w:rPr>
          <w:sz w:val="24"/>
          <w:lang w:bidi="ar"/>
        </w:rPr>
      </w:pPr>
      <w:r>
        <w:rPr>
          <w:sz w:val="24"/>
          <w:lang w:bidi="ar"/>
        </w:rPr>
        <w:t>1</w:t>
      </w:r>
      <w:r>
        <w:rPr>
          <w:rFonts w:hAnsi="宋体"/>
          <w:sz w:val="24"/>
          <w:lang w:bidi="ar"/>
        </w:rPr>
        <w:t>、供应商在投标截止时间前可以补充、修改或者撤回投标文件。</w:t>
      </w:r>
    </w:p>
    <w:p>
      <w:pPr>
        <w:autoSpaceDE w:val="0"/>
        <w:autoSpaceDN w:val="0"/>
        <w:snapToGrid w:val="0"/>
        <w:spacing w:line="360" w:lineRule="auto"/>
        <w:ind w:firstLine="480" w:firstLineChars="200"/>
        <w:textAlignment w:val="bottom"/>
        <w:rPr>
          <w:sz w:val="24"/>
          <w:lang w:bidi="ar"/>
        </w:rPr>
      </w:pPr>
      <w:r>
        <w:rPr>
          <w:sz w:val="24"/>
          <w:lang w:bidi="ar"/>
        </w:rPr>
        <w:t>2</w:t>
      </w:r>
      <w:r>
        <w:rPr>
          <w:rFonts w:hAnsi="宋体"/>
          <w:sz w:val="24"/>
          <w:lang w:bidi="ar"/>
        </w:rPr>
        <w:t>、补充或者修改投标文件的，应当先行撤回原投标文件，补充、修改后重新上传递交。</w:t>
      </w:r>
    </w:p>
    <w:p>
      <w:pPr>
        <w:autoSpaceDE w:val="0"/>
        <w:autoSpaceDN w:val="0"/>
        <w:snapToGrid w:val="0"/>
        <w:spacing w:line="360" w:lineRule="auto"/>
        <w:ind w:left="479" w:leftChars="228"/>
        <w:textAlignment w:val="bottom"/>
        <w:rPr>
          <w:sz w:val="24"/>
          <w:lang w:bidi="ar"/>
        </w:rPr>
      </w:pPr>
      <w:r>
        <w:rPr>
          <w:sz w:val="24"/>
          <w:lang w:bidi="ar"/>
        </w:rPr>
        <w:t>3</w:t>
      </w:r>
      <w:r>
        <w:rPr>
          <w:rFonts w:hAnsi="宋体"/>
          <w:sz w:val="24"/>
          <w:lang w:bidi="ar"/>
        </w:rPr>
        <w:t>、投标截止时间前未完成上传的，视为撤回投标文件。</w:t>
      </w:r>
    </w:p>
    <w:p>
      <w:pPr>
        <w:snapToGrid w:val="0"/>
        <w:rPr>
          <w:b/>
          <w:snapToGrid w:val="0"/>
          <w:spacing w:val="-4"/>
          <w:sz w:val="24"/>
        </w:rPr>
      </w:pPr>
    </w:p>
    <w:p>
      <w:pPr>
        <w:snapToGrid w:val="0"/>
        <w:spacing w:before="120" w:beforeLines="50" w:after="120" w:afterLines="50" w:line="360" w:lineRule="auto"/>
        <w:ind w:left="238"/>
        <w:jc w:val="center"/>
        <w:outlineLvl w:val="1"/>
        <w:rPr>
          <w:b/>
          <w:sz w:val="28"/>
          <w:szCs w:val="28"/>
        </w:rPr>
      </w:pPr>
      <w:bookmarkStart w:id="51" w:name="_Toc130298624"/>
      <w:bookmarkStart w:id="52" w:name="_Toc35199983"/>
      <w:r>
        <w:rPr>
          <w:rFonts w:hAnsi="宋体"/>
          <w:b/>
          <w:sz w:val="28"/>
          <w:szCs w:val="28"/>
        </w:rPr>
        <w:t>四、开标</w:t>
      </w:r>
      <w:bookmarkEnd w:id="51"/>
      <w:bookmarkEnd w:id="52"/>
    </w:p>
    <w:p>
      <w:pPr>
        <w:keepNext/>
        <w:keepLines/>
        <w:spacing w:line="416" w:lineRule="auto"/>
        <w:ind w:left="720" w:hanging="720"/>
        <w:outlineLvl w:val="2"/>
        <w:rPr>
          <w:b/>
          <w:bCs/>
          <w:sz w:val="24"/>
        </w:rPr>
      </w:pPr>
      <w:r>
        <w:rPr>
          <w:rFonts w:hAnsi="宋体"/>
          <w:b/>
          <w:bCs/>
          <w:sz w:val="24"/>
        </w:rPr>
        <w:t>（一）开标形式</w:t>
      </w:r>
    </w:p>
    <w:p>
      <w:pPr>
        <w:spacing w:line="360" w:lineRule="auto"/>
        <w:ind w:firstLine="424" w:firstLineChars="177"/>
        <w:rPr>
          <w:sz w:val="24"/>
        </w:rPr>
      </w:pPr>
      <w:r>
        <w:rPr>
          <w:sz w:val="24"/>
        </w:rPr>
        <w:t>1</w:t>
      </w:r>
      <w:r>
        <w:rPr>
          <w:rFonts w:hAnsi="宋体"/>
          <w:sz w:val="24"/>
        </w:rPr>
        <w:t>、</w:t>
      </w:r>
      <w:r>
        <w:rPr>
          <w:sz w:val="24"/>
        </w:rPr>
        <w:t xml:space="preserve"> </w:t>
      </w:r>
      <w:r>
        <w:rPr>
          <w:rFonts w:hAnsi="宋体"/>
          <w:sz w:val="24"/>
        </w:rPr>
        <w:t>采购组织机构将按照招标文件规定的时间通过</w:t>
      </w:r>
      <w:r>
        <w:rPr>
          <w:sz w:val="24"/>
        </w:rPr>
        <w:t>“</w:t>
      </w:r>
      <w:r>
        <w:rPr>
          <w:rFonts w:hAnsi="宋体"/>
          <w:sz w:val="24"/>
        </w:rPr>
        <w:t>政府采购云平台</w:t>
      </w:r>
      <w:r>
        <w:rPr>
          <w:sz w:val="24"/>
        </w:rPr>
        <w:t>”</w:t>
      </w:r>
      <w:r>
        <w:rPr>
          <w:rFonts w:hAnsi="宋体"/>
          <w:sz w:val="24"/>
        </w:rPr>
        <w:t>组织在线开标，所有供应商均应当准时在线参加。</w:t>
      </w:r>
    </w:p>
    <w:p>
      <w:pPr>
        <w:keepNext/>
        <w:keepLines/>
        <w:spacing w:line="416" w:lineRule="auto"/>
        <w:ind w:left="720" w:hanging="720"/>
        <w:outlineLvl w:val="2"/>
        <w:rPr>
          <w:b/>
          <w:bCs/>
          <w:sz w:val="24"/>
        </w:rPr>
      </w:pPr>
      <w:r>
        <w:rPr>
          <w:rFonts w:hAnsi="宋体"/>
          <w:b/>
          <w:bCs/>
          <w:sz w:val="24"/>
        </w:rPr>
        <w:t>（二）</w:t>
      </w:r>
      <w:r>
        <w:rPr>
          <w:b/>
          <w:bCs/>
          <w:sz w:val="24"/>
        </w:rPr>
        <w:t xml:space="preserve"> </w:t>
      </w:r>
      <w:r>
        <w:rPr>
          <w:rFonts w:hAnsi="宋体"/>
          <w:b/>
          <w:bCs/>
          <w:sz w:val="24"/>
        </w:rPr>
        <w:t>开标准备</w:t>
      </w:r>
    </w:p>
    <w:p>
      <w:pPr>
        <w:spacing w:line="360" w:lineRule="auto"/>
        <w:ind w:firstLine="422" w:firstLineChars="176"/>
        <w:rPr>
          <w:kern w:val="0"/>
          <w:sz w:val="24"/>
        </w:rPr>
      </w:pPr>
      <w:r>
        <w:rPr>
          <w:kern w:val="0"/>
          <w:sz w:val="24"/>
        </w:rPr>
        <w:t>1</w:t>
      </w:r>
      <w:r>
        <w:rPr>
          <w:rFonts w:hAnsi="宋体"/>
          <w:kern w:val="0"/>
          <w:sz w:val="24"/>
        </w:rPr>
        <w:t>、开标的准备工作由采购组织机构负责落实。</w:t>
      </w:r>
    </w:p>
    <w:p>
      <w:pPr>
        <w:spacing w:line="360" w:lineRule="auto"/>
        <w:ind w:firstLine="422" w:firstLineChars="176"/>
        <w:rPr>
          <w:kern w:val="0"/>
          <w:sz w:val="24"/>
        </w:rPr>
      </w:pPr>
      <w:r>
        <w:rPr>
          <w:kern w:val="0"/>
          <w:sz w:val="24"/>
        </w:rPr>
        <w:t>2</w:t>
      </w:r>
      <w:r>
        <w:rPr>
          <w:rFonts w:hAnsi="宋体"/>
          <w:kern w:val="0"/>
          <w:sz w:val="24"/>
        </w:rPr>
        <w:t>、</w:t>
      </w:r>
      <w:r>
        <w:rPr>
          <w:rFonts w:hAnsi="宋体"/>
          <w:sz w:val="24"/>
        </w:rPr>
        <w:t>采购组织机构将按照招标文件规定的时间通过</w:t>
      </w:r>
      <w:r>
        <w:rPr>
          <w:sz w:val="24"/>
        </w:rPr>
        <w:t>“</w:t>
      </w:r>
      <w:r>
        <w:rPr>
          <w:rFonts w:hAnsi="宋体"/>
          <w:sz w:val="24"/>
        </w:rPr>
        <w:t>政府采购云平台</w:t>
      </w:r>
      <w:r>
        <w:rPr>
          <w:sz w:val="24"/>
        </w:rPr>
        <w:t>”</w:t>
      </w:r>
      <w:r>
        <w:rPr>
          <w:rFonts w:hAnsi="宋体"/>
          <w:sz w:val="24"/>
        </w:rPr>
        <w:t>组织开标，所有供应商均应当准时在线参加。</w:t>
      </w:r>
      <w:r>
        <w:rPr>
          <w:rFonts w:hAnsi="宋体"/>
          <w:kern w:val="0"/>
          <w:sz w:val="24"/>
        </w:rPr>
        <w:t>供应商自行承担因不参加在线开标而产生的不利后果。</w:t>
      </w:r>
    </w:p>
    <w:p>
      <w:pPr>
        <w:keepNext/>
        <w:keepLines/>
        <w:spacing w:line="416" w:lineRule="auto"/>
        <w:ind w:left="720" w:hanging="720"/>
        <w:outlineLvl w:val="2"/>
        <w:rPr>
          <w:b/>
          <w:bCs/>
          <w:sz w:val="24"/>
        </w:rPr>
      </w:pPr>
      <w:r>
        <w:rPr>
          <w:rFonts w:hAnsi="宋体"/>
          <w:b/>
          <w:bCs/>
          <w:sz w:val="24"/>
        </w:rPr>
        <w:t>（三）开标流程</w:t>
      </w:r>
    </w:p>
    <w:p>
      <w:pPr>
        <w:spacing w:line="360" w:lineRule="auto"/>
        <w:ind w:firstLine="426" w:firstLineChars="177"/>
        <w:jc w:val="left"/>
        <w:rPr>
          <w:b/>
          <w:kern w:val="0"/>
          <w:sz w:val="24"/>
        </w:rPr>
      </w:pPr>
      <w:r>
        <w:rPr>
          <w:b/>
          <w:kern w:val="0"/>
          <w:sz w:val="24"/>
        </w:rPr>
        <w:t>1</w:t>
      </w:r>
      <w:r>
        <w:rPr>
          <w:rFonts w:hAnsi="宋体"/>
          <w:b/>
          <w:kern w:val="0"/>
          <w:sz w:val="24"/>
        </w:rPr>
        <w:t>、开标第一阶段</w:t>
      </w:r>
    </w:p>
    <w:p>
      <w:pPr>
        <w:spacing w:line="360" w:lineRule="auto"/>
        <w:ind w:firstLine="424" w:firstLineChars="177"/>
        <w:jc w:val="left"/>
        <w:rPr>
          <w:kern w:val="0"/>
          <w:sz w:val="24"/>
        </w:rPr>
      </w:pPr>
      <w:r>
        <w:rPr>
          <w:rFonts w:hAnsi="宋体"/>
          <w:kern w:val="0"/>
          <w:sz w:val="24"/>
        </w:rPr>
        <w:t>（</w:t>
      </w:r>
      <w:r>
        <w:rPr>
          <w:kern w:val="0"/>
          <w:sz w:val="24"/>
        </w:rPr>
        <w:t>1</w:t>
      </w:r>
      <w:r>
        <w:rPr>
          <w:rFonts w:hAnsi="宋体"/>
          <w:kern w:val="0"/>
          <w:sz w:val="24"/>
        </w:rPr>
        <w:t>）向各投标供应商发出电子加密投标文件【开始解密】通知，</w:t>
      </w:r>
      <w:r>
        <w:rPr>
          <w:rFonts w:hAnsi="宋体"/>
          <w:sz w:val="24"/>
          <w:lang w:bidi="ar"/>
        </w:rPr>
        <w:t>各投标供应商代表应当在接到解密通知后</w:t>
      </w:r>
      <w:r>
        <w:rPr>
          <w:iCs/>
          <w:sz w:val="24"/>
          <w:lang w:bidi="ar"/>
        </w:rPr>
        <w:t>30</w:t>
      </w:r>
      <w:r>
        <w:rPr>
          <w:rFonts w:hAnsi="宋体"/>
          <w:sz w:val="24"/>
          <w:lang w:bidi="ar"/>
        </w:rPr>
        <w:t>分钟内自行完成</w:t>
      </w:r>
      <w:r>
        <w:rPr>
          <w:sz w:val="24"/>
          <w:lang w:bidi="ar"/>
        </w:rPr>
        <w:t>“</w:t>
      </w:r>
      <w:r>
        <w:rPr>
          <w:rFonts w:hAnsi="宋体"/>
          <w:sz w:val="24"/>
          <w:lang w:bidi="ar"/>
        </w:rPr>
        <w:t>电子加密投标文件</w:t>
      </w:r>
      <w:r>
        <w:rPr>
          <w:sz w:val="24"/>
          <w:lang w:bidi="ar"/>
        </w:rPr>
        <w:t>”</w:t>
      </w:r>
      <w:r>
        <w:rPr>
          <w:rFonts w:hAnsi="宋体"/>
          <w:sz w:val="24"/>
          <w:lang w:bidi="ar"/>
        </w:rPr>
        <w:t>的在线解密。</w:t>
      </w:r>
      <w:r>
        <w:rPr>
          <w:rFonts w:hAnsi="宋体"/>
          <w:kern w:val="0"/>
          <w:sz w:val="24"/>
        </w:rPr>
        <w:t>投标供应商在规定的时间内无法完成</w:t>
      </w:r>
      <w:r>
        <w:rPr>
          <w:kern w:val="0"/>
          <w:sz w:val="24"/>
        </w:rPr>
        <w:t>“</w:t>
      </w:r>
      <w:r>
        <w:rPr>
          <w:rFonts w:hAnsi="宋体"/>
          <w:kern w:val="0"/>
          <w:sz w:val="24"/>
        </w:rPr>
        <w:t>电子加密投标文件</w:t>
      </w:r>
      <w:r>
        <w:rPr>
          <w:kern w:val="0"/>
          <w:sz w:val="24"/>
        </w:rPr>
        <w:t>”</w:t>
      </w:r>
      <w:r>
        <w:rPr>
          <w:rFonts w:hAnsi="宋体"/>
          <w:kern w:val="0"/>
          <w:sz w:val="24"/>
        </w:rPr>
        <w:t>解密的，</w:t>
      </w:r>
      <w:r>
        <w:rPr>
          <w:rFonts w:hAnsi="宋体"/>
          <w:sz w:val="24"/>
          <w:lang w:bidi="ar"/>
        </w:rPr>
        <w:t>如投标供应商按规定递交</w:t>
      </w:r>
      <w:r>
        <w:rPr>
          <w:sz w:val="24"/>
          <w:lang w:bidi="ar"/>
        </w:rPr>
        <w:t xml:space="preserve"> “</w:t>
      </w:r>
      <w:r>
        <w:rPr>
          <w:rFonts w:hAnsi="宋体"/>
          <w:sz w:val="24"/>
          <w:lang w:bidi="ar"/>
        </w:rPr>
        <w:t>电子备份投标文件</w:t>
      </w:r>
      <w:r>
        <w:rPr>
          <w:sz w:val="24"/>
          <w:lang w:bidi="ar"/>
        </w:rPr>
        <w:t>”</w:t>
      </w:r>
      <w:r>
        <w:rPr>
          <w:rFonts w:hAnsi="宋体"/>
          <w:sz w:val="24"/>
          <w:lang w:bidi="ar"/>
        </w:rPr>
        <w:t>的，则由采购组织机构按</w:t>
      </w:r>
      <w:r>
        <w:rPr>
          <w:sz w:val="24"/>
          <w:lang w:bidi="ar"/>
        </w:rPr>
        <w:t>“</w:t>
      </w:r>
      <w:r>
        <w:rPr>
          <w:rFonts w:hAnsi="宋体"/>
          <w:sz w:val="24"/>
          <w:lang w:bidi="ar"/>
        </w:rPr>
        <w:t>政府采购云平台</w:t>
      </w:r>
      <w:r>
        <w:rPr>
          <w:sz w:val="24"/>
          <w:lang w:bidi="ar"/>
        </w:rPr>
        <w:t>”</w:t>
      </w:r>
      <w:r>
        <w:rPr>
          <w:rFonts w:hAnsi="宋体"/>
          <w:sz w:val="24"/>
          <w:lang w:bidi="ar"/>
        </w:rPr>
        <w:t>操作规范将</w:t>
      </w:r>
      <w:r>
        <w:rPr>
          <w:sz w:val="24"/>
          <w:lang w:bidi="ar"/>
        </w:rPr>
        <w:t>“</w:t>
      </w:r>
      <w:r>
        <w:rPr>
          <w:rFonts w:hAnsi="宋体"/>
          <w:sz w:val="24"/>
          <w:lang w:bidi="ar"/>
        </w:rPr>
        <w:t>电子备份投标文件</w:t>
      </w:r>
      <w:r>
        <w:rPr>
          <w:sz w:val="24"/>
          <w:lang w:bidi="ar"/>
        </w:rPr>
        <w:t>”</w:t>
      </w:r>
      <w:r>
        <w:rPr>
          <w:rFonts w:hAnsi="宋体"/>
          <w:sz w:val="24"/>
          <w:lang w:bidi="ar"/>
        </w:rPr>
        <w:t>上传至</w:t>
      </w:r>
      <w:r>
        <w:rPr>
          <w:sz w:val="24"/>
          <w:lang w:bidi="ar"/>
        </w:rPr>
        <w:t>“</w:t>
      </w:r>
      <w:r>
        <w:rPr>
          <w:rFonts w:hAnsi="宋体"/>
          <w:sz w:val="24"/>
          <w:lang w:bidi="ar"/>
        </w:rPr>
        <w:t>政府采购云平台</w:t>
      </w:r>
      <w:r>
        <w:rPr>
          <w:sz w:val="24"/>
          <w:lang w:bidi="ar"/>
        </w:rPr>
        <w:t>”</w:t>
      </w:r>
      <w:r>
        <w:rPr>
          <w:rFonts w:hAnsi="宋体"/>
          <w:sz w:val="24"/>
          <w:lang w:bidi="ar"/>
        </w:rPr>
        <w:t>。上传成功后，以</w:t>
      </w:r>
      <w:r>
        <w:rPr>
          <w:sz w:val="24"/>
          <w:lang w:bidi="ar"/>
        </w:rPr>
        <w:t>“</w:t>
      </w:r>
      <w:r>
        <w:rPr>
          <w:rFonts w:hAnsi="宋体"/>
          <w:sz w:val="24"/>
          <w:lang w:bidi="ar"/>
        </w:rPr>
        <w:t>电子备份投标文件</w:t>
      </w:r>
      <w:r>
        <w:rPr>
          <w:sz w:val="24"/>
          <w:lang w:bidi="ar"/>
        </w:rPr>
        <w:t>”</w:t>
      </w:r>
      <w:r>
        <w:rPr>
          <w:rFonts w:hAnsi="宋体"/>
          <w:sz w:val="24"/>
          <w:lang w:bidi="ar"/>
        </w:rPr>
        <w:t>参与评标，</w:t>
      </w:r>
      <w:r>
        <w:rPr>
          <w:sz w:val="24"/>
          <w:lang w:bidi="ar"/>
        </w:rPr>
        <w:t>“</w:t>
      </w:r>
      <w:r>
        <w:rPr>
          <w:rFonts w:hAnsi="宋体"/>
          <w:sz w:val="24"/>
          <w:lang w:bidi="ar"/>
        </w:rPr>
        <w:t>电子加密投标文件</w:t>
      </w:r>
      <w:r>
        <w:rPr>
          <w:sz w:val="24"/>
          <w:lang w:bidi="ar"/>
        </w:rPr>
        <w:t>”</w:t>
      </w:r>
      <w:r>
        <w:rPr>
          <w:rFonts w:hAnsi="宋体"/>
          <w:sz w:val="24"/>
          <w:lang w:bidi="ar"/>
        </w:rPr>
        <w:t>自动失效；在</w:t>
      </w:r>
      <w:r>
        <w:rPr>
          <w:sz w:val="24"/>
          <w:lang w:bidi="ar"/>
        </w:rPr>
        <w:t>“</w:t>
      </w:r>
      <w:r>
        <w:rPr>
          <w:rFonts w:hAnsi="宋体"/>
          <w:sz w:val="24"/>
          <w:lang w:bidi="ar"/>
        </w:rPr>
        <w:t>政府采购云平台</w:t>
      </w:r>
      <w:r>
        <w:rPr>
          <w:sz w:val="24"/>
          <w:lang w:bidi="ar"/>
        </w:rPr>
        <w:t>”</w:t>
      </w:r>
      <w:r>
        <w:rPr>
          <w:rFonts w:hAnsi="宋体"/>
          <w:sz w:val="24"/>
          <w:lang w:bidi="ar"/>
        </w:rPr>
        <w:t>正常运行情况下，</w:t>
      </w:r>
      <w:r>
        <w:rPr>
          <w:sz w:val="24"/>
          <w:lang w:bidi="ar"/>
        </w:rPr>
        <w:t>“</w:t>
      </w:r>
      <w:r>
        <w:rPr>
          <w:rFonts w:hAnsi="宋体"/>
          <w:sz w:val="24"/>
          <w:lang w:bidi="ar"/>
        </w:rPr>
        <w:t>电子备份投标文件</w:t>
      </w:r>
      <w:r>
        <w:rPr>
          <w:sz w:val="24"/>
          <w:lang w:bidi="ar"/>
        </w:rPr>
        <w:t>”</w:t>
      </w:r>
      <w:r>
        <w:rPr>
          <w:rFonts w:hAnsi="宋体"/>
          <w:sz w:val="24"/>
          <w:lang w:bidi="ar"/>
        </w:rPr>
        <w:t>无法上传至</w:t>
      </w:r>
      <w:r>
        <w:rPr>
          <w:sz w:val="24"/>
          <w:lang w:bidi="ar"/>
        </w:rPr>
        <w:t>“</w:t>
      </w:r>
      <w:r>
        <w:rPr>
          <w:rFonts w:hAnsi="宋体"/>
          <w:sz w:val="24"/>
          <w:lang w:bidi="ar"/>
        </w:rPr>
        <w:t>政府采购云平台</w:t>
      </w:r>
      <w:r>
        <w:rPr>
          <w:sz w:val="24"/>
          <w:lang w:bidi="ar"/>
        </w:rPr>
        <w:t>”</w:t>
      </w:r>
      <w:r>
        <w:rPr>
          <w:rFonts w:hAnsi="宋体"/>
          <w:sz w:val="24"/>
          <w:lang w:bidi="ar"/>
        </w:rPr>
        <w:t>的，视为投标文件撤回。如投标供应商未按规定递交</w:t>
      </w:r>
      <w:r>
        <w:rPr>
          <w:sz w:val="24"/>
          <w:lang w:bidi="ar"/>
        </w:rPr>
        <w:t>“</w:t>
      </w:r>
      <w:r>
        <w:rPr>
          <w:rFonts w:hAnsi="宋体"/>
          <w:sz w:val="24"/>
          <w:lang w:bidi="ar"/>
        </w:rPr>
        <w:t>电子备份投标文件</w:t>
      </w:r>
      <w:r>
        <w:rPr>
          <w:sz w:val="24"/>
          <w:lang w:bidi="ar"/>
        </w:rPr>
        <w:t>”</w:t>
      </w:r>
      <w:r>
        <w:rPr>
          <w:rFonts w:hAnsi="宋体"/>
          <w:sz w:val="24"/>
          <w:lang w:bidi="ar"/>
        </w:rPr>
        <w:t>的，视为投标文件撤回。</w:t>
      </w:r>
    </w:p>
    <w:p>
      <w:pPr>
        <w:spacing w:line="360" w:lineRule="auto"/>
        <w:ind w:firstLine="424" w:firstLineChars="177"/>
        <w:jc w:val="left"/>
        <w:rPr>
          <w:kern w:val="0"/>
          <w:sz w:val="24"/>
        </w:rPr>
      </w:pPr>
      <w:r>
        <w:rPr>
          <w:rFonts w:hAnsi="宋体"/>
          <w:kern w:val="0"/>
          <w:sz w:val="24"/>
        </w:rPr>
        <w:t>（</w:t>
      </w:r>
      <w:r>
        <w:rPr>
          <w:kern w:val="0"/>
          <w:sz w:val="24"/>
        </w:rPr>
        <w:t>2</w:t>
      </w:r>
      <w:r>
        <w:rPr>
          <w:rFonts w:hAnsi="宋体"/>
          <w:kern w:val="0"/>
          <w:sz w:val="24"/>
        </w:rPr>
        <w:t>）开启</w:t>
      </w:r>
      <w:r>
        <w:rPr>
          <w:rFonts w:hAnsi="宋体"/>
          <w:sz w:val="24"/>
        </w:rPr>
        <w:t>资格证明文件、商务技术文件</w:t>
      </w:r>
      <w:r>
        <w:rPr>
          <w:rFonts w:hAnsi="宋体"/>
          <w:kern w:val="0"/>
          <w:sz w:val="24"/>
        </w:rPr>
        <w:t>。</w:t>
      </w:r>
    </w:p>
    <w:p>
      <w:pPr>
        <w:spacing w:line="360" w:lineRule="auto"/>
        <w:ind w:firstLine="424" w:firstLineChars="177"/>
        <w:jc w:val="left"/>
        <w:rPr>
          <w:kern w:val="0"/>
          <w:sz w:val="24"/>
        </w:rPr>
      </w:pPr>
      <w:r>
        <w:rPr>
          <w:rFonts w:hAnsi="宋体"/>
          <w:kern w:val="0"/>
          <w:sz w:val="24"/>
        </w:rPr>
        <w:t>（</w:t>
      </w:r>
      <w:r>
        <w:rPr>
          <w:kern w:val="0"/>
          <w:sz w:val="24"/>
        </w:rPr>
        <w:t>3</w:t>
      </w:r>
      <w:r>
        <w:rPr>
          <w:rFonts w:hAnsi="宋体"/>
          <w:kern w:val="0"/>
          <w:sz w:val="24"/>
        </w:rPr>
        <w:t>）进行资格审查。对通过资格审查的投标供应商进行符合性审查、商务技术评审；</w:t>
      </w:r>
    </w:p>
    <w:p>
      <w:pPr>
        <w:spacing w:line="360" w:lineRule="auto"/>
        <w:ind w:firstLine="426" w:firstLineChars="177"/>
        <w:jc w:val="left"/>
        <w:rPr>
          <w:b/>
          <w:kern w:val="0"/>
          <w:sz w:val="24"/>
        </w:rPr>
      </w:pPr>
      <w:r>
        <w:rPr>
          <w:b/>
          <w:kern w:val="0"/>
          <w:sz w:val="24"/>
        </w:rPr>
        <w:t>2</w:t>
      </w:r>
      <w:r>
        <w:rPr>
          <w:rFonts w:hAnsi="宋体"/>
          <w:b/>
          <w:kern w:val="0"/>
          <w:sz w:val="24"/>
        </w:rPr>
        <w:t>、开标第二阶段</w:t>
      </w:r>
    </w:p>
    <w:p>
      <w:pPr>
        <w:spacing w:line="360" w:lineRule="auto"/>
        <w:ind w:firstLine="424" w:firstLineChars="177"/>
        <w:jc w:val="left"/>
        <w:rPr>
          <w:kern w:val="0"/>
          <w:sz w:val="24"/>
        </w:rPr>
      </w:pPr>
      <w:r>
        <w:rPr>
          <w:rFonts w:hAnsi="宋体"/>
          <w:kern w:val="0"/>
          <w:sz w:val="24"/>
        </w:rPr>
        <w:t>（</w:t>
      </w:r>
      <w:r>
        <w:rPr>
          <w:kern w:val="0"/>
          <w:sz w:val="24"/>
        </w:rPr>
        <w:t>1</w:t>
      </w:r>
      <w:r>
        <w:rPr>
          <w:rFonts w:hAnsi="宋体"/>
          <w:kern w:val="0"/>
          <w:sz w:val="24"/>
        </w:rPr>
        <w:t>）资格审查、符合性审查、商务技术评审结束后，进入开标第二阶段。</w:t>
      </w:r>
    </w:p>
    <w:p>
      <w:pPr>
        <w:spacing w:line="360" w:lineRule="auto"/>
        <w:ind w:firstLine="424" w:firstLineChars="177"/>
        <w:jc w:val="left"/>
        <w:rPr>
          <w:kern w:val="0"/>
          <w:sz w:val="24"/>
        </w:rPr>
      </w:pPr>
      <w:r>
        <w:rPr>
          <w:rFonts w:hAnsi="宋体"/>
          <w:kern w:val="0"/>
          <w:sz w:val="24"/>
        </w:rPr>
        <w:t>（</w:t>
      </w:r>
      <w:r>
        <w:rPr>
          <w:kern w:val="0"/>
          <w:sz w:val="24"/>
        </w:rPr>
        <w:t>2</w:t>
      </w:r>
      <w:r>
        <w:rPr>
          <w:rFonts w:hAnsi="宋体"/>
          <w:kern w:val="0"/>
          <w:sz w:val="24"/>
        </w:rPr>
        <w:t>）通过</w:t>
      </w:r>
      <w:r>
        <w:rPr>
          <w:rFonts w:hAnsi="宋体"/>
          <w:sz w:val="24"/>
        </w:rPr>
        <w:t>电子交易平台</w:t>
      </w:r>
      <w:r>
        <w:rPr>
          <w:rFonts w:hAnsi="宋体"/>
          <w:kern w:val="0"/>
          <w:sz w:val="24"/>
        </w:rPr>
        <w:t>公布无效供应商名单及导致无效的原因；公布有效供应商的名单及其资信商务得分、技术得分。</w:t>
      </w:r>
    </w:p>
    <w:p>
      <w:pPr>
        <w:spacing w:line="360" w:lineRule="auto"/>
        <w:ind w:firstLine="424" w:firstLineChars="177"/>
        <w:jc w:val="left"/>
        <w:rPr>
          <w:kern w:val="0"/>
          <w:sz w:val="24"/>
        </w:rPr>
      </w:pPr>
      <w:r>
        <w:rPr>
          <w:rFonts w:hAnsi="宋体"/>
          <w:kern w:val="0"/>
          <w:sz w:val="24"/>
        </w:rPr>
        <w:t>（</w:t>
      </w:r>
      <w:r>
        <w:rPr>
          <w:kern w:val="0"/>
          <w:sz w:val="24"/>
        </w:rPr>
        <w:t>3</w:t>
      </w:r>
      <w:r>
        <w:rPr>
          <w:rFonts w:hAnsi="宋体"/>
          <w:kern w:val="0"/>
          <w:sz w:val="24"/>
        </w:rPr>
        <w:t>）开启有效供应商的《报价文件》，系统形成开标记录。</w:t>
      </w:r>
    </w:p>
    <w:p>
      <w:pPr>
        <w:spacing w:line="360" w:lineRule="auto"/>
        <w:ind w:firstLine="424" w:firstLineChars="177"/>
        <w:jc w:val="left"/>
        <w:rPr>
          <w:kern w:val="0"/>
          <w:sz w:val="24"/>
        </w:rPr>
      </w:pPr>
      <w:r>
        <w:rPr>
          <w:rFonts w:hAnsi="宋体"/>
          <w:kern w:val="0"/>
          <w:sz w:val="24"/>
        </w:rPr>
        <w:t>（</w:t>
      </w:r>
      <w:r>
        <w:rPr>
          <w:kern w:val="0"/>
          <w:sz w:val="24"/>
        </w:rPr>
        <w:t>4</w:t>
      </w:r>
      <w:r>
        <w:rPr>
          <w:rFonts w:hAnsi="宋体"/>
          <w:kern w:val="0"/>
          <w:sz w:val="24"/>
        </w:rPr>
        <w:t>）价格评审。价格评审结束后，通过</w:t>
      </w:r>
      <w:r>
        <w:rPr>
          <w:rFonts w:hAnsi="宋体"/>
          <w:sz w:val="24"/>
        </w:rPr>
        <w:t>电子交易平台</w:t>
      </w:r>
      <w:r>
        <w:rPr>
          <w:rFonts w:hAnsi="宋体"/>
          <w:kern w:val="0"/>
          <w:sz w:val="24"/>
        </w:rPr>
        <w:t>公布中标候选供应商名单。</w:t>
      </w:r>
    </w:p>
    <w:p>
      <w:pPr>
        <w:snapToGrid w:val="0"/>
        <w:spacing w:before="120" w:beforeLines="50" w:after="120" w:afterLines="50" w:line="360" w:lineRule="auto"/>
        <w:ind w:left="238"/>
        <w:jc w:val="center"/>
        <w:outlineLvl w:val="1"/>
        <w:rPr>
          <w:b/>
          <w:sz w:val="28"/>
          <w:szCs w:val="28"/>
        </w:rPr>
      </w:pPr>
      <w:bookmarkStart w:id="53" w:name="_Toc130298625"/>
      <w:bookmarkStart w:id="54" w:name="_Toc35199984"/>
      <w:r>
        <w:rPr>
          <w:rFonts w:hAnsi="宋体"/>
          <w:b/>
          <w:sz w:val="28"/>
          <w:szCs w:val="28"/>
        </w:rPr>
        <w:t>五、评标</w:t>
      </w:r>
      <w:bookmarkEnd w:id="53"/>
      <w:bookmarkEnd w:id="54"/>
    </w:p>
    <w:p>
      <w:pPr>
        <w:snapToGrid w:val="0"/>
        <w:spacing w:before="156" w:after="156" w:line="360" w:lineRule="auto"/>
        <w:ind w:left="720" w:leftChars="228" w:hanging="241" w:hangingChars="100"/>
        <w:rPr>
          <w:b/>
          <w:kern w:val="0"/>
          <w:sz w:val="24"/>
        </w:rPr>
      </w:pPr>
      <w:r>
        <w:rPr>
          <w:rFonts w:hAnsi="宋体"/>
          <w:b/>
          <w:kern w:val="0"/>
          <w:sz w:val="24"/>
        </w:rPr>
        <w:t>（一）组建评标委员会</w:t>
      </w:r>
    </w:p>
    <w:p>
      <w:pPr>
        <w:snapToGrid w:val="0"/>
        <w:spacing w:before="156" w:after="156" w:line="360" w:lineRule="auto"/>
        <w:ind w:firstLine="480" w:firstLineChars="200"/>
        <w:rPr>
          <w:kern w:val="0"/>
          <w:sz w:val="24"/>
        </w:rPr>
      </w:pPr>
      <w:r>
        <w:rPr>
          <w:rFonts w:hAnsi="宋体"/>
          <w:kern w:val="0"/>
          <w:sz w:val="24"/>
        </w:rPr>
        <w:t>评标委员会由采购人代表和有关技术、经济等方面的专家组成，成员人数应当为</w:t>
      </w:r>
      <w:r>
        <w:rPr>
          <w:rFonts w:hint="eastAsia" w:hAnsi="宋体"/>
          <w:kern w:val="0"/>
          <w:sz w:val="24"/>
        </w:rPr>
        <w:t>七</w:t>
      </w:r>
      <w:r>
        <w:rPr>
          <w:rFonts w:hAnsi="宋体"/>
          <w:kern w:val="0"/>
          <w:sz w:val="24"/>
        </w:rPr>
        <w:t>人以上单数。其中，技术、经济等方面的专家不得少于成员总数的三分之二。</w:t>
      </w:r>
    </w:p>
    <w:p>
      <w:pPr>
        <w:snapToGrid w:val="0"/>
        <w:spacing w:before="156" w:after="156" w:line="360" w:lineRule="auto"/>
        <w:ind w:left="720" w:leftChars="228" w:hanging="241" w:hangingChars="100"/>
        <w:rPr>
          <w:b/>
          <w:kern w:val="0"/>
          <w:sz w:val="24"/>
        </w:rPr>
      </w:pPr>
      <w:r>
        <w:rPr>
          <w:rFonts w:hAnsi="宋体"/>
          <w:b/>
          <w:kern w:val="0"/>
          <w:sz w:val="24"/>
        </w:rPr>
        <w:t>（二）评标程序</w:t>
      </w:r>
    </w:p>
    <w:p>
      <w:pPr>
        <w:snapToGrid w:val="0"/>
        <w:spacing w:line="360" w:lineRule="auto"/>
        <w:ind w:firstLine="480" w:firstLineChars="200"/>
        <w:rPr>
          <w:kern w:val="0"/>
          <w:sz w:val="24"/>
        </w:rPr>
      </w:pPr>
      <w:r>
        <w:rPr>
          <w:kern w:val="0"/>
          <w:sz w:val="24"/>
        </w:rPr>
        <w:t>1.</w:t>
      </w:r>
      <w:r>
        <w:rPr>
          <w:rFonts w:hAnsi="宋体"/>
          <w:sz w:val="24"/>
        </w:rPr>
        <w:t>在评审专家中推选评审小组组长</w:t>
      </w:r>
      <w:r>
        <w:rPr>
          <w:rFonts w:hAnsi="宋体"/>
          <w:kern w:val="0"/>
          <w:sz w:val="24"/>
        </w:rPr>
        <w:t>。</w:t>
      </w:r>
    </w:p>
    <w:p>
      <w:pPr>
        <w:snapToGrid w:val="0"/>
        <w:spacing w:line="360" w:lineRule="auto"/>
        <w:ind w:firstLine="480" w:firstLineChars="200"/>
        <w:rPr>
          <w:kern w:val="0"/>
          <w:sz w:val="24"/>
        </w:rPr>
      </w:pPr>
      <w:r>
        <w:rPr>
          <w:kern w:val="0"/>
          <w:sz w:val="24"/>
        </w:rPr>
        <w:t>2.</w:t>
      </w:r>
      <w:r>
        <w:rPr>
          <w:rFonts w:hAnsi="宋体"/>
          <w:sz w:val="24"/>
        </w:rPr>
        <w:t>评审小组组长召集成员认真阅读招标文件以及相关补充</w:t>
      </w:r>
      <w:r>
        <w:rPr>
          <w:rFonts w:hAnsi="宋体"/>
          <w:kern w:val="0"/>
          <w:sz w:val="24"/>
        </w:rPr>
        <w:t>、质疑、答复文件、项目书面说明等材料，熟悉采购项目的基本概况，采购项目的质量要求、数量、主要技术标准或服务需求，采购合同主要条款，投标无效情形，评审方法、评审依据、评审标准等。</w:t>
      </w:r>
    </w:p>
    <w:p>
      <w:pPr>
        <w:snapToGrid w:val="0"/>
        <w:spacing w:line="360" w:lineRule="auto"/>
        <w:ind w:firstLine="480" w:firstLineChars="200"/>
        <w:rPr>
          <w:kern w:val="0"/>
          <w:sz w:val="24"/>
        </w:rPr>
      </w:pPr>
      <w:r>
        <w:rPr>
          <w:kern w:val="0"/>
          <w:sz w:val="24"/>
        </w:rPr>
        <w:t>3.</w:t>
      </w:r>
      <w:r>
        <w:rPr>
          <w:rFonts w:hAnsi="宋体"/>
          <w:sz w:val="24"/>
        </w:rPr>
        <w:t>招标人或者招标代理机构对各投标人的资格进行审查</w:t>
      </w:r>
      <w:r>
        <w:rPr>
          <w:rFonts w:hAnsi="宋体"/>
          <w:kern w:val="0"/>
          <w:sz w:val="24"/>
        </w:rPr>
        <w:t>，投标人资格条件不符合招标文件要求的投标无效，</w:t>
      </w:r>
      <w:r>
        <w:rPr>
          <w:rFonts w:hAnsi="宋体"/>
          <w:bCs/>
          <w:kern w:val="0"/>
          <w:sz w:val="24"/>
        </w:rPr>
        <w:t>不再进入符合性审查。</w:t>
      </w:r>
    </w:p>
    <w:p>
      <w:pPr>
        <w:snapToGrid w:val="0"/>
        <w:spacing w:line="360" w:lineRule="auto"/>
        <w:ind w:firstLine="480" w:firstLineChars="200"/>
        <w:rPr>
          <w:kern w:val="0"/>
          <w:sz w:val="24"/>
        </w:rPr>
      </w:pPr>
      <w:r>
        <w:rPr>
          <w:kern w:val="0"/>
          <w:sz w:val="24"/>
        </w:rPr>
        <w:t>4.</w:t>
      </w:r>
      <w:r>
        <w:rPr>
          <w:rFonts w:hAnsi="宋体"/>
          <w:sz w:val="24"/>
        </w:rPr>
        <w:t>评审小组对各投标文件的符合性进行审查</w:t>
      </w:r>
      <w:r>
        <w:rPr>
          <w:rFonts w:hAnsi="宋体"/>
          <w:kern w:val="0"/>
          <w:sz w:val="24"/>
        </w:rPr>
        <w:t>，确定是否对招标文件作出了实质性响应。</w:t>
      </w:r>
      <w:r>
        <w:rPr>
          <w:rFonts w:hAnsi="宋体"/>
          <w:sz w:val="24"/>
        </w:rPr>
        <w:t>实质上没有响应招标文件要求的投标将被视为无效投标</w:t>
      </w:r>
      <w:r>
        <w:rPr>
          <w:rFonts w:hAnsi="宋体"/>
          <w:bCs/>
          <w:kern w:val="0"/>
          <w:sz w:val="24"/>
        </w:rPr>
        <w:t>，不再进入下一阶段的评审。</w:t>
      </w:r>
    </w:p>
    <w:p>
      <w:pPr>
        <w:snapToGrid w:val="0"/>
        <w:spacing w:line="360" w:lineRule="auto"/>
        <w:ind w:firstLine="480" w:firstLineChars="200"/>
        <w:rPr>
          <w:kern w:val="0"/>
          <w:sz w:val="24"/>
        </w:rPr>
      </w:pPr>
      <w:r>
        <w:rPr>
          <w:kern w:val="0"/>
          <w:sz w:val="24"/>
        </w:rPr>
        <w:t>5.</w:t>
      </w:r>
      <w:r>
        <w:rPr>
          <w:rFonts w:hAnsi="宋体"/>
          <w:sz w:val="24"/>
        </w:rPr>
        <w:t>评审人员按招标文件规定的评审方法和评审标准</w:t>
      </w:r>
      <w:r>
        <w:rPr>
          <w:rFonts w:hAnsi="宋体"/>
          <w:kern w:val="0"/>
          <w:sz w:val="24"/>
        </w:rPr>
        <w:t>，依法独立对供应商投标文件进行评估、比较，并给予评价或打分，不受任何单位和个人的干预。</w:t>
      </w:r>
    </w:p>
    <w:p>
      <w:pPr>
        <w:snapToGrid w:val="0"/>
        <w:spacing w:line="360" w:lineRule="auto"/>
        <w:ind w:firstLine="480" w:firstLineChars="200"/>
        <w:rPr>
          <w:sz w:val="24"/>
          <w:szCs w:val="20"/>
        </w:rPr>
      </w:pPr>
      <w:r>
        <w:rPr>
          <w:sz w:val="24"/>
        </w:rPr>
        <w:t>6.</w:t>
      </w:r>
      <w:r>
        <w:rPr>
          <w:rFonts w:hAnsi="宋体"/>
          <w:sz w:val="24"/>
        </w:rPr>
        <w:t>各投标人的得分为所有评委的有效评分的算术平均数，由指定专人进行计算复核。</w:t>
      </w:r>
    </w:p>
    <w:p>
      <w:pPr>
        <w:snapToGrid w:val="0"/>
        <w:spacing w:line="360" w:lineRule="auto"/>
        <w:ind w:firstLine="480" w:firstLineChars="200"/>
        <w:rPr>
          <w:sz w:val="24"/>
        </w:rPr>
      </w:pPr>
      <w:r>
        <w:rPr>
          <w:sz w:val="24"/>
        </w:rPr>
        <w:t>7.</w:t>
      </w:r>
      <w:r>
        <w:rPr>
          <w:rFonts w:hAnsi="宋体"/>
          <w:sz w:val="24"/>
        </w:rPr>
        <w:t>评标委员会完成评标后，评委对各部分得分汇总，计算出本项目最终得分。评标委员会按评标原则推荐中标候选人，同时起草评标报告。</w:t>
      </w:r>
    </w:p>
    <w:p>
      <w:pPr>
        <w:snapToGrid w:val="0"/>
        <w:spacing w:line="360" w:lineRule="auto"/>
        <w:ind w:firstLine="480" w:firstLineChars="200"/>
        <w:rPr>
          <w:sz w:val="24"/>
          <w:szCs w:val="20"/>
        </w:rPr>
      </w:pPr>
      <w:r>
        <w:rPr>
          <w:sz w:val="24"/>
        </w:rPr>
        <w:t>8.</w:t>
      </w:r>
      <w:r>
        <w:rPr>
          <w:rFonts w:hAnsi="宋体"/>
          <w:sz w:val="24"/>
        </w:rPr>
        <w:t>实质上响应招标文件要求的投标人</w:t>
      </w:r>
      <w:r>
        <w:rPr>
          <w:rFonts w:hAnsi="宋体"/>
          <w:bCs/>
          <w:sz w:val="24"/>
        </w:rPr>
        <w:t>不足三家的，除财政部门另有规定外，应当作废标处理。</w:t>
      </w:r>
    </w:p>
    <w:p>
      <w:pPr>
        <w:snapToGrid w:val="0"/>
        <w:spacing w:line="360" w:lineRule="auto"/>
        <w:ind w:firstLine="482" w:firstLineChars="200"/>
        <w:rPr>
          <w:b/>
          <w:sz w:val="24"/>
          <w:szCs w:val="20"/>
        </w:rPr>
      </w:pPr>
      <w:r>
        <w:rPr>
          <w:rFonts w:hAnsi="宋体"/>
          <w:b/>
          <w:sz w:val="24"/>
        </w:rPr>
        <w:t>（三）澄清问题的形式</w:t>
      </w:r>
    </w:p>
    <w:p>
      <w:pPr>
        <w:autoSpaceDE w:val="0"/>
        <w:autoSpaceDN w:val="0"/>
        <w:adjustRightInd w:val="0"/>
        <w:spacing w:line="360" w:lineRule="auto"/>
        <w:ind w:firstLine="480" w:firstLineChars="200"/>
        <w:jc w:val="left"/>
        <w:rPr>
          <w:sz w:val="24"/>
        </w:rPr>
      </w:pPr>
      <w:r>
        <w:rPr>
          <w:rFonts w:hAnsi="宋体"/>
          <w:sz w:val="24"/>
        </w:rPr>
        <w:t>对投标文件中含义不明确、同类问题表述不一致或者有明显文字和计算错误的内容，评标委员会可要求投标人作出必要的澄清、说明或者补正。评标委员会的澄清内容及投标人的澄清、说明或者补正均通过电子交易平台交换数据电文。</w:t>
      </w:r>
      <w:r>
        <w:rPr>
          <w:sz w:val="24"/>
        </w:rPr>
        <w:t xml:space="preserve">  </w:t>
      </w:r>
    </w:p>
    <w:p>
      <w:pPr>
        <w:autoSpaceDE w:val="0"/>
        <w:autoSpaceDN w:val="0"/>
        <w:adjustRightInd w:val="0"/>
        <w:spacing w:line="360" w:lineRule="auto"/>
        <w:ind w:firstLine="480" w:firstLineChars="200"/>
        <w:jc w:val="left"/>
        <w:rPr>
          <w:sz w:val="24"/>
        </w:rPr>
      </w:pPr>
      <w:r>
        <w:rPr>
          <w:rFonts w:hAnsi="宋体"/>
          <w:sz w:val="24"/>
        </w:rPr>
        <w:t>评标委员会发出澄清内容后，供应商应当在</w:t>
      </w:r>
      <w:r>
        <w:rPr>
          <w:iCs/>
          <w:sz w:val="24"/>
        </w:rPr>
        <w:t>30</w:t>
      </w:r>
      <w:r>
        <w:rPr>
          <w:rFonts w:hAnsi="宋体"/>
          <w:iCs/>
          <w:sz w:val="24"/>
        </w:rPr>
        <w:t>分钟</w:t>
      </w:r>
      <w:r>
        <w:rPr>
          <w:rFonts w:hAnsi="宋体"/>
          <w:sz w:val="24"/>
        </w:rPr>
        <w:t>内提交澄清说明或补正，否则视为供应商放弃答复，并</w:t>
      </w:r>
      <w:r>
        <w:rPr>
          <w:rFonts w:hAnsi="宋体"/>
          <w:kern w:val="0"/>
          <w:sz w:val="24"/>
        </w:rPr>
        <w:t>自行承担因此而产生的不利后果。</w:t>
      </w:r>
      <w:r>
        <w:rPr>
          <w:rFonts w:hAnsi="宋体"/>
          <w:sz w:val="24"/>
        </w:rPr>
        <w:t>澄清、说明或者补正不得超出投标文件的范围或者改变投标文件的实质性内容。评标委员会允许延长提交澄清说明或补正时间的，以评标委员会同意的时间为准。</w:t>
      </w:r>
    </w:p>
    <w:p>
      <w:pPr>
        <w:snapToGrid w:val="0"/>
        <w:spacing w:before="156" w:after="156" w:line="360" w:lineRule="auto"/>
        <w:ind w:left="720" w:leftChars="228" w:hanging="241" w:hangingChars="100"/>
        <w:rPr>
          <w:b/>
          <w:kern w:val="0"/>
          <w:sz w:val="24"/>
        </w:rPr>
      </w:pPr>
      <w:r>
        <w:rPr>
          <w:rFonts w:hAnsi="宋体"/>
          <w:b/>
          <w:kern w:val="0"/>
          <w:sz w:val="24"/>
        </w:rPr>
        <w:t>（四）错误修正</w:t>
      </w:r>
    </w:p>
    <w:p>
      <w:pPr>
        <w:snapToGrid w:val="0"/>
        <w:spacing w:line="360" w:lineRule="auto"/>
        <w:ind w:firstLine="480" w:firstLineChars="200"/>
        <w:rPr>
          <w:sz w:val="24"/>
        </w:rPr>
      </w:pPr>
      <w:r>
        <w:rPr>
          <w:rFonts w:hAnsi="宋体"/>
          <w:sz w:val="24"/>
        </w:rPr>
        <w:t>投标文件如果出现计算或表达上的错误，修正错误的原则如下：</w:t>
      </w:r>
    </w:p>
    <w:p>
      <w:pPr>
        <w:spacing w:line="360" w:lineRule="auto"/>
        <w:ind w:firstLine="480" w:firstLineChars="200"/>
        <w:rPr>
          <w:sz w:val="24"/>
        </w:rPr>
      </w:pPr>
      <w:r>
        <w:rPr>
          <w:sz w:val="24"/>
        </w:rPr>
        <w:t>1.</w:t>
      </w:r>
      <w:r>
        <w:rPr>
          <w:rFonts w:hAnsi="宋体"/>
          <w:sz w:val="24"/>
        </w:rPr>
        <w:t>电子交易平台生成的开标记录表内容与投标文件中相应内容不一致的，以电子交易平台生成的开标记录表为准；</w:t>
      </w:r>
    </w:p>
    <w:p>
      <w:pPr>
        <w:spacing w:line="360" w:lineRule="auto"/>
        <w:ind w:firstLine="480" w:firstLineChars="200"/>
        <w:rPr>
          <w:sz w:val="24"/>
        </w:rPr>
      </w:pPr>
      <w:r>
        <w:rPr>
          <w:sz w:val="24"/>
        </w:rPr>
        <w:t>2.</w:t>
      </w:r>
      <w:r>
        <w:rPr>
          <w:rFonts w:hAnsi="宋体"/>
          <w:sz w:val="24"/>
        </w:rPr>
        <w:t>大写金额和小写金额不一致的，以大写金额为准；</w:t>
      </w:r>
    </w:p>
    <w:p>
      <w:pPr>
        <w:spacing w:line="360" w:lineRule="auto"/>
        <w:ind w:firstLine="480" w:firstLineChars="200"/>
        <w:rPr>
          <w:sz w:val="24"/>
        </w:rPr>
      </w:pPr>
      <w:r>
        <w:rPr>
          <w:sz w:val="24"/>
        </w:rPr>
        <w:t>3.</w:t>
      </w:r>
      <w:r>
        <w:rPr>
          <w:rFonts w:hAnsi="宋体"/>
          <w:sz w:val="24"/>
        </w:rPr>
        <w:t>单价金额小数点或者百分比有明显错位的，以开标一览表的总价为准，并修改单价；</w:t>
      </w:r>
    </w:p>
    <w:p>
      <w:pPr>
        <w:spacing w:line="360" w:lineRule="auto"/>
        <w:ind w:firstLine="480" w:firstLineChars="200"/>
        <w:rPr>
          <w:sz w:val="24"/>
        </w:rPr>
      </w:pPr>
      <w:r>
        <w:rPr>
          <w:sz w:val="24"/>
        </w:rPr>
        <w:t>4.</w:t>
      </w:r>
      <w:r>
        <w:rPr>
          <w:rFonts w:hAnsi="宋体"/>
          <w:sz w:val="24"/>
        </w:rPr>
        <w:t>总价金额与按单价汇总金额不一致的，以单价金额计算结果为准。</w:t>
      </w:r>
    </w:p>
    <w:p>
      <w:pPr>
        <w:snapToGrid w:val="0"/>
        <w:spacing w:line="360" w:lineRule="auto"/>
        <w:ind w:firstLine="480" w:firstLineChars="200"/>
        <w:rPr>
          <w:sz w:val="24"/>
        </w:rPr>
      </w:pPr>
      <w:r>
        <w:rPr>
          <w:rFonts w:hAnsi="宋体"/>
          <w:sz w:val="24"/>
        </w:rPr>
        <w:t>同时出现两种以上不一致的，按照前款规定的顺序修正；但明显计算错误、单位错误且按上述顺序修正导致修正后结果明显不合常理、或与投标文件其他部分内容明显冲突的，评标委员会可讨论决定修正顺序。评标委员会应当通过电子交易平台要求投标人对修正后的报价予以确认并对投标人产生约束力。投标人不接受修正或在</w:t>
      </w:r>
      <w:r>
        <w:rPr>
          <w:iCs/>
          <w:sz w:val="24"/>
        </w:rPr>
        <w:t>30</w:t>
      </w:r>
      <w:r>
        <w:rPr>
          <w:rFonts w:hAnsi="宋体"/>
          <w:iCs/>
          <w:sz w:val="24"/>
        </w:rPr>
        <w:t>分钟</w:t>
      </w:r>
      <w:r>
        <w:rPr>
          <w:rFonts w:hAnsi="宋体"/>
          <w:sz w:val="24"/>
        </w:rPr>
        <w:t>内不予确认的，其投标无效。</w:t>
      </w:r>
    </w:p>
    <w:p>
      <w:pPr>
        <w:tabs>
          <w:tab w:val="left" w:pos="630"/>
        </w:tabs>
        <w:snapToGrid w:val="0"/>
        <w:spacing w:before="156" w:after="156" w:line="360" w:lineRule="auto"/>
        <w:ind w:firstLine="472" w:firstLineChars="196"/>
        <w:rPr>
          <w:b/>
          <w:kern w:val="0"/>
          <w:sz w:val="24"/>
        </w:rPr>
      </w:pPr>
      <w:r>
        <w:rPr>
          <w:rFonts w:hAnsi="宋体"/>
          <w:b/>
          <w:kern w:val="0"/>
          <w:sz w:val="24"/>
        </w:rPr>
        <w:t>（五）评标原则和评标办法</w:t>
      </w:r>
    </w:p>
    <w:p>
      <w:pPr>
        <w:autoSpaceDE w:val="0"/>
        <w:autoSpaceDN w:val="0"/>
        <w:adjustRightInd w:val="0"/>
        <w:spacing w:line="360" w:lineRule="auto"/>
        <w:ind w:firstLine="480" w:firstLineChars="200"/>
        <w:jc w:val="left"/>
        <w:rPr>
          <w:kern w:val="0"/>
          <w:sz w:val="24"/>
        </w:rPr>
      </w:pPr>
      <w:r>
        <w:rPr>
          <w:kern w:val="0"/>
          <w:sz w:val="24"/>
        </w:rPr>
        <w:t>1.</w:t>
      </w:r>
      <w:r>
        <w:rPr>
          <w:rFonts w:hAnsi="宋体"/>
          <w:kern w:val="0"/>
          <w:sz w:val="24"/>
        </w:rPr>
        <w:t>评标委员会必须公平、公正、客观，不带任何倾向性和启发性；不得向外界透露任何与评标有关的内容；任何单位和个人不得干扰、影响评标的正常进行；评标委员会及有关工作人员不得私下与投标人接触。</w:t>
      </w:r>
    </w:p>
    <w:p>
      <w:pPr>
        <w:autoSpaceDE w:val="0"/>
        <w:autoSpaceDN w:val="0"/>
        <w:adjustRightInd w:val="0"/>
        <w:spacing w:line="360" w:lineRule="auto"/>
        <w:ind w:firstLine="480" w:firstLineChars="200"/>
        <w:jc w:val="left"/>
        <w:rPr>
          <w:kern w:val="0"/>
          <w:sz w:val="24"/>
        </w:rPr>
      </w:pPr>
      <w:r>
        <w:rPr>
          <w:kern w:val="0"/>
          <w:sz w:val="24"/>
        </w:rPr>
        <w:t>2.</w:t>
      </w:r>
      <w:r>
        <w:rPr>
          <w:rFonts w:hAnsi="宋体"/>
          <w:sz w:val="24"/>
          <w:lang w:bidi="ar"/>
        </w:rPr>
        <w:t>本项目评标办法是综合评分法</w:t>
      </w:r>
      <w:r>
        <w:rPr>
          <w:rFonts w:hAnsi="宋体"/>
          <w:kern w:val="0"/>
          <w:sz w:val="24"/>
        </w:rPr>
        <w:t>，具体评标内容及评分标准等详见第三章《评标办法》。</w:t>
      </w:r>
    </w:p>
    <w:p>
      <w:pPr>
        <w:snapToGrid w:val="0"/>
        <w:spacing w:before="120" w:beforeLines="50" w:after="120" w:afterLines="50" w:line="360" w:lineRule="auto"/>
        <w:ind w:left="238"/>
        <w:jc w:val="center"/>
        <w:outlineLvl w:val="1"/>
        <w:rPr>
          <w:b/>
          <w:kern w:val="0"/>
          <w:sz w:val="28"/>
          <w:szCs w:val="28"/>
        </w:rPr>
      </w:pPr>
      <w:bookmarkStart w:id="55" w:name="_Toc35199985"/>
      <w:bookmarkStart w:id="56" w:name="_Toc130298626"/>
      <w:r>
        <w:rPr>
          <w:rFonts w:hAnsi="宋体"/>
          <w:b/>
          <w:kern w:val="0"/>
          <w:sz w:val="28"/>
          <w:szCs w:val="28"/>
        </w:rPr>
        <w:t>六、定标</w:t>
      </w:r>
      <w:bookmarkEnd w:id="55"/>
      <w:bookmarkEnd w:id="56"/>
    </w:p>
    <w:p>
      <w:pPr>
        <w:snapToGrid w:val="0"/>
        <w:spacing w:line="360" w:lineRule="auto"/>
        <w:ind w:firstLine="472" w:firstLineChars="196"/>
        <w:rPr>
          <w:b/>
          <w:bCs/>
          <w:kern w:val="0"/>
          <w:sz w:val="24"/>
          <w:szCs w:val="20"/>
        </w:rPr>
      </w:pPr>
      <w:r>
        <w:rPr>
          <w:rFonts w:hAnsi="宋体"/>
          <w:b/>
          <w:bCs/>
          <w:kern w:val="0"/>
          <w:sz w:val="24"/>
        </w:rPr>
        <w:t>（一）确定中标人</w:t>
      </w:r>
    </w:p>
    <w:p>
      <w:pPr>
        <w:autoSpaceDE w:val="0"/>
        <w:autoSpaceDN w:val="0"/>
        <w:adjustRightInd w:val="0"/>
        <w:spacing w:line="360" w:lineRule="auto"/>
        <w:ind w:firstLine="480" w:firstLineChars="200"/>
        <w:jc w:val="left"/>
        <w:rPr>
          <w:sz w:val="24"/>
        </w:rPr>
      </w:pPr>
      <w:r>
        <w:rPr>
          <w:sz w:val="24"/>
        </w:rPr>
        <w:t>1.</w:t>
      </w:r>
      <w:r>
        <w:rPr>
          <w:rFonts w:hAnsi="宋体"/>
          <w:sz w:val="24"/>
        </w:rPr>
        <w:t>采购人依法确定中标人后</w:t>
      </w:r>
      <w:r>
        <w:rPr>
          <w:sz w:val="24"/>
        </w:rPr>
        <w:t>2</w:t>
      </w:r>
      <w:r>
        <w:rPr>
          <w:rFonts w:hAnsi="宋体"/>
          <w:sz w:val="24"/>
        </w:rPr>
        <w:t>个工作日内，采购代理机构以书面形式（纸质）发出《中标通知书》和《</w:t>
      </w:r>
      <w:r>
        <w:rPr>
          <w:rFonts w:hAnsi="宋体"/>
          <w:kern w:val="0"/>
          <w:sz w:val="24"/>
        </w:rPr>
        <w:t>招标结果通知书</w:t>
      </w:r>
      <w:r>
        <w:rPr>
          <w:rFonts w:hAnsi="宋体"/>
          <w:sz w:val="24"/>
        </w:rPr>
        <w:t>》，并同时在相关网站上发布中标公告。</w:t>
      </w:r>
    </w:p>
    <w:p>
      <w:pPr>
        <w:snapToGrid w:val="0"/>
        <w:spacing w:before="120" w:beforeLines="50" w:after="120" w:afterLines="50" w:line="360" w:lineRule="auto"/>
        <w:ind w:left="238"/>
        <w:jc w:val="center"/>
        <w:outlineLvl w:val="1"/>
        <w:rPr>
          <w:b/>
          <w:kern w:val="0"/>
          <w:sz w:val="28"/>
          <w:szCs w:val="28"/>
        </w:rPr>
      </w:pPr>
      <w:bookmarkStart w:id="57" w:name="_Toc130298627"/>
      <w:bookmarkStart w:id="58" w:name="_Toc35199986"/>
      <w:r>
        <w:rPr>
          <w:rFonts w:hAnsi="宋体"/>
          <w:b/>
          <w:kern w:val="0"/>
          <w:sz w:val="28"/>
          <w:szCs w:val="28"/>
        </w:rPr>
        <w:t>七、</w:t>
      </w:r>
      <w:r>
        <w:rPr>
          <w:rFonts w:hAnsi="宋体"/>
          <w:b/>
          <w:sz w:val="28"/>
          <w:szCs w:val="28"/>
        </w:rPr>
        <w:t>合同授予</w:t>
      </w:r>
      <w:bookmarkEnd w:id="57"/>
      <w:bookmarkEnd w:id="58"/>
    </w:p>
    <w:p>
      <w:pPr>
        <w:snapToGrid w:val="0"/>
        <w:spacing w:line="360" w:lineRule="auto"/>
        <w:ind w:firstLine="472" w:firstLineChars="196"/>
        <w:rPr>
          <w:b/>
          <w:bCs/>
          <w:sz w:val="24"/>
          <w:szCs w:val="20"/>
        </w:rPr>
      </w:pPr>
      <w:r>
        <w:rPr>
          <w:rFonts w:hAnsi="宋体"/>
          <w:b/>
          <w:bCs/>
          <w:sz w:val="24"/>
        </w:rPr>
        <w:t>（一）签订合同</w:t>
      </w:r>
    </w:p>
    <w:p>
      <w:pPr>
        <w:snapToGrid w:val="0"/>
        <w:spacing w:line="360" w:lineRule="auto"/>
        <w:ind w:firstLine="480" w:firstLineChars="200"/>
        <w:rPr>
          <w:sz w:val="24"/>
          <w:szCs w:val="20"/>
        </w:rPr>
      </w:pPr>
      <w:r>
        <w:rPr>
          <w:sz w:val="24"/>
        </w:rPr>
        <w:t>1.</w:t>
      </w:r>
      <w:r>
        <w:rPr>
          <w:rFonts w:hAnsi="宋体"/>
          <w:sz w:val="24"/>
        </w:rPr>
        <w:t>采购人与中标人应当在《中标通知书》发出之日起</w:t>
      </w:r>
      <w:r>
        <w:rPr>
          <w:sz w:val="24"/>
        </w:rPr>
        <w:t>30</w:t>
      </w:r>
      <w:r>
        <w:rPr>
          <w:rFonts w:hAnsi="宋体"/>
          <w:sz w:val="24"/>
        </w:rPr>
        <w:t>日内签订政府采购合同。</w:t>
      </w:r>
    </w:p>
    <w:p>
      <w:pPr>
        <w:snapToGrid w:val="0"/>
        <w:spacing w:line="360" w:lineRule="auto"/>
        <w:ind w:firstLine="480" w:firstLineChars="200"/>
        <w:rPr>
          <w:sz w:val="24"/>
          <w:szCs w:val="20"/>
        </w:rPr>
      </w:pPr>
      <w:r>
        <w:rPr>
          <w:sz w:val="24"/>
        </w:rPr>
        <w:t>2.</w:t>
      </w:r>
      <w:r>
        <w:rPr>
          <w:rFonts w:hAnsi="宋体"/>
          <w:sz w:val="24"/>
        </w:rPr>
        <w:t>中标人拖延、拒签合同的，将被取消中标资格。</w:t>
      </w:r>
    </w:p>
    <w:p>
      <w:pPr>
        <w:pStyle w:val="2"/>
      </w:pPr>
      <w:r>
        <w:br w:type="page"/>
      </w:r>
      <w:bookmarkStart w:id="59" w:name="_Toc130298628"/>
      <w:bookmarkStart w:id="60" w:name="_Toc47117310"/>
      <w:r>
        <w:rPr>
          <w:rFonts w:hAnsi="宋体"/>
          <w:sz w:val="30"/>
          <w:szCs w:val="30"/>
        </w:rPr>
        <w:t>第三章</w:t>
      </w:r>
      <w:r>
        <w:rPr>
          <w:sz w:val="30"/>
          <w:szCs w:val="30"/>
        </w:rPr>
        <w:t xml:space="preserve">  </w:t>
      </w:r>
      <w:r>
        <w:rPr>
          <w:rFonts w:hAnsi="宋体"/>
          <w:sz w:val="30"/>
          <w:szCs w:val="30"/>
        </w:rPr>
        <w:t>评标办法</w:t>
      </w:r>
      <w:bookmarkEnd w:id="59"/>
      <w:bookmarkEnd w:id="60"/>
    </w:p>
    <w:p>
      <w:pPr>
        <w:spacing w:before="120" w:beforeLines="50" w:after="120" w:afterLines="50" w:line="360" w:lineRule="auto"/>
        <w:ind w:firstLine="540" w:firstLineChars="225"/>
        <w:rPr>
          <w:sz w:val="24"/>
        </w:rPr>
      </w:pPr>
    </w:p>
    <w:p>
      <w:pPr>
        <w:spacing w:before="120" w:beforeLines="50" w:after="120" w:afterLines="50" w:line="360" w:lineRule="auto"/>
        <w:ind w:firstLine="540" w:firstLineChars="225"/>
        <w:rPr>
          <w:bCs/>
          <w:sz w:val="24"/>
          <w:szCs w:val="48"/>
        </w:rPr>
      </w:pPr>
      <w:r>
        <w:rPr>
          <w:rFonts w:hAnsi="宋体"/>
          <w:sz w:val="24"/>
        </w:rPr>
        <w:t>为公正、公平、科学地选择中标人，根据《中华人民共和国政府采购法》等有关法律法规的规定，并结合本项目的实际，制定本办法。本办法适用于温州医科大学附属第二医院本</w:t>
      </w:r>
      <w:r>
        <w:rPr>
          <w:rFonts w:hAnsi="宋体"/>
          <w:bCs/>
          <w:sz w:val="24"/>
          <w:szCs w:val="48"/>
        </w:rPr>
        <w:t>项目的评标。</w:t>
      </w:r>
    </w:p>
    <w:p>
      <w:pPr>
        <w:spacing w:before="120" w:beforeLines="50" w:after="120" w:afterLines="50"/>
        <w:outlineLvl w:val="1"/>
        <w:rPr>
          <w:b/>
          <w:sz w:val="28"/>
          <w:szCs w:val="28"/>
        </w:rPr>
      </w:pPr>
      <w:bookmarkStart w:id="61" w:name="_Toc130298629"/>
      <w:bookmarkStart w:id="62" w:name="_Toc47117311"/>
      <w:r>
        <w:rPr>
          <w:rFonts w:hAnsi="宋体"/>
          <w:b/>
          <w:sz w:val="28"/>
          <w:szCs w:val="28"/>
        </w:rPr>
        <w:t>一、总则</w:t>
      </w:r>
      <w:bookmarkEnd w:id="61"/>
      <w:bookmarkEnd w:id="62"/>
    </w:p>
    <w:p>
      <w:pPr>
        <w:spacing w:before="120" w:beforeLines="50" w:after="120" w:afterLines="50" w:line="360" w:lineRule="auto"/>
        <w:ind w:firstLine="480" w:firstLineChars="200"/>
        <w:rPr>
          <w:bCs/>
          <w:sz w:val="24"/>
        </w:rPr>
      </w:pPr>
      <w:r>
        <w:rPr>
          <w:rFonts w:hAnsi="宋体"/>
          <w:sz w:val="24"/>
        </w:rPr>
        <w:t>本次评标采用综合评分法，总分为</w:t>
      </w:r>
      <w:r>
        <w:rPr>
          <w:sz w:val="24"/>
        </w:rPr>
        <w:t>100</w:t>
      </w:r>
      <w:r>
        <w:rPr>
          <w:rFonts w:hAnsi="宋体"/>
          <w:sz w:val="24"/>
        </w:rPr>
        <w:t>分，其中价格分</w:t>
      </w:r>
      <w:r>
        <w:rPr>
          <w:sz w:val="24"/>
        </w:rPr>
        <w:t>20</w:t>
      </w:r>
      <w:r>
        <w:rPr>
          <w:rFonts w:hAnsi="宋体"/>
          <w:sz w:val="24"/>
        </w:rPr>
        <w:t>分、商务技术分</w:t>
      </w:r>
      <w:r>
        <w:rPr>
          <w:sz w:val="24"/>
        </w:rPr>
        <w:t>80</w:t>
      </w:r>
      <w:r>
        <w:rPr>
          <w:rFonts w:hAnsi="宋体"/>
          <w:sz w:val="24"/>
        </w:rPr>
        <w:t>分。合格投标人的评标得分为各项目汇总得分，中标候选资格按评标得分由高到低顺序排列；得分相同的，优先采购中小企业服务；均相同的，投标报价由低到高顺序排列。</w:t>
      </w:r>
      <w:r>
        <w:rPr>
          <w:rFonts w:hAnsi="宋体"/>
          <w:bCs/>
          <w:sz w:val="24"/>
        </w:rPr>
        <w:t>评分过程中采用四舍五入法，并保留小数</w:t>
      </w:r>
      <w:r>
        <w:rPr>
          <w:bCs/>
          <w:sz w:val="24"/>
        </w:rPr>
        <w:t>2</w:t>
      </w:r>
      <w:r>
        <w:rPr>
          <w:rFonts w:hAnsi="宋体"/>
          <w:bCs/>
          <w:sz w:val="24"/>
        </w:rPr>
        <w:t>位。除财政部门另有规定外，评标委员会推荐</w:t>
      </w:r>
      <w:r>
        <w:rPr>
          <w:rFonts w:hAnsi="宋体"/>
          <w:sz w:val="24"/>
        </w:rPr>
        <w:t>得分</w:t>
      </w:r>
      <w:r>
        <w:rPr>
          <w:rFonts w:hAnsi="宋体"/>
          <w:bCs/>
          <w:sz w:val="24"/>
        </w:rPr>
        <w:t>排列前</w:t>
      </w:r>
      <w:r>
        <w:rPr>
          <w:bCs/>
          <w:sz w:val="24"/>
        </w:rPr>
        <w:t>3</w:t>
      </w:r>
      <w:r>
        <w:rPr>
          <w:rFonts w:hAnsi="宋体"/>
          <w:bCs/>
          <w:sz w:val="24"/>
        </w:rPr>
        <w:t>名的投标人为中标候选人。采购人或经授权的评审小组确定排名第一中标候选人为中标人。</w:t>
      </w:r>
    </w:p>
    <w:p>
      <w:pPr>
        <w:spacing w:before="120" w:beforeLines="50" w:after="120" w:afterLines="50"/>
        <w:ind w:firstLine="480" w:firstLineChars="200"/>
        <w:rPr>
          <w:sz w:val="24"/>
        </w:rPr>
      </w:pPr>
      <w:r>
        <w:rPr>
          <w:rFonts w:hAnsi="宋体"/>
          <w:sz w:val="24"/>
        </w:rPr>
        <w:t>商务技术分</w:t>
      </w:r>
      <w:r>
        <w:rPr>
          <w:sz w:val="24"/>
        </w:rPr>
        <w:t>=</w:t>
      </w:r>
      <w:r>
        <w:rPr>
          <w:rFonts w:hAnsi="宋体"/>
          <w:sz w:val="24"/>
        </w:rPr>
        <w:t>评标委员会所有成员评分合计数</w:t>
      </w:r>
      <w:r>
        <w:rPr>
          <w:sz w:val="24"/>
        </w:rPr>
        <w:t>/</w:t>
      </w:r>
      <w:r>
        <w:rPr>
          <w:rFonts w:hAnsi="宋体"/>
          <w:sz w:val="24"/>
        </w:rPr>
        <w:t>评标委员会组成人员数</w:t>
      </w:r>
    </w:p>
    <w:p>
      <w:pPr>
        <w:spacing w:before="120" w:beforeLines="50" w:after="120" w:afterLines="50"/>
        <w:ind w:firstLine="480" w:firstLineChars="200"/>
        <w:rPr>
          <w:bCs/>
          <w:sz w:val="24"/>
        </w:rPr>
      </w:pPr>
      <w:r>
        <w:rPr>
          <w:rFonts w:hAnsi="宋体"/>
          <w:sz w:val="24"/>
        </w:rPr>
        <w:t>投标人评标</w:t>
      </w:r>
      <w:r>
        <w:rPr>
          <w:rFonts w:hAnsi="宋体"/>
          <w:bCs/>
          <w:sz w:val="24"/>
        </w:rPr>
        <w:t>综合得分</w:t>
      </w:r>
      <w:r>
        <w:rPr>
          <w:bCs/>
          <w:sz w:val="24"/>
        </w:rPr>
        <w:t>=</w:t>
      </w:r>
      <w:r>
        <w:rPr>
          <w:rFonts w:hAnsi="宋体"/>
          <w:bCs/>
          <w:sz w:val="24"/>
        </w:rPr>
        <w:t>价格分</w:t>
      </w:r>
      <w:r>
        <w:rPr>
          <w:bCs/>
          <w:sz w:val="24"/>
        </w:rPr>
        <w:t>+</w:t>
      </w:r>
      <w:r>
        <w:rPr>
          <w:rFonts w:hAnsi="宋体"/>
          <w:sz w:val="24"/>
        </w:rPr>
        <w:t>商务技术分</w:t>
      </w:r>
    </w:p>
    <w:p>
      <w:pPr>
        <w:spacing w:before="120" w:beforeLines="50" w:after="120" w:afterLines="50"/>
        <w:outlineLvl w:val="1"/>
        <w:rPr>
          <w:b/>
          <w:sz w:val="28"/>
          <w:szCs w:val="28"/>
        </w:rPr>
      </w:pPr>
      <w:bookmarkStart w:id="63" w:name="_Toc47117312"/>
      <w:bookmarkStart w:id="64" w:name="_Toc130298630"/>
      <w:r>
        <w:rPr>
          <w:rFonts w:hAnsi="宋体"/>
          <w:b/>
          <w:sz w:val="28"/>
          <w:szCs w:val="28"/>
        </w:rPr>
        <w:t>二、资格审查</w:t>
      </w:r>
      <w:bookmarkEnd w:id="63"/>
      <w:bookmarkEnd w:id="64"/>
    </w:p>
    <w:p>
      <w:pPr>
        <w:spacing w:before="120" w:beforeLines="50" w:after="120" w:afterLines="50" w:line="360" w:lineRule="auto"/>
        <w:ind w:firstLine="480" w:firstLineChars="200"/>
        <w:rPr>
          <w:sz w:val="24"/>
        </w:rPr>
      </w:pPr>
      <w:r>
        <w:rPr>
          <w:rFonts w:hAnsi="宋体"/>
          <w:sz w:val="24"/>
        </w:rPr>
        <w:t>招标人或者招标代理机构对各投标人的资格进行审查</w:t>
      </w:r>
      <w:r>
        <w:rPr>
          <w:rFonts w:hAnsi="宋体"/>
        </w:rPr>
        <w:t>，</w:t>
      </w:r>
      <w:r>
        <w:rPr>
          <w:rFonts w:hAnsi="宋体"/>
          <w:sz w:val="24"/>
        </w:rPr>
        <w:t>投标人资格条件不符合招标文件要求的投标无效，不再进入符合性审查。</w:t>
      </w:r>
    </w:p>
    <w:p>
      <w:pPr>
        <w:spacing w:before="120" w:beforeLines="50" w:after="120" w:afterLines="50" w:line="360" w:lineRule="auto"/>
        <w:outlineLvl w:val="1"/>
        <w:rPr>
          <w:b/>
          <w:sz w:val="28"/>
          <w:szCs w:val="28"/>
        </w:rPr>
      </w:pPr>
      <w:bookmarkStart w:id="65" w:name="_Toc130298631"/>
      <w:bookmarkStart w:id="66" w:name="_Toc47117313"/>
      <w:r>
        <w:rPr>
          <w:rFonts w:hAnsi="宋体"/>
          <w:b/>
          <w:sz w:val="28"/>
          <w:szCs w:val="28"/>
        </w:rPr>
        <w:t>三、符合性审查</w:t>
      </w:r>
      <w:bookmarkEnd w:id="65"/>
      <w:bookmarkEnd w:id="66"/>
    </w:p>
    <w:p>
      <w:pPr>
        <w:snapToGrid w:val="0"/>
        <w:spacing w:line="360" w:lineRule="auto"/>
        <w:ind w:firstLine="480" w:firstLineChars="200"/>
        <w:rPr>
          <w:bCs/>
          <w:sz w:val="24"/>
          <w:szCs w:val="20"/>
        </w:rPr>
      </w:pPr>
      <w:r>
        <w:rPr>
          <w:rFonts w:hAnsi="宋体"/>
          <w:bCs/>
          <w:sz w:val="24"/>
        </w:rPr>
        <w:t>评标委员会对资格审查合格的投标文件进行符合性审查，确定是否对招标文件作出了实质性响应。符合性审查不合格的投标无效，不再进行商务和技术评估、综合比较与评价。投标人不得通过修正或撤消不合要求的偏离或保留从而使其投标成为有效投标，但经评标委员会认定属于投标人疏忽、笔误所造成的差错，应当允许其在评标结束之前进行修改或者补正（可以是复印件、传真件等）。修改或者补正投标文件必须通过电子交易平台进行，并应在中标结果公告之前查核原件。限期内不补正或经补正后仍不符合招标文件要求的，应认定其投标无效。</w:t>
      </w:r>
    </w:p>
    <w:p>
      <w:pPr>
        <w:spacing w:line="360" w:lineRule="auto"/>
        <w:ind w:firstLine="470" w:firstLineChars="196"/>
        <w:jc w:val="left"/>
        <w:rPr>
          <w:u w:val="single"/>
        </w:rPr>
      </w:pPr>
      <w:r>
        <w:rPr>
          <w:sz w:val="24"/>
          <w:u w:val="single"/>
        </w:rPr>
        <w:t>▲1</w:t>
      </w:r>
      <w:r>
        <w:rPr>
          <w:rFonts w:hAnsi="宋体"/>
          <w:sz w:val="24"/>
          <w:u w:val="single"/>
        </w:rPr>
        <w:t>、</w:t>
      </w:r>
      <w:r>
        <w:rPr>
          <w:rFonts w:hAnsi="宋体"/>
          <w:b/>
          <w:sz w:val="24"/>
          <w:u w:val="single"/>
        </w:rPr>
        <w:t>在商务、技术评审时，如发现下列情形之一的，投标文件将被视为无效：</w:t>
      </w:r>
    </w:p>
    <w:p>
      <w:pPr>
        <w:spacing w:line="360" w:lineRule="auto"/>
        <w:ind w:firstLine="420"/>
        <w:jc w:val="left"/>
        <w:rPr>
          <w:sz w:val="24"/>
        </w:rPr>
      </w:pPr>
      <w:r>
        <w:rPr>
          <w:rFonts w:hAnsi="宋体"/>
          <w:sz w:val="24"/>
        </w:rPr>
        <w:t>（</w:t>
      </w:r>
      <w:r>
        <w:rPr>
          <w:sz w:val="24"/>
        </w:rPr>
        <w:t>1</w:t>
      </w:r>
      <w:r>
        <w:rPr>
          <w:rFonts w:hAnsi="宋体"/>
          <w:sz w:val="24"/>
        </w:rPr>
        <w:t>）单位负责人为同一人或者存在直接控股、管理关系的不同供应商，同时参加同一合同项下投标的。</w:t>
      </w:r>
    </w:p>
    <w:p>
      <w:pPr>
        <w:spacing w:line="360" w:lineRule="auto"/>
        <w:ind w:firstLine="420"/>
        <w:jc w:val="left"/>
        <w:rPr>
          <w:sz w:val="24"/>
        </w:rPr>
      </w:pPr>
      <w:r>
        <w:rPr>
          <w:rFonts w:hAnsi="宋体"/>
          <w:sz w:val="24"/>
        </w:rPr>
        <w:t>（</w:t>
      </w:r>
      <w:r>
        <w:rPr>
          <w:sz w:val="24"/>
        </w:rPr>
        <w:t>2</w:t>
      </w:r>
      <w:r>
        <w:rPr>
          <w:rFonts w:hAnsi="宋体"/>
          <w:sz w:val="24"/>
        </w:rPr>
        <w:t>）为项目提供整体设计、规范编制或者项目管理、监理、检测等服务的供应商，再参加本采购项目的其他采购活动的。</w:t>
      </w:r>
    </w:p>
    <w:p>
      <w:pPr>
        <w:spacing w:line="360" w:lineRule="auto"/>
        <w:ind w:firstLine="420"/>
        <w:jc w:val="left"/>
        <w:rPr>
          <w:sz w:val="24"/>
        </w:rPr>
      </w:pPr>
      <w:r>
        <w:rPr>
          <w:rFonts w:hAnsi="宋体"/>
          <w:sz w:val="24"/>
        </w:rPr>
        <w:t>（</w:t>
      </w:r>
      <w:r>
        <w:rPr>
          <w:sz w:val="24"/>
        </w:rPr>
        <w:t>3</w:t>
      </w:r>
      <w:r>
        <w:rPr>
          <w:rFonts w:hAnsi="宋体"/>
          <w:sz w:val="24"/>
        </w:rPr>
        <w:t>）截至投标文件递交截止前</w:t>
      </w:r>
      <w:r>
        <w:rPr>
          <w:sz w:val="24"/>
        </w:rPr>
        <w:t>1</w:t>
      </w:r>
      <w:r>
        <w:rPr>
          <w:rFonts w:hAnsi="宋体"/>
          <w:sz w:val="24"/>
        </w:rPr>
        <w:t>日历天</w:t>
      </w:r>
      <w:r>
        <w:rPr>
          <w:sz w:val="24"/>
        </w:rPr>
        <w:t>17:00</w:t>
      </w:r>
      <w:r>
        <w:rPr>
          <w:rFonts w:hAnsi="宋体"/>
          <w:sz w:val="24"/>
        </w:rPr>
        <w:t>（北京时间），投标人被列入</w:t>
      </w:r>
      <w:r>
        <w:rPr>
          <w:sz w:val="24"/>
        </w:rPr>
        <w:t>“</w:t>
      </w:r>
      <w:r>
        <w:rPr>
          <w:rFonts w:hAnsi="宋体"/>
          <w:sz w:val="24"/>
        </w:rPr>
        <w:t>信用中国</w:t>
      </w:r>
      <w:r>
        <w:rPr>
          <w:sz w:val="24"/>
        </w:rPr>
        <w:t>”</w:t>
      </w:r>
      <w:r>
        <w:rPr>
          <w:rFonts w:hAnsi="宋体"/>
          <w:sz w:val="24"/>
        </w:rPr>
        <w:t>网</w:t>
      </w:r>
      <w:r>
        <w:rPr>
          <w:sz w:val="24"/>
        </w:rPr>
        <w:t>(www.creditchina.gov.cn)</w:t>
      </w:r>
      <w:r>
        <w:rPr>
          <w:rFonts w:hAnsi="宋体"/>
          <w:sz w:val="24"/>
        </w:rPr>
        <w:t>和</w:t>
      </w:r>
      <w:r>
        <w:rPr>
          <w:sz w:val="24"/>
        </w:rPr>
        <w:t>“</w:t>
      </w:r>
      <w:r>
        <w:rPr>
          <w:rFonts w:hAnsi="宋体"/>
          <w:sz w:val="24"/>
        </w:rPr>
        <w:t>中国政府采购网</w:t>
      </w:r>
      <w:r>
        <w:rPr>
          <w:sz w:val="24"/>
        </w:rPr>
        <w:t>”</w:t>
      </w:r>
      <w:r>
        <w:rPr>
          <w:rFonts w:hAnsi="宋体"/>
          <w:sz w:val="24"/>
        </w:rPr>
        <w:t>（</w:t>
      </w:r>
      <w:r>
        <w:rPr>
          <w:sz w:val="24"/>
        </w:rPr>
        <w:t>www.ccgp.gov.cn</w:t>
      </w:r>
      <w:r>
        <w:rPr>
          <w:rFonts w:hAnsi="宋体"/>
          <w:sz w:val="24"/>
        </w:rPr>
        <w:t>）失信被执行人、重大税收违法案件当事人名单、政府采购严重违法失信行为记录名单且尚处于禁止参加政府采购活动期内的。</w:t>
      </w:r>
    </w:p>
    <w:p>
      <w:pPr>
        <w:spacing w:line="360" w:lineRule="auto"/>
        <w:ind w:firstLine="420"/>
        <w:jc w:val="left"/>
        <w:rPr>
          <w:sz w:val="24"/>
        </w:rPr>
      </w:pPr>
      <w:r>
        <w:rPr>
          <w:rFonts w:hAnsi="宋体"/>
          <w:sz w:val="24"/>
        </w:rPr>
        <w:t>（</w:t>
      </w:r>
      <w:r>
        <w:rPr>
          <w:sz w:val="24"/>
        </w:rPr>
        <w:t>4</w:t>
      </w:r>
      <w:r>
        <w:rPr>
          <w:rFonts w:hAnsi="宋体"/>
          <w:sz w:val="24"/>
        </w:rPr>
        <w:t>）投标文件未按招标文件要求签章的；</w:t>
      </w:r>
    </w:p>
    <w:p>
      <w:pPr>
        <w:spacing w:line="360" w:lineRule="auto"/>
        <w:ind w:firstLine="420"/>
        <w:jc w:val="left"/>
        <w:rPr>
          <w:sz w:val="24"/>
        </w:rPr>
      </w:pPr>
      <w:r>
        <w:rPr>
          <w:rFonts w:hAnsi="宋体"/>
          <w:sz w:val="24"/>
        </w:rPr>
        <w:t>（</w:t>
      </w:r>
      <w:r>
        <w:rPr>
          <w:sz w:val="24"/>
        </w:rPr>
        <w:t>5</w:t>
      </w:r>
      <w:r>
        <w:rPr>
          <w:rFonts w:hAnsi="宋体"/>
          <w:sz w:val="24"/>
        </w:rPr>
        <w:t>）未</w:t>
      </w:r>
      <w:r>
        <w:rPr>
          <w:rFonts w:hAnsi="宋体"/>
          <w:bCs/>
          <w:kern w:val="0"/>
          <w:sz w:val="24"/>
        </w:rPr>
        <w:t>提供投标声明书</w:t>
      </w:r>
      <w:r>
        <w:rPr>
          <w:rFonts w:hAnsi="宋体"/>
          <w:sz w:val="24"/>
        </w:rPr>
        <w:t>或声明内容</w:t>
      </w:r>
      <w:r>
        <w:rPr>
          <w:rFonts w:hAnsi="宋体"/>
          <w:bCs/>
          <w:kern w:val="0"/>
          <w:sz w:val="24"/>
        </w:rPr>
        <w:t>填写项目不齐全的；</w:t>
      </w:r>
    </w:p>
    <w:p>
      <w:pPr>
        <w:spacing w:line="360" w:lineRule="auto"/>
        <w:ind w:firstLine="420"/>
        <w:jc w:val="left"/>
        <w:rPr>
          <w:sz w:val="24"/>
        </w:rPr>
      </w:pPr>
      <w:r>
        <w:rPr>
          <w:rFonts w:hAnsi="宋体"/>
          <w:sz w:val="24"/>
        </w:rPr>
        <w:t>（</w:t>
      </w:r>
      <w:r>
        <w:rPr>
          <w:sz w:val="24"/>
        </w:rPr>
        <w:t>6</w:t>
      </w:r>
      <w:r>
        <w:rPr>
          <w:rFonts w:hAnsi="宋体"/>
          <w:sz w:val="24"/>
        </w:rPr>
        <w:t>）投标有效期不足的；</w:t>
      </w:r>
    </w:p>
    <w:p>
      <w:pPr>
        <w:spacing w:line="360" w:lineRule="auto"/>
        <w:ind w:firstLine="420"/>
        <w:jc w:val="left"/>
        <w:rPr>
          <w:sz w:val="24"/>
        </w:rPr>
      </w:pPr>
      <w:r>
        <w:rPr>
          <w:rFonts w:hAnsi="宋体"/>
          <w:sz w:val="24"/>
        </w:rPr>
        <w:t>（</w:t>
      </w:r>
      <w:r>
        <w:rPr>
          <w:sz w:val="24"/>
        </w:rPr>
        <w:t>7</w:t>
      </w:r>
      <w:r>
        <w:rPr>
          <w:rFonts w:hAnsi="宋体"/>
          <w:sz w:val="24"/>
        </w:rPr>
        <w:t>）未响应招标文件标注</w:t>
      </w:r>
      <w:r>
        <w:rPr>
          <w:sz w:val="24"/>
        </w:rPr>
        <w:t>“▲”</w:t>
      </w:r>
      <w:r>
        <w:rPr>
          <w:rFonts w:hAnsi="宋体"/>
          <w:sz w:val="24"/>
        </w:rPr>
        <w:t>的条款的；</w:t>
      </w:r>
    </w:p>
    <w:p>
      <w:pPr>
        <w:spacing w:line="360" w:lineRule="auto"/>
        <w:ind w:firstLine="420"/>
        <w:jc w:val="left"/>
        <w:rPr>
          <w:b/>
          <w:sz w:val="24"/>
        </w:rPr>
      </w:pPr>
      <w:r>
        <w:rPr>
          <w:rFonts w:hAnsi="宋体"/>
          <w:b/>
          <w:sz w:val="24"/>
        </w:rPr>
        <w:t>（</w:t>
      </w:r>
      <w:r>
        <w:rPr>
          <w:b/>
          <w:sz w:val="24"/>
        </w:rPr>
        <w:t>8</w:t>
      </w:r>
      <w:r>
        <w:rPr>
          <w:rFonts w:hAnsi="宋体"/>
          <w:b/>
          <w:sz w:val="24"/>
        </w:rPr>
        <w:t>）未提供或未如实提供投标</w:t>
      </w:r>
      <w:r>
        <w:rPr>
          <w:rFonts w:hint="eastAsia" w:hAnsi="宋体"/>
          <w:b/>
          <w:sz w:val="24"/>
        </w:rPr>
        <w:t>标的</w:t>
      </w:r>
      <w:r>
        <w:rPr>
          <w:rFonts w:hAnsi="宋体"/>
          <w:b/>
          <w:sz w:val="24"/>
        </w:rPr>
        <w:t>的技术参数，或者投标文件标明的商务、技术响应与事实不符或虚假投标的；</w:t>
      </w:r>
    </w:p>
    <w:p>
      <w:pPr>
        <w:spacing w:line="360" w:lineRule="auto"/>
        <w:ind w:firstLine="420"/>
        <w:jc w:val="left"/>
        <w:rPr>
          <w:sz w:val="24"/>
        </w:rPr>
      </w:pPr>
      <w:r>
        <w:rPr>
          <w:rFonts w:hAnsi="宋体"/>
          <w:sz w:val="24"/>
        </w:rPr>
        <w:t>（</w:t>
      </w:r>
      <w:r>
        <w:rPr>
          <w:sz w:val="24"/>
        </w:rPr>
        <w:t>9</w:t>
      </w:r>
      <w:r>
        <w:rPr>
          <w:rFonts w:hAnsi="宋体"/>
          <w:sz w:val="24"/>
        </w:rPr>
        <w:t>）投标技术方案不明确，存在一个或一个以上备选（替代）投标方案的；</w:t>
      </w:r>
    </w:p>
    <w:p>
      <w:pPr>
        <w:spacing w:line="360" w:lineRule="auto"/>
        <w:ind w:firstLine="420"/>
        <w:jc w:val="left"/>
        <w:rPr>
          <w:sz w:val="24"/>
        </w:rPr>
      </w:pPr>
      <w:r>
        <w:rPr>
          <w:rFonts w:hAnsi="宋体"/>
          <w:sz w:val="24"/>
        </w:rPr>
        <w:t>（</w:t>
      </w:r>
      <w:r>
        <w:rPr>
          <w:sz w:val="24"/>
        </w:rPr>
        <w:t>10</w:t>
      </w:r>
      <w:r>
        <w:rPr>
          <w:rFonts w:hAnsi="宋体"/>
          <w:sz w:val="24"/>
        </w:rPr>
        <w:t>）投标文件有招标方不能接受的附加条件的；</w:t>
      </w:r>
      <w:r>
        <w:rPr>
          <w:sz w:val="24"/>
        </w:rPr>
        <w:t xml:space="preserve"> </w:t>
      </w:r>
    </w:p>
    <w:p>
      <w:pPr>
        <w:spacing w:line="360" w:lineRule="auto"/>
        <w:ind w:left="900" w:leftChars="200" w:hanging="480" w:hangingChars="200"/>
        <w:jc w:val="left"/>
        <w:rPr>
          <w:sz w:val="24"/>
        </w:rPr>
      </w:pPr>
      <w:r>
        <w:rPr>
          <w:rFonts w:hAnsi="宋体"/>
          <w:sz w:val="24"/>
        </w:rPr>
        <w:t>（</w:t>
      </w:r>
      <w:r>
        <w:rPr>
          <w:sz w:val="24"/>
        </w:rPr>
        <w:t>11</w:t>
      </w:r>
      <w:r>
        <w:rPr>
          <w:rFonts w:hAnsi="宋体"/>
          <w:sz w:val="24"/>
        </w:rPr>
        <w:t>）参加采购活动前</w:t>
      </w:r>
      <w:r>
        <w:rPr>
          <w:sz w:val="24"/>
        </w:rPr>
        <w:t>3</w:t>
      </w:r>
      <w:r>
        <w:rPr>
          <w:rFonts w:hAnsi="宋体"/>
          <w:sz w:val="24"/>
        </w:rPr>
        <w:t>年内在经营活动中有重大违法记录的；</w:t>
      </w:r>
    </w:p>
    <w:p>
      <w:pPr>
        <w:spacing w:line="360" w:lineRule="auto"/>
        <w:ind w:left="900" w:leftChars="200" w:hanging="480" w:hangingChars="200"/>
        <w:jc w:val="left"/>
        <w:rPr>
          <w:sz w:val="24"/>
        </w:rPr>
      </w:pPr>
      <w:r>
        <w:rPr>
          <w:rFonts w:hAnsi="宋体"/>
          <w:sz w:val="24"/>
        </w:rPr>
        <w:t>（</w:t>
      </w:r>
      <w:r>
        <w:rPr>
          <w:sz w:val="24"/>
        </w:rPr>
        <w:t>12</w:t>
      </w:r>
      <w:r>
        <w:rPr>
          <w:rFonts w:hAnsi="宋体"/>
          <w:sz w:val="24"/>
        </w:rPr>
        <w:t>）不同投标人的投标文件由同一单位或者个人编制的；</w:t>
      </w:r>
    </w:p>
    <w:p>
      <w:pPr>
        <w:spacing w:line="360" w:lineRule="auto"/>
        <w:ind w:left="900" w:leftChars="200" w:hanging="480" w:hangingChars="200"/>
        <w:jc w:val="left"/>
        <w:rPr>
          <w:sz w:val="24"/>
        </w:rPr>
      </w:pPr>
      <w:r>
        <w:rPr>
          <w:rFonts w:hAnsi="宋体"/>
          <w:sz w:val="24"/>
        </w:rPr>
        <w:t>（</w:t>
      </w:r>
      <w:r>
        <w:rPr>
          <w:sz w:val="24"/>
        </w:rPr>
        <w:t>13</w:t>
      </w:r>
      <w:r>
        <w:rPr>
          <w:rFonts w:hAnsi="宋体"/>
          <w:sz w:val="24"/>
        </w:rPr>
        <w:t>）不同投标人委托同一单位或者个人办理投标事宜的；</w:t>
      </w:r>
    </w:p>
    <w:p>
      <w:pPr>
        <w:spacing w:line="360" w:lineRule="auto"/>
        <w:ind w:left="900" w:leftChars="200" w:hanging="480" w:hangingChars="200"/>
        <w:jc w:val="left"/>
        <w:rPr>
          <w:sz w:val="24"/>
        </w:rPr>
      </w:pPr>
      <w:r>
        <w:rPr>
          <w:rFonts w:hAnsi="宋体"/>
          <w:sz w:val="24"/>
        </w:rPr>
        <w:t>（</w:t>
      </w:r>
      <w:r>
        <w:rPr>
          <w:sz w:val="24"/>
        </w:rPr>
        <w:t>14</w:t>
      </w:r>
      <w:r>
        <w:rPr>
          <w:rFonts w:hAnsi="宋体"/>
          <w:sz w:val="24"/>
        </w:rPr>
        <w:t>）不同投标人的投标文件载明的项目管理成员或者联系人员为同一人的；</w:t>
      </w:r>
    </w:p>
    <w:p>
      <w:pPr>
        <w:spacing w:line="360" w:lineRule="auto"/>
        <w:ind w:left="900" w:leftChars="200" w:hanging="480" w:hangingChars="200"/>
        <w:jc w:val="left"/>
        <w:rPr>
          <w:sz w:val="24"/>
        </w:rPr>
      </w:pPr>
      <w:r>
        <w:rPr>
          <w:rFonts w:hAnsi="宋体"/>
          <w:sz w:val="24"/>
        </w:rPr>
        <w:t>（</w:t>
      </w:r>
      <w:r>
        <w:rPr>
          <w:sz w:val="24"/>
        </w:rPr>
        <w:t>15</w:t>
      </w:r>
      <w:r>
        <w:rPr>
          <w:rFonts w:hAnsi="宋体"/>
          <w:sz w:val="24"/>
        </w:rPr>
        <w:t>）不同投标人的投标文件异常一致或者投标报价呈规律性差异的；</w:t>
      </w:r>
    </w:p>
    <w:p>
      <w:pPr>
        <w:spacing w:line="360" w:lineRule="auto"/>
        <w:ind w:left="900" w:leftChars="200" w:hanging="480" w:hangingChars="200"/>
        <w:jc w:val="left"/>
        <w:rPr>
          <w:sz w:val="24"/>
        </w:rPr>
      </w:pPr>
      <w:r>
        <w:rPr>
          <w:rFonts w:hAnsi="宋体"/>
          <w:sz w:val="24"/>
        </w:rPr>
        <w:t>（</w:t>
      </w:r>
      <w:r>
        <w:rPr>
          <w:sz w:val="24"/>
        </w:rPr>
        <w:t>16</w:t>
      </w:r>
      <w:r>
        <w:rPr>
          <w:rFonts w:hAnsi="宋体"/>
          <w:sz w:val="24"/>
        </w:rPr>
        <w:t>）不同投标人的投标文件相互混装的；</w:t>
      </w:r>
    </w:p>
    <w:p>
      <w:pPr>
        <w:spacing w:line="360" w:lineRule="auto"/>
        <w:ind w:left="900" w:leftChars="200" w:hanging="480" w:hangingChars="200"/>
        <w:jc w:val="left"/>
        <w:rPr>
          <w:sz w:val="24"/>
        </w:rPr>
      </w:pPr>
      <w:r>
        <w:rPr>
          <w:rFonts w:hAnsi="宋体"/>
          <w:sz w:val="24"/>
        </w:rPr>
        <w:t>（</w:t>
      </w:r>
      <w:r>
        <w:rPr>
          <w:sz w:val="24"/>
        </w:rPr>
        <w:t>17</w:t>
      </w:r>
      <w:r>
        <w:rPr>
          <w:rFonts w:hAnsi="宋体"/>
          <w:sz w:val="24"/>
        </w:rPr>
        <w:t>）存在法律、法规、规章规定的其它无效投标情况的。</w:t>
      </w:r>
    </w:p>
    <w:p>
      <w:pPr>
        <w:adjustRightInd w:val="0"/>
        <w:snapToGrid w:val="0"/>
        <w:spacing w:line="360" w:lineRule="auto"/>
        <w:ind w:right="17" w:firstLine="480" w:firstLineChars="200"/>
        <w:rPr>
          <w:sz w:val="24"/>
        </w:rPr>
      </w:pPr>
      <w:r>
        <w:rPr>
          <w:sz w:val="24"/>
          <w:u w:val="single"/>
        </w:rPr>
        <w:t>▲2</w:t>
      </w:r>
      <w:r>
        <w:rPr>
          <w:rFonts w:hAnsi="宋体"/>
          <w:sz w:val="24"/>
          <w:u w:val="single"/>
        </w:rPr>
        <w:t>、</w:t>
      </w:r>
      <w:r>
        <w:rPr>
          <w:rFonts w:hAnsi="宋体"/>
          <w:b/>
          <w:sz w:val="24"/>
          <w:u w:val="single"/>
        </w:rPr>
        <w:t>在报价评审时，如发现下列情形之一的，投标将被视为无效：</w:t>
      </w:r>
    </w:p>
    <w:p>
      <w:pPr>
        <w:adjustRightInd w:val="0"/>
        <w:snapToGrid w:val="0"/>
        <w:spacing w:line="360" w:lineRule="auto"/>
        <w:ind w:right="17" w:firstLine="480" w:firstLineChars="200"/>
        <w:rPr>
          <w:sz w:val="24"/>
        </w:rPr>
      </w:pPr>
      <w:r>
        <w:rPr>
          <w:rFonts w:hAnsi="宋体"/>
          <w:sz w:val="24"/>
        </w:rPr>
        <w:t>（</w:t>
      </w:r>
      <w:r>
        <w:rPr>
          <w:sz w:val="24"/>
        </w:rPr>
        <w:t>1</w:t>
      </w:r>
      <w:r>
        <w:rPr>
          <w:rFonts w:hAnsi="宋体"/>
          <w:sz w:val="24"/>
        </w:rPr>
        <w:t>）报价超出招标文件规定的采购预算金额或者最高限价的；</w:t>
      </w:r>
    </w:p>
    <w:p>
      <w:pPr>
        <w:adjustRightInd w:val="0"/>
        <w:snapToGrid w:val="0"/>
        <w:spacing w:line="360" w:lineRule="auto"/>
        <w:ind w:right="17" w:firstLine="480" w:firstLineChars="200"/>
        <w:rPr>
          <w:sz w:val="24"/>
        </w:rPr>
      </w:pPr>
      <w:r>
        <w:rPr>
          <w:rFonts w:hAnsi="宋体"/>
          <w:sz w:val="24"/>
        </w:rPr>
        <w:t>（</w:t>
      </w:r>
      <w:r>
        <w:rPr>
          <w:sz w:val="24"/>
        </w:rPr>
        <w:t>2</w:t>
      </w:r>
      <w:r>
        <w:rPr>
          <w:rFonts w:hAnsi="宋体"/>
          <w:sz w:val="24"/>
        </w:rPr>
        <w:t>）投标报价具有选择性的；</w:t>
      </w:r>
    </w:p>
    <w:p>
      <w:pPr>
        <w:adjustRightInd w:val="0"/>
        <w:snapToGrid w:val="0"/>
        <w:spacing w:line="360" w:lineRule="auto"/>
        <w:ind w:right="17" w:firstLine="480" w:firstLineChars="200"/>
        <w:rPr>
          <w:sz w:val="24"/>
        </w:rPr>
      </w:pPr>
      <w:r>
        <w:rPr>
          <w:rFonts w:hAnsi="宋体"/>
          <w:sz w:val="24"/>
        </w:rPr>
        <w:t>（</w:t>
      </w:r>
      <w:r>
        <w:rPr>
          <w:sz w:val="24"/>
        </w:rPr>
        <w:t>3</w:t>
      </w:r>
      <w:r>
        <w:rPr>
          <w:rFonts w:hAnsi="宋体"/>
          <w:sz w:val="24"/>
        </w:rPr>
        <w:t>）不接受按招标文件规定的修正错误原则修正后的报价的。</w:t>
      </w:r>
    </w:p>
    <w:p>
      <w:pPr>
        <w:adjustRightInd w:val="0"/>
        <w:snapToGrid w:val="0"/>
        <w:spacing w:line="360" w:lineRule="auto"/>
        <w:ind w:right="17" w:firstLine="480" w:firstLineChars="200"/>
        <w:rPr>
          <w:sz w:val="24"/>
        </w:rPr>
      </w:pPr>
      <w:r>
        <w:rPr>
          <w:rFonts w:hAnsi="宋体"/>
          <w:sz w:val="24"/>
        </w:rPr>
        <w:t>（</w:t>
      </w:r>
      <w:r>
        <w:rPr>
          <w:sz w:val="24"/>
        </w:rPr>
        <w:t>4</w:t>
      </w:r>
      <w:r>
        <w:rPr>
          <w:rFonts w:hAnsi="宋体"/>
          <w:sz w:val="24"/>
        </w:rPr>
        <w:t>）报价明显低于其他通过符合性审查投标人的报价，且投标人不能证明其报价合理性，有可能影响</w:t>
      </w:r>
      <w:r>
        <w:rPr>
          <w:rFonts w:hint="eastAsia" w:hAnsi="宋体"/>
          <w:sz w:val="24"/>
        </w:rPr>
        <w:t>服务</w:t>
      </w:r>
      <w:r>
        <w:rPr>
          <w:rFonts w:hAnsi="宋体"/>
          <w:sz w:val="24"/>
        </w:rPr>
        <w:t>质量或者不能诚信履约的；</w:t>
      </w:r>
    </w:p>
    <w:p>
      <w:pPr>
        <w:adjustRightInd w:val="0"/>
        <w:snapToGrid w:val="0"/>
        <w:spacing w:line="360" w:lineRule="auto"/>
        <w:ind w:right="17" w:firstLine="480" w:firstLineChars="200"/>
        <w:rPr>
          <w:sz w:val="24"/>
        </w:rPr>
      </w:pPr>
      <w:r>
        <w:rPr>
          <w:rFonts w:hAnsi="宋体"/>
          <w:sz w:val="24"/>
        </w:rPr>
        <w:t>（</w:t>
      </w:r>
      <w:r>
        <w:rPr>
          <w:sz w:val="24"/>
        </w:rPr>
        <w:t>5</w:t>
      </w:r>
      <w:r>
        <w:rPr>
          <w:rFonts w:hAnsi="宋体"/>
          <w:sz w:val="24"/>
        </w:rPr>
        <w:t>）法律、法规和招标文件规定的其他无效情形。</w:t>
      </w:r>
    </w:p>
    <w:p>
      <w:pPr>
        <w:spacing w:before="120" w:beforeLines="50" w:after="120" w:afterLines="50"/>
        <w:outlineLvl w:val="1"/>
        <w:rPr>
          <w:b/>
          <w:sz w:val="28"/>
          <w:szCs w:val="28"/>
        </w:rPr>
      </w:pPr>
      <w:bookmarkStart w:id="67" w:name="_Toc47117314"/>
      <w:bookmarkStart w:id="68" w:name="_Toc130298632"/>
      <w:r>
        <w:rPr>
          <w:rFonts w:hAnsi="宋体"/>
          <w:b/>
          <w:sz w:val="28"/>
          <w:szCs w:val="28"/>
        </w:rPr>
        <w:t>四、商务技术及政府采购政策详细评审</w:t>
      </w:r>
      <w:bookmarkEnd w:id="67"/>
      <w:bookmarkEnd w:id="68"/>
    </w:p>
    <w:p>
      <w:pPr>
        <w:adjustRightInd w:val="0"/>
        <w:snapToGrid w:val="0"/>
        <w:spacing w:line="360" w:lineRule="auto"/>
        <w:rPr>
          <w:sz w:val="24"/>
        </w:rPr>
      </w:pPr>
      <w:r>
        <w:rPr>
          <w:sz w:val="24"/>
        </w:rPr>
        <w:t>1</w:t>
      </w:r>
      <w:r>
        <w:rPr>
          <w:rFonts w:hAnsi="宋体"/>
          <w:sz w:val="24"/>
        </w:rPr>
        <w:t>、商务技术评分</w:t>
      </w:r>
    </w:p>
    <w:p>
      <w:pPr>
        <w:tabs>
          <w:tab w:val="left" w:pos="8080"/>
        </w:tabs>
        <w:adjustRightInd w:val="0"/>
        <w:snapToGrid w:val="0"/>
        <w:spacing w:line="360" w:lineRule="auto"/>
        <w:ind w:right="17" w:firstLine="480" w:firstLineChars="200"/>
        <w:rPr>
          <w:sz w:val="24"/>
        </w:rPr>
      </w:pPr>
      <w:r>
        <w:rPr>
          <w:rFonts w:hAnsi="宋体"/>
          <w:sz w:val="24"/>
        </w:rPr>
        <w:t>商务技术评审合格的，由评标专家采用记名方式各自评分，投标人的商务技术及其他的最终评审得分为全体评标专家评分的算术平均值。各投标人商务技术得分为所有评委有效评分的算术平均值。</w:t>
      </w:r>
    </w:p>
    <w:p>
      <w:pPr>
        <w:adjustRightInd w:val="0"/>
        <w:snapToGrid w:val="0"/>
        <w:spacing w:line="360" w:lineRule="auto"/>
        <w:rPr>
          <w:sz w:val="24"/>
        </w:rPr>
      </w:pPr>
      <w:r>
        <w:rPr>
          <w:sz w:val="24"/>
        </w:rPr>
        <w:t>2</w:t>
      </w:r>
      <w:r>
        <w:rPr>
          <w:rFonts w:hAnsi="宋体"/>
          <w:sz w:val="24"/>
        </w:rPr>
        <w:t>、政府采购政策情况评审</w:t>
      </w:r>
    </w:p>
    <w:p>
      <w:pPr>
        <w:adjustRightInd w:val="0"/>
        <w:snapToGrid w:val="0"/>
        <w:spacing w:line="360" w:lineRule="auto"/>
        <w:ind w:right="17" w:firstLine="480" w:firstLineChars="200"/>
        <w:rPr>
          <w:sz w:val="24"/>
        </w:rPr>
      </w:pPr>
      <w:r>
        <w:rPr>
          <w:rFonts w:hint="eastAsia" w:hAnsi="宋体"/>
          <w:sz w:val="24"/>
        </w:rPr>
        <w:t>详见投标人须知前附表。</w:t>
      </w:r>
    </w:p>
    <w:p>
      <w:pPr>
        <w:adjustRightInd w:val="0"/>
        <w:snapToGrid w:val="0"/>
        <w:spacing w:line="360" w:lineRule="auto"/>
        <w:ind w:right="17"/>
        <w:rPr>
          <w:sz w:val="24"/>
        </w:rPr>
      </w:pPr>
      <w:r>
        <w:rPr>
          <w:sz w:val="24"/>
        </w:rPr>
        <w:t>3</w:t>
      </w:r>
      <w:r>
        <w:rPr>
          <w:rFonts w:hAnsi="宋体"/>
          <w:sz w:val="24"/>
        </w:rPr>
        <w:t>、评标报告</w:t>
      </w:r>
      <w:r>
        <w:rPr>
          <w:sz w:val="24"/>
        </w:rPr>
        <w:t xml:space="preserve"> </w:t>
      </w:r>
    </w:p>
    <w:p>
      <w:pPr>
        <w:adjustRightInd w:val="0"/>
        <w:snapToGrid w:val="0"/>
        <w:spacing w:line="360" w:lineRule="auto"/>
        <w:ind w:right="17" w:firstLine="480" w:firstLineChars="200"/>
        <w:rPr>
          <w:sz w:val="24"/>
        </w:rPr>
      </w:pPr>
      <w:r>
        <w:rPr>
          <w:rFonts w:hAnsi="宋体"/>
          <w:sz w:val="24"/>
        </w:rPr>
        <w:t>评标委员会应根据评标情况和结果，编写评标报告。评标报告应由评标委员会起草，按少数服从多数的原则通过。评标委员会全体成员应在评标报告上签字认可，评标专家如有保留意见可以在评标报告中阐明。</w:t>
      </w:r>
      <w:r>
        <w:rPr>
          <w:sz w:val="24"/>
        </w:rPr>
        <w:t xml:space="preserve"> </w:t>
      </w:r>
    </w:p>
    <w:p>
      <w:pPr>
        <w:adjustRightInd w:val="0"/>
        <w:spacing w:before="100" w:after="50"/>
        <w:ind w:firstLine="420"/>
        <w:rPr>
          <w:sz w:val="24"/>
        </w:rPr>
      </w:pPr>
      <w:r>
        <w:rPr>
          <w:rFonts w:hAnsi="宋体"/>
          <w:sz w:val="24"/>
        </w:rPr>
        <w:t>评标委员会应在评标报告中按招标文件约定推荐中标候选人。</w:t>
      </w:r>
    </w:p>
    <w:p>
      <w:pPr>
        <w:spacing w:before="120" w:beforeLines="50" w:after="120" w:afterLines="50"/>
        <w:outlineLvl w:val="1"/>
        <w:rPr>
          <w:b/>
          <w:sz w:val="28"/>
          <w:szCs w:val="28"/>
        </w:rPr>
      </w:pPr>
      <w:bookmarkStart w:id="69" w:name="_Toc47117315"/>
      <w:bookmarkStart w:id="70" w:name="_Toc130298633"/>
      <w:r>
        <w:rPr>
          <w:rFonts w:hAnsi="宋体"/>
          <w:b/>
          <w:sz w:val="28"/>
          <w:szCs w:val="28"/>
        </w:rPr>
        <w:t>五、评分细则</w:t>
      </w:r>
      <w:bookmarkEnd w:id="69"/>
      <w:bookmarkEnd w:id="70"/>
    </w:p>
    <w:p>
      <w:pPr>
        <w:spacing w:line="360" w:lineRule="auto"/>
        <w:ind w:firstLine="457" w:firstLineChars="196"/>
        <w:rPr>
          <w:b/>
          <w:bCs/>
          <w:spacing w:val="-4"/>
          <w:sz w:val="24"/>
        </w:rPr>
      </w:pPr>
      <w:r>
        <w:rPr>
          <w:b/>
          <w:bCs/>
          <w:spacing w:val="-4"/>
          <w:sz w:val="24"/>
        </w:rPr>
        <w:t>1</w:t>
      </w:r>
      <w:r>
        <w:rPr>
          <w:rFonts w:hAnsi="宋体"/>
          <w:b/>
          <w:bCs/>
          <w:spacing w:val="-4"/>
          <w:sz w:val="24"/>
        </w:rPr>
        <w:t>、商务技术分（</w:t>
      </w:r>
      <w:r>
        <w:rPr>
          <w:b/>
          <w:bCs/>
          <w:spacing w:val="-4"/>
          <w:sz w:val="24"/>
        </w:rPr>
        <w:t>0-80</w:t>
      </w:r>
      <w:r>
        <w:rPr>
          <w:rFonts w:hAnsi="宋体"/>
          <w:b/>
          <w:bCs/>
          <w:spacing w:val="-4"/>
          <w:sz w:val="24"/>
        </w:rPr>
        <w:t>分）</w:t>
      </w:r>
    </w:p>
    <w:tbl>
      <w:tblPr>
        <w:tblStyle w:val="81"/>
        <w:tblW w:w="871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19"/>
        <w:gridCol w:w="6260"/>
        <w:gridCol w:w="70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36" w:type="dxa"/>
            <w:noWrap w:val="0"/>
            <w:vAlign w:val="center"/>
          </w:tcPr>
          <w:p>
            <w:pPr>
              <w:spacing w:line="360" w:lineRule="auto"/>
              <w:jc w:val="center"/>
            </w:pPr>
            <w:r>
              <w:rPr>
                <w:rFonts w:hint="eastAsia"/>
              </w:rPr>
              <w:t>序号</w:t>
            </w:r>
          </w:p>
        </w:tc>
        <w:tc>
          <w:tcPr>
            <w:tcW w:w="7379" w:type="dxa"/>
            <w:gridSpan w:val="2"/>
            <w:noWrap w:val="0"/>
            <w:vAlign w:val="center"/>
          </w:tcPr>
          <w:p>
            <w:pPr>
              <w:spacing w:line="360" w:lineRule="auto"/>
              <w:jc w:val="center"/>
            </w:pPr>
            <w:r>
              <w:rPr>
                <w:rFonts w:hint="eastAsia"/>
              </w:rPr>
              <w:t>评审内容</w:t>
            </w:r>
          </w:p>
        </w:tc>
        <w:tc>
          <w:tcPr>
            <w:tcW w:w="702" w:type="dxa"/>
            <w:noWrap w:val="0"/>
            <w:vAlign w:val="center"/>
          </w:tcPr>
          <w:p>
            <w:pPr>
              <w:spacing w:line="360" w:lineRule="auto"/>
              <w:jc w:val="center"/>
            </w:pPr>
            <w:r>
              <w:rPr>
                <w:rFonts w:hint="eastAsia"/>
              </w:rPr>
              <w:t>分值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36" w:type="dxa"/>
            <w:noWrap w:val="0"/>
            <w:vAlign w:val="center"/>
          </w:tcPr>
          <w:p>
            <w:pPr>
              <w:spacing w:line="360" w:lineRule="auto"/>
              <w:jc w:val="center"/>
              <w:rPr>
                <w:rFonts w:hint="eastAsia"/>
              </w:rPr>
            </w:pPr>
            <w:r>
              <w:rPr>
                <w:rFonts w:hint="eastAsia"/>
              </w:rPr>
              <w:t>1</w:t>
            </w:r>
          </w:p>
        </w:tc>
        <w:tc>
          <w:tcPr>
            <w:tcW w:w="1119" w:type="dxa"/>
            <w:noWrap w:val="0"/>
            <w:vAlign w:val="center"/>
          </w:tcPr>
          <w:p>
            <w:pPr>
              <w:spacing w:line="360" w:lineRule="auto"/>
              <w:rPr>
                <w:rFonts w:hint="eastAsia" w:ascii="宋体" w:hAnsi="宋体" w:cs="宋体"/>
                <w:kern w:val="0"/>
                <w:szCs w:val="21"/>
              </w:rPr>
            </w:pPr>
            <w:r>
              <w:rPr>
                <w:rFonts w:hint="eastAsia" w:hAnsi="宋体"/>
              </w:rPr>
              <w:t>服务需求响应性</w:t>
            </w:r>
          </w:p>
        </w:tc>
        <w:tc>
          <w:tcPr>
            <w:tcW w:w="6260" w:type="dxa"/>
            <w:noWrap w:val="0"/>
            <w:vAlign w:val="center"/>
          </w:tcPr>
          <w:p>
            <w:pPr>
              <w:spacing w:line="360" w:lineRule="auto"/>
              <w:rPr>
                <w:rFonts w:hint="eastAsia"/>
              </w:rPr>
            </w:pPr>
            <w:r>
              <w:rPr>
                <w:rFonts w:hint="eastAsia"/>
              </w:rPr>
              <w:t>对应于招标文件《第四章 采购内容与需求》的符合情况，不能满足招标文件要求每项扣1分，扣完为止。</w:t>
            </w:r>
          </w:p>
          <w:p>
            <w:pPr>
              <w:spacing w:line="360" w:lineRule="auto"/>
              <w:rPr>
                <w:rFonts w:hint="eastAsia"/>
              </w:rPr>
            </w:pPr>
            <w:r>
              <w:rPr>
                <w:rFonts w:hint="eastAsia"/>
              </w:rPr>
              <w:t>本评分办法中已单独列明的按列明细则评审，本条不重复扣分</w:t>
            </w:r>
          </w:p>
        </w:tc>
        <w:tc>
          <w:tcPr>
            <w:tcW w:w="702" w:type="dxa"/>
            <w:noWrap w:val="0"/>
            <w:vAlign w:val="center"/>
          </w:tcPr>
          <w:p>
            <w:pPr>
              <w:spacing w:line="360" w:lineRule="auto"/>
              <w:jc w:val="center"/>
            </w:pPr>
            <w:r>
              <w:rPr>
                <w:rFonts w:hint="eastAsia"/>
              </w:rPr>
              <w:t>14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36" w:type="dxa"/>
            <w:noWrap w:val="0"/>
            <w:vAlign w:val="center"/>
          </w:tcPr>
          <w:p>
            <w:pPr>
              <w:spacing w:line="360" w:lineRule="auto"/>
              <w:jc w:val="center"/>
            </w:pPr>
            <w:r>
              <w:rPr>
                <w:rFonts w:hint="eastAsia"/>
              </w:rPr>
              <w:t>2</w:t>
            </w:r>
          </w:p>
        </w:tc>
        <w:tc>
          <w:tcPr>
            <w:tcW w:w="1119" w:type="dxa"/>
            <w:noWrap w:val="0"/>
            <w:vAlign w:val="center"/>
          </w:tcPr>
          <w:p>
            <w:pPr>
              <w:spacing w:line="360" w:lineRule="auto"/>
              <w:rPr>
                <w:rFonts w:hint="eastAsia"/>
              </w:rPr>
            </w:pPr>
            <w:r>
              <w:rPr>
                <w:rFonts w:hint="eastAsia" w:ascii="宋体" w:hAnsi="宋体" w:cs="宋体"/>
                <w:kern w:val="0"/>
                <w:szCs w:val="21"/>
              </w:rPr>
              <w:t>企业管理</w:t>
            </w:r>
            <w:r>
              <w:rPr>
                <w:rFonts w:hint="eastAsia"/>
              </w:rPr>
              <w:t>体系认</w:t>
            </w:r>
          </w:p>
        </w:tc>
        <w:tc>
          <w:tcPr>
            <w:tcW w:w="6260" w:type="dxa"/>
            <w:noWrap w:val="0"/>
            <w:vAlign w:val="center"/>
          </w:tcPr>
          <w:p>
            <w:pPr>
              <w:rPr>
                <w:rFonts w:hint="eastAsia"/>
              </w:rPr>
            </w:pPr>
            <w:r>
              <w:rPr>
                <w:rFonts w:hint="eastAsia"/>
              </w:rPr>
              <w:t>供应商具有有效的职业健康安全管理体系认证、质量管理体系认证证书的，每项得0.5分，最高得1分。需提供证书原件扫描件。</w:t>
            </w:r>
          </w:p>
        </w:tc>
        <w:tc>
          <w:tcPr>
            <w:tcW w:w="702" w:type="dxa"/>
            <w:noWrap w:val="0"/>
            <w:vAlign w:val="center"/>
          </w:tcPr>
          <w:p>
            <w:pPr>
              <w:spacing w:line="360" w:lineRule="auto"/>
              <w:jc w:val="center"/>
              <w:rPr>
                <w:rFonts w:hint="eastAsia"/>
              </w:rPr>
            </w:pPr>
            <w:r>
              <w:rPr>
                <w:rFonts w:hint="eastAsia"/>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636" w:type="dxa"/>
            <w:noWrap w:val="0"/>
            <w:vAlign w:val="center"/>
          </w:tcPr>
          <w:p>
            <w:pPr>
              <w:spacing w:line="360" w:lineRule="auto"/>
              <w:jc w:val="center"/>
              <w:rPr>
                <w:rFonts w:hint="eastAsia"/>
              </w:rPr>
            </w:pPr>
            <w:r>
              <w:rPr>
                <w:rFonts w:hint="eastAsia"/>
              </w:rPr>
              <w:t>3</w:t>
            </w:r>
          </w:p>
        </w:tc>
        <w:tc>
          <w:tcPr>
            <w:tcW w:w="1119" w:type="dxa"/>
            <w:noWrap w:val="0"/>
            <w:vAlign w:val="center"/>
          </w:tcPr>
          <w:p>
            <w:pPr>
              <w:spacing w:line="360" w:lineRule="auto"/>
              <w:rPr>
                <w:rFonts w:hint="eastAsia"/>
              </w:rPr>
            </w:pPr>
            <w:r>
              <w:rPr>
                <w:rFonts w:hint="eastAsia"/>
              </w:rPr>
              <w:t>业绩</w:t>
            </w:r>
          </w:p>
        </w:tc>
        <w:tc>
          <w:tcPr>
            <w:tcW w:w="6260" w:type="dxa"/>
            <w:noWrap w:val="0"/>
            <w:vAlign w:val="center"/>
          </w:tcPr>
          <w:p>
            <w:pPr>
              <w:spacing w:line="360" w:lineRule="auto"/>
              <w:rPr>
                <w:rFonts w:hint="eastAsia"/>
              </w:rPr>
            </w:pPr>
            <w:r>
              <w:rPr>
                <w:rFonts w:hint="eastAsia"/>
              </w:rPr>
              <w:t>供应商自2020年1月1日以来（以合同签订日期为准）具有年度保安服务业绩的，每提供一份不同用户的合同复印件得0.5分，最高得2分，合同中需体现服务期不少于12个月的内容。</w:t>
            </w:r>
          </w:p>
        </w:tc>
        <w:tc>
          <w:tcPr>
            <w:tcW w:w="702" w:type="dxa"/>
            <w:noWrap w:val="0"/>
            <w:vAlign w:val="center"/>
          </w:tcPr>
          <w:p>
            <w:pPr>
              <w:spacing w:line="360" w:lineRule="auto"/>
              <w:jc w:val="center"/>
              <w:rPr>
                <w:rFonts w:hint="eastAsia"/>
              </w:rPr>
            </w:pPr>
            <w:r>
              <w:rPr>
                <w:rFonts w:hint="eastAsia"/>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636" w:type="dxa"/>
            <w:noWrap w:val="0"/>
            <w:vAlign w:val="center"/>
          </w:tcPr>
          <w:p>
            <w:pPr>
              <w:spacing w:line="360" w:lineRule="auto"/>
              <w:jc w:val="center"/>
              <w:rPr>
                <w:rFonts w:hint="eastAsia"/>
              </w:rPr>
            </w:pPr>
            <w:r>
              <w:rPr>
                <w:rFonts w:hint="eastAsia"/>
              </w:rPr>
              <w:t>4</w:t>
            </w:r>
          </w:p>
        </w:tc>
        <w:tc>
          <w:tcPr>
            <w:tcW w:w="1119" w:type="dxa"/>
            <w:noWrap w:val="0"/>
            <w:vAlign w:val="center"/>
          </w:tcPr>
          <w:p>
            <w:pPr>
              <w:spacing w:line="360" w:lineRule="auto"/>
            </w:pPr>
            <w:r>
              <w:rPr>
                <w:rFonts w:hint="eastAsia"/>
              </w:rPr>
              <w:t>重点、难点分析</w:t>
            </w:r>
          </w:p>
        </w:tc>
        <w:tc>
          <w:tcPr>
            <w:tcW w:w="6260" w:type="dxa"/>
            <w:noWrap w:val="0"/>
            <w:vAlign w:val="center"/>
          </w:tcPr>
          <w:p>
            <w:pPr>
              <w:spacing w:line="360" w:lineRule="auto"/>
            </w:pPr>
            <w:r>
              <w:rPr>
                <w:rFonts w:hint="eastAsia"/>
              </w:rPr>
              <w:t>供应商针对项目现状、存在的问题和保安服务的难点、要点等问题进行调查剖析，提出克服难点和要点的措施和方案。措施和方案完善可行得3分；措施和方案较完善可行得2分；措施和方案普通得1分；措施和方案有瑕疵得0.5分；未提供得0分。</w:t>
            </w:r>
          </w:p>
        </w:tc>
        <w:tc>
          <w:tcPr>
            <w:tcW w:w="702" w:type="dxa"/>
            <w:noWrap w:val="0"/>
            <w:vAlign w:val="center"/>
          </w:tcPr>
          <w:p>
            <w:pPr>
              <w:spacing w:line="360" w:lineRule="auto"/>
              <w:jc w:val="center"/>
              <w:rPr>
                <w:rFonts w:hint="eastAsia"/>
              </w:rPr>
            </w:pPr>
            <w:r>
              <w:rPr>
                <w:rFonts w:hint="eastAsia"/>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636" w:type="dxa"/>
            <w:vMerge w:val="restart"/>
            <w:noWrap w:val="0"/>
            <w:vAlign w:val="center"/>
          </w:tcPr>
          <w:p>
            <w:pPr>
              <w:spacing w:line="360" w:lineRule="auto"/>
              <w:jc w:val="center"/>
              <w:rPr>
                <w:rFonts w:hint="eastAsia"/>
              </w:rPr>
            </w:pPr>
            <w:r>
              <w:rPr>
                <w:rFonts w:hint="eastAsia"/>
              </w:rPr>
              <w:t>5</w:t>
            </w:r>
          </w:p>
        </w:tc>
        <w:tc>
          <w:tcPr>
            <w:tcW w:w="1119" w:type="dxa"/>
            <w:vMerge w:val="restart"/>
            <w:noWrap w:val="0"/>
            <w:vAlign w:val="center"/>
          </w:tcPr>
          <w:p>
            <w:pPr>
              <w:spacing w:line="360" w:lineRule="auto"/>
              <w:rPr>
                <w:lang w:val="zh-TW"/>
              </w:rPr>
            </w:pPr>
            <w:r>
              <w:rPr>
                <w:rFonts w:hint="eastAsia"/>
                <w:lang w:val="zh-TW"/>
              </w:rPr>
              <w:t>服务方案</w:t>
            </w:r>
          </w:p>
        </w:tc>
        <w:tc>
          <w:tcPr>
            <w:tcW w:w="6260" w:type="dxa"/>
            <w:noWrap w:val="0"/>
            <w:vAlign w:val="center"/>
          </w:tcPr>
          <w:p>
            <w:pPr>
              <w:spacing w:line="360" w:lineRule="auto"/>
            </w:pPr>
            <w:r>
              <w:rPr>
                <w:rFonts w:hint="eastAsia"/>
              </w:rPr>
              <w:t>供应商针对本项目的服务范围涉及区域制定的总体服务方案的全面性、合理性进行评审。方案详细全面得4分；方案较详细全面得3分；方案一般得2分；方案有瑕疵得1分；未提供不得分。</w:t>
            </w:r>
          </w:p>
        </w:tc>
        <w:tc>
          <w:tcPr>
            <w:tcW w:w="702" w:type="dxa"/>
            <w:noWrap w:val="0"/>
            <w:vAlign w:val="center"/>
          </w:tcPr>
          <w:p>
            <w:pPr>
              <w:spacing w:line="360" w:lineRule="auto"/>
              <w:jc w:val="center"/>
              <w:rPr>
                <w:rFonts w:hint="eastAsia"/>
              </w:rPr>
            </w:pPr>
            <w:r>
              <w:rPr>
                <w:rFonts w:hint="eastAsia"/>
              </w:rPr>
              <w:t>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rPr>
                <w:lang w:val="zh-TW"/>
              </w:rPr>
            </w:pPr>
          </w:p>
        </w:tc>
        <w:tc>
          <w:tcPr>
            <w:tcW w:w="6260" w:type="dxa"/>
            <w:noWrap w:val="0"/>
            <w:vAlign w:val="center"/>
          </w:tcPr>
          <w:p>
            <w:pPr>
              <w:widowControl/>
              <w:spacing w:line="360" w:lineRule="auto"/>
              <w:rPr>
                <w:rFonts w:hint="eastAsia" w:ascii="宋体" w:hAnsi="宋体" w:cs="宋体"/>
                <w:kern w:val="0"/>
                <w:szCs w:val="21"/>
              </w:rPr>
            </w:pPr>
            <w:r>
              <w:rPr>
                <w:rFonts w:hint="eastAsia" w:ascii="宋体" w:hAnsi="宋体" w:cs="宋体"/>
                <w:kern w:val="0"/>
                <w:szCs w:val="21"/>
              </w:rPr>
              <w:t>巡逻、车辆管理方案：</w:t>
            </w:r>
          </w:p>
          <w:p>
            <w:pPr>
              <w:spacing w:line="360" w:lineRule="auto"/>
              <w:rPr>
                <w:rFonts w:hint="eastAsia"/>
              </w:rPr>
            </w:pPr>
            <w:r>
              <w:rPr>
                <w:rFonts w:hint="eastAsia" w:ascii="宋体" w:hAnsi="宋体" w:cs="宋体"/>
                <w:kern w:val="0"/>
                <w:szCs w:val="21"/>
              </w:rPr>
              <w:t>根据投标人对巡逻、车辆管理工作方案、计划内容情况、可行性综合评审。</w:t>
            </w:r>
            <w:r>
              <w:rPr>
                <w:rFonts w:hint="eastAsia"/>
              </w:rPr>
              <w:t>方案完善可行得4分；方案普通得3分；方案有瑕疵得2分；方案过于简单得1分；未提供得0分。</w:t>
            </w:r>
          </w:p>
        </w:tc>
        <w:tc>
          <w:tcPr>
            <w:tcW w:w="702" w:type="dxa"/>
            <w:noWrap w:val="0"/>
            <w:vAlign w:val="center"/>
          </w:tcPr>
          <w:p>
            <w:pPr>
              <w:spacing w:line="360" w:lineRule="auto"/>
              <w:jc w:val="center"/>
              <w:rPr>
                <w:rFonts w:hint="eastAsia"/>
              </w:rPr>
            </w:pPr>
            <w:r>
              <w:rPr>
                <w:rFonts w:hint="eastAsia"/>
              </w:rPr>
              <w:t>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rPr>
                <w:lang w:val="zh-TW"/>
              </w:rPr>
            </w:pPr>
          </w:p>
        </w:tc>
        <w:tc>
          <w:tcPr>
            <w:tcW w:w="6260" w:type="dxa"/>
            <w:noWrap w:val="0"/>
            <w:vAlign w:val="center"/>
          </w:tcPr>
          <w:p>
            <w:pPr>
              <w:spacing w:line="360" w:lineRule="auto"/>
              <w:rPr>
                <w:rFonts w:hint="eastAsia"/>
              </w:rPr>
            </w:pPr>
            <w:r>
              <w:rPr>
                <w:rFonts w:hint="eastAsia" w:ascii="宋体" w:hAnsi="宋体" w:cs="宋体"/>
                <w:kern w:val="0"/>
                <w:szCs w:val="21"/>
              </w:rPr>
              <w:t>按照要求定期对消防设施检查、消防演练，有完整的档案记录综合评审。检查、演练方案详细，计划合理的，得4分；检查、演练方案较详细，计划较合理的，得3分；检查、演练方案一般，计划一般的，得2分；检查、演练方案偏离，计划粗糙的，得1分；</w:t>
            </w:r>
            <w:r>
              <w:rPr>
                <w:rFonts w:hint="eastAsia"/>
              </w:rPr>
              <w:t>未提供得0分。</w:t>
            </w:r>
          </w:p>
        </w:tc>
        <w:tc>
          <w:tcPr>
            <w:tcW w:w="702" w:type="dxa"/>
            <w:noWrap w:val="0"/>
            <w:vAlign w:val="center"/>
          </w:tcPr>
          <w:p>
            <w:pPr>
              <w:spacing w:line="360" w:lineRule="auto"/>
              <w:jc w:val="center"/>
              <w:rPr>
                <w:rFonts w:hint="eastAsia"/>
              </w:rPr>
            </w:pPr>
            <w:r>
              <w:rPr>
                <w:rFonts w:hint="eastAsia"/>
              </w:rPr>
              <w:t>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rPr>
                <w:lang w:val="zh-TW"/>
              </w:rPr>
            </w:pPr>
          </w:p>
        </w:tc>
        <w:tc>
          <w:tcPr>
            <w:tcW w:w="6260" w:type="dxa"/>
            <w:noWrap w:val="0"/>
            <w:vAlign w:val="center"/>
          </w:tcPr>
          <w:p>
            <w:pPr>
              <w:spacing w:line="360" w:lineRule="auto"/>
              <w:rPr>
                <w:rFonts w:hint="eastAsia"/>
              </w:rPr>
            </w:pPr>
            <w:r>
              <w:rPr>
                <w:rFonts w:hint="eastAsia"/>
              </w:rPr>
              <w:t>针对中标后工作的衔接、人员及装备的进场、与医院各项医务工作及医院业务流程相适应的服务运作流程等指定的方案。方案完善可行得4分；方案普通得3分；方案有瑕疵得2分；方案过于简单得1分；未提供得0分。</w:t>
            </w:r>
          </w:p>
        </w:tc>
        <w:tc>
          <w:tcPr>
            <w:tcW w:w="702" w:type="dxa"/>
            <w:noWrap w:val="0"/>
            <w:vAlign w:val="center"/>
          </w:tcPr>
          <w:p>
            <w:pPr>
              <w:spacing w:line="360" w:lineRule="auto"/>
              <w:jc w:val="center"/>
              <w:rPr>
                <w:rFonts w:hint="eastAsia"/>
              </w:rPr>
            </w:pPr>
            <w:r>
              <w:rPr>
                <w:rFonts w:hint="eastAsia"/>
              </w:rPr>
              <w:t>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rPr>
                <w:lang w:val="zh-TW"/>
              </w:rPr>
            </w:pPr>
          </w:p>
        </w:tc>
        <w:tc>
          <w:tcPr>
            <w:tcW w:w="6260" w:type="dxa"/>
            <w:noWrap w:val="0"/>
            <w:vAlign w:val="center"/>
          </w:tcPr>
          <w:p>
            <w:pPr>
              <w:spacing w:line="360" w:lineRule="auto"/>
              <w:rPr>
                <w:rFonts w:hint="eastAsia"/>
              </w:rPr>
            </w:pPr>
            <w:r>
              <w:rPr>
                <w:rFonts w:hint="eastAsia"/>
              </w:rPr>
              <w:t>对医院消防监控值班的特点的认识及相应针对方案。评价有关组织计划、工作制度、应急方案的合理性、科学性。项目组织计划和人员、设施投入情况。共4分。方案、制度合理可行得4分；方案、制度普通得3分；方案、制度有瑕疵得2分；方案、制度过于简单得1分；未提供得0分。</w:t>
            </w:r>
          </w:p>
        </w:tc>
        <w:tc>
          <w:tcPr>
            <w:tcW w:w="702" w:type="dxa"/>
            <w:noWrap w:val="0"/>
            <w:vAlign w:val="center"/>
          </w:tcPr>
          <w:p>
            <w:pPr>
              <w:spacing w:line="360" w:lineRule="auto"/>
              <w:jc w:val="center"/>
              <w:rPr>
                <w:rFonts w:hint="eastAsia"/>
              </w:rPr>
            </w:pPr>
            <w:r>
              <w:rPr>
                <w:rFonts w:hint="eastAsia"/>
              </w:rPr>
              <w:t>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636" w:type="dxa"/>
            <w:vMerge w:val="restart"/>
            <w:noWrap w:val="0"/>
            <w:vAlign w:val="center"/>
          </w:tcPr>
          <w:p>
            <w:pPr>
              <w:spacing w:line="360" w:lineRule="auto"/>
              <w:jc w:val="center"/>
              <w:rPr>
                <w:rFonts w:hint="eastAsia"/>
              </w:rPr>
            </w:pPr>
            <w:r>
              <w:rPr>
                <w:rFonts w:hint="eastAsia"/>
              </w:rPr>
              <w:t>6</w:t>
            </w:r>
          </w:p>
        </w:tc>
        <w:tc>
          <w:tcPr>
            <w:tcW w:w="1119" w:type="dxa"/>
            <w:vMerge w:val="restart"/>
            <w:noWrap w:val="0"/>
            <w:vAlign w:val="center"/>
          </w:tcPr>
          <w:p>
            <w:pPr>
              <w:spacing w:line="360" w:lineRule="auto"/>
              <w:rPr>
                <w:rFonts w:hint="eastAsia"/>
              </w:rPr>
            </w:pPr>
            <w:r>
              <w:rPr>
                <w:rFonts w:hint="eastAsia" w:ascii="宋体" w:hAnsi="宋体" w:cs="宋体"/>
                <w:kern w:val="0"/>
                <w:szCs w:val="21"/>
              </w:rPr>
              <w:t>设备装备投入方案</w:t>
            </w:r>
          </w:p>
        </w:tc>
        <w:tc>
          <w:tcPr>
            <w:tcW w:w="6260" w:type="dxa"/>
            <w:noWrap w:val="0"/>
            <w:vAlign w:val="center"/>
          </w:tcPr>
          <w:p>
            <w:pPr>
              <w:adjustRightInd w:val="0"/>
              <w:snapToGrid w:val="0"/>
              <w:spacing w:line="360" w:lineRule="auto"/>
              <w:rPr>
                <w:rFonts w:hint="eastAsia"/>
              </w:rPr>
            </w:pPr>
            <w:r>
              <w:rPr>
                <w:rFonts w:hint="eastAsia"/>
              </w:rPr>
              <w:t>安保个人各季节服装、装备配备合理、完备、优质，并与医院环境相适应的，得2分；服装、装备配备一般的，适应性一般的，得1分；服装、装备配备不合理的，得0.5分；未提供不得分（附个人装备清单与图片，未提供的不得分）</w:t>
            </w:r>
          </w:p>
        </w:tc>
        <w:tc>
          <w:tcPr>
            <w:tcW w:w="702" w:type="dxa"/>
            <w:noWrap w:val="0"/>
            <w:vAlign w:val="center"/>
          </w:tcPr>
          <w:p>
            <w:pPr>
              <w:spacing w:line="360" w:lineRule="auto"/>
              <w:jc w:val="center"/>
              <w:rPr>
                <w:rFonts w:hint="eastAsia"/>
              </w:rPr>
            </w:pPr>
            <w:r>
              <w:rPr>
                <w:rFonts w:hint="eastAsia"/>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636" w:type="dxa"/>
            <w:vMerge w:val="continue"/>
            <w:noWrap w:val="0"/>
            <w:vAlign w:val="center"/>
          </w:tcPr>
          <w:p>
            <w:pPr>
              <w:spacing w:line="360" w:lineRule="auto"/>
              <w:jc w:val="center"/>
              <w:rPr>
                <w:rFonts w:hint="eastAsia"/>
              </w:rPr>
            </w:pPr>
          </w:p>
        </w:tc>
        <w:tc>
          <w:tcPr>
            <w:tcW w:w="1119" w:type="dxa"/>
            <w:vMerge w:val="continue"/>
            <w:noWrap w:val="0"/>
            <w:vAlign w:val="center"/>
          </w:tcPr>
          <w:p>
            <w:pPr>
              <w:spacing w:line="360" w:lineRule="auto"/>
              <w:rPr>
                <w:rFonts w:hint="eastAsia"/>
              </w:rPr>
            </w:pPr>
          </w:p>
        </w:tc>
        <w:tc>
          <w:tcPr>
            <w:tcW w:w="6260" w:type="dxa"/>
            <w:noWrap w:val="0"/>
            <w:vAlign w:val="center"/>
          </w:tcPr>
          <w:p>
            <w:pPr>
              <w:spacing w:line="360" w:lineRule="auto"/>
              <w:jc w:val="left"/>
              <w:rPr>
                <w:rFonts w:hint="eastAsia"/>
              </w:rPr>
            </w:pPr>
            <w:r>
              <w:rPr>
                <w:rFonts w:hint="eastAsia"/>
              </w:rPr>
              <w:t>巡更、巡查、巡逻、警用器械配置。除采购文件列举标准配置之外的警用器械（附配置清单与图片，未提供的不得分）设备丰富先进的得2分；设备较丰富先进的得1.5分；设备一般的得1分；设备较少的得0.5分；未提供说明不得分。</w:t>
            </w:r>
          </w:p>
        </w:tc>
        <w:tc>
          <w:tcPr>
            <w:tcW w:w="702" w:type="dxa"/>
            <w:noWrap w:val="0"/>
            <w:vAlign w:val="center"/>
          </w:tcPr>
          <w:p>
            <w:pPr>
              <w:spacing w:line="360" w:lineRule="auto"/>
              <w:jc w:val="center"/>
              <w:rPr>
                <w:rFonts w:hint="eastAsia"/>
              </w:rPr>
            </w:pPr>
            <w:r>
              <w:rPr>
                <w:rFonts w:hint="eastAsia"/>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36" w:type="dxa"/>
            <w:vMerge w:val="continue"/>
            <w:noWrap w:val="0"/>
            <w:vAlign w:val="center"/>
          </w:tcPr>
          <w:p>
            <w:pPr>
              <w:spacing w:line="360" w:lineRule="auto"/>
              <w:jc w:val="center"/>
              <w:rPr>
                <w:rFonts w:hint="eastAsia"/>
              </w:rPr>
            </w:pPr>
          </w:p>
        </w:tc>
        <w:tc>
          <w:tcPr>
            <w:tcW w:w="1119" w:type="dxa"/>
            <w:vMerge w:val="continue"/>
            <w:noWrap w:val="0"/>
            <w:vAlign w:val="center"/>
          </w:tcPr>
          <w:p>
            <w:pPr>
              <w:spacing w:line="360" w:lineRule="auto"/>
              <w:rPr>
                <w:rFonts w:hint="eastAsia"/>
              </w:rPr>
            </w:pPr>
          </w:p>
        </w:tc>
        <w:tc>
          <w:tcPr>
            <w:tcW w:w="6260" w:type="dxa"/>
            <w:noWrap w:val="0"/>
            <w:vAlign w:val="center"/>
          </w:tcPr>
          <w:p>
            <w:pPr>
              <w:spacing w:line="360" w:lineRule="auto"/>
              <w:rPr>
                <w:rFonts w:hint="eastAsia"/>
              </w:rPr>
            </w:pPr>
            <w:r>
              <w:rPr>
                <w:rFonts w:hint="eastAsia"/>
              </w:rPr>
              <w:t>投标人拟投入对讲机45部以上（＞45部）的，得1分；</w:t>
            </w:r>
          </w:p>
          <w:p>
            <w:pPr>
              <w:spacing w:line="360" w:lineRule="auto"/>
              <w:rPr>
                <w:rFonts w:hint="eastAsia"/>
              </w:rPr>
            </w:pPr>
            <w:r>
              <w:rPr>
                <w:rFonts w:hint="eastAsia"/>
              </w:rPr>
              <w:t>投标人拟投入执法记录仪9台以上（＞9台）的，得1分；</w:t>
            </w:r>
          </w:p>
        </w:tc>
        <w:tc>
          <w:tcPr>
            <w:tcW w:w="702" w:type="dxa"/>
            <w:noWrap w:val="0"/>
            <w:vAlign w:val="center"/>
          </w:tcPr>
          <w:p>
            <w:pPr>
              <w:spacing w:line="360" w:lineRule="auto"/>
              <w:jc w:val="center"/>
              <w:rPr>
                <w:rFonts w:hint="eastAsia"/>
              </w:rPr>
            </w:pPr>
            <w:r>
              <w:rPr>
                <w:rFonts w:hint="eastAsia"/>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636" w:type="dxa"/>
            <w:noWrap w:val="0"/>
            <w:vAlign w:val="center"/>
          </w:tcPr>
          <w:p>
            <w:pPr>
              <w:spacing w:line="360" w:lineRule="auto"/>
              <w:jc w:val="center"/>
              <w:rPr>
                <w:rFonts w:hint="eastAsia"/>
              </w:rPr>
            </w:pPr>
            <w:r>
              <w:rPr>
                <w:rFonts w:hint="eastAsia"/>
              </w:rPr>
              <w:t>7</w:t>
            </w:r>
          </w:p>
        </w:tc>
        <w:tc>
          <w:tcPr>
            <w:tcW w:w="1119" w:type="dxa"/>
            <w:noWrap w:val="0"/>
            <w:vAlign w:val="center"/>
          </w:tcPr>
          <w:p>
            <w:pPr>
              <w:spacing w:line="360" w:lineRule="auto"/>
              <w:rPr>
                <w:rFonts w:hint="eastAsia"/>
                <w:lang w:val="zh-TW"/>
              </w:rPr>
            </w:pPr>
            <w:r>
              <w:rPr>
                <w:rFonts w:hint="eastAsia"/>
              </w:rPr>
              <w:t>服务人员</w:t>
            </w:r>
          </w:p>
        </w:tc>
        <w:tc>
          <w:tcPr>
            <w:tcW w:w="6260" w:type="dxa"/>
            <w:noWrap w:val="0"/>
            <w:vAlign w:val="center"/>
          </w:tcPr>
          <w:p>
            <w:pPr>
              <w:spacing w:line="360" w:lineRule="auto"/>
              <w:jc w:val="left"/>
              <w:rPr>
                <w:rFonts w:hint="eastAsia"/>
              </w:rPr>
            </w:pPr>
            <w:r>
              <w:rPr>
                <w:rFonts w:hint="eastAsia"/>
              </w:rPr>
              <w:t xml:space="preserve">拟投入人员配备中具有高中及以上学历比例，≥80%得3分，80%＞比例≥70%得 2分，70%＞比例≥60%得1 分 </w:t>
            </w:r>
          </w:p>
          <w:p>
            <w:pPr>
              <w:spacing w:line="360" w:lineRule="auto"/>
              <w:jc w:val="left"/>
              <w:rPr>
                <w:rFonts w:hint="eastAsia"/>
              </w:rPr>
            </w:pPr>
            <w:r>
              <w:rPr>
                <w:rFonts w:hint="eastAsia"/>
              </w:rPr>
              <w:t>（投标人出具承诺函，并在中标后尽快安排到位预备进场）</w:t>
            </w:r>
          </w:p>
        </w:tc>
        <w:tc>
          <w:tcPr>
            <w:tcW w:w="702" w:type="dxa"/>
            <w:noWrap w:val="0"/>
            <w:vAlign w:val="center"/>
          </w:tcPr>
          <w:p>
            <w:pPr>
              <w:spacing w:line="360" w:lineRule="auto"/>
              <w:jc w:val="center"/>
              <w:rPr>
                <w:rFonts w:hint="eastAsia"/>
              </w:rPr>
            </w:pPr>
            <w:r>
              <w:rPr>
                <w:rFonts w:hint="eastAsia"/>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636" w:type="dxa"/>
            <w:vMerge w:val="restart"/>
            <w:noWrap w:val="0"/>
            <w:vAlign w:val="center"/>
          </w:tcPr>
          <w:p>
            <w:pPr>
              <w:spacing w:line="360" w:lineRule="auto"/>
              <w:jc w:val="center"/>
              <w:rPr>
                <w:rFonts w:hint="eastAsia"/>
              </w:rPr>
            </w:pPr>
            <w:r>
              <w:rPr>
                <w:rFonts w:hint="eastAsia"/>
              </w:rPr>
              <w:t>8</w:t>
            </w:r>
          </w:p>
        </w:tc>
        <w:tc>
          <w:tcPr>
            <w:tcW w:w="1119" w:type="dxa"/>
            <w:vMerge w:val="restart"/>
            <w:noWrap w:val="0"/>
            <w:vAlign w:val="center"/>
          </w:tcPr>
          <w:p>
            <w:pPr>
              <w:spacing w:line="360" w:lineRule="auto"/>
              <w:rPr>
                <w:lang w:val="zh-TW"/>
              </w:rPr>
            </w:pPr>
            <w:r>
              <w:rPr>
                <w:rFonts w:hint="eastAsia"/>
              </w:rPr>
              <w:t>应急方案及措施</w:t>
            </w:r>
          </w:p>
        </w:tc>
        <w:tc>
          <w:tcPr>
            <w:tcW w:w="6260" w:type="dxa"/>
            <w:noWrap w:val="0"/>
            <w:vAlign w:val="center"/>
          </w:tcPr>
          <w:p>
            <w:pPr>
              <w:spacing w:line="360" w:lineRule="auto"/>
              <w:rPr>
                <w:rFonts w:hint="eastAsia"/>
              </w:rPr>
            </w:pPr>
            <w:r>
              <w:rPr>
                <w:rFonts w:hint="eastAsia"/>
              </w:rPr>
              <w:t>突发事件（包括台风、暴雨、地震等灾害性天气导致的各类突发事件及其他突发事件）时的应急预案及相应的措施。预案及措施详细全面得3分；预案及措施较详细全面得2分；预案及措施一般得1分；预案及措施有瑕疵得0.5分；未提供不得分。</w:t>
            </w:r>
          </w:p>
        </w:tc>
        <w:tc>
          <w:tcPr>
            <w:tcW w:w="702" w:type="dxa"/>
            <w:noWrap w:val="0"/>
            <w:vAlign w:val="center"/>
          </w:tcPr>
          <w:p>
            <w:pPr>
              <w:spacing w:line="360" w:lineRule="auto"/>
              <w:jc w:val="center"/>
              <w:rPr>
                <w:rFonts w:hint="eastAsia"/>
              </w:rPr>
            </w:pPr>
            <w:r>
              <w:rPr>
                <w:rFonts w:hint="eastAsia"/>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pPr>
          </w:p>
        </w:tc>
        <w:tc>
          <w:tcPr>
            <w:tcW w:w="6260" w:type="dxa"/>
            <w:noWrap w:val="0"/>
            <w:vAlign w:val="center"/>
          </w:tcPr>
          <w:p>
            <w:pPr>
              <w:spacing w:line="360" w:lineRule="auto"/>
              <w:rPr>
                <w:rFonts w:hint="eastAsia"/>
              </w:rPr>
            </w:pPr>
            <w:r>
              <w:rPr>
                <w:rFonts w:hint="eastAsia"/>
              </w:rPr>
              <w:t>针对防盗、防火的安全防范巡查措施。措施详细全面得3分；措施较详细全面得2分；措施一般得1分；措施有瑕疵得0.5分；未提供不得分。</w:t>
            </w:r>
          </w:p>
        </w:tc>
        <w:tc>
          <w:tcPr>
            <w:tcW w:w="702" w:type="dxa"/>
            <w:noWrap w:val="0"/>
            <w:vAlign w:val="center"/>
          </w:tcPr>
          <w:p>
            <w:pPr>
              <w:spacing w:line="360" w:lineRule="auto"/>
              <w:jc w:val="center"/>
              <w:rPr>
                <w:rFonts w:hint="eastAsia"/>
              </w:rPr>
            </w:pPr>
            <w:r>
              <w:rPr>
                <w:rFonts w:hint="eastAsia"/>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pPr>
          </w:p>
        </w:tc>
        <w:tc>
          <w:tcPr>
            <w:tcW w:w="6260" w:type="dxa"/>
            <w:noWrap w:val="0"/>
            <w:vAlign w:val="center"/>
          </w:tcPr>
          <w:p>
            <w:pPr>
              <w:spacing w:line="360" w:lineRule="auto"/>
              <w:rPr>
                <w:rFonts w:hint="eastAsia"/>
              </w:rPr>
            </w:pPr>
            <w:r>
              <w:rPr>
                <w:rFonts w:hint="eastAsia"/>
              </w:rPr>
              <w:t>应对危及社会纠纷、暴恐事件、医护人员安全的突发事件的应急预案。预案详细全面得3分；预案较详细全面得2分；预案一般得1分；预案有瑕疵得0.5分；未提供不得分。</w:t>
            </w:r>
          </w:p>
        </w:tc>
        <w:tc>
          <w:tcPr>
            <w:tcW w:w="702" w:type="dxa"/>
            <w:noWrap w:val="0"/>
            <w:vAlign w:val="center"/>
          </w:tcPr>
          <w:p>
            <w:pPr>
              <w:spacing w:line="360" w:lineRule="auto"/>
              <w:jc w:val="center"/>
              <w:rPr>
                <w:rFonts w:hint="eastAsia"/>
              </w:rPr>
            </w:pPr>
            <w:r>
              <w:rPr>
                <w:rFonts w:hint="eastAsia"/>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pPr>
          </w:p>
        </w:tc>
        <w:tc>
          <w:tcPr>
            <w:tcW w:w="6260" w:type="dxa"/>
            <w:noWrap w:val="0"/>
            <w:vAlign w:val="center"/>
          </w:tcPr>
          <w:p>
            <w:pPr>
              <w:spacing w:line="360" w:lineRule="auto"/>
              <w:rPr>
                <w:rFonts w:hint="eastAsia"/>
              </w:rPr>
            </w:pPr>
            <w:r>
              <w:rPr>
                <w:rFonts w:hint="eastAsia"/>
              </w:rPr>
              <w:t>应对重大活动或重要接待任务等类型的应急预案。预案详细全面得3分；预案较详细全面得2分；预案一般得1分；预案有瑕疵得0.5分；未提供不得分。</w:t>
            </w:r>
          </w:p>
        </w:tc>
        <w:tc>
          <w:tcPr>
            <w:tcW w:w="702" w:type="dxa"/>
            <w:noWrap w:val="0"/>
            <w:vAlign w:val="center"/>
          </w:tcPr>
          <w:p>
            <w:pPr>
              <w:spacing w:line="360" w:lineRule="auto"/>
              <w:jc w:val="center"/>
              <w:rPr>
                <w:rFonts w:hint="eastAsia"/>
              </w:rPr>
            </w:pPr>
            <w:r>
              <w:rPr>
                <w:rFonts w:hint="eastAsia"/>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pPr>
          </w:p>
        </w:tc>
        <w:tc>
          <w:tcPr>
            <w:tcW w:w="6260" w:type="dxa"/>
            <w:noWrap w:val="0"/>
            <w:vAlign w:val="center"/>
          </w:tcPr>
          <w:p>
            <w:pPr>
              <w:spacing w:line="360" w:lineRule="auto"/>
            </w:pPr>
            <w:r>
              <w:rPr>
                <w:rFonts w:hint="eastAsia"/>
              </w:rPr>
              <w:t>应对突发性公卫事件（如针对疫情防控）等类型的应急预案。预案详细全面得3分；预案较详细全面得2分；预案一般得1分；预案有瑕疵得0.5分；未提供不得分。</w:t>
            </w:r>
          </w:p>
        </w:tc>
        <w:tc>
          <w:tcPr>
            <w:tcW w:w="702" w:type="dxa"/>
            <w:noWrap w:val="0"/>
            <w:vAlign w:val="center"/>
          </w:tcPr>
          <w:p>
            <w:pPr>
              <w:spacing w:line="360" w:lineRule="auto"/>
              <w:jc w:val="center"/>
              <w:rPr>
                <w:rFonts w:hint="eastAsia"/>
              </w:rPr>
            </w:pPr>
            <w:r>
              <w:rPr>
                <w:rFonts w:hint="eastAsia"/>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32"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pPr>
          </w:p>
        </w:tc>
        <w:tc>
          <w:tcPr>
            <w:tcW w:w="6260" w:type="dxa"/>
            <w:noWrap w:val="0"/>
            <w:vAlign w:val="center"/>
          </w:tcPr>
          <w:p>
            <w:pPr>
              <w:adjustRightInd w:val="0"/>
              <w:snapToGrid w:val="0"/>
              <w:spacing w:line="360" w:lineRule="auto"/>
              <w:rPr>
                <w:rFonts w:hint="eastAsia"/>
              </w:rPr>
            </w:pPr>
            <w:r>
              <w:rPr>
                <w:rFonts w:hint="eastAsia"/>
              </w:rPr>
              <w:t>快速应急服务响应方案</w:t>
            </w:r>
          </w:p>
          <w:p>
            <w:pPr>
              <w:adjustRightInd w:val="0"/>
              <w:snapToGrid w:val="0"/>
              <w:spacing w:line="360" w:lineRule="auto"/>
              <w:rPr>
                <w:rFonts w:hint="eastAsia"/>
              </w:rPr>
            </w:pPr>
            <w:r>
              <w:rPr>
                <w:rFonts w:hint="eastAsia"/>
              </w:rPr>
              <w:t>1、除派驻本院的服务团队外，投标人具备便捷的服务响应，在特殊安保需要时，能迅速派出足够数量的有经验的增援人员，对此投标人有具体的方案的阐述和承诺，</w:t>
            </w:r>
            <w:r>
              <w:rPr>
                <w:rFonts w:hint="eastAsia" w:ascii="宋体" w:hAnsi="宋体" w:cs="宋体"/>
                <w:kern w:val="0"/>
                <w:szCs w:val="21"/>
              </w:rPr>
              <w:t>综合评审。</w:t>
            </w:r>
          </w:p>
          <w:p>
            <w:pPr>
              <w:adjustRightInd w:val="0"/>
              <w:snapToGrid w:val="0"/>
              <w:spacing w:line="360" w:lineRule="auto"/>
              <w:rPr>
                <w:rFonts w:hint="eastAsia"/>
              </w:rPr>
            </w:pPr>
            <w:r>
              <w:rPr>
                <w:rFonts w:hint="eastAsia"/>
              </w:rPr>
              <w:t>投标人的方案具体可行，承诺合理可行的，得2分；</w:t>
            </w:r>
          </w:p>
          <w:p>
            <w:pPr>
              <w:adjustRightInd w:val="0"/>
              <w:snapToGrid w:val="0"/>
              <w:spacing w:line="360" w:lineRule="auto"/>
              <w:rPr>
                <w:rFonts w:hint="eastAsia"/>
              </w:rPr>
            </w:pPr>
            <w:r>
              <w:rPr>
                <w:rFonts w:hint="eastAsia"/>
              </w:rPr>
              <w:t>投标人的方案和承诺可行的，得1分；</w:t>
            </w:r>
          </w:p>
          <w:p>
            <w:pPr>
              <w:widowControl/>
              <w:spacing w:line="360" w:lineRule="auto"/>
              <w:jc w:val="left"/>
              <w:rPr>
                <w:rFonts w:hint="eastAsia"/>
              </w:rPr>
            </w:pPr>
            <w:r>
              <w:rPr>
                <w:rFonts w:hint="eastAsia"/>
              </w:rPr>
              <w:t>投标人的方案和承诺不可行的，得0分。</w:t>
            </w:r>
          </w:p>
          <w:p>
            <w:pPr>
              <w:widowControl/>
              <w:spacing w:line="360" w:lineRule="auto"/>
              <w:jc w:val="left"/>
              <w:rPr>
                <w:rFonts w:hint="eastAsia"/>
              </w:rPr>
            </w:pPr>
            <w:r>
              <w:rPr>
                <w:rFonts w:hint="eastAsia"/>
              </w:rPr>
              <w:t>2、</w:t>
            </w:r>
            <w:r>
              <w:rPr>
                <w:rFonts w:hint="eastAsia"/>
                <w:lang w:bidi="ar"/>
              </w:rPr>
              <w:t>应急增员的安保人员费用报价的合理性，</w:t>
            </w:r>
            <w:r>
              <w:rPr>
                <w:rFonts w:hint="eastAsia" w:ascii="宋体" w:hAnsi="宋体" w:cs="宋体"/>
                <w:kern w:val="0"/>
                <w:szCs w:val="21"/>
              </w:rPr>
              <w:t>综合评审。</w:t>
            </w:r>
          </w:p>
          <w:p>
            <w:pPr>
              <w:spacing w:line="360" w:lineRule="auto"/>
            </w:pPr>
            <w:r>
              <w:rPr>
                <w:rFonts w:hint="eastAsia"/>
              </w:rPr>
              <w:t>费用报价合理的，得2分；费用报价不太合理的，得1分；未报价不得分。</w:t>
            </w:r>
          </w:p>
        </w:tc>
        <w:tc>
          <w:tcPr>
            <w:tcW w:w="702" w:type="dxa"/>
            <w:noWrap w:val="0"/>
            <w:vAlign w:val="center"/>
          </w:tcPr>
          <w:p>
            <w:pPr>
              <w:spacing w:line="360" w:lineRule="auto"/>
              <w:jc w:val="center"/>
              <w:rPr>
                <w:rFonts w:hint="eastAsia"/>
              </w:rPr>
            </w:pPr>
            <w:r>
              <w:rPr>
                <w:rFonts w:hint="eastAsia"/>
              </w:rPr>
              <w:t>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36" w:type="dxa"/>
            <w:vMerge w:val="restart"/>
            <w:noWrap w:val="0"/>
            <w:vAlign w:val="center"/>
          </w:tcPr>
          <w:p>
            <w:pPr>
              <w:spacing w:line="360" w:lineRule="auto"/>
              <w:jc w:val="center"/>
              <w:rPr>
                <w:rFonts w:hint="eastAsia"/>
              </w:rPr>
            </w:pPr>
            <w:r>
              <w:rPr>
                <w:rFonts w:hint="eastAsia"/>
              </w:rPr>
              <w:t>9</w:t>
            </w:r>
          </w:p>
        </w:tc>
        <w:tc>
          <w:tcPr>
            <w:tcW w:w="1119" w:type="dxa"/>
            <w:vMerge w:val="restart"/>
            <w:noWrap w:val="0"/>
            <w:vAlign w:val="center"/>
          </w:tcPr>
          <w:p>
            <w:pPr>
              <w:spacing w:line="360" w:lineRule="auto"/>
              <w:rPr>
                <w:rFonts w:hint="eastAsia"/>
              </w:rPr>
            </w:pPr>
            <w:r>
              <w:rPr>
                <w:rFonts w:hint="eastAsia"/>
              </w:rPr>
              <w:t>保障措施</w:t>
            </w:r>
          </w:p>
        </w:tc>
        <w:tc>
          <w:tcPr>
            <w:tcW w:w="6260" w:type="dxa"/>
            <w:noWrap w:val="0"/>
            <w:vAlign w:val="center"/>
          </w:tcPr>
          <w:p>
            <w:pPr>
              <w:spacing w:line="360" w:lineRule="auto"/>
              <w:rPr>
                <w:rFonts w:hint="eastAsia"/>
              </w:rPr>
            </w:pPr>
            <w:r>
              <w:rPr>
                <w:rFonts w:hint="eastAsia"/>
              </w:rPr>
              <w:t>供应商提供雇主责任险购买证明的得1分。</w:t>
            </w:r>
          </w:p>
        </w:tc>
        <w:tc>
          <w:tcPr>
            <w:tcW w:w="702" w:type="dxa"/>
            <w:noWrap w:val="0"/>
            <w:vAlign w:val="center"/>
          </w:tcPr>
          <w:p>
            <w:pPr>
              <w:spacing w:line="360" w:lineRule="auto"/>
              <w:jc w:val="center"/>
              <w:rPr>
                <w:rFonts w:hint="eastAsia"/>
              </w:rPr>
            </w:pPr>
            <w:r>
              <w:rPr>
                <w:rFonts w:hint="eastAsia"/>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rPr>
                <w:rFonts w:hint="eastAsia"/>
              </w:rPr>
            </w:pPr>
          </w:p>
        </w:tc>
        <w:tc>
          <w:tcPr>
            <w:tcW w:w="6260" w:type="dxa"/>
            <w:noWrap w:val="0"/>
            <w:vAlign w:val="center"/>
          </w:tcPr>
          <w:p>
            <w:pPr>
              <w:spacing w:line="360" w:lineRule="auto"/>
              <w:rPr>
                <w:rFonts w:hint="eastAsia"/>
              </w:rPr>
            </w:pPr>
            <w:r>
              <w:rPr>
                <w:rFonts w:hint="eastAsia"/>
              </w:rPr>
              <w:t>供应商承诺中标后在服务过程中，因保安人员过失造成第三方人员人身伤亡或财产损失的，供应商负责处理及赔偿事宜的，得1分，提供承诺。</w:t>
            </w:r>
          </w:p>
        </w:tc>
        <w:tc>
          <w:tcPr>
            <w:tcW w:w="702" w:type="dxa"/>
            <w:noWrap w:val="0"/>
            <w:vAlign w:val="center"/>
          </w:tcPr>
          <w:p>
            <w:pPr>
              <w:spacing w:line="360" w:lineRule="auto"/>
              <w:jc w:val="center"/>
              <w:rPr>
                <w:rFonts w:hint="eastAsia"/>
              </w:rPr>
            </w:pPr>
            <w:r>
              <w:rPr>
                <w:rFonts w:hint="eastAsia"/>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pPr>
          </w:p>
        </w:tc>
        <w:tc>
          <w:tcPr>
            <w:tcW w:w="6260" w:type="dxa"/>
            <w:noWrap w:val="0"/>
            <w:vAlign w:val="center"/>
          </w:tcPr>
          <w:p>
            <w:pPr>
              <w:spacing w:line="360" w:lineRule="auto"/>
              <w:rPr>
                <w:rFonts w:hint="eastAsia"/>
              </w:rPr>
            </w:pPr>
            <w:r>
              <w:rPr>
                <w:rFonts w:hint="eastAsia"/>
              </w:rPr>
              <w:t>对保安人员的劳动保障情况。保障方案详细全面、劳动保障充分得4分；保障方案较详细全面、劳动保障较充分得3分；保障方案一般、劳动保障不够充分得2分；保障方案有瑕疵或劳动保障明显缺失得1分；未提供不得分。</w:t>
            </w:r>
          </w:p>
        </w:tc>
        <w:tc>
          <w:tcPr>
            <w:tcW w:w="702" w:type="dxa"/>
            <w:noWrap w:val="0"/>
            <w:vAlign w:val="center"/>
          </w:tcPr>
          <w:p>
            <w:pPr>
              <w:spacing w:line="360" w:lineRule="auto"/>
              <w:jc w:val="center"/>
              <w:rPr>
                <w:rFonts w:hint="eastAsia"/>
              </w:rPr>
            </w:pPr>
            <w:r>
              <w:rPr>
                <w:rFonts w:hint="eastAsia"/>
              </w:rPr>
              <w:t>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36" w:type="dxa"/>
            <w:vMerge w:val="continue"/>
            <w:noWrap w:val="0"/>
            <w:vAlign w:val="center"/>
          </w:tcPr>
          <w:p>
            <w:pPr>
              <w:spacing w:line="360" w:lineRule="auto"/>
              <w:jc w:val="center"/>
            </w:pPr>
          </w:p>
        </w:tc>
        <w:tc>
          <w:tcPr>
            <w:tcW w:w="1119" w:type="dxa"/>
            <w:vMerge w:val="continue"/>
            <w:noWrap w:val="0"/>
            <w:vAlign w:val="center"/>
          </w:tcPr>
          <w:p>
            <w:pPr>
              <w:spacing w:line="360" w:lineRule="auto"/>
            </w:pPr>
          </w:p>
        </w:tc>
        <w:tc>
          <w:tcPr>
            <w:tcW w:w="6260" w:type="dxa"/>
            <w:noWrap w:val="0"/>
            <w:vAlign w:val="center"/>
          </w:tcPr>
          <w:p>
            <w:pPr>
              <w:spacing w:line="360" w:lineRule="auto"/>
              <w:rPr>
                <w:rFonts w:hint="eastAsia"/>
              </w:rPr>
            </w:pPr>
            <w:r>
              <w:rPr>
                <w:rFonts w:hint="eastAsia"/>
              </w:rPr>
              <w:t>承诺给保安人员的实发工资及各种福利待遇情况。承诺详细全面得4分；承诺较详细全面得3分；承诺一般得2分；承诺有瑕疵得1分；承诺空洞欠合理得0.5分；未提供不得分。</w:t>
            </w:r>
          </w:p>
        </w:tc>
        <w:tc>
          <w:tcPr>
            <w:tcW w:w="702" w:type="dxa"/>
            <w:noWrap w:val="0"/>
            <w:vAlign w:val="center"/>
          </w:tcPr>
          <w:p>
            <w:pPr>
              <w:spacing w:line="360" w:lineRule="auto"/>
              <w:jc w:val="center"/>
              <w:rPr>
                <w:rFonts w:hint="eastAsia"/>
              </w:rPr>
            </w:pPr>
            <w:r>
              <w:rPr>
                <w:rFonts w:hint="eastAsia"/>
              </w:rPr>
              <w:t>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636" w:type="dxa"/>
            <w:noWrap w:val="0"/>
            <w:vAlign w:val="center"/>
          </w:tcPr>
          <w:p>
            <w:pPr>
              <w:spacing w:line="360" w:lineRule="auto"/>
              <w:jc w:val="center"/>
              <w:rPr>
                <w:rFonts w:hint="eastAsia"/>
              </w:rPr>
            </w:pPr>
            <w:r>
              <w:rPr>
                <w:rFonts w:hint="eastAsia"/>
              </w:rPr>
              <w:t>10</w:t>
            </w:r>
          </w:p>
        </w:tc>
        <w:tc>
          <w:tcPr>
            <w:tcW w:w="1119" w:type="dxa"/>
            <w:noWrap w:val="0"/>
            <w:vAlign w:val="center"/>
          </w:tcPr>
          <w:p>
            <w:pPr>
              <w:spacing w:line="360" w:lineRule="auto"/>
              <w:rPr>
                <w:rFonts w:hint="eastAsia"/>
                <w:strike/>
              </w:rPr>
            </w:pPr>
            <w:r>
              <w:rPr>
                <w:rFonts w:hint="eastAsia"/>
              </w:rPr>
              <w:t>培训</w:t>
            </w:r>
          </w:p>
        </w:tc>
        <w:tc>
          <w:tcPr>
            <w:tcW w:w="6260" w:type="dxa"/>
            <w:noWrap w:val="0"/>
            <w:vAlign w:val="center"/>
          </w:tcPr>
          <w:p>
            <w:pPr>
              <w:spacing w:line="360" w:lineRule="auto"/>
              <w:rPr>
                <w:rFonts w:hint="eastAsia"/>
              </w:rPr>
            </w:pPr>
            <w:r>
              <w:rPr>
                <w:rFonts w:hint="eastAsia"/>
              </w:rPr>
              <w:t>供应商提供整个服务团队从业能力的培训教育方案且贴合实际需求的，得2分；不太贴合需求的，得1分；未提供不得分。</w:t>
            </w:r>
          </w:p>
        </w:tc>
        <w:tc>
          <w:tcPr>
            <w:tcW w:w="702" w:type="dxa"/>
            <w:noWrap w:val="0"/>
            <w:vAlign w:val="center"/>
          </w:tcPr>
          <w:p>
            <w:pPr>
              <w:spacing w:line="360" w:lineRule="auto"/>
              <w:jc w:val="center"/>
              <w:rPr>
                <w:rFonts w:hint="eastAsia"/>
              </w:rPr>
            </w:pPr>
            <w:r>
              <w:rPr>
                <w:rFonts w:hint="eastAsia"/>
              </w:rPr>
              <w:t>2</w:t>
            </w:r>
          </w:p>
        </w:tc>
      </w:tr>
    </w:tbl>
    <w:p>
      <w:pPr>
        <w:spacing w:before="120" w:beforeLines="50" w:after="120" w:afterLines="50"/>
        <w:ind w:firstLine="457" w:firstLineChars="196"/>
        <w:rPr>
          <w:b/>
          <w:spacing w:val="-4"/>
          <w:sz w:val="24"/>
          <w:szCs w:val="20"/>
        </w:rPr>
      </w:pPr>
    </w:p>
    <w:p>
      <w:pPr>
        <w:spacing w:before="120" w:beforeLines="50" w:after="120" w:afterLines="50"/>
        <w:ind w:firstLine="457" w:firstLineChars="196"/>
        <w:rPr>
          <w:b/>
          <w:bCs/>
          <w:spacing w:val="-4"/>
          <w:sz w:val="24"/>
          <w:szCs w:val="20"/>
        </w:rPr>
      </w:pPr>
      <w:r>
        <w:rPr>
          <w:b/>
          <w:spacing w:val="-4"/>
          <w:sz w:val="24"/>
          <w:szCs w:val="20"/>
        </w:rPr>
        <w:t>2</w:t>
      </w:r>
      <w:r>
        <w:rPr>
          <w:rFonts w:hAnsi="宋体"/>
          <w:b/>
          <w:spacing w:val="-4"/>
          <w:sz w:val="24"/>
          <w:szCs w:val="20"/>
        </w:rPr>
        <w:t>、</w:t>
      </w:r>
      <w:r>
        <w:rPr>
          <w:rFonts w:hAnsi="宋体"/>
          <w:b/>
          <w:bCs/>
          <w:spacing w:val="-4"/>
          <w:sz w:val="24"/>
          <w:szCs w:val="20"/>
        </w:rPr>
        <w:t>价格分（</w:t>
      </w:r>
      <w:r>
        <w:rPr>
          <w:b/>
          <w:bCs/>
          <w:spacing w:val="-4"/>
          <w:sz w:val="24"/>
          <w:szCs w:val="20"/>
        </w:rPr>
        <w:t>0-20</w:t>
      </w:r>
      <w:r>
        <w:rPr>
          <w:rFonts w:hAnsi="宋体"/>
          <w:b/>
          <w:bCs/>
          <w:spacing w:val="-4"/>
          <w:sz w:val="24"/>
          <w:szCs w:val="20"/>
        </w:rPr>
        <w:t>分）</w:t>
      </w:r>
    </w:p>
    <w:p>
      <w:pPr>
        <w:spacing w:before="120" w:beforeLines="50" w:after="120" w:afterLines="50" w:line="360" w:lineRule="auto"/>
        <w:ind w:firstLine="464" w:firstLineChars="200"/>
        <w:rPr>
          <w:bCs/>
          <w:spacing w:val="-4"/>
          <w:sz w:val="24"/>
        </w:rPr>
      </w:pPr>
      <w:r>
        <w:rPr>
          <w:rFonts w:hAnsi="宋体"/>
          <w:bCs/>
          <w:spacing w:val="-4"/>
          <w:sz w:val="24"/>
        </w:rPr>
        <w:t>价格分采用低价优先法计算，即满足招标文件要求且投标报价最低的投标报价为评标基准价，其得分为满分</w:t>
      </w:r>
      <w:r>
        <w:rPr>
          <w:bCs/>
          <w:spacing w:val="-4"/>
          <w:sz w:val="24"/>
        </w:rPr>
        <w:t>20</w:t>
      </w:r>
      <w:r>
        <w:rPr>
          <w:rFonts w:hAnsi="宋体"/>
          <w:bCs/>
          <w:spacing w:val="-4"/>
          <w:sz w:val="24"/>
        </w:rPr>
        <w:t>分。其他投标人的价格分按照下列公式计算：</w:t>
      </w:r>
    </w:p>
    <w:p>
      <w:pPr>
        <w:spacing w:before="120" w:beforeLines="50" w:after="120" w:afterLines="50" w:line="360" w:lineRule="auto"/>
        <w:ind w:firstLine="480" w:firstLineChars="200"/>
        <w:rPr>
          <w:sz w:val="24"/>
        </w:rPr>
      </w:pPr>
      <w:r>
        <w:rPr>
          <w:rFonts w:hAnsi="宋体"/>
          <w:sz w:val="24"/>
        </w:rPr>
        <w:t>价格分</w:t>
      </w:r>
      <w:r>
        <w:rPr>
          <w:sz w:val="24"/>
        </w:rPr>
        <w:t>=</w:t>
      </w:r>
      <w:r>
        <w:rPr>
          <w:rFonts w:hAnsi="宋体"/>
          <w:sz w:val="24"/>
        </w:rPr>
        <w:t>（评标基准价</w:t>
      </w:r>
      <w:r>
        <w:rPr>
          <w:sz w:val="24"/>
        </w:rPr>
        <w:t>/</w:t>
      </w:r>
      <w:r>
        <w:rPr>
          <w:rFonts w:hAnsi="宋体"/>
          <w:bCs/>
          <w:spacing w:val="-4"/>
          <w:sz w:val="24"/>
        </w:rPr>
        <w:t>投标报价</w:t>
      </w:r>
      <w:r>
        <w:rPr>
          <w:rFonts w:hAnsi="宋体"/>
          <w:sz w:val="24"/>
        </w:rPr>
        <w:t>）</w:t>
      </w:r>
      <w:r>
        <w:rPr>
          <w:sz w:val="24"/>
        </w:rPr>
        <w:t>×20%×100</w:t>
      </w:r>
    </w:p>
    <w:p>
      <w:pPr>
        <w:adjustRightInd w:val="0"/>
        <w:spacing w:before="100" w:after="50" w:line="360" w:lineRule="auto"/>
        <w:ind w:firstLine="480" w:firstLineChars="200"/>
        <w:rPr>
          <w:sz w:val="24"/>
        </w:rPr>
      </w:pPr>
      <w:r>
        <w:rPr>
          <w:bCs/>
          <w:sz w:val="24"/>
        </w:rPr>
        <w:t>3</w:t>
      </w:r>
      <w:r>
        <w:rPr>
          <w:rFonts w:hAnsi="宋体"/>
          <w:bCs/>
          <w:sz w:val="24"/>
        </w:rPr>
        <w:t>、</w:t>
      </w:r>
      <w:r>
        <w:rPr>
          <w:rFonts w:hAnsi="宋体"/>
          <w:sz w:val="24"/>
        </w:rPr>
        <w:t>投标人的综合得分为以上商务技术分及价格分之和。</w:t>
      </w:r>
    </w:p>
    <w:p>
      <w:pPr>
        <w:pStyle w:val="2"/>
      </w:pPr>
    </w:p>
    <w:p>
      <w:pPr>
        <w:snapToGrid w:val="0"/>
        <w:spacing w:line="360" w:lineRule="auto"/>
        <w:jc w:val="center"/>
        <w:outlineLvl w:val="0"/>
        <w:rPr>
          <w:sz w:val="30"/>
          <w:szCs w:val="30"/>
        </w:rPr>
      </w:pPr>
      <w:r>
        <w:rPr>
          <w:sz w:val="24"/>
        </w:rPr>
        <w:br w:type="page"/>
      </w:r>
      <w:bookmarkStart w:id="71" w:name="_Toc130298634"/>
      <w:r>
        <w:rPr>
          <w:rFonts w:hAnsi="宋体"/>
          <w:b/>
          <w:sz w:val="30"/>
          <w:szCs w:val="30"/>
        </w:rPr>
        <w:t>第四章</w:t>
      </w:r>
      <w:r>
        <w:rPr>
          <w:sz w:val="30"/>
          <w:szCs w:val="30"/>
        </w:rPr>
        <w:t xml:space="preserve">  </w:t>
      </w:r>
      <w:r>
        <w:rPr>
          <w:rFonts w:hAnsi="宋体"/>
          <w:b/>
          <w:sz w:val="30"/>
        </w:rPr>
        <w:t>招标内容及需求</w:t>
      </w:r>
      <w:bookmarkEnd w:id="71"/>
    </w:p>
    <w:p>
      <w:pPr>
        <w:tabs>
          <w:tab w:val="left" w:pos="1320"/>
        </w:tabs>
        <w:spacing w:line="360" w:lineRule="auto"/>
        <w:rPr>
          <w:rFonts w:hint="eastAsia" w:ascii="宋体" w:hAnsi="宋体"/>
          <w:b/>
          <w:bCs/>
          <w:szCs w:val="21"/>
        </w:rPr>
      </w:pPr>
      <w:r>
        <w:rPr>
          <w:rFonts w:hint="eastAsia" w:ascii="宋体" w:hAnsi="宋体"/>
          <w:b/>
          <w:bCs/>
          <w:szCs w:val="21"/>
        </w:rPr>
        <w:t>一、项目概述</w:t>
      </w:r>
    </w:p>
    <w:p>
      <w:pPr>
        <w:tabs>
          <w:tab w:val="left" w:pos="1320"/>
        </w:tabs>
        <w:spacing w:line="360" w:lineRule="auto"/>
        <w:ind w:firstLine="420" w:firstLineChars="200"/>
        <w:rPr>
          <w:rFonts w:hint="eastAsia" w:ascii="宋体" w:hAnsi="宋体"/>
          <w:b/>
          <w:bCs/>
          <w:szCs w:val="21"/>
        </w:rPr>
      </w:pPr>
      <w:r>
        <w:rPr>
          <w:rFonts w:hint="eastAsia" w:ascii="宋体" w:hAnsi="宋体"/>
          <w:kern w:val="0"/>
          <w:szCs w:val="21"/>
        </w:rPr>
        <w:t>温州医科大学附属第二医院瓯江口院区、龙湾院区、康复中心安保服务。瓯江口院区、龙湾院区、康复中心安保人员进场日期为2023年04月21日00:00。具体进场日期以院方实际要求为准。</w:t>
      </w:r>
    </w:p>
    <w:p>
      <w:pPr>
        <w:tabs>
          <w:tab w:val="left" w:pos="1320"/>
        </w:tabs>
        <w:spacing w:line="360" w:lineRule="auto"/>
        <w:rPr>
          <w:rFonts w:hint="eastAsia" w:ascii="宋体" w:hAnsi="宋体"/>
          <w:b/>
          <w:bCs/>
          <w:szCs w:val="21"/>
        </w:rPr>
      </w:pPr>
      <w:r>
        <w:rPr>
          <w:rFonts w:hint="eastAsia" w:ascii="宋体" w:hAnsi="宋体"/>
          <w:b/>
          <w:bCs/>
          <w:szCs w:val="21"/>
        </w:rPr>
        <w:t>二、技术要求</w:t>
      </w:r>
    </w:p>
    <w:p>
      <w:pPr>
        <w:adjustRightInd w:val="0"/>
        <w:snapToGrid w:val="0"/>
        <w:spacing w:line="360" w:lineRule="auto"/>
        <w:jc w:val="left"/>
        <w:rPr>
          <w:rFonts w:hAnsi="宋体"/>
          <w:b/>
          <w:bCs/>
          <w:szCs w:val="21"/>
        </w:rPr>
      </w:pPr>
      <w:r>
        <w:rPr>
          <w:rFonts w:hint="eastAsia" w:hAnsi="宋体"/>
          <w:b/>
          <w:bCs/>
          <w:szCs w:val="21"/>
        </w:rPr>
        <w:t>1、门卫管理：</w:t>
      </w:r>
    </w:p>
    <w:p>
      <w:pPr>
        <w:adjustRightInd w:val="0"/>
        <w:snapToGrid w:val="0"/>
        <w:spacing w:line="360" w:lineRule="auto"/>
        <w:ind w:firstLine="420" w:firstLineChars="200"/>
        <w:jc w:val="left"/>
        <w:rPr>
          <w:rFonts w:hAnsi="宋体"/>
          <w:szCs w:val="21"/>
        </w:rPr>
      </w:pPr>
      <w:r>
        <w:rPr>
          <w:rFonts w:hint="eastAsia" w:hAnsi="宋体"/>
          <w:szCs w:val="21"/>
        </w:rPr>
        <w:t>1.1 实行二十四小时定岗值班。</w:t>
      </w:r>
    </w:p>
    <w:p>
      <w:pPr>
        <w:adjustRightInd w:val="0"/>
        <w:snapToGrid w:val="0"/>
        <w:spacing w:line="360" w:lineRule="auto"/>
        <w:ind w:firstLine="420" w:firstLineChars="200"/>
        <w:jc w:val="left"/>
        <w:rPr>
          <w:rFonts w:hAnsi="宋体"/>
          <w:szCs w:val="21"/>
        </w:rPr>
      </w:pPr>
      <w:r>
        <w:rPr>
          <w:rFonts w:hint="eastAsia" w:hAnsi="宋体"/>
          <w:szCs w:val="21"/>
        </w:rPr>
        <w:t>1.2 建立《门卫职责》和《物资进出门核查制度》。</w:t>
      </w:r>
    </w:p>
    <w:p>
      <w:pPr>
        <w:adjustRightInd w:val="0"/>
        <w:snapToGrid w:val="0"/>
        <w:spacing w:line="360" w:lineRule="auto"/>
        <w:ind w:firstLine="420" w:firstLineChars="200"/>
        <w:jc w:val="left"/>
        <w:rPr>
          <w:rFonts w:hAnsi="宋体"/>
          <w:szCs w:val="21"/>
        </w:rPr>
      </w:pPr>
      <w:r>
        <w:rPr>
          <w:rFonts w:hint="eastAsia" w:hAnsi="宋体"/>
          <w:szCs w:val="21"/>
        </w:rPr>
        <w:t>1.3 确保大门及周边的环境良好，交通通畅。</w:t>
      </w:r>
    </w:p>
    <w:p>
      <w:pPr>
        <w:adjustRightInd w:val="0"/>
        <w:snapToGrid w:val="0"/>
        <w:spacing w:line="360" w:lineRule="auto"/>
        <w:ind w:firstLine="420" w:firstLineChars="200"/>
        <w:jc w:val="left"/>
        <w:rPr>
          <w:rFonts w:hAnsi="宋体"/>
          <w:szCs w:val="21"/>
        </w:rPr>
      </w:pPr>
      <w:r>
        <w:rPr>
          <w:rFonts w:hint="eastAsia" w:hAnsi="宋体"/>
          <w:szCs w:val="21"/>
        </w:rPr>
        <w:t>1.4 清理大门外无证摊贩占道经营。</w:t>
      </w:r>
    </w:p>
    <w:p>
      <w:pPr>
        <w:adjustRightInd w:val="0"/>
        <w:snapToGrid w:val="0"/>
        <w:spacing w:line="360" w:lineRule="auto"/>
        <w:ind w:firstLine="420" w:firstLineChars="200"/>
        <w:jc w:val="left"/>
        <w:rPr>
          <w:rFonts w:hAnsi="宋体"/>
          <w:szCs w:val="21"/>
        </w:rPr>
      </w:pPr>
      <w:r>
        <w:rPr>
          <w:rFonts w:hint="eastAsia" w:hAnsi="宋体"/>
          <w:szCs w:val="21"/>
        </w:rPr>
        <w:t>1.5 禁止盈利车辆、山寨救护车出入，保持出入口畅通。禁止共享单车进入院区。</w:t>
      </w:r>
    </w:p>
    <w:p>
      <w:pPr>
        <w:adjustRightInd w:val="0"/>
        <w:snapToGrid w:val="0"/>
        <w:spacing w:line="360" w:lineRule="auto"/>
        <w:ind w:firstLine="420" w:firstLineChars="200"/>
        <w:jc w:val="left"/>
        <w:rPr>
          <w:rFonts w:hAnsi="宋体"/>
          <w:szCs w:val="21"/>
        </w:rPr>
      </w:pPr>
      <w:r>
        <w:rPr>
          <w:rFonts w:hint="eastAsia" w:hAnsi="宋体"/>
          <w:szCs w:val="21"/>
        </w:rPr>
        <w:t>1.6 引导各类车辆进出，按不同功能区域有序停放。</w:t>
      </w:r>
    </w:p>
    <w:p>
      <w:pPr>
        <w:adjustRightInd w:val="0"/>
        <w:snapToGrid w:val="0"/>
        <w:spacing w:line="360" w:lineRule="auto"/>
        <w:ind w:firstLine="420" w:firstLineChars="200"/>
        <w:jc w:val="left"/>
        <w:rPr>
          <w:rFonts w:hAnsi="宋体"/>
          <w:szCs w:val="21"/>
        </w:rPr>
      </w:pPr>
      <w:r>
        <w:rPr>
          <w:rFonts w:hint="eastAsia" w:hAnsi="宋体"/>
          <w:szCs w:val="21"/>
        </w:rPr>
        <w:t>1.7 维护进出口以及院内的正常交通秩序。</w:t>
      </w:r>
    </w:p>
    <w:p>
      <w:pPr>
        <w:adjustRightInd w:val="0"/>
        <w:snapToGrid w:val="0"/>
        <w:spacing w:line="360" w:lineRule="auto"/>
        <w:ind w:firstLine="420" w:firstLineChars="200"/>
        <w:jc w:val="left"/>
        <w:rPr>
          <w:rFonts w:hAnsi="宋体"/>
          <w:szCs w:val="21"/>
        </w:rPr>
      </w:pPr>
      <w:r>
        <w:rPr>
          <w:rFonts w:hint="eastAsia" w:hAnsi="宋体"/>
          <w:szCs w:val="21"/>
        </w:rPr>
        <w:t>1.8 检查进出医院的物资，确保医院的物品不流失。</w:t>
      </w:r>
    </w:p>
    <w:p>
      <w:pPr>
        <w:adjustRightInd w:val="0"/>
        <w:snapToGrid w:val="0"/>
        <w:spacing w:line="360" w:lineRule="auto"/>
        <w:ind w:firstLine="420" w:firstLineChars="200"/>
        <w:jc w:val="left"/>
        <w:rPr>
          <w:rFonts w:hAnsi="宋体"/>
          <w:szCs w:val="21"/>
        </w:rPr>
      </w:pPr>
      <w:r>
        <w:rPr>
          <w:rFonts w:hint="eastAsia" w:hAnsi="宋体"/>
          <w:szCs w:val="21"/>
        </w:rPr>
        <w:t>1.9 如医院对进院机动车辆采用收费管理，投标单位必须做好收费闸口无现金收费的管理。</w:t>
      </w:r>
    </w:p>
    <w:p>
      <w:pPr>
        <w:widowControl/>
        <w:adjustRightInd w:val="0"/>
        <w:snapToGrid w:val="0"/>
        <w:spacing w:line="360" w:lineRule="auto"/>
        <w:jc w:val="left"/>
        <w:rPr>
          <w:rFonts w:hAnsi="宋体"/>
          <w:kern w:val="0"/>
          <w:szCs w:val="21"/>
        </w:rPr>
      </w:pPr>
      <w:r>
        <w:rPr>
          <w:rFonts w:hint="eastAsia" w:hAnsi="宋体"/>
          <w:b/>
          <w:bCs/>
          <w:kern w:val="0"/>
          <w:szCs w:val="21"/>
        </w:rPr>
        <w:t>2、停车场秩序管理服务：</w:t>
      </w:r>
      <w:r>
        <w:rPr>
          <w:rFonts w:hint="eastAsia" w:hAnsi="宋体"/>
          <w:kern w:val="0"/>
          <w:szCs w:val="21"/>
        </w:rPr>
        <w:t xml:space="preserve"> </w:t>
      </w:r>
    </w:p>
    <w:p>
      <w:pPr>
        <w:adjustRightInd w:val="0"/>
        <w:snapToGrid w:val="0"/>
        <w:spacing w:line="360" w:lineRule="auto"/>
        <w:ind w:firstLine="420" w:firstLineChars="200"/>
        <w:jc w:val="left"/>
        <w:rPr>
          <w:rFonts w:hAnsi="宋体"/>
          <w:szCs w:val="21"/>
        </w:rPr>
      </w:pPr>
      <w:r>
        <w:rPr>
          <w:rFonts w:hint="eastAsia"/>
          <w:szCs w:val="21"/>
        </w:rPr>
        <w:t>2.1</w:t>
      </w:r>
      <w:r>
        <w:rPr>
          <w:rFonts w:hint="eastAsia" w:hAnsi="宋体"/>
          <w:szCs w:val="21"/>
        </w:rPr>
        <w:t>维持机动车和非机动车停放秩序。</w:t>
      </w:r>
    </w:p>
    <w:p>
      <w:pPr>
        <w:adjustRightInd w:val="0"/>
        <w:snapToGrid w:val="0"/>
        <w:spacing w:line="360" w:lineRule="auto"/>
        <w:ind w:firstLine="420" w:firstLineChars="200"/>
        <w:jc w:val="left"/>
        <w:rPr>
          <w:szCs w:val="21"/>
        </w:rPr>
      </w:pPr>
      <w:r>
        <w:rPr>
          <w:rFonts w:hint="eastAsia" w:hAnsi="宋体"/>
          <w:szCs w:val="21"/>
        </w:rPr>
        <w:t>2.2加强巡视，</w:t>
      </w:r>
      <w:r>
        <w:rPr>
          <w:rFonts w:hint="eastAsia"/>
          <w:szCs w:val="21"/>
        </w:rPr>
        <w:t>对地下室车库内重要设施是否完备每日核查。</w:t>
      </w:r>
    </w:p>
    <w:p>
      <w:pPr>
        <w:adjustRightInd w:val="0"/>
        <w:snapToGrid w:val="0"/>
        <w:spacing w:line="360" w:lineRule="auto"/>
        <w:jc w:val="left"/>
        <w:rPr>
          <w:rFonts w:hAnsi="宋体"/>
          <w:b/>
          <w:bCs/>
          <w:szCs w:val="21"/>
        </w:rPr>
      </w:pPr>
      <w:r>
        <w:rPr>
          <w:rFonts w:hint="eastAsia" w:hAnsi="宋体"/>
          <w:b/>
          <w:bCs/>
          <w:szCs w:val="21"/>
        </w:rPr>
        <w:t>3、配合采购人开展相应的警示服务：</w:t>
      </w:r>
    </w:p>
    <w:p>
      <w:pPr>
        <w:adjustRightInd w:val="0"/>
        <w:snapToGrid w:val="0"/>
        <w:spacing w:line="360" w:lineRule="auto"/>
        <w:ind w:firstLine="420" w:firstLineChars="200"/>
        <w:jc w:val="left"/>
        <w:rPr>
          <w:rFonts w:hAnsi="宋体"/>
          <w:szCs w:val="21"/>
        </w:rPr>
      </w:pPr>
      <w:r>
        <w:rPr>
          <w:rFonts w:hint="eastAsia" w:hAnsi="宋体"/>
          <w:szCs w:val="21"/>
        </w:rPr>
        <w:t>3.1 配合采购人在适当的地方张贴防盗警示语，提醒病人及家属保管好自己的物品。</w:t>
      </w:r>
    </w:p>
    <w:p>
      <w:pPr>
        <w:adjustRightInd w:val="0"/>
        <w:snapToGrid w:val="0"/>
        <w:spacing w:line="360" w:lineRule="auto"/>
        <w:ind w:firstLine="420" w:firstLineChars="200"/>
        <w:jc w:val="left"/>
        <w:rPr>
          <w:rFonts w:hAnsi="宋体"/>
          <w:szCs w:val="21"/>
        </w:rPr>
      </w:pPr>
      <w:r>
        <w:rPr>
          <w:rFonts w:hint="eastAsia" w:hAnsi="宋体"/>
          <w:szCs w:val="21"/>
        </w:rPr>
        <w:t>3.2 配合采购人在各病区利用各种办法通知病人及家属，注意保管自己的贵重物品。</w:t>
      </w:r>
    </w:p>
    <w:p>
      <w:pPr>
        <w:adjustRightInd w:val="0"/>
        <w:snapToGrid w:val="0"/>
        <w:spacing w:line="360" w:lineRule="auto"/>
        <w:ind w:firstLine="420" w:firstLineChars="200"/>
        <w:jc w:val="left"/>
        <w:rPr>
          <w:rFonts w:hAnsi="宋体"/>
          <w:szCs w:val="21"/>
        </w:rPr>
      </w:pPr>
      <w:r>
        <w:rPr>
          <w:rFonts w:hint="eastAsia" w:hAnsi="宋体"/>
          <w:szCs w:val="21"/>
        </w:rPr>
        <w:t>3.3 配合采购人在办公区域张贴宣传标语，警示员工注意防火防盗。</w:t>
      </w:r>
    </w:p>
    <w:p>
      <w:pPr>
        <w:adjustRightInd w:val="0"/>
        <w:snapToGrid w:val="0"/>
        <w:spacing w:line="360" w:lineRule="auto"/>
        <w:ind w:firstLine="420" w:firstLineChars="200"/>
        <w:jc w:val="left"/>
        <w:rPr>
          <w:rFonts w:hAnsi="宋体"/>
          <w:szCs w:val="21"/>
        </w:rPr>
      </w:pPr>
      <w:r>
        <w:rPr>
          <w:rFonts w:hint="eastAsia" w:hAnsi="宋体"/>
          <w:szCs w:val="21"/>
        </w:rPr>
        <w:t>3.4 配合采购人在消防重点区域必须张贴禁火标语。</w:t>
      </w:r>
    </w:p>
    <w:p>
      <w:pPr>
        <w:adjustRightInd w:val="0"/>
        <w:snapToGrid w:val="0"/>
        <w:spacing w:line="360" w:lineRule="auto"/>
        <w:jc w:val="left"/>
        <w:rPr>
          <w:rFonts w:hAnsi="宋体"/>
          <w:b/>
          <w:bCs/>
          <w:szCs w:val="21"/>
        </w:rPr>
      </w:pPr>
      <w:r>
        <w:rPr>
          <w:rFonts w:hint="eastAsia" w:hAnsi="宋体"/>
          <w:b/>
          <w:bCs/>
          <w:szCs w:val="21"/>
        </w:rPr>
        <w:t>4、病区陪人管理：</w:t>
      </w:r>
    </w:p>
    <w:p>
      <w:pPr>
        <w:adjustRightInd w:val="0"/>
        <w:snapToGrid w:val="0"/>
        <w:spacing w:line="360" w:lineRule="auto"/>
        <w:ind w:firstLine="420" w:firstLineChars="200"/>
        <w:jc w:val="left"/>
        <w:rPr>
          <w:rFonts w:hAnsi="宋体"/>
          <w:szCs w:val="21"/>
        </w:rPr>
      </w:pPr>
      <w:r>
        <w:rPr>
          <w:rFonts w:hint="eastAsia" w:hAnsi="宋体"/>
          <w:szCs w:val="21"/>
        </w:rPr>
        <w:t>4.1 根据浙江省三级甲类医院的要求进行陪人管理，执行医院的《探视制度》。</w:t>
      </w:r>
    </w:p>
    <w:p>
      <w:pPr>
        <w:adjustRightInd w:val="0"/>
        <w:snapToGrid w:val="0"/>
        <w:spacing w:line="360" w:lineRule="auto"/>
        <w:ind w:firstLine="420" w:firstLineChars="200"/>
        <w:jc w:val="left"/>
        <w:rPr>
          <w:rFonts w:hAnsi="宋体"/>
          <w:szCs w:val="21"/>
        </w:rPr>
      </w:pPr>
      <w:r>
        <w:rPr>
          <w:rFonts w:hint="eastAsia" w:hAnsi="宋体"/>
          <w:szCs w:val="21"/>
        </w:rPr>
        <w:t xml:space="preserve">4.2 </w:t>
      </w:r>
      <w:r>
        <w:rPr>
          <w:rFonts w:hint="eastAsia" w:hAnsi="宋体"/>
          <w:szCs w:val="21"/>
          <w:u w:val="single"/>
        </w:rPr>
        <w:t>应院方要求加强对病区的管理，清理病区内的陪人，方便医护人员查房</w:t>
      </w:r>
      <w:r>
        <w:rPr>
          <w:rFonts w:hint="eastAsia" w:hAnsi="宋体"/>
          <w:szCs w:val="21"/>
        </w:rPr>
        <w:t>。</w:t>
      </w:r>
    </w:p>
    <w:p>
      <w:pPr>
        <w:adjustRightInd w:val="0"/>
        <w:snapToGrid w:val="0"/>
        <w:spacing w:line="360" w:lineRule="auto"/>
        <w:ind w:firstLine="420" w:firstLineChars="200"/>
        <w:jc w:val="left"/>
        <w:rPr>
          <w:rFonts w:hAnsi="宋体"/>
          <w:szCs w:val="21"/>
        </w:rPr>
      </w:pPr>
      <w:r>
        <w:rPr>
          <w:rFonts w:hint="eastAsia" w:hAnsi="宋体"/>
          <w:szCs w:val="21"/>
        </w:rPr>
        <w:t>4.3应院方要求严格控制病区陪人，原则上一病人一陪人，确保病人有安宁的休息环境。</w:t>
      </w:r>
    </w:p>
    <w:p>
      <w:pPr>
        <w:adjustRightInd w:val="0"/>
        <w:snapToGrid w:val="0"/>
        <w:spacing w:line="360" w:lineRule="auto"/>
        <w:ind w:firstLine="420" w:firstLineChars="200"/>
        <w:jc w:val="left"/>
        <w:rPr>
          <w:rFonts w:hAnsi="宋体"/>
          <w:szCs w:val="21"/>
        </w:rPr>
      </w:pPr>
      <w:r>
        <w:rPr>
          <w:rFonts w:hint="eastAsia" w:hAnsi="宋体"/>
          <w:szCs w:val="21"/>
        </w:rPr>
        <w:t>4.4 对医院公共区域要进行严格管理，严禁病人家属及闲杂人员在该区域滞留和打地铺睡觉。</w:t>
      </w:r>
    </w:p>
    <w:p>
      <w:pPr>
        <w:adjustRightInd w:val="0"/>
        <w:snapToGrid w:val="0"/>
        <w:spacing w:line="360" w:lineRule="auto"/>
        <w:ind w:firstLine="420" w:firstLineChars="200"/>
        <w:jc w:val="left"/>
        <w:rPr>
          <w:rFonts w:hAnsi="宋体"/>
          <w:szCs w:val="21"/>
        </w:rPr>
      </w:pPr>
      <w:r>
        <w:rPr>
          <w:rFonts w:hint="eastAsia" w:hAnsi="宋体"/>
          <w:szCs w:val="21"/>
        </w:rPr>
        <w:t>4.5若医院作息时间有调整，中标单位必须无条件服从。</w:t>
      </w:r>
    </w:p>
    <w:p>
      <w:pPr>
        <w:adjustRightInd w:val="0"/>
        <w:snapToGrid w:val="0"/>
        <w:spacing w:line="360" w:lineRule="auto"/>
        <w:jc w:val="left"/>
        <w:rPr>
          <w:rFonts w:hAnsi="宋体"/>
          <w:b/>
          <w:bCs/>
          <w:szCs w:val="21"/>
        </w:rPr>
      </w:pPr>
      <w:r>
        <w:rPr>
          <w:rFonts w:hint="eastAsia" w:hAnsi="宋体"/>
          <w:b/>
          <w:bCs/>
          <w:szCs w:val="21"/>
        </w:rPr>
        <w:t>5、消防管理：</w:t>
      </w:r>
    </w:p>
    <w:p>
      <w:pPr>
        <w:adjustRightInd w:val="0"/>
        <w:snapToGrid w:val="0"/>
        <w:spacing w:line="360" w:lineRule="auto"/>
        <w:ind w:firstLine="420" w:firstLineChars="200"/>
        <w:jc w:val="left"/>
        <w:rPr>
          <w:rFonts w:hAnsi="宋体"/>
          <w:szCs w:val="21"/>
        </w:rPr>
      </w:pPr>
      <w:r>
        <w:rPr>
          <w:rFonts w:hint="eastAsia" w:hAnsi="宋体"/>
          <w:szCs w:val="21"/>
        </w:rPr>
        <w:t>5.1建立完整的《消防管理制度》、《消防检查制度》、《消防日巡视制度》以及《灭火疏散应急预案》等台账，并落实、定期组织演练。</w:t>
      </w:r>
    </w:p>
    <w:p>
      <w:pPr>
        <w:adjustRightInd w:val="0"/>
        <w:snapToGrid w:val="0"/>
        <w:spacing w:line="360" w:lineRule="auto"/>
        <w:ind w:firstLine="420" w:firstLineChars="200"/>
        <w:jc w:val="left"/>
        <w:rPr>
          <w:rFonts w:hAnsi="宋体"/>
          <w:szCs w:val="21"/>
        </w:rPr>
      </w:pPr>
      <w:r>
        <w:rPr>
          <w:rFonts w:hint="eastAsia" w:hAnsi="宋体"/>
          <w:szCs w:val="21"/>
        </w:rPr>
        <w:t>5.2每月至少一次对院区进行规定项目（灭火器是否完好有效。消防水带水枪是否齐全；消防栓是否有水；应急疏散通道是否畅通；安全疏散通道标志、安全出口标志、）的消防大检查作登记备档，同时按三甲医院等级评审要求对各消防栓进行卫生清洁工作；有违反消防规定的，要及时告知院方，并监督整改过程。</w:t>
      </w:r>
    </w:p>
    <w:p>
      <w:pPr>
        <w:adjustRightInd w:val="0"/>
        <w:snapToGrid w:val="0"/>
        <w:spacing w:line="360" w:lineRule="auto"/>
        <w:ind w:firstLine="420" w:firstLineChars="200"/>
        <w:jc w:val="left"/>
        <w:rPr>
          <w:rFonts w:hAnsi="宋体"/>
          <w:szCs w:val="21"/>
        </w:rPr>
      </w:pPr>
      <w:r>
        <w:rPr>
          <w:rFonts w:hint="eastAsia" w:hAnsi="宋体"/>
          <w:szCs w:val="21"/>
        </w:rPr>
        <w:t>5.3建立院区消防器材分布图档案，按规定进行“消防四个能力建设”，并在每个病房张贴安全疏散示意图（印刷品院方提供），与各病区的消防责任人签订消防协议，以明确责任，共同管理。</w:t>
      </w:r>
    </w:p>
    <w:p>
      <w:pPr>
        <w:adjustRightInd w:val="0"/>
        <w:snapToGrid w:val="0"/>
        <w:spacing w:line="360" w:lineRule="auto"/>
        <w:ind w:firstLine="420" w:firstLineChars="200"/>
        <w:jc w:val="left"/>
        <w:rPr>
          <w:rFonts w:hAnsi="宋体"/>
          <w:szCs w:val="21"/>
        </w:rPr>
      </w:pPr>
      <w:r>
        <w:rPr>
          <w:rFonts w:hint="eastAsia" w:hAnsi="宋体"/>
          <w:szCs w:val="21"/>
        </w:rPr>
        <w:t>5.4组织义务消防队，制定《义务消防队工作制度》和《义务消防队员职责》，组织义务消防队员学习、训练及演练。</w:t>
      </w:r>
    </w:p>
    <w:p>
      <w:pPr>
        <w:adjustRightInd w:val="0"/>
        <w:snapToGrid w:val="0"/>
        <w:spacing w:line="360" w:lineRule="auto"/>
        <w:ind w:firstLine="420" w:firstLineChars="200"/>
        <w:jc w:val="left"/>
        <w:rPr>
          <w:rFonts w:hAnsi="宋体"/>
          <w:szCs w:val="21"/>
        </w:rPr>
      </w:pPr>
      <w:r>
        <w:rPr>
          <w:rFonts w:hint="eastAsia" w:hAnsi="宋体"/>
          <w:szCs w:val="21"/>
        </w:rPr>
        <w:t>5.5按规定进行“消防四个能力建设”要求每日进行巡查，查处违章用电、用火、用气情况；保持消防通道通畅；建立消防重点部门（配电房、木工间、氧气间等）的管理规范。</w:t>
      </w:r>
    </w:p>
    <w:p>
      <w:pPr>
        <w:adjustRightInd w:val="0"/>
        <w:snapToGrid w:val="0"/>
        <w:spacing w:line="360" w:lineRule="auto"/>
        <w:ind w:firstLine="420" w:firstLineChars="200"/>
        <w:jc w:val="left"/>
        <w:rPr>
          <w:rFonts w:hAnsi="宋体"/>
          <w:szCs w:val="21"/>
        </w:rPr>
      </w:pPr>
      <w:r>
        <w:rPr>
          <w:rFonts w:hint="eastAsia" w:hAnsi="宋体"/>
          <w:szCs w:val="21"/>
        </w:rPr>
        <w:t>5.6当接收到一体化报警中心报警时，应按照消防部门规定的“一分钟有反馈，三分钟到达现场，五分钟灭初期火灾”要求。</w:t>
      </w:r>
    </w:p>
    <w:p>
      <w:pPr>
        <w:adjustRightInd w:val="0"/>
        <w:snapToGrid w:val="0"/>
        <w:spacing w:line="360" w:lineRule="auto"/>
        <w:ind w:firstLine="420" w:firstLineChars="200"/>
        <w:jc w:val="left"/>
        <w:rPr>
          <w:rFonts w:hAnsi="宋体"/>
          <w:szCs w:val="21"/>
        </w:rPr>
      </w:pPr>
      <w:r>
        <w:rPr>
          <w:rFonts w:hint="eastAsia" w:hAnsi="宋体"/>
          <w:szCs w:val="21"/>
        </w:rPr>
        <w:t>5.7组织队员按要求完成防火巡查，每日对消防安全重点部位巡查，并做好台账。</w:t>
      </w:r>
    </w:p>
    <w:p>
      <w:pPr>
        <w:adjustRightInd w:val="0"/>
        <w:snapToGrid w:val="0"/>
        <w:spacing w:line="360" w:lineRule="auto"/>
        <w:jc w:val="left"/>
        <w:rPr>
          <w:rFonts w:hAnsi="宋体"/>
          <w:b/>
          <w:bCs/>
          <w:szCs w:val="21"/>
        </w:rPr>
      </w:pPr>
      <w:r>
        <w:rPr>
          <w:rFonts w:hint="eastAsia" w:hAnsi="宋体"/>
          <w:b/>
          <w:bCs/>
          <w:szCs w:val="21"/>
        </w:rPr>
        <w:t>6、一体化报警中心的管理：</w:t>
      </w:r>
    </w:p>
    <w:p>
      <w:pPr>
        <w:adjustRightInd w:val="0"/>
        <w:snapToGrid w:val="0"/>
        <w:spacing w:line="360" w:lineRule="auto"/>
        <w:ind w:firstLine="420" w:firstLineChars="200"/>
        <w:jc w:val="left"/>
        <w:rPr>
          <w:rFonts w:hAnsi="宋体"/>
          <w:szCs w:val="21"/>
        </w:rPr>
      </w:pPr>
      <w:r>
        <w:rPr>
          <w:rFonts w:hint="eastAsia" w:hAnsi="宋体"/>
          <w:szCs w:val="21"/>
        </w:rPr>
        <w:t>6.1医院将视频监控室和消防监控室合并建设为一体化报警中心，由中标人负责一体化报警后中心的运行、管理，当接到指令后，保安队必须确保二名以上的队员在五分钟内赶赴呼叫现场，及时控制事态，确保医护人员人身的绝对安全及医院财物不受破坏。</w:t>
      </w:r>
    </w:p>
    <w:p>
      <w:pPr>
        <w:adjustRightInd w:val="0"/>
        <w:snapToGrid w:val="0"/>
        <w:spacing w:line="360" w:lineRule="auto"/>
        <w:ind w:firstLine="420" w:firstLineChars="200"/>
        <w:jc w:val="left"/>
        <w:rPr>
          <w:rFonts w:hAnsi="宋体"/>
          <w:szCs w:val="21"/>
        </w:rPr>
      </w:pPr>
      <w:r>
        <w:rPr>
          <w:rFonts w:hint="eastAsia" w:hAnsi="宋体"/>
          <w:szCs w:val="21"/>
        </w:rPr>
        <w:t>6.2有关流程</w:t>
      </w:r>
    </w:p>
    <w:p>
      <w:pPr>
        <w:adjustRightInd w:val="0"/>
        <w:snapToGrid w:val="0"/>
        <w:spacing w:line="360" w:lineRule="auto"/>
        <w:ind w:firstLine="420" w:firstLineChars="200"/>
        <w:jc w:val="left"/>
        <w:rPr>
          <w:rFonts w:hAnsi="宋体"/>
          <w:szCs w:val="21"/>
        </w:rPr>
      </w:pPr>
      <w:r>
        <w:rPr>
          <w:rFonts w:hint="eastAsia" w:hAnsi="宋体"/>
          <w:szCs w:val="21"/>
        </w:rPr>
        <w:t>6.3中标人应确保每班的带队队长应首先从报警中心进行交接班，传达工作信息，保持班内至少2小时在报警后中心值班。采购人遇到重大节日、特定活动、迎检等，中标人应加强人员值守根据发包人需求增设值守人员在报警中心值守。</w:t>
      </w:r>
    </w:p>
    <w:p>
      <w:pPr>
        <w:adjustRightInd w:val="0"/>
        <w:snapToGrid w:val="0"/>
        <w:spacing w:line="360" w:lineRule="auto"/>
        <w:ind w:firstLine="420" w:firstLineChars="200"/>
        <w:jc w:val="left"/>
        <w:rPr>
          <w:rFonts w:hAnsi="宋体"/>
          <w:szCs w:val="21"/>
        </w:rPr>
      </w:pPr>
      <w:r>
        <w:rPr>
          <w:rFonts w:hint="eastAsia" w:hAnsi="宋体"/>
          <w:szCs w:val="21"/>
        </w:rPr>
        <w:t>6.4操作视频监控系统时应服从医院对视频系统管理要求，严格遵守医院保密协议。</w:t>
      </w:r>
    </w:p>
    <w:p>
      <w:pPr>
        <w:adjustRightInd w:val="0"/>
        <w:snapToGrid w:val="0"/>
        <w:spacing w:line="360" w:lineRule="auto"/>
        <w:jc w:val="left"/>
        <w:rPr>
          <w:rFonts w:hAnsi="宋体"/>
          <w:b/>
          <w:bCs/>
          <w:szCs w:val="21"/>
        </w:rPr>
      </w:pPr>
      <w:r>
        <w:rPr>
          <w:rFonts w:hint="eastAsia" w:hAnsi="宋体"/>
          <w:b/>
          <w:bCs/>
          <w:szCs w:val="21"/>
        </w:rPr>
        <w:t>7、治安管理：</w:t>
      </w:r>
    </w:p>
    <w:p>
      <w:pPr>
        <w:adjustRightInd w:val="0"/>
        <w:snapToGrid w:val="0"/>
        <w:spacing w:line="360" w:lineRule="auto"/>
        <w:ind w:firstLine="420" w:firstLineChars="200"/>
        <w:jc w:val="left"/>
        <w:rPr>
          <w:rFonts w:hAnsi="宋体"/>
          <w:szCs w:val="21"/>
        </w:rPr>
      </w:pPr>
      <w:r>
        <w:rPr>
          <w:rFonts w:hint="eastAsia" w:hAnsi="宋体"/>
          <w:szCs w:val="21"/>
        </w:rPr>
        <w:t>7.1 对服务区域内进行定时有效的巡逻，确保医院、病人及家属的财产不受损失。</w:t>
      </w:r>
    </w:p>
    <w:p>
      <w:pPr>
        <w:adjustRightInd w:val="0"/>
        <w:snapToGrid w:val="0"/>
        <w:spacing w:line="360" w:lineRule="auto"/>
        <w:ind w:firstLine="420" w:firstLineChars="200"/>
        <w:jc w:val="left"/>
        <w:rPr>
          <w:rFonts w:hAnsi="宋体"/>
          <w:szCs w:val="21"/>
        </w:rPr>
      </w:pPr>
      <w:r>
        <w:rPr>
          <w:rFonts w:hint="eastAsia" w:hAnsi="宋体"/>
          <w:szCs w:val="21"/>
        </w:rPr>
        <w:t>7.2 制定预案，针对医院的情况，积极应对各类治安案件。</w:t>
      </w:r>
    </w:p>
    <w:p>
      <w:pPr>
        <w:adjustRightInd w:val="0"/>
        <w:snapToGrid w:val="0"/>
        <w:spacing w:line="360" w:lineRule="auto"/>
        <w:ind w:firstLine="420" w:firstLineChars="200"/>
        <w:jc w:val="left"/>
        <w:rPr>
          <w:rFonts w:hAnsi="宋体"/>
          <w:szCs w:val="21"/>
        </w:rPr>
      </w:pPr>
      <w:r>
        <w:rPr>
          <w:rFonts w:hint="eastAsia" w:hAnsi="宋体"/>
          <w:szCs w:val="21"/>
        </w:rPr>
        <w:t>7.3 严密监控医院的重点要害部位，发现报警立即出击。</w:t>
      </w:r>
    </w:p>
    <w:p>
      <w:pPr>
        <w:adjustRightInd w:val="0"/>
        <w:snapToGrid w:val="0"/>
        <w:spacing w:line="360" w:lineRule="auto"/>
        <w:ind w:firstLine="420" w:firstLineChars="200"/>
        <w:jc w:val="left"/>
        <w:rPr>
          <w:rFonts w:hAnsi="宋体"/>
          <w:szCs w:val="21"/>
        </w:rPr>
      </w:pPr>
      <w:r>
        <w:rPr>
          <w:rFonts w:hint="eastAsia" w:hAnsi="宋体"/>
          <w:szCs w:val="21"/>
        </w:rPr>
        <w:t>7.4 维护院区各大窗口的秩序。</w:t>
      </w:r>
    </w:p>
    <w:p>
      <w:pPr>
        <w:adjustRightInd w:val="0"/>
        <w:snapToGrid w:val="0"/>
        <w:spacing w:line="360" w:lineRule="auto"/>
        <w:ind w:firstLine="420" w:firstLineChars="200"/>
        <w:jc w:val="left"/>
        <w:rPr>
          <w:rFonts w:hAnsi="宋体"/>
          <w:szCs w:val="21"/>
        </w:rPr>
      </w:pPr>
      <w:r>
        <w:rPr>
          <w:rFonts w:hint="eastAsia" w:hAnsi="宋体"/>
          <w:szCs w:val="21"/>
        </w:rPr>
        <w:t>7.5 维护各诊室的秩序，杜绝围观现象。</w:t>
      </w:r>
    </w:p>
    <w:p>
      <w:pPr>
        <w:adjustRightInd w:val="0"/>
        <w:snapToGrid w:val="0"/>
        <w:spacing w:line="360" w:lineRule="auto"/>
        <w:ind w:firstLine="420" w:firstLineChars="200"/>
        <w:jc w:val="left"/>
        <w:rPr>
          <w:rFonts w:hAnsi="宋体"/>
          <w:szCs w:val="21"/>
        </w:rPr>
      </w:pPr>
      <w:r>
        <w:rPr>
          <w:rFonts w:hint="eastAsia" w:hAnsi="宋体"/>
          <w:szCs w:val="21"/>
        </w:rPr>
        <w:t>7.6 外来人口的管理，制定《院区外来人口管理制度》，对院区内工作的外来人口进行登记，掌握其基本情况，检查身份证、暂住证，确保外来人口品行端正，行为合法。</w:t>
      </w:r>
    </w:p>
    <w:p>
      <w:pPr>
        <w:adjustRightInd w:val="0"/>
        <w:snapToGrid w:val="0"/>
        <w:spacing w:line="360" w:lineRule="auto"/>
        <w:ind w:firstLine="420" w:firstLineChars="200"/>
        <w:jc w:val="left"/>
        <w:rPr>
          <w:rFonts w:hAnsi="宋体"/>
          <w:szCs w:val="21"/>
        </w:rPr>
      </w:pPr>
      <w:r>
        <w:rPr>
          <w:rFonts w:hint="eastAsia" w:hAnsi="宋体"/>
          <w:szCs w:val="21"/>
        </w:rPr>
        <w:t>7.7易燃易爆剧毒麻醉药品以及各类危险品的管理。制定《易燃易爆剧毒麻醉药品以及各类危险品的管理制度》，以及易燃易爆剧毒麻醉药品以及各类危险品进院时的运输路线，建立易燃易爆剧毒麻醉药品以及各类危险品的登记工作，并经常进行检查。</w:t>
      </w:r>
    </w:p>
    <w:p>
      <w:pPr>
        <w:adjustRightInd w:val="0"/>
        <w:snapToGrid w:val="0"/>
        <w:spacing w:line="360" w:lineRule="auto"/>
        <w:ind w:firstLine="420" w:firstLineChars="200"/>
        <w:jc w:val="left"/>
        <w:rPr>
          <w:rFonts w:hAnsi="宋体"/>
          <w:szCs w:val="21"/>
        </w:rPr>
      </w:pPr>
      <w:r>
        <w:rPr>
          <w:rFonts w:hint="eastAsia" w:hAnsi="宋体"/>
          <w:szCs w:val="21"/>
        </w:rPr>
        <w:t>7.8重点要害部位的管理。确定院区的重点要害部位，登记重点要害部位工作人员的情况，制定《重点要害部位的管理制度》，落实重点要害部位的防范措施（三防），每月对红外线报警系统进行检查，确保系统的完好有效。</w:t>
      </w:r>
    </w:p>
    <w:p>
      <w:pPr>
        <w:adjustRightInd w:val="0"/>
        <w:snapToGrid w:val="0"/>
        <w:spacing w:line="360" w:lineRule="auto"/>
        <w:ind w:firstLine="420" w:firstLineChars="200"/>
        <w:jc w:val="left"/>
        <w:rPr>
          <w:rFonts w:hAnsi="宋体"/>
          <w:szCs w:val="21"/>
        </w:rPr>
      </w:pPr>
      <w:r>
        <w:rPr>
          <w:rFonts w:hint="eastAsia" w:hAnsi="宋体"/>
          <w:szCs w:val="21"/>
        </w:rPr>
        <w:t>7.9及时有效制止各种突发事件和医疗纠纷。保证解决纠纷时有足够的人员和装备，竭力保证医务人员的尊严、保证人身不受侵犯。如出现人身伤害事件，一定要滞留住肇事人员。</w:t>
      </w:r>
    </w:p>
    <w:p>
      <w:pPr>
        <w:adjustRightInd w:val="0"/>
        <w:snapToGrid w:val="0"/>
        <w:spacing w:line="360" w:lineRule="auto"/>
        <w:jc w:val="left"/>
        <w:rPr>
          <w:rFonts w:hAnsi="宋体"/>
          <w:b/>
          <w:bCs/>
          <w:szCs w:val="21"/>
        </w:rPr>
      </w:pPr>
      <w:r>
        <w:rPr>
          <w:rFonts w:hint="eastAsia" w:hAnsi="宋体"/>
          <w:b/>
          <w:bCs/>
          <w:szCs w:val="21"/>
        </w:rPr>
        <w:t>8、装备设施要求：</w:t>
      </w:r>
    </w:p>
    <w:p>
      <w:pPr>
        <w:adjustRightInd w:val="0"/>
        <w:snapToGrid w:val="0"/>
        <w:spacing w:line="360" w:lineRule="auto"/>
        <w:ind w:firstLine="420" w:firstLineChars="200"/>
        <w:jc w:val="left"/>
        <w:rPr>
          <w:rFonts w:hAnsi="宋体"/>
          <w:szCs w:val="21"/>
        </w:rPr>
      </w:pPr>
      <w:r>
        <w:rPr>
          <w:rFonts w:hint="eastAsia" w:hAnsi="宋体"/>
          <w:szCs w:val="21"/>
        </w:rPr>
        <w:t xml:space="preserve">8.1 </w:t>
      </w:r>
      <w:r>
        <w:rPr>
          <w:rFonts w:hint="eastAsia" w:ascii="宋体" w:hAnsi="宋体"/>
          <w:kern w:val="0"/>
          <w:szCs w:val="21"/>
        </w:rPr>
        <w:t xml:space="preserve"> 中标人必须采购基于4G网络通讯的对讲机，可与采购人对讲机系统兼容，组建群组对讲机通讯组，并根据采购人需求提供不少于45部的对讲机供报警中心使用</w:t>
      </w:r>
      <w:r>
        <w:rPr>
          <w:rFonts w:hint="eastAsia" w:hAnsi="宋体"/>
          <w:szCs w:val="21"/>
        </w:rPr>
        <w:t>。</w:t>
      </w:r>
    </w:p>
    <w:p>
      <w:pPr>
        <w:adjustRightInd w:val="0"/>
        <w:snapToGrid w:val="0"/>
        <w:spacing w:line="360" w:lineRule="auto"/>
        <w:ind w:firstLine="420" w:firstLineChars="200"/>
        <w:jc w:val="left"/>
        <w:rPr>
          <w:rFonts w:hAnsi="宋体"/>
          <w:szCs w:val="21"/>
        </w:rPr>
      </w:pPr>
      <w:r>
        <w:rPr>
          <w:rFonts w:hint="eastAsia" w:hAnsi="宋体"/>
          <w:szCs w:val="21"/>
        </w:rPr>
        <w:t>8.2按照医院**室器械标准配置警用器械。其中头盔、防刺服、大型盾牌、个人三件套（辣椒水、甩棍、绳索、武装带）、防刺手套、防暴钢叉或锁脚器按院方需求配置。其中重型头盔数量应占三分之一以上。</w:t>
      </w:r>
    </w:p>
    <w:p>
      <w:pPr>
        <w:adjustRightInd w:val="0"/>
        <w:snapToGrid w:val="0"/>
        <w:spacing w:line="360" w:lineRule="auto"/>
        <w:ind w:firstLine="420" w:firstLineChars="200"/>
        <w:jc w:val="left"/>
        <w:rPr>
          <w:rFonts w:hAnsi="宋体"/>
          <w:szCs w:val="21"/>
        </w:rPr>
      </w:pPr>
      <w:r>
        <w:rPr>
          <w:rFonts w:hint="eastAsia" w:hAnsi="宋体"/>
          <w:szCs w:val="21"/>
        </w:rPr>
        <w:t>8.3为满足工作、训练需要的必要设备。</w:t>
      </w:r>
    </w:p>
    <w:p>
      <w:pPr>
        <w:adjustRightInd w:val="0"/>
        <w:snapToGrid w:val="0"/>
        <w:spacing w:line="360" w:lineRule="auto"/>
        <w:ind w:firstLine="420" w:firstLineChars="200"/>
        <w:jc w:val="left"/>
        <w:rPr>
          <w:rFonts w:hint="eastAsia" w:hAnsi="宋体"/>
          <w:szCs w:val="21"/>
        </w:rPr>
      </w:pPr>
      <w:r>
        <w:rPr>
          <w:rFonts w:hint="eastAsia" w:hAnsi="宋体"/>
          <w:szCs w:val="21"/>
        </w:rPr>
        <w:t>8.4必须满足公安部门对医院安保的要求，如有不足必须补充至满足要求。</w:t>
      </w:r>
    </w:p>
    <w:p>
      <w:pPr>
        <w:adjustRightInd w:val="0"/>
        <w:snapToGrid w:val="0"/>
        <w:spacing w:line="360" w:lineRule="auto"/>
        <w:ind w:firstLine="420" w:firstLineChars="200"/>
        <w:jc w:val="left"/>
        <w:rPr>
          <w:rFonts w:hint="eastAsia" w:hAnsi="宋体"/>
          <w:szCs w:val="21"/>
        </w:rPr>
      </w:pPr>
      <w:r>
        <w:rPr>
          <w:rFonts w:hint="eastAsia" w:hAnsi="宋体"/>
          <w:szCs w:val="21"/>
        </w:rPr>
        <w:t>8.5中标人必须采购不少于9台执法记录仪用于本项目现场使用。</w:t>
      </w:r>
    </w:p>
    <w:p>
      <w:pPr>
        <w:adjustRightInd w:val="0"/>
        <w:snapToGrid w:val="0"/>
        <w:spacing w:line="360" w:lineRule="auto"/>
        <w:ind w:firstLine="420" w:firstLineChars="200"/>
        <w:jc w:val="left"/>
      </w:pPr>
      <w:r>
        <w:rPr>
          <w:rFonts w:hint="eastAsia" w:hAnsi="宋体"/>
          <w:szCs w:val="21"/>
        </w:rPr>
        <w:t>8.6</w:t>
      </w:r>
      <w:r>
        <w:rPr>
          <w:rFonts w:hint="eastAsia" w:ascii="微软雅黑" w:hAnsi="微软雅黑" w:eastAsia="微软雅黑" w:cs="微软雅黑"/>
          <w:szCs w:val="21"/>
        </w:rPr>
        <w:t>▲</w:t>
      </w:r>
      <w:r>
        <w:rPr>
          <w:rFonts w:hint="eastAsia" w:ascii="宋体" w:hAnsi="宋体" w:cs="宋体"/>
          <w:szCs w:val="21"/>
        </w:rPr>
        <w:t>中标人在签订合同后半个月内</w:t>
      </w:r>
      <w:r>
        <w:rPr>
          <w:rFonts w:hint="eastAsia" w:hAnsi="宋体"/>
          <w:szCs w:val="21"/>
        </w:rPr>
        <w:t>在龙湾院区配置2辆四轮巡逻车和4辆两轮巡逻平衡车，在瓯江口院区配置1辆警用电瓶车和2辆两轮巡逻平衡车。（如图）</w:t>
      </w:r>
      <w:r>
        <w:rPr>
          <w:rFonts w:hint="eastAsia" w:hAnsi="宋体"/>
          <w:szCs w:val="21"/>
        </w:rPr>
        <w:drawing>
          <wp:inline distT="0" distB="0" distL="114300" distR="114300">
            <wp:extent cx="5824855" cy="4253230"/>
            <wp:effectExtent l="0" t="0" r="4445" b="13970"/>
            <wp:docPr id="73" name="图片 2" descr="167625164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1676251647360"/>
                    <pic:cNvPicPr>
                      <a:picLocks noChangeAspect="1"/>
                    </pic:cNvPicPr>
                  </pic:nvPicPr>
                  <pic:blipFill>
                    <a:blip r:embed="rId15"/>
                    <a:stretch>
                      <a:fillRect/>
                    </a:stretch>
                  </pic:blipFill>
                  <pic:spPr>
                    <a:xfrm>
                      <a:off x="0" y="0"/>
                      <a:ext cx="5824855" cy="4253230"/>
                    </a:xfrm>
                    <a:prstGeom prst="rect">
                      <a:avLst/>
                    </a:prstGeom>
                    <a:noFill/>
                    <a:ln>
                      <a:noFill/>
                    </a:ln>
                  </pic:spPr>
                </pic:pic>
              </a:graphicData>
            </a:graphic>
          </wp:inline>
        </w:drawing>
      </w:r>
    </w:p>
    <w:p>
      <w:pPr>
        <w:adjustRightInd w:val="0"/>
        <w:snapToGrid w:val="0"/>
        <w:spacing w:line="360" w:lineRule="auto"/>
        <w:jc w:val="left"/>
        <w:rPr>
          <w:rFonts w:hint="eastAsia" w:hAnsi="宋体"/>
          <w:b/>
          <w:bCs/>
          <w:szCs w:val="21"/>
        </w:rPr>
      </w:pPr>
      <w:r>
        <w:rPr>
          <w:rFonts w:hint="eastAsia" w:hAnsi="宋体"/>
          <w:b/>
          <w:bCs/>
          <w:szCs w:val="21"/>
        </w:rPr>
        <w:t xml:space="preserve">9、消控室值守 </w:t>
      </w:r>
    </w:p>
    <w:p>
      <w:pPr>
        <w:spacing w:line="360" w:lineRule="auto"/>
        <w:ind w:firstLine="420" w:firstLineChars="200"/>
        <w:rPr>
          <w:rFonts w:ascii="宋体" w:hAnsi="宋体" w:cs="宋体"/>
          <w:kern w:val="0"/>
          <w:szCs w:val="21"/>
        </w:rPr>
      </w:pPr>
      <w:r>
        <w:rPr>
          <w:rFonts w:hint="eastAsia" w:ascii="宋体" w:hAnsi="宋体" w:cs="宋体"/>
          <w:kern w:val="0"/>
          <w:szCs w:val="21"/>
        </w:rPr>
        <w:t>人员要求</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1.1消防监控值守人员符合维保资质要求（高层建筑、联动设备）的资格证。</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1.2每天8:00-8:30期间在岗人数必须保障监控室内至少两名值班人员进行交接班，以便于医院管理人员进行工作汇报和值班情况检查。</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1.3消控室值班人员要求：持证上岗，值班人员年龄应在50周岁以内。</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消防控制室相关规章制度</w:t>
      </w:r>
    </w:p>
    <w:p>
      <w:pPr>
        <w:spacing w:line="360" w:lineRule="auto"/>
        <w:ind w:firstLine="420" w:firstLineChars="200"/>
        <w:rPr>
          <w:rFonts w:ascii="宋体" w:hAnsi="宋体" w:cs="宋体"/>
          <w:kern w:val="0"/>
          <w:szCs w:val="21"/>
        </w:rPr>
      </w:pPr>
      <w:r>
        <w:rPr>
          <w:rFonts w:hint="eastAsia" w:ascii="宋体" w:hAnsi="宋体" w:cs="宋体"/>
          <w:bCs/>
          <w:kern w:val="0"/>
          <w:szCs w:val="21"/>
        </w:rPr>
        <w:t>1）</w:t>
      </w:r>
      <w:r>
        <w:rPr>
          <w:rFonts w:hint="eastAsia" w:ascii="宋体" w:hAnsi="宋体" w:cs="宋体"/>
          <w:kern w:val="0"/>
          <w:szCs w:val="21"/>
        </w:rPr>
        <w:t>消防控制室负责监视和操作消防控制设备，不得脱岗，擅离职守。必须实行每日24小时专人值班制度。</w:t>
      </w:r>
    </w:p>
    <w:p>
      <w:pPr>
        <w:spacing w:line="360" w:lineRule="auto"/>
        <w:ind w:firstLine="420" w:firstLineChars="200"/>
        <w:rPr>
          <w:rFonts w:ascii="宋体" w:hAnsi="宋体" w:cs="宋体"/>
          <w:kern w:val="0"/>
          <w:szCs w:val="21"/>
        </w:rPr>
      </w:pPr>
      <w:r>
        <w:rPr>
          <w:rFonts w:hint="eastAsia" w:ascii="宋体" w:hAnsi="宋体" w:cs="宋体"/>
          <w:bCs/>
          <w:kern w:val="0"/>
          <w:szCs w:val="21"/>
        </w:rPr>
        <w:t>2）</w:t>
      </w:r>
      <w:r>
        <w:rPr>
          <w:rFonts w:hint="eastAsia" w:ascii="宋体" w:hAnsi="宋体" w:cs="宋体"/>
          <w:kern w:val="0"/>
          <w:szCs w:val="21"/>
        </w:rPr>
        <w:t>消防控制室的日常管理应符合《建筑消防设施的维护管理》（GA587）的有关要求。</w:t>
      </w:r>
    </w:p>
    <w:p>
      <w:pPr>
        <w:spacing w:line="360" w:lineRule="auto"/>
        <w:ind w:firstLine="420" w:firstLineChars="200"/>
        <w:rPr>
          <w:rFonts w:ascii="宋体" w:hAnsi="宋体" w:cs="宋体"/>
          <w:kern w:val="0"/>
          <w:szCs w:val="21"/>
        </w:rPr>
      </w:pPr>
      <w:r>
        <w:rPr>
          <w:rFonts w:hint="eastAsia" w:ascii="宋体" w:hAnsi="宋体" w:cs="宋体"/>
          <w:bCs/>
          <w:kern w:val="0"/>
          <w:szCs w:val="21"/>
        </w:rPr>
        <w:t>3）</w:t>
      </w:r>
      <w:r>
        <w:rPr>
          <w:rFonts w:hint="eastAsia" w:ascii="宋体" w:hAnsi="宋体" w:cs="宋体"/>
          <w:kern w:val="0"/>
          <w:szCs w:val="21"/>
        </w:rPr>
        <w:t>消防控制室应确保火灾自动报警系统和灭火系统 处于正常工作状态。</w:t>
      </w:r>
    </w:p>
    <w:p>
      <w:pPr>
        <w:spacing w:line="360" w:lineRule="auto"/>
        <w:ind w:firstLine="420" w:firstLineChars="200"/>
        <w:rPr>
          <w:rFonts w:ascii="宋体" w:hAnsi="宋体" w:cs="宋体"/>
          <w:kern w:val="0"/>
          <w:szCs w:val="21"/>
        </w:rPr>
      </w:pPr>
      <w:r>
        <w:rPr>
          <w:rFonts w:hint="eastAsia" w:ascii="宋体" w:hAnsi="宋体" w:cs="宋体"/>
          <w:bCs/>
          <w:kern w:val="0"/>
          <w:szCs w:val="21"/>
        </w:rPr>
        <w:t>4）</w:t>
      </w:r>
      <w:r>
        <w:rPr>
          <w:rFonts w:hint="eastAsia" w:ascii="宋体" w:hAnsi="宋体" w:cs="宋体"/>
          <w:kern w:val="0"/>
          <w:szCs w:val="21"/>
        </w:rPr>
        <w:t>熟悉本单位消防设施的基本原理、功能，熟练掌握操作技术。消防控制室应确保高位消防水箱、消防水池、气压水罐等消防储水设施水量充足；确保消防泵出水管阀门、自动喷水灭火系统管道上的阀门常开；确保消防水泵、防排烟风机、防火卷帘等消防用电设备的配电柜开关处于自动（接通）位置。</w:t>
      </w:r>
    </w:p>
    <w:p>
      <w:pPr>
        <w:spacing w:line="360" w:lineRule="auto"/>
        <w:ind w:firstLine="420" w:firstLineChars="200"/>
        <w:rPr>
          <w:rFonts w:ascii="宋体" w:hAnsi="宋体" w:cs="宋体"/>
          <w:kern w:val="0"/>
          <w:szCs w:val="21"/>
        </w:rPr>
      </w:pPr>
      <w:r>
        <w:rPr>
          <w:rFonts w:hint="eastAsia" w:ascii="宋体" w:hAnsi="宋体" w:cs="宋体"/>
          <w:bCs/>
          <w:kern w:val="0"/>
          <w:szCs w:val="21"/>
        </w:rPr>
        <w:t>5）</w:t>
      </w:r>
      <w:r>
        <w:rPr>
          <w:rFonts w:hint="eastAsia" w:ascii="宋体" w:hAnsi="宋体" w:cs="宋体"/>
          <w:kern w:val="0"/>
          <w:szCs w:val="21"/>
        </w:rPr>
        <w:t>接到火灾报警后，消防控制室必须立即以最快方式确认。准确启动消防设备，第一时间向119报警向单位主管人员报告，启动灭火及应急疏散预案</w:t>
      </w:r>
    </w:p>
    <w:p>
      <w:pPr>
        <w:spacing w:line="360" w:lineRule="auto"/>
        <w:ind w:firstLine="420" w:firstLineChars="200"/>
        <w:rPr>
          <w:rFonts w:ascii="宋体" w:hAnsi="宋体" w:cs="宋体"/>
          <w:kern w:val="0"/>
          <w:szCs w:val="21"/>
        </w:rPr>
      </w:pPr>
      <w:r>
        <w:rPr>
          <w:rFonts w:hint="eastAsia" w:ascii="宋体" w:hAnsi="宋体" w:cs="宋体"/>
          <w:bCs/>
          <w:kern w:val="0"/>
          <w:szCs w:val="21"/>
        </w:rPr>
        <w:t>6）</w:t>
      </w:r>
      <w:r>
        <w:rPr>
          <w:rFonts w:hint="eastAsia" w:ascii="宋体" w:hAnsi="宋体" w:cs="宋体"/>
          <w:kern w:val="0"/>
          <w:szCs w:val="21"/>
        </w:rPr>
        <w:t>火灾确认后，消防控制室必须立即将火灾报警联动控制开关转入自动状态（处于自动状态的除外），同时拨打“119”火警电话报警。</w:t>
      </w:r>
    </w:p>
    <w:p>
      <w:pPr>
        <w:spacing w:line="360" w:lineRule="auto"/>
        <w:ind w:firstLine="420" w:firstLineChars="200"/>
        <w:rPr>
          <w:rFonts w:ascii="宋体" w:hAnsi="宋体" w:cs="宋体"/>
          <w:kern w:val="0"/>
          <w:szCs w:val="21"/>
        </w:rPr>
      </w:pPr>
      <w:r>
        <w:rPr>
          <w:rFonts w:hint="eastAsia" w:ascii="宋体" w:hAnsi="宋体" w:cs="宋体"/>
          <w:bCs/>
          <w:kern w:val="0"/>
          <w:szCs w:val="21"/>
        </w:rPr>
        <w:t>7）</w:t>
      </w:r>
      <w:r>
        <w:rPr>
          <w:rFonts w:hint="eastAsia" w:ascii="宋体" w:hAnsi="宋体" w:cs="宋体"/>
          <w:kern w:val="0"/>
          <w:szCs w:val="21"/>
        </w:rPr>
        <w:t>消防控制室必须立即启动单位内部灭火和应急疏散预案，并应同时报告单位负责人。</w:t>
      </w:r>
    </w:p>
    <w:p>
      <w:pPr>
        <w:spacing w:line="360" w:lineRule="auto"/>
        <w:ind w:firstLine="420" w:firstLineChars="200"/>
        <w:rPr>
          <w:rFonts w:ascii="宋体" w:hAnsi="宋体" w:cs="宋体"/>
          <w:kern w:val="0"/>
          <w:szCs w:val="21"/>
        </w:rPr>
      </w:pPr>
      <w:r>
        <w:rPr>
          <w:rFonts w:hint="eastAsia" w:ascii="宋体" w:hAnsi="宋体" w:cs="宋体"/>
          <w:bCs/>
          <w:kern w:val="0"/>
          <w:szCs w:val="21"/>
        </w:rPr>
        <w:t>8）</w:t>
      </w:r>
      <w:r>
        <w:rPr>
          <w:rFonts w:hint="eastAsia" w:ascii="宋体" w:hAnsi="宋体" w:cs="宋体"/>
          <w:kern w:val="0"/>
          <w:szCs w:val="21"/>
        </w:rPr>
        <w:t>对发现的消防设施故障应及时处置，并向单位主管人员报告，协助技术人员进行修理、维护。</w:t>
      </w:r>
    </w:p>
    <w:p>
      <w:pPr>
        <w:spacing w:line="360" w:lineRule="auto"/>
        <w:ind w:firstLine="420" w:firstLineChars="200"/>
        <w:rPr>
          <w:rFonts w:ascii="宋体" w:hAnsi="宋体" w:cs="宋体"/>
          <w:kern w:val="0"/>
          <w:szCs w:val="21"/>
        </w:rPr>
      </w:pPr>
      <w:r>
        <w:rPr>
          <w:rFonts w:hint="eastAsia" w:ascii="宋体" w:hAnsi="宋体" w:cs="宋体"/>
          <w:bCs/>
          <w:kern w:val="0"/>
          <w:szCs w:val="21"/>
        </w:rPr>
        <w:t>9）</w:t>
      </w:r>
      <w:r>
        <w:rPr>
          <w:rFonts w:hint="eastAsia" w:ascii="宋体" w:hAnsi="宋体" w:cs="宋体"/>
          <w:kern w:val="0"/>
          <w:szCs w:val="21"/>
        </w:rPr>
        <w:t>确保消防设施正常运行，不得擅自拆卸、挪用或停用。</w:t>
      </w:r>
    </w:p>
    <w:p>
      <w:pPr>
        <w:spacing w:line="360" w:lineRule="auto"/>
        <w:ind w:firstLine="420" w:firstLineChars="200"/>
        <w:rPr>
          <w:rFonts w:ascii="宋体" w:hAnsi="宋体" w:cs="宋体"/>
          <w:kern w:val="0"/>
          <w:szCs w:val="21"/>
        </w:rPr>
      </w:pPr>
      <w:r>
        <w:rPr>
          <w:rFonts w:hint="eastAsia" w:ascii="宋体" w:hAnsi="宋体" w:cs="宋体"/>
          <w:bCs/>
          <w:kern w:val="0"/>
          <w:szCs w:val="21"/>
        </w:rPr>
        <w:t>10）</w:t>
      </w:r>
      <w:r>
        <w:rPr>
          <w:rFonts w:hint="eastAsia" w:ascii="宋体" w:hAnsi="宋体" w:cs="宋体"/>
          <w:kern w:val="0"/>
          <w:szCs w:val="21"/>
        </w:rPr>
        <w:t>认真记录报警控制器运行情况，每班检查火灾报警控制器的自检、消音、复位以及主备电源切换等功能，认真填写值班记录。</w:t>
      </w:r>
    </w:p>
    <w:p>
      <w:pPr>
        <w:spacing w:line="360" w:lineRule="auto"/>
        <w:ind w:firstLine="420" w:firstLineChars="200"/>
        <w:rPr>
          <w:rFonts w:ascii="宋体" w:hAnsi="宋体" w:cs="宋体"/>
          <w:kern w:val="0"/>
          <w:szCs w:val="21"/>
        </w:rPr>
      </w:pPr>
      <w:r>
        <w:rPr>
          <w:rFonts w:hint="eastAsia" w:ascii="宋体" w:hAnsi="宋体" w:cs="宋体"/>
          <w:bCs/>
          <w:kern w:val="0"/>
          <w:szCs w:val="21"/>
        </w:rPr>
        <w:t>11）</w:t>
      </w:r>
      <w:r>
        <w:rPr>
          <w:rFonts w:hint="eastAsia" w:ascii="宋体" w:hAnsi="宋体" w:cs="宋体"/>
          <w:kern w:val="0"/>
          <w:szCs w:val="21"/>
        </w:rPr>
        <w:t>认真学习消防法律法规，各项规章制度，积极参加消防专业培训，不断提高业务素质。</w:t>
      </w:r>
    </w:p>
    <w:p>
      <w:pPr>
        <w:spacing w:line="360" w:lineRule="auto"/>
        <w:ind w:firstLine="420" w:firstLineChars="200"/>
        <w:rPr>
          <w:rFonts w:ascii="宋体" w:hAnsi="宋体" w:cs="宋体"/>
          <w:kern w:val="0"/>
          <w:szCs w:val="21"/>
        </w:rPr>
      </w:pPr>
      <w:r>
        <w:rPr>
          <w:rFonts w:hint="eastAsia" w:ascii="宋体" w:hAnsi="宋体" w:cs="宋体"/>
          <w:bCs/>
          <w:kern w:val="0"/>
          <w:szCs w:val="21"/>
        </w:rPr>
        <w:t>12）</w:t>
      </w:r>
      <w:r>
        <w:rPr>
          <w:rFonts w:hint="eastAsia" w:ascii="宋体" w:hAnsi="宋体" w:cs="宋体"/>
          <w:kern w:val="0"/>
          <w:szCs w:val="21"/>
        </w:rPr>
        <w:t>消防监控室负责</w:t>
      </w:r>
      <w:r>
        <w:rPr>
          <w:rFonts w:hint="eastAsia" w:ascii="宋体" w:hAnsi="宋体" w:cs="宋体"/>
          <w:kern w:val="0"/>
          <w:szCs w:val="21"/>
          <w:u w:val="single"/>
        </w:rPr>
        <w:t>防火巡查工作</w:t>
      </w:r>
      <w:r>
        <w:rPr>
          <w:rFonts w:hint="eastAsia" w:ascii="宋体" w:hAnsi="宋体" w:cs="宋体"/>
          <w:kern w:val="0"/>
          <w:szCs w:val="21"/>
        </w:rPr>
        <w:t>。</w:t>
      </w:r>
    </w:p>
    <w:p>
      <w:pPr>
        <w:spacing w:line="360" w:lineRule="auto"/>
        <w:ind w:firstLine="420" w:firstLineChars="200"/>
        <w:rPr>
          <w:rFonts w:ascii="宋体" w:hAnsi="宋体" w:cs="宋体"/>
          <w:kern w:val="0"/>
          <w:szCs w:val="21"/>
        </w:rPr>
      </w:pPr>
      <w:r>
        <w:rPr>
          <w:rFonts w:hint="eastAsia" w:ascii="宋体" w:hAnsi="宋体" w:cs="宋体"/>
          <w:bCs/>
          <w:kern w:val="0"/>
          <w:szCs w:val="21"/>
        </w:rPr>
        <w:t>13）</w:t>
      </w:r>
      <w:r>
        <w:rPr>
          <w:rFonts w:hint="eastAsia" w:ascii="宋体" w:hAnsi="宋体" w:cs="宋体"/>
          <w:kern w:val="0"/>
          <w:szCs w:val="21"/>
          <w:u w:val="single"/>
        </w:rPr>
        <w:t>巡查人员对巡查情况要作细记录，由巡查人员及其主管人员签字。</w:t>
      </w:r>
    </w:p>
    <w:p>
      <w:pPr>
        <w:spacing w:line="360" w:lineRule="auto"/>
        <w:ind w:firstLine="420" w:firstLineChars="200"/>
        <w:rPr>
          <w:rFonts w:ascii="宋体" w:hAnsi="宋体" w:cs="宋体"/>
          <w:kern w:val="0"/>
          <w:szCs w:val="21"/>
        </w:rPr>
      </w:pPr>
      <w:r>
        <w:rPr>
          <w:rFonts w:hint="eastAsia" w:ascii="宋体" w:hAnsi="宋体" w:cs="宋体"/>
          <w:bCs/>
          <w:kern w:val="0"/>
          <w:szCs w:val="21"/>
        </w:rPr>
        <w:t>14）</w:t>
      </w:r>
      <w:r>
        <w:rPr>
          <w:rFonts w:hint="eastAsia" w:ascii="宋体" w:hAnsi="宋体" w:cs="宋体"/>
          <w:kern w:val="0"/>
          <w:szCs w:val="21"/>
        </w:rPr>
        <w:t>安全疏散通道以及消防设备运行情况必须每日巡查，按要求完成巡查，并结合实际组织夜间防火巡查。</w:t>
      </w:r>
    </w:p>
    <w:p>
      <w:pPr>
        <w:spacing w:line="360" w:lineRule="auto"/>
        <w:ind w:firstLine="420" w:firstLineChars="200"/>
        <w:rPr>
          <w:rFonts w:ascii="宋体" w:hAnsi="宋体" w:cs="宋体"/>
          <w:kern w:val="0"/>
          <w:szCs w:val="21"/>
        </w:rPr>
      </w:pPr>
      <w:r>
        <w:rPr>
          <w:rFonts w:hint="eastAsia" w:ascii="宋体" w:hAnsi="宋体" w:cs="宋体"/>
          <w:bCs/>
          <w:kern w:val="0"/>
          <w:szCs w:val="21"/>
        </w:rPr>
        <w:t>15）</w:t>
      </w:r>
      <w:r>
        <w:rPr>
          <w:rFonts w:hint="eastAsia" w:ascii="宋体" w:hAnsi="宋体" w:cs="宋体"/>
          <w:kern w:val="0"/>
          <w:szCs w:val="21"/>
        </w:rPr>
        <w:t>单位的重点部位应列入每日防火巡查内容，并建立消防安全重点部位防火巡查档案，确保重点部位消防安全。</w:t>
      </w:r>
    </w:p>
    <w:p>
      <w:pPr>
        <w:spacing w:line="360" w:lineRule="auto"/>
        <w:ind w:firstLine="420" w:firstLineChars="200"/>
        <w:rPr>
          <w:rFonts w:ascii="宋体" w:hAnsi="宋体" w:cs="宋体"/>
          <w:kern w:val="0"/>
          <w:szCs w:val="21"/>
        </w:rPr>
      </w:pPr>
      <w:r>
        <w:rPr>
          <w:rFonts w:hint="eastAsia" w:ascii="宋体" w:hAnsi="宋体" w:cs="宋体"/>
          <w:bCs/>
          <w:kern w:val="0"/>
          <w:szCs w:val="21"/>
        </w:rPr>
        <w:t>16）</w:t>
      </w:r>
      <w:r>
        <w:rPr>
          <w:rFonts w:hint="eastAsia" w:ascii="宋体" w:hAnsi="宋体" w:cs="宋体"/>
          <w:kern w:val="0"/>
          <w:szCs w:val="21"/>
        </w:rPr>
        <w:t>对巡查中发现的火灾隐患要及时消除，无法立即消除的，要及时报告，发现初期火灾要立即报警并及时组织扑救。</w:t>
      </w:r>
    </w:p>
    <w:p>
      <w:pPr>
        <w:spacing w:line="360" w:lineRule="auto"/>
        <w:ind w:firstLine="420" w:firstLineChars="200"/>
        <w:rPr>
          <w:rFonts w:ascii="宋体" w:hAnsi="宋体" w:cs="宋体"/>
          <w:kern w:val="0"/>
          <w:szCs w:val="21"/>
        </w:rPr>
      </w:pPr>
      <w:r>
        <w:rPr>
          <w:rFonts w:hint="eastAsia" w:ascii="宋体" w:hAnsi="宋体" w:cs="宋体"/>
          <w:bCs/>
          <w:kern w:val="0"/>
          <w:szCs w:val="21"/>
        </w:rPr>
        <w:t>17）</w:t>
      </w:r>
      <w:r>
        <w:rPr>
          <w:rFonts w:hint="eastAsia" w:ascii="宋体" w:hAnsi="宋体" w:cs="宋体"/>
          <w:kern w:val="0"/>
          <w:szCs w:val="21"/>
        </w:rPr>
        <w:t>巡查人员要严格遵守单位的各项规章制度，巡查期间不得擅自离岗或做与本岗位无关之事。</w:t>
      </w:r>
    </w:p>
    <w:p>
      <w:pPr>
        <w:adjustRightInd w:val="0"/>
        <w:snapToGrid w:val="0"/>
        <w:spacing w:line="360" w:lineRule="auto"/>
        <w:jc w:val="left"/>
        <w:rPr>
          <w:rFonts w:hint="eastAsia" w:hAnsi="宋体"/>
          <w:b/>
          <w:bCs/>
          <w:szCs w:val="21"/>
        </w:rPr>
      </w:pPr>
      <w:r>
        <w:rPr>
          <w:rFonts w:hint="eastAsia" w:hAnsi="宋体"/>
          <w:b/>
          <w:bCs/>
          <w:szCs w:val="21"/>
        </w:rPr>
        <w:t>10、监控、门禁系统的管理</w:t>
      </w:r>
    </w:p>
    <w:p>
      <w:pPr>
        <w:adjustRightInd w:val="0"/>
        <w:snapToGrid w:val="0"/>
        <w:spacing w:line="360" w:lineRule="auto"/>
        <w:ind w:firstLine="420" w:firstLineChars="200"/>
        <w:jc w:val="left"/>
        <w:rPr>
          <w:rFonts w:hint="eastAsia" w:hAnsi="宋体"/>
          <w:szCs w:val="21"/>
        </w:rPr>
      </w:pPr>
      <w:r>
        <w:rPr>
          <w:rFonts w:hint="eastAsia" w:hAnsi="宋体"/>
          <w:szCs w:val="21"/>
        </w:rPr>
        <w:t>10.1中标人所提供的消控室值班人员还必须同时具备视频监控系统的操作能力，能够独立完成视频的切换、回放。在值守消防监控的同时24小时必须进行视频系统的值守，按照医院要求显示重点地区。能够熟练了解视频联动系统的工作，对联动弹出视频及时报警、处置。</w:t>
      </w:r>
    </w:p>
    <w:p>
      <w:pPr>
        <w:adjustRightInd w:val="0"/>
        <w:snapToGrid w:val="0"/>
        <w:spacing w:line="360" w:lineRule="auto"/>
        <w:ind w:firstLine="420" w:firstLineChars="200"/>
        <w:jc w:val="left"/>
        <w:rPr>
          <w:rFonts w:hint="eastAsia" w:hAnsi="宋体"/>
          <w:szCs w:val="21"/>
        </w:rPr>
      </w:pPr>
      <w:r>
        <w:rPr>
          <w:rFonts w:hint="eastAsia" w:hAnsi="宋体"/>
          <w:szCs w:val="21"/>
        </w:rPr>
        <w:t>10.2按要求对医院设定的视频点位-检查顺序要求，进行视频巡逻检查，切换监控画面的速度循环监视重点部位情况，同时做好记录情况。医院管理人员将根据操作记录或视频截图来检查巡查工作的情况。</w:t>
      </w:r>
    </w:p>
    <w:p>
      <w:pPr>
        <w:adjustRightInd w:val="0"/>
        <w:snapToGrid w:val="0"/>
        <w:spacing w:line="360" w:lineRule="auto"/>
        <w:ind w:firstLine="420" w:firstLineChars="200"/>
        <w:jc w:val="left"/>
        <w:rPr>
          <w:rFonts w:hint="eastAsia" w:hAnsi="宋体"/>
          <w:szCs w:val="21"/>
        </w:rPr>
      </w:pPr>
      <w:r>
        <w:rPr>
          <w:rFonts w:hint="eastAsia" w:hAnsi="宋体"/>
          <w:szCs w:val="21"/>
        </w:rPr>
        <w:t>10.3对视频系统进行每周巡检，发现故障立即申报，并做好应急措施。</w:t>
      </w:r>
    </w:p>
    <w:p>
      <w:pPr>
        <w:adjustRightInd w:val="0"/>
        <w:snapToGrid w:val="0"/>
        <w:spacing w:line="360" w:lineRule="auto"/>
        <w:ind w:firstLine="420" w:firstLineChars="200"/>
        <w:jc w:val="left"/>
        <w:rPr>
          <w:rFonts w:hint="eastAsia" w:hAnsi="宋体"/>
          <w:szCs w:val="21"/>
        </w:rPr>
      </w:pPr>
      <w:r>
        <w:rPr>
          <w:rFonts w:hint="eastAsia" w:hAnsi="宋体"/>
          <w:szCs w:val="21"/>
        </w:rPr>
        <w:t>10.4严格遵守医院视频资源管理办法</w:t>
      </w:r>
    </w:p>
    <w:p>
      <w:pPr>
        <w:adjustRightInd w:val="0"/>
        <w:snapToGrid w:val="0"/>
        <w:spacing w:line="360" w:lineRule="auto"/>
        <w:ind w:firstLine="420" w:firstLineChars="200"/>
        <w:jc w:val="left"/>
        <w:rPr>
          <w:rFonts w:hint="eastAsia" w:hAnsi="宋体"/>
          <w:szCs w:val="21"/>
        </w:rPr>
      </w:pPr>
      <w:r>
        <w:rPr>
          <w:rFonts w:hint="eastAsia" w:hAnsi="宋体"/>
          <w:szCs w:val="21"/>
        </w:rPr>
        <w:t>10.5禁止任何人员未经批准用影像、储存设备，拍摄、拷贝资料，如发现以上情况严肃处理。如因此造成严重后果，将导致处罚直至终止合同。</w:t>
      </w:r>
    </w:p>
    <w:p>
      <w:pPr>
        <w:adjustRightInd w:val="0"/>
        <w:snapToGrid w:val="0"/>
        <w:spacing w:line="360" w:lineRule="auto"/>
        <w:ind w:firstLine="420" w:firstLineChars="200"/>
        <w:jc w:val="left"/>
        <w:rPr>
          <w:rFonts w:hint="eastAsia" w:hAnsi="宋体"/>
          <w:szCs w:val="21"/>
        </w:rPr>
      </w:pPr>
      <w:r>
        <w:rPr>
          <w:rFonts w:hint="eastAsia" w:hAnsi="宋体"/>
          <w:szCs w:val="21"/>
        </w:rPr>
        <w:t>10.6在院方的指导之下完成院区门禁管理相关操作。</w:t>
      </w:r>
    </w:p>
    <w:p>
      <w:pPr>
        <w:adjustRightInd w:val="0"/>
        <w:snapToGrid w:val="0"/>
        <w:spacing w:line="360" w:lineRule="auto"/>
        <w:jc w:val="left"/>
        <w:rPr>
          <w:rFonts w:hint="eastAsia" w:hAnsi="宋体"/>
          <w:b/>
          <w:bCs/>
          <w:szCs w:val="21"/>
        </w:rPr>
      </w:pPr>
      <w:r>
        <w:rPr>
          <w:rFonts w:hAnsi="宋体"/>
          <w:b/>
          <w:bCs/>
          <w:szCs w:val="21"/>
        </w:rPr>
        <w:br w:type="page"/>
      </w:r>
      <w:r>
        <w:rPr>
          <w:rFonts w:hint="eastAsia" w:hAnsi="宋体"/>
          <w:b/>
          <w:bCs/>
          <w:szCs w:val="21"/>
        </w:rPr>
        <w:t>11、一体化报警中心的值守要求</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1、流程图</w:t>
      </w:r>
      <w:r>
        <w:rPr>
          <w:rFonts w:hint="eastAsia" w:ascii="宋体" w:hAnsi="宋体" w:cs="宋体"/>
          <w:szCs w:val="21"/>
        </w:rPr>
        <mc:AlternateContent>
          <mc:Choice Requires="wpg">
            <w:drawing>
              <wp:anchor distT="0" distB="0" distL="114300" distR="114300" simplePos="0" relativeHeight="251659264" behindDoc="0" locked="0" layoutInCell="1" allowOverlap="1">
                <wp:simplePos x="0" y="0"/>
                <wp:positionH relativeFrom="column">
                  <wp:posOffset>-55880</wp:posOffset>
                </wp:positionH>
                <wp:positionV relativeFrom="paragraph">
                  <wp:posOffset>63500</wp:posOffset>
                </wp:positionV>
                <wp:extent cx="5953125" cy="3459480"/>
                <wp:effectExtent l="4445" t="5080" r="5080" b="21590"/>
                <wp:wrapNone/>
                <wp:docPr id="36" name="组合 74"/>
                <wp:cNvGraphicFramePr/>
                <a:graphic xmlns:a="http://schemas.openxmlformats.org/drawingml/2006/main">
                  <a:graphicData uri="http://schemas.microsoft.com/office/word/2010/wordprocessingGroup">
                    <wpg:wgp>
                      <wpg:cNvGrpSpPr/>
                      <wpg:grpSpPr>
                        <a:xfrm>
                          <a:off x="0" y="0"/>
                          <a:ext cx="5953125" cy="3459480"/>
                          <a:chOff x="4260" y="395527"/>
                          <a:chExt cx="9375" cy="5448"/>
                        </a:xfrm>
                        <a:effectLst/>
                      </wpg:grpSpPr>
                      <wps:wsp>
                        <wps:cNvPr id="1" name="文本框 1"/>
                        <wps:cNvSpPr txBox="1"/>
                        <wps:spPr>
                          <a:xfrm>
                            <a:off x="4305" y="395726"/>
                            <a:ext cx="510" cy="10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治安类</w:t>
                              </w:r>
                            </w:p>
                          </w:txbxContent>
                        </wps:txbx>
                        <wps:bodyPr wrap="square" upright="1"/>
                      </wps:wsp>
                      <wps:wsp>
                        <wps:cNvPr id="2" name="直接连接符 2"/>
                        <wps:cNvCnPr/>
                        <wps:spPr>
                          <a:xfrm>
                            <a:off x="4815" y="396232"/>
                            <a:ext cx="150" cy="1"/>
                          </a:xfrm>
                          <a:prstGeom prst="line">
                            <a:avLst/>
                          </a:prstGeom>
                          <a:ln w="9525" cap="flat" cmpd="sng">
                            <a:solidFill>
                              <a:srgbClr val="000000"/>
                            </a:solidFill>
                            <a:prstDash val="solid"/>
                            <a:headEnd type="none" w="med" len="med"/>
                            <a:tailEnd type="none" w="med" len="med"/>
                          </a:ln>
                          <a:effectLst/>
                        </wps:spPr>
                        <wps:bodyPr upright="1"/>
                      </wps:wsp>
                      <wps:wsp>
                        <wps:cNvPr id="3" name="文本框 3"/>
                        <wps:cNvSpPr txBox="1"/>
                        <wps:spPr>
                          <a:xfrm>
                            <a:off x="4980" y="395527"/>
                            <a:ext cx="2250" cy="16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红外报警</w:t>
                              </w:r>
                            </w:p>
                            <w:p>
                              <w:r>
                                <w:rPr>
                                  <w:rFonts w:hint="eastAsia"/>
                                </w:rPr>
                                <w:t>一键式治安报警</w:t>
                              </w:r>
                            </w:p>
                            <w:p>
                              <w:r>
                                <w:rPr>
                                  <w:rFonts w:hint="eastAsia"/>
                                </w:rPr>
                                <w:t>一键式医疗呼救报警</w:t>
                              </w:r>
                            </w:p>
                            <w:p>
                              <w:r>
                                <w:rPr>
                                  <w:rFonts w:hint="eastAsia"/>
                                </w:rPr>
                                <w:t>视频监控报警</w:t>
                              </w:r>
                            </w:p>
                            <w:p>
                              <w:r>
                                <w:rPr>
                                  <w:rFonts w:hint="eastAsia"/>
                                </w:rPr>
                                <w:t>其他防入侵报警</w:t>
                              </w:r>
                            </w:p>
                          </w:txbxContent>
                        </wps:txbx>
                        <wps:bodyPr wrap="square" upright="1"/>
                      </wps:wsp>
                      <wps:wsp>
                        <wps:cNvPr id="4" name="文本框 4"/>
                        <wps:cNvSpPr txBox="1"/>
                        <wps:spPr>
                          <a:xfrm>
                            <a:off x="4290" y="397780"/>
                            <a:ext cx="510" cy="12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物联网类</w:t>
                              </w:r>
                            </w:p>
                          </w:txbxContent>
                        </wps:txbx>
                        <wps:bodyPr wrap="square" upright="1"/>
                      </wps:wsp>
                      <wps:wsp>
                        <wps:cNvPr id="5" name="直接连接符 5"/>
                        <wps:cNvCnPr/>
                        <wps:spPr>
                          <a:xfrm>
                            <a:off x="4800" y="398753"/>
                            <a:ext cx="150" cy="1"/>
                          </a:xfrm>
                          <a:prstGeom prst="line">
                            <a:avLst/>
                          </a:prstGeom>
                          <a:ln w="9525" cap="flat" cmpd="sng">
                            <a:solidFill>
                              <a:srgbClr val="000000"/>
                            </a:solidFill>
                            <a:prstDash val="solid"/>
                            <a:headEnd type="none" w="med" len="med"/>
                            <a:tailEnd type="none" w="med" len="med"/>
                          </a:ln>
                          <a:effectLst/>
                        </wps:spPr>
                        <wps:bodyPr upright="1"/>
                      </wps:wsp>
                      <wps:wsp>
                        <wps:cNvPr id="6" name="文本框 6"/>
                        <wps:cNvSpPr txBox="1"/>
                        <wps:spPr>
                          <a:xfrm>
                            <a:off x="4965" y="398048"/>
                            <a:ext cx="2250" cy="16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电气报警</w:t>
                              </w:r>
                            </w:p>
                            <w:p>
                              <w:r>
                                <w:rPr>
                                  <w:rFonts w:hint="eastAsia"/>
                                </w:rPr>
                                <w:t>水压、水位、水温</w:t>
                              </w:r>
                            </w:p>
                            <w:p>
                              <w:r>
                                <w:rPr>
                                  <w:rFonts w:hint="eastAsia"/>
                                </w:rPr>
                                <w:t>气体系统压力</w:t>
                              </w:r>
                            </w:p>
                            <w:p>
                              <w:r>
                                <w:rPr>
                                  <w:rFonts w:hint="eastAsia"/>
                                </w:rPr>
                                <w:t>燃气系统报警</w:t>
                              </w:r>
                            </w:p>
                            <w:p>
                              <w:r>
                                <w:rPr>
                                  <w:rFonts w:hint="eastAsia"/>
                                </w:rPr>
                                <w:t>温度异常报警</w:t>
                              </w:r>
                            </w:p>
                          </w:txbxContent>
                        </wps:txbx>
                        <wps:bodyPr wrap="square" upright="1"/>
                      </wps:wsp>
                      <wps:wsp>
                        <wps:cNvPr id="7" name="文本框 7"/>
                        <wps:cNvSpPr txBox="1"/>
                        <wps:spPr>
                          <a:xfrm>
                            <a:off x="4260" y="399895"/>
                            <a:ext cx="510" cy="1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消防类</w:t>
                              </w:r>
                            </w:p>
                          </w:txbxContent>
                        </wps:txbx>
                        <wps:bodyPr wrap="square" upright="1"/>
                      </wps:wsp>
                      <wps:wsp>
                        <wps:cNvPr id="8" name="直接连接符 8"/>
                        <wps:cNvCnPr/>
                        <wps:spPr>
                          <a:xfrm>
                            <a:off x="4770" y="400416"/>
                            <a:ext cx="2716" cy="1"/>
                          </a:xfrm>
                          <a:prstGeom prst="line">
                            <a:avLst/>
                          </a:prstGeom>
                          <a:ln w="9525" cap="flat" cmpd="sng">
                            <a:solidFill>
                              <a:srgbClr val="000000"/>
                            </a:solidFill>
                            <a:prstDash val="solid"/>
                            <a:headEnd type="none" w="med" len="med"/>
                            <a:tailEnd type="none" w="med" len="med"/>
                          </a:ln>
                          <a:effectLst/>
                        </wps:spPr>
                        <wps:bodyPr upright="1"/>
                      </wps:wsp>
                      <wps:wsp>
                        <wps:cNvPr id="9" name="直接连接符 9"/>
                        <wps:cNvCnPr/>
                        <wps:spPr>
                          <a:xfrm>
                            <a:off x="7230" y="395796"/>
                            <a:ext cx="299" cy="1"/>
                          </a:xfrm>
                          <a:prstGeom prst="line">
                            <a:avLst/>
                          </a:prstGeom>
                          <a:ln w="9525" cap="flat" cmpd="sng">
                            <a:solidFill>
                              <a:srgbClr val="000000"/>
                            </a:solidFill>
                            <a:prstDash val="solid"/>
                            <a:headEnd type="none" w="med" len="med"/>
                            <a:tailEnd type="none" w="med" len="med"/>
                          </a:ln>
                          <a:effectLst/>
                        </wps:spPr>
                        <wps:bodyPr upright="1"/>
                      </wps:wsp>
                      <wps:wsp>
                        <wps:cNvPr id="10" name="直接连接符 10"/>
                        <wps:cNvCnPr/>
                        <wps:spPr>
                          <a:xfrm>
                            <a:off x="7230" y="398346"/>
                            <a:ext cx="269" cy="1"/>
                          </a:xfrm>
                          <a:prstGeom prst="line">
                            <a:avLst/>
                          </a:prstGeom>
                          <a:ln w="9525" cap="flat" cmpd="sng">
                            <a:solidFill>
                              <a:srgbClr val="000000"/>
                            </a:solidFill>
                            <a:prstDash val="solid"/>
                            <a:headEnd type="none" w="med" len="med"/>
                            <a:tailEnd type="none" w="med" len="med"/>
                          </a:ln>
                          <a:effectLst/>
                        </wps:spPr>
                        <wps:bodyPr upright="1"/>
                      </wps:wsp>
                      <wps:wsp>
                        <wps:cNvPr id="11" name="直接连接符 11"/>
                        <wps:cNvCnPr/>
                        <wps:spPr>
                          <a:xfrm>
                            <a:off x="7545" y="395797"/>
                            <a:ext cx="1" cy="4636"/>
                          </a:xfrm>
                          <a:prstGeom prst="line">
                            <a:avLst/>
                          </a:prstGeom>
                          <a:ln w="9525" cap="flat" cmpd="sng">
                            <a:solidFill>
                              <a:srgbClr val="000000"/>
                            </a:solidFill>
                            <a:prstDash val="solid"/>
                            <a:headEnd type="none" w="med" len="med"/>
                            <a:tailEnd type="none" w="med" len="med"/>
                          </a:ln>
                          <a:effectLst/>
                        </wps:spPr>
                        <wps:bodyPr upright="1"/>
                      </wps:wsp>
                      <wps:wsp>
                        <wps:cNvPr id="12" name="直接连接符 12"/>
                        <wps:cNvCnPr/>
                        <wps:spPr>
                          <a:xfrm>
                            <a:off x="7515" y="398798"/>
                            <a:ext cx="180" cy="1"/>
                          </a:xfrm>
                          <a:prstGeom prst="line">
                            <a:avLst/>
                          </a:prstGeom>
                          <a:ln w="9525" cap="flat" cmpd="sng">
                            <a:solidFill>
                              <a:srgbClr val="000000"/>
                            </a:solidFill>
                            <a:prstDash val="solid"/>
                            <a:headEnd type="none" w="med" len="med"/>
                            <a:tailEnd type="none" w="med" len="med"/>
                          </a:ln>
                          <a:effectLst/>
                        </wps:spPr>
                        <wps:bodyPr upright="1"/>
                      </wps:wsp>
                      <wps:wsp>
                        <wps:cNvPr id="13" name="文本框 13"/>
                        <wps:cNvSpPr txBox="1"/>
                        <wps:spPr>
                          <a:xfrm>
                            <a:off x="7695" y="397733"/>
                            <a:ext cx="525" cy="2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bCs/>
                                  <w:sz w:val="24"/>
                                </w:rPr>
                              </w:pPr>
                              <w:r>
                                <w:rPr>
                                  <w:rFonts w:hint="eastAsia"/>
                                  <w:bCs/>
                                  <w:sz w:val="24"/>
                                </w:rPr>
                                <w:t>一体报警中心</w:t>
                              </w:r>
                            </w:p>
                          </w:txbxContent>
                        </wps:txbx>
                        <wps:bodyPr wrap="square" upright="1"/>
                      </wps:wsp>
                      <wps:wsp>
                        <wps:cNvPr id="14" name="直接连接符 14"/>
                        <wps:cNvCnPr/>
                        <wps:spPr>
                          <a:xfrm>
                            <a:off x="8220" y="398312"/>
                            <a:ext cx="748" cy="1"/>
                          </a:xfrm>
                          <a:prstGeom prst="line">
                            <a:avLst/>
                          </a:prstGeom>
                          <a:ln w="9525" cap="flat" cmpd="sng">
                            <a:solidFill>
                              <a:srgbClr val="000000"/>
                            </a:solidFill>
                            <a:prstDash val="solid"/>
                            <a:headEnd type="none" w="med" len="med"/>
                            <a:tailEnd type="none" w="med" len="med"/>
                          </a:ln>
                          <a:effectLst/>
                        </wps:spPr>
                        <wps:bodyPr upright="1"/>
                      </wps:wsp>
                      <wps:wsp>
                        <wps:cNvPr id="15" name="直接连接符 15"/>
                        <wps:cNvCnPr/>
                        <wps:spPr>
                          <a:xfrm>
                            <a:off x="8985" y="396317"/>
                            <a:ext cx="1" cy="3346"/>
                          </a:xfrm>
                          <a:prstGeom prst="line">
                            <a:avLst/>
                          </a:prstGeom>
                          <a:ln w="9525" cap="flat" cmpd="sng">
                            <a:solidFill>
                              <a:srgbClr val="000000"/>
                            </a:solidFill>
                            <a:prstDash val="solid"/>
                            <a:headEnd type="none" w="med" len="med"/>
                            <a:tailEnd type="none" w="med" len="med"/>
                          </a:ln>
                          <a:effectLst/>
                        </wps:spPr>
                        <wps:bodyPr upright="1"/>
                      </wps:wsp>
                      <wps:wsp>
                        <wps:cNvPr id="16" name="直接连接符 16"/>
                        <wps:cNvCnPr/>
                        <wps:spPr>
                          <a:xfrm>
                            <a:off x="8955" y="396349"/>
                            <a:ext cx="450" cy="1"/>
                          </a:xfrm>
                          <a:prstGeom prst="line">
                            <a:avLst/>
                          </a:prstGeom>
                          <a:ln w="9525" cap="flat" cmpd="sng">
                            <a:solidFill>
                              <a:srgbClr val="000000"/>
                            </a:solidFill>
                            <a:prstDash val="solid"/>
                            <a:headEnd type="none" w="med" len="med"/>
                            <a:tailEnd type="arrow" w="med" len="med"/>
                          </a:ln>
                          <a:effectLst/>
                        </wps:spPr>
                        <wps:bodyPr upright="1"/>
                      </wps:wsp>
                      <wps:wsp>
                        <wps:cNvPr id="17" name="直接连接符 17"/>
                        <wps:cNvCnPr/>
                        <wps:spPr>
                          <a:xfrm>
                            <a:off x="8985" y="397549"/>
                            <a:ext cx="450" cy="1"/>
                          </a:xfrm>
                          <a:prstGeom prst="line">
                            <a:avLst/>
                          </a:prstGeom>
                          <a:ln w="9525" cap="flat" cmpd="sng">
                            <a:solidFill>
                              <a:srgbClr val="000000"/>
                            </a:solidFill>
                            <a:prstDash val="solid"/>
                            <a:headEnd type="none" w="med" len="med"/>
                            <a:tailEnd type="arrow" w="med" len="med"/>
                          </a:ln>
                          <a:effectLst/>
                        </wps:spPr>
                        <wps:bodyPr upright="1"/>
                      </wps:wsp>
                      <wps:wsp>
                        <wps:cNvPr id="18" name="直接连接符 18"/>
                        <wps:cNvCnPr/>
                        <wps:spPr>
                          <a:xfrm>
                            <a:off x="8970" y="398629"/>
                            <a:ext cx="450" cy="1"/>
                          </a:xfrm>
                          <a:prstGeom prst="line">
                            <a:avLst/>
                          </a:prstGeom>
                          <a:ln w="9525" cap="flat" cmpd="sng">
                            <a:solidFill>
                              <a:srgbClr val="000000"/>
                            </a:solidFill>
                            <a:prstDash val="solid"/>
                            <a:headEnd type="none" w="med" len="med"/>
                            <a:tailEnd type="arrow" w="med" len="med"/>
                          </a:ln>
                          <a:effectLst/>
                        </wps:spPr>
                        <wps:bodyPr upright="1"/>
                      </wps:wsp>
                      <wps:wsp>
                        <wps:cNvPr id="19" name="直接连接符 19"/>
                        <wps:cNvCnPr/>
                        <wps:spPr>
                          <a:xfrm>
                            <a:off x="8985" y="399663"/>
                            <a:ext cx="450" cy="1"/>
                          </a:xfrm>
                          <a:prstGeom prst="line">
                            <a:avLst/>
                          </a:prstGeom>
                          <a:ln w="9525" cap="flat" cmpd="sng">
                            <a:solidFill>
                              <a:srgbClr val="000000"/>
                            </a:solidFill>
                            <a:prstDash val="solid"/>
                            <a:headEnd type="none" w="med" len="med"/>
                            <a:tailEnd type="arrow" w="med" len="med"/>
                          </a:ln>
                          <a:effectLst/>
                        </wps:spPr>
                        <wps:bodyPr upright="1"/>
                      </wps:wsp>
                      <wps:wsp>
                        <wps:cNvPr id="20" name="文本框 20"/>
                        <wps:cNvSpPr txBox="1"/>
                        <wps:spPr>
                          <a:xfrm>
                            <a:off x="9405" y="396107"/>
                            <a:ext cx="1754"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安保人员查看</w:t>
                              </w:r>
                            </w:p>
                          </w:txbxContent>
                        </wps:txbx>
                        <wps:bodyPr wrap="square" upright="1"/>
                      </wps:wsp>
                      <wps:wsp>
                        <wps:cNvPr id="21" name="文本框 21"/>
                        <wps:cNvSpPr txBox="1"/>
                        <wps:spPr>
                          <a:xfrm>
                            <a:off x="9435" y="397217"/>
                            <a:ext cx="1754" cy="7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物业技术人员查看 </w:t>
                              </w:r>
                            </w:p>
                          </w:txbxContent>
                        </wps:txbx>
                        <wps:bodyPr wrap="square" upright="1"/>
                      </wps:wsp>
                      <wps:wsp>
                        <wps:cNvPr id="22" name="文本框 22"/>
                        <wps:cNvSpPr txBox="1"/>
                        <wps:spPr>
                          <a:xfrm>
                            <a:off x="9420" y="398374"/>
                            <a:ext cx="1754"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医护人员查看</w:t>
                              </w:r>
                            </w:p>
                          </w:txbxContent>
                        </wps:txbx>
                        <wps:bodyPr wrap="square" upright="1"/>
                      </wps:wsp>
                      <wps:wsp>
                        <wps:cNvPr id="23" name="文本框 23"/>
                        <wps:cNvSpPr txBox="1"/>
                        <wps:spPr>
                          <a:xfrm>
                            <a:off x="9420" y="399394"/>
                            <a:ext cx="1754"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消防维保人员查看</w:t>
                              </w:r>
                            </w:p>
                          </w:txbxContent>
                        </wps:txbx>
                        <wps:bodyPr wrap="square" upright="1"/>
                      </wps:wsp>
                      <wps:wsp>
                        <wps:cNvPr id="24" name="直接连接符 24"/>
                        <wps:cNvCnPr/>
                        <wps:spPr>
                          <a:xfrm>
                            <a:off x="11175" y="396304"/>
                            <a:ext cx="315" cy="1"/>
                          </a:xfrm>
                          <a:prstGeom prst="line">
                            <a:avLst/>
                          </a:prstGeom>
                          <a:ln w="9525" cap="flat" cmpd="sng">
                            <a:solidFill>
                              <a:srgbClr val="000000"/>
                            </a:solidFill>
                            <a:prstDash val="solid"/>
                            <a:headEnd type="none" w="med" len="med"/>
                            <a:tailEnd type="none" w="med" len="med"/>
                          </a:ln>
                          <a:effectLst/>
                        </wps:spPr>
                        <wps:bodyPr upright="1"/>
                      </wps:wsp>
                      <wps:wsp>
                        <wps:cNvPr id="25" name="直接连接符 25"/>
                        <wps:cNvCnPr/>
                        <wps:spPr>
                          <a:xfrm>
                            <a:off x="11190" y="397579"/>
                            <a:ext cx="315" cy="1"/>
                          </a:xfrm>
                          <a:prstGeom prst="line">
                            <a:avLst/>
                          </a:prstGeom>
                          <a:ln w="9525" cap="flat" cmpd="sng">
                            <a:solidFill>
                              <a:srgbClr val="000000"/>
                            </a:solidFill>
                            <a:prstDash val="solid"/>
                            <a:headEnd type="none" w="med" len="med"/>
                            <a:tailEnd type="none" w="med" len="med"/>
                          </a:ln>
                          <a:effectLst/>
                        </wps:spPr>
                        <wps:bodyPr upright="1"/>
                      </wps:wsp>
                      <wps:wsp>
                        <wps:cNvPr id="26" name="直接连接符 26"/>
                        <wps:cNvCnPr/>
                        <wps:spPr>
                          <a:xfrm>
                            <a:off x="11205" y="398614"/>
                            <a:ext cx="315" cy="1"/>
                          </a:xfrm>
                          <a:prstGeom prst="line">
                            <a:avLst/>
                          </a:prstGeom>
                          <a:ln w="9525" cap="flat" cmpd="sng">
                            <a:solidFill>
                              <a:srgbClr val="000000"/>
                            </a:solidFill>
                            <a:prstDash val="solid"/>
                            <a:headEnd type="none" w="med" len="med"/>
                            <a:tailEnd type="none" w="med" len="med"/>
                          </a:ln>
                          <a:effectLst/>
                        </wps:spPr>
                        <wps:bodyPr upright="1"/>
                      </wps:wsp>
                      <wps:wsp>
                        <wps:cNvPr id="27" name="直接连接符 27"/>
                        <wps:cNvCnPr/>
                        <wps:spPr>
                          <a:xfrm>
                            <a:off x="11220" y="399708"/>
                            <a:ext cx="315" cy="1"/>
                          </a:xfrm>
                          <a:prstGeom prst="line">
                            <a:avLst/>
                          </a:prstGeom>
                          <a:ln w="9525" cap="flat" cmpd="sng">
                            <a:solidFill>
                              <a:srgbClr val="000000"/>
                            </a:solidFill>
                            <a:prstDash val="solid"/>
                            <a:headEnd type="none" w="med" len="med"/>
                            <a:tailEnd type="none" w="med" len="med"/>
                          </a:ln>
                          <a:effectLst/>
                        </wps:spPr>
                        <wps:bodyPr upright="1"/>
                      </wps:wsp>
                      <wps:wsp>
                        <wps:cNvPr id="28" name="直接连接符 28"/>
                        <wps:cNvCnPr/>
                        <wps:spPr>
                          <a:xfrm>
                            <a:off x="11520" y="396274"/>
                            <a:ext cx="1" cy="3465"/>
                          </a:xfrm>
                          <a:prstGeom prst="line">
                            <a:avLst/>
                          </a:prstGeom>
                          <a:ln w="9525" cap="flat" cmpd="sng">
                            <a:solidFill>
                              <a:srgbClr val="000000"/>
                            </a:solidFill>
                            <a:prstDash val="solid"/>
                            <a:headEnd type="none" w="med" len="med"/>
                            <a:tailEnd type="none" w="med" len="med"/>
                          </a:ln>
                          <a:effectLst/>
                        </wps:spPr>
                        <wps:bodyPr upright="1"/>
                      </wps:wsp>
                      <wps:wsp>
                        <wps:cNvPr id="29" name="直接连接符 29"/>
                        <wps:cNvCnPr/>
                        <wps:spPr>
                          <a:xfrm>
                            <a:off x="11550" y="398494"/>
                            <a:ext cx="390" cy="1"/>
                          </a:xfrm>
                          <a:prstGeom prst="line">
                            <a:avLst/>
                          </a:prstGeom>
                          <a:ln w="9525" cap="flat" cmpd="sng">
                            <a:solidFill>
                              <a:srgbClr val="000000"/>
                            </a:solidFill>
                            <a:prstDash val="solid"/>
                            <a:headEnd type="none" w="med" len="med"/>
                            <a:tailEnd type="arrow" w="med" len="med"/>
                          </a:ln>
                          <a:effectLst/>
                        </wps:spPr>
                        <wps:bodyPr upright="1"/>
                      </wps:wsp>
                      <wps:wsp>
                        <wps:cNvPr id="30" name="文本框 30"/>
                        <wps:cNvSpPr txBox="1"/>
                        <wps:spPr>
                          <a:xfrm>
                            <a:off x="11955" y="398119"/>
                            <a:ext cx="615" cy="84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处理</w:t>
                              </w:r>
                            </w:p>
                          </w:txbxContent>
                        </wps:txbx>
                        <wps:bodyPr wrap="square" upright="1"/>
                      </wps:wsp>
                      <wps:wsp>
                        <wps:cNvPr id="31" name="直接连接符 31"/>
                        <wps:cNvCnPr/>
                        <wps:spPr>
                          <a:xfrm>
                            <a:off x="12255" y="398944"/>
                            <a:ext cx="1" cy="1740"/>
                          </a:xfrm>
                          <a:prstGeom prst="line">
                            <a:avLst/>
                          </a:prstGeom>
                          <a:ln w="9525" cap="flat" cmpd="sng">
                            <a:solidFill>
                              <a:srgbClr val="000000"/>
                            </a:solidFill>
                            <a:prstDash val="solid"/>
                            <a:headEnd type="none" w="med" len="med"/>
                            <a:tailEnd type="none" w="med" len="med"/>
                          </a:ln>
                          <a:effectLst/>
                        </wps:spPr>
                        <wps:bodyPr upright="1"/>
                      </wps:wsp>
                      <wps:wsp>
                        <wps:cNvPr id="32" name="直接连接符 32"/>
                        <wps:cNvCnPr/>
                        <wps:spPr>
                          <a:xfrm>
                            <a:off x="10950" y="400669"/>
                            <a:ext cx="1320" cy="1"/>
                          </a:xfrm>
                          <a:prstGeom prst="line">
                            <a:avLst/>
                          </a:prstGeom>
                          <a:ln w="9525" cap="flat" cmpd="sng">
                            <a:solidFill>
                              <a:srgbClr val="000000"/>
                            </a:solidFill>
                            <a:prstDash val="solid"/>
                            <a:headEnd type="none" w="med" len="med"/>
                            <a:tailEnd type="none" w="med" len="med"/>
                          </a:ln>
                          <a:effectLst/>
                        </wps:spPr>
                        <wps:bodyPr upright="1"/>
                      </wps:wsp>
                      <wps:wsp>
                        <wps:cNvPr id="33" name="文本框 33"/>
                        <wps:cNvSpPr txBox="1"/>
                        <wps:spPr>
                          <a:xfrm>
                            <a:off x="9675" y="400489"/>
                            <a:ext cx="1275" cy="46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登记台账</w:t>
                              </w:r>
                            </w:p>
                          </w:txbxContent>
                        </wps:txbx>
                        <wps:bodyPr wrap="square" upright="1"/>
                      </wps:wsp>
                      <wps:wsp>
                        <wps:cNvPr id="34" name="直接连接符 34"/>
                        <wps:cNvCnPr/>
                        <wps:spPr>
                          <a:xfrm>
                            <a:off x="12570" y="398494"/>
                            <a:ext cx="375" cy="1"/>
                          </a:xfrm>
                          <a:prstGeom prst="line">
                            <a:avLst/>
                          </a:prstGeom>
                          <a:ln w="9525" cap="flat" cmpd="sng">
                            <a:solidFill>
                              <a:srgbClr val="000000"/>
                            </a:solidFill>
                            <a:prstDash val="solid"/>
                            <a:headEnd type="none" w="med" len="med"/>
                            <a:tailEnd type="arrow" w="med" len="med"/>
                          </a:ln>
                          <a:effectLst/>
                        </wps:spPr>
                        <wps:bodyPr upright="1"/>
                      </wps:wsp>
                      <wps:wsp>
                        <wps:cNvPr id="35" name="文本框 35"/>
                        <wps:cNvSpPr txBox="1"/>
                        <wps:spPr>
                          <a:xfrm>
                            <a:off x="13065" y="397367"/>
                            <a:ext cx="570" cy="13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异常上报</w:t>
                              </w:r>
                            </w:p>
                          </w:txbxContent>
                        </wps:txbx>
                        <wps:bodyPr wrap="square" upright="1"/>
                      </wps:wsp>
                    </wpg:wgp>
                  </a:graphicData>
                </a:graphic>
              </wp:anchor>
            </w:drawing>
          </mc:Choice>
          <mc:Fallback>
            <w:pict>
              <v:group id="组合 74" o:spid="_x0000_s1026" o:spt="203" style="position:absolute;left:0pt;margin-left:-4.4pt;margin-top:5pt;height:272.4pt;width:468.75pt;z-index:251659264;mso-width-relative:page;mso-height-relative:page;" coordorigin="4260,395527" coordsize="9375,5448" o:gfxdata="UEsDBAoAAAAAAIdO4kAAAAAAAAAAAAAAAAAEAAAAZHJzL1BLAwQUAAAACACHTuJA/z/0CdkAAAAJ AQAADwAAAGRycy9kb3ducmV2LnhtbE2PwU7DMBBE70j8g7VI3Fo7hUAIcSpUAaeqEi0S4raNt0nU 2I5iN2n/nuUEx9lZzbwplmfbiZGG0HqnIZkrEOQqb1pXa/jcvc0yECGiM9h5RxouFGBZXl8VmBs/ uQ8at7EWHOJCjhqaGPtcylA1ZDHMfU+OvYMfLEaWQy3NgBOH204ulHqQFlvHDQ32tGqoOm5PVsP7 hNPLXfI6ro+H1eV7l26+1glpfXuTqGcQkc7x7xl+8RkdSmba+5MzQXQaZhmTR74rnsT+0yJ7BLHX kKb3GciykP8XlD9QSwMEFAAAAAgAh07iQPGM+TsKBwAAe1EAAA4AAABkcnMvZTJvRG9jLnhtbO1c y27rRBjeI/EOlvc0nvE9anokTs85GwRHOvAAruMklnzDdpt0j4AVYsUGhMQCVmfJjgVPQ8tj8M/N 4zqxYhdBm2S6SG2PPZ755/N/+f6ZOX+xSRPtJiqrOM9mOjozdC3KwnweZ8uZ/sXnrz/ydK2qg2we JHkWzfTbqNJfXHz4wfm6mEY4X+XJPCo1qCSrputipq/quphOJlW4itKgOsuLKIPCRV6mQQ2n5XIy L4M11J4mE2wYzmSdl/OizMOoquDqJSvUeY3lkArzxSIOo8s8vE6jrGa1llES1NClahUXlX5BW7tY RGH92WJRRbWWzHToaU1/4SVwfEV+JxfnwXRZBsUqDnkTgiFN6PQpDeIMXtpUdRnUgXZdxltVpXFY 5lW+qM/CPJ2wjlCJQC+Q0ZHNmzK/LmhfltP1smiEDgPVkfqjqw0/vXlbavF8ppuOrmVBCiN+/8dX f33/reZaRDrrYjmFm96UxbvibckvLNkZ6fBmUabkP3RF21C53jZyjTa1FsJF27dNhG1dC6HMtGzf 8rjkwxUMD3nOwg4MCSn2bRu7bFzC1Steg2+6/HHbsjxSOpGvjug4f1LV5DJpb9O8dQEYraTgqn8n uHeroIjoeFREJlxwSMjt7odv7n56f/fL1xpikqN3EbFp9ebjHHrZXK/g4g7pWaYB3WRScLHDpNBI EYGEiASRgWlFLREUZVW/ifJUIwczvQTcUzgGN1wswVTcQl5b5Uk8fx0nCT0pl1cvk1K7CeAbeU3/ uIAf3JZk2nqm+zYdxwA+/AV8cNCgtADwVNmSvu/BE1W7YoP+7aqYNOwyqFasAbQG1vE0rqMSxjSY rqJg/iqba/VtAfjMQC/ppDFpNNe1JAI1Ro7onXUQJ0PuBNklGam6A55qyoaGIKfeXG2gUnJ4lc9v YRjXoCigs19eByW04Loo4+UKxM1Gg4ONPfCfow4L1N3/+Pvdd7/+/efP8Hv//jcNE0GQtgBCX2b8 kxXdkh8N/14tDwnEOdikz4JM+FeHbIE4Umc/3JIYBoQIswdu/z90ngYwHCVPigtT4EJqI7OFiFHa yAc13dXJAhsYN+BwTGop+vGh1NE+xXXw6sjahh13H8YbQewL2LmucBQE7OzGCGKT+hAKdSdsBMF0 cZe1YwTtlsobYgQNgTjPtam6VEZwl381RE09ByPYhDLSCFJnmrtF44ygIxwkz2Chh8SGMoLKJ29F gq5QRxJ2NJJ9DOxkPOx7PlVnEnbSCBrMPiojeMJGEPi63UaQ8iTDI0HXZUbQMgwLdbgH7MIVRj6o UPBQrKDfBwx/lHfkEk9bkFJ+Fxg+vIWSUgoXh4ILEkLt1hhQMoY8aiHDM60uMhyFDMFLHgwyGi67 yyqihroeRCu6tiW8Ztv1OZ0vYnh4CdEYlgMpB8UrDiCin0NIhXoJZygZpTTshnH2XJ/6KNKzRYRx VOaEJjMORmnsoJzRYzln14Fghzkbrmt2qBiWewLVgQ1LkX+nngFDDee8Zaza1PN++s/DWDi4HuSp iTaTGskFzkdpJJZePRiN1MsLg+kZY6s83xPayDHRbjfG5J4vCEfMhRCpdp6NV+nRB0n0J02PEhqj J/ahzuhgugRIOQkNi0bUUmlYTW70VBzcoCzz9e5JGQejNRr6dsuetFncAfZEag2IgxQ0jgAavRwr Gkeyej4nWU3fc7CCxhFAo5dlReNo1pav4TtOJ/JRBqU1y+9QDAqJKpivIfOBcE06oGPy0L7VTA11 kNF1RcHOsCjFVoHxbi8kmJ7O1NCGxW3hrs3fjsOdKfxcF2+FQA3uXDUHUOGuoYhbuGuTw+Nw1yJl 2FIEGV+hBndK30UKdzsIaPxYAtq3Gtz5pk+JxF24c1lRP+mj5jwf/Zxn3EtAQ4n08vYTBgiBQuNZ D8c0OqAzSb5M5cTmnErbu2znOWRLySKp3TQjlIyEhpwND6l08rDURwoacu3XwUSFvQw0W/A3mIFG CDchoedANkxBo8cXOhho9DLQbEXsGGhIL8Y1OpMslNY4QK3Ry0DjcQw0QnYDDQdvBVbM04CUJjVT /e6tymk+n5wm5BH6nI1xFDRggyQu6fpzz+oGPyZxRE7KDz2CpCaZut3loNnCSW5MxnAyCMmktwcn Dz0OR8QpnqW2Jzj1yVlmw0F3k+lQMioAgjV2Ijb2fKvj5fKpxMjdl/ZQ9ur52CvYZqLHXrENKIa7 uYbP7RWsWXJgvcGDCAiZxNE5KYPVvzPKoYRAMOV32149mst1OK1GlrR5XXhgsaWQ5exZh6C43KPn ciF92aeTqMkZrpOwLaf4bPvQAnN7PKTjMVfH4EM3ZK7Ma0JSXHoxo3xo02g2FHBNpzORg2KHmiy4 jbyhPwJXSukplRLdZw725KMjxPcPJJv+tc/huL1n4sU/UEsDBAoAAAAAAIdO4kAAAAAAAAAAAAAA AAAGAAAAX3JlbHMvUEsDBBQAAAAIAIdO4kCKFGY80QAAAJQBAAALAAAAX3JlbHMvLnJlbHOlkMFq wzAMhu+DvYPRfXGawxijTi+j0GvpHsDYimMaW0Yy2fr28w6DZfS2o36h7xP//vCZFrUiS6RsYNf1 oDA78jEHA++X49MLKKk2e7tQRgM3FDiMjw/7My62tiOZYxHVKFkMzLWWV63FzZisdFQwt81EnGxt IwddrLvagHro+2fNvxkwbpjq5A3wyQ+gLrfSzH/YKTomoal2jpKmaYruHlUHtmWO7sg24Ru5RrMc sBrwLBoHalnXfgR9X7/7p97TRz7jutV+h4zrj1dvuhy/AFBLAwQUAAAACACHTuJAfublIPcAAADh AQAAEwAAAFtDb250ZW50X1R5cGVzXS54bWyVkUFOwzAQRfdI3MHyFiVOu0AIJemCtEtAqBxgZE8S i2RseUxob4+TthtEkVjaM/+/J7vcHMZBTBjYOqrkKi+kQNLOWOoq+b7fZQ9ScAQyMDjCSh6R5aa+ vSn3R48sUpq4kn2M/lEp1j2OwLnzSGnSujBCTMfQKQ/6AzpU66K4V9pRRIpZnDtkXTbYwucQxfaQ rk8mAQeW4um0OLMqCd4PVkNMpmoi84OSnQl5Si473FvPd0lDql8J8+Q64Jx7SU8TrEHxCiE+w5g0 lAmsjPuigFP+d8lsOXLm2tZqzJvATYq94XSxutaOa9c4/d/y7ZK6dKvlg+pvUEsBAhQAFAAAAAgA h07iQH7m5SD3AAAA4QEAABMAAAAAAAAAAQAgAAAAfAkAAFtDb250ZW50X1R5cGVzXS54bWxQSwEC FAAKAAAAAACHTuJAAAAAAAAAAAAAAAAABgAAAAAAAAAAABAAAABeCAAAX3JlbHMvUEsBAhQAFAAA AAgAh07iQIoUZjzRAAAAlAEAAAsAAAAAAAAAAQAgAAAAgggAAF9yZWxzLy5yZWxzUEsBAhQACgAA AAAAh07iQAAAAAAAAAAAAAAAAAQAAAAAAAAAAAAQAAAAAAAAAGRycy9QSwECFAAUAAAACACHTuJA /z/0CdkAAAAJAQAADwAAAAAAAAABACAAAAAiAAAAZHJzL2Rvd25yZXYueG1sUEsBAhQAFAAAAAgA h07iQPGM+TsKBwAAe1EAAA4AAAAAAAAAAQAgAAAAKAEAAGRycy9lMm9Eb2MueG1sUEsFBgAAAAAG AAYAWQEAAKQKAAAAAA== ">
                <o:lock v:ext="edit" aspectratio="f"/>
                <v:shape id="_x0000_s1026" o:spid="_x0000_s1026" o:spt="202" type="#_x0000_t202" style="position:absolute;left:4305;top:395726;height:1021;width:510;" fillcolor="#FFFFFF" filled="t" stroked="t" coordsize="21600,21600" o:gfxdata="UEsDBAoAAAAAAIdO4kAAAAAAAAAAAAAAAAAEAAAAZHJzL1BLAwQUAAAACACHTuJAv9dyOroAAADa AAAADwAAAGRycy9kb3ducmV2LnhtbEVPS4vCMBC+C/6HMIIXWVNdcbUaPQguevOxrNehGdtiM6lJ rO6/3wiCp+Hje858+TCVaMj50rKCQT8BQZxZXXKu4Oe4/piA8AFZY2WZFPyRh+Wi3Zpjqu2d99Qc Qi5iCPsUFRQh1KmUPivIoO/bmjhyZ+sMhghdLrXDeww3lRwmyVgaLDk2FFjTqqDscrgZBZPRpjn5 7efuNxufq2nofTXfV6dUtzNIZiACPcJb/HJvdJwPz1eeVy7+AV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C/13I6ugAAANoA AAAPAAAAAAAAAAEAIAAAACIAAABkcnMvZG93bnJldi54bWxQSwECFAAUAAAACACHTuJAMy8FnjsA AAA5AAAAEAAAAAAAAAABACAAAAAJAQAAZHJzL3NoYXBleG1sLnhtbFBLBQYAAAAABgAGAFsBAACz AwAAAAA= ">
                  <v:fill on="t" focussize="0,0"/>
                  <v:stroke color="#000000" joinstyle="miter"/>
                  <v:imagedata o:title=""/>
                  <o:lock v:ext="edit" aspectratio="f"/>
                  <v:textbox>
                    <w:txbxContent>
                      <w:p>
                        <w:r>
                          <w:rPr>
                            <w:rFonts w:hint="eastAsia"/>
                          </w:rPr>
                          <w:t>治安类</w:t>
                        </w:r>
                      </w:p>
                    </w:txbxContent>
                  </v:textbox>
                </v:shape>
                <v:line id="_x0000_s1026" o:spid="_x0000_s1026" o:spt="20" style="position:absolute;left:4815;top:396232;height:1;width:150;" filled="f" stroked="t" coordsize="21600,21600" o:gfxdata="UEsDBAoAAAAAAIdO4kAAAAAAAAAAAAAAAAAEAAAAZHJzL1BLAwQUAAAACACHTuJAC9IR87wAAADa AAAADwAAAGRycy9kb3ducmV2LnhtbEWPzYvCMBTE74L/Q3gLe5E1sYJIt9HDamEPe/ELr4/m2Rab l9rEj/WvN4LgcZiZ3zDZ/GYbcaHO1441jIYKBHHhTM2lhu0m/5qC8AHZYOOYNPyTh/ms38swNe7K K7qsQykihH2KGqoQ2lRKX1Rk0Q9dSxy9g+sshii7UpoOrxFuG5koNZEWa44LFbb0U1FxXJ+tBp/v 6JTfB8VA7celo+S0+Fui1p8fI/UNItAtvMOv9q/RkMDzSrwBcvYA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AvSEfO8AAAA 2gAAAA8AAAAAAAAAAQAgAAAAIgAAAGRycy9kb3ducmV2LnhtbFBLAQIUABQAAAAIAIdO4kAzLwWe OwAAADkAAAAQAAAAAAAAAAEAIAAAAAsBAABkcnMvc2hhcGV4bWwueG1sUEsFBgAAAAAGAAYAWwEA ALUDAAAAAA== ">
                  <v:fill on="f" focussize="0,0"/>
                  <v:stroke color="#000000" joinstyle="round"/>
                  <v:imagedata o:title=""/>
                  <o:lock v:ext="edit" aspectratio="f"/>
                </v:line>
                <v:shape id="_x0000_s1026" o:spid="_x0000_s1026" o:spt="202" type="#_x0000_t202" style="position:absolute;left:4980;top:395527;height:1634;width:2250;" fillcolor="#FFFFFF" filled="t" stroked="t" coordsize="21600,21600" o:gfxdata="UEsDBAoAAAAAAIdO4kAAAAAAAAAAAAAAAAAEAAAAZHJzL1BLAwQUAAAACACHTuJAIElJ1r0AAADa AAAADwAAAGRycy9kb3ducmV2LnhtbEWPS4sCMRCE74L/IbTgRdaMD1wdjR4EF/fmY1mvzaSdGZx0 xiSO7r/fCILHoqq+oharh6lEQ86XlhUM+gkI4szqknMFP8fNxxSED8gaK8uk4I88rJbt1gJTbe+8 p+YQchEh7FNUUIRQp1L6rCCDvm9r4uidrTMYonS51A7vEW4qOUySiTRYclwosKZ1QdnlcDMKpuNt c/Lfo91vNjlXs9D7bL6uTqluZ5DMQQR6hHf41d5qBSN4Xok3QC7/A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AgSUnWvQAA ANoAAAAPAAAAAAAAAAEAIAAAACIAAABkcnMvZG93bnJldi54bWxQSwECFAAUAAAACACHTuJAMy8F njsAAAA5AAAAEAAAAAAAAAABACAAAAAMAQAAZHJzL3NoYXBleG1sLnhtbFBLBQYAAAAABgAGAFsB AAC2AwAAAAA= ">
                  <v:fill on="t" focussize="0,0"/>
                  <v:stroke color="#000000" joinstyle="miter"/>
                  <v:imagedata o:title=""/>
                  <o:lock v:ext="edit" aspectratio="f"/>
                  <v:textbox>
                    <w:txbxContent>
                      <w:p>
                        <w:r>
                          <w:rPr>
                            <w:rFonts w:hint="eastAsia"/>
                          </w:rPr>
                          <w:t>红外报警</w:t>
                        </w:r>
                      </w:p>
                      <w:p>
                        <w:r>
                          <w:rPr>
                            <w:rFonts w:hint="eastAsia"/>
                          </w:rPr>
                          <w:t>一键式治安报警</w:t>
                        </w:r>
                      </w:p>
                      <w:p>
                        <w:r>
                          <w:rPr>
                            <w:rFonts w:hint="eastAsia"/>
                          </w:rPr>
                          <w:t>一键式医疗呼救报警</w:t>
                        </w:r>
                      </w:p>
                      <w:p>
                        <w:r>
                          <w:rPr>
                            <w:rFonts w:hint="eastAsia"/>
                          </w:rPr>
                          <w:t>视频监控报警</w:t>
                        </w:r>
                      </w:p>
                      <w:p>
                        <w:r>
                          <w:rPr>
                            <w:rFonts w:hint="eastAsia"/>
                          </w:rPr>
                          <w:t>其他防入侵报警</w:t>
                        </w:r>
                      </w:p>
                    </w:txbxContent>
                  </v:textbox>
                </v:shape>
                <v:shape id="_x0000_s1026" o:spid="_x0000_s1026" o:spt="202" type="#_x0000_t202" style="position:absolute;left:4290;top:397780;height:1230;width:510;" fillcolor="#FFFFFF" filled="t" stroked="t" coordsize="21600,21600" o:gfxdata="UEsDBAoAAAAAAIdO4kAAAAAAAAAAAAAAAAAEAAAAZHJzL1BLAwQUAAAACACHTuJAr6DRorwAAADa AAAADwAAAGRycy9kb3ducmV2LnhtbEWPT4vCMBTE74LfITzBi6yprrhajR4EF735Z1mvj+bZFpuX msTqfvuNIHgcZuY3zHz5MJVoyPnSsoJBPwFBnFldcq7g57j+mIDwAVljZZkU/JGH5aLdmmOq7Z33 1BxCLiKEfYoKihDqVEqfFWTQ921NHL2zdQZDlC6X2uE9wk0lh0kylgZLjgsF1rQqKLscbkbBZLRp Tn77ufvNxudqGnpfzffVKdXtDJIZiECP8A6/2hutYATPK/EGyMU/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K+g0aK8AAAA 2gAAAA8AAAAAAAAAAQAgAAAAIgAAAGRycy9kb3ducmV2LnhtbFBLAQIUABQAAAAIAIdO4kAzLwWe OwAAADkAAAAQAAAAAAAAAAEAIAAAAAsBAABkcnMvc2hhcGV4bWwueG1sUEsFBgAAAAAGAAYAWwEA ALUDAAAAAA== ">
                  <v:fill on="t" focussize="0,0"/>
                  <v:stroke color="#000000" joinstyle="miter"/>
                  <v:imagedata o:title=""/>
                  <o:lock v:ext="edit" aspectratio="f"/>
                  <v:textbox>
                    <w:txbxContent>
                      <w:p>
                        <w:r>
                          <w:rPr>
                            <w:rFonts w:hint="eastAsia"/>
                          </w:rPr>
                          <w:t>物联网类</w:t>
                        </w:r>
                      </w:p>
                    </w:txbxContent>
                  </v:textbox>
                </v:shape>
                <v:line id="_x0000_s1026" o:spid="_x0000_s1026" o:spt="20" style="position:absolute;left:4800;top:398753;height:1;width:150;" filled="f" stroked="t" coordsize="21600,21600" o:gfxdata="UEsDBAoAAAAAAIdO4kAAAAAAAAAAAAAAAAAEAAAAZHJzL1BLAwQUAAAACACHTuJAhDuJh7wAAADa AAAADwAAAGRycy9kb3ducmV2LnhtbEWPT4vCMBTE7wt+h/AEL2ITFRepRg9qYQ97UVe8PppnW2xe ahP/7H56Iwh7HGbmN8x8+bC1uFHrK8cahokCQZw7U3Gh4WefDaYgfEA2WDsmDb/kYbnofMwxNe7O W7rtQiEihH2KGsoQmlRKn5dk0SeuIY7eybUWQ5RtIU2L9wi3tRwp9SktVhwXSmxoVVJ+3l2tBp8d 6JL99fO+Oo4LR6PL+nuDWve6QzUDEegR/sPv9pfRMIHXlXgD5OIJ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IQ7iYe8AAAA 2gAAAA8AAAAAAAAAAQAgAAAAIgAAAGRycy9kb3ducmV2LnhtbFBLAQIUABQAAAAIAIdO4kAzLwWe OwAAADkAAAAQAAAAAAAAAAEAIAAAAAsBAABkcnMvc2hhcGV4bWwueG1sUEsFBgAAAAAGAAYAWwEA ALUDAAAAAA== ">
                  <v:fill on="f" focussize="0,0"/>
                  <v:stroke color="#000000" joinstyle="round"/>
                  <v:imagedata o:title=""/>
                  <o:lock v:ext="edit" aspectratio="f"/>
                </v:line>
                <v:shape id="_x0000_s1026" o:spid="_x0000_s1026" o:spt="202" type="#_x0000_t202" style="position:absolute;left:4965;top:398048;height:1634;width:2250;" fillcolor="#FFFFFF" filled="t" stroked="t" coordsize="21600,21600" o:gfxdata="UEsDBAoAAAAAAIdO4kAAAAAAAAAAAAAAAAAEAAAAZHJzL1BLAwQUAAAACACHTuJAMD7qTr0AAADa AAAADwAAAGRycy9kb3ducmV2LnhtbEWPT2sCMRTE74LfIbxCL6JZ27LqutFDocXedJX2+ti8/UM3 L2uSrvbbN0LB4zAzv2Hy7dV0YiDnW8sK5rMEBHFpdcu1gtPxbboE4QOyxs4yKfglD9vNeJRjpu2F DzQUoRYRwj5DBU0IfSalLxsy6Ge2J45eZZ3BEKWrpXZ4iXDTyackSaXBluNCgz29NlR+Fz9GwfJl N3z5j+f9Z5lW3SpMFsP72Sn1+DBP1iACXcM9/N/eaQUp3K7EGyA3f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AwPupOvQAA ANoAAAAPAAAAAAAAAAEAIAAAACIAAABkcnMvZG93bnJldi54bWxQSwECFAAUAAAACACHTuJAMy8F njsAAAA5AAAAEAAAAAAAAAABACAAAAAMAQAAZHJzL3NoYXBleG1sLnhtbFBLBQYAAAAABgAGAFsB AAC2AwAAAAA= ">
                  <v:fill on="t" focussize="0,0"/>
                  <v:stroke color="#000000" joinstyle="miter"/>
                  <v:imagedata o:title=""/>
                  <o:lock v:ext="edit" aspectratio="f"/>
                  <v:textbox>
                    <w:txbxContent>
                      <w:p>
                        <w:r>
                          <w:rPr>
                            <w:rFonts w:hint="eastAsia"/>
                          </w:rPr>
                          <w:t>电气报警</w:t>
                        </w:r>
                      </w:p>
                      <w:p>
                        <w:r>
                          <w:rPr>
                            <w:rFonts w:hint="eastAsia"/>
                          </w:rPr>
                          <w:t>水压、水位、水温</w:t>
                        </w:r>
                      </w:p>
                      <w:p>
                        <w:r>
                          <w:rPr>
                            <w:rFonts w:hint="eastAsia"/>
                          </w:rPr>
                          <w:t>气体系统压力</w:t>
                        </w:r>
                      </w:p>
                      <w:p>
                        <w:r>
                          <w:rPr>
                            <w:rFonts w:hint="eastAsia"/>
                          </w:rPr>
                          <w:t>燃气系统报警</w:t>
                        </w:r>
                      </w:p>
                      <w:p>
                        <w:r>
                          <w:rPr>
                            <w:rFonts w:hint="eastAsia"/>
                          </w:rPr>
                          <w:t>温度异常报警</w:t>
                        </w:r>
                      </w:p>
                    </w:txbxContent>
                  </v:textbox>
                </v:shape>
                <v:shape id="_x0000_s1026" o:spid="_x0000_s1026" o:spt="202" type="#_x0000_t202" style="position:absolute;left:4260;top:399895;height:1080;width:510;" fillcolor="#FFFFFF" filled="t" stroked="t" coordsize="21600,21600" o:gfxdata="UEsDBAoAAAAAAIdO4kAAAAAAAAAAAAAAAAAEAAAAZHJzL1BLAwQUAAAACACHTuJAX3JP1bwAAADa AAAADwAAAGRycy9kb3ducmV2LnhtbEWPT4vCMBTE74LfITzBi2iqK+p2jR4ERW/rH3avj+bZFpuX msTqfnuzIHgcZuY3zHz5MJVoyPnSsoLhIAFBnFldcq7gdFz3ZyB8QNZYWSYFf+RhuWi35phqe+c9 NYeQiwhhn6KCIoQ6ldJnBRn0A1sTR+9sncEQpculdniPcFPJUZJMpMGS40KBNa0Kyi6Hm1EwG2+b X7/7+P7JJufqM/SmzebqlOp2hskXiECP8A6/2lutYAr/V+INkIsn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F9yT9W8AAAA 2gAAAA8AAAAAAAAAAQAgAAAAIgAAAGRycy9kb3ducmV2LnhtbFBLAQIUABQAAAAIAIdO4kAzLwWe OwAAADkAAAAQAAAAAAAAAAEAIAAAAAsBAABkcnMvc2hhcGV4bWwueG1sUEsFBgAAAAAGAAYAWwEA ALUDAAAAAA== ">
                  <v:fill on="t" focussize="0,0"/>
                  <v:stroke color="#000000" joinstyle="miter"/>
                  <v:imagedata o:title=""/>
                  <o:lock v:ext="edit" aspectratio="f"/>
                  <v:textbox>
                    <w:txbxContent>
                      <w:p>
                        <w:r>
                          <w:rPr>
                            <w:rFonts w:hint="eastAsia"/>
                          </w:rPr>
                          <w:t>消防类</w:t>
                        </w:r>
                      </w:p>
                    </w:txbxContent>
                  </v:textbox>
                </v:shape>
                <v:line id="_x0000_s1026" o:spid="_x0000_s1026" o:spt="20" style="position:absolute;left:4770;top:400416;height:1;width:2716;" filled="f" stroked="t" coordsize="21600,21600" o:gfxdata="UEsDBAoAAAAAAIdO4kAAAAAAAAAAAAAAAAAEAAAAZHJzL1BLAwQUAAAACACHTuJAajomGbgAAADa AAAADwAAAGRycy9kb3ducmV2LnhtbEVPy4rCMBTdD/gP4QqzEU10YJBq7EItuHDjC7eX5toWm5u2 iY/x681iwOXhvOfp09biTp2vHGsYjxQI4tyZigsNx0M2nILwAdlg7Zg0/JGHdNH7mmNi3IN3dN+H QsQQ9glqKENoEil9XpJFP3INceQurrMYIuwKaTp8xHBby4lSv9JixbGhxIaWJeXX/c1q8NmJ2uw1 yAfq/FM4mrSr7Rq1/u6P1QxEoGf4iP/dG6Mhbo1X4g2QizdQSwMEFAAAAAgAh07iQDMvBZ47AAAA OQAAABAAAABkcnMvc2hhcGV4bWwueG1ss7GvyM1RKEstKs7Mz7NVMtQzUFJIzUvOT8nMS7dVCg1x 07VQUiguScxLSczJz0u1VapMLVayt+PlAgBQSwMECgAAAAAAh07iQAAAAAAAAAAAAAAAAAYAAABf cmVscy9QSwMEFAAAAAgAh07iQNVcJijMAAAAjwEAAAsAAABfcmVscy8ucmVsc6WQsWoDMQyG90Df wWjv+ZKhlBBftkLWkEJXYevuTM6Wscw1efu4lEIvZMugQb/Q9wnt9pcwqZmyeI4G1k0LiqJl5+Ng 4PP08foOSgpGhxNHMnAlgX33stodacJSl2T0SVSlRDEwlpK2WosdKaA0nCjWSc85YKltHnRCe8aB 9KZt33T+z4BuwVQHZyAf3AbU6Zqq+Y4dvM0s3JfGctDc994+omoZMdFXmCoG80DFgMvym9bTmlqg H5vXT5odf8cjzUvxT5hp/vPqxRu7G1BLAwQUAAAACACHTuJAWuMRZvcAAADiAQAAEwAAAFtDb250 ZW50X1R5cGVzXS54bWyVkU1PxCAQhu8m/gcyV9NSPRhjSvdg9ahG1x8wgWlLtgXCYN3999L9uBjX xCPMvM/7BOrVdhrFTJGtdwquywoEOe2Ndb2Cj/VTcQeCEzqDo3ekYEcMq+byol7vArHIaccKhpTC vZSsB5qQSx/I5Unn44QpH2MvA+oN9iRvqupWau8SuVSkhQFN3VKHn2MSj9t8fTCJNDKIh8Pi0qUA QxitxpRN5ezMj5bi2FDm5H6HBxv4KmuA/LVhmZwvOOZe8tNEa0i8YkzPOGUNaSJL479cpLn8G7JY Tlz4rrOayjZym2NvNJ+sztF5wEAZ/V/8+5I7weX+h5pvUEsBAhQAFAAAAAgAh07iQFrjEWb3AAAA 4gEAABMAAAAAAAAAAQAgAAAAiQIAAFtDb250ZW50X1R5cGVzXS54bWxQSwECFAAKAAAAAACHTuJA AAAAAAAAAAAAAAAABgAAAAAAAAAAABAAAABwAQAAX3JlbHMvUEsBAhQAFAAAAAgAh07iQNVcJijM AAAAjwEAAAsAAAAAAAAAAQAgAAAAlAEAAF9yZWxzLy5yZWxzUEsBAhQACgAAAAAAh07iQAAAAAAA AAAAAAAAAAQAAAAAAAAAAAAQAAAAAAAAAGRycy9QSwECFAAUAAAACACHTuJAajomGbgAAADaAAAA DwAAAAAAAAABACAAAAAiAAAAZHJzL2Rvd25yZXYueG1sUEsBAhQAFAAAAAgAh07iQDMvBZ47AAAA OQAAABAAAAAAAAAAAQAgAAAABwEAAGRycy9zaGFwZXhtbC54bWxQSwUGAAAAAAYABgBbAQAAsQMA AAAA ">
                  <v:fill on="f" focussize="0,0"/>
                  <v:stroke color="#000000" joinstyle="round"/>
                  <v:imagedata o:title=""/>
                  <o:lock v:ext="edit" aspectratio="f"/>
                </v:line>
                <v:line id="_x0000_s1026" o:spid="_x0000_s1026" o:spt="20" style="position:absolute;left:7230;top:395796;height:1;width:299;" filled="f" stroked="t" coordsize="21600,21600" o:gfxdata="UEsDBAoAAAAAAIdO4kAAAAAAAAAAAAAAAAAEAAAAZHJzL1BLAwQUAAAACACHTuJABXaDgrwAAADa AAAADwAAAGRycy9kb3ducmV2LnhtbEWPT4vCMBTE7wt+h/AEL2ITFWStRg9qYQ97UVe8PppnW2xe ahP/7H56Iwh7HGbmN8x8+bC1uFHrK8cahokCQZw7U3Gh4WefDT5B+IBssHZMGn7Jw3LR+Zhjatyd t3TbhUJECPsUNZQhNKmUPi/Jok9cQxy9k2sthijbQpoW7xFuazlSaiItVhwXSmxoVVJ+3l2tBp8d 6JL99fO+Oo4LR6PL+nuDWve6QzUDEegR/sPv9pfRMIXXlXgD5OIJ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AV2g4K8AAAA 2gAAAA8AAAAAAAAAAQAgAAAAIgAAAGRycy9kb3ducmV2LnhtbFBLAQIUABQAAAAIAIdO4kAzLwWe OwAAADkAAAAQAAAAAAAAAAEAIAAAAAsBAABkcnMvc2hhcGV4bWwueG1sUEsFBgAAAAAGAAYAWwEA ALUDAAAAAA== ">
                  <v:fill on="f" focussize="0,0"/>
                  <v:stroke color="#000000" joinstyle="round"/>
                  <v:imagedata o:title=""/>
                  <o:lock v:ext="edit" aspectratio="f"/>
                </v:line>
                <v:line id="_x0000_s1026" o:spid="_x0000_s1026" o:spt="20" style="position:absolute;left:7230;top:398346;height:1;width:269;" filled="f" stroked="t" coordsize="21600,21600" o:gfxdata="UEsDBAoAAAAAAIdO4kAAAAAAAAAAAAAAAAAEAAAAZHJzL1BLAwQUAAAACACHTuJAJzzQqL4AAADb AAAADwAAAGRycy9kb3ducmV2LnhtbEWPT2/CMAzF75P4DpGRdkEjgUnTVAg9sFXagQt/pl2txrQV jdM2GTA+PT5M4mbrPb/38zK/+ladaYhNYAuzqQFFXAbXcGXhsC9e3kHFhOywDUwW/ihCvho9LTFz 4cJbOu9SpSSEY4YW6pS6TOtY1uQxTkNHLNoxDB6TrEOl3YAXCfetnhvzpj02LA01drSuqTztfr2F WHxTX9wm5cT8vFaB5v3H5hOtfR7PzAJUomt6mP+vv5zgC738IgPo1R1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JzzQqL4A AADbAAAADwAAAAAAAAABACAAAAAiAAAAZHJzL2Rvd25yZXYueG1sUEsBAhQAFAAAAAgAh07iQDMv BZ47AAAAOQAAABAAAAAAAAAAAQAgAAAADQEAAGRycy9zaGFwZXhtbC54bWxQSwUGAAAAAAYABgBb AQAAtwMAAAAA ">
                  <v:fill on="f" focussize="0,0"/>
                  <v:stroke color="#000000" joinstyle="round"/>
                  <v:imagedata o:title=""/>
                  <o:lock v:ext="edit" aspectratio="f"/>
                </v:line>
                <v:line id="_x0000_s1026" o:spid="_x0000_s1026" o:spt="20" style="position:absolute;left:7545;top:395797;height:4636;width:1;" filled="f" stroked="t" coordsize="21600,21600" o:gfxdata="UEsDBAoAAAAAAIdO4kAAAAAAAAAAAAAAAAAEAAAAZHJzL1BLAwQUAAAACACHTuJASHB1M7oAAADb AAAADwAAAGRycy9kb3ducmV2LnhtbEVPS4vCMBC+C/6HMAteZE3qgki30cNqwcNe1gdeh2Zsi82k NvGx/nojCN7m43tONr/ZRlyo87VjDclIgSAunKm51LDd5J9TED4gG2wck4Z/8jCf9XsZpsZd+Y8u 61CKGMI+RQ1VCG0qpS8qsuhHriWO3MF1FkOEXSlNh9cYbhs5VmoiLdYcGyps6aei4rg+Ww0+39Ep vw+Lodp/lY7Gp8XvErUefCTqG0SgW3iLX+6VifMTeP4SD5CzB1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BIcHUzugAAANsA AAAPAAAAAAAAAAEAIAAAACIAAABkcnMvZG93bnJldi54bWxQSwECFAAUAAAACACHTuJAMy8FnjsA AAA5AAAAEAAAAAAAAAABACAAAAAJAQAAZHJzL3NoYXBleG1sLnhtbFBLBQYAAAAABgAGAFsBAACz AwAAAAA= ">
                  <v:fill on="f" focussize="0,0"/>
                  <v:stroke color="#000000" joinstyle="round"/>
                  <v:imagedata o:title=""/>
                  <o:lock v:ext="edit" aspectratio="f"/>
                </v:line>
                <v:line id="_x0000_s1026" o:spid="_x0000_s1026" o:spt="20" style="position:absolute;left:7515;top:398798;height:1;width:180;" filled="f" stroked="t" coordsize="21600,21600" o:gfxdata="UEsDBAoAAAAAAIdO4kAAAAAAAAAAAAAAAAAEAAAAZHJzL1BLAwQUAAAACACHTuJAuKLrRLoAAADb AAAADwAAAGRycy9kb3ducmV2LnhtbEVPS4vCMBC+C/6HMAt7kTWxgki30cNqYQ978YXXoRnbYjOp TXysv94Igrf5+J6TzW+2ERfqfO1Yw2ioQBAXztRcathu8q8pCB+QDTaOScM/eZjP+r0MU+OuvKLL OpQihrBPUUMVQptK6YuKLPqha4kjd3CdxRBhV0rT4TWG20YmSk2kxZpjQ4Ut/VRUHNdnq8HnOzrl 90ExUPtx6Sg5Lf6WqPXnx0h9gwh0C2/xy/1r4vwEnr/EA+TsAV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C4outEugAAANsA AAAPAAAAAAAAAAEAIAAAACIAAABkcnMvZG93bnJldi54bWxQSwECFAAUAAAACACHTuJAMy8FnjsA AAA5AAAAEAAAAAAAAAABACAAAAAJAQAAZHJzL3NoYXBleG1sLnhtbFBLBQYAAAAABgAGAFsBAACz AwAAAAA= ">
                  <v:fill on="f" focussize="0,0"/>
                  <v:stroke color="#000000" joinstyle="round"/>
                  <v:imagedata o:title=""/>
                  <o:lock v:ext="edit" aspectratio="f"/>
                </v:line>
                <v:shape id="_x0000_s1026" o:spid="_x0000_s1026" o:spt="202" type="#_x0000_t202" style="position:absolute;left:7695;top:397733;height:2040;width:525;" fillcolor="#FFFFFF" filled="t" stroked="t" coordsize="21600,21600" o:gfxdata="UEsDBAoAAAAAAIdO4kAAAAAAAAAAAAAAAAAEAAAAZHJzL1BLAwQUAAAACACHTuJAiZZBrrsAAADb AAAADwAAAGRycy9kb3ducmV2LnhtbEVPS4vCMBC+C/6HMIIXWVMfuFqNHgQX9+ZjWa9DM7bFZlKT WN1/vxEEb/PxPWexephKNOR8aVnBoJ+AIM6sLjlX8HPcfExB+ICssbJMCv7Iw2rZbi0w1fbOe2oO IRcxhH2KCooQ6lRKnxVk0PdtTRy5s3UGQ4Qul9rhPYabSg6TZCINlhwbCqxpXVB2OdyMgul425z8 92j3m03O1Sz0Ppuvq1Oq2xkkcxCBHuEtfrm3Os4fwfOXeIBc/gN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iZZBrrsAAADb AAAADwAAAAAAAAABACAAAAAiAAAAZHJzL2Rvd25yZXYueG1sUEsBAhQAFAAAAAgAh07iQDMvBZ47 AAAAOQAAABAAAAAAAAAAAQAgAAAACgEAAGRycy9zaGFwZXhtbC54bWxQSwUGAAAAAAYABgBbAQAA tAMAAAAA ">
                  <v:fill on="t" focussize="0,0"/>
                  <v:stroke color="#000000" joinstyle="miter"/>
                  <v:imagedata o:title=""/>
                  <o:lock v:ext="edit" aspectratio="f"/>
                  <v:textbox>
                    <w:txbxContent>
                      <w:p>
                        <w:pPr>
                          <w:rPr>
                            <w:bCs/>
                            <w:sz w:val="24"/>
                          </w:rPr>
                        </w:pPr>
                        <w:r>
                          <w:rPr>
                            <w:rFonts w:hint="eastAsia"/>
                            <w:bCs/>
                            <w:sz w:val="24"/>
                          </w:rPr>
                          <w:t>一体报警中心</w:t>
                        </w:r>
                      </w:p>
                    </w:txbxContent>
                  </v:textbox>
                </v:shape>
                <v:line id="_x0000_s1026" o:spid="_x0000_s1026" o:spt="20" style="position:absolute;left:8220;top:398312;height:1;width:748;" filled="f" stroked="t" coordsize="21600,21600" o:gfxdata="UEsDBAoAAAAAAIdO4kAAAAAAAAAAAAAAAAAEAAAAZHJzL1BLAwQUAAAACACHTuJAWAfWq7wAAADb AAAADwAAAGRycy9kb3ducmV2LnhtbEVPS2vCQBC+C/6HZQq9BN01LSKpqwfbgAcv9YHXITtNQrOz Mbs10V/fLRS8zcf3nOV6sI24UudrxxpmUwWCuHCm5lLD8ZBPFiB8QDbYOCYNN/KwXo1HS8yM6/mT rvtQihjCPkMNVQhtJqUvKrLop64ljtyX6yyGCLtSmg77GG4bmSo1lxZrjg0VtrSpqPje/1gNPj/R Jb8nRaLOL6Wj9PK++0Ctn59m6g1EoCE8xP/urYnzX+Hvl3iAXP0C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FgH1qu8AAAA 2wAAAA8AAAAAAAAAAQAgAAAAIgAAAGRycy9kb3ducmV2LnhtbFBLAQIUABQAAAAIAIdO4kAzLwWe OwAAADkAAAAQAAAAAAAAAAEAIAAAAAsBAABkcnMvc2hhcGV4bWwueG1sUEsFBgAAAAAGAAYAWwEA ALUDAAAAAA== ">
                  <v:fill on="f" focussize="0,0"/>
                  <v:stroke color="#000000" joinstyle="round"/>
                  <v:imagedata o:title=""/>
                  <o:lock v:ext="edit" aspectratio="f"/>
                </v:line>
                <v:line id="_x0000_s1026" o:spid="_x0000_s1026" o:spt="20" style="position:absolute;left:8985;top:396317;height:3346;width:1;" filled="f" stroked="t" coordsize="21600,21600" o:gfxdata="UEsDBAoAAAAAAIdO4kAAAAAAAAAAAAAAAAAEAAAAZHJzL1BLAwQUAAAACACHTuJAN0tzMLwAAADb AAAADwAAAGRycy9kb3ducmV2LnhtbEVPS2vCQBC+C/6HZQq9BN01pSKpqwfbgAcv9YHXITtNQrOz Mbs10V/fLRS8zcf3nOV6sI24UudrxxpmUwWCuHCm5lLD8ZBPFiB8QDbYOCYNN/KwXo1HS8yM6/mT rvtQihjCPkMNVQhtJqUvKrLop64ljtyX6yyGCLtSmg77GG4bmSo1lxZrjg0VtrSpqPje/1gNPj/R Jb8nRaLOL6Wj9PK++0Ctn59m6g1EoCE8xP/urYnzX+Hvl3iAXP0C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DdLczC8AAAA 2wAAAA8AAAAAAAAAAQAgAAAAIgAAAGRycy9kb3ducmV2LnhtbFBLAQIUABQAAAAIAIdO4kAzLwWe OwAAADkAAAAQAAAAAAAAAAEAIAAAAAsBAABkcnMvc2hhcGV4bWwueG1sUEsFBgAAAAAGAAYAWwEA ALUDAAAAAA== ">
                  <v:fill on="f" focussize="0,0"/>
                  <v:stroke color="#000000" joinstyle="round"/>
                  <v:imagedata o:title=""/>
                  <o:lock v:ext="edit" aspectratio="f"/>
                </v:line>
                <v:line id="_x0000_s1026" o:spid="_x0000_s1026" o:spt="20" style="position:absolute;left:8955;top:396349;height:1;width:450;" filled="f" stroked="t" coordsize="21600,21600" o:gfxdata="UEsDBAoAAAAAAIdO4kAAAAAAAAAAAAAAAAAEAAAAZHJzL1BLAwQUAAAACACHTuJA0irw67oAAADb AAAADwAAAGRycy9kb3ducmV2LnhtbEVPTYvCMBC9C/6HMIIX0VRhRarRgyLosh62Kl6HZmyKzaQ0 0Xb//WZB2Ns83uesNp2txIsaXzpWMJ0kIIhzp0suFFzO+/EChA/IGivHpOCHPGzW/d4KU+1a/qZX FgoRQ9inqMCEUKdS+tyQRT9xNXHk7q6xGCJsCqkbbGO4reQsSebSYsmxwWBNW0P5I3taBcW1PerD 1y27V9fd+fNjZMzJdkoNB9NkCSJQF/7Fb/dBx/lz+PslHiDXv1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DSKvDrugAAANsA AAAPAAAAAAAAAAEAIAAAACIAAABkcnMvZG93bnJldi54bWxQSwECFAAUAAAACACHTuJAMy8FnjsA AAA5AAAAEAAAAAAAAAABACAAAAAJAQAAZHJzL3NoYXBleG1sLnhtbFBLBQYAAAAABgAGAFsBAACz AwAAAAA= ">
                  <v:fill on="f" focussize="0,0"/>
                  <v:stroke color="#000000" joinstyle="round" endarrow="open"/>
                  <v:imagedata o:title=""/>
                  <o:lock v:ext="edit" aspectratio="f"/>
                </v:line>
                <v:line id="_x0000_s1026" o:spid="_x0000_s1026" o:spt="20" style="position:absolute;left:8985;top:397549;height:1;width:450;" filled="f" stroked="t" coordsize="21600,21600" o:gfxdata="UEsDBAoAAAAAAIdO4kAAAAAAAAAAAAAAAAAEAAAAZHJzL1BLAwQUAAAACACHTuJAvWZVcLwAAADb AAAADwAAAGRycy9kb3ducmV2LnhtbEVPTWvCQBC9F/wPywi9FN1YaJWY1YMi2NIeTBSvQ3aSDWZn Q3Zr0n/fLRR6m8f7nGw72lbcqfeNYwWLeQKCuHS64VrBuTjMViB8QNbYOiYF3+Rhu5k8ZJhqN/CJ 7nmoRQxhn6ICE0KXSulLQxb93HXEkatcbzFE2NdS9zjEcNvK5yR5lRYbjg0GO9oZKm/5l1VQX4Y3 ffy45lV72RfvL0/GfNpRqcfpIlmDCDSGf/Gf+6jj/CX8/hIPkJsf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L1mVXC8AAAA 2wAAAA8AAAAAAAAAAQAgAAAAIgAAAGRycy9kb3ducmV2LnhtbFBLAQIUABQAAAAIAIdO4kAzLwWe OwAAADkAAAAQAAAAAAAAAAEAIAAAAAsBAABkcnMvc2hhcGV4bWwueG1sUEsFBgAAAAAGAAYAWwEA ALUDAAAAAA== ">
                  <v:fill on="f" focussize="0,0"/>
                  <v:stroke color="#000000" joinstyle="round" endarrow="open"/>
                  <v:imagedata o:title=""/>
                  <o:lock v:ext="edit" aspectratio="f"/>
                </v:line>
                <v:line id="_x0000_s1026" o:spid="_x0000_s1026" o:spt="20" style="position:absolute;left:8970;top:398629;height:1;width:450;" filled="f" stroked="t" coordsize="21600,21600" o:gfxdata="UEsDBAoAAAAAAIdO4kAAAAAAAAAAAAAAAAAEAAAAZHJzL1BLAwQUAAAACACHTuJAzPnBAr4AAADb AAAADwAAAGRycy9kb3ducmV2LnhtbEWPQWvCQBCF7wX/wzKCl6IbBYukrh4qgi310Kj0OmTHbGh2 NmS3Jv33nYPgbYb35r1v1tvBN+pGXawDG5jPMlDEZbA1VwbOp/10BSomZItNYDLwRxG2m9HTGnMb ev6iW5EqJSEcczTgUmpzrWPpyGOchZZYtGvoPCZZu0rbDnsJ941eZNmL9lizNDhs6c1R+VP8egPV pX+3h8/v4tpcdqeP5bNzRz8YMxnPs1dQiYb0MN+vD1bwBVZ+kQH05h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zPnBAr4A AADbAAAADwAAAAAAAAABACAAAAAiAAAAZHJzL2Rvd25yZXYueG1sUEsBAhQAFAAAAAgAh07iQDMv BZ47AAAAOQAAABAAAAAAAAAAAQAgAAAADQEAAGRycy9zaGFwZXhtbC54bWxQSwUGAAAAAAYABgBb AQAAtwMAAAAA ">
                  <v:fill on="f" focussize="0,0"/>
                  <v:stroke color="#000000" joinstyle="round" endarrow="open"/>
                  <v:imagedata o:title=""/>
                  <o:lock v:ext="edit" aspectratio="f"/>
                </v:line>
                <v:line id="_x0000_s1026" o:spid="_x0000_s1026" o:spt="20" style="position:absolute;left:8985;top:399663;height:1;width:450;" filled="f" stroked="t" coordsize="21600,21600" o:gfxdata="UEsDBAoAAAAAAIdO4kAAAAAAAAAAAAAAAAAEAAAAZHJzL1BLAwQUAAAACACHTuJAo7VkmbwAAADb AAAADwAAAGRycy9kb3ducmV2LnhtbEVPTWvCQBC9F/wPywi9FN1YaNGY1YMi2NIeTBSvQ3aSDWZn Q3Zr0n/fLRR6m8f7nGw72lbcqfeNYwWLeQKCuHS64VrBuTjMliB8QNbYOiYF3+Rhu5k8ZJhqN/CJ 7nmoRQxhn6ICE0KXSulLQxb93HXEkatcbzFE2NdS9zjEcNvK5yR5lRYbjg0GO9oZKm/5l1VQX4Y3 ffy45lV72RfvL0/GfNpRqcfpIlmDCDSGf/Gf+6jj/BX8/hIPkJsf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KO1ZJm8AAAA 2wAAAA8AAAAAAAAAAQAgAAAAIgAAAGRycy9kb3ducmV2LnhtbFBLAQIUABQAAAAIAIdO4kAzLwWe OwAAADkAAAAQAAAAAAAAAAEAIAAAAAsBAABkcnMvc2hhcGV4bWwueG1sUEsFBgAAAAAGAAYAWwEA ALUDAAAAAA== ">
                  <v:fill on="f" focussize="0,0"/>
                  <v:stroke color="#000000" joinstyle="round" endarrow="open"/>
                  <v:imagedata o:title=""/>
                  <o:lock v:ext="edit" aspectratio="f"/>
                </v:line>
                <v:shape id="_x0000_s1026" o:spid="_x0000_s1026" o:spt="202" type="#_x0000_t202" style="position:absolute;left:9405;top:396107;height:540;width:1754;" fillcolor="#FFFFFF" filled="t" stroked="t" coordsize="21600,21600" o:gfxdata="UEsDBAoAAAAAAIdO4kAAAAAAAAAAAAAAAAAEAAAAZHJzL1BLAwQUAAAACACHTuJAtygVZLoAAADb AAAADwAAAGRycy9kb3ducmV2LnhtbEVPy4rCMBTdC/5DuANuRFMf+KhGF4Li7LTKzPbSXNsyzU1N YnX+frIYcHk47/X2ZWrRkvOVZQWjYQKCOLe64kLB9bIfLED4gKyxtkwKfsnDdtPtrDHV9slnarNQ iBjCPkUFZQhNKqXPSzLoh7YhjtzNOoMhQldI7fAZw00tx0kykwYrjg0lNrQrKf/JHkbBYnpsv/3n 5PSVz271MvTn7eHulOp9jJIViECv8Bb/u49awTiuj1/iD5CbP1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C3KBVkugAAANsA AAAPAAAAAAAAAAEAIAAAACIAAABkcnMvZG93bnJldi54bWxQSwECFAAUAAAACACHTuJAMy8FnjsA AAA5AAAAEAAAAAAAAAABACAAAAAJAQAAZHJzL3NoYXBleG1sLnhtbFBLBQYAAAAABgAGAFsBAACz AwAAAAA= ">
                  <v:fill on="t" focussize="0,0"/>
                  <v:stroke color="#000000" joinstyle="miter"/>
                  <v:imagedata o:title=""/>
                  <o:lock v:ext="edit" aspectratio="f"/>
                  <v:textbox>
                    <w:txbxContent>
                      <w:p>
                        <w:r>
                          <w:rPr>
                            <w:rFonts w:hint="eastAsia"/>
                          </w:rPr>
                          <w:t>安保人员查看</w:t>
                        </w:r>
                      </w:p>
                    </w:txbxContent>
                  </v:textbox>
                </v:shape>
                <v:shape id="_x0000_s1026" o:spid="_x0000_s1026" o:spt="202" type="#_x0000_t202" style="position:absolute;left:9435;top:397217;height:734;width:1754;" fillcolor="#FFFFFF" filled="t" stroked="t" coordsize="21600,21600" o:gfxdata="UEsDBAoAAAAAAIdO4kAAAAAAAAAAAAAAAAAEAAAAZHJzL1BLAwQUAAAACACHTuJA2GSw/74AAADb AAAADwAAAGRycy9kb3ducmV2LnhtbEWPT2sCMRTE74V+h/AKvRTNroq160YPQou91bXY62Pz9g9u XtYkXfXbNwXB4zAzv2Hy9cV0YiDnW8sK0nECgri0uuVawff+fbQA4QOyxs4yKbiSh/Xq8SHHTNsz 72goQi0ihH2GCpoQ+kxKXzZk0I9tTxy9yjqDIUpXS+3wHOGmk5MkmUuDLceFBnvaNFQei1+jYDHb Dj/+c/p1KOdV9xZeXoePk1Pq+SlNliACXcI9fGtvtYJJCv9f4g+Qqz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2GSw/74A AADbAAAADwAAAAAAAAABACAAAAAiAAAAZHJzL2Rvd25yZXYueG1sUEsBAhQAFAAAAAgAh07iQDMv BZ47AAAAOQAAABAAAAAAAAAAAQAgAAAADQEAAGRycy9zaGFwZXhtbC54bWxQSwUGAAAAAAYABgBb AQAAtwMAAAAA ">
                  <v:fill on="t" focussize="0,0"/>
                  <v:stroke color="#000000" joinstyle="miter"/>
                  <v:imagedata o:title=""/>
                  <o:lock v:ext="edit" aspectratio="f"/>
                  <v:textbox>
                    <w:txbxContent>
                      <w:p>
                        <w:r>
                          <w:rPr>
                            <w:rFonts w:hint="eastAsia"/>
                          </w:rPr>
                          <w:t xml:space="preserve">物业技术人员查看 </w:t>
                        </w:r>
                      </w:p>
                    </w:txbxContent>
                  </v:textbox>
                </v:shape>
                <v:shape id="_x0000_s1026" o:spid="_x0000_s1026" o:spt="202" type="#_x0000_t202" style="position:absolute;left:9420;top:398374;height:540;width:1754;" fillcolor="#FFFFFF" filled="t" stroked="t" coordsize="21600,21600" o:gfxdata="UEsDBAoAAAAAAIdO4kAAAAAAAAAAAAAAAAAEAAAAZHJzL1BLAwQUAAAACACHTuJAKLYuiL4AAADb AAAADwAAAGRycy9kb3ducmV2LnhtbEWPT2sCMRTE7wW/Q3hCL0WzrsXadaMHocXe6lrs9bF5+wc3 L2uSrvrtm0LB4zAzv2HyzdV0YiDnW8sKZtMEBHFpdcu1gq/D22QJwgdkjZ1lUnAjD5v16CHHTNsL 72koQi0ihH2GCpoQ+kxKXzZk0E9tTxy9yjqDIUpXS+3wEuGmk2mSLKTBluNCgz1tGypPxY9RsHze Dd/+Y/55LBdV9xqeXob3s1PqcTxLViACXcM9/N/eaQVpCn9f4g+Q61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KLYuiL4A AADbAAAADwAAAAAAAAABACAAAAAiAAAAZHJzL2Rvd25yZXYueG1sUEsBAhQAFAAAAAgAh07iQDMv BZ47AAAAOQAAABAAAAAAAAAAAQAgAAAADQEAAGRycy9zaGFwZXhtbC54bWxQSwUGAAAAAAYABgBb AQAAtwMAAAAA ">
                  <v:fill on="t" focussize="0,0"/>
                  <v:stroke color="#000000" joinstyle="miter"/>
                  <v:imagedata o:title=""/>
                  <o:lock v:ext="edit" aspectratio="f"/>
                  <v:textbox>
                    <w:txbxContent>
                      <w:p>
                        <w:r>
                          <w:rPr>
                            <w:rFonts w:hint="eastAsia"/>
                          </w:rPr>
                          <w:t>医护人员查看</w:t>
                        </w:r>
                      </w:p>
                    </w:txbxContent>
                  </v:textbox>
                </v:shape>
                <v:shape id="_x0000_s1026" o:spid="_x0000_s1026" o:spt="202" type="#_x0000_t202" style="position:absolute;left:9420;top:399394;height:794;width:1754;" fillcolor="#FFFFFF" filled="t" stroked="t" coordsize="21600,21600" o:gfxdata="UEsDBAoAAAAAAIdO4kAAAAAAAAAAAAAAAAAEAAAAZHJzL1BLAwQUAAAACACHTuJAR/qLE70AAADb AAAADwAAAGRycy9kb3ducmV2LnhtbEWPT4vCMBTE74LfITzBi6ypf3DdrtGDoLg3V0Wvj+bZFpuX msSq334jCHscZuY3zGzxMJVoyPnSsoJBPwFBnFldcq7gsF99TEH4gKyxskwKnuRhMW+3Zphqe+df anYhFxHCPkUFRQh1KqXPCjLo+7Ymjt7ZOoMhSpdL7fAe4aaSwySZSIMlx4UCa1oWlF12N6NgOt40 J/8z2h6zybn6Cr3PZn11SnU7g+QbRKBH+A+/2xutYDiC15f4A+T8D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H+osTvQAA ANsAAAAPAAAAAAAAAAEAIAAAACIAAABkcnMvZG93bnJldi54bWxQSwECFAAUAAAACACHTuJAMy8F njsAAAA5AAAAEAAAAAAAAAABACAAAAAMAQAAZHJzL3NoYXBleG1sLnhtbFBLBQYAAAAABgAGAFsB AAC2AwAAAAA= ">
                  <v:fill on="t" focussize="0,0"/>
                  <v:stroke color="#000000" joinstyle="miter"/>
                  <v:imagedata o:title=""/>
                  <o:lock v:ext="edit" aspectratio="f"/>
                  <v:textbox>
                    <w:txbxContent>
                      <w:p>
                        <w:r>
                          <w:rPr>
                            <w:rFonts w:hint="eastAsia"/>
                          </w:rPr>
                          <w:t>消防维保人员查看</w:t>
                        </w:r>
                      </w:p>
                    </w:txbxContent>
                  </v:textbox>
                </v:shape>
                <v:line id="_x0000_s1026" o:spid="_x0000_s1026" o:spt="20" style="position:absolute;left:11175;top:396304;height:1;width:315;" filled="f" stroked="t" coordsize="21600,21600" o:gfxdata="UEsDBAoAAAAAAIdO4kAAAAAAAAAAAAAAAAAEAAAAZHJzL1BLAwQUAAAACACHTuJAlmscFr0AAADb AAAADwAAAGRycy9kb3ducmV2LnhtbEWPzYvCMBTE7wv+D+EJexFN7C4i1ehBLXjw4hdeH82zLTYv tcn69ddvhIU9DjPzG2Y6f9ha3Kj1lWMNw4ECQZw7U3Gh4bDP+mMQPiAbrB2Thid5mM86H1NMjbvz lm67UIgIYZ+ihjKEJpXS5yVZ9APXEEfv7FqLIcq2kKbFe4TbWiZKjaTFiuNCiQ0tSsovux+rwWdH umavXt5Tp6/CUXJdblao9Wd3qCYgAj3Cf/ivvTYakm94f4k/QM5+A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CWaxwWvQAA ANsAAAAPAAAAAAAAAAEAIAAAACIAAABkcnMvZG93bnJldi54bWxQSwECFAAUAAAACACHTuJAMy8F njsAAAA5AAAAEAAAAAAAAAABACAAAAAMAQAAZHJzL3NoYXBleG1sLnhtbFBLBQYAAAAABgAGAFsB AAC2AwAAAAA= ">
                  <v:fill on="f" focussize="0,0"/>
                  <v:stroke color="#000000" joinstyle="round"/>
                  <v:imagedata o:title=""/>
                  <o:lock v:ext="edit" aspectratio="f"/>
                </v:line>
                <v:line id="_x0000_s1026" o:spid="_x0000_s1026" o:spt="20" style="position:absolute;left:11190;top:397579;height:1;width:315;" filled="f" stroked="t" coordsize="21600,21600" o:gfxdata="UEsDBAoAAAAAAIdO4kAAAAAAAAAAAAAAAAAEAAAAZHJzL1BLAwQUAAAACACHTuJA+Se5jb0AAADb AAAADwAAAGRycy9kb3ducmV2LnhtbEWPzYvCMBTE7wv+D+EJexFN7LIi1ehBLXjw4hdeH82zLTYv tcn69ddvhIU9DjPzG2Y6f9ha3Kj1lWMNw4ECQZw7U3Gh4bDP+mMQPiAbrB2Thid5mM86H1NMjbvz lm67UIgIYZ+ihjKEJpXS5yVZ9APXEEfv7FqLIcq2kKbFe4TbWiZKjaTFiuNCiQ0tSsovux+rwWdH umavXt5Tp6/CUXJdblao9Wd3qCYgAj3Cf/ivvTYakm94f4k/QM5+A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D5J7mNvQAA ANsAAAAPAAAAAAAAAAEAIAAAACIAAABkcnMvZG93bnJldi54bWxQSwECFAAUAAAACACHTuJAMy8F njsAAAA5AAAAEAAAAAAAAAABACAAAAAMAQAAZHJzL3NoYXBleG1sLnhtbFBLBQYAAAAABgAGAFsB AAC2AwAAAAA= ">
                  <v:fill on="f" focussize="0,0"/>
                  <v:stroke color="#000000" joinstyle="round"/>
                  <v:imagedata o:title=""/>
                  <o:lock v:ext="edit" aspectratio="f"/>
                </v:line>
                <v:line id="_x0000_s1026" o:spid="_x0000_s1026" o:spt="20" style="position:absolute;left:11205;top:398614;height:1;width:315;" filled="f" stroked="t" coordsize="21600,21600" o:gfxdata="UEsDBAoAAAAAAIdO4kAAAAAAAAAAAAAAAAAEAAAAZHJzL1BLAwQUAAAACACHTuJACfUn+rwAAADb AAAADwAAAGRycy9kb3ducmV2LnhtbEWPzYvCMBTE74L/Q3jCXkQTK4h0jR5WCx68+IXXR/O2Ldu8 1CZ+rH+9EQSPw8z8hpkt7rYWV2p95VjDaKhAEOfOVFxoOOyzwRSED8gGa8ek4Z88LObdzgxT4268 pesuFCJC2KeooQyhSaX0eUkW/dA1xNH7da3FEGVbSNPiLcJtLROlJtJixXGhxIZ+Ssr/dherwWdH OmePft5Xp3HhKDkvNyvU+qs3Ut8gAt3DJ/xur42GZAKvL/EHyPkT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An1J/q8AAAA 2wAAAA8AAAAAAAAAAQAgAAAAIgAAAGRycy9kb3ducmV2LnhtbFBLAQIUABQAAAAIAIdO4kAzLwWe OwAAADkAAAAQAAAAAAAAAAEAIAAAAAsBAABkcnMvc2hhcGV4bWwueG1sUEsFBgAAAAAGAAYAWwEA ALUDAAAAAA== ">
                  <v:fill on="f" focussize="0,0"/>
                  <v:stroke color="#000000" joinstyle="round"/>
                  <v:imagedata o:title=""/>
                  <o:lock v:ext="edit" aspectratio="f"/>
                </v:line>
                <v:line id="_x0000_s1026" o:spid="_x0000_s1026" o:spt="20" style="position:absolute;left:11220;top:399708;height:1;width:315;" filled="f" stroked="t" coordsize="21600,21600" o:gfxdata="UEsDBAoAAAAAAIdO4kAAAAAAAAAAAAAAAAAEAAAAZHJzL1BLAwQUAAAACACHTuJAZrmCYb0AAADb AAAADwAAAGRycy9kb3ducmV2LnhtbEWPzYvCMBTE7wv+D+EJexFN7MIq1ehBLXjw4hdeH82zLTYv tcn69ddvhIU9DjPzG2Y6f9ha3Kj1lWMNw4ECQZw7U3Gh4bDP+mMQPiAbrB2Thid5mM86H1NMjbvz lm67UIgIYZ+ihjKEJpXS5yVZ9APXEEfv7FqLIcq2kKbFe4TbWiZKfUuLFceFEhtalJRfdj9Wg8+O dM1evbynTl+Fo+S63KxQ68/uUE1ABHqE//Bfe200JCN4f4k/QM5+A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muYJhvQAA ANsAAAAPAAAAAAAAAAEAIAAAACIAAABkcnMvZG93bnJldi54bWxQSwECFAAUAAAACACHTuJAMy8F njsAAAA5AAAAEAAAAAAAAAABACAAAAAMAQAAZHJzL3NoYXBleG1sLnhtbFBLBQYAAAAABgAGAFsB AAC2AwAAAAA= ">
                  <v:fill on="f" focussize="0,0"/>
                  <v:stroke color="#000000" joinstyle="round"/>
                  <v:imagedata o:title=""/>
                  <o:lock v:ext="edit" aspectratio="f"/>
                </v:line>
                <v:line id="_x0000_s1026" o:spid="_x0000_s1026" o:spt="20" style="position:absolute;left:11520;top:396274;height:3465;width:1;" filled="f" stroked="t" coordsize="21600,21600" o:gfxdata="UEsDBAoAAAAAAIdO4kAAAAAAAAAAAAAAAAAEAAAAZHJzL1BLAwQUAAAACACHTuJAFyYWE7oAAADb AAAADwAAAGRycy9kb3ducmV2LnhtbEVPz2vCMBS+D/wfwhN2kZm0wpBq9DAt7LCLVdn10Tzbsual bTLt9tebg+Dx4/u93o62FVcafONYQzJXIIhLZxquNJyO+dsShA/IBlvHpOGPPGw3k5c1Zsbd+EDX IlQihrDPUEMdQpdJ6cuaLPq564gjd3GDxRDhUEkz4C2G21amSr1Liw3Hhho7+qip/Cl+rQafn6nP /2flTH0vKkdpv/vao9av00StQAQaw1P8cH8aDWkcG7/EHyA3d1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AXJhYTugAAANsA AAAPAAAAAAAAAAEAIAAAACIAAABkcnMvZG93bnJldi54bWxQSwECFAAUAAAACACHTuJAMy8FnjsA AAA5AAAAEAAAAAAAAAABACAAAAAJAQAAZHJzL3NoYXBleG1sLnhtbFBLBQYAAAAABgAGAFsBAACz AwAAAAA= ">
                  <v:fill on="f" focussize="0,0"/>
                  <v:stroke color="#000000" joinstyle="round"/>
                  <v:imagedata o:title=""/>
                  <o:lock v:ext="edit" aspectratio="f"/>
                </v:line>
                <v:line id="_x0000_s1026" o:spid="_x0000_s1026" o:spt="20" style="position:absolute;left:11550;top:398494;height:1;width:390;" filled="f" stroked="t" coordsize="21600,21600" o:gfxdata="UEsDBAoAAAAAAIdO4kAAAAAAAAAAAAAAAAAEAAAAZHJzL1BLAwQUAAAACACHTuJAbdmuJL4AAADb AAAADwAAAGRycy9kb3ducmV2LnhtbEWPQWvCQBSE7wX/w/IEL0U3CpY2dfWgFFT00KTi9ZF9ZkOz b0N2a+K/dwWhx2FmvmEWq97W4kqtrxwrmE4SEMSF0xWXCn7yr/E7CB+QNdaOScGNPKyWg5cFptp1 /E3XLJQiQtinqMCE0KRS+sKQRT9xDXH0Lq61GKJsS6lb7CLc1nKWJG/SYsVxwWBDa0PFb/ZnFZSn bqe3h3N2qU+bfD9/NeZoe6VGw2nyCSJQH/7Dz/ZWK5h9wONL/AFyeQd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bdmuJL4A AADbAAAADwAAAAAAAAABACAAAAAiAAAAZHJzL2Rvd25yZXYueG1sUEsBAhQAFAAAAAgAh07iQDMv BZ47AAAAOQAAABAAAAAAAAAAAQAgAAAADQEAAGRycy9zaGFwZXhtbC54bWxQSwUGAAAAAAYABgBb AQAAtwMAAAAA ">
                  <v:fill on="f" focussize="0,0"/>
                  <v:stroke color="#000000" joinstyle="round" endarrow="open"/>
                  <v:imagedata o:title=""/>
                  <o:lock v:ext="edit" aspectratio="f"/>
                </v:line>
                <v:shape id="_x0000_s1026" o:spid="_x0000_s1026" o:spt="202" type="#_x0000_t202" style="position:absolute;left:11955;top:398119;height:841;width:615;" fillcolor="#FFFFFF" filled="t" stroked="t" coordsize="21600,21600" o:gfxdata="UEsDBAoAAAAAAIdO4kAAAAAAAAAAAAAAAAAEAAAAZHJzL1BLAwQUAAAACACHTuJAMvGDubsAAADb AAAADwAAAGRycy9kb3ducmV2LnhtbEVPPW/CMBDdkfgP1iF1QeCkqYCmGIZKrWBrAcF6io8kIj4H 203Sf18PSB2f3vd6O5hGdOR8bVlBOk9AEBdW11wqOB0/ZisQPiBrbCyTgl/ysN2MR2vMte35m7pD KEUMYZ+jgiqENpfSFxUZ9HPbEkfuap3BEKErpXbYx3DTyOckWUiDNceGClt6r6i4HX6MgtXLrrv4 ffZ1LhbX5jVMl93n3Sn1NEmTNxCBhvAvfrh3WkEW18cv8QfIzR9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MvGDubsAAADb AAAADwAAAAAAAAABACAAAAAiAAAAZHJzL2Rvd25yZXYueG1sUEsBAhQAFAAAAAgAh07iQDMvBZ47 AAAAOQAAABAAAAAAAAAAAQAgAAAACgEAAGRycy9zaGFwZXhtbC54bWxQSwUGAAAAAAYABgBbAQAA tAMAAAAA ">
                  <v:fill on="t" focussize="0,0"/>
                  <v:stroke color="#000000" joinstyle="miter"/>
                  <v:imagedata o:title=""/>
                  <o:lock v:ext="edit" aspectratio="f"/>
                  <v:textbox>
                    <w:txbxContent>
                      <w:p>
                        <w:r>
                          <w:rPr>
                            <w:rFonts w:hint="eastAsia"/>
                          </w:rPr>
                          <w:t>处理</w:t>
                        </w:r>
                      </w:p>
                    </w:txbxContent>
                  </v:textbox>
                </v:shape>
                <v:line id="_x0000_s1026" o:spid="_x0000_s1026" o:spt="20" style="position:absolute;left:12255;top:398944;height:1740;width:1;" filled="f" stroked="t" coordsize="21600,21600" o:gfxdata="UEsDBAoAAAAAAIdO4kAAAAAAAAAAAAAAAAAEAAAAZHJzL1BLAwQUAAAACACHTuJAA8UpU74AAADb AAAADwAAAGRycy9kb3ducmV2LnhtbEWPQWvCQBSE70L/w/IKXqTuJgGRNKuHtoEeejEqvT6yr0lo 9m3MbjX217uFgsdhZr5hiu1ke3Gm0XeONSRLBYK4dqbjRsNhXz6tQfiAbLB3TBqu5GG7eZgVmBt3 4R2dq9CICGGfo4Y2hCGX0tctWfRLNxBH78uNFkOUYyPNiJcIt71MlVpJix3HhRYHemmp/q5+rAZf HulU/i7qhfrMGkfp6fXjDbWePybqGUSgKdzD/+13oyFL4O9L/AFycwN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A8UpU74A AADbAAAADwAAAAAAAAABACAAAAAiAAAAZHJzL2Rvd25yZXYueG1sUEsBAhQAFAAAAAgAh07iQDMv BZ47AAAAOQAAABAAAAAAAAAAAQAgAAAADQEAAGRycy9zaGFwZXhtbC54bWxQSwUGAAAAAAYABgBb AQAAtwMAAAAA ">
                  <v:fill on="f" focussize="0,0"/>
                  <v:stroke color="#000000" joinstyle="round"/>
                  <v:imagedata o:title=""/>
                  <o:lock v:ext="edit" aspectratio="f"/>
                </v:line>
                <v:line id="_x0000_s1026" o:spid="_x0000_s1026" o:spt="20" style="position:absolute;left:10950;top:400669;height:1;width:1320;" filled="f" stroked="t" coordsize="21600,21600" o:gfxdata="UEsDBAoAAAAAAIdO4kAAAAAAAAAAAAAAAAAEAAAAZHJzL1BLAwQUAAAACACHTuJA8xe3JLwAAADb AAAADwAAAGRycy9kb3ducmV2LnhtbEWPzYvCMBTE74L/Q3jCXkQTK4h0jR5WCx68+IXXR/O2Ldu8 1CZ+rH+9EQSPw8z8hpkt7rYWV2p95VjDaKhAEOfOVFxoOOyzwRSED8gGa8ek4Z88LObdzgxT4268 pesuFCJC2KeooQyhSaX0eUkW/dA1xNH7da3FEGVbSNPiLcJtLROlJtJixXGhxIZ+Ssr/dherwWdH OmePft5Xp3HhKDkvNyvU+qs3Ut8gAt3DJ/xur42GcQKvL/EHyPkT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PMXtyS8AAAA 2wAAAA8AAAAAAAAAAQAgAAAAIgAAAGRycy9kb3ducmV2LnhtbFBLAQIUABQAAAAIAIdO4kAzLwWe OwAAADkAAAAQAAAAAAAAAAEAIAAAAAsBAABkcnMvc2hhcGV4bWwueG1sUEsFBgAAAAAGAAYAWwEA ALUDAAAAAA== ">
                  <v:fill on="f" focussize="0,0"/>
                  <v:stroke color="#000000" joinstyle="round"/>
                  <v:imagedata o:title=""/>
                  <o:lock v:ext="edit" aspectratio="f"/>
                </v:line>
                <v:shape id="_x0000_s1026" o:spid="_x0000_s1026" o:spt="202" type="#_x0000_t202" style="position:absolute;left:9675;top:400489;height:466;width:1275;" fillcolor="#FFFFFF" filled="t" stroked="t" coordsize="21600,21600" o:gfxdata="UEsDBAoAAAAAAIdO4kAAAAAAAAAAAAAAAAAEAAAAZHJzL1BLAwQUAAAACACHTuJAwiMdzr4AAADb AAAADwAAAGRycy9kb3ducmV2LnhtbEWPT2sCMRTE74V+h/AKXopm7Yq160YPQsXeqhZ7fWze/sHN y5rEVb99UxA8DjPzGyZfXk0renK+saxgPEpAEBdWN1wp+Nl/DmcgfEDW2FomBTfysFw8P+WYaXvh LfW7UIkIYZ+hgjqELpPSFzUZ9CPbEUevtM5giNJVUju8RLhp5VuSTKXBhuNCjR2taiqOu7NRMJts +l//lX4fimnZfoTX9359ckoNXsbJHESga3iE7+2NVpCm8P8l/gC5+AN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wiMdzr4A AADbAAAADwAAAAAAAAABACAAAAAiAAAAZHJzL2Rvd25yZXYueG1sUEsBAhQAFAAAAAgAh07iQDMv BZ47AAAAOQAAABAAAAAAAAAAAQAgAAAADQEAAGRycy9zaGFwZXhtbC54bWxQSwUGAAAAAAYABgBb AQAAtwMAAAAA ">
                  <v:fill on="t" focussize="0,0"/>
                  <v:stroke color="#000000" joinstyle="miter"/>
                  <v:imagedata o:title=""/>
                  <o:lock v:ext="edit" aspectratio="f"/>
                  <v:textbox>
                    <w:txbxContent>
                      <w:p>
                        <w:r>
                          <w:rPr>
                            <w:rFonts w:hint="eastAsia"/>
                          </w:rPr>
                          <w:t>登记台账</w:t>
                        </w:r>
                      </w:p>
                    </w:txbxContent>
                  </v:textbox>
                </v:shape>
                <v:line id="_x0000_s1026" o:spid="_x0000_s1026" o:spt="20" style="position:absolute;left:12570;top:398494;height:1;width:375;" filled="f" stroked="t" coordsize="21600,21600" o:gfxdata="UEsDBAoAAAAAAIdO4kAAAAAAAAAAAAAAAAAEAAAAZHJzL1BLAwQUAAAACACHTuJABgGXZ78AAADb AAAADwAAAGRycy9kb3ducmV2LnhtbEWPQWvCQBSE70L/w/IKvRSzUatI6uqhRdBSD0bF6yP7kg3N vg3ZrUn/fbdQ8DjMzDfMajPYRtyo87VjBZMkBUFcOF1zpeB82o6XIHxA1tg4JgU/5GGzfhitMNOu 5yPd8lCJCGGfoQITQptJ6QtDFn3iWuLola6zGKLsKqk77CPcNnKapgtpsea4YLClN0PFV/5tFVSX fq93n9e8bC7vp4/5szEHOyj19DhJX0EEGsI9/N/eaQWzF/j7En+AXP8C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AYBl2e/ AAAA2wAAAA8AAAAAAAAAAQAgAAAAIgAAAGRycy9kb3ducmV2LnhtbFBLAQIUABQAAAAIAIdO4kAz LwWeOwAAADkAAAAQAAAAAAAAAAEAIAAAAA4BAABkcnMvc2hhcGV4bWwueG1sUEsFBgAAAAAGAAYA WwEAALgDAAAAAA== ">
                  <v:fill on="f" focussize="0,0"/>
                  <v:stroke color="#000000" joinstyle="round" endarrow="open"/>
                  <v:imagedata o:title=""/>
                  <o:lock v:ext="edit" aspectratio="f"/>
                </v:line>
                <v:shape id="_x0000_s1026" o:spid="_x0000_s1026" o:spt="202" type="#_x0000_t202" style="position:absolute;left:13065;top:397367;height:1306;width:570;" fillcolor="#FFFFFF" filled="t" stroked="t" coordsize="21600,21600" o:gfxdata="UEsDBAoAAAAAAIdO4kAAAAAAAAAAAAAAAAAEAAAAZHJzL1BLAwQUAAAACACHTuJAIoYgIb0AAADb AAAADwAAAGRycy9kb3ducmV2LnhtbEWPT2sCMRTE7wW/Q3hCL6JZ6//V6EGw2FurotfH5rm7uHlZ k7jab98IQo/DzPyGWawephINOV9aVtDvJSCIM6tLzhUc9pvuFIQPyBory6Tglzyslq23Baba3vmH ml3IRYSwT1FBEUKdSumzggz6nq2Jo3e2zmCI0uVSO7xHuKnkR5KMpcGS40KBNa0Lyi67m1EwHW6b k/8afB+z8bmahc6k+bw6pd7b/WQOItAj/Idf7a1WMBjB80v8AXL5B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AihiAhvQAA ANsAAAAPAAAAAAAAAAEAIAAAACIAAABkcnMvZG93bnJldi54bWxQSwECFAAUAAAACACHTuJAMy8F njsAAAA5AAAAEAAAAAAAAAABACAAAAAMAQAAZHJzL3NoYXBleG1sLnhtbFBLBQYAAAAABgAGAFsB AAC2AwAAAAA= ">
                  <v:fill on="t" focussize="0,0"/>
                  <v:stroke color="#000000" joinstyle="miter"/>
                  <v:imagedata o:title=""/>
                  <o:lock v:ext="edit" aspectratio="f"/>
                  <v:textbox>
                    <w:txbxContent>
                      <w:p>
                        <w:r>
                          <w:rPr>
                            <w:rFonts w:hint="eastAsia"/>
                          </w:rPr>
                          <w:t>异常上报</w:t>
                        </w:r>
                      </w:p>
                    </w:txbxContent>
                  </v:textbox>
                </v:shape>
              </v:group>
            </w:pict>
          </mc:Fallback>
        </mc:AlternateContent>
      </w:r>
    </w:p>
    <w:p>
      <w:pPr>
        <w:spacing w:line="360" w:lineRule="auto"/>
        <w:ind w:firstLine="420" w:firstLineChars="200"/>
        <w:rPr>
          <w:rFonts w:hint="eastAsia" w:ascii="宋体" w:hAnsi="宋体" w:cs="宋体"/>
          <w:kern w:val="0"/>
          <w:szCs w:val="21"/>
        </w:rPr>
      </w:pPr>
      <w:r>
        <w:rPr>
          <w:rFonts w:hint="eastAsia" w:ascii="宋体" w:hAnsi="宋体" w:cs="宋体"/>
          <w:szCs w:val="21"/>
        </w:rPr>
        <mc:AlternateContent>
          <mc:Choice Requires="wpg">
            <w:drawing>
              <wp:anchor distT="0" distB="0" distL="114300" distR="114300" simplePos="0" relativeHeight="251660288" behindDoc="0" locked="0" layoutInCell="1" allowOverlap="1">
                <wp:simplePos x="0" y="0"/>
                <wp:positionH relativeFrom="column">
                  <wp:posOffset>121285</wp:posOffset>
                </wp:positionH>
                <wp:positionV relativeFrom="paragraph">
                  <wp:posOffset>382905</wp:posOffset>
                </wp:positionV>
                <wp:extent cx="5514975" cy="3288030"/>
                <wp:effectExtent l="4445" t="4445" r="5080" b="22225"/>
                <wp:wrapNone/>
                <wp:docPr id="72" name="组合 224"/>
                <wp:cNvGraphicFramePr/>
                <a:graphic xmlns:a="http://schemas.openxmlformats.org/drawingml/2006/main">
                  <a:graphicData uri="http://schemas.microsoft.com/office/word/2010/wordprocessingGroup">
                    <wpg:wgp>
                      <wpg:cNvGrpSpPr/>
                      <wpg:grpSpPr>
                        <a:xfrm>
                          <a:off x="0" y="0"/>
                          <a:ext cx="5514975" cy="3288030"/>
                          <a:chOff x="4260" y="395527"/>
                          <a:chExt cx="9375" cy="5448"/>
                        </a:xfrm>
                      </wpg:grpSpPr>
                      <wps:wsp>
                        <wps:cNvPr id="37" name="文本框 184"/>
                        <wps:cNvSpPr txBox="1"/>
                        <wps:spPr>
                          <a:xfrm>
                            <a:off x="4305" y="395726"/>
                            <a:ext cx="510" cy="1021"/>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治安类</w:t>
                              </w:r>
                            </w:p>
                          </w:txbxContent>
                        </wps:txbx>
                        <wps:bodyPr wrap="square" upright="1"/>
                      </wps:wsp>
                      <wps:wsp>
                        <wps:cNvPr id="38" name="直线 185"/>
                        <wps:cNvSpPr/>
                        <wps:spPr>
                          <a:xfrm>
                            <a:off x="4815" y="396232"/>
                            <a:ext cx="150" cy="1"/>
                          </a:xfrm>
                          <a:prstGeom prst="line">
                            <a:avLst/>
                          </a:prstGeom>
                          <a:ln w="9525" cap="flat" cmpd="sng">
                            <a:solidFill>
                              <a:srgbClr val="000000"/>
                            </a:solidFill>
                            <a:prstDash val="solid"/>
                            <a:headEnd type="none" w="med" len="med"/>
                            <a:tailEnd type="none" w="med" len="med"/>
                          </a:ln>
                        </wps:spPr>
                        <wps:bodyPr upright="1"/>
                      </wps:wsp>
                      <wps:wsp>
                        <wps:cNvPr id="39" name="文本框 187"/>
                        <wps:cNvSpPr txBox="1"/>
                        <wps:spPr>
                          <a:xfrm>
                            <a:off x="4980" y="395527"/>
                            <a:ext cx="2250" cy="163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红外报警</w:t>
                              </w:r>
                            </w:p>
                            <w:p>
                              <w:r>
                                <w:rPr>
                                  <w:rFonts w:hint="eastAsia"/>
                                </w:rPr>
                                <w:t>一键式治安报警</w:t>
                              </w:r>
                            </w:p>
                            <w:p>
                              <w:r>
                                <w:rPr>
                                  <w:rFonts w:hint="eastAsia"/>
                                </w:rPr>
                                <w:t>一键式医疗呼救报警</w:t>
                              </w:r>
                            </w:p>
                            <w:p>
                              <w:r>
                                <w:rPr>
                                  <w:rFonts w:hint="eastAsia"/>
                                </w:rPr>
                                <w:t>视频监控报警</w:t>
                              </w:r>
                            </w:p>
                            <w:p>
                              <w:r>
                                <w:rPr>
                                  <w:rFonts w:hint="eastAsia"/>
                                </w:rPr>
                                <w:t>其他防入侵报警</w:t>
                              </w:r>
                            </w:p>
                          </w:txbxContent>
                        </wps:txbx>
                        <wps:bodyPr wrap="square" upright="1"/>
                      </wps:wsp>
                      <wps:wsp>
                        <wps:cNvPr id="40" name="文本框 190"/>
                        <wps:cNvSpPr txBox="1"/>
                        <wps:spPr>
                          <a:xfrm>
                            <a:off x="4290" y="397780"/>
                            <a:ext cx="510" cy="123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物联网类</w:t>
                              </w:r>
                            </w:p>
                          </w:txbxContent>
                        </wps:txbx>
                        <wps:bodyPr wrap="square" upright="1"/>
                      </wps:wsp>
                      <wps:wsp>
                        <wps:cNvPr id="41" name="直线 191"/>
                        <wps:cNvSpPr/>
                        <wps:spPr>
                          <a:xfrm>
                            <a:off x="4800" y="398753"/>
                            <a:ext cx="150" cy="1"/>
                          </a:xfrm>
                          <a:prstGeom prst="line">
                            <a:avLst/>
                          </a:prstGeom>
                          <a:ln w="9525" cap="flat" cmpd="sng">
                            <a:solidFill>
                              <a:srgbClr val="000000"/>
                            </a:solidFill>
                            <a:prstDash val="solid"/>
                            <a:headEnd type="none" w="med" len="med"/>
                            <a:tailEnd type="none" w="med" len="med"/>
                          </a:ln>
                        </wps:spPr>
                        <wps:bodyPr upright="1"/>
                      </wps:wsp>
                      <wps:wsp>
                        <wps:cNvPr id="42" name="文本框 189"/>
                        <wps:cNvSpPr txBox="1"/>
                        <wps:spPr>
                          <a:xfrm>
                            <a:off x="4965" y="398048"/>
                            <a:ext cx="2250" cy="163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电气报警</w:t>
                              </w:r>
                            </w:p>
                            <w:p>
                              <w:r>
                                <w:rPr>
                                  <w:rFonts w:hint="eastAsia"/>
                                </w:rPr>
                                <w:t>水压、水位、水温</w:t>
                              </w:r>
                            </w:p>
                            <w:p>
                              <w:r>
                                <w:rPr>
                                  <w:rFonts w:hint="eastAsia"/>
                                </w:rPr>
                                <w:t>气体系统压力</w:t>
                              </w:r>
                            </w:p>
                            <w:p>
                              <w:r>
                                <w:rPr>
                                  <w:rFonts w:hint="eastAsia"/>
                                </w:rPr>
                                <w:t>燃气系统报警</w:t>
                              </w:r>
                            </w:p>
                            <w:p>
                              <w:r>
                                <w:rPr>
                                  <w:rFonts w:hint="eastAsia"/>
                                </w:rPr>
                                <w:t>温度异常报警</w:t>
                              </w:r>
                            </w:p>
                          </w:txbxContent>
                        </wps:txbx>
                        <wps:bodyPr wrap="square" upright="1"/>
                      </wps:wsp>
                      <wps:wsp>
                        <wps:cNvPr id="43" name="文本框 192"/>
                        <wps:cNvSpPr txBox="1"/>
                        <wps:spPr>
                          <a:xfrm>
                            <a:off x="4260" y="399895"/>
                            <a:ext cx="510" cy="10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消防类</w:t>
                              </w:r>
                            </w:p>
                          </w:txbxContent>
                        </wps:txbx>
                        <wps:bodyPr wrap="square" upright="1"/>
                      </wps:wsp>
                      <wps:wsp>
                        <wps:cNvPr id="44" name="直线 193"/>
                        <wps:cNvSpPr/>
                        <wps:spPr>
                          <a:xfrm>
                            <a:off x="4770" y="400416"/>
                            <a:ext cx="2716" cy="1"/>
                          </a:xfrm>
                          <a:prstGeom prst="line">
                            <a:avLst/>
                          </a:prstGeom>
                          <a:ln w="9525" cap="flat" cmpd="sng">
                            <a:solidFill>
                              <a:srgbClr val="000000"/>
                            </a:solidFill>
                            <a:prstDash val="solid"/>
                            <a:headEnd type="none" w="med" len="med"/>
                            <a:tailEnd type="none" w="med" len="med"/>
                          </a:ln>
                        </wps:spPr>
                        <wps:bodyPr upright="1"/>
                      </wps:wsp>
                      <wps:wsp>
                        <wps:cNvPr id="45" name="直线 194"/>
                        <wps:cNvSpPr/>
                        <wps:spPr>
                          <a:xfrm>
                            <a:off x="7230" y="395796"/>
                            <a:ext cx="299" cy="1"/>
                          </a:xfrm>
                          <a:prstGeom prst="line">
                            <a:avLst/>
                          </a:prstGeom>
                          <a:ln w="9525" cap="flat" cmpd="sng">
                            <a:solidFill>
                              <a:srgbClr val="000000"/>
                            </a:solidFill>
                            <a:prstDash val="solid"/>
                            <a:headEnd type="none" w="med" len="med"/>
                            <a:tailEnd type="none" w="med" len="med"/>
                          </a:ln>
                        </wps:spPr>
                        <wps:bodyPr upright="1"/>
                      </wps:wsp>
                      <wps:wsp>
                        <wps:cNvPr id="46" name="直线 195"/>
                        <wps:cNvSpPr/>
                        <wps:spPr>
                          <a:xfrm>
                            <a:off x="7230" y="398346"/>
                            <a:ext cx="269" cy="1"/>
                          </a:xfrm>
                          <a:prstGeom prst="line">
                            <a:avLst/>
                          </a:prstGeom>
                          <a:ln w="9525" cap="flat" cmpd="sng">
                            <a:solidFill>
                              <a:srgbClr val="000000"/>
                            </a:solidFill>
                            <a:prstDash val="solid"/>
                            <a:headEnd type="none" w="med" len="med"/>
                            <a:tailEnd type="none" w="med" len="med"/>
                          </a:ln>
                        </wps:spPr>
                        <wps:bodyPr upright="1"/>
                      </wps:wsp>
                      <wps:wsp>
                        <wps:cNvPr id="47" name="直线 196"/>
                        <wps:cNvSpPr/>
                        <wps:spPr>
                          <a:xfrm>
                            <a:off x="7545" y="395797"/>
                            <a:ext cx="1" cy="4636"/>
                          </a:xfrm>
                          <a:prstGeom prst="line">
                            <a:avLst/>
                          </a:prstGeom>
                          <a:ln w="9525" cap="flat" cmpd="sng">
                            <a:solidFill>
                              <a:srgbClr val="000000"/>
                            </a:solidFill>
                            <a:prstDash val="solid"/>
                            <a:headEnd type="none" w="med" len="med"/>
                            <a:tailEnd type="none" w="med" len="med"/>
                          </a:ln>
                        </wps:spPr>
                        <wps:bodyPr upright="1"/>
                      </wps:wsp>
                      <wps:wsp>
                        <wps:cNvPr id="48" name="直线 198"/>
                        <wps:cNvSpPr/>
                        <wps:spPr>
                          <a:xfrm>
                            <a:off x="7515" y="398798"/>
                            <a:ext cx="180" cy="1"/>
                          </a:xfrm>
                          <a:prstGeom prst="line">
                            <a:avLst/>
                          </a:prstGeom>
                          <a:ln w="9525" cap="flat" cmpd="sng">
                            <a:solidFill>
                              <a:srgbClr val="000000"/>
                            </a:solidFill>
                            <a:prstDash val="solid"/>
                            <a:headEnd type="none" w="med" len="med"/>
                            <a:tailEnd type="none" w="med" len="med"/>
                          </a:ln>
                        </wps:spPr>
                        <wps:bodyPr upright="1"/>
                      </wps:wsp>
                      <wps:wsp>
                        <wps:cNvPr id="49" name="文本框 199"/>
                        <wps:cNvSpPr txBox="1"/>
                        <wps:spPr>
                          <a:xfrm>
                            <a:off x="7695" y="397733"/>
                            <a:ext cx="525" cy="2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Cs/>
                                  <w:sz w:val="24"/>
                                </w:rPr>
                              </w:pPr>
                              <w:r>
                                <w:rPr>
                                  <w:rFonts w:hint="eastAsia"/>
                                  <w:bCs/>
                                  <w:sz w:val="24"/>
                                </w:rPr>
                                <w:t>一体报警中心</w:t>
                              </w:r>
                            </w:p>
                          </w:txbxContent>
                        </wps:txbx>
                        <wps:bodyPr wrap="square" upright="1"/>
                      </wps:wsp>
                      <wps:wsp>
                        <wps:cNvPr id="50" name="直线 200"/>
                        <wps:cNvSpPr/>
                        <wps:spPr>
                          <a:xfrm>
                            <a:off x="8220" y="398312"/>
                            <a:ext cx="748" cy="1"/>
                          </a:xfrm>
                          <a:prstGeom prst="line">
                            <a:avLst/>
                          </a:prstGeom>
                          <a:ln w="9525" cap="flat" cmpd="sng">
                            <a:solidFill>
                              <a:srgbClr val="000000"/>
                            </a:solidFill>
                            <a:prstDash val="solid"/>
                            <a:headEnd type="none" w="med" len="med"/>
                            <a:tailEnd type="none" w="med" len="med"/>
                          </a:ln>
                        </wps:spPr>
                        <wps:bodyPr upright="1"/>
                      </wps:wsp>
                      <wps:wsp>
                        <wps:cNvPr id="51" name="直线 201"/>
                        <wps:cNvSpPr/>
                        <wps:spPr>
                          <a:xfrm>
                            <a:off x="8985" y="396317"/>
                            <a:ext cx="1" cy="3346"/>
                          </a:xfrm>
                          <a:prstGeom prst="line">
                            <a:avLst/>
                          </a:prstGeom>
                          <a:ln w="9525" cap="flat" cmpd="sng">
                            <a:solidFill>
                              <a:srgbClr val="000000"/>
                            </a:solidFill>
                            <a:prstDash val="solid"/>
                            <a:headEnd type="none" w="med" len="med"/>
                            <a:tailEnd type="none" w="med" len="med"/>
                          </a:ln>
                        </wps:spPr>
                        <wps:bodyPr upright="1"/>
                      </wps:wsp>
                      <wps:wsp>
                        <wps:cNvPr id="52" name="直线 202"/>
                        <wps:cNvSpPr/>
                        <wps:spPr>
                          <a:xfrm>
                            <a:off x="8955" y="396349"/>
                            <a:ext cx="450" cy="1"/>
                          </a:xfrm>
                          <a:prstGeom prst="line">
                            <a:avLst/>
                          </a:prstGeom>
                          <a:ln w="9525" cap="flat" cmpd="sng">
                            <a:solidFill>
                              <a:srgbClr val="000000"/>
                            </a:solidFill>
                            <a:prstDash val="solid"/>
                            <a:headEnd type="none" w="med" len="med"/>
                            <a:tailEnd type="arrow" w="med" len="med"/>
                          </a:ln>
                        </wps:spPr>
                        <wps:bodyPr upright="1"/>
                      </wps:wsp>
                      <wps:wsp>
                        <wps:cNvPr id="53" name="直线 203"/>
                        <wps:cNvSpPr/>
                        <wps:spPr>
                          <a:xfrm>
                            <a:off x="8985" y="397549"/>
                            <a:ext cx="450" cy="1"/>
                          </a:xfrm>
                          <a:prstGeom prst="line">
                            <a:avLst/>
                          </a:prstGeom>
                          <a:ln w="9525" cap="flat" cmpd="sng">
                            <a:solidFill>
                              <a:srgbClr val="000000"/>
                            </a:solidFill>
                            <a:prstDash val="solid"/>
                            <a:headEnd type="none" w="med" len="med"/>
                            <a:tailEnd type="arrow" w="med" len="med"/>
                          </a:ln>
                        </wps:spPr>
                        <wps:bodyPr upright="1"/>
                      </wps:wsp>
                      <wps:wsp>
                        <wps:cNvPr id="54" name="直线 204"/>
                        <wps:cNvSpPr/>
                        <wps:spPr>
                          <a:xfrm>
                            <a:off x="8970" y="398629"/>
                            <a:ext cx="450" cy="1"/>
                          </a:xfrm>
                          <a:prstGeom prst="line">
                            <a:avLst/>
                          </a:prstGeom>
                          <a:ln w="9525" cap="flat" cmpd="sng">
                            <a:solidFill>
                              <a:srgbClr val="000000"/>
                            </a:solidFill>
                            <a:prstDash val="solid"/>
                            <a:headEnd type="none" w="med" len="med"/>
                            <a:tailEnd type="arrow" w="med" len="med"/>
                          </a:ln>
                        </wps:spPr>
                        <wps:bodyPr upright="1"/>
                      </wps:wsp>
                      <wps:wsp>
                        <wps:cNvPr id="55" name="直线 205"/>
                        <wps:cNvSpPr/>
                        <wps:spPr>
                          <a:xfrm>
                            <a:off x="8985" y="399663"/>
                            <a:ext cx="450" cy="1"/>
                          </a:xfrm>
                          <a:prstGeom prst="line">
                            <a:avLst/>
                          </a:prstGeom>
                          <a:ln w="9525" cap="flat" cmpd="sng">
                            <a:solidFill>
                              <a:srgbClr val="000000"/>
                            </a:solidFill>
                            <a:prstDash val="solid"/>
                            <a:headEnd type="none" w="med" len="med"/>
                            <a:tailEnd type="arrow" w="med" len="med"/>
                          </a:ln>
                        </wps:spPr>
                        <wps:bodyPr upright="1"/>
                      </wps:wsp>
                      <wps:wsp>
                        <wps:cNvPr id="56" name="文本框 206"/>
                        <wps:cNvSpPr txBox="1"/>
                        <wps:spPr>
                          <a:xfrm>
                            <a:off x="9405" y="396107"/>
                            <a:ext cx="1754"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安保人员查看</w:t>
                              </w:r>
                            </w:p>
                          </w:txbxContent>
                        </wps:txbx>
                        <wps:bodyPr wrap="square" upright="1"/>
                      </wps:wsp>
                      <wps:wsp>
                        <wps:cNvPr id="57" name="文本框 207"/>
                        <wps:cNvSpPr txBox="1"/>
                        <wps:spPr>
                          <a:xfrm>
                            <a:off x="9435" y="397217"/>
                            <a:ext cx="1754" cy="73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物业技术人员查看 </w:t>
                              </w:r>
                            </w:p>
                          </w:txbxContent>
                        </wps:txbx>
                        <wps:bodyPr wrap="square" upright="1"/>
                      </wps:wsp>
                      <wps:wsp>
                        <wps:cNvPr id="58" name="文本框 208"/>
                        <wps:cNvSpPr txBox="1"/>
                        <wps:spPr>
                          <a:xfrm>
                            <a:off x="9420" y="398374"/>
                            <a:ext cx="1754"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医护人员查看</w:t>
                              </w:r>
                            </w:p>
                          </w:txbxContent>
                        </wps:txbx>
                        <wps:bodyPr wrap="square" upright="1"/>
                      </wps:wsp>
                      <wps:wsp>
                        <wps:cNvPr id="59" name="文本框 209"/>
                        <wps:cNvSpPr txBox="1"/>
                        <wps:spPr>
                          <a:xfrm>
                            <a:off x="9420" y="399394"/>
                            <a:ext cx="1754"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消防维保人员查看</w:t>
                              </w:r>
                            </w:p>
                          </w:txbxContent>
                        </wps:txbx>
                        <wps:bodyPr wrap="square" upright="1"/>
                      </wps:wsp>
                      <wps:wsp>
                        <wps:cNvPr id="60" name="直线 210"/>
                        <wps:cNvSpPr/>
                        <wps:spPr>
                          <a:xfrm>
                            <a:off x="11175" y="396304"/>
                            <a:ext cx="315" cy="1"/>
                          </a:xfrm>
                          <a:prstGeom prst="line">
                            <a:avLst/>
                          </a:prstGeom>
                          <a:ln w="9525" cap="flat" cmpd="sng">
                            <a:solidFill>
                              <a:srgbClr val="000000"/>
                            </a:solidFill>
                            <a:prstDash val="solid"/>
                            <a:headEnd type="none" w="med" len="med"/>
                            <a:tailEnd type="none" w="med" len="med"/>
                          </a:ln>
                        </wps:spPr>
                        <wps:bodyPr upright="1"/>
                      </wps:wsp>
                      <wps:wsp>
                        <wps:cNvPr id="61" name="直线 211"/>
                        <wps:cNvSpPr/>
                        <wps:spPr>
                          <a:xfrm>
                            <a:off x="11190" y="397579"/>
                            <a:ext cx="315" cy="1"/>
                          </a:xfrm>
                          <a:prstGeom prst="line">
                            <a:avLst/>
                          </a:prstGeom>
                          <a:ln w="9525" cap="flat" cmpd="sng">
                            <a:solidFill>
                              <a:srgbClr val="000000"/>
                            </a:solidFill>
                            <a:prstDash val="solid"/>
                            <a:headEnd type="none" w="med" len="med"/>
                            <a:tailEnd type="none" w="med" len="med"/>
                          </a:ln>
                        </wps:spPr>
                        <wps:bodyPr upright="1"/>
                      </wps:wsp>
                      <wps:wsp>
                        <wps:cNvPr id="62" name="直线 212"/>
                        <wps:cNvSpPr/>
                        <wps:spPr>
                          <a:xfrm>
                            <a:off x="11205" y="398614"/>
                            <a:ext cx="315" cy="1"/>
                          </a:xfrm>
                          <a:prstGeom prst="line">
                            <a:avLst/>
                          </a:prstGeom>
                          <a:ln w="9525" cap="flat" cmpd="sng">
                            <a:solidFill>
                              <a:srgbClr val="000000"/>
                            </a:solidFill>
                            <a:prstDash val="solid"/>
                            <a:headEnd type="none" w="med" len="med"/>
                            <a:tailEnd type="none" w="med" len="med"/>
                          </a:ln>
                        </wps:spPr>
                        <wps:bodyPr upright="1"/>
                      </wps:wsp>
                      <wps:wsp>
                        <wps:cNvPr id="63" name="直线 213"/>
                        <wps:cNvSpPr/>
                        <wps:spPr>
                          <a:xfrm>
                            <a:off x="11220" y="399708"/>
                            <a:ext cx="315" cy="1"/>
                          </a:xfrm>
                          <a:prstGeom prst="line">
                            <a:avLst/>
                          </a:prstGeom>
                          <a:ln w="9525" cap="flat" cmpd="sng">
                            <a:solidFill>
                              <a:srgbClr val="000000"/>
                            </a:solidFill>
                            <a:prstDash val="solid"/>
                            <a:headEnd type="none" w="med" len="med"/>
                            <a:tailEnd type="none" w="med" len="med"/>
                          </a:ln>
                        </wps:spPr>
                        <wps:bodyPr upright="1"/>
                      </wps:wsp>
                      <wps:wsp>
                        <wps:cNvPr id="64" name="直线 214"/>
                        <wps:cNvSpPr/>
                        <wps:spPr>
                          <a:xfrm>
                            <a:off x="11520" y="396274"/>
                            <a:ext cx="1" cy="3465"/>
                          </a:xfrm>
                          <a:prstGeom prst="line">
                            <a:avLst/>
                          </a:prstGeom>
                          <a:ln w="9525" cap="flat" cmpd="sng">
                            <a:solidFill>
                              <a:srgbClr val="000000"/>
                            </a:solidFill>
                            <a:prstDash val="solid"/>
                            <a:headEnd type="none" w="med" len="med"/>
                            <a:tailEnd type="none" w="med" len="med"/>
                          </a:ln>
                        </wps:spPr>
                        <wps:bodyPr upright="1"/>
                      </wps:wsp>
                      <wps:wsp>
                        <wps:cNvPr id="65" name="直线 215"/>
                        <wps:cNvSpPr/>
                        <wps:spPr>
                          <a:xfrm>
                            <a:off x="11550" y="398494"/>
                            <a:ext cx="390" cy="1"/>
                          </a:xfrm>
                          <a:prstGeom prst="line">
                            <a:avLst/>
                          </a:prstGeom>
                          <a:ln w="9525" cap="flat" cmpd="sng">
                            <a:solidFill>
                              <a:srgbClr val="000000"/>
                            </a:solidFill>
                            <a:prstDash val="solid"/>
                            <a:headEnd type="none" w="med" len="med"/>
                            <a:tailEnd type="arrow" w="med" len="med"/>
                          </a:ln>
                        </wps:spPr>
                        <wps:bodyPr upright="1"/>
                      </wps:wsp>
                      <wps:wsp>
                        <wps:cNvPr id="66" name="文本框 216"/>
                        <wps:cNvSpPr txBox="1"/>
                        <wps:spPr>
                          <a:xfrm>
                            <a:off x="11955" y="398119"/>
                            <a:ext cx="615"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处理</w:t>
                              </w:r>
                            </w:p>
                          </w:txbxContent>
                        </wps:txbx>
                        <wps:bodyPr wrap="square" upright="1"/>
                      </wps:wsp>
                      <wps:wsp>
                        <wps:cNvPr id="67" name="直线 218"/>
                        <wps:cNvSpPr/>
                        <wps:spPr>
                          <a:xfrm>
                            <a:off x="12255" y="398944"/>
                            <a:ext cx="1" cy="1740"/>
                          </a:xfrm>
                          <a:prstGeom prst="line">
                            <a:avLst/>
                          </a:prstGeom>
                          <a:ln w="9525" cap="flat" cmpd="sng">
                            <a:solidFill>
                              <a:srgbClr val="000000"/>
                            </a:solidFill>
                            <a:prstDash val="solid"/>
                            <a:headEnd type="none" w="med" len="med"/>
                            <a:tailEnd type="none" w="med" len="med"/>
                          </a:ln>
                        </wps:spPr>
                        <wps:bodyPr upright="1"/>
                      </wps:wsp>
                      <wps:wsp>
                        <wps:cNvPr id="68" name="直线 219"/>
                        <wps:cNvSpPr/>
                        <wps:spPr>
                          <a:xfrm>
                            <a:off x="10950" y="400669"/>
                            <a:ext cx="1320" cy="1"/>
                          </a:xfrm>
                          <a:prstGeom prst="line">
                            <a:avLst/>
                          </a:prstGeom>
                          <a:ln w="9525" cap="flat" cmpd="sng">
                            <a:solidFill>
                              <a:srgbClr val="000000"/>
                            </a:solidFill>
                            <a:prstDash val="solid"/>
                            <a:headEnd type="none" w="med" len="med"/>
                            <a:tailEnd type="none" w="med" len="med"/>
                          </a:ln>
                        </wps:spPr>
                        <wps:bodyPr upright="1"/>
                      </wps:wsp>
                      <wps:wsp>
                        <wps:cNvPr id="69" name="文本框 221"/>
                        <wps:cNvSpPr txBox="1"/>
                        <wps:spPr>
                          <a:xfrm>
                            <a:off x="9675" y="400489"/>
                            <a:ext cx="1275"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登记台账</w:t>
                              </w:r>
                            </w:p>
                          </w:txbxContent>
                        </wps:txbx>
                        <wps:bodyPr wrap="square" upright="1"/>
                      </wps:wsp>
                      <wps:wsp>
                        <wps:cNvPr id="70" name="直线 222"/>
                        <wps:cNvSpPr/>
                        <wps:spPr>
                          <a:xfrm>
                            <a:off x="12570" y="398494"/>
                            <a:ext cx="375" cy="1"/>
                          </a:xfrm>
                          <a:prstGeom prst="line">
                            <a:avLst/>
                          </a:prstGeom>
                          <a:ln w="9525" cap="flat" cmpd="sng">
                            <a:solidFill>
                              <a:srgbClr val="000000"/>
                            </a:solidFill>
                            <a:prstDash val="solid"/>
                            <a:headEnd type="none" w="med" len="med"/>
                            <a:tailEnd type="arrow" w="med" len="med"/>
                          </a:ln>
                        </wps:spPr>
                        <wps:bodyPr upright="1"/>
                      </wps:wsp>
                      <wps:wsp>
                        <wps:cNvPr id="71" name="文本框 223"/>
                        <wps:cNvSpPr txBox="1"/>
                        <wps:spPr>
                          <a:xfrm>
                            <a:off x="13065" y="397367"/>
                            <a:ext cx="570" cy="130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异常上报</w:t>
                              </w:r>
                            </w:p>
                          </w:txbxContent>
                        </wps:txbx>
                        <wps:bodyPr wrap="square" upright="1"/>
                      </wps:wsp>
                    </wpg:wgp>
                  </a:graphicData>
                </a:graphic>
              </wp:anchor>
            </w:drawing>
          </mc:Choice>
          <mc:Fallback>
            <w:pict>
              <v:group id="组合 224" o:spid="_x0000_s1026" o:spt="203" style="position:absolute;left:0pt;margin-left:9.55pt;margin-top:30.15pt;height:258.9pt;width:434.25pt;z-index:251660288;mso-width-relative:page;mso-height-relative:page;" coordorigin="4260,395527" coordsize="9375,5448" o:gfxdata="UEsDBAoAAAAAAIdO4kAAAAAAAAAAAAAAAAAEAAAAZHJzL1BLAwQUAAAACACHTuJAGqOW+dkAAAAJ AQAADwAAAGRycy9kb3ducmV2LnhtbE2PQUvDQBSE74L/YXmCN7u7lqYxZlOkqKci2AribZu8JqHZ tyG7Tdp/7/Nkj8MMM9/kq7PrxIhDaD0Z0DMFAqn0VUu1ga/d20MKIkRLle08oYELBlgVtze5zSo/ 0SeO21gLLqGQWQNNjH0mZSgbdDbMfI/E3sEPzkaWQy2rwU5c7jr5qFQinW2JFxrb47rB8rg9OQPv k51e5vp13BwP68vPbvHxvdFozP2dVs8gIp7jfxj+8BkdCmba+xNVQXSsnzQnDSRqDoL9NF0mIPYG FstUgyxyef2g+AVQSwMEFAAAAAgAh07iQEiaHO0JBwAA804AAA4AAABkcnMvZTJvRG9jLnhtbO1c y5LjNBTdU8U/uLxnYslPpSY9VdAzs6FgqgY+wO04iav8wnZ30nsKWLKaDWzYs2QFC76Gmd/gSrJk R3G6k1BM56FepP2Uravje889uvbzF6ssNe7iqk6KfGKiZ5ZpxHlUTJN8PjG//ebVZ4Fp1E2YT8O0 yOOJeR/X5ourTz95vizHMS4WRTqNKwMayevxspyYi6Ypx6NRHS3iLKyfFWWcw85ZUWVhA6vVfDSt wiW0nqUjbFneaFlU07IqoriuYes132m2LVa7NFjMZkkUXxfRbRbnDW+1itOwgS7Vi6SszSt2t7NZ HDVfz2Z13BjpxISeNuwXLgLLN/R3dPU8HM+rsFwkUXsL4S63oPQpC5McLiqbug6b0Litko2msiSq irqYNc+iIhvxjjCLQC+QpdjmdVXclqwv8/FyXkqjw0ApVj+42eiruzeVkUwnpo9NIw8zGPEPf33/ z88/GRg71DzLcj6Go15X5dvyTdVumPM12uPVrMrof+iLsWKGvZeGjVeNEcFG10UO8V3TiGCfjYPA slvTRwsYH3qegz0YE7qbuC72+cBEi5dtC8QWp7uOE9C9I3HpEb1DeUPLEmBZd7aq/5ut3i7CMmZD UFMrtLayfWGr9+9+fP/r7+9/+8FAQWsudiC1ldGsPi+ga4ibsR7XsHHAZI5tgWl4133s8a5L0yEw CzUbsjBrSPY7HJdV3byOi8ygCxOzArQzEIZ3X9YNN5E4hF62LtJk+ipJU7ZSzW++SCvjLoQn4xX7 a626dliaG8uJSVxMBy+Ex30GjxksZiVAps7n7HprZ9T9hi32N9QwvbHrsF7wG2At8I5nSRNXcPPh eBGH05f51GjuS0BlDt7IpDeTxVPTSGNwXnSJHdmESbrLkWC7NAfoUJDwwaBLzepmBc3QxZtieg8D twSHAN377jas4Jq3ZZXMF2Bgbv8WYfyE/x9q4I7bx/KXPz78+TfgzKWdpncBgJTPpOiQeCrkA+kE SKDLwzbmBhPoQq5AF92+HVppAsanY7IFWh8fJh8LHC0inhYDRGCg726Yj+zBYGd3Q4JNTysAgbFE hGczh7YdFNrfPOaZTtDfOIAN7m96WCMsWh+CNQyn8tDm+wA75q0F1lwZ2jCnAxpqFxXaHCSg9qEN bURSpR1DmyXQFfiuvY4uHdo6hjTsh44htDky6+i5m4DQoTzE3RBPcJ3A4mlCOBbuRoe2C6fSji38 TQ9rhDHiQ7DWJawkIIyTd1jrQpvFo54ObZcV2hwBNRnaWHjq4az1cNs0Ad/noc2xLAcpmgD2YQsX BXTadsSxDWLReupOVInoYRD4lBcLYYioICCQFTJhSGPgiDEAD6qCgf3kmx4GAttRMeBpDAgV8Igx INViGQzYOO4cDHzXEbTW9UmrjQtaC0kU9QKOZ7NGtxMNreE9pY4L2YjqCNg0xh4gkDpu4BN2bsc3 EZX0dDBg0wFH7AiGdFwI44clu74HWYfQ1mxF/eATNuAXsAWKHlxgu1/QMu4ZyrhUxV/jHTD1ruDs Ye4ZYCy4Z2AjZdrIp95Mu5sjdzeuqq9CicF+GCAw18g9jGejYd5ht6R0u3/RvOMpeYcrBdaWfGJL VbwecQRQjyFB4LBg1fEOR84WPhxjzgcDYVUVy+E6hOMlHjA3okaD/eSooPMEkIxoEJwkCFRNEqjh nuGg1SRtEnhYg+AkQQC+XOGF++lRPU9APE/JOnQ46JWlHXE4kKJkNxGGLVWT2rWeiDiyfNFDlsoS IVzwVMHVeegwbQjHZ1y+6Ertsw+1Q0vXiGMLLurjjYREQs3XlWuXCDWpsPahpoqsu3u1nv7hM6LU pT1IQk17tfgSoTYg5GLrUCGXOBJqxOZTxENQ8/mu7UKLFnLPUMilb8WsE3aoml2fMHhYv0EIvJUU cHjK18HLppNKWsk9ciXX21By0X5KLoCgK8SGOWSKIA2CoZeJjjdr8zaUXD4ts/MMMkJYZmqBhxRO oz3BKdRLg+KihoP9lFwAQcc2fEupI9AgOAkQbCi5/GHewxO4EgQe3shuOCOAiT0mDW4nnOczq7P9 5dIjjgfA3BRmuJ+Ui5BLp+/Yi8eBoyYeNiUMF8UMT3JqzxvScnnBeM8d7Kp6AE2Us70BrKzzRE8k CwG8ugUMcrtn0KnoOaaiUssVpQRIVdceSUXhFSyRigbEUQhoW8iK/McmCnTYecqCEk/KrBIFqvD1 CAos0oYdeLfFgwr2tVwU2ZSZXFTcOUnyMaSA8g+UHBB2iNdKVPRtJ/72Z6dOICw+/eJAsNNh59K+ gEKLTtZ5Lt6vgg1htytc2eS5Al2PUJrziTonyXN9KYH2Zvewqn3szHNtS74p7tueUrTA4MJCEBym Pc6QTPpURQvsY1/wLTSWfLTfbaMfW+uvw3L/W3VX/wJQSwMECgAAAAAAh07iQAAAAAAAAAAAAAAA AAYAAABfcmVscy9QSwMEFAAAAAgAh07iQIoUZjzRAAAAlAEAAAsAAABfcmVscy8ucmVsc6WQwWrD MAyG74O9g9F9cZrDGKNOL6PQa+kewNiKYxpbRjLZ+vbzDoNl9LajfqHvE//+8JkWtSJLpGxg1/Wg MDvyMQcD75fj0wsoqTZ7u1BGAzcUOIyPD/szLra2I5ljEdUoWQzMtZZXrcXNmKx0VDC3zUScbG0j B12su9qAeuj7Z82/GTBumOrkDfDJD6Aut9LMf9gpOiahqXaOkqZpiu4eVQe2ZY7uyDbhG7lGsxyw GvAsGgdqWdd+BH1fv/un3tNHPuO61X6HjOuPV2+6HL8AUEsDBBQAAAAIAIdO4kB+5uUg9wAAAOEB AAATAAAAW0NvbnRlbnRfVHlwZXNdLnhtbJWRQU7DMBBF90jcwfIWJU67QAgl6YK0S0CoHGBkTxKL ZGx5TGhvj5O2G0SRWNoz/78nu9wcxkFMGNg6quQqL6RA0s5Y6ir5vt9lD1JwBDIwOMJKHpHlpr69 KfdHjyxSmriSfYz+USnWPY7AufNIadK6MEJMx9ApD/oDOlTrorhX2lFEilmcO2RdNtjC5xDF9pCu TyYBB5bi6bQ4syoJ3g9WQ0ymaiLzg5KdCXlKLjvcW893SUOqXwnz5DrgnHtJTxOsQfEKIT7DmDSU CayM+6KAU/53yWw5cuba1mrMm8BNir3hdLG61o5r1zj93/Ltkrp0q+WD6m9QSwECFAAUAAAACACH TuJAfublIPcAAADhAQAAEwAAAAAAAAABACAAAAB7CQAAW0NvbnRlbnRfVHlwZXNdLnhtbFBLAQIU AAoAAAAAAIdO4kAAAAAAAAAAAAAAAAAGAAAAAAAAAAAAEAAAAF0IAABfcmVscy9QSwECFAAUAAAA CACHTuJAihRmPNEAAACUAQAACwAAAAAAAAABACAAAACBCAAAX3JlbHMvLnJlbHNQSwECFAAKAAAA AACHTuJAAAAAAAAAAAAAAAAABAAAAAAAAAAAABAAAAAAAAAAZHJzL1BLAQIUABQAAAAIAIdO4kAa o5b52QAAAAkBAAAPAAAAAAAAAAEAIAAAACIAAABkcnMvZG93bnJldi54bWxQSwECFAAUAAAACACH TuJASJoc7QkHAADzTgAADgAAAAAAAAABACAAAAAoAQAAZHJzL2Uyb0RvYy54bWxQSwUGAAAAAAYA BgBZAQAAowoAAAAA ">
                <o:lock v:ext="edit" aspectratio="f"/>
                <v:shape id="文本框 184" o:spid="_x0000_s1026" o:spt="202" type="#_x0000_t202" style="position:absolute;left:4305;top:395726;height:1021;width:510;" fillcolor="#FFFFFF" filled="t" stroked="t" coordsize="21600,21600" o:gfxdata="UEsDBAoAAAAAAIdO4kAAAAAAAAAAAAAAAAAEAAAAZHJzL1BLAwQUAAAACACHTuJAvRgbzb4AAADb AAAADwAAAGRycy9kb3ducmV2LnhtbEWPQWvCQBSE7wX/w/KEXkrdxIja6OpBsKS3VqW9PrLPJJh9 G3e3Mf333YLQ4zAz3zDr7WBa0ZPzjWUF6SQBQVxa3XCl4HTcPy9B+ICssbVMCn7Iw3Yzelhjru2N P6g/hEpECPscFdQhdLmUvqzJoJ/Yjjh6Z+sMhihdJbXDW4SbVk6TZC4NNhwXauxoV1N5OXwbBctZ 0X/5t+z9s5yf25fwtOhfr06px3GarEAEGsJ/+N4utIJsAX9f4g+Qm1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vRgbzb4A AADbAAAADwAAAAAAAAABACAAAAAiAAAAZHJzL2Rvd25yZXYueG1sUEsBAhQAFAAAAAgAh07iQDMv BZ47AAAAOQAAABAAAAAAAAAAAQAgAAAADQEAAGRycy9zaGFwZXhtbC54bWxQSwUGAAAAAAYABgBb AQAAtwMAAAAA ">
                  <v:fill on="t" focussize="0,0"/>
                  <v:stroke color="#000000" joinstyle="miter"/>
                  <v:imagedata o:title=""/>
                  <o:lock v:ext="edit" aspectratio="f"/>
                  <v:textbox>
                    <w:txbxContent>
                      <w:p>
                        <w:r>
                          <w:rPr>
                            <w:rFonts w:hint="eastAsia"/>
                          </w:rPr>
                          <w:t>治安类</w:t>
                        </w:r>
                      </w:p>
                    </w:txbxContent>
                  </v:textbox>
                </v:shape>
                <v:line id="直线 185" o:spid="_x0000_s1026" o:spt="20" style="position:absolute;left:4815;top:396232;height:1;width:150;" filled="f" stroked="t" coordsize="21600,21600" o:gfxdata="UEsDBAoAAAAAAIdO4kAAAAAAAAAAAAAAAAAEAAAAZHJzL1BLAwQUAAAACACHTuJAkv+AzrkAAADb AAAADwAAAGRycy9kb3ducmV2LnhtbEVPy4rCMBTdC/5DuIIbGRMVRDrGLnQKLtz4wu2ludOWaW7a JuPr681CcHk472V6t7W4UucrxxomYwWCOHem4kLD6Zh9LUD4gGywdkwaHuQhXfV7S0yMu/GerodQ iBjCPkENZQhNIqXPS7Lox64hjtyv6yyGCLtCmg5vMdzWcqrUXFqsODaU2NC6pPzv8G81+OxMbfYc 5SN1mRWOpu1m94NaDwcT9Q0i0D18xG/31miYxbHxS/wBcvUC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JL/gM65AAAA2wAA AA8AAAAAAAAAAQAgAAAAIgAAAGRycy9kb3ducmV2LnhtbFBLAQIUABQAAAAIAIdO4kAzLwWeOwAA ADkAAAAQAAAAAAAAAAEAIAAAAAgBAABkcnMvc2hhcGV4bWwueG1sUEsFBgAAAAAGAAYAWwEAALID AAAAAA== ">
                  <v:fill on="f" focussize="0,0"/>
                  <v:stroke color="#000000" joinstyle="round"/>
                  <v:imagedata o:title=""/>
                  <o:lock v:ext="edit" aspectratio="f"/>
                </v:line>
                <v:shape id="文本框 187" o:spid="_x0000_s1026" o:spt="202" type="#_x0000_t202" style="position:absolute;left:4980;top:395527;height:1634;width:2250;" fillcolor="#FFFFFF" filled="t" stroked="t" coordsize="21600,21600" o:gfxdata="UEsDBAoAAAAAAIdO4kAAAAAAAAAAAAAAAAAEAAAAZHJzL1BLAwQUAAAACACHTuJAo8sqJL4AAADb AAAADwAAAGRycy9kb3ducmV2LnhtbEWPQWvCQBSE70L/w/IKvUjdpBGrqasHoSXe1Jb2+sg+k9Ds 27i7jem/dwXB4zAz3zDL9WBa0ZPzjWUF6SQBQVxa3XCl4Ovz/XkOwgdkja1lUvBPHtarh9ESc23P vKf+ECoRIexzVFCH0OVS+rImg35iO+LoHa0zGKJ0ldQOzxFuWvmSJDNpsOG4UGNHm5rK38OfUTCf Fv2P32a773J2bBdh/Np/nJxST49p8gYi0BDu4Vu70AqyBVy/xB8gVxd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o8sqJL4A AADbAAAADwAAAAAAAAABACAAAAAiAAAAZHJzL2Rvd25yZXYueG1sUEsBAhQAFAAAAAgAh07iQDMv BZ47AAAAOQAAABAAAAAAAAAAAQAgAAAADQEAAGRycy9zaGFwZXhtbC54bWxQSwUGAAAAAAYABgBb AQAAtwMAAAAA ">
                  <v:fill on="t" focussize="0,0"/>
                  <v:stroke color="#000000" joinstyle="miter"/>
                  <v:imagedata o:title=""/>
                  <o:lock v:ext="edit" aspectratio="f"/>
                  <v:textbox>
                    <w:txbxContent>
                      <w:p>
                        <w:r>
                          <w:rPr>
                            <w:rFonts w:hint="eastAsia"/>
                          </w:rPr>
                          <w:t>红外报警</w:t>
                        </w:r>
                      </w:p>
                      <w:p>
                        <w:r>
                          <w:rPr>
                            <w:rFonts w:hint="eastAsia"/>
                          </w:rPr>
                          <w:t>一键式治安报警</w:t>
                        </w:r>
                      </w:p>
                      <w:p>
                        <w:r>
                          <w:rPr>
                            <w:rFonts w:hint="eastAsia"/>
                          </w:rPr>
                          <w:t>一键式医疗呼救报警</w:t>
                        </w:r>
                      </w:p>
                      <w:p>
                        <w:r>
                          <w:rPr>
                            <w:rFonts w:hint="eastAsia"/>
                          </w:rPr>
                          <w:t>视频监控报警</w:t>
                        </w:r>
                      </w:p>
                      <w:p>
                        <w:r>
                          <w:rPr>
                            <w:rFonts w:hint="eastAsia"/>
                          </w:rPr>
                          <w:t>其他防入侵报警</w:t>
                        </w:r>
                      </w:p>
                    </w:txbxContent>
                  </v:textbox>
                </v:shape>
                <v:shape id="文本框 190" o:spid="_x0000_s1026" o:spt="202" type="#_x0000_t202" style="position:absolute;left:4290;top:397780;height:1230;width:510;" fillcolor="#FFFFFF" filled="t" stroked="t" coordsize="21600,21600" o:gfxdata="UEsDBAoAAAAAAIdO4kAAAAAAAAAAAAAAAAAEAAAAZHJzL1BLAwQUAAAACACHTuJAavfwxLoAAADb AAAADwAAAGRycy9kb3ducmV2LnhtbEVPy4rCMBTdC/5DuIIb0VRHfFSji4ER3Y0PdHtprm2xualJ rM7fm8WAy8N5L9cvU4mGnC8tKxgOEhDEmdUl5wpOx5/+DIQPyBory6TgjzysV+3WElNtn7yn5hBy EUPYp6igCKFOpfRZQQb9wNbEkbtaZzBE6HKpHT5juKnkKEkm0mDJsaHAmr4Lym6Hh1EwG2+bi999 /Z6zybWah9602dydUt3OMFmACPQKH/G/e6sVjOP6+CX+ALl6A1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Bq9/DEugAAANsA AAAPAAAAAAAAAAEAIAAAACIAAABkcnMvZG93bnJldi54bWxQSwECFAAUAAAACACHTuJAMy8FnjsA AAA5AAAAEAAAAAAAAAABACAAAAAJAQAAZHJzL3NoYXBleG1sLnhtbFBLBQYAAAAABgAGAFsBAACz AwAAAAA= ">
                  <v:fill on="t" focussize="0,0"/>
                  <v:stroke color="#000000" joinstyle="miter"/>
                  <v:imagedata o:title=""/>
                  <o:lock v:ext="edit" aspectratio="f"/>
                  <v:textbox>
                    <w:txbxContent>
                      <w:p>
                        <w:r>
                          <w:rPr>
                            <w:rFonts w:hint="eastAsia"/>
                          </w:rPr>
                          <w:t>物联网类</w:t>
                        </w:r>
                      </w:p>
                    </w:txbxContent>
                  </v:textbox>
                </v:shape>
                <v:line id="直线 191" o:spid="_x0000_s1026" o:spt="20" style="position:absolute;left:4800;top:398753;height:1;width:150;" filled="f" stroked="t" coordsize="21600,21600" o:gfxdata="UEsDBAoAAAAAAIdO4kAAAAAAAAAAAAAAAAAEAAAAZHJzL1BLAwQUAAAACACHTuJAW8NaLr0AAADb AAAADwAAAGRycy9kb3ducmV2LnhtbEWPzYvCMBTE74L/Q3gLe5E1qSuyVKMHteDBi194fTTPtmzz UpusX3/9RhA8DjPzG2Yyu9laXKj1lWMNSV+BIM6dqbjQsN9lXz8gfEA2WDsmDXfyMJt2OxNMjbvy hi7bUIgIYZ+ihjKEJpXS5yVZ9H3XEEfv5FqLIcq2kKbFa4TbWg6UGkmLFceFEhual5T/bv+sBp8d 6Jw9enlPHb8LR4PzYr1ErT8/EjUGEegW3uFXe2U0DBN4fok/QE7/A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bw1ouvQAA ANsAAAAPAAAAAAAAAAEAIAAAACIAAABkcnMvZG93bnJldi54bWxQSwECFAAUAAAACACHTuJAMy8F njsAAAA5AAAAEAAAAAAAAAABACAAAAAMAQAAZHJzL3NoYXBleG1sLnhtbFBLBQYAAAAABgAGAFsB AAC2AwAAAAA= ">
                  <v:fill on="f" focussize="0,0"/>
                  <v:stroke color="#000000" joinstyle="round"/>
                  <v:imagedata o:title=""/>
                  <o:lock v:ext="edit" aspectratio="f"/>
                </v:line>
                <v:shape id="文本框 189" o:spid="_x0000_s1026" o:spt="202" type="#_x0000_t202" style="position:absolute;left:4965;top:398048;height:1634;width:2250;" fillcolor="#FFFFFF" filled="t" stroked="t" coordsize="21600,21600" o:gfxdata="UEsDBAoAAAAAAIdO4kAAAAAAAAAAAAAAAAAEAAAAZHJzL1BLAwQUAAAACACHTuJA9WnLKL8AAADb AAAADwAAAGRycy9kb3ducmV2LnhtbEWPT2vCQBTE74LfYXlCL1I3/sHa1E0OhUp6a1X0+sg+k2D2 bdzdxvTbdwuFHoeZ+Q2zzQfTip6cbywrmM8SEMSl1Q1XCo6Ht8cNCB+QNbaWScE3eciz8WiLqbZ3 /qR+HyoRIexTVFCH0KVS+rImg35mO+LoXawzGKJ0ldQO7xFuWrlIkrU02HBcqLGj15rK6/7LKNis iv7s35cfp3J9aZ/D9Knf3ZxSD5N58gIi0BD+w3/tQitYLeD3S/wBMvsB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PVpyyi/ AAAA2wAAAA8AAAAAAAAAAQAgAAAAIgAAAGRycy9kb3ducmV2LnhtbFBLAQIUABQAAAAIAIdO4kAz LwWeOwAAADkAAAAQAAAAAAAAAAEAIAAAAA4BAABkcnMvc2hhcGV4bWwueG1sUEsFBgAAAAAGAAYA WwEAALgDAAAAAA== ">
                  <v:fill on="t" focussize="0,0"/>
                  <v:stroke color="#000000" joinstyle="miter"/>
                  <v:imagedata o:title=""/>
                  <o:lock v:ext="edit" aspectratio="f"/>
                  <v:textbox>
                    <w:txbxContent>
                      <w:p>
                        <w:r>
                          <w:rPr>
                            <w:rFonts w:hint="eastAsia"/>
                          </w:rPr>
                          <w:t>电气报警</w:t>
                        </w:r>
                      </w:p>
                      <w:p>
                        <w:r>
                          <w:rPr>
                            <w:rFonts w:hint="eastAsia"/>
                          </w:rPr>
                          <w:t>水压、水位、水温</w:t>
                        </w:r>
                      </w:p>
                      <w:p>
                        <w:r>
                          <w:rPr>
                            <w:rFonts w:hint="eastAsia"/>
                          </w:rPr>
                          <w:t>气体系统压力</w:t>
                        </w:r>
                      </w:p>
                      <w:p>
                        <w:r>
                          <w:rPr>
                            <w:rFonts w:hint="eastAsia"/>
                          </w:rPr>
                          <w:t>燃气系统报警</w:t>
                        </w:r>
                      </w:p>
                      <w:p>
                        <w:r>
                          <w:rPr>
                            <w:rFonts w:hint="eastAsia"/>
                          </w:rPr>
                          <w:t>温度异常报警</w:t>
                        </w:r>
                      </w:p>
                    </w:txbxContent>
                  </v:textbox>
                </v:shape>
                <v:shape id="文本框 192" o:spid="_x0000_s1026" o:spt="202" type="#_x0000_t202" style="position:absolute;left:4260;top:399895;height:1080;width:510;" fillcolor="#FFFFFF" filled="t" stroked="t" coordsize="21600,21600" o:gfxdata="UEsDBAoAAAAAAIdO4kAAAAAAAAAAAAAAAAAEAAAAZHJzL1BLAwQUAAAACACHTuJAmiVus70AAADb AAAADwAAAGRycy9kb3ducmV2LnhtbEWPS4sCMRCE78L+h9ALXkQzPvAxGj0ILnrzxe61mbQzw046 s0l21H9vBMFjUVVfUYvVzVSiIedLywr6vQQEcWZ1ybmC82nTnYLwAVljZZkU3MnDavnRWmCq7ZUP 1BxDLiKEfYoKihDqVEqfFWTQ92xNHL2LdQZDlC6X2uE1wk0lB0kylgZLjgsF1rQuKPs9/hsF09G2 +fG74f47G1+qWehMmq8/p1T7s5/MQQS6hXf41d5qBaMhPL/EHyCXD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CaJW6zvQAA ANsAAAAPAAAAAAAAAAEAIAAAACIAAABkcnMvZG93bnJldi54bWxQSwECFAAUAAAACACHTuJAMy8F njsAAAA5AAAAEAAAAAAAAAABACAAAAAMAQAAZHJzL3NoYXBleG1sLnhtbFBLBQYAAAAABgAGAFsB AAC2AwAAAAA= ">
                  <v:fill on="t" focussize="0,0"/>
                  <v:stroke color="#000000" joinstyle="miter"/>
                  <v:imagedata o:title=""/>
                  <o:lock v:ext="edit" aspectratio="f"/>
                  <v:textbox>
                    <w:txbxContent>
                      <w:p>
                        <w:r>
                          <w:rPr>
                            <w:rFonts w:hint="eastAsia"/>
                          </w:rPr>
                          <w:t>消防类</w:t>
                        </w:r>
                      </w:p>
                    </w:txbxContent>
                  </v:textbox>
                </v:shape>
                <v:line id="直线 193" o:spid="_x0000_s1026" o:spt="20" style="position:absolute;left:4770;top:400416;height:1;width:2716;" filled="f" stroked="t" coordsize="21600,21600" o:gfxdata="UEsDBAoAAAAAAIdO4kAAAAAAAAAAAAAAAAAEAAAAZHJzL1BLAwQUAAAACACHTuJAS7T5tr4AAADb AAAADwAAAGRycy9kb3ducmV2LnhtbEWPQWvCQBSE74L/YXlCL2J2jaGU6OpBG+jBi7al10f2NQnN vo3ZbUz7691CweMwM98wm91oWzFQ7xvHGpaJAkFcOtNwpeHttVg8gfAB2WDrmDT8kIfddjrZYG7c lU80nEMlIoR9jhrqELpcSl/WZNEnriOO3qfrLYYo+0qaHq8RbluZKvUoLTYcF2rsaF9T+XX+thp8 8U6X4ndeztXHqnKUXg7HZ9T6YbZUaxCBxnAP/7dfjIYsg78v8QfI7Q1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S7T5tr4A AADbAAAADwAAAAAAAAABACAAAAAiAAAAZHJzL2Rvd25yZXYueG1sUEsBAhQAFAAAAAgAh07iQDMv BZ47AAAAOQAAABAAAAAAAAAAAQAgAAAADQEAAGRycy9zaGFwZXhtbC54bWxQSwUGAAAAAAYABgBb AQAAtwMAAAAA ">
                  <v:fill on="f" focussize="0,0"/>
                  <v:stroke color="#000000" joinstyle="round"/>
                  <v:imagedata o:title=""/>
                  <o:lock v:ext="edit" aspectratio="f"/>
                </v:line>
                <v:line id="直线 194" o:spid="_x0000_s1026" o:spt="20" style="position:absolute;left:7230;top:395796;height:1;width:299;" filled="f" stroked="t" coordsize="21600,21600" o:gfxdata="UEsDBAoAAAAAAIdO4kAAAAAAAAAAAAAAAAAEAAAAZHJzL1BLAwQUAAAACACHTuJAJPhcLb8AAADb AAAADwAAAGRycy9kb3ducmV2LnhtbEWPS2vDMBCE74X8B7GBXkIi2W1KcaP40MbQQy95lFwXa2ub WivbUh7Nr48KgRyHmfmGWeRn24ojDb5xrCGZKRDEpTMNVxp222L6CsIHZIOtY9LwRx7y5ehhgZlx J17TcRMqESHsM9RQh9BlUvqyJot+5jri6P24wWKIcqikGfAU4baVqVIv0mLDcaHGjt5rKn83B6vB F9/UF5dJOVH7p8pR2n98rVDrx3Gi3kAEOod7+Nb+NBqe5/D/Jf4AubwC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CT4XC2/ AAAA2wAAAA8AAAAAAAAAAQAgAAAAIgAAAGRycy9kb3ducmV2LnhtbFBLAQIUABQAAAAIAIdO4kAz LwWeOwAAADkAAAAQAAAAAAAAAAEAIAAAAA4BAABkcnMvc2hhcGV4bWwueG1sUEsFBgAAAAAGAAYA WwEAALgDAAAAAA== ">
                  <v:fill on="f" focussize="0,0"/>
                  <v:stroke color="#000000" joinstyle="round"/>
                  <v:imagedata o:title=""/>
                  <o:lock v:ext="edit" aspectratio="f"/>
                </v:line>
                <v:line id="直线 195" o:spid="_x0000_s1026" o:spt="20" style="position:absolute;left:7230;top:398346;height:1;width:269;" filled="f" stroked="t" coordsize="21600,21600" o:gfxdata="UEsDBAoAAAAAAIdO4kAAAAAAAAAAAAAAAAAEAAAAZHJzL1BLAwQUAAAACACHTuJA1CrCWrwAAADb AAAADwAAAGRycy9kb3ducmV2LnhtbEWPS4sCMRCE7wv+h9CCF9HEByKj0YO7Ax724guvzaSdGZx0 xkl87a83grDHoqq+oubLh63EjRpfOtYw6CsQxJkzJeca9ru0NwXhA7LByjFpeJKH5aL1NcfEuDtv 6LYNuYgQ9glqKEKoEyl9VpBF33c1cfROrrEYomxyaRq8R7it5FCpibRYclwosKZVQdl5e7UafHqg S/rXzbrqOModDS/fvz+odac9UDMQgR7hP/xpr42G8QTeX+IPkIsX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NQqwlq8AAAA 2wAAAA8AAAAAAAAAAQAgAAAAIgAAAGRycy9kb3ducmV2LnhtbFBLAQIUABQAAAAIAIdO4kAzLwWe OwAAADkAAAAQAAAAAAAAAAEAIAAAAAsBAABkcnMvc2hhcGV4bWwueG1sUEsFBgAAAAAGAAYAWwEA ALUDAAAAAA== ">
                  <v:fill on="f" focussize="0,0"/>
                  <v:stroke color="#000000" joinstyle="round"/>
                  <v:imagedata o:title=""/>
                  <o:lock v:ext="edit" aspectratio="f"/>
                </v:line>
                <v:line id="直线 196" o:spid="_x0000_s1026" o:spt="20" style="position:absolute;left:7545;top:395797;height:4636;width:1;" filled="f" stroked="t" coordsize="21600,21600" o:gfxdata="UEsDBAoAAAAAAIdO4kAAAAAAAAAAAAAAAAAEAAAAZHJzL1BLAwQUAAAACACHTuJAu2Znwb8AAADb AAAADwAAAGRycy9kb3ducmV2LnhtbEWPS2vDMBCE74X8B7GBXkIi2S1pcaP40MbQQy95lFwXa2ub WivbUh7Nr48KgRyHmfmGWeRn24ojDb5xrCGZKRDEpTMNVxp222L6CsIHZIOtY9LwRx7y5ehhgZlx J17TcRMqESHsM9RQh9BlUvqyJot+5jri6P24wWKIcqikGfAU4baVqVJzabHhuFBjR+81lb+bg9Xg i2/qi8uknKj9U+Uo7T++Vqj14zhRbyACncM9fGt/Gg3PL/D/Jf4AubwC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LtmZ8G/ AAAA2wAAAA8AAAAAAAAAAQAgAAAAIgAAAGRycy9kb3ducmV2LnhtbFBLAQIUABQAAAAIAIdO4kAz LwWeOwAAADkAAAAQAAAAAAAAAAEAIAAAAA4BAABkcnMvc2hhcGV4bWwueG1sUEsFBgAAAAAGAAYA WwEAALgDAAAAAA== ">
                  <v:fill on="f" focussize="0,0"/>
                  <v:stroke color="#000000" joinstyle="round"/>
                  <v:imagedata o:title=""/>
                  <o:lock v:ext="edit" aspectratio="f"/>
                </v:line>
                <v:line id="直线 198" o:spid="_x0000_s1026" o:spt="20" style="position:absolute;left:7515;top:398798;height:1;width:180;" filled="f" stroked="t" coordsize="21600,21600" o:gfxdata="UEsDBAoAAAAAAIdO4kAAAAAAAAAAAAAAAAAEAAAAZHJzL1BLAwQUAAAACACHTuJAyvnzs7oAAADb AAAADwAAAGRycy9kb3ducmV2LnhtbEVPy4rCMBTdC/5DuIIb0URHRKppFzoFF7PRGXF7aa5tsbmp TcbX15vFwCwP573OHrYRN+p87VjDdKJAEBfO1Fxq+PnOx0sQPiAbbByThid5yNJ+b42JcXfe0+0Q ShFD2CeooQqhTaT0RUUW/cS1xJE7u85iiLArpenwHsNtI2dKLaTFmmNDhS1tKiouh1+rwedHuuav UTFSp4/S0ey6/fpErYeDqVqBCPQI/+I/985omMex8Uv8ATJ9A1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DK+fOzugAAANsA AAAPAAAAAAAAAAEAIAAAACIAAABkcnMvZG93bnJldi54bWxQSwECFAAUAAAACACHTuJAMy8FnjsA AAA5AAAAEAAAAAAAAAABACAAAAAJAQAAZHJzL3NoYXBleG1sLnhtbFBLBQYAAAAABgAGAFsBAACz AwAAAAA= ">
                  <v:fill on="f" focussize="0,0"/>
                  <v:stroke color="#000000" joinstyle="round"/>
                  <v:imagedata o:title=""/>
                  <o:lock v:ext="edit" aspectratio="f"/>
                </v:line>
                <v:shape id="文本框 199" o:spid="_x0000_s1026" o:spt="202" type="#_x0000_t202" style="position:absolute;left:7695;top:397733;height:2040;width:525;" fillcolor="#FFFFFF" filled="t" stroked="t" coordsize="21600,21600" o:gfxdata="UEsDBAoAAAAAAIdO4kAAAAAAAAAAAAAAAAAEAAAAZHJzL1BLAwQUAAAACACHTuJA+81ZWb4AAADb AAAADwAAAGRycy9kb3ducmV2LnhtbEWPQWvCQBSE70L/w/IKvUjdpJVUU1cPQku8qS3t9ZF9JqHZ t3F3G+O/dwXB4zAz3zCL1WBa0ZPzjWUF6SQBQVxa3XCl4Pvr43kGwgdkja1lUnAmD6vlw2iBubYn 3lG/D5WIEPY5KqhD6HIpfVmTQT+xHXH0DtYZDFG6SmqHpwg3rXxJkkwabDgu1NjRuqbyb/9vFMym Rf/rN6/bnzI7tPMwfus/j06pp8c0eQcRaAj38K1daAXTOVy/xB8glxd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81ZWb4A AADbAAAADwAAAAAAAAABACAAAAAiAAAAZHJzL2Rvd25yZXYueG1sUEsBAhQAFAAAAAgAh07iQDMv BZ47AAAAOQAAABAAAAAAAAAAAQAgAAAADQEAAGRycy9zaGFwZXhtbC54bWxQSwUGAAAAAAYABgBb AQAAtwMAAAAA ">
                  <v:fill on="t" focussize="0,0"/>
                  <v:stroke color="#000000" joinstyle="miter"/>
                  <v:imagedata o:title=""/>
                  <o:lock v:ext="edit" aspectratio="f"/>
                  <v:textbox>
                    <w:txbxContent>
                      <w:p>
                        <w:pPr>
                          <w:rPr>
                            <w:bCs/>
                            <w:sz w:val="24"/>
                          </w:rPr>
                        </w:pPr>
                        <w:r>
                          <w:rPr>
                            <w:rFonts w:hint="eastAsia"/>
                            <w:bCs/>
                            <w:sz w:val="24"/>
                          </w:rPr>
                          <w:t>一体报警中心</w:t>
                        </w:r>
                      </w:p>
                    </w:txbxContent>
                  </v:textbox>
                </v:shape>
                <v:line id="直线 200" o:spid="_x0000_s1026" o:spt="20" style="position:absolute;left:8220;top:398312;height:1;width:748;" filled="f" stroked="t" coordsize="21600,21600" o:gfxdata="UEsDBAoAAAAAAIdO4kAAAAAAAAAAAAAAAAAEAAAAZHJzL1BLAwQUAAAACACHTuJAsVZpaLoAAADb AAAADwAAAGRycy9kb3ducmV2LnhtbEVPy4rCMBTdC/5DuIIb0UQHRappFzoFF7PRGXF7aa5tsbmp TcbX15vFwCwP573OHrYRN+p87VjDdKJAEBfO1Fxq+PnOx0sQPiAbbByThid5yNJ+b42JcXfe0+0Q ShFD2CeooQqhTaT0RUUW/cS1xJE7u85iiLArpenwHsNtI2dKLaTFmmNDhS1tKiouh1+rwedHuuav UTFSp4/S0ey6/fpErYeDqVqBCPQI/+I/985omMf18Uv8ATJ9A1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CxVmlougAAANsA AAAPAAAAAAAAAAEAIAAAACIAAABkcnMvZG93bnJldi54bWxQSwECFAAUAAAACACHTuJAMy8FnjsA AAA5AAAAEAAAAAAAAAABACAAAAAJAQAAZHJzL3NoYXBleG1sLnhtbFBLBQYAAAAABgAGAFsBAACz AwAAAAA= ">
                  <v:fill on="f" focussize="0,0"/>
                  <v:stroke color="#000000" joinstyle="round"/>
                  <v:imagedata o:title=""/>
                  <o:lock v:ext="edit" aspectratio="f"/>
                </v:line>
                <v:line id="直线 201" o:spid="_x0000_s1026" o:spt="20" style="position:absolute;left:8985;top:396317;height:3346;width:1;" filled="f" stroked="t" coordsize="21600,21600" o:gfxdata="UEsDBAoAAAAAAIdO4kAAAAAAAAAAAAAAAAAEAAAAZHJzL1BLAwQUAAAACACHTuJA3hrM870AAADb AAAADwAAAGRycy9kb3ducmV2LnhtbEWPzYvCMBTE74L/Q3gLe5E1qYuyVKMHteDBi194fTTPtmzz UpusX3/9RhA8DjPzG2Yyu9laXKj1lWMNSV+BIM6dqbjQsN9lXz8gfEA2WDsmDXfyMJt2OxNMjbvy hi7bUIgIYZ+ihjKEJpXS5yVZ9H3XEEfv5FqLIcq2kKbFa4TbWg6UGkmLFceFEhual5T/bv+sBp8d 6Jw9enlPHb8LR4PzYr1ErT8/EjUGEegW3uFXe2U0DBN4fok/QE7/A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DeGszzvQAA ANsAAAAPAAAAAAAAAAEAIAAAACIAAABkcnMvZG93bnJldi54bWxQSwECFAAUAAAACACHTuJAMy8F njsAAAA5AAAAEAAAAAAAAAABACAAAAAMAQAAZHJzL3NoYXBleG1sLnhtbFBLBQYAAAAABgAGAFsB AAC2AwAAAAA= ">
                  <v:fill on="f" focussize="0,0"/>
                  <v:stroke color="#000000" joinstyle="round"/>
                  <v:imagedata o:title=""/>
                  <o:lock v:ext="edit" aspectratio="f"/>
                </v:line>
                <v:line id="直线 202" o:spid="_x0000_s1026" o:spt="20" style="position:absolute;left:8955;top:396349;height:1;width:450;" filled="f" stroked="t" coordsize="21600,21600" o:gfxdata="UEsDBAoAAAAAAIdO4kAAAAAAAAAAAAAAAAAEAAAAZHJzL1BLAwQUAAAACACHTuJAO3tPKL4AAADb AAAADwAAAGRycy9kb3ducmV2LnhtbEWPQWvCQBSE7wX/w/IEL0U3EVJKdM1BKWhpD40Vr4/sMxvM vg3ZbZL++26h0OMwM98w22KyrRio941jBekqAUFcOd1wreDz/LJ8BuEDssbWMSn4Jg/FbvawxVy7 kT9oKEMtIoR9jgpMCF0upa8MWfQr1xFH7+Z6iyHKvpa6xzHCbSvXSfIkLTYcFwx2tDdU3csvq6C+ jCd9fLuWt/ZyOL9mj8a820mpxTxNNiACTeE//Nc+agXZGn6/xB8gdz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O3tPKL4A AADbAAAADwAAAAAAAAABACAAAAAiAAAAZHJzL2Rvd25yZXYueG1sUEsBAhQAFAAAAAgAh07iQDMv BZ47AAAAOQAAABAAAAAAAAAAAQAgAAAADQEAAGRycy9zaGFwZXhtbC54bWxQSwUGAAAAAAYABgBb AQAAtwMAAAAA ">
                  <v:fill on="f" focussize="0,0"/>
                  <v:stroke color="#000000" joinstyle="round" endarrow="open"/>
                  <v:imagedata o:title=""/>
                  <o:lock v:ext="edit" aspectratio="f"/>
                </v:line>
                <v:line id="直线 203" o:spid="_x0000_s1026" o:spt="20" style="position:absolute;left:8985;top:397549;height:1;width:450;" filled="f" stroked="t" coordsize="21600,21600" o:gfxdata="UEsDBAoAAAAAAIdO4kAAAAAAAAAAAAAAAAAEAAAAZHJzL1BLAwQUAAAACACHTuJAVDfqs74AAADb AAAADwAAAGRycy9kb3ducmV2LnhtbEWPQWvCQBSE7wX/w/IEL6IbFUtJs3pQCir10Fjx+si+ZEOz b0N2a+K/7xYKPQ4z8w2TbQfbiDt1vnasYDFPQBAXTtdcKfi8vM1eQPiArLFxTAoe5GG7GT1lmGrX 8wfd81CJCGGfogITQptK6QtDFv3ctcTRK11nMUTZVVJ32Ee4beQySZ6lxZrjgsGWdoaKr/zbKqiu /VEf3m952Vz3l9N6aszZDkpNxovkFUSgIfyH/9oHrWC9gt8v8QfIzQ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VDfqs74A AADbAAAADwAAAAAAAAABACAAAAAiAAAAZHJzL2Rvd25yZXYueG1sUEsBAhQAFAAAAAgAh07iQDMv BZ47AAAAOQAAABAAAAAAAAAAAQAgAAAADQEAAGRycy9zaGFwZXhtbC54bWxQSwUGAAAAAAYABgBb AQAAtwMAAAAA ">
                  <v:fill on="f" focussize="0,0"/>
                  <v:stroke color="#000000" joinstyle="round" endarrow="open"/>
                  <v:imagedata o:title=""/>
                  <o:lock v:ext="edit" aspectratio="f"/>
                </v:line>
                <v:line id="直线 204" o:spid="_x0000_s1026" o:spt="20" style="position:absolute;left:8970;top:398629;height:1;width:450;" filled="f" stroked="t" coordsize="21600,21600" o:gfxdata="UEsDBAoAAAAAAIdO4kAAAAAAAAAAAAAAAAAEAAAAZHJzL1BLAwQUAAAACACHTuJA295yx74AAADb AAAADwAAAGRycy9kb3ducmV2LnhtbEWPQWvCQBSE7wX/w/IEL6IbRUtJs3pQCir10Fjx+si+ZEOz b0N2a+K/7xYKPQ4z8w2TbQfbiDt1vnasYDFPQBAXTtdcKfi8vM1eQPiArLFxTAoe5GG7GT1lmGrX 8wfd81CJCGGfogITQptK6QtDFv3ctcTRK11nMUTZVVJ32Ee4beQySZ6lxZrjgsGWdoaKr/zbKqiu /VEf3m952Vz3l9N6aszZDkpNxovkFUSgIfyH/9oHrWC9gt8v8QfIzQ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295yx74A AADbAAAADwAAAAAAAAABACAAAAAiAAAAZHJzL2Rvd25yZXYueG1sUEsBAhQAFAAAAAgAh07iQDMv BZ47AAAAOQAAABAAAAAAAAAAAQAgAAAADQEAAGRycy9zaGFwZXhtbC54bWxQSwUGAAAAAAYABgBb AQAAtwMAAAAA ">
                  <v:fill on="f" focussize="0,0"/>
                  <v:stroke color="#000000" joinstyle="round" endarrow="open"/>
                  <v:imagedata o:title=""/>
                  <o:lock v:ext="edit" aspectratio="f"/>
                </v:line>
                <v:line id="直线 205" o:spid="_x0000_s1026" o:spt="20" style="position:absolute;left:8985;top:399663;height:1;width:450;" filled="f" stroked="t" coordsize="21600,21600" o:gfxdata="UEsDBAoAAAAAAIdO4kAAAAAAAAAAAAAAAAAEAAAAZHJzL1BLAwQUAAAACACHTuJAtJLXXL4AAADb AAAADwAAAGRycy9kb3ducmV2LnhtbEWPQWvCQBSE7wX/w/IEL0U3CimSZvVQEVTaQ6PS6yP7kg3N vg3Z1cR/3y0Uehxm5hsm3462FXfqfeNYwXKRgCAunW64VnA57+drED4ga2wdk4IHedhuJk85ZtoN /En3ItQiQthnqMCE0GVS+tKQRb9wHXH0KtdbDFH2tdQ9DhFuW7lKkhdpseG4YLCjN0Pld3GzCurr cNSH96+iaq+78yl9NubDjkrNpsvkFUSgMfyH/9oHrSBN4fdL/AFy8wN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tJLXXL4A AADbAAAADwAAAAAAAAABACAAAAAiAAAAZHJzL2Rvd25yZXYueG1sUEsBAhQAFAAAAAgAh07iQDMv BZ47AAAAOQAAABAAAAAAAAAAAQAgAAAADQEAAGRycy9zaGFwZXhtbC54bWxQSwUGAAAAAAYABgBb AQAAtwMAAAAA ">
                  <v:fill on="f" focussize="0,0"/>
                  <v:stroke color="#000000" joinstyle="round" endarrow="open"/>
                  <v:imagedata o:title=""/>
                  <o:lock v:ext="edit" aspectratio="f"/>
                </v:line>
                <v:shape id="文本框 206" o:spid="_x0000_s1026" o:spt="202" type="#_x0000_t202" style="position:absolute;left:9405;top:396107;height:540;width:1754;" fillcolor="#FFFFFF" filled="t" stroked="t" coordsize="21600,21600" o:gfxdata="UEsDBAoAAAAAAIdO4kAAAAAAAAAAAAAAAAAEAAAAZHJzL1BLAwQUAAAACACHTuJAD4tb9r4AAADb AAAADwAAAGRycy9kb3ducmV2LnhtbEWPQWvCQBSE74X+h+UJXkrd2Npo02w8FBS9WSt6fWSfSTD7 Nt1do/33rlDocZiZb5h8fjWt6Mn5xrKC8SgBQVxa3XClYPe9eJ6B8AFZY2uZFPySh3nx+JBjpu2F v6jfhkpECPsMFdQhdJmUvqzJoB/Zjjh6R+sMhihdJbXDS4SbVr4kSSoNNhwXauzos6bytD0bBbPJ qj/49etmX6bH9j08Tfvlj1NqOBgnHyACXcN/+K+90greUrh/iT9AFjd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D4tb9r4A AADbAAAADwAAAAAAAAABACAAAAAiAAAAZHJzL2Rvd25yZXYueG1sUEsBAhQAFAAAAAgAh07iQDMv BZ47AAAAOQAAABAAAAAAAAAAAQAgAAAADQEAAGRycy9zaGFwZXhtbC54bWxQSwUGAAAAAAYABgBb AQAAtwMAAAAA ">
                  <v:fill on="t" focussize="0,0"/>
                  <v:stroke color="#000000" joinstyle="miter"/>
                  <v:imagedata o:title=""/>
                  <o:lock v:ext="edit" aspectratio="f"/>
                  <v:textbox>
                    <w:txbxContent>
                      <w:p>
                        <w:r>
                          <w:rPr>
                            <w:rFonts w:hint="eastAsia"/>
                          </w:rPr>
                          <w:t>安保人员查看</w:t>
                        </w:r>
                      </w:p>
                    </w:txbxContent>
                  </v:textbox>
                </v:shape>
                <v:shape id="文本框 207" o:spid="_x0000_s1026" o:spt="202" type="#_x0000_t202" style="position:absolute;left:9435;top:397217;height:734;width:1754;" fillcolor="#FFFFFF" filled="t" stroked="t" coordsize="21600,21600" o:gfxdata="UEsDBAoAAAAAAIdO4kAAAAAAAAAAAAAAAAAEAAAAZHJzL1BLAwQUAAAACACHTuJAYMf+bb0AAADb AAAADwAAAGRycy9kb3ducmV2LnhtbEWPS2/CMBCE75X4D9YicanAobwDhkOlVvTGS3BdxUsSEa+D bQL8+xqpUo+jmflGs1g9TCUacr60rKDfS0AQZ1aXnCs47L+6UxA+IGusLJOCJ3lYLVtvC0y1vfOW ml3IRYSwT1FBEUKdSumzggz6nq2Jo3e2zmCI0uVSO7xHuKnkR5KMpcGS40KBNX0WlF12N6NgOlw3 J/8z2Byz8bmahfdJ8311SnXa/WQOItAj/If/2mutYDSB15f4A+TyF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gx/5tvQAA ANsAAAAPAAAAAAAAAAEAIAAAACIAAABkcnMvZG93bnJldi54bWxQSwECFAAUAAAACACHTuJAMy8F njsAAAA5AAAAEAAAAAAAAAABACAAAAAMAQAAZHJzL3NoYXBleG1sLnhtbFBLBQYAAAAABgAGAFsB AAC2AwAAAAA= ">
                  <v:fill on="t" focussize="0,0"/>
                  <v:stroke color="#000000" joinstyle="miter"/>
                  <v:imagedata o:title=""/>
                  <o:lock v:ext="edit" aspectratio="f"/>
                  <v:textbox>
                    <w:txbxContent>
                      <w:p>
                        <w:r>
                          <w:rPr>
                            <w:rFonts w:hint="eastAsia"/>
                          </w:rPr>
                          <w:t xml:space="preserve">物业技术人员查看 </w:t>
                        </w:r>
                      </w:p>
                    </w:txbxContent>
                  </v:textbox>
                </v:shape>
                <v:shape id="文本框 208" o:spid="_x0000_s1026" o:spt="202" type="#_x0000_t202" style="position:absolute;left:9420;top:398374;height:540;width:1754;" fillcolor="#FFFFFF" filled="t" stroked="t" coordsize="21600,21600" o:gfxdata="UEsDBAoAAAAAAIdO4kAAAAAAAAAAAAAAAAAEAAAAZHJzL1BLAwQUAAAACACHTuJAEVhqH7oAAADb AAAADwAAAGRycy9kb3ducmV2LnhtbEVPyW7CMBC9V+IfrEHqBYFDyxowHJCo4MYmuI7iIYmIx8E2 gf59fUDq8ent8+XLVKIh50vLCvq9BARxZnXJuYLTcd2dgPABWWNlmRT8koflovUxx1TbJ++pOYRc xBD2KSooQqhTKX1WkEHfszVx5K7WGQwRulxqh88Ybir5lSQjabDk2FBgTauCstvhYRRMBpvm4rff u3M2ulbT0Bk3P3en1Ge7n8xABHqFf/HbvdEKhnFs/BJ/gFz8AV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ARWGofugAAANsA AAAPAAAAAAAAAAEAIAAAACIAAABkcnMvZG93bnJldi54bWxQSwECFAAUAAAACACHTuJAMy8FnjsA AAA5AAAAEAAAAAAAAAABACAAAAAJAQAAZHJzL3NoYXBleG1sLnhtbFBLBQYAAAAABgAGAFsBAACz AwAAAAA= ">
                  <v:fill on="t" focussize="0,0"/>
                  <v:stroke color="#000000" joinstyle="miter"/>
                  <v:imagedata o:title=""/>
                  <o:lock v:ext="edit" aspectratio="f"/>
                  <v:textbox>
                    <w:txbxContent>
                      <w:p>
                        <w:r>
                          <w:rPr>
                            <w:rFonts w:hint="eastAsia"/>
                          </w:rPr>
                          <w:t>医护人员查看</w:t>
                        </w:r>
                      </w:p>
                    </w:txbxContent>
                  </v:textbox>
                </v:shape>
                <v:shape id="文本框 209" o:spid="_x0000_s1026" o:spt="202" type="#_x0000_t202" style="position:absolute;left:9420;top:399394;height:794;width:1754;" fillcolor="#FFFFFF" filled="t" stroked="t" coordsize="21600,21600" o:gfxdata="UEsDBAoAAAAAAIdO4kAAAAAAAAAAAAAAAAAEAAAAZHJzL1BLAwQUAAAACACHTuJAfhTPhL4AAADb AAAADwAAAGRycy9kb3ducmV2LnhtbEWPQWvCQBSE70L/w/IKvUiz0VZroqsHQdFbG0u9PrLPJDT7 Nt3dRvvv3YLgcZiZb5jF6mJa0ZPzjWUFoyQFQVxa3XCl4POweZ6B8AFZY2uZFPyRh9XyYbDAXNsz f1BfhEpECPscFdQhdLmUvqzJoE9sRxy9k3UGQ5SuktrhOcJNK8dpOpUGG44LNXa0rqn8Ln6Ngtnr rj/6/cv7Vzk9tVkYvvXbH6fU0+MonYMIdAn38K290womGfx/iT9ALq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fhTPhL4A AADbAAAADwAAAAAAAAABACAAAAAiAAAAZHJzL2Rvd25yZXYueG1sUEsBAhQAFAAAAAgAh07iQDMv BZ47AAAAOQAAABAAAAAAAAAAAQAgAAAADQEAAGRycy9zaGFwZXhtbC54bWxQSwUGAAAAAAYABgBb AQAAtwMAAAAA ">
                  <v:fill on="t" focussize="0,0"/>
                  <v:stroke color="#000000" joinstyle="miter"/>
                  <v:imagedata o:title=""/>
                  <o:lock v:ext="edit" aspectratio="f"/>
                  <v:textbox>
                    <w:txbxContent>
                      <w:p>
                        <w:r>
                          <w:rPr>
                            <w:rFonts w:hint="eastAsia"/>
                          </w:rPr>
                          <w:t>消防维保人员查看</w:t>
                        </w:r>
                      </w:p>
                    </w:txbxContent>
                  </v:textbox>
                </v:shape>
                <v:line id="直线 210" o:spid="_x0000_s1026" o:spt="20" style="position:absolute;left:11175;top:396304;height:1;width:315;" filled="f" stroked="t" coordsize="21600,21600" o:gfxdata="UEsDBAoAAAAAAIdO4kAAAAAAAAAAAAAAAAAEAAAAZHJzL1BLAwQUAAAACACHTuJAfzqj1bkAAADb AAAADwAAAGRycy9kb3ducmV2LnhtbEVPy4rCMBTdC/5DuIIbGRMVRDrGLtSCCzfqDG4vzZ22THPT NvH59WYhuDyc9zK921pcqfOVYw2TsQJBnDtTcaHh55R9LUD4gGywdkwaHuQhXfV7S0yMu/GBrsdQ iBjCPkENZQhNIqXPS7Lox64hjtyf6yyGCLtCmg5vMdzWcqrUXFqsODaU2NC6pPz/eLEafPZLbfYc 5SN1nhWOpu1mv0Wth4OJ+gYR6B4+4rd7ZzTM4/r4Jf4AuXoB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H86o9W5AAAA2wAA AA8AAAAAAAAAAQAgAAAAIgAAAGRycy9kb3ducmV2LnhtbFBLAQIUABQAAAAIAIdO4kAzLwWeOwAA ADkAAAAQAAAAAAAAAAEAIAAAAAgBAABkcnMvc2hhcGV4bWwueG1sUEsFBgAAAAAGAAYAWwEAALID AAAAAA== ">
                  <v:fill on="f" focussize="0,0"/>
                  <v:stroke color="#000000" joinstyle="round"/>
                  <v:imagedata o:title=""/>
                  <o:lock v:ext="edit" aspectratio="f"/>
                </v:line>
                <v:line id="直线 211" o:spid="_x0000_s1026" o:spt="20" style="position:absolute;left:11190;top:397579;height:1;width:315;" filled="f" stroked="t" coordsize="21600,21600" o:gfxdata="UEsDBAoAAAAAAIdO4kAAAAAAAAAAAAAAAAAEAAAAZHJzL1BLAwQUAAAACACHTuJAEHYGTr4AAADb AAAADwAAAGRycy9kb3ducmV2LnhtbEWPQWvCQBSE70L/w/IKXkLdTQoiaVYPbQM99GJUen1kX5PQ 7NuY3Wrsr3cLgsdhZr5his1ke3Gi0XeONaQLBYK4dqbjRsN+Vz6tQPiAbLB3TBou5GGzfpgVmBt3 5i2dqtCICGGfo4Y2hCGX0tctWfQLNxBH79uNFkOUYyPNiOcIt73MlFpKix3HhRYHem2p/ql+rQZf HuhY/iV1or6eG0fZ8e3zHbWeP6bqBUSgKdzDt/aH0bBM4f9L/AFyfQV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EHYGTr4A AADbAAAADwAAAAAAAAABACAAAAAiAAAAZHJzL2Rvd25yZXYueG1sUEsBAhQAFAAAAAgAh07iQDMv BZ47AAAAOQAAABAAAAAAAAAAAQAgAAAADQEAAGRycy9zaGFwZXhtbC54bWxQSwUGAAAAAAYABgBb AQAAtwMAAAAA ">
                  <v:fill on="f" focussize="0,0"/>
                  <v:stroke color="#000000" joinstyle="round"/>
                  <v:imagedata o:title=""/>
                  <o:lock v:ext="edit" aspectratio="f"/>
                </v:line>
                <v:line id="直线 212" o:spid="_x0000_s1026" o:spt="20" style="position:absolute;left:11205;top:398614;height:1;width:315;" filled="f" stroked="t" coordsize="21600,21600" o:gfxdata="UEsDBAoAAAAAAIdO4kAAAAAAAAAAAAAAAAAEAAAAZHJzL1BLAwQUAAAACACHTuJA4KSYObwAAADb AAAADwAAAGRycy9kb3ducmV2LnhtbEWPzYvCMBTE74L/Q3jCXkQTK4h0jR5WCx68+IXXR/O2Ldu8 1CZ+rH+9EQSPw8z8hpkt7rYWV2p95VjDaKhAEOfOVFxoOOyzwRSED8gGa8ek4Z88LObdzgxT4268 pesuFCJC2KeooQyhSaX0eUkW/dA1xNH7da3FEGVbSNPiLcJtLROlJtJixXGhxIZ+Ssr/dherwWdH OmePft5Xp3HhKDkvNyvU+qs3Ut8gAt3DJ/xur42GSQKvL/EHyPkT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OCkmDm8AAAA 2wAAAA8AAAAAAAAAAQAgAAAAIgAAAGRycy9kb3ducmV2LnhtbFBLAQIUABQAAAAIAIdO4kAzLwWe OwAAADkAAAAQAAAAAAAAAAEAIAAAAAsBAABkcnMvc2hhcGV4bWwueG1sUEsFBgAAAAAGAAYAWwEA ALUDAAAAAA== ">
                  <v:fill on="f" focussize="0,0"/>
                  <v:stroke color="#000000" joinstyle="round"/>
                  <v:imagedata o:title=""/>
                  <o:lock v:ext="edit" aspectratio="f"/>
                </v:line>
                <v:line id="直线 213" o:spid="_x0000_s1026" o:spt="20" style="position:absolute;left:11220;top:399708;height:1;width:315;" filled="f" stroked="t" coordsize="21600,21600" o:gfxdata="UEsDBAoAAAAAAIdO4kAAAAAAAAAAAAAAAAAEAAAAZHJzL1BLAwQUAAAACACHTuJAj+g9or0AAADb AAAADwAAAGRycy9kb3ducmV2LnhtbEWPQWvCQBSE7wX/w/KEXkR3NSASXT1oAz14MW3x+sg+k2D2 bcxuE+2v7wqFHoeZ+YbZ7O62ET11vnasYT5TIIgLZ2ouNXx+ZNMVCB+QDTaOScODPOy2o5cNpsYN fKI+D6WIEPYpaqhCaFMpfVGRRT9zLXH0Lq6zGKLsSmk6HCLcNnKh1FJarDkuVNjSvqLimn9bDT77 olv2Mykm6pyUjha3w/ENtX4dz9UaRKB7+A//td+NhmUCzy/xB8jtL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CP6D2ivQAA ANsAAAAPAAAAAAAAAAEAIAAAACIAAABkcnMvZG93bnJldi54bWxQSwECFAAUAAAACACHTuJAMy8F njsAAAA5AAAAEAAAAAAAAAABACAAAAAMAQAAZHJzL3NoYXBleG1sLnhtbFBLBQYAAAAABgAGAFsB AAC2AwAAAAA= ">
                  <v:fill on="f" focussize="0,0"/>
                  <v:stroke color="#000000" joinstyle="round"/>
                  <v:imagedata o:title=""/>
                  <o:lock v:ext="edit" aspectratio="f"/>
                </v:line>
                <v:line id="直线 214" o:spid="_x0000_s1026" o:spt="20" style="position:absolute;left:11520;top:396274;height:3465;width:1;" filled="f" stroked="t" coordsize="21600,21600" o:gfxdata="UEsDBAoAAAAAAIdO4kAAAAAAAAAAAAAAAAAEAAAAZHJzL1BLAwQUAAAACACHTuJAAAGl1rwAAADb AAAADwAAAGRycy9kb3ducmV2LnhtbEWPS4sCMRCE7wv+h9CCF9HEByKj0YO7Ax724guvzaSdGZx0 xkl87a83grDHoqq+oubLh63EjRpfOtYw6CsQxJkzJeca9ru0NwXhA7LByjFpeJKH5aL1NcfEuDtv 6LYNuYgQ9glqKEKoEyl9VpBF33c1cfROrrEYomxyaRq8R7it5FCpibRYclwosKZVQdl5e7UafHqg S/rXzbrqOModDS/fvz+odac9UDMQgR7hP/xpr42GyRjeX+IPkIsX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AABpda8AAAA 2wAAAA8AAAAAAAAAAQAgAAAAIgAAAGRycy9kb3ducmV2LnhtbFBLAQIUABQAAAAIAIdO4kAzLwWe OwAAADkAAAAQAAAAAAAAAAEAIAAAAAsBAABkcnMvc2hhcGV4bWwueG1sUEsFBgAAAAAGAAYAWwEA ALUDAAAAAA== ">
                  <v:fill on="f" focussize="0,0"/>
                  <v:stroke color="#000000" joinstyle="round"/>
                  <v:imagedata o:title=""/>
                  <o:lock v:ext="edit" aspectratio="f"/>
                </v:line>
                <v:line id="直线 215" o:spid="_x0000_s1026" o:spt="20" style="position:absolute;left:11550;top:398494;height:1;width:390;" filled="f" stroked="t" coordsize="21600,21600" o:gfxdata="UEsDBAoAAAAAAIdO4kAAAAAAAAAAAAAAAAAEAAAAZHJzL1BLAwQUAAAACACHTuJAev4d4b0AAADb AAAADwAAAGRycy9kb3ducmV2LnhtbEWPQYvCMBSE7wv+h/AEL4umCspSjR4UQcU9bF3x+mieTbF5 KU209d8bYWGPw8x8wyxWna3EgxpfOlYwHiUgiHOnSy4U/J62wy8QPiBrrByTgid5WC17HwtMtWv5 hx5ZKESEsE9RgQmhTqX0uSGLfuRq4uhdXWMxRNkUUjfYRrit5CRJZtJiyXHBYE1rQ/ktu1sFxbnd 693xkl2r8+Z0mH4a8207pQb9cTIHEagL/+G/9k4rmE3h/SX+ALl8A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6/h3hvQAA ANsAAAAPAAAAAAAAAAEAIAAAACIAAABkcnMvZG93bnJldi54bWxQSwECFAAUAAAACACHTuJAMy8F njsAAAA5AAAAEAAAAAAAAAABACAAAAAMAQAAZHJzL3NoYXBleG1sLnhtbFBLBQYAAAAABgAGAFsB AAC2AwAAAAA= ">
                  <v:fill on="f" focussize="0,0"/>
                  <v:stroke color="#000000" joinstyle="round" endarrow="open"/>
                  <v:imagedata o:title=""/>
                  <o:lock v:ext="edit" aspectratio="f"/>
                </v:line>
                <v:shape id="文本框 216" o:spid="_x0000_s1026" o:spt="202" type="#_x0000_t202" style="position:absolute;left:11955;top:398119;height:841;width:615;" fillcolor="#FFFFFF" filled="t" stroked="t" coordsize="21600,21600" o:gfxdata="UEsDBAoAAAAAAIdO4kAAAAAAAAAAAAAAAAAEAAAAZHJzL1BLAwQUAAAACACHTuJAweeRS70AAADb AAAADwAAAGRycy9kb3ducmV2LnhtbEWPT2sCMRTE7wW/Q3iCl6JZ/7DqavRQqNhbq6LXx+a5u7h5 WZO46rdvCkKPw8z8hlmuH6YWLTlfWVYwHCQgiHOrKy4UHPaf/RkIH5A11pZJwZM8rFedtyVm2t75 h9pdKESEsM9QQRlCk0np85IM+oFtiKN3ts5giNIVUju8R7ip5ShJUmmw4rhQYkMfJeWX3c0omE22 7cl/jb+PeXqu5+F92m6uTqled5gsQAR6hP/wq73VCtIU/r7EHyBXv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DB55FLvQAA ANsAAAAPAAAAAAAAAAEAIAAAACIAAABkcnMvZG93bnJldi54bWxQSwECFAAUAAAACACHTuJAMy8F njsAAAA5AAAAEAAAAAAAAAABACAAAAAMAQAAZHJzL3NoYXBleG1sLnhtbFBLBQYAAAAABgAGAFsB AAC2AwAAAAA= ">
                  <v:fill on="t" focussize="0,0"/>
                  <v:stroke color="#000000" joinstyle="miter"/>
                  <v:imagedata o:title=""/>
                  <o:lock v:ext="edit" aspectratio="f"/>
                  <v:textbox>
                    <w:txbxContent>
                      <w:p>
                        <w:r>
                          <w:rPr>
                            <w:rFonts w:hint="eastAsia"/>
                          </w:rPr>
                          <w:t>处理</w:t>
                        </w:r>
                      </w:p>
                    </w:txbxContent>
                  </v:textbox>
                </v:shape>
                <v:line id="直线 218" o:spid="_x0000_s1026" o:spt="20" style="position:absolute;left:12255;top:398944;height:1740;width:1;" filled="f" stroked="t" coordsize="21600,21600" o:gfxdata="UEsDBAoAAAAAAIdO4kAAAAAAAAAAAAAAAAAEAAAAZHJzL1BLAwQUAAAACACHTuJA8NM7ob4AAADb AAAADwAAAGRycy9kb3ducmV2LnhtbEWPQWvCQBSE74L/YXlCL2J2jZCW6OpBG+jBi7al10f2NQnN vo3ZbUz7691CweMwM98wm91oWzFQ7xvHGpaJAkFcOtNwpeHttVg8gfAB2WDrmDT8kIfddjrZYG7c lU80nEMlIoR9jhrqELpcSl/WZNEnriOO3qfrLYYo+0qaHq8RbluZKpVJiw3HhRo72tdUfp2/rQZf vNOl+J2Xc/Wxqhyll8PxGbV+mC3VGkSgMdzD/+0XoyF7hL8v8QfI7Q1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8NM7ob4A AADbAAAADwAAAAAAAAABACAAAAAiAAAAZHJzL2Rvd25yZXYueG1sUEsBAhQAFAAAAAgAh07iQDMv BZ47AAAAOQAAABAAAAAAAAAAAQAgAAAADQEAAGRycy9zaGFwZXhtbC54bWxQSwUGAAAAAAYABgBb AQAAtwMAAAAA ">
                  <v:fill on="f" focussize="0,0"/>
                  <v:stroke color="#000000" joinstyle="round"/>
                  <v:imagedata o:title=""/>
                  <o:lock v:ext="edit" aspectratio="f"/>
                </v:line>
                <v:line id="直线 219" o:spid="_x0000_s1026" o:spt="20" style="position:absolute;left:10950;top:400669;height:1;width:1320;" filled="f" stroked="t" coordsize="21600,21600" o:gfxdata="UEsDBAoAAAAAAIdO4kAAAAAAAAAAAAAAAAAEAAAAZHJzL1BLAwQUAAAACACHTuJAgUyv07kAAADb AAAADwAAAGRycy9kb3ducmV2LnhtbEVPy4rCMBTdC/5DuIIbGRMVRDrGLtSCCzfqDG4vzZ22THPT NvH59WYhuDyc9zK921pcqfOVYw2TsQJBnDtTcaHh55R9LUD4gGywdkwaHuQhXfV7S0yMu/GBrsdQ iBjCPkENZQhNIqXPS7Lox64hjtyf6yyGCLtCmg5vMdzWcqrUXFqsODaU2NC6pPz/eLEafPZLbfYc 5SN1nhWOpu1mv0Wth4OJ+gYR6B4+4rd7ZzTM49j4Jf4AuXoB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IFMr9O5AAAA2wAA AA8AAAAAAAAAAQAgAAAAIgAAAGRycy9kb3ducmV2LnhtbFBLAQIUABQAAAAIAIdO4kAzLwWeOwAA ADkAAAAQAAAAAAAAAAEAIAAAAAgBAABkcnMvc2hhcGV4bWwueG1sUEsFBgAAAAAGAAYAWwEAALID AAAAAA== ">
                  <v:fill on="f" focussize="0,0"/>
                  <v:stroke color="#000000" joinstyle="round"/>
                  <v:imagedata o:title=""/>
                  <o:lock v:ext="edit" aspectratio="f"/>
                </v:line>
                <v:shape id="文本框 221" o:spid="_x0000_s1026" o:spt="202" type="#_x0000_t202" style="position:absolute;left:9675;top:400489;height:466;width:1275;" fillcolor="#FFFFFF" filled="t" stroked="t" coordsize="21600,21600" o:gfxdata="UEsDBAoAAAAAAIdO4kAAAAAAAAAAAAAAAAAEAAAAZHJzL1BLAwQUAAAACACHTuJAsHgFOb4AAADb AAAADwAAAGRycy9kb3ducmV2LnhtbEWPT2sCMRTE7wW/Q3iCl6JZtay6Gj0UWvRW/6DXx+a5u7h5 WZN01W9vCgWPw8z8hlms7qYWLTlfWVYwHCQgiHOrKy4UHPZf/SkIH5A11pZJwYM8rJadtwVm2t54 S+0uFCJC2GeooAyhyaT0eUkG/cA2xNE7W2cwROkKqR3eItzUcpQkqTRYcVwosaHPkvLL7tcomH6s 25PfjH+OeXquZ+F90n5fnVK97jCZgwh0D6/wf3utFaQz+PsSf4BcPgF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sHgFOb4A AADbAAAADwAAAAAAAAABACAAAAAiAAAAZHJzL2Rvd25yZXYueG1sUEsBAhQAFAAAAAgAh07iQDMv BZ47AAAAOQAAABAAAAAAAAAAAQAgAAAADQEAAGRycy9zaGFwZXhtbC54bWxQSwUGAAAAAAYABgBb AQAAtwMAAAAA ">
                  <v:fill on="t" focussize="0,0"/>
                  <v:stroke color="#000000" joinstyle="miter"/>
                  <v:imagedata o:title=""/>
                  <o:lock v:ext="edit" aspectratio="f"/>
                  <v:textbox>
                    <w:txbxContent>
                      <w:p>
                        <w:r>
                          <w:rPr>
                            <w:rFonts w:hint="eastAsia"/>
                          </w:rPr>
                          <w:t>登记台账</w:t>
                        </w:r>
                      </w:p>
                    </w:txbxContent>
                  </v:textbox>
                </v:shape>
                <v:line id="直线 222" o:spid="_x0000_s1026" o:spt="20" style="position:absolute;left:12570;top:398494;height:1;width:375;" filled="f" stroked="t" coordsize="21600,21600" o:gfxdata="UEsDBAoAAAAAAIdO4kAAAAAAAAAAAAAAAAAEAAAAZHJzL1BLAwQUAAAACACHTuJA71AopLwAAADb AAAADwAAAGRycy9kb3ducmV2LnhtbEVPz2vCMBS+D/wfwhO8jJlWcJPO2IMycLId1lp2fTTPpqx5 KU1mu/9+OQgeP77f23yynbjS4FvHCtJlAoK4drrlRsG5fHvagPABWWPnmBT8kYd8N3vYYqbdyF90 LUIjYgj7DBWYEPpMSl8bsuiXrieO3MUNFkOEQyP1gGMMt51cJcmztNhybDDY095Q/VP8WgVNNb7r 48d3cemqQ3laPxrzaSelFvM0eQURaAp38c191Ape4vr4Jf4AufsH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O9QKKS8AAAA 2wAAAA8AAAAAAAAAAQAgAAAAIgAAAGRycy9kb3ducmV2LnhtbFBLAQIUABQAAAAIAIdO4kAzLwWe OwAAADkAAAAQAAAAAAAAAAEAIAAAAAsBAABkcnMvc2hhcGV4bWwueG1sUEsFBgAAAAAGAAYAWwEA ALUDAAAAAA== ">
                  <v:fill on="f" focussize="0,0"/>
                  <v:stroke color="#000000" joinstyle="round" endarrow="open"/>
                  <v:imagedata o:title=""/>
                  <o:lock v:ext="edit" aspectratio="f"/>
                </v:line>
                <v:shape id="文本框 223" o:spid="_x0000_s1026" o:spt="202" type="#_x0000_t202" style="position:absolute;left:13065;top:397367;height:1306;width:570;" fillcolor="#FFFFFF" filled="t" stroked="t" coordsize="21600,21600" o:gfxdata="UEsDBAoAAAAAAIdO4kAAAAAAAAAAAAAAAAAEAAAAZHJzL1BLAwQUAAAACACHTuJAy9ef4r4AAADb AAAADwAAAGRycy9kb3ducmV2LnhtbEWPT2sCMRTE70K/Q3gFL9LNrorardFDocXe7Lbo9bF5+4du XrZJuuq3bwTB4zAzv2HW27PpxEDOt5YVZEkKgri0uuVawffX29MKhA/IGjvLpOBCHrabh9Eac21P /ElDEWoRIexzVNCE0OdS+rIhgz6xPXH0KusMhihdLbXDU4SbTk7TdCENthwXGuzptaHyp/gzClbz 3XD0H7P9oVxU3XOYLIf3X6fU+DFLX0AEOod7+NbeaQXLDK5f4g+Qm39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y9ef4r4A AADbAAAADwAAAAAAAAABACAAAAAiAAAAZHJzL2Rvd25yZXYueG1sUEsBAhQAFAAAAAgAh07iQDMv BZ47AAAAOQAAABAAAAAAAAAAAQAgAAAADQEAAGRycy9zaGFwZXhtbC54bWxQSwUGAAAAAAYABgBb AQAAtwMAAAAA ">
                  <v:fill on="t" focussize="0,0"/>
                  <v:stroke color="#000000" joinstyle="miter"/>
                  <v:imagedata o:title=""/>
                  <o:lock v:ext="edit" aspectratio="f"/>
                  <v:textbox>
                    <w:txbxContent>
                      <w:p>
                        <w:r>
                          <w:rPr>
                            <w:rFonts w:hint="eastAsia"/>
                          </w:rPr>
                          <w:t>异常上报</w:t>
                        </w:r>
                      </w:p>
                    </w:txbxContent>
                  </v:textbox>
                </v:shape>
              </v:group>
            </w:pict>
          </mc:Fallback>
        </mc:AlternateContent>
      </w: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cs="宋体"/>
          <w:kern w:val="0"/>
          <w:szCs w:val="21"/>
        </w:rPr>
      </w:pPr>
      <w:r>
        <w:rPr>
          <w:rFonts w:hint="eastAsia" w:ascii="宋体" w:hAnsi="宋体" w:cs="宋体"/>
          <w:kern w:val="0"/>
          <w:szCs w:val="21"/>
        </w:rPr>
        <w:t>2、接警处理</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2.1监控中心接警后呼叫相关班次安保责任人进行出警调派，（白班由驻点安保责任人自行调派），并有明确登记，处理结果。交接班时对于未处理完成的出警事项应做好登记交接工作。</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2.2监控中心人员接警后应在有监控支持的范围内查看预判现场情况，以便明确传达出警要求。</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2.3院区保卫处监管员应每日检查接警出警记录，对于不明确的登记情况指出修正。并且每日按实际情况对前一天报警科室部位进行回访工作（随机抽取），抽查出警处理实际状况是否与登记一致，做到持续改进有成效。</w:t>
      </w:r>
    </w:p>
    <w:p>
      <w:pPr>
        <w:tabs>
          <w:tab w:val="left" w:pos="1320"/>
        </w:tabs>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2.4非本中心工作人员进出严格执行核查、登记要求，院内职工无需审批，院外人员一律禁止进入（除公、检、法办案人员外），如有特殊情况可由医院对接科室的工作人员全程陪同进入并登记。</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3、公共广播系统的管理要求</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3.1能熟练操作公共广播的操作</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3.2 除消防应急广播外播放内容、播放区域必须经院方审核授权确定</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3.3严格根据院方要求在特定时间播放特定内容</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3.4每周对公共广播系统进行设备巡查，发现问题及时申报。</w:t>
      </w:r>
    </w:p>
    <w:p>
      <w:pPr>
        <w:keepNext/>
        <w:spacing w:line="360" w:lineRule="auto"/>
        <w:jc w:val="center"/>
        <w:outlineLvl w:val="0"/>
        <w:rPr>
          <w:rFonts w:hint="eastAsia" w:ascii="宋体" w:hAnsi="宋体" w:cs="宋体"/>
          <w:b/>
          <w:szCs w:val="21"/>
        </w:rPr>
      </w:pPr>
    </w:p>
    <w:p>
      <w:pPr>
        <w:tabs>
          <w:tab w:val="left" w:pos="1320"/>
        </w:tabs>
        <w:spacing w:before="120" w:beforeLines="50" w:after="120" w:afterLines="50" w:line="360" w:lineRule="auto"/>
        <w:jc w:val="center"/>
        <w:rPr>
          <w:rFonts w:hAnsi="宋体"/>
          <w:bCs/>
          <w:szCs w:val="21"/>
        </w:rPr>
      </w:pPr>
      <w:r>
        <w:rPr>
          <w:rFonts w:hAnsi="宋体"/>
          <w:bCs/>
          <w:szCs w:val="21"/>
        </w:rPr>
        <w:br w:type="page"/>
      </w:r>
      <w:r>
        <w:rPr>
          <w:rFonts w:hint="eastAsia" w:hAnsi="宋体"/>
          <w:bCs/>
          <w:szCs w:val="21"/>
        </w:rPr>
        <w:t>外来人员报警中心出入登记（模板）</w:t>
      </w:r>
    </w:p>
    <w:tbl>
      <w:tblPr>
        <w:tblStyle w:val="81"/>
        <w:tblpPr w:leftFromText="180" w:rightFromText="180" w:vertAnchor="text" w:horzAnchor="page" w:tblpX="1461" w:tblpY="177"/>
        <w:tblOverlap w:val="never"/>
        <w:tblW w:w="91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1202"/>
        <w:gridCol w:w="1202"/>
        <w:gridCol w:w="1202"/>
        <w:gridCol w:w="1352"/>
        <w:gridCol w:w="1352"/>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52" w:type="dxa"/>
            <w:noWrap w:val="0"/>
            <w:vAlign w:val="top"/>
          </w:tcPr>
          <w:p>
            <w:pPr>
              <w:rPr>
                <w:szCs w:val="28"/>
              </w:rPr>
            </w:pPr>
            <w:r>
              <w:rPr>
                <w:rFonts w:hint="eastAsia"/>
                <w:szCs w:val="28"/>
              </w:rPr>
              <w:t>姓名</w:t>
            </w:r>
          </w:p>
        </w:tc>
        <w:tc>
          <w:tcPr>
            <w:tcW w:w="1202" w:type="dxa"/>
            <w:noWrap w:val="0"/>
            <w:vAlign w:val="top"/>
          </w:tcPr>
          <w:p>
            <w:pPr>
              <w:rPr>
                <w:szCs w:val="28"/>
              </w:rPr>
            </w:pPr>
            <w:r>
              <w:rPr>
                <w:rFonts w:hint="eastAsia"/>
                <w:szCs w:val="28"/>
              </w:rPr>
              <w:t>进入时间</w:t>
            </w:r>
          </w:p>
        </w:tc>
        <w:tc>
          <w:tcPr>
            <w:tcW w:w="1202" w:type="dxa"/>
            <w:noWrap w:val="0"/>
            <w:vAlign w:val="top"/>
          </w:tcPr>
          <w:p>
            <w:pPr>
              <w:rPr>
                <w:szCs w:val="28"/>
              </w:rPr>
            </w:pPr>
            <w:r>
              <w:rPr>
                <w:rFonts w:hint="eastAsia"/>
                <w:szCs w:val="28"/>
              </w:rPr>
              <w:t>离开时间</w:t>
            </w:r>
          </w:p>
        </w:tc>
        <w:tc>
          <w:tcPr>
            <w:tcW w:w="1202" w:type="dxa"/>
            <w:noWrap w:val="0"/>
            <w:vAlign w:val="top"/>
          </w:tcPr>
          <w:p>
            <w:pPr>
              <w:rPr>
                <w:szCs w:val="28"/>
              </w:rPr>
            </w:pPr>
            <w:r>
              <w:rPr>
                <w:rFonts w:hint="eastAsia"/>
                <w:szCs w:val="28"/>
              </w:rPr>
              <w:t>所属单位</w:t>
            </w:r>
          </w:p>
        </w:tc>
        <w:tc>
          <w:tcPr>
            <w:tcW w:w="1352" w:type="dxa"/>
            <w:noWrap w:val="0"/>
            <w:vAlign w:val="top"/>
          </w:tcPr>
          <w:p>
            <w:pPr>
              <w:rPr>
                <w:szCs w:val="28"/>
              </w:rPr>
            </w:pPr>
            <w:r>
              <w:rPr>
                <w:rFonts w:hint="eastAsia"/>
                <w:szCs w:val="28"/>
              </w:rPr>
              <w:t>联系方式</w:t>
            </w:r>
          </w:p>
        </w:tc>
        <w:tc>
          <w:tcPr>
            <w:tcW w:w="1352" w:type="dxa"/>
            <w:noWrap w:val="0"/>
            <w:vAlign w:val="top"/>
          </w:tcPr>
          <w:p>
            <w:pPr>
              <w:rPr>
                <w:szCs w:val="28"/>
              </w:rPr>
            </w:pPr>
            <w:r>
              <w:rPr>
                <w:rFonts w:hint="eastAsia"/>
                <w:szCs w:val="28"/>
              </w:rPr>
              <w:t>证件号码</w:t>
            </w:r>
          </w:p>
        </w:tc>
        <w:tc>
          <w:tcPr>
            <w:tcW w:w="1799" w:type="dxa"/>
            <w:noWrap w:val="0"/>
            <w:vAlign w:val="top"/>
          </w:tcPr>
          <w:p>
            <w:pPr>
              <w:rPr>
                <w:szCs w:val="28"/>
              </w:rPr>
            </w:pPr>
            <w:r>
              <w:rPr>
                <w:rFonts w:hint="eastAsia"/>
                <w:szCs w:val="28"/>
              </w:rPr>
              <w:t>事由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52" w:type="dxa"/>
            <w:noWrap w:val="0"/>
            <w:vAlign w:val="top"/>
          </w:tcPr>
          <w:p>
            <w:pPr>
              <w:rPr>
                <w:szCs w:val="28"/>
              </w:rPr>
            </w:pPr>
          </w:p>
        </w:tc>
        <w:tc>
          <w:tcPr>
            <w:tcW w:w="1202" w:type="dxa"/>
            <w:noWrap w:val="0"/>
            <w:vAlign w:val="top"/>
          </w:tcPr>
          <w:p>
            <w:pPr>
              <w:rPr>
                <w:szCs w:val="28"/>
              </w:rPr>
            </w:pPr>
          </w:p>
        </w:tc>
        <w:tc>
          <w:tcPr>
            <w:tcW w:w="1202" w:type="dxa"/>
            <w:noWrap w:val="0"/>
            <w:vAlign w:val="top"/>
          </w:tcPr>
          <w:p>
            <w:pPr>
              <w:rPr>
                <w:szCs w:val="28"/>
              </w:rPr>
            </w:pPr>
          </w:p>
        </w:tc>
        <w:tc>
          <w:tcPr>
            <w:tcW w:w="1202" w:type="dxa"/>
            <w:noWrap w:val="0"/>
            <w:vAlign w:val="top"/>
          </w:tcPr>
          <w:p>
            <w:pPr>
              <w:rPr>
                <w:szCs w:val="28"/>
              </w:rPr>
            </w:pPr>
          </w:p>
        </w:tc>
        <w:tc>
          <w:tcPr>
            <w:tcW w:w="1352" w:type="dxa"/>
            <w:noWrap w:val="0"/>
            <w:vAlign w:val="top"/>
          </w:tcPr>
          <w:p>
            <w:pPr>
              <w:rPr>
                <w:szCs w:val="28"/>
              </w:rPr>
            </w:pPr>
          </w:p>
        </w:tc>
        <w:tc>
          <w:tcPr>
            <w:tcW w:w="1352" w:type="dxa"/>
            <w:noWrap w:val="0"/>
            <w:vAlign w:val="top"/>
          </w:tcPr>
          <w:p>
            <w:pPr>
              <w:rPr>
                <w:szCs w:val="28"/>
              </w:rPr>
            </w:pPr>
          </w:p>
        </w:tc>
        <w:tc>
          <w:tcPr>
            <w:tcW w:w="1799" w:type="dxa"/>
            <w:noWrap w:val="0"/>
            <w:vAlign w:val="top"/>
          </w:tcPr>
          <w:p>
            <w:pP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52" w:type="dxa"/>
            <w:noWrap w:val="0"/>
            <w:vAlign w:val="top"/>
          </w:tcPr>
          <w:p>
            <w:pPr>
              <w:rPr>
                <w:szCs w:val="28"/>
              </w:rPr>
            </w:pPr>
          </w:p>
        </w:tc>
        <w:tc>
          <w:tcPr>
            <w:tcW w:w="1202" w:type="dxa"/>
            <w:noWrap w:val="0"/>
            <w:vAlign w:val="top"/>
          </w:tcPr>
          <w:p>
            <w:pPr>
              <w:rPr>
                <w:szCs w:val="28"/>
              </w:rPr>
            </w:pPr>
          </w:p>
        </w:tc>
        <w:tc>
          <w:tcPr>
            <w:tcW w:w="1202" w:type="dxa"/>
            <w:noWrap w:val="0"/>
            <w:vAlign w:val="top"/>
          </w:tcPr>
          <w:p>
            <w:pPr>
              <w:rPr>
                <w:szCs w:val="28"/>
              </w:rPr>
            </w:pPr>
          </w:p>
        </w:tc>
        <w:tc>
          <w:tcPr>
            <w:tcW w:w="1202" w:type="dxa"/>
            <w:noWrap w:val="0"/>
            <w:vAlign w:val="top"/>
          </w:tcPr>
          <w:p>
            <w:pPr>
              <w:rPr>
                <w:szCs w:val="28"/>
              </w:rPr>
            </w:pPr>
          </w:p>
        </w:tc>
        <w:tc>
          <w:tcPr>
            <w:tcW w:w="1352" w:type="dxa"/>
            <w:noWrap w:val="0"/>
            <w:vAlign w:val="top"/>
          </w:tcPr>
          <w:p>
            <w:pPr>
              <w:rPr>
                <w:szCs w:val="28"/>
              </w:rPr>
            </w:pPr>
          </w:p>
        </w:tc>
        <w:tc>
          <w:tcPr>
            <w:tcW w:w="1352" w:type="dxa"/>
            <w:noWrap w:val="0"/>
            <w:vAlign w:val="top"/>
          </w:tcPr>
          <w:p>
            <w:pPr>
              <w:rPr>
                <w:szCs w:val="28"/>
              </w:rPr>
            </w:pPr>
          </w:p>
        </w:tc>
        <w:tc>
          <w:tcPr>
            <w:tcW w:w="1799" w:type="dxa"/>
            <w:noWrap w:val="0"/>
            <w:vAlign w:val="top"/>
          </w:tcPr>
          <w:p>
            <w:pP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52" w:type="dxa"/>
            <w:noWrap w:val="0"/>
            <w:vAlign w:val="top"/>
          </w:tcPr>
          <w:p>
            <w:pPr>
              <w:rPr>
                <w:szCs w:val="28"/>
              </w:rPr>
            </w:pPr>
          </w:p>
        </w:tc>
        <w:tc>
          <w:tcPr>
            <w:tcW w:w="1202" w:type="dxa"/>
            <w:noWrap w:val="0"/>
            <w:vAlign w:val="top"/>
          </w:tcPr>
          <w:p>
            <w:pPr>
              <w:rPr>
                <w:szCs w:val="28"/>
              </w:rPr>
            </w:pPr>
          </w:p>
        </w:tc>
        <w:tc>
          <w:tcPr>
            <w:tcW w:w="1202" w:type="dxa"/>
            <w:noWrap w:val="0"/>
            <w:vAlign w:val="top"/>
          </w:tcPr>
          <w:p>
            <w:pPr>
              <w:rPr>
                <w:szCs w:val="28"/>
              </w:rPr>
            </w:pPr>
          </w:p>
        </w:tc>
        <w:tc>
          <w:tcPr>
            <w:tcW w:w="1202" w:type="dxa"/>
            <w:noWrap w:val="0"/>
            <w:vAlign w:val="top"/>
          </w:tcPr>
          <w:p>
            <w:pPr>
              <w:rPr>
                <w:szCs w:val="28"/>
              </w:rPr>
            </w:pPr>
          </w:p>
        </w:tc>
        <w:tc>
          <w:tcPr>
            <w:tcW w:w="1352" w:type="dxa"/>
            <w:noWrap w:val="0"/>
            <w:vAlign w:val="top"/>
          </w:tcPr>
          <w:p>
            <w:pPr>
              <w:rPr>
                <w:szCs w:val="28"/>
              </w:rPr>
            </w:pPr>
          </w:p>
        </w:tc>
        <w:tc>
          <w:tcPr>
            <w:tcW w:w="1352" w:type="dxa"/>
            <w:noWrap w:val="0"/>
            <w:vAlign w:val="top"/>
          </w:tcPr>
          <w:p>
            <w:pPr>
              <w:rPr>
                <w:szCs w:val="28"/>
              </w:rPr>
            </w:pPr>
          </w:p>
        </w:tc>
        <w:tc>
          <w:tcPr>
            <w:tcW w:w="1799" w:type="dxa"/>
            <w:noWrap w:val="0"/>
            <w:vAlign w:val="top"/>
          </w:tcPr>
          <w:p>
            <w:pPr>
              <w:rPr>
                <w:szCs w:val="28"/>
              </w:rPr>
            </w:pPr>
          </w:p>
        </w:tc>
      </w:tr>
    </w:tbl>
    <w:p>
      <w:pPr>
        <w:tabs>
          <w:tab w:val="left" w:pos="1320"/>
        </w:tabs>
        <w:spacing w:before="120" w:beforeLines="50" w:after="120" w:afterLines="50" w:line="360" w:lineRule="auto"/>
        <w:rPr>
          <w:rFonts w:hAnsi="宋体"/>
          <w:bCs/>
          <w:szCs w:val="21"/>
        </w:rPr>
      </w:pPr>
    </w:p>
    <w:p>
      <w:pPr>
        <w:jc w:val="center"/>
        <w:rPr>
          <w:sz w:val="30"/>
          <w:szCs w:val="30"/>
        </w:rPr>
      </w:pPr>
      <w:r>
        <w:rPr>
          <w:rFonts w:hint="eastAsia"/>
          <w:bCs/>
          <w:szCs w:val="21"/>
        </w:rPr>
        <w:t>指挥中心接收事件登记</w:t>
      </w:r>
      <w:r>
        <w:rPr>
          <w:rFonts w:hint="eastAsia" w:hAnsi="宋体"/>
          <w:bCs/>
          <w:szCs w:val="21"/>
        </w:rPr>
        <w:t>（模板）</w:t>
      </w:r>
    </w:p>
    <w:tbl>
      <w:tblPr>
        <w:tblStyle w:val="81"/>
        <w:tblpPr w:leftFromText="180" w:rightFromText="180" w:vertAnchor="text" w:horzAnchor="page" w:tblpX="1428" w:tblpY="426"/>
        <w:tblOverlap w:val="never"/>
        <w:tblW w:w="9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260"/>
        <w:gridCol w:w="3457"/>
        <w:gridCol w:w="1885"/>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053" w:type="dxa"/>
            <w:noWrap w:val="0"/>
            <w:vAlign w:val="top"/>
          </w:tcPr>
          <w:p>
            <w:pPr>
              <w:jc w:val="center"/>
            </w:pPr>
            <w:r>
              <w:rPr>
                <w:rFonts w:hint="eastAsia"/>
              </w:rPr>
              <w:t>序号</w:t>
            </w:r>
          </w:p>
        </w:tc>
        <w:tc>
          <w:tcPr>
            <w:tcW w:w="1260" w:type="dxa"/>
            <w:noWrap w:val="0"/>
            <w:vAlign w:val="top"/>
          </w:tcPr>
          <w:p>
            <w:pPr>
              <w:jc w:val="center"/>
            </w:pPr>
            <w:r>
              <w:rPr>
                <w:rFonts w:hint="eastAsia"/>
              </w:rPr>
              <w:t>日期</w:t>
            </w:r>
          </w:p>
        </w:tc>
        <w:tc>
          <w:tcPr>
            <w:tcW w:w="3457" w:type="dxa"/>
            <w:noWrap w:val="0"/>
            <w:vAlign w:val="top"/>
          </w:tcPr>
          <w:p>
            <w:pPr>
              <w:jc w:val="center"/>
            </w:pPr>
            <w:r>
              <w:rPr>
                <w:rFonts w:hint="eastAsia"/>
              </w:rPr>
              <w:t>事件内容</w:t>
            </w:r>
          </w:p>
        </w:tc>
        <w:tc>
          <w:tcPr>
            <w:tcW w:w="1885" w:type="dxa"/>
            <w:noWrap w:val="0"/>
            <w:vAlign w:val="top"/>
          </w:tcPr>
          <w:p>
            <w:pPr>
              <w:jc w:val="center"/>
            </w:pPr>
            <w:r>
              <w:rPr>
                <w:rFonts w:hint="eastAsia"/>
              </w:rPr>
              <w:t>处理情况</w:t>
            </w:r>
          </w:p>
        </w:tc>
        <w:tc>
          <w:tcPr>
            <w:tcW w:w="1464" w:type="dxa"/>
            <w:noWrap w:val="0"/>
            <w:vAlign w:val="top"/>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53" w:type="dxa"/>
            <w:noWrap w:val="0"/>
            <w:vAlign w:val="top"/>
          </w:tcPr>
          <w:p>
            <w:pPr>
              <w:jc w:val="center"/>
            </w:pPr>
          </w:p>
        </w:tc>
        <w:tc>
          <w:tcPr>
            <w:tcW w:w="1260" w:type="dxa"/>
            <w:noWrap w:val="0"/>
            <w:vAlign w:val="top"/>
          </w:tcPr>
          <w:p>
            <w:pPr>
              <w:jc w:val="center"/>
            </w:pPr>
          </w:p>
        </w:tc>
        <w:tc>
          <w:tcPr>
            <w:tcW w:w="3457" w:type="dxa"/>
            <w:noWrap w:val="0"/>
            <w:vAlign w:val="top"/>
          </w:tcPr>
          <w:p>
            <w:pPr>
              <w:jc w:val="center"/>
            </w:pPr>
          </w:p>
        </w:tc>
        <w:tc>
          <w:tcPr>
            <w:tcW w:w="1885" w:type="dxa"/>
            <w:noWrap w:val="0"/>
            <w:vAlign w:val="top"/>
          </w:tcPr>
          <w:p>
            <w:pPr>
              <w:jc w:val="center"/>
            </w:pPr>
          </w:p>
        </w:tc>
        <w:tc>
          <w:tcPr>
            <w:tcW w:w="1464" w:type="dxa"/>
            <w:noWrap w:val="0"/>
            <w:vAlign w:val="top"/>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53" w:type="dxa"/>
            <w:noWrap w:val="0"/>
            <w:vAlign w:val="top"/>
          </w:tcPr>
          <w:p>
            <w:pPr>
              <w:jc w:val="center"/>
            </w:pPr>
          </w:p>
        </w:tc>
        <w:tc>
          <w:tcPr>
            <w:tcW w:w="1260" w:type="dxa"/>
            <w:noWrap w:val="0"/>
            <w:vAlign w:val="top"/>
          </w:tcPr>
          <w:p>
            <w:pPr>
              <w:jc w:val="center"/>
            </w:pPr>
          </w:p>
        </w:tc>
        <w:tc>
          <w:tcPr>
            <w:tcW w:w="3457" w:type="dxa"/>
            <w:noWrap w:val="0"/>
            <w:vAlign w:val="top"/>
          </w:tcPr>
          <w:p>
            <w:pPr>
              <w:jc w:val="center"/>
            </w:pPr>
          </w:p>
        </w:tc>
        <w:tc>
          <w:tcPr>
            <w:tcW w:w="1885" w:type="dxa"/>
            <w:noWrap w:val="0"/>
            <w:vAlign w:val="top"/>
          </w:tcPr>
          <w:p>
            <w:pPr>
              <w:jc w:val="center"/>
            </w:pPr>
          </w:p>
        </w:tc>
        <w:tc>
          <w:tcPr>
            <w:tcW w:w="1464" w:type="dxa"/>
            <w:noWrap w:val="0"/>
            <w:vAlign w:val="top"/>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53" w:type="dxa"/>
            <w:noWrap w:val="0"/>
            <w:vAlign w:val="top"/>
          </w:tcPr>
          <w:p>
            <w:pPr>
              <w:jc w:val="center"/>
            </w:pPr>
          </w:p>
        </w:tc>
        <w:tc>
          <w:tcPr>
            <w:tcW w:w="1260" w:type="dxa"/>
            <w:noWrap w:val="0"/>
            <w:vAlign w:val="top"/>
          </w:tcPr>
          <w:p>
            <w:pPr>
              <w:jc w:val="center"/>
            </w:pPr>
          </w:p>
        </w:tc>
        <w:tc>
          <w:tcPr>
            <w:tcW w:w="3457" w:type="dxa"/>
            <w:noWrap w:val="0"/>
            <w:vAlign w:val="top"/>
          </w:tcPr>
          <w:p>
            <w:pPr>
              <w:jc w:val="center"/>
            </w:pPr>
          </w:p>
        </w:tc>
        <w:tc>
          <w:tcPr>
            <w:tcW w:w="1885" w:type="dxa"/>
            <w:noWrap w:val="0"/>
            <w:vAlign w:val="top"/>
          </w:tcPr>
          <w:p>
            <w:pPr>
              <w:jc w:val="center"/>
            </w:pPr>
          </w:p>
        </w:tc>
        <w:tc>
          <w:tcPr>
            <w:tcW w:w="1464" w:type="dxa"/>
            <w:noWrap w:val="0"/>
            <w:vAlign w:val="top"/>
          </w:tcPr>
          <w:p>
            <w:pPr>
              <w:jc w:val="center"/>
            </w:pPr>
          </w:p>
        </w:tc>
      </w:tr>
    </w:tbl>
    <w:p>
      <w:pPr>
        <w:tabs>
          <w:tab w:val="left" w:pos="1320"/>
        </w:tabs>
        <w:spacing w:line="360" w:lineRule="auto"/>
        <w:rPr>
          <w:rFonts w:hint="eastAsia" w:ascii="宋体" w:hAnsi="宋体"/>
          <w:b/>
          <w:bCs/>
          <w:szCs w:val="21"/>
        </w:rPr>
      </w:pPr>
    </w:p>
    <w:p>
      <w:pPr>
        <w:tabs>
          <w:tab w:val="left" w:pos="1320"/>
        </w:tabs>
        <w:spacing w:line="360" w:lineRule="auto"/>
        <w:rPr>
          <w:rFonts w:hint="eastAsia" w:ascii="宋体" w:hAnsi="宋体"/>
          <w:b/>
          <w:bCs/>
          <w:szCs w:val="21"/>
        </w:rPr>
      </w:pPr>
    </w:p>
    <w:p>
      <w:pPr>
        <w:tabs>
          <w:tab w:val="left" w:pos="1320"/>
        </w:tabs>
        <w:spacing w:line="360" w:lineRule="auto"/>
        <w:rPr>
          <w:rFonts w:hint="eastAsia" w:ascii="宋体" w:hAnsi="宋体"/>
          <w:b/>
          <w:bCs/>
          <w:szCs w:val="21"/>
        </w:rPr>
      </w:pPr>
      <w:r>
        <w:rPr>
          <w:rFonts w:hint="eastAsia" w:ascii="宋体" w:hAnsi="宋体"/>
          <w:b/>
          <w:bCs/>
          <w:szCs w:val="21"/>
        </w:rPr>
        <w:t>三、服务要求</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1.院区内每月发生偷盗案件不得大于2起（以辖区***报案记录为准），每超过1起，采购人对中标人罚款1000.00元，连续三个月偷盗案件每月大于二起，或当月大于五起，采购人对中标人罚款5000元。</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2.由于中标人的责任导致医院物品被盗，中标人应按院方核准价格承担等价赔偿。</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3..地下室停车管理需与停车管理服务外包单位做好工作协调工作。对地下机动车库进行秩序监管，不得超量停车，确保出入口畅通，库内交通顺畅。</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4.如出现医护人员的身心受到侵犯，必须立即制止；依据情节及时报警，且控制肇事人员，配合公安部门进行处置。</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5.每月检查紧急呼叫系统，确保完好有效，出现故障要及时报告采购人修理；如出现紧急呼叫无应答，视后果轻重予以处罚。</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6.按《消防户籍化管理》落实消防管理措施，建立各种消防档案备查；组织义务消防队员学习和训练（按院方要求频次）及演练（按院方要求频次），并建立档案。</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7.若院方举行相关应急演练，中标单位须及时无条件予以配合，确保各种应急演练顺利实施。</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8.如需在院区张贴告示，必须得到采购人的许可，严禁乱张贴。</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9.中标人要维护采购人利益，文明、礼貌、优质服务，处处体现以病人为中心、病人优先的服务理念，不得做出有损采购人形象的言论或行为。</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10.因中标人在服务过程中产生纠纷及投诉由其自行解决，处理结果报采购人保卫处备案。因中标人原因，采购人接受相关主管部门检查不达标或出现违规现象，中标单位须承担相应责任，并落实整改。</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11.对第三方投诉处理。中标人应本着服务为本的精神落实安保工作，如有第三方投诉，每发生一起，经院保卫处查实后，则对中标人罚款1000.00元，并且必须妥善处理至投诉圆满解决。</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12.对安保岗位数的要求：瓯江口院区、龙湾院区、康复中心合计115个外包岗位，其中5岗位机动岗根据采购人需求再进驻。外包岗位具体到位时间以院方实际要求为准。（根据采购人实际需求派驻相应数量安保员）</w:t>
      </w:r>
    </w:p>
    <w:p>
      <w:pPr>
        <w:keepNext/>
        <w:spacing w:line="360" w:lineRule="auto"/>
        <w:jc w:val="center"/>
        <w:outlineLvl w:val="0"/>
        <w:rPr>
          <w:rFonts w:hint="eastAsia" w:ascii="Arial" w:hAnsi="Arial" w:eastAsia="华文中宋"/>
          <w:b/>
          <w:sz w:val="32"/>
        </w:rPr>
      </w:pPr>
    </w:p>
    <w:p>
      <w:pPr>
        <w:spacing w:line="360" w:lineRule="auto"/>
        <w:ind w:firstLine="420" w:firstLineChars="200"/>
        <w:rPr>
          <w:bCs/>
          <w:szCs w:val="28"/>
        </w:rPr>
      </w:pPr>
      <w:r>
        <w:rPr>
          <w:rFonts w:hint="eastAsia" w:ascii="宋体" w:hAnsi="宋体" w:cs="宋体"/>
          <w:kern w:val="0"/>
          <w:szCs w:val="21"/>
        </w:rPr>
        <w:t>12.1</w:t>
      </w:r>
      <w:r>
        <w:rPr>
          <w:rFonts w:hint="eastAsia"/>
          <w:bCs/>
          <w:szCs w:val="28"/>
        </w:rPr>
        <w:t>瓯江口</w:t>
      </w:r>
      <w:r>
        <w:rPr>
          <w:bCs/>
          <w:szCs w:val="28"/>
        </w:rPr>
        <w:t>院区</w:t>
      </w:r>
      <w:r>
        <w:rPr>
          <w:rFonts w:hint="eastAsia"/>
          <w:bCs/>
          <w:szCs w:val="28"/>
        </w:rPr>
        <w:t xml:space="preserve">外包安保岗位（34岗+5岗机动岗）明细 </w:t>
      </w:r>
    </w:p>
    <w:tbl>
      <w:tblPr>
        <w:tblStyle w:val="81"/>
        <w:tblW w:w="9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3285"/>
        <w:gridCol w:w="1477"/>
        <w:gridCol w:w="4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jc w:val="center"/>
              <w:rPr>
                <w:rFonts w:hint="eastAsia" w:ascii="宋体" w:hAnsi="宋体" w:cs="宋体"/>
                <w:bCs/>
                <w:kern w:val="0"/>
                <w:szCs w:val="21"/>
              </w:rPr>
            </w:pPr>
            <w:r>
              <w:rPr>
                <w:rFonts w:hint="eastAsia" w:ascii="宋体" w:hAnsi="宋体" w:cs="宋体"/>
                <w:bCs/>
                <w:kern w:val="0"/>
                <w:szCs w:val="21"/>
              </w:rPr>
              <w:t>序号</w:t>
            </w:r>
          </w:p>
        </w:tc>
        <w:tc>
          <w:tcPr>
            <w:tcW w:w="3285" w:type="dxa"/>
            <w:noWrap w:val="0"/>
            <w:vAlign w:val="center"/>
          </w:tcPr>
          <w:p>
            <w:pPr>
              <w:ind w:firstLine="402"/>
              <w:jc w:val="center"/>
              <w:rPr>
                <w:rFonts w:hint="eastAsia" w:ascii="宋体" w:hAnsi="宋体" w:cs="宋体"/>
                <w:bCs/>
                <w:kern w:val="0"/>
                <w:szCs w:val="21"/>
              </w:rPr>
            </w:pPr>
            <w:r>
              <w:rPr>
                <w:rFonts w:hint="eastAsia" w:ascii="宋体" w:hAnsi="宋体" w:cs="宋体"/>
                <w:bCs/>
                <w:kern w:val="0"/>
                <w:szCs w:val="21"/>
              </w:rPr>
              <w:t>岗位</w:t>
            </w:r>
          </w:p>
        </w:tc>
        <w:tc>
          <w:tcPr>
            <w:tcW w:w="1477" w:type="dxa"/>
            <w:noWrap w:val="0"/>
            <w:vAlign w:val="center"/>
          </w:tcPr>
          <w:p>
            <w:pPr>
              <w:jc w:val="center"/>
              <w:rPr>
                <w:rFonts w:hint="eastAsia" w:ascii="宋体" w:hAnsi="宋体" w:cs="宋体"/>
                <w:bCs/>
                <w:kern w:val="0"/>
                <w:szCs w:val="21"/>
              </w:rPr>
            </w:pPr>
            <w:r>
              <w:rPr>
                <w:rFonts w:hint="eastAsia" w:ascii="宋体" w:hAnsi="宋体" w:cs="宋体"/>
                <w:bCs/>
                <w:kern w:val="0"/>
                <w:szCs w:val="21"/>
              </w:rPr>
              <w:t>上班时间</w:t>
            </w:r>
          </w:p>
        </w:tc>
        <w:tc>
          <w:tcPr>
            <w:tcW w:w="4496" w:type="dxa"/>
            <w:noWrap w:val="0"/>
            <w:vAlign w:val="center"/>
          </w:tcPr>
          <w:p>
            <w:pPr>
              <w:ind w:firstLine="402"/>
              <w:jc w:val="center"/>
              <w:rPr>
                <w:rFonts w:hint="eastAsia" w:ascii="宋体" w:hAnsi="宋体" w:cs="宋体"/>
                <w:bCs/>
                <w:kern w:val="0"/>
                <w:szCs w:val="21"/>
              </w:rPr>
            </w:pPr>
            <w:r>
              <w:rPr>
                <w:rFonts w:hint="eastAsia" w:ascii="宋体" w:hAnsi="宋体" w:cs="宋体"/>
                <w:bCs/>
                <w:kern w:val="0"/>
                <w:szCs w:val="21"/>
              </w:rPr>
              <w:t>职责概述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项目经理及白班巡逻人员</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szCs w:val="21"/>
              </w:rPr>
              <w:t>07:00—17:00</w:t>
            </w:r>
          </w:p>
        </w:tc>
        <w:tc>
          <w:tcPr>
            <w:tcW w:w="4496"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负责院区安保人员工作监督、协调。区域的巡逻，突发事件处置的第一波力量。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中班队长及中班巡逻人员</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szCs w:val="21"/>
              </w:rPr>
              <w:t>15:00—23:00</w:t>
            </w:r>
          </w:p>
        </w:tc>
        <w:tc>
          <w:tcPr>
            <w:tcW w:w="4496" w:type="dxa"/>
            <w:noWrap w:val="0"/>
            <w:vAlign w:val="center"/>
          </w:tcPr>
          <w:p>
            <w:pPr>
              <w:widowControl/>
              <w:textAlignment w:val="top"/>
              <w:rPr>
                <w:rFonts w:hint="eastAsia" w:ascii="宋体" w:hAnsi="宋体" w:cs="宋体"/>
                <w:kern w:val="0"/>
                <w:szCs w:val="21"/>
              </w:rPr>
            </w:pPr>
            <w:r>
              <w:rPr>
                <w:rFonts w:hint="eastAsia" w:ascii="宋体" w:hAnsi="宋体" w:cs="宋体"/>
                <w:szCs w:val="21"/>
              </w:rPr>
              <w:t>负责院区安保人员工作监督、协调。区域的巡逻，突发事件处置的第一波力量。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夜班队长及夜班巡逻人员</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23:00—7:00</w:t>
            </w:r>
          </w:p>
        </w:tc>
        <w:tc>
          <w:tcPr>
            <w:tcW w:w="4496"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负责院区安保人员工作监督、协调。区域的巡逻，突发事件处置的第一波力量。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门诊大门白班门卫及地面车辆管理（一）</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负责大门周边环境秩序管理，执行医院进出口秩序，周边停车场秩序管理，急诊处置突发事件的第二波力量。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门诊大门白班门卫及地面车辆管理（二）</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门诊大门白班门卫及地面车辆管理（三）</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门诊大门中班门卫及地面车辆管理</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15:00—23:00</w:t>
            </w:r>
          </w:p>
        </w:tc>
        <w:tc>
          <w:tcPr>
            <w:tcW w:w="4496"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管理院区内车辆出入及停放顺序，并且是处置突发事件的支援力量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急诊大门白班门卫及地面车辆管理</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管理院区内车辆出入及停放顺序，并且是处置突发事件的支援力量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急诊大门中班门卫及地面车辆管理</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15:00—23:00</w:t>
            </w:r>
          </w:p>
        </w:tc>
        <w:tc>
          <w:tcPr>
            <w:tcW w:w="4496"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管理院区内车辆出入及停放顺序，并且是处置突发事件的支援力量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急诊大门夜班门卫及地面车辆管理</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23:00—7:00</w:t>
            </w:r>
          </w:p>
        </w:tc>
        <w:tc>
          <w:tcPr>
            <w:tcW w:w="4496"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管理院区内车辆出入及停放顺序，并且是处置突发事件的支援力量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门诊一楼区域白班管理巡逻（一）</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门诊、急诊、收费、检验、药房、服务台、影像取片台的秩序维护，现金压送，是各类突发事件处置的第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门诊一楼区域白班管理巡逻（二）</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门诊二楼区域白班管理巡逻（一）</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门诊、急诊、收费、检验、药房、服务台、影像取片台的秩序维护，现金压送，是各类突发事件处置的第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门诊二楼区域白班管理巡逻（二）</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急诊区域中班管理巡逻</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15:00—23:00</w:t>
            </w:r>
          </w:p>
        </w:tc>
        <w:tc>
          <w:tcPr>
            <w:tcW w:w="4496"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门诊、急诊、收费、检验、药房、服务台、影像取片台的秩序维护，同时也是突发事件处置的支援力量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急诊区域夜班管理巡逻</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23:00—7:00</w:t>
            </w:r>
          </w:p>
        </w:tc>
        <w:tc>
          <w:tcPr>
            <w:tcW w:w="4496"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门诊、急诊、收费、检验、药房、服务台、影像取片台的秩序维护，同时也是突发事件处置的支援力量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地下室停车场白班管理（一）</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负责车辆引导与停放，维护停车场正常秩序，是突发事件处置的第二波力量。</w:t>
            </w:r>
          </w:p>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地下室停车场白班管理（二）</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地下室停车场中班管理</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15:00—23:00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住院楼病区中班管理（一）</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15:00—23:00</w:t>
            </w:r>
          </w:p>
        </w:tc>
        <w:tc>
          <w:tcPr>
            <w:tcW w:w="4496"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执行医院病区管理秩序，确保病区各时间段宁静有序，是突发事件处置的支援力量。</w:t>
            </w:r>
          </w:p>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住院楼病区中班管理（二）</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15:00—23:00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住院楼病区中班管理（三）</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15:00—23:00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住院楼病区夜班管理（一）</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23:00—07:00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住院楼病区夜班管理（二）</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23:00—07:00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住院楼病区夜班管理（三）</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23:00—7:00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监控中心白班值班人员（一）</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监控中心值班，接听报警电话，协调出警办法，监控电视监控、消防监控。</w:t>
            </w:r>
          </w:p>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监控中心白班值班人员（二）</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监控中心中班值班人员</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15:00—23:00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szCs w:val="21"/>
              </w:rPr>
              <w:t>监控中心夜班值班人员</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23:00—7:00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门诊安检白班人员（一）</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负责进院就诊人员及家属的安检工作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门诊安检白班人员（二）</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门诊安检白班人员（三）</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急诊安检白班人员（一）</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hint="eastAsia" w:ascii="宋体" w:hAnsi="宋体" w:cs="宋体"/>
                <w:szCs w:val="21"/>
              </w:rPr>
            </w:pPr>
          </w:p>
        </w:tc>
        <w:tc>
          <w:tcPr>
            <w:tcW w:w="3285"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急诊安检白班人员（二）</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b/>
                <w:bCs/>
                <w:szCs w:val="21"/>
              </w:rPr>
              <w:t>机动岗（一）</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负责突发事件或重大应急事件。（此岗位为机动岗）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b/>
                <w:bCs/>
                <w:szCs w:val="21"/>
              </w:rPr>
              <w:t>机动岗（二）</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b/>
                <w:bCs/>
                <w:szCs w:val="21"/>
              </w:rPr>
              <w:t>机动岗（三）</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15:00—23:00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b/>
                <w:bCs/>
                <w:szCs w:val="21"/>
              </w:rPr>
              <w:t>机动岗（四）</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15:00—23:00</w:t>
            </w:r>
          </w:p>
        </w:tc>
        <w:tc>
          <w:tcPr>
            <w:tcW w:w="4496"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widowControl/>
              <w:numPr>
                <w:ilvl w:val="0"/>
                <w:numId w:val="3"/>
              </w:numPr>
              <w:textAlignment w:val="top"/>
              <w:rPr>
                <w:rFonts w:ascii="宋体" w:hAnsi="宋体" w:cs="宋体"/>
                <w:szCs w:val="21"/>
              </w:rPr>
            </w:pPr>
          </w:p>
        </w:tc>
        <w:tc>
          <w:tcPr>
            <w:tcW w:w="3285" w:type="dxa"/>
            <w:noWrap w:val="0"/>
            <w:vAlign w:val="center"/>
          </w:tcPr>
          <w:p>
            <w:pPr>
              <w:widowControl/>
              <w:textAlignment w:val="top"/>
              <w:rPr>
                <w:rFonts w:hint="eastAsia" w:ascii="宋体" w:hAnsi="宋体" w:cs="宋体"/>
                <w:szCs w:val="21"/>
              </w:rPr>
            </w:pPr>
            <w:r>
              <w:rPr>
                <w:rFonts w:hint="eastAsia" w:ascii="宋体" w:hAnsi="宋体" w:cs="宋体"/>
                <w:b/>
                <w:bCs/>
                <w:szCs w:val="21"/>
              </w:rPr>
              <w:t>机动岗（五）</w:t>
            </w:r>
          </w:p>
        </w:tc>
        <w:tc>
          <w:tcPr>
            <w:tcW w:w="1477"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96" w:type="dxa"/>
            <w:vMerge w:val="continue"/>
            <w:noWrap w:val="0"/>
            <w:vAlign w:val="center"/>
          </w:tcPr>
          <w:p>
            <w:pPr>
              <w:widowControl/>
              <w:textAlignment w:val="top"/>
              <w:rPr>
                <w:rFonts w:hint="eastAsia" w:ascii="宋体" w:hAnsi="宋体" w:cs="宋体"/>
                <w:kern w:val="0"/>
                <w:szCs w:val="21"/>
              </w:rPr>
            </w:pPr>
          </w:p>
        </w:tc>
      </w:tr>
    </w:tbl>
    <w:p>
      <w:pPr>
        <w:spacing w:line="360" w:lineRule="auto"/>
        <w:ind w:firstLine="420" w:firstLineChars="200"/>
        <w:rPr>
          <w:rFonts w:hint="eastAsia" w:ascii="宋体" w:hAnsi="宋体" w:cs="宋体"/>
          <w:szCs w:val="21"/>
        </w:rPr>
      </w:pPr>
    </w:p>
    <w:p>
      <w:pPr>
        <w:spacing w:line="360" w:lineRule="auto"/>
        <w:ind w:firstLine="420" w:firstLineChars="200"/>
        <w:rPr>
          <w:rFonts w:hint="eastAsia"/>
          <w:bCs/>
          <w:szCs w:val="28"/>
        </w:rPr>
      </w:pPr>
      <w:r>
        <w:rPr>
          <w:rFonts w:hint="eastAsia" w:ascii="宋体" w:hAnsi="宋体" w:cs="宋体"/>
          <w:szCs w:val="21"/>
        </w:rPr>
        <w:t>12.2</w:t>
      </w:r>
      <w:r>
        <w:rPr>
          <w:rFonts w:hint="eastAsia"/>
          <w:bCs/>
          <w:szCs w:val="28"/>
        </w:rPr>
        <w:t>龙湾</w:t>
      </w:r>
      <w:r>
        <w:rPr>
          <w:bCs/>
          <w:szCs w:val="28"/>
        </w:rPr>
        <w:t>院区</w:t>
      </w:r>
      <w:r>
        <w:rPr>
          <w:rFonts w:hint="eastAsia"/>
          <w:bCs/>
          <w:szCs w:val="28"/>
        </w:rPr>
        <w:t>外包安保岗位（71个）明细</w:t>
      </w:r>
    </w:p>
    <w:tbl>
      <w:tblPr>
        <w:tblStyle w:val="81"/>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3270"/>
        <w:gridCol w:w="1500"/>
        <w:gridCol w:w="4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rPr>
                <w:rFonts w:hint="eastAsia" w:ascii="宋体" w:hAnsi="宋体" w:cs="宋体"/>
                <w:szCs w:val="21"/>
              </w:rPr>
            </w:pPr>
            <w:r>
              <w:rPr>
                <w:rFonts w:hint="eastAsia" w:ascii="宋体" w:hAnsi="宋体" w:cs="宋体"/>
                <w:szCs w:val="21"/>
              </w:rPr>
              <w:t>序号</w:t>
            </w:r>
          </w:p>
        </w:tc>
        <w:tc>
          <w:tcPr>
            <w:tcW w:w="3270" w:type="dxa"/>
            <w:noWrap w:val="0"/>
            <w:vAlign w:val="center"/>
          </w:tcPr>
          <w:p>
            <w:pPr>
              <w:rPr>
                <w:rFonts w:hint="eastAsia" w:ascii="宋体" w:hAnsi="宋体" w:cs="宋体"/>
                <w:szCs w:val="21"/>
              </w:rPr>
            </w:pPr>
            <w:r>
              <w:rPr>
                <w:rFonts w:hint="eastAsia" w:ascii="宋体" w:hAnsi="宋体" w:cs="宋体"/>
                <w:szCs w:val="21"/>
              </w:rPr>
              <w:t>岗位</w:t>
            </w:r>
          </w:p>
        </w:tc>
        <w:tc>
          <w:tcPr>
            <w:tcW w:w="1500" w:type="dxa"/>
            <w:noWrap w:val="0"/>
            <w:vAlign w:val="center"/>
          </w:tcPr>
          <w:p>
            <w:pPr>
              <w:rPr>
                <w:rFonts w:hint="eastAsia" w:ascii="宋体" w:hAnsi="宋体" w:cs="宋体"/>
                <w:szCs w:val="21"/>
              </w:rPr>
            </w:pPr>
            <w:r>
              <w:rPr>
                <w:rFonts w:hint="eastAsia" w:ascii="宋体" w:hAnsi="宋体" w:cs="宋体"/>
                <w:szCs w:val="21"/>
              </w:rPr>
              <w:t>上班时间</w:t>
            </w:r>
          </w:p>
        </w:tc>
        <w:tc>
          <w:tcPr>
            <w:tcW w:w="4468" w:type="dxa"/>
            <w:noWrap w:val="0"/>
            <w:vAlign w:val="center"/>
          </w:tcPr>
          <w:p>
            <w:pPr>
              <w:rPr>
                <w:rFonts w:hint="eastAsia" w:ascii="宋体" w:hAnsi="宋体" w:cs="宋体"/>
                <w:szCs w:val="21"/>
              </w:rPr>
            </w:pPr>
            <w:r>
              <w:rPr>
                <w:rFonts w:hint="eastAsia" w:ascii="宋体" w:hAnsi="宋体" w:cs="宋体"/>
                <w:szCs w:val="21"/>
              </w:rPr>
              <w:t>职责概述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kern w:val="0"/>
                <w:szCs w:val="21"/>
              </w:rPr>
              <w:t>白班队长</w:t>
            </w:r>
          </w:p>
        </w:tc>
        <w:tc>
          <w:tcPr>
            <w:tcW w:w="1500" w:type="dxa"/>
            <w:noWrap w:val="0"/>
            <w:vAlign w:val="center"/>
          </w:tcPr>
          <w:p>
            <w:pPr>
              <w:widowControl/>
              <w:textAlignment w:val="top"/>
              <w:rPr>
                <w:rFonts w:hint="eastAsia" w:ascii="宋体" w:hAnsi="宋体" w:cs="宋体"/>
                <w:szCs w:val="21"/>
              </w:rPr>
            </w:pPr>
            <w:r>
              <w:rPr>
                <w:rFonts w:hint="eastAsia" w:ascii="宋体" w:hAnsi="宋体" w:cs="宋体"/>
                <w:kern w:val="0"/>
                <w:szCs w:val="21"/>
              </w:rPr>
              <w:t>07:00—17:00</w:t>
            </w:r>
          </w:p>
        </w:tc>
        <w:tc>
          <w:tcPr>
            <w:tcW w:w="4468" w:type="dxa"/>
            <w:noWrap w:val="0"/>
            <w:vAlign w:val="center"/>
          </w:tcPr>
          <w:p>
            <w:pPr>
              <w:widowControl/>
              <w:textAlignment w:val="top"/>
              <w:rPr>
                <w:rFonts w:hint="eastAsia" w:ascii="宋体" w:hAnsi="宋体" w:cs="宋体"/>
                <w:szCs w:val="21"/>
              </w:rPr>
            </w:pPr>
            <w:r>
              <w:rPr>
                <w:rFonts w:hint="eastAsia" w:ascii="宋体" w:hAnsi="宋体" w:cs="宋体"/>
                <w:szCs w:val="21"/>
              </w:rPr>
              <w:t>负责白班安保人员工作监督、协调，突发事件处置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center"/>
              <w:rPr>
                <w:rFonts w:hint="eastAsia" w:ascii="宋体" w:hAnsi="宋体" w:cs="宋体"/>
                <w:kern w:val="0"/>
                <w:szCs w:val="21"/>
              </w:rPr>
            </w:pPr>
            <w:r>
              <w:rPr>
                <w:rFonts w:hint="eastAsia" w:ascii="宋体" w:hAnsi="宋体" w:cs="宋体"/>
                <w:kern w:val="0"/>
                <w:szCs w:val="21"/>
              </w:rPr>
              <w:t>中班队长</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noWrap w:val="0"/>
            <w:vAlign w:val="center"/>
          </w:tcPr>
          <w:p>
            <w:pPr>
              <w:widowControl/>
              <w:textAlignment w:val="top"/>
              <w:rPr>
                <w:rFonts w:hint="eastAsia" w:ascii="宋体" w:hAnsi="宋体" w:cs="宋体"/>
                <w:kern w:val="0"/>
                <w:szCs w:val="21"/>
              </w:rPr>
            </w:pPr>
            <w:r>
              <w:rPr>
                <w:rFonts w:hint="eastAsia" w:ascii="宋体" w:hAnsi="宋体" w:cs="宋体"/>
                <w:szCs w:val="21"/>
              </w:rPr>
              <w:t>负责中班安保人员工作监督、协调，突发事件处置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kern w:val="0"/>
                <w:szCs w:val="21"/>
              </w:rPr>
              <w:t>停车场及门亭白班管理队长</w:t>
            </w:r>
          </w:p>
        </w:tc>
        <w:tc>
          <w:tcPr>
            <w:tcW w:w="1500" w:type="dxa"/>
            <w:noWrap w:val="0"/>
            <w:vAlign w:val="center"/>
          </w:tcPr>
          <w:p>
            <w:pPr>
              <w:widowControl/>
              <w:textAlignment w:val="top"/>
              <w:rPr>
                <w:rFonts w:hint="eastAsia" w:ascii="宋体" w:hAnsi="宋体" w:cs="宋体"/>
                <w:szCs w:val="21"/>
              </w:rPr>
            </w:pPr>
            <w:r>
              <w:rPr>
                <w:rFonts w:hint="eastAsia" w:ascii="宋体" w:hAnsi="宋体" w:cs="宋体"/>
                <w:kern w:val="0"/>
                <w:szCs w:val="21"/>
              </w:rPr>
              <w:t>07:00—17:00</w:t>
            </w:r>
          </w:p>
        </w:tc>
        <w:tc>
          <w:tcPr>
            <w:tcW w:w="4468"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负责门亭停车管理队员</w:t>
            </w:r>
            <w:r>
              <w:rPr>
                <w:rFonts w:hint="eastAsia" w:ascii="宋体" w:hAnsi="宋体" w:cs="宋体"/>
                <w:szCs w:val="21"/>
              </w:rPr>
              <w:t>工作监督、协调，突发事件处置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东北门白班门卫</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负责大门周边环境秩序管理，严格医院出入口管理制度，确保车辆有序出入，处置突发事件的第二波力量。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东北门中班门卫</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东北门夜班门卫</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0:00—8:00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西北门白班门卫（一）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西北门白班门卫（二）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西北门中班门卫（一）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西北门中班门卫（二）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西北门夜班门卫</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0:00—8:00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西南门白班门卫</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西南门中班门卫</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西南门夜班门卫</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0:00—8:00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东门白班门卫（一）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东门白班门卫（二）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东门中班门卫（一）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东门夜班门卫</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0:00—8:00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szCs w:val="21"/>
              </w:rPr>
              <w:t>平诊区域下客点白班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负责所属区域车辆停放及即使离开，严禁车辆在该区域滞留，是突发事件处置的第二波力量。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急诊区域下客点中班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szCs w:val="21"/>
              </w:rPr>
              <w:t>急诊区域下客点夜班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0:00—8:00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kern w:val="0"/>
                <w:szCs w:val="21"/>
              </w:rPr>
            </w:pPr>
            <w:r>
              <w:rPr>
                <w:rFonts w:hint="eastAsia" w:ascii="宋体" w:hAnsi="宋体" w:cs="宋体"/>
                <w:szCs w:val="21"/>
              </w:rPr>
              <w:t>应急通道下客点白班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南边停车场白班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负责车辆引导与停放，维护停车场正常秩序，是突发事件处置的第二波力量。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南边停车场通道白班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西边停车场白班（一）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西边停车场白班（二）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西边停车场白班（三）</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西边停车场中班（一）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西边停车场中班（二）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地下停车场白班（一）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地下停车场白班（二）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地下停车场白班（三）</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地下停车场中班（一）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地下停车场中班（二）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门诊及医技大楼管理队长</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7:00—17:00</w:t>
            </w:r>
          </w:p>
        </w:tc>
        <w:tc>
          <w:tcPr>
            <w:tcW w:w="4468"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做好门诊各区域的秩序维护，确保治安安全，及时尽早的做好各类纠纷的调解，发现暴力事件第一时间处置，确保消防安全。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门诊二楼白班（一）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门诊二楼白班（二）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门诊二楼中班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门诊二楼夜班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0:00—8:00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门诊一楼白班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门诊三楼白班（一）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门诊三楼白班（二）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门诊四楼白班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该区域为手术室辅助区域，按惯例是人员多，情况复杂的区域，必须严防死守，在第一时间处置各类突发事件，以及消防隐患。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门诊四楼中班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门诊四楼夜班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0:00—8:00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门诊五楼白班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生殖中心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医技一楼（影像、血库等）</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维护</w:t>
            </w:r>
            <w:r>
              <w:rPr>
                <w:rFonts w:hint="eastAsia" w:ascii="宋体" w:hAnsi="宋体" w:cs="宋体"/>
                <w:szCs w:val="21"/>
              </w:rPr>
              <w:t>影像、血库、B超、药房等所属区域的正常秩序，做好防盗、防火、防纠纷时间，第一时间强力处置，确保事件影响最小。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医技二楼（B超、药房等）</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医技三楼（内镜中心）</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医技楼中班</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完成白班的各项工作。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急诊及病房楼管理组组长</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7:00—17:00</w:t>
            </w:r>
          </w:p>
        </w:tc>
        <w:tc>
          <w:tcPr>
            <w:tcW w:w="4468"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二十四小时负责急诊区域的秩序维护，该区域为各类治安、暴力、纠纷多发区，必须极早介入、快速调解、有效制止，确保治安、消防安全。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急诊白班（一）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急诊白班（二）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7:00—15:30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急诊中班（一）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急诊中班（二）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急诊中班（三）</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急诊夜班</w:t>
            </w:r>
            <w:r>
              <w:rPr>
                <w:rFonts w:hint="eastAsia" w:ascii="宋体" w:hAnsi="宋体" w:cs="宋体"/>
                <w:kern w:val="0"/>
                <w:szCs w:val="21"/>
              </w:rPr>
              <w:t>兼夜班队长</w:t>
            </w:r>
            <w:r>
              <w:rPr>
                <w:rFonts w:hint="eastAsia" w:ascii="宋体" w:hAnsi="宋体" w:cs="宋体"/>
                <w:szCs w:val="21"/>
              </w:rPr>
              <w:t>（一）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0:00—8:00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急诊夜班（二）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0:00—8:00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病房楼中班（一）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病房楼中班（二）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15:30—0:00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病房楼夜班（一）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0:00—8:00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0"/>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病房楼夜班（二）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0:00—8:00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2"/>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门诊白班安检人员（一）</w:t>
            </w:r>
          </w:p>
        </w:tc>
        <w:tc>
          <w:tcPr>
            <w:tcW w:w="1500" w:type="dxa"/>
            <w:noWrap w:val="0"/>
            <w:vAlign w:val="center"/>
          </w:tcPr>
          <w:p>
            <w:pPr>
              <w:widowControl/>
              <w:textAlignment w:val="top"/>
              <w:rPr>
                <w:rFonts w:ascii="宋体" w:hAnsi="宋体" w:cs="宋体"/>
                <w:kern w:val="0"/>
                <w:szCs w:val="21"/>
              </w:rPr>
            </w:pPr>
            <w:r>
              <w:rPr>
                <w:rFonts w:hint="eastAsia" w:ascii="宋体" w:hAnsi="宋体" w:cs="宋体"/>
                <w:kern w:val="0"/>
                <w:szCs w:val="21"/>
              </w:rPr>
              <w:t>07：00-15:00</w:t>
            </w:r>
          </w:p>
        </w:tc>
        <w:tc>
          <w:tcPr>
            <w:tcW w:w="4468" w:type="dxa"/>
            <w:vMerge w:val="restart"/>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负责进院就诊人员及家属的安检工作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2"/>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门诊白班安检人员（二）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2"/>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门诊白班安检人员（三）</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2"/>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门诊白班安检人员（四）</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2"/>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急诊白班安检人员（一）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2"/>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急诊白班安检人员（二）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2"/>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住院部白班安检人员（一）</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2"/>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住院部白班安检人员（二）</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68" w:type="dxa"/>
            <w:vMerge w:val="continue"/>
            <w:noWrap w:val="0"/>
            <w:vAlign w:val="center"/>
          </w:tcPr>
          <w:p>
            <w:pPr>
              <w:widowControl/>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noWrap w:val="0"/>
            <w:vAlign w:val="center"/>
          </w:tcPr>
          <w:p>
            <w:pPr>
              <w:numPr>
                <w:ilvl w:val="0"/>
                <w:numId w:val="4"/>
              </w:numPr>
              <w:ind w:firstLine="422"/>
              <w:rPr>
                <w:rFonts w:hint="eastAsia" w:ascii="宋体" w:hAnsi="宋体" w:cs="宋体"/>
                <w:szCs w:val="21"/>
              </w:rPr>
            </w:pPr>
          </w:p>
        </w:tc>
        <w:tc>
          <w:tcPr>
            <w:tcW w:w="3270" w:type="dxa"/>
            <w:noWrap w:val="0"/>
            <w:vAlign w:val="center"/>
          </w:tcPr>
          <w:p>
            <w:pPr>
              <w:widowControl/>
              <w:textAlignment w:val="top"/>
              <w:rPr>
                <w:rFonts w:hint="eastAsia" w:ascii="宋体" w:hAnsi="宋体" w:cs="宋体"/>
                <w:szCs w:val="21"/>
              </w:rPr>
            </w:pPr>
            <w:r>
              <w:rPr>
                <w:rFonts w:hint="eastAsia" w:ascii="宋体" w:hAnsi="宋体" w:cs="宋体"/>
                <w:szCs w:val="21"/>
              </w:rPr>
              <w:t>住院部白班安检人员（三）</w:t>
            </w:r>
          </w:p>
        </w:tc>
        <w:tc>
          <w:tcPr>
            <w:tcW w:w="1500" w:type="dxa"/>
            <w:noWrap w:val="0"/>
            <w:vAlign w:val="center"/>
          </w:tcPr>
          <w:p>
            <w:pPr>
              <w:widowControl/>
              <w:textAlignment w:val="top"/>
              <w:rPr>
                <w:rFonts w:hint="eastAsia" w:ascii="宋体" w:hAnsi="宋体" w:cs="宋体"/>
                <w:kern w:val="0"/>
                <w:szCs w:val="21"/>
              </w:rPr>
            </w:pPr>
            <w:r>
              <w:rPr>
                <w:rFonts w:hint="eastAsia" w:ascii="宋体" w:hAnsi="宋体" w:cs="宋体"/>
                <w:kern w:val="0"/>
                <w:szCs w:val="21"/>
              </w:rPr>
              <w:t>07：00-15:00</w:t>
            </w:r>
          </w:p>
        </w:tc>
        <w:tc>
          <w:tcPr>
            <w:tcW w:w="4468" w:type="dxa"/>
            <w:vMerge w:val="continue"/>
            <w:noWrap w:val="0"/>
            <w:vAlign w:val="center"/>
          </w:tcPr>
          <w:p>
            <w:pPr>
              <w:widowControl/>
              <w:textAlignment w:val="top"/>
              <w:rPr>
                <w:rFonts w:hint="eastAsia" w:ascii="宋体" w:hAnsi="宋体" w:cs="宋体"/>
                <w:kern w:val="0"/>
                <w:szCs w:val="21"/>
              </w:rPr>
            </w:pPr>
          </w:p>
        </w:tc>
      </w:tr>
    </w:tbl>
    <w:p>
      <w:pPr>
        <w:adjustRightInd w:val="0"/>
        <w:snapToGrid w:val="0"/>
        <w:spacing w:line="360" w:lineRule="auto"/>
        <w:ind w:firstLine="420" w:firstLineChars="200"/>
        <w:jc w:val="left"/>
        <w:rPr>
          <w:rFonts w:hint="eastAsia" w:ascii="宋体" w:hAnsi="宋体" w:cs="宋体"/>
          <w:szCs w:val="21"/>
        </w:rPr>
      </w:pPr>
    </w:p>
    <w:p>
      <w:pPr>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12.3 康复中心外包安保岗位（5个）明细：</w:t>
      </w:r>
    </w:p>
    <w:tbl>
      <w:tblPr>
        <w:tblStyle w:val="81"/>
        <w:tblW w:w="10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3262"/>
        <w:gridCol w:w="153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dxa"/>
            <w:noWrap w:val="0"/>
            <w:vAlign w:val="center"/>
          </w:tcPr>
          <w:p>
            <w:pPr>
              <w:jc w:val="center"/>
              <w:rPr>
                <w:rFonts w:hint="eastAsia" w:ascii="宋体" w:hAnsi="宋体" w:cs="宋体"/>
                <w:szCs w:val="21"/>
              </w:rPr>
            </w:pPr>
            <w:r>
              <w:rPr>
                <w:rFonts w:hint="eastAsia" w:ascii="宋体" w:hAnsi="宋体" w:cs="宋体"/>
                <w:szCs w:val="21"/>
              </w:rPr>
              <w:t>序号</w:t>
            </w:r>
          </w:p>
        </w:tc>
        <w:tc>
          <w:tcPr>
            <w:tcW w:w="3262" w:type="dxa"/>
            <w:noWrap w:val="0"/>
            <w:vAlign w:val="center"/>
          </w:tcPr>
          <w:p>
            <w:pPr>
              <w:jc w:val="center"/>
              <w:rPr>
                <w:rFonts w:hint="eastAsia" w:ascii="宋体" w:hAnsi="宋体" w:cs="宋体"/>
                <w:szCs w:val="21"/>
              </w:rPr>
            </w:pPr>
            <w:r>
              <w:rPr>
                <w:rFonts w:hint="eastAsia" w:ascii="宋体" w:hAnsi="宋体" w:cs="宋体"/>
                <w:szCs w:val="21"/>
              </w:rPr>
              <w:t>岗位</w:t>
            </w:r>
          </w:p>
        </w:tc>
        <w:tc>
          <w:tcPr>
            <w:tcW w:w="1533" w:type="dxa"/>
            <w:noWrap w:val="0"/>
            <w:vAlign w:val="center"/>
          </w:tcPr>
          <w:p>
            <w:pPr>
              <w:jc w:val="center"/>
              <w:rPr>
                <w:rFonts w:hint="eastAsia" w:ascii="宋体" w:hAnsi="宋体" w:cs="宋体"/>
                <w:szCs w:val="21"/>
              </w:rPr>
            </w:pPr>
            <w:r>
              <w:rPr>
                <w:rFonts w:hint="eastAsia" w:ascii="宋体" w:hAnsi="宋体" w:cs="宋体"/>
                <w:szCs w:val="21"/>
              </w:rPr>
              <w:t>上班时间</w:t>
            </w:r>
          </w:p>
        </w:tc>
        <w:tc>
          <w:tcPr>
            <w:tcW w:w="5012" w:type="dxa"/>
            <w:noWrap w:val="0"/>
            <w:vAlign w:val="center"/>
          </w:tcPr>
          <w:p>
            <w:pPr>
              <w:jc w:val="center"/>
              <w:rPr>
                <w:rFonts w:hint="eastAsia" w:ascii="宋体" w:hAnsi="宋体" w:cs="宋体"/>
                <w:szCs w:val="21"/>
              </w:rPr>
            </w:pPr>
            <w:r>
              <w:rPr>
                <w:rFonts w:hint="eastAsia" w:ascii="宋体" w:hAnsi="宋体" w:cs="宋体"/>
                <w:szCs w:val="21"/>
              </w:rPr>
              <w:t>职责概述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dxa"/>
            <w:noWrap w:val="0"/>
            <w:vAlign w:val="center"/>
          </w:tcPr>
          <w:p>
            <w:pPr>
              <w:numPr>
                <w:ilvl w:val="0"/>
                <w:numId w:val="5"/>
              </w:numPr>
              <w:ind w:firstLine="420"/>
              <w:rPr>
                <w:rFonts w:hint="eastAsia" w:ascii="宋体" w:hAnsi="宋体" w:cs="宋体"/>
                <w:szCs w:val="21"/>
              </w:rPr>
            </w:pPr>
          </w:p>
        </w:tc>
        <w:tc>
          <w:tcPr>
            <w:tcW w:w="3262" w:type="dxa"/>
            <w:noWrap w:val="0"/>
            <w:vAlign w:val="center"/>
          </w:tcPr>
          <w:p>
            <w:pPr>
              <w:widowControl/>
              <w:jc w:val="left"/>
              <w:textAlignment w:val="top"/>
              <w:rPr>
                <w:rFonts w:hint="eastAsia" w:ascii="宋体" w:hAnsi="宋体" w:cs="宋体"/>
                <w:szCs w:val="21"/>
              </w:rPr>
            </w:pPr>
            <w:r>
              <w:rPr>
                <w:rFonts w:hint="eastAsia" w:ascii="宋体" w:hAnsi="宋体" w:cs="宋体"/>
                <w:szCs w:val="21"/>
              </w:rPr>
              <w:t>南门白班门卫</w:t>
            </w:r>
          </w:p>
        </w:tc>
        <w:tc>
          <w:tcPr>
            <w:tcW w:w="1533" w:type="dxa"/>
            <w:noWrap w:val="0"/>
            <w:vAlign w:val="center"/>
          </w:tcPr>
          <w:p>
            <w:pPr>
              <w:widowControl/>
              <w:jc w:val="center"/>
              <w:textAlignment w:val="top"/>
              <w:rPr>
                <w:rFonts w:hint="eastAsia" w:ascii="宋体" w:hAnsi="宋体" w:cs="宋体"/>
                <w:kern w:val="0"/>
                <w:szCs w:val="21"/>
              </w:rPr>
            </w:pPr>
            <w:r>
              <w:rPr>
                <w:rFonts w:hint="eastAsia" w:ascii="宋体" w:hAnsi="宋体" w:cs="宋体"/>
                <w:kern w:val="0"/>
                <w:szCs w:val="21"/>
              </w:rPr>
              <w:t>07:00—15:00</w:t>
            </w:r>
          </w:p>
        </w:tc>
        <w:tc>
          <w:tcPr>
            <w:tcW w:w="5012" w:type="dxa"/>
            <w:vMerge w:val="restart"/>
            <w:noWrap w:val="0"/>
            <w:vAlign w:val="center"/>
          </w:tcPr>
          <w:p>
            <w:pPr>
              <w:widowControl/>
              <w:jc w:val="left"/>
              <w:textAlignment w:val="top"/>
              <w:rPr>
                <w:rFonts w:hint="eastAsia" w:ascii="宋体" w:hAnsi="宋体" w:cs="宋体"/>
                <w:kern w:val="0"/>
                <w:szCs w:val="21"/>
              </w:rPr>
            </w:pPr>
            <w:r>
              <w:rPr>
                <w:rFonts w:hint="eastAsia" w:ascii="宋体" w:hAnsi="宋体" w:cs="宋体"/>
                <w:kern w:val="0"/>
                <w:szCs w:val="21"/>
              </w:rPr>
              <w:t>负责大门周边环境秩序管理，执行医院进出口秩序，周边停车场秩序管理，急诊处置突发事件的第二波力量。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dxa"/>
            <w:noWrap w:val="0"/>
            <w:vAlign w:val="center"/>
          </w:tcPr>
          <w:p>
            <w:pPr>
              <w:numPr>
                <w:ilvl w:val="0"/>
                <w:numId w:val="5"/>
              </w:numPr>
              <w:ind w:firstLine="420"/>
              <w:rPr>
                <w:rFonts w:hint="eastAsia" w:ascii="宋体" w:hAnsi="宋体" w:cs="宋体"/>
                <w:szCs w:val="21"/>
              </w:rPr>
            </w:pPr>
          </w:p>
        </w:tc>
        <w:tc>
          <w:tcPr>
            <w:tcW w:w="3262" w:type="dxa"/>
            <w:noWrap w:val="0"/>
            <w:vAlign w:val="center"/>
          </w:tcPr>
          <w:p>
            <w:pPr>
              <w:widowControl/>
              <w:jc w:val="left"/>
              <w:textAlignment w:val="top"/>
              <w:rPr>
                <w:rFonts w:hint="eastAsia" w:ascii="宋体" w:hAnsi="宋体" w:cs="宋体"/>
                <w:szCs w:val="21"/>
              </w:rPr>
            </w:pPr>
            <w:r>
              <w:rPr>
                <w:rFonts w:hint="eastAsia" w:ascii="宋体" w:hAnsi="宋体" w:cs="宋体"/>
                <w:szCs w:val="21"/>
              </w:rPr>
              <w:t>南门中班门卫</w:t>
            </w:r>
          </w:p>
        </w:tc>
        <w:tc>
          <w:tcPr>
            <w:tcW w:w="1533" w:type="dxa"/>
            <w:noWrap w:val="0"/>
            <w:vAlign w:val="center"/>
          </w:tcPr>
          <w:p>
            <w:pPr>
              <w:widowControl/>
              <w:jc w:val="center"/>
              <w:textAlignment w:val="top"/>
              <w:rPr>
                <w:rFonts w:hint="eastAsia" w:ascii="宋体" w:hAnsi="宋体" w:cs="宋体"/>
                <w:szCs w:val="21"/>
              </w:rPr>
            </w:pPr>
            <w:r>
              <w:rPr>
                <w:rFonts w:hint="eastAsia" w:ascii="宋体" w:hAnsi="宋体" w:cs="宋体"/>
                <w:kern w:val="0"/>
                <w:szCs w:val="21"/>
              </w:rPr>
              <w:t>15:00—23:00</w:t>
            </w:r>
          </w:p>
        </w:tc>
        <w:tc>
          <w:tcPr>
            <w:tcW w:w="5012" w:type="dxa"/>
            <w:vMerge w:val="continue"/>
            <w:noWrap w:val="0"/>
            <w:vAlign w:val="center"/>
          </w:tcPr>
          <w:p>
            <w:pPr>
              <w:widowControl/>
              <w:jc w:val="left"/>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dxa"/>
            <w:noWrap w:val="0"/>
            <w:vAlign w:val="center"/>
          </w:tcPr>
          <w:p>
            <w:pPr>
              <w:numPr>
                <w:ilvl w:val="0"/>
                <w:numId w:val="5"/>
              </w:numPr>
              <w:ind w:firstLine="420"/>
              <w:rPr>
                <w:rFonts w:hint="eastAsia" w:ascii="宋体" w:hAnsi="宋体" w:cs="宋体"/>
                <w:szCs w:val="21"/>
              </w:rPr>
            </w:pPr>
          </w:p>
        </w:tc>
        <w:tc>
          <w:tcPr>
            <w:tcW w:w="3262" w:type="dxa"/>
            <w:noWrap w:val="0"/>
            <w:vAlign w:val="center"/>
          </w:tcPr>
          <w:p>
            <w:pPr>
              <w:widowControl/>
              <w:jc w:val="left"/>
              <w:textAlignment w:val="top"/>
              <w:rPr>
                <w:rFonts w:hint="eastAsia" w:ascii="宋体" w:hAnsi="宋体" w:cs="宋体"/>
                <w:szCs w:val="21"/>
              </w:rPr>
            </w:pPr>
            <w:r>
              <w:rPr>
                <w:rFonts w:hint="eastAsia" w:ascii="宋体" w:hAnsi="宋体" w:cs="宋体"/>
                <w:szCs w:val="21"/>
              </w:rPr>
              <w:t>南门夜班门卫</w:t>
            </w:r>
          </w:p>
        </w:tc>
        <w:tc>
          <w:tcPr>
            <w:tcW w:w="1533" w:type="dxa"/>
            <w:noWrap w:val="0"/>
            <w:vAlign w:val="center"/>
          </w:tcPr>
          <w:p>
            <w:pPr>
              <w:widowControl/>
              <w:jc w:val="center"/>
              <w:textAlignment w:val="top"/>
              <w:rPr>
                <w:rFonts w:hint="eastAsia" w:ascii="宋体" w:hAnsi="宋体" w:cs="宋体"/>
                <w:szCs w:val="21"/>
              </w:rPr>
            </w:pPr>
            <w:r>
              <w:rPr>
                <w:rFonts w:hint="eastAsia" w:ascii="宋体" w:hAnsi="宋体" w:cs="宋体"/>
                <w:kern w:val="0"/>
                <w:szCs w:val="21"/>
              </w:rPr>
              <w:t>23:00—8:00</w:t>
            </w:r>
          </w:p>
        </w:tc>
        <w:tc>
          <w:tcPr>
            <w:tcW w:w="5012" w:type="dxa"/>
            <w:vMerge w:val="continue"/>
            <w:noWrap w:val="0"/>
            <w:vAlign w:val="center"/>
          </w:tcPr>
          <w:p>
            <w:pPr>
              <w:widowControl/>
              <w:jc w:val="left"/>
              <w:textAlignment w:val="top"/>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dxa"/>
            <w:noWrap w:val="0"/>
            <w:vAlign w:val="center"/>
          </w:tcPr>
          <w:p>
            <w:pPr>
              <w:numPr>
                <w:ilvl w:val="0"/>
                <w:numId w:val="5"/>
              </w:numPr>
              <w:ind w:firstLine="420"/>
              <w:rPr>
                <w:rFonts w:hint="eastAsia" w:ascii="宋体" w:hAnsi="宋体" w:cs="宋体"/>
                <w:szCs w:val="21"/>
              </w:rPr>
            </w:pPr>
          </w:p>
        </w:tc>
        <w:tc>
          <w:tcPr>
            <w:tcW w:w="3262" w:type="dxa"/>
            <w:noWrap w:val="0"/>
            <w:vAlign w:val="center"/>
          </w:tcPr>
          <w:p>
            <w:pPr>
              <w:widowControl/>
              <w:jc w:val="left"/>
              <w:textAlignment w:val="top"/>
              <w:rPr>
                <w:rFonts w:hint="eastAsia" w:ascii="宋体" w:hAnsi="宋体" w:cs="宋体"/>
                <w:szCs w:val="21"/>
              </w:rPr>
            </w:pPr>
            <w:r>
              <w:rPr>
                <w:rFonts w:hint="eastAsia" w:ascii="宋体" w:hAnsi="宋体" w:cs="宋体"/>
                <w:szCs w:val="21"/>
              </w:rPr>
              <w:t>地面车辆白班管理</w:t>
            </w:r>
          </w:p>
        </w:tc>
        <w:tc>
          <w:tcPr>
            <w:tcW w:w="1533" w:type="dxa"/>
            <w:noWrap w:val="0"/>
            <w:vAlign w:val="center"/>
          </w:tcPr>
          <w:p>
            <w:pPr>
              <w:widowControl/>
              <w:jc w:val="center"/>
              <w:textAlignment w:val="top"/>
              <w:rPr>
                <w:rFonts w:hint="eastAsia" w:ascii="宋体" w:hAnsi="宋体" w:cs="宋体"/>
                <w:szCs w:val="21"/>
              </w:rPr>
            </w:pPr>
            <w:r>
              <w:rPr>
                <w:rFonts w:hint="eastAsia" w:ascii="宋体" w:hAnsi="宋体" w:cs="宋体"/>
                <w:kern w:val="0"/>
                <w:szCs w:val="21"/>
              </w:rPr>
              <w:t>07:00—15:00</w:t>
            </w:r>
          </w:p>
        </w:tc>
        <w:tc>
          <w:tcPr>
            <w:tcW w:w="5012" w:type="dxa"/>
            <w:noWrap w:val="0"/>
            <w:vAlign w:val="center"/>
          </w:tcPr>
          <w:p>
            <w:pPr>
              <w:widowControl/>
              <w:jc w:val="left"/>
              <w:textAlignment w:val="top"/>
              <w:rPr>
                <w:rFonts w:hint="eastAsia" w:ascii="宋体" w:hAnsi="宋体" w:cs="宋体"/>
                <w:kern w:val="0"/>
                <w:szCs w:val="21"/>
              </w:rPr>
            </w:pPr>
            <w:r>
              <w:rPr>
                <w:rFonts w:hint="eastAsia" w:ascii="宋体" w:hAnsi="宋体" w:cs="宋体"/>
                <w:kern w:val="0"/>
                <w:szCs w:val="21"/>
              </w:rPr>
              <w:t>负责车辆引导与停放，维护停车场正常秩序，是突发事件处置的第二波力量。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dxa"/>
            <w:noWrap w:val="0"/>
            <w:vAlign w:val="center"/>
          </w:tcPr>
          <w:p>
            <w:pPr>
              <w:numPr>
                <w:ilvl w:val="0"/>
                <w:numId w:val="5"/>
              </w:numPr>
              <w:ind w:firstLine="420"/>
              <w:rPr>
                <w:rFonts w:hint="eastAsia" w:ascii="宋体" w:hAnsi="宋体" w:cs="宋体"/>
                <w:szCs w:val="21"/>
              </w:rPr>
            </w:pPr>
          </w:p>
        </w:tc>
        <w:tc>
          <w:tcPr>
            <w:tcW w:w="3262" w:type="dxa"/>
            <w:noWrap w:val="0"/>
            <w:vAlign w:val="center"/>
          </w:tcPr>
          <w:p>
            <w:pPr>
              <w:widowControl/>
              <w:jc w:val="left"/>
              <w:textAlignment w:val="top"/>
              <w:rPr>
                <w:rFonts w:hint="eastAsia" w:ascii="宋体" w:hAnsi="宋体" w:cs="宋体"/>
                <w:szCs w:val="21"/>
              </w:rPr>
            </w:pPr>
            <w:r>
              <w:rPr>
                <w:rFonts w:hint="eastAsia" w:ascii="宋体" w:hAnsi="宋体" w:cs="宋体"/>
                <w:szCs w:val="21"/>
              </w:rPr>
              <w:t>残联大楼白班管理</w:t>
            </w:r>
          </w:p>
        </w:tc>
        <w:tc>
          <w:tcPr>
            <w:tcW w:w="1533" w:type="dxa"/>
            <w:noWrap w:val="0"/>
            <w:vAlign w:val="center"/>
          </w:tcPr>
          <w:p>
            <w:pPr>
              <w:widowControl/>
              <w:jc w:val="center"/>
              <w:textAlignment w:val="top"/>
              <w:rPr>
                <w:rFonts w:hint="eastAsia" w:ascii="宋体" w:hAnsi="宋体" w:cs="宋体"/>
                <w:kern w:val="0"/>
                <w:szCs w:val="21"/>
              </w:rPr>
            </w:pPr>
            <w:r>
              <w:rPr>
                <w:rFonts w:hint="eastAsia" w:ascii="宋体" w:hAnsi="宋体" w:cs="宋体"/>
                <w:kern w:val="0"/>
                <w:szCs w:val="21"/>
              </w:rPr>
              <w:t>07:00—15:00</w:t>
            </w:r>
          </w:p>
        </w:tc>
        <w:tc>
          <w:tcPr>
            <w:tcW w:w="5012" w:type="dxa"/>
            <w:noWrap w:val="0"/>
            <w:vAlign w:val="center"/>
          </w:tcPr>
          <w:p>
            <w:pPr>
              <w:widowControl/>
              <w:jc w:val="left"/>
              <w:textAlignment w:val="top"/>
              <w:rPr>
                <w:rFonts w:hint="eastAsia" w:ascii="宋体" w:hAnsi="宋体" w:cs="宋体"/>
                <w:kern w:val="0"/>
                <w:szCs w:val="21"/>
              </w:rPr>
            </w:pPr>
            <w:r>
              <w:rPr>
                <w:rFonts w:hint="eastAsia" w:ascii="宋体" w:hAnsi="宋体" w:cs="宋体"/>
                <w:kern w:val="0"/>
                <w:szCs w:val="21"/>
              </w:rPr>
              <w:t>负责残联大楼管理，是残联大楼各类突发事件处置的第一波力量。</w:t>
            </w:r>
          </w:p>
        </w:tc>
      </w:tr>
    </w:tbl>
    <w:p>
      <w:pPr>
        <w:adjustRightInd w:val="0"/>
        <w:snapToGrid w:val="0"/>
        <w:spacing w:line="360" w:lineRule="auto"/>
        <w:ind w:left="210" w:leftChars="100" w:firstLine="422" w:firstLineChars="200"/>
        <w:jc w:val="left"/>
        <w:rPr>
          <w:rFonts w:hint="eastAsia" w:ascii="宋体" w:hAnsi="宋体" w:cs="宋体"/>
          <w:b/>
          <w:bCs/>
          <w:szCs w:val="21"/>
        </w:rPr>
      </w:pPr>
    </w:p>
    <w:p>
      <w:pPr>
        <w:adjustRightInd w:val="0"/>
        <w:snapToGrid w:val="0"/>
        <w:spacing w:line="360" w:lineRule="auto"/>
        <w:ind w:left="210" w:leftChars="100" w:firstLine="422" w:firstLineChars="200"/>
        <w:jc w:val="left"/>
        <w:rPr>
          <w:rFonts w:hint="eastAsia"/>
        </w:rPr>
      </w:pPr>
      <w:r>
        <w:rPr>
          <w:rFonts w:hint="eastAsia" w:ascii="宋体" w:hAnsi="宋体" w:cs="宋体"/>
          <w:b/>
          <w:bCs/>
          <w:szCs w:val="21"/>
        </w:rPr>
        <w:t>注：</w:t>
      </w:r>
      <w:r>
        <w:rPr>
          <w:rFonts w:hint="eastAsia" w:hAnsi="宋体"/>
          <w:szCs w:val="21"/>
        </w:rPr>
        <w:t>建议</w:t>
      </w:r>
      <w:r>
        <w:rPr>
          <w:rFonts w:hAnsi="宋体"/>
          <w:szCs w:val="21"/>
        </w:rPr>
        <w:t>对岗位—</w:t>
      </w:r>
      <w:r>
        <w:rPr>
          <w:rFonts w:hint="eastAsia" w:hAnsi="宋体"/>
          <w:szCs w:val="21"/>
        </w:rPr>
        <w:t>人员数</w:t>
      </w:r>
      <w:r>
        <w:rPr>
          <w:rFonts w:hAnsi="宋体"/>
          <w:szCs w:val="21"/>
        </w:rPr>
        <w:t>—</w:t>
      </w:r>
      <w:r>
        <w:rPr>
          <w:rFonts w:hint="eastAsia" w:hAnsi="宋体"/>
          <w:szCs w:val="21"/>
        </w:rPr>
        <w:t>时间通过甘特图表述</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▲12.4安保人员的岗位可以根据医院要求进行区域、班次调整。</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▲12.5要求安保单位统筹人员使用，在保证上述人员配置的情况下，在7:30-8:30期间增加人员管控力量，确保病区陪人管理符合医院要求。</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▲12.6</w:t>
      </w:r>
      <w:r>
        <w:rPr>
          <w:rFonts w:hint="eastAsia"/>
        </w:rPr>
        <w:t>中标人应按照采购人要求在</w:t>
      </w:r>
      <w:r>
        <w:rPr>
          <w:rFonts w:hint="eastAsia" w:ascii="宋体" w:hAnsi="宋体" w:cs="宋体"/>
          <w:kern w:val="0"/>
          <w:szCs w:val="21"/>
        </w:rPr>
        <w:t>瓯江口院区、龙湾院区、康复中心</w:t>
      </w:r>
      <w:r>
        <w:rPr>
          <w:rFonts w:hint="eastAsia"/>
        </w:rPr>
        <w:t>三院区安排安保人员进场开展工作，视医院实际运营需求调整安排，按实际在岗数结算</w:t>
      </w:r>
      <w:r>
        <w:rPr>
          <w:rFonts w:hint="eastAsia" w:ascii="宋体" w:hAnsi="宋体" w:cs="宋体"/>
          <w:kern w:val="0"/>
          <w:szCs w:val="21"/>
        </w:rPr>
        <w:t>。</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▲12.7</w:t>
      </w:r>
      <w:r>
        <w:rPr>
          <w:rFonts w:hint="eastAsia"/>
        </w:rPr>
        <w:t>安保人员除ICU-手术室、急诊应设固定人员以外 ，其他区域应采用巡逻检查的方式提高用人效率</w:t>
      </w:r>
      <w:r>
        <w:rPr>
          <w:rFonts w:hint="eastAsia" w:ascii="宋体" w:hAnsi="宋体" w:cs="宋体"/>
          <w:kern w:val="0"/>
          <w:szCs w:val="21"/>
        </w:rPr>
        <w:t>。</w:t>
      </w:r>
    </w:p>
    <w:p>
      <w:pPr>
        <w:adjustRightInd w:val="0"/>
        <w:snapToGrid w:val="0"/>
        <w:spacing w:line="360" w:lineRule="auto"/>
        <w:ind w:left="210" w:leftChars="100" w:firstLine="420" w:firstLineChars="200"/>
        <w:jc w:val="left"/>
        <w:rPr>
          <w:rFonts w:hAnsi="宋体"/>
          <w:szCs w:val="21"/>
        </w:rPr>
      </w:pPr>
      <w:r>
        <w:rPr>
          <w:rFonts w:hint="eastAsia" w:hAnsi="宋体"/>
          <w:szCs w:val="21"/>
        </w:rPr>
        <w:t>13.对安保人员的要求：</w:t>
      </w:r>
    </w:p>
    <w:p>
      <w:pPr>
        <w:adjustRightInd w:val="0"/>
        <w:snapToGrid w:val="0"/>
        <w:spacing w:line="360" w:lineRule="auto"/>
        <w:ind w:firstLine="420" w:firstLineChars="200"/>
        <w:jc w:val="left"/>
        <w:rPr>
          <w:rFonts w:hAnsi="宋体"/>
          <w:szCs w:val="21"/>
        </w:rPr>
      </w:pPr>
      <w:r>
        <w:rPr>
          <w:rFonts w:hAnsi="宋体"/>
          <w:szCs w:val="21"/>
        </w:rPr>
        <w:t>▲</w:t>
      </w:r>
      <w:r>
        <w:rPr>
          <w:rFonts w:hint="eastAsia" w:hAnsi="宋体"/>
          <w:szCs w:val="21"/>
        </w:rPr>
        <w:t>13.1 身体条件：男性，身高在162cm以上，身体健康，相貌端正，仪表大方，无传染性疾病，年龄18—55周岁之间，夜班人员可放宽到50周岁（退伍军人可适当放宽年龄），项目经理（队长）年龄可适当放宽至60周岁。投标人派遣人员须符合劳动法的相关规定。</w:t>
      </w:r>
    </w:p>
    <w:p>
      <w:pPr>
        <w:adjustRightInd w:val="0"/>
        <w:snapToGrid w:val="0"/>
        <w:spacing w:line="360" w:lineRule="auto"/>
        <w:ind w:firstLine="420" w:firstLineChars="200"/>
        <w:jc w:val="left"/>
        <w:rPr>
          <w:rFonts w:hAnsi="宋体"/>
          <w:szCs w:val="21"/>
          <w:u w:val="single"/>
        </w:rPr>
      </w:pPr>
      <w:r>
        <w:rPr>
          <w:rFonts w:hAnsi="宋体"/>
          <w:szCs w:val="21"/>
        </w:rPr>
        <w:t>▲</w:t>
      </w:r>
      <w:r>
        <w:rPr>
          <w:rFonts w:hint="eastAsia" w:hAnsi="宋体"/>
          <w:szCs w:val="21"/>
        </w:rPr>
        <w:t xml:space="preserve">13.2 </w:t>
      </w:r>
      <w:r>
        <w:rPr>
          <w:rFonts w:hint="eastAsia" w:hAnsi="宋体"/>
          <w:szCs w:val="21"/>
          <w:u w:val="single"/>
        </w:rPr>
        <w:t>安保配置数：投标时本项目安保服务人员含项目经理每日配置岗位数按115岗位计（以院方实际要求，实际到岗数计算），投标人应自行根据自身特点，在符合劳动保护法要求的情况下配置安保人员并据此计算人力成本。</w:t>
      </w:r>
    </w:p>
    <w:p>
      <w:pPr>
        <w:adjustRightInd w:val="0"/>
        <w:snapToGrid w:val="0"/>
        <w:spacing w:line="360" w:lineRule="auto"/>
        <w:ind w:firstLine="420" w:firstLineChars="200"/>
        <w:jc w:val="left"/>
        <w:rPr>
          <w:rFonts w:hAnsi="宋体"/>
          <w:szCs w:val="21"/>
        </w:rPr>
      </w:pPr>
      <w:r>
        <w:rPr>
          <w:rFonts w:hint="eastAsia" w:hAnsi="宋体"/>
          <w:szCs w:val="21"/>
        </w:rPr>
        <w:t>13.3中标人人员政治素质：拥护党的路线、方针、政策，尊重领导和服务对象，服从安排，听从指挥，无违法犯罪记录等。爱岗敬业，恪尽职守，遵纪守法，文明执勤，礼貌待人，敢于同违法犯罪现象作斗争。</w:t>
      </w:r>
    </w:p>
    <w:p>
      <w:pPr>
        <w:adjustRightInd w:val="0"/>
        <w:snapToGrid w:val="0"/>
        <w:spacing w:line="360" w:lineRule="auto"/>
        <w:ind w:firstLine="420" w:firstLineChars="200"/>
        <w:jc w:val="left"/>
        <w:rPr>
          <w:rFonts w:hAnsi="宋体"/>
          <w:szCs w:val="21"/>
        </w:rPr>
      </w:pPr>
      <w:r>
        <w:t>▲</w:t>
      </w:r>
      <w:r>
        <w:rPr>
          <w:rFonts w:hint="eastAsia" w:hAnsi="宋体"/>
          <w:szCs w:val="21"/>
        </w:rPr>
        <w:t>13.4中标人的安保员必须无严重违规和违法犯罪记录，如中标人工作人员在医院内出现违法犯罪行为，中标人必须负相关法律责任。</w:t>
      </w:r>
    </w:p>
    <w:p>
      <w:pPr>
        <w:adjustRightInd w:val="0"/>
        <w:snapToGrid w:val="0"/>
        <w:spacing w:line="360" w:lineRule="auto"/>
        <w:ind w:firstLine="420" w:firstLineChars="200"/>
        <w:jc w:val="left"/>
        <w:rPr>
          <w:rFonts w:hint="eastAsia" w:hAnsi="宋体"/>
          <w:szCs w:val="21"/>
        </w:rPr>
      </w:pPr>
      <w:r>
        <w:rPr>
          <w:rFonts w:hint="eastAsia" w:hAnsi="宋体"/>
          <w:szCs w:val="21"/>
        </w:rPr>
        <w:t>13.5 安保员要求：具备相关法律法规知识、安保知识和消防知识，要求安保员具备初中以上文化水平，具备较好的语言表达及沟通协调能力，最终以院方现场工作需求进行配置。</w:t>
      </w:r>
    </w:p>
    <w:p>
      <w:pPr>
        <w:adjustRightInd w:val="0"/>
        <w:snapToGrid w:val="0"/>
        <w:spacing w:line="360" w:lineRule="auto"/>
        <w:ind w:firstLine="420" w:firstLineChars="200"/>
        <w:jc w:val="left"/>
        <w:rPr>
          <w:rFonts w:hAnsi="宋体"/>
          <w:szCs w:val="21"/>
          <w:u w:val="single"/>
        </w:rPr>
      </w:pPr>
      <w:r>
        <w:rPr>
          <w:rFonts w:hAnsi="宋体"/>
          <w:szCs w:val="21"/>
        </w:rPr>
        <w:t>▲</w:t>
      </w:r>
      <w:r>
        <w:rPr>
          <w:rFonts w:hint="eastAsia" w:hAnsi="宋体"/>
          <w:szCs w:val="21"/>
        </w:rPr>
        <w:t xml:space="preserve">13.6 </w:t>
      </w:r>
      <w:r>
        <w:rPr>
          <w:rFonts w:hint="eastAsia" w:hAnsi="宋体"/>
          <w:szCs w:val="21"/>
          <w:u w:val="single"/>
        </w:rPr>
        <w:t>安保员队长特殊要求：安保员各班次中应分别确定一名队长，白班可由项目经理兼任，队长必须具备消控室操作上岗证，同时具有监控设备操作能力，可以独立完成视频监控系统的回放热点切换、档案记录工作。安保员队长中标后必须到场，未经采购人许可不得更换，此类人员在投标文件中必须提供证明文件。</w:t>
      </w:r>
    </w:p>
    <w:p>
      <w:pPr>
        <w:adjustRightInd w:val="0"/>
        <w:snapToGrid w:val="0"/>
        <w:spacing w:line="360" w:lineRule="auto"/>
        <w:ind w:firstLine="420" w:firstLineChars="200"/>
        <w:jc w:val="left"/>
        <w:rPr>
          <w:rFonts w:hAnsi="宋体"/>
          <w:szCs w:val="21"/>
        </w:rPr>
      </w:pPr>
      <w:r>
        <w:rPr>
          <w:rFonts w:hAnsi="宋体"/>
          <w:szCs w:val="21"/>
        </w:rPr>
        <w:t>▲</w:t>
      </w:r>
      <w:r>
        <w:rPr>
          <w:rFonts w:hint="eastAsia" w:hAnsi="宋体"/>
          <w:szCs w:val="21"/>
        </w:rPr>
        <w:t xml:space="preserve">13.7安保员必须持公安机关颁发的上岗证上岗。 </w:t>
      </w:r>
    </w:p>
    <w:p>
      <w:pPr>
        <w:adjustRightInd w:val="0"/>
        <w:snapToGrid w:val="0"/>
        <w:spacing w:line="360" w:lineRule="auto"/>
        <w:ind w:firstLine="420" w:firstLineChars="200"/>
        <w:jc w:val="left"/>
        <w:rPr>
          <w:rFonts w:hAnsi="宋体"/>
          <w:szCs w:val="21"/>
        </w:rPr>
      </w:pPr>
      <w:r>
        <w:rPr>
          <w:rFonts w:hAnsi="宋体"/>
          <w:szCs w:val="21"/>
        </w:rPr>
        <w:t>▲</w:t>
      </w:r>
      <w:r>
        <w:rPr>
          <w:rFonts w:hint="eastAsia" w:hAnsi="宋体"/>
          <w:szCs w:val="21"/>
        </w:rPr>
        <w:t>13.8项目经理（队长）条件：</w:t>
      </w:r>
    </w:p>
    <w:p>
      <w:pPr>
        <w:numPr>
          <w:ilvl w:val="0"/>
          <w:numId w:val="6"/>
        </w:numPr>
        <w:adjustRightInd w:val="0"/>
        <w:snapToGrid w:val="0"/>
        <w:spacing w:line="360" w:lineRule="auto"/>
        <w:ind w:firstLine="420" w:firstLineChars="200"/>
        <w:jc w:val="left"/>
        <w:rPr>
          <w:rFonts w:hint="eastAsia" w:hAnsi="宋体"/>
          <w:szCs w:val="21"/>
        </w:rPr>
      </w:pPr>
      <w:r>
        <w:rPr>
          <w:rFonts w:hint="eastAsia" w:hAnsi="宋体"/>
          <w:szCs w:val="21"/>
        </w:rPr>
        <w:t>具备高级及以上安保员资质。</w:t>
      </w:r>
    </w:p>
    <w:p>
      <w:pPr>
        <w:adjustRightInd w:val="0"/>
        <w:snapToGrid w:val="0"/>
        <w:spacing w:line="360" w:lineRule="auto"/>
        <w:ind w:firstLine="420" w:firstLineChars="200"/>
        <w:jc w:val="left"/>
        <w:rPr>
          <w:rFonts w:hAnsi="宋体"/>
          <w:szCs w:val="21"/>
        </w:rPr>
      </w:pPr>
      <w:r>
        <w:rPr>
          <w:rFonts w:hint="eastAsia" w:hAnsi="宋体"/>
          <w:szCs w:val="21"/>
        </w:rPr>
        <w:t>（2）必须具备消控室操作上岗证，具备独立操作视频监控系统的能力。</w:t>
      </w:r>
    </w:p>
    <w:p>
      <w:pPr>
        <w:adjustRightInd w:val="0"/>
        <w:snapToGrid w:val="0"/>
        <w:spacing w:line="360" w:lineRule="auto"/>
        <w:ind w:firstLine="420" w:firstLineChars="200"/>
        <w:jc w:val="left"/>
        <w:rPr>
          <w:rFonts w:hAnsi="宋体"/>
          <w:szCs w:val="21"/>
        </w:rPr>
      </w:pPr>
      <w:r>
        <w:rPr>
          <w:rFonts w:hint="eastAsia" w:hAnsi="宋体"/>
          <w:szCs w:val="21"/>
        </w:rPr>
        <w:t>（3）对投标承诺的项目经理未经采购人同意不得更换。如中标后，采购人认为项目经理无法胜任工作，要求中标人调换，中标人必须在7日内完成同等资质条件的新项目经理的调换。</w:t>
      </w:r>
    </w:p>
    <w:p>
      <w:pPr>
        <w:adjustRightInd w:val="0"/>
        <w:snapToGrid w:val="0"/>
        <w:spacing w:line="360" w:lineRule="auto"/>
        <w:ind w:firstLine="420" w:firstLineChars="200"/>
        <w:jc w:val="left"/>
        <w:rPr>
          <w:rFonts w:hAnsi="宋体"/>
          <w:szCs w:val="21"/>
        </w:rPr>
      </w:pPr>
      <w:r>
        <w:rPr>
          <w:rFonts w:hint="eastAsia" w:hAnsi="宋体"/>
          <w:szCs w:val="21"/>
        </w:rPr>
        <w:t>（4）要求项目经理必须按照行政上班时间到岗，以打卡考勤为准。每缺岗一日，直接在当月安保费用中扣罚500元，如累计缺岗率超过10%，则另扣罚履约保证金总额的50%，同时采购人有权无需与中标人协商终止合同且无需任何赔偿。</w:t>
      </w:r>
    </w:p>
    <w:p>
      <w:pPr>
        <w:adjustRightInd w:val="0"/>
        <w:snapToGrid w:val="0"/>
        <w:spacing w:line="360" w:lineRule="auto"/>
        <w:ind w:firstLine="420" w:firstLineChars="200"/>
        <w:jc w:val="left"/>
        <w:rPr>
          <w:rFonts w:hAnsi="宋体"/>
          <w:szCs w:val="21"/>
        </w:rPr>
      </w:pPr>
      <w:r>
        <w:rPr>
          <w:rFonts w:hint="eastAsia" w:hAnsi="宋体"/>
          <w:szCs w:val="21"/>
        </w:rPr>
        <w:t>14. 中标人的安保员不得向无关人员泄露监控画面并有义务保护病人隐私。必须严守单位机密，不得对外散播、传播本系统内部数据；不得利用系统内任何数据参加任何非法组织和发布任何反动言论。</w:t>
      </w:r>
    </w:p>
    <w:p>
      <w:pPr>
        <w:adjustRightInd w:val="0"/>
        <w:snapToGrid w:val="0"/>
        <w:spacing w:line="360" w:lineRule="auto"/>
        <w:ind w:firstLine="420" w:firstLineChars="200"/>
        <w:jc w:val="left"/>
        <w:rPr>
          <w:rFonts w:hAnsi="宋体"/>
          <w:bCs/>
          <w:szCs w:val="21"/>
        </w:rPr>
      </w:pPr>
      <w:r>
        <w:rPr>
          <w:rFonts w:hAnsi="宋体"/>
          <w:szCs w:val="21"/>
        </w:rPr>
        <w:t>▲1</w:t>
      </w:r>
      <w:r>
        <w:rPr>
          <w:rFonts w:hint="eastAsia" w:hAnsi="宋体"/>
          <w:szCs w:val="21"/>
        </w:rPr>
        <w:t>5</w:t>
      </w:r>
      <w:r>
        <w:rPr>
          <w:rFonts w:hAnsi="宋体"/>
          <w:szCs w:val="21"/>
        </w:rPr>
        <w:t>.</w:t>
      </w:r>
      <w:r>
        <w:rPr>
          <w:rFonts w:hint="eastAsia" w:hAnsi="宋体"/>
          <w:szCs w:val="21"/>
        </w:rPr>
        <w:t>如院方其他院区因工作需要，需增加安保人员，中标单位须无条件配合，原则上在24小时内到位，</w:t>
      </w:r>
      <w:r>
        <w:rPr>
          <w:rFonts w:hint="eastAsia" w:hAnsi="宋体"/>
          <w:bCs/>
          <w:szCs w:val="21"/>
        </w:rPr>
        <w:t>增加的人员要求、人员费用与招标文件要求相同。</w:t>
      </w:r>
    </w:p>
    <w:p>
      <w:pPr>
        <w:adjustRightInd w:val="0"/>
        <w:snapToGrid w:val="0"/>
        <w:spacing w:line="360" w:lineRule="auto"/>
        <w:ind w:firstLine="420" w:firstLineChars="200"/>
        <w:jc w:val="left"/>
        <w:rPr>
          <w:rFonts w:hAnsi="宋体"/>
          <w:bCs/>
          <w:szCs w:val="21"/>
        </w:rPr>
      </w:pPr>
      <w:r>
        <w:rPr>
          <w:rFonts w:hAnsi="宋体"/>
          <w:bCs/>
          <w:szCs w:val="21"/>
        </w:rPr>
        <w:t>▲</w:t>
      </w:r>
      <w:r>
        <w:rPr>
          <w:rFonts w:hint="eastAsia" w:hAnsi="宋体"/>
          <w:bCs/>
          <w:szCs w:val="21"/>
        </w:rPr>
        <w:t>16.中标人必须提供应急支援能力证明和增援计划，确保实现在突发紧急情况下具备1小时内到场10名安保人员进行处置的能力，2小时内不少于20人。应急增加的人员标准不应低于招标标准。遇到紧急情况，采购人发出应急指令后，中标人如不能实现合同框架内实现人员增援，每次按缺口人数每人罚款1000元。</w:t>
      </w:r>
    </w:p>
    <w:p>
      <w:pPr>
        <w:adjustRightInd w:val="0"/>
        <w:snapToGrid w:val="0"/>
        <w:spacing w:line="360" w:lineRule="auto"/>
        <w:ind w:firstLine="420" w:firstLineChars="200"/>
        <w:jc w:val="left"/>
        <w:rPr>
          <w:rFonts w:hAnsi="宋体"/>
          <w:szCs w:val="21"/>
        </w:rPr>
      </w:pPr>
      <w:r>
        <w:rPr>
          <w:rFonts w:hAnsi="宋体"/>
          <w:szCs w:val="21"/>
        </w:rPr>
        <w:t>▲</w:t>
      </w:r>
      <w:r>
        <w:rPr>
          <w:rFonts w:hint="eastAsia" w:hAnsi="宋体"/>
          <w:szCs w:val="21"/>
        </w:rPr>
        <w:t>16.1应急增员的安保人员费用请投标单位根据自身情况自行报价，价格中应包含为处置应急事件而产生的全部费用，报价方式为****</w:t>
      </w:r>
      <w:r>
        <w:rPr>
          <w:rFonts w:hint="eastAsia" w:hAnsi="宋体"/>
          <w:szCs w:val="21"/>
          <w:u w:val="single"/>
        </w:rPr>
        <w:t>元每人每小时</w:t>
      </w:r>
      <w:r>
        <w:rPr>
          <w:rFonts w:hint="eastAsia" w:hAnsi="宋体"/>
          <w:szCs w:val="21"/>
        </w:rPr>
        <w:t>。此报价将作为技术标其他优惠措施及承诺的评分主要依据。</w:t>
      </w:r>
    </w:p>
    <w:p>
      <w:pPr>
        <w:adjustRightInd w:val="0"/>
        <w:snapToGrid w:val="0"/>
        <w:spacing w:line="360" w:lineRule="auto"/>
        <w:ind w:firstLine="420" w:firstLineChars="200"/>
        <w:jc w:val="left"/>
        <w:rPr>
          <w:rFonts w:hint="eastAsia"/>
        </w:rPr>
      </w:pPr>
      <w:r>
        <w:rPr>
          <w:rFonts w:hint="eastAsia"/>
        </w:rPr>
        <w:t>▲17.中标人必须按省市有关要求配置安保服务所需的设施、器材，并承担相应费用。要求必须按采购人要求的巡更线路实施治安和防火巡查巡逻。每天的巡更结果必须报招标人备查，此将作为服务考核内容。</w:t>
      </w:r>
    </w:p>
    <w:p>
      <w:pPr>
        <w:adjustRightInd w:val="0"/>
        <w:snapToGrid w:val="0"/>
        <w:spacing w:line="360" w:lineRule="auto"/>
        <w:ind w:firstLine="420" w:firstLineChars="200"/>
        <w:jc w:val="left"/>
        <w:rPr>
          <w:rFonts w:hint="eastAsia"/>
        </w:rPr>
      </w:pPr>
    </w:p>
    <w:p>
      <w:pPr>
        <w:adjustRightInd w:val="0"/>
        <w:snapToGrid w:val="0"/>
        <w:spacing w:line="360" w:lineRule="auto"/>
        <w:ind w:firstLine="422" w:firstLineChars="200"/>
        <w:jc w:val="left"/>
        <w:rPr>
          <w:rFonts w:hint="eastAsia" w:ascii="宋体" w:hAnsi="宋体"/>
          <w:b/>
          <w:bCs/>
          <w:szCs w:val="21"/>
        </w:rPr>
      </w:pPr>
      <w:r>
        <w:rPr>
          <w:rFonts w:hint="eastAsia"/>
          <w:b/>
        </w:rPr>
        <w:t>四、</w:t>
      </w:r>
      <w:r>
        <w:rPr>
          <w:rFonts w:hint="eastAsia" w:ascii="宋体" w:hAnsi="宋体"/>
          <w:b/>
          <w:bCs/>
          <w:szCs w:val="21"/>
        </w:rPr>
        <w:t>其他要求</w:t>
      </w:r>
    </w:p>
    <w:p>
      <w:pPr>
        <w:adjustRightInd w:val="0"/>
        <w:snapToGrid w:val="0"/>
        <w:spacing w:line="360" w:lineRule="auto"/>
        <w:ind w:firstLine="420" w:firstLineChars="200"/>
        <w:jc w:val="left"/>
        <w:rPr>
          <w:rFonts w:hAnsi="宋体"/>
          <w:szCs w:val="21"/>
        </w:rPr>
      </w:pPr>
      <w:bookmarkStart w:id="72" w:name="_Toc498327291"/>
      <w:r>
        <w:rPr>
          <w:rFonts w:hint="eastAsia" w:hAnsi="宋体"/>
          <w:szCs w:val="21"/>
        </w:rPr>
        <w:t>1.中标人服务能力未达到采购人要求的，采购人提出整改意见，如经整改仍无法达到的，采购人有权终止合同。</w:t>
      </w:r>
    </w:p>
    <w:p>
      <w:pPr>
        <w:adjustRightInd w:val="0"/>
        <w:snapToGrid w:val="0"/>
        <w:spacing w:line="360" w:lineRule="auto"/>
        <w:ind w:firstLine="420" w:firstLineChars="200"/>
        <w:jc w:val="left"/>
        <w:rPr>
          <w:rFonts w:hAnsi="宋体"/>
          <w:szCs w:val="21"/>
        </w:rPr>
      </w:pPr>
      <w:r>
        <w:rPr>
          <w:rFonts w:hint="eastAsia" w:hAnsi="宋体"/>
          <w:szCs w:val="21"/>
        </w:rPr>
        <w:t>2.中标人应对其工作人员的安全承担一切责任。</w:t>
      </w:r>
    </w:p>
    <w:p>
      <w:pPr>
        <w:adjustRightInd w:val="0"/>
        <w:snapToGrid w:val="0"/>
        <w:spacing w:line="360" w:lineRule="auto"/>
        <w:ind w:firstLine="420" w:firstLineChars="200"/>
        <w:jc w:val="left"/>
        <w:rPr>
          <w:rFonts w:hAnsi="宋体"/>
          <w:szCs w:val="21"/>
        </w:rPr>
      </w:pPr>
      <w:r>
        <w:rPr>
          <w:rFonts w:hint="eastAsia" w:hAnsi="宋体"/>
          <w:szCs w:val="21"/>
        </w:rPr>
        <w:t>3. 中标人应对与其工作人员的劳动关系承担一切责任。</w:t>
      </w:r>
    </w:p>
    <w:p>
      <w:pPr>
        <w:adjustRightInd w:val="0"/>
        <w:snapToGrid w:val="0"/>
        <w:spacing w:line="360" w:lineRule="auto"/>
        <w:ind w:firstLine="420" w:firstLineChars="200"/>
        <w:jc w:val="left"/>
        <w:rPr>
          <w:rFonts w:hAnsi="宋体"/>
          <w:szCs w:val="21"/>
        </w:rPr>
      </w:pPr>
      <w:r>
        <w:rPr>
          <w:rFonts w:hint="eastAsia" w:hAnsi="宋体"/>
          <w:szCs w:val="21"/>
        </w:rPr>
        <w:t>4、中标人的所有工作人员的薪酬由中标人发放，与采购人无关。</w:t>
      </w:r>
    </w:p>
    <w:p>
      <w:pPr>
        <w:adjustRightInd w:val="0"/>
        <w:snapToGrid w:val="0"/>
        <w:spacing w:line="360" w:lineRule="auto"/>
        <w:ind w:firstLine="420" w:firstLineChars="200"/>
        <w:jc w:val="left"/>
        <w:rPr>
          <w:rFonts w:hint="eastAsia" w:hAnsi="宋体"/>
          <w:szCs w:val="21"/>
        </w:rPr>
      </w:pPr>
      <w:r>
        <w:rPr>
          <w:rFonts w:hAnsi="宋体"/>
          <w:szCs w:val="21"/>
        </w:rPr>
        <w:t>▲</w:t>
      </w:r>
      <w:r>
        <w:rPr>
          <w:rFonts w:hint="eastAsia" w:hAnsi="宋体"/>
          <w:szCs w:val="21"/>
        </w:rPr>
        <w:t>5、为配合规定的消防演练、其他应急演练所调用的安保人员视为完成安保工作所必须的，不得另外计取加班费用等。</w:t>
      </w:r>
      <w:bookmarkEnd w:id="72"/>
    </w:p>
    <w:p>
      <w:pPr>
        <w:adjustRightInd w:val="0"/>
        <w:snapToGrid w:val="0"/>
        <w:spacing w:line="360" w:lineRule="auto"/>
        <w:ind w:firstLine="420" w:firstLineChars="200"/>
        <w:jc w:val="left"/>
        <w:rPr>
          <w:rFonts w:hint="eastAsia" w:hAnsi="宋体"/>
          <w:szCs w:val="21"/>
        </w:rPr>
      </w:pPr>
    </w:p>
    <w:p>
      <w:pPr>
        <w:adjustRightInd w:val="0"/>
        <w:snapToGrid w:val="0"/>
        <w:spacing w:line="360" w:lineRule="auto"/>
        <w:ind w:firstLine="422" w:firstLineChars="200"/>
        <w:jc w:val="left"/>
        <w:rPr>
          <w:rFonts w:hint="eastAsia" w:ascii="宋体" w:hAnsi="宋体"/>
          <w:b/>
          <w:bCs/>
          <w:szCs w:val="21"/>
        </w:rPr>
      </w:pPr>
      <w:r>
        <w:rPr>
          <w:rFonts w:hint="eastAsia" w:ascii="宋体" w:hAnsi="宋体"/>
          <w:b/>
          <w:bCs/>
          <w:szCs w:val="21"/>
        </w:rPr>
        <w:t>五、考核标准</w:t>
      </w:r>
    </w:p>
    <w:tbl>
      <w:tblPr>
        <w:tblStyle w:val="81"/>
        <w:tblW w:w="0" w:type="auto"/>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522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4" w:type="dxa"/>
            <w:gridSpan w:val="3"/>
            <w:noWrap/>
            <w:vAlign w:val="center"/>
          </w:tcPr>
          <w:p>
            <w:pPr>
              <w:widowControl/>
              <w:rPr>
                <w:rFonts w:hint="eastAsia" w:ascii="宋体" w:hAnsi="宋体" w:cs="宋体"/>
                <w:bCs/>
                <w:kern w:val="0"/>
                <w:szCs w:val="21"/>
              </w:rPr>
            </w:pPr>
            <w:r>
              <w:rPr>
                <w:rFonts w:hint="eastAsia" w:ascii="宋体" w:hAnsi="宋体" w:cs="宋体"/>
                <w:bCs/>
                <w:kern w:val="0"/>
                <w:szCs w:val="21"/>
              </w:rPr>
              <w:t>温州医科大学附属第二医院安保服务质量考核标准（满分100分）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noWrap w:val="0"/>
            <w:vAlign w:val="center"/>
          </w:tcPr>
          <w:p>
            <w:pPr>
              <w:widowControl/>
              <w:rPr>
                <w:rFonts w:hint="eastAsia" w:ascii="宋体" w:hAnsi="宋体" w:cs="宋体"/>
                <w:bCs/>
                <w:kern w:val="0"/>
                <w:szCs w:val="21"/>
              </w:rPr>
            </w:pPr>
            <w:r>
              <w:rPr>
                <w:rFonts w:hint="eastAsia" w:ascii="宋体" w:hAnsi="宋体" w:cs="宋体"/>
                <w:bCs/>
                <w:kern w:val="0"/>
                <w:szCs w:val="21"/>
              </w:rPr>
              <w:t>分类</w:t>
            </w:r>
          </w:p>
        </w:tc>
        <w:tc>
          <w:tcPr>
            <w:tcW w:w="5225" w:type="dxa"/>
            <w:noWrap w:val="0"/>
            <w:vAlign w:val="center"/>
          </w:tcPr>
          <w:p>
            <w:pPr>
              <w:widowControl/>
              <w:rPr>
                <w:rFonts w:hint="eastAsia" w:ascii="宋体" w:hAnsi="宋体" w:cs="宋体"/>
                <w:bCs/>
                <w:kern w:val="0"/>
                <w:szCs w:val="21"/>
              </w:rPr>
            </w:pPr>
            <w:r>
              <w:rPr>
                <w:rFonts w:hint="eastAsia" w:ascii="宋体" w:hAnsi="宋体" w:cs="宋体"/>
                <w:bCs/>
                <w:kern w:val="0"/>
                <w:szCs w:val="21"/>
              </w:rPr>
              <w:t>考评内容</w:t>
            </w:r>
          </w:p>
        </w:tc>
        <w:tc>
          <w:tcPr>
            <w:tcW w:w="3150" w:type="dxa"/>
            <w:noWrap w:val="0"/>
            <w:vAlign w:val="center"/>
          </w:tcPr>
          <w:p>
            <w:pPr>
              <w:widowControl/>
              <w:rPr>
                <w:rFonts w:hint="eastAsia" w:ascii="宋体" w:hAnsi="宋体" w:cs="宋体"/>
                <w:bCs/>
                <w:kern w:val="0"/>
                <w:szCs w:val="21"/>
              </w:rPr>
            </w:pPr>
            <w:r>
              <w:rPr>
                <w:rFonts w:hint="eastAsia" w:ascii="宋体" w:hAnsi="宋体" w:cs="宋体"/>
                <w:bCs/>
                <w:kern w:val="0"/>
                <w:szCs w:val="21"/>
              </w:rPr>
              <w:t>考评要点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restart"/>
            <w:noWrap w:val="0"/>
            <w:vAlign w:val="center"/>
          </w:tcPr>
          <w:p>
            <w:pPr>
              <w:widowControl/>
              <w:rPr>
                <w:rFonts w:hint="eastAsia" w:ascii="宋体" w:hAnsi="宋体" w:cs="宋体"/>
                <w:kern w:val="0"/>
                <w:szCs w:val="21"/>
              </w:rPr>
            </w:pPr>
            <w:r>
              <w:rPr>
                <w:rFonts w:hint="eastAsia" w:ascii="宋体" w:hAnsi="宋体" w:cs="宋体"/>
                <w:kern w:val="0"/>
                <w:szCs w:val="21"/>
              </w:rPr>
              <w:t>工</w:t>
            </w:r>
          </w:p>
          <w:p>
            <w:pPr>
              <w:widowControl/>
              <w:rPr>
                <w:rFonts w:hint="eastAsia" w:ascii="宋体" w:hAnsi="宋体" w:cs="宋体"/>
                <w:kern w:val="0"/>
                <w:szCs w:val="21"/>
              </w:rPr>
            </w:pPr>
            <w:r>
              <w:rPr>
                <w:rFonts w:hint="eastAsia" w:ascii="宋体" w:hAnsi="宋体" w:cs="宋体"/>
                <w:kern w:val="0"/>
                <w:szCs w:val="21"/>
              </w:rPr>
              <w:t>作</w:t>
            </w:r>
          </w:p>
          <w:p>
            <w:pPr>
              <w:widowControl/>
              <w:rPr>
                <w:rFonts w:hint="eastAsia" w:ascii="宋体" w:hAnsi="宋体" w:cs="宋体"/>
                <w:kern w:val="0"/>
                <w:szCs w:val="21"/>
              </w:rPr>
            </w:pPr>
            <w:r>
              <w:rPr>
                <w:rFonts w:hint="eastAsia" w:ascii="宋体" w:hAnsi="宋体" w:cs="宋体"/>
                <w:kern w:val="0"/>
                <w:szCs w:val="21"/>
              </w:rPr>
              <w:t>细</w:t>
            </w:r>
          </w:p>
          <w:p>
            <w:pPr>
              <w:widowControl/>
              <w:rPr>
                <w:rFonts w:hint="eastAsia" w:ascii="宋体" w:hAnsi="宋体" w:cs="宋体"/>
                <w:kern w:val="0"/>
                <w:szCs w:val="21"/>
              </w:rPr>
            </w:pPr>
            <w:r>
              <w:rPr>
                <w:rFonts w:hint="eastAsia" w:ascii="宋体" w:hAnsi="宋体" w:cs="宋体"/>
                <w:kern w:val="0"/>
                <w:szCs w:val="21"/>
              </w:rPr>
              <w:t>则</w:t>
            </w: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坚持值班岗位制度：严格交接班，不得迟到、早退，更不能误班、漏班。在岗在位，坚守岗位、提高警惕，不得酒后上岗</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服从一体化报警中心的管理，3分钟内到达现场并反馈处理信息</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爱岗敬业、服从指挥、遵纪守法、文明服务、礼貌待人、勇敢无畏</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上岗时举止应文明大方，精神振作、姿态良好，挺胸，不得弯腰驼背，不准哼歌曲、吹口哨、跺脚，不准随地吐痰乱扔杂物，不准上班时看书看报，不准在值班时抽烟吃零食。穿着统一服装、佩戴工作牌。</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违规使用手机、睡觉、脱岗</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做好大门“门前三包”工作；对乱停放车辆、乱摆摊点及时阻止；保持环境卫生良好，严控私发传单和黏贴小广告行为</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院区主要通道通畅，无车辆乱停乱放现象</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发生一例财物失窃事件，并视给院方造成的损失多少，按责任赔偿全部损失。如发生有***报案登记的偷窃事件，每次扣3分</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检查治安、防火、防盗、水浸等情况，发现立即处理并通知院总值班室。</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检查消防设备、设施（烟感器、报警按钮、消防栓、正压送风口、应急灯、疏散指示灯开关）是否完好。灭火器按月检查，地下室部分半月检查一次</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爱护公共设施、设备、熟悉医院情况，了解院内消防系统及消防器材的安装位置，掌握各种灭火器材的使用方法，熟悉各项突发事件或异常情况的处理方法，做到突发事件能正确进行处理。</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检查防火门是否关好，机房门、电梯门等是否闭锁及有无损坏。</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巡视外墙、玻璃等设施是否完好。有损坏做好记录并上报主管或管理部门。</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每2小时的防火巡查、每日巡查、消防安全重点部位巡查不到位或台账记录不符合要求</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根据院方要求，病区每日查房前的清场。工作不合格，每被病区投诉一次</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每日夜间楼内不得有不正常留宿人员</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发现大楼内可疑人员、上前盘问，三无人员、摆卖推销人员应劝其离开。</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0"/>
            <w:vAlign w:val="center"/>
          </w:tcPr>
          <w:p>
            <w:pPr>
              <w:widowControl/>
              <w:rPr>
                <w:rFonts w:hint="eastAsia" w:ascii="宋体" w:hAnsi="宋体" w:cs="宋体"/>
                <w:kern w:val="0"/>
                <w:szCs w:val="21"/>
              </w:rPr>
            </w:pPr>
            <w:r>
              <w:rPr>
                <w:rFonts w:hint="eastAsia" w:ascii="宋体" w:hAnsi="宋体" w:cs="宋体"/>
                <w:kern w:val="0"/>
                <w:szCs w:val="21"/>
              </w:rPr>
              <w:t>对讲机配置和执法仪等装备是否根据院方需求配置并满足院方标书中要求，并保证正常运行使用同时提供损坏备用机。如不能达到要求，每发现一项不达标</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扣0.6分/次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noWrap w:val="0"/>
            <w:vAlign w:val="center"/>
          </w:tcPr>
          <w:p>
            <w:pPr>
              <w:widowControl/>
              <w:rPr>
                <w:rFonts w:hint="eastAsia" w:ascii="宋体" w:hAnsi="宋体" w:cs="宋体"/>
                <w:kern w:val="0"/>
                <w:szCs w:val="21"/>
              </w:rPr>
            </w:pPr>
            <w:r>
              <w:rPr>
                <w:rFonts w:hint="eastAsia" w:ascii="宋体" w:hAnsi="宋体" w:cs="宋体"/>
                <w:kern w:val="0"/>
                <w:szCs w:val="21"/>
              </w:rPr>
              <w:t>控烟</w:t>
            </w:r>
          </w:p>
        </w:tc>
        <w:tc>
          <w:tcPr>
            <w:tcW w:w="5225" w:type="dxa"/>
            <w:noWrap w:val="0"/>
            <w:vAlign w:val="center"/>
          </w:tcPr>
          <w:p>
            <w:pPr>
              <w:widowControl/>
              <w:rPr>
                <w:rFonts w:ascii="宋体" w:hAnsi="宋体" w:cs="宋体"/>
                <w:kern w:val="0"/>
                <w:szCs w:val="21"/>
              </w:rPr>
            </w:pPr>
            <w:r>
              <w:rPr>
                <w:rFonts w:hint="eastAsia" w:ascii="宋体" w:hAnsi="宋体" w:cs="宋体"/>
                <w:kern w:val="0"/>
                <w:szCs w:val="21"/>
              </w:rPr>
              <w:t>巡逻区内有人抽烟必须立即劝止，区域内地面有烟头应立即通知保洁人员清理。发现队员在工作时间工作场所有吸烟现象，发现一起扣0.5分。</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restart"/>
            <w:noWrap w:val="0"/>
            <w:vAlign w:val="center"/>
          </w:tcPr>
          <w:p>
            <w:pPr>
              <w:widowControl/>
              <w:rPr>
                <w:rFonts w:hint="eastAsia" w:ascii="宋体" w:hAnsi="宋体" w:cs="宋体"/>
                <w:kern w:val="0"/>
                <w:szCs w:val="21"/>
              </w:rPr>
            </w:pPr>
            <w:r>
              <w:rPr>
                <w:rFonts w:hint="eastAsia" w:ascii="宋体" w:hAnsi="宋体" w:cs="宋体"/>
                <w:kern w:val="0"/>
                <w:szCs w:val="21"/>
              </w:rPr>
              <w:t>员工</w:t>
            </w:r>
          </w:p>
          <w:p>
            <w:pPr>
              <w:widowControl/>
              <w:rPr>
                <w:rFonts w:hint="eastAsia" w:ascii="宋体" w:hAnsi="宋体" w:cs="宋体"/>
                <w:kern w:val="0"/>
                <w:szCs w:val="21"/>
              </w:rPr>
            </w:pPr>
            <w:r>
              <w:rPr>
                <w:rFonts w:hint="eastAsia" w:ascii="宋体" w:hAnsi="宋体" w:cs="宋体"/>
                <w:kern w:val="0"/>
                <w:szCs w:val="21"/>
              </w:rPr>
              <w:t>状况</w:t>
            </w:r>
          </w:p>
        </w:tc>
        <w:tc>
          <w:tcPr>
            <w:tcW w:w="5225" w:type="dxa"/>
            <w:noWrap/>
            <w:vAlign w:val="center"/>
          </w:tcPr>
          <w:p>
            <w:pPr>
              <w:widowControl/>
              <w:rPr>
                <w:rFonts w:hint="eastAsia" w:ascii="宋体" w:hAnsi="宋体" w:cs="宋体"/>
                <w:kern w:val="0"/>
                <w:szCs w:val="21"/>
              </w:rPr>
            </w:pPr>
            <w:r>
              <w:rPr>
                <w:rFonts w:hint="eastAsia" w:ascii="宋体" w:hAnsi="宋体" w:cs="宋体"/>
                <w:kern w:val="0"/>
                <w:szCs w:val="21"/>
              </w:rPr>
              <w:t>员工素质未能达到招标文件要求</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vMerge w:val="restart"/>
            <w:noWrap/>
            <w:vAlign w:val="center"/>
          </w:tcPr>
          <w:p>
            <w:pPr>
              <w:widowControl/>
              <w:rPr>
                <w:rFonts w:hint="eastAsia" w:ascii="宋体" w:hAnsi="宋体" w:cs="宋体"/>
                <w:kern w:val="0"/>
                <w:szCs w:val="21"/>
              </w:rPr>
            </w:pPr>
            <w:r>
              <w:rPr>
                <w:rFonts w:hint="eastAsia" w:ascii="宋体" w:hAnsi="宋体" w:cs="宋体"/>
                <w:kern w:val="0"/>
                <w:szCs w:val="21"/>
              </w:rPr>
              <w:t>稳定性</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大于5%，扣2分，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vMerge w:val="continue"/>
            <w:noWrap w:val="0"/>
            <w:vAlign w:val="center"/>
          </w:tcPr>
          <w:p>
            <w:pPr>
              <w:widowControl/>
              <w:rPr>
                <w:rFonts w:hint="eastAsia" w:ascii="宋体" w:hAnsi="宋体" w:cs="宋体"/>
                <w:kern w:val="0"/>
                <w:szCs w:val="21"/>
              </w:rPr>
            </w:pP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影响工作正常开展的一起扣5分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vMerge w:val="continue"/>
            <w:noWrap w:val="0"/>
            <w:vAlign w:val="center"/>
          </w:tcPr>
          <w:p>
            <w:pPr>
              <w:widowControl/>
              <w:rPr>
                <w:rFonts w:hint="eastAsia" w:ascii="宋体" w:hAnsi="宋体" w:cs="宋体"/>
                <w:kern w:val="0"/>
                <w:szCs w:val="21"/>
              </w:rPr>
            </w:pP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每缺1人/天，扣5分，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restart"/>
            <w:noWrap w:val="0"/>
            <w:vAlign w:val="center"/>
          </w:tcPr>
          <w:p>
            <w:pPr>
              <w:widowControl/>
              <w:rPr>
                <w:rFonts w:hint="eastAsia" w:ascii="宋体" w:hAnsi="宋体" w:cs="宋体"/>
                <w:kern w:val="0"/>
                <w:szCs w:val="21"/>
              </w:rPr>
            </w:pPr>
            <w:r>
              <w:rPr>
                <w:rFonts w:hint="eastAsia" w:ascii="宋体" w:hAnsi="宋体" w:cs="宋体"/>
                <w:kern w:val="0"/>
                <w:szCs w:val="21"/>
              </w:rPr>
              <w:t>投诉</w:t>
            </w:r>
          </w:p>
        </w:tc>
        <w:tc>
          <w:tcPr>
            <w:tcW w:w="5225" w:type="dxa"/>
            <w:noWrap/>
            <w:vAlign w:val="center"/>
          </w:tcPr>
          <w:p>
            <w:pPr>
              <w:widowControl/>
              <w:rPr>
                <w:rFonts w:hint="eastAsia" w:ascii="宋体" w:hAnsi="宋体" w:cs="宋体"/>
                <w:kern w:val="0"/>
                <w:szCs w:val="21"/>
              </w:rPr>
            </w:pPr>
            <w:r>
              <w:rPr>
                <w:rFonts w:hint="eastAsia" w:ascii="宋体" w:hAnsi="宋体" w:cs="宋体"/>
                <w:kern w:val="0"/>
                <w:szCs w:val="21"/>
              </w:rPr>
              <w:t>态度、质量、</w:t>
            </w:r>
            <w:r>
              <w:rPr>
                <w:rFonts w:hint="eastAsia" w:ascii="宋体" w:hAnsi="宋体" w:cs="宋体"/>
                <w:kern w:val="0"/>
                <w:szCs w:val="21"/>
                <w:u w:val="single"/>
              </w:rPr>
              <w:t>出勤速度、停车监管等</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性质一般的，一起扣0.2分，超过5起，全部按每起扣0.5分。</w:t>
            </w:r>
          </w:p>
          <w:p>
            <w:pPr>
              <w:widowControl/>
              <w:rPr>
                <w:rFonts w:hint="eastAsia" w:ascii="宋体" w:hAnsi="宋体" w:cs="宋体"/>
                <w:kern w:val="0"/>
                <w:szCs w:val="21"/>
              </w:rPr>
            </w:pPr>
            <w:r>
              <w:rPr>
                <w:rFonts w:hint="eastAsia" w:ascii="宋体" w:hAnsi="宋体" w:cs="宋体"/>
                <w:kern w:val="0"/>
                <w:szCs w:val="21"/>
              </w:rPr>
              <w:t>恶劣且影响坏的，每起扣3分,超过3起的,全部按每起扣8分；对于12345投诉核实后，确为乙方自身原因造成，在此基础上每次另罚款1000元。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5225" w:type="dxa"/>
            <w:noWrap/>
            <w:vAlign w:val="center"/>
          </w:tcPr>
          <w:p>
            <w:pPr>
              <w:widowControl/>
              <w:rPr>
                <w:rFonts w:hint="eastAsia" w:ascii="宋体" w:hAnsi="宋体" w:cs="宋体"/>
                <w:kern w:val="0"/>
                <w:szCs w:val="21"/>
              </w:rPr>
            </w:pPr>
            <w:r>
              <w:rPr>
                <w:rFonts w:hint="eastAsia" w:ascii="宋体" w:hAnsi="宋体" w:cs="宋体"/>
                <w:kern w:val="0"/>
                <w:szCs w:val="21"/>
              </w:rPr>
              <w:t>违反医院制度或法律法规</w:t>
            </w:r>
          </w:p>
        </w:tc>
        <w:tc>
          <w:tcPr>
            <w:tcW w:w="3150" w:type="dxa"/>
            <w:noWrap w:val="0"/>
            <w:vAlign w:val="center"/>
          </w:tcPr>
          <w:p>
            <w:pPr>
              <w:widowControl/>
              <w:rPr>
                <w:rFonts w:hint="eastAsia" w:ascii="宋体" w:hAnsi="宋体" w:cs="宋体"/>
                <w:kern w:val="0"/>
                <w:szCs w:val="21"/>
              </w:rPr>
            </w:pPr>
            <w:r>
              <w:rPr>
                <w:rFonts w:hint="eastAsia" w:ascii="宋体" w:hAnsi="宋体" w:cs="宋体"/>
                <w:kern w:val="0"/>
                <w:szCs w:val="21"/>
              </w:rPr>
              <w:t>性质一般的，每起扣2分，5起以上,每起扣5分,性质恶劣且影响极坏的，每起扣10分。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restart"/>
            <w:noWrap w:val="0"/>
            <w:vAlign w:val="center"/>
          </w:tcPr>
          <w:p>
            <w:pPr>
              <w:widowControl/>
              <w:rPr>
                <w:rFonts w:hint="eastAsia" w:ascii="宋体" w:hAnsi="宋体" w:cs="宋体"/>
                <w:kern w:val="0"/>
                <w:szCs w:val="21"/>
              </w:rPr>
            </w:pPr>
            <w:r>
              <w:rPr>
                <w:rFonts w:hint="eastAsia" w:ascii="宋体" w:hAnsi="宋体" w:cs="宋体"/>
                <w:kern w:val="0"/>
                <w:szCs w:val="21"/>
              </w:rPr>
              <w:t>备注</w:t>
            </w:r>
          </w:p>
        </w:tc>
        <w:tc>
          <w:tcPr>
            <w:tcW w:w="8375" w:type="dxa"/>
            <w:gridSpan w:val="2"/>
            <w:noWrap w:val="0"/>
            <w:vAlign w:val="center"/>
          </w:tcPr>
          <w:p>
            <w:pPr>
              <w:widowControl/>
              <w:rPr>
                <w:rFonts w:hint="eastAsia" w:ascii="宋体" w:hAnsi="宋体" w:cs="宋体"/>
                <w:bCs/>
                <w:kern w:val="0"/>
                <w:szCs w:val="21"/>
              </w:rPr>
            </w:pPr>
            <w:r>
              <w:rPr>
                <w:rFonts w:hint="eastAsia" w:ascii="宋体" w:hAnsi="宋体" w:cs="宋体"/>
                <w:bCs/>
                <w:kern w:val="0"/>
                <w:szCs w:val="21"/>
              </w:rPr>
              <w:t>1、每月不定期由院方组织考评,日常管理可参照本考核表扣分,月底累加扣分,并合计计算为</w:t>
            </w:r>
            <w:r>
              <w:rPr>
                <w:rFonts w:hint="eastAsia" w:ascii="宋体" w:hAnsi="宋体" w:cs="宋体"/>
                <w:bCs/>
                <w:kern w:val="0"/>
                <w:szCs w:val="21"/>
                <w:u w:val="single"/>
              </w:rPr>
              <w:t>初步分值</w:t>
            </w:r>
            <w:r>
              <w:rPr>
                <w:rFonts w:hint="eastAsia" w:ascii="宋体" w:hAnsi="宋体" w:cs="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8375" w:type="dxa"/>
            <w:gridSpan w:val="2"/>
            <w:noWrap w:val="0"/>
            <w:vAlign w:val="center"/>
          </w:tcPr>
          <w:p>
            <w:pPr>
              <w:widowControl/>
              <w:rPr>
                <w:rFonts w:hint="eastAsia" w:ascii="宋体" w:hAnsi="宋体" w:cs="宋体"/>
                <w:bCs/>
                <w:kern w:val="0"/>
                <w:szCs w:val="21"/>
              </w:rPr>
            </w:pPr>
            <w:r>
              <w:rPr>
                <w:rFonts w:hint="eastAsia" w:ascii="宋体" w:hAnsi="宋体" w:cs="宋体"/>
                <w:bCs/>
                <w:kern w:val="0"/>
                <w:szCs w:val="21"/>
              </w:rPr>
              <w:t>2、同时，院方将委托患者和医务人员对安保服务质量进行满意度测评，原则上不少于20份/月，测评结果将对第1点的</w:t>
            </w:r>
            <w:r>
              <w:rPr>
                <w:rFonts w:hint="eastAsia" w:ascii="宋体" w:hAnsi="宋体" w:cs="宋体"/>
                <w:bCs/>
                <w:kern w:val="0"/>
                <w:szCs w:val="21"/>
                <w:u w:val="single"/>
              </w:rPr>
              <w:t>初步分值</w:t>
            </w:r>
            <w:r>
              <w:rPr>
                <w:rFonts w:hint="eastAsia" w:ascii="宋体" w:hAnsi="宋体" w:cs="宋体"/>
                <w:bCs/>
                <w:kern w:val="0"/>
                <w:szCs w:val="21"/>
              </w:rPr>
              <w:t>进行调整：测评结果得分：95分（含）-100，加5分；90（含）-95分，不作处理；75（含）-90分，减5分，65（含）-75分，减10分；65以下分减20分。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8375" w:type="dxa"/>
            <w:gridSpan w:val="2"/>
            <w:noWrap w:val="0"/>
            <w:vAlign w:val="center"/>
          </w:tcPr>
          <w:p>
            <w:pPr>
              <w:widowControl/>
              <w:rPr>
                <w:rFonts w:hint="eastAsia" w:ascii="宋体" w:hAnsi="宋体" w:cs="宋体"/>
                <w:bCs/>
                <w:kern w:val="0"/>
                <w:szCs w:val="21"/>
              </w:rPr>
            </w:pPr>
            <w:r>
              <w:rPr>
                <w:rFonts w:hint="eastAsia" w:ascii="宋体" w:hAnsi="宋体" w:cs="宋体"/>
                <w:bCs/>
                <w:kern w:val="0"/>
                <w:szCs w:val="21"/>
              </w:rPr>
              <w:t>3、调整后的得分即考核总分数：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8375" w:type="dxa"/>
            <w:gridSpan w:val="2"/>
            <w:noWrap w:val="0"/>
            <w:vAlign w:val="center"/>
          </w:tcPr>
          <w:p>
            <w:pPr>
              <w:widowControl/>
              <w:rPr>
                <w:rFonts w:hint="eastAsia" w:ascii="宋体" w:hAnsi="宋体" w:cs="宋体"/>
                <w:bCs/>
                <w:kern w:val="0"/>
                <w:szCs w:val="21"/>
              </w:rPr>
            </w:pPr>
            <w:r>
              <w:rPr>
                <w:rFonts w:hint="eastAsia" w:ascii="宋体" w:hAnsi="宋体" w:cs="宋体"/>
                <w:bCs/>
                <w:kern w:val="0"/>
                <w:szCs w:val="21"/>
              </w:rPr>
              <w:t>1）考核总分数在90（含）分以上，安保费用按合同金额全额支付；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8375" w:type="dxa"/>
            <w:gridSpan w:val="2"/>
            <w:noWrap w:val="0"/>
            <w:vAlign w:val="center"/>
          </w:tcPr>
          <w:p>
            <w:pPr>
              <w:widowControl/>
              <w:rPr>
                <w:rFonts w:hint="eastAsia" w:ascii="宋体" w:hAnsi="宋体" w:cs="宋体"/>
                <w:bCs/>
                <w:kern w:val="0"/>
                <w:szCs w:val="21"/>
              </w:rPr>
            </w:pPr>
            <w:r>
              <w:rPr>
                <w:rFonts w:hint="eastAsia" w:ascii="宋体" w:hAnsi="宋体" w:cs="宋体"/>
                <w:bCs/>
                <w:kern w:val="0"/>
                <w:szCs w:val="21"/>
              </w:rPr>
              <w:t>2）考核总分数在85分（含）～90分，扣除服务费用3000元；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8375" w:type="dxa"/>
            <w:gridSpan w:val="2"/>
            <w:noWrap w:val="0"/>
            <w:vAlign w:val="center"/>
          </w:tcPr>
          <w:p>
            <w:pPr>
              <w:widowControl/>
              <w:rPr>
                <w:rFonts w:hint="eastAsia" w:ascii="宋体" w:hAnsi="宋体" w:cs="宋体"/>
                <w:bCs/>
                <w:kern w:val="0"/>
                <w:szCs w:val="21"/>
              </w:rPr>
            </w:pPr>
            <w:r>
              <w:rPr>
                <w:rFonts w:hint="eastAsia" w:ascii="宋体" w:hAnsi="宋体" w:cs="宋体"/>
                <w:bCs/>
                <w:kern w:val="0"/>
                <w:szCs w:val="21"/>
              </w:rPr>
              <w:t>3）考核总分数在80分（含）～85分，扣除服务费用5000元；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8375" w:type="dxa"/>
            <w:gridSpan w:val="2"/>
            <w:noWrap w:val="0"/>
            <w:vAlign w:val="center"/>
          </w:tcPr>
          <w:p>
            <w:pPr>
              <w:widowControl/>
              <w:rPr>
                <w:rFonts w:hint="eastAsia" w:ascii="宋体" w:hAnsi="宋体" w:cs="宋体"/>
                <w:bCs/>
                <w:kern w:val="0"/>
                <w:szCs w:val="21"/>
              </w:rPr>
            </w:pPr>
            <w:r>
              <w:rPr>
                <w:rFonts w:hint="eastAsia" w:ascii="宋体" w:hAnsi="宋体" w:cs="宋体"/>
                <w:bCs/>
                <w:kern w:val="0"/>
                <w:szCs w:val="21"/>
              </w:rPr>
              <w:t>4）考核总分数在65～80分，扣除服务费用10000元；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8375" w:type="dxa"/>
            <w:gridSpan w:val="2"/>
            <w:noWrap w:val="0"/>
            <w:vAlign w:val="center"/>
          </w:tcPr>
          <w:p>
            <w:pPr>
              <w:widowControl/>
              <w:rPr>
                <w:rFonts w:hint="eastAsia" w:ascii="宋体" w:hAnsi="宋体" w:cs="宋体"/>
                <w:bCs/>
                <w:kern w:val="0"/>
                <w:szCs w:val="21"/>
              </w:rPr>
            </w:pPr>
            <w:r>
              <w:rPr>
                <w:rFonts w:hint="eastAsia" w:ascii="宋体" w:hAnsi="宋体" w:cs="宋体"/>
                <w:bCs/>
                <w:kern w:val="0"/>
                <w:szCs w:val="21"/>
              </w:rPr>
              <w:t>5）考核总分数在65分以下，为考核不合格，扣除服务费15000元。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9" w:type="dxa"/>
            <w:vMerge w:val="continue"/>
            <w:noWrap w:val="0"/>
            <w:vAlign w:val="center"/>
          </w:tcPr>
          <w:p>
            <w:pPr>
              <w:widowControl/>
              <w:rPr>
                <w:rFonts w:hint="eastAsia" w:ascii="宋体" w:hAnsi="宋体" w:cs="宋体"/>
                <w:kern w:val="0"/>
                <w:szCs w:val="21"/>
              </w:rPr>
            </w:pPr>
          </w:p>
        </w:tc>
        <w:tc>
          <w:tcPr>
            <w:tcW w:w="8375" w:type="dxa"/>
            <w:gridSpan w:val="2"/>
            <w:noWrap w:val="0"/>
            <w:vAlign w:val="center"/>
          </w:tcPr>
          <w:p>
            <w:pPr>
              <w:widowControl/>
              <w:rPr>
                <w:rFonts w:hint="eastAsia" w:ascii="宋体" w:hAnsi="宋体" w:cs="宋体"/>
                <w:bCs/>
                <w:kern w:val="0"/>
                <w:szCs w:val="21"/>
              </w:rPr>
            </w:pPr>
            <w:r>
              <w:rPr>
                <w:rFonts w:hint="eastAsia" w:ascii="宋体" w:hAnsi="宋体" w:cs="宋体"/>
                <w:bCs/>
                <w:kern w:val="0"/>
                <w:szCs w:val="21"/>
              </w:rPr>
              <w:t>4、全年出现二次不合格，一律终止合同，并承担违约责任的赔偿，没收履约保证金。</w:t>
            </w:r>
          </w:p>
        </w:tc>
      </w:tr>
    </w:tbl>
    <w:p>
      <w:pPr>
        <w:tabs>
          <w:tab w:val="left" w:pos="1320"/>
        </w:tabs>
        <w:spacing w:line="360" w:lineRule="auto"/>
        <w:rPr>
          <w:rFonts w:hint="eastAsia" w:ascii="宋体" w:hAnsi="宋体"/>
          <w:b/>
          <w:bCs/>
          <w:szCs w:val="21"/>
        </w:rPr>
      </w:pPr>
    </w:p>
    <w:p>
      <w:pPr>
        <w:tabs>
          <w:tab w:val="left" w:pos="1320"/>
        </w:tabs>
        <w:spacing w:line="360" w:lineRule="auto"/>
        <w:rPr>
          <w:rFonts w:hint="eastAsia" w:ascii="宋体" w:hAnsi="宋体"/>
          <w:b/>
          <w:bCs/>
          <w:szCs w:val="21"/>
        </w:rPr>
      </w:pPr>
      <w:r>
        <w:rPr>
          <w:rFonts w:hint="eastAsia" w:ascii="宋体" w:hAnsi="宋体"/>
          <w:b/>
          <w:bCs/>
          <w:szCs w:val="21"/>
        </w:rPr>
        <w:t>六、商务要求</w:t>
      </w:r>
    </w:p>
    <w:p>
      <w:pPr>
        <w:numPr>
          <w:ilvl w:val="0"/>
          <w:numId w:val="7"/>
        </w:num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投标报价：本次投标报价为（2年的整体项目服务报价），即供应商完成本项目的全部费用，报价含人工费、服装费、设备装备费、税费、利润和伴随服务费等一切费用。</w:t>
      </w:r>
    </w:p>
    <w:p>
      <w:pPr>
        <w:numPr>
          <w:ilvl w:val="0"/>
          <w:numId w:val="7"/>
        </w:num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付款方式</w:t>
      </w:r>
    </w:p>
    <w:p>
      <w:p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2.1按实际上岗人数结算服务费用。服务费用=实际上岗人数*安保的每岗位平均费用。安保的每岗位每年平均价核算方式为：（投标总价/115岗位），每月均价为每岗位每年平均价除以12个月，每日均价为每年岗位平均价除以360日。</w:t>
      </w:r>
    </w:p>
    <w:p>
      <w:p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2.2付款方式：按上月考核结果，按实际服务进度结算，安保服务费每月结算一次，中标人提供完税财务发票，采购人在申请手续办理完毕后7个工作日内支付货款。</w:t>
      </w:r>
    </w:p>
    <w:p>
      <w:p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 xml:space="preserve">2.3支付凭证：双方签字确认的考核单，中标人提供的正式发票。                                         </w:t>
      </w:r>
    </w:p>
    <w:p>
      <w:pPr>
        <w:numPr>
          <w:ilvl w:val="0"/>
          <w:numId w:val="7"/>
        </w:num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采购人因岗位变动需增减派人员的，中标人须无条件响应采购人要求，并配合落实相关人员，费用按照中标安保的每岗位每年平均价核算，如岗位增减，则按增减数量乘每岗位平均价增减。</w:t>
      </w:r>
    </w:p>
    <w:p>
      <w:pPr>
        <w:numPr>
          <w:ilvl w:val="0"/>
          <w:numId w:val="7"/>
        </w:num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服务费用中包含服装、警械、防护服、对讲机、巡逻车等其他必要的配备，包含周末加班费，以及节假日的补贴（按国家标准），包含为履行本次招标服务的其他一切费用。</w:t>
      </w:r>
    </w:p>
    <w:p>
      <w:pPr>
        <w:numPr>
          <w:ilvl w:val="0"/>
          <w:numId w:val="7"/>
        </w:num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中标人在服务期内有下列行为，造成的不当损失而产生费用，要从当月支付给中标人的费用中扣除：A、中标人要爱护与保管医院财产，如损坏医院设施等，按实际损失价值赔偿；B、没有达到考核标准的，按考核标准中规定的扣除；C、其它因中标人不作为或管理不严等，造成医院不良影响或损失的，部分与招标文件不符合的做法，或不履行其投标文件的，扣除承包方的当月服务款的1%；项目经理缺岗，按缺岗次数每次处罚500元。</w:t>
      </w:r>
    </w:p>
    <w:p>
      <w:pPr>
        <w:numPr>
          <w:ilvl w:val="0"/>
          <w:numId w:val="7"/>
        </w:num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履约保证金</w:t>
      </w:r>
    </w:p>
    <w:p>
      <w:p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6.1履约保证金（应当以支票、汇票、本票或者金融机构、担保机构出具的保函等非现金形式提交）按合同总金额的1%收取，即履约保证金为人民币         元整（大写：              ），中标人收到中标通知书，按要求向采购人缴纳履约保证金，中标人发生履约责任问题时，采购人有权从当月结算货款或履约保证金中予以扣除，履约保证金如发生扣款情况，中标人应在30日内予以补足。履约保证金在合同终止或解除后的30天内无息退还给中标人。</w:t>
      </w:r>
    </w:p>
    <w:p>
      <w:pPr>
        <w:numPr>
          <w:ilvl w:val="0"/>
          <w:numId w:val="7"/>
        </w:num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合同期限</w:t>
      </w:r>
    </w:p>
    <w:p>
      <w:pPr>
        <w:tabs>
          <w:tab w:val="left" w:pos="1320"/>
        </w:tabs>
        <w:spacing w:line="360" w:lineRule="auto"/>
        <w:ind w:firstLine="420" w:firstLineChars="200"/>
        <w:rPr>
          <w:rFonts w:hint="eastAsia" w:ascii="宋体" w:hAnsi="宋体" w:cs="宋体"/>
          <w:strike/>
          <w:szCs w:val="21"/>
        </w:rPr>
      </w:pPr>
      <w:r>
        <w:rPr>
          <w:rFonts w:hint="eastAsia" w:ascii="宋体" w:hAnsi="宋体" w:cs="宋体"/>
          <w:szCs w:val="21"/>
        </w:rPr>
        <w:t>7.1本项目服务期限两年。</w:t>
      </w:r>
    </w:p>
    <w:p>
      <w:pPr>
        <w:numPr>
          <w:ilvl w:val="0"/>
          <w:numId w:val="7"/>
        </w:num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违约中止合同及赔偿</w:t>
      </w:r>
    </w:p>
    <w:p>
      <w:pPr>
        <w:snapToGrid w:val="0"/>
        <w:spacing w:line="360" w:lineRule="auto"/>
        <w:ind w:firstLine="420" w:firstLineChars="200"/>
        <w:rPr>
          <w:rFonts w:hAnsi="宋体"/>
          <w:szCs w:val="21"/>
        </w:rPr>
      </w:pPr>
      <w:r>
        <w:rPr>
          <w:rFonts w:hint="eastAsia" w:ascii="宋体" w:hAnsi="宋体" w:cs="宋体"/>
          <w:szCs w:val="21"/>
        </w:rPr>
        <w:t>8.1</w:t>
      </w:r>
      <w:r>
        <w:rPr>
          <w:rFonts w:hint="eastAsia" w:hAnsi="宋体"/>
          <w:szCs w:val="21"/>
        </w:rPr>
        <w:t>1、采购人在中标人存在如下违约情况时，有权单方面终止全部或部分合同，并保留进一步追究乙方责任的权利（包括经济赔偿）。</w:t>
      </w:r>
    </w:p>
    <w:p>
      <w:pPr>
        <w:snapToGrid w:val="0"/>
        <w:spacing w:line="360" w:lineRule="auto"/>
        <w:ind w:firstLine="210" w:firstLineChars="100"/>
        <w:rPr>
          <w:rFonts w:hAnsi="宋体"/>
          <w:szCs w:val="21"/>
        </w:rPr>
      </w:pPr>
      <w:r>
        <w:rPr>
          <w:rFonts w:hint="eastAsia" w:hAnsi="宋体"/>
          <w:szCs w:val="21"/>
        </w:rPr>
        <w:t>（1）中标人未能履行合同规定的义务；</w:t>
      </w:r>
    </w:p>
    <w:p>
      <w:pPr>
        <w:snapToGrid w:val="0"/>
        <w:spacing w:line="360" w:lineRule="auto"/>
        <w:ind w:firstLine="210" w:firstLineChars="100"/>
        <w:rPr>
          <w:rFonts w:hAnsi="宋体"/>
          <w:szCs w:val="21"/>
        </w:rPr>
      </w:pPr>
      <w:r>
        <w:rPr>
          <w:rFonts w:hint="eastAsia" w:hAnsi="宋体"/>
          <w:szCs w:val="21"/>
        </w:rPr>
        <w:t>（2）有严重影响医院有关科室的正常工作及医院形象；</w:t>
      </w:r>
    </w:p>
    <w:p>
      <w:pPr>
        <w:snapToGrid w:val="0"/>
        <w:spacing w:line="360" w:lineRule="auto"/>
        <w:ind w:firstLine="210" w:firstLineChars="100"/>
        <w:rPr>
          <w:rFonts w:hAnsi="宋体"/>
          <w:szCs w:val="21"/>
        </w:rPr>
      </w:pPr>
      <w:r>
        <w:rPr>
          <w:rFonts w:hint="eastAsia" w:hAnsi="宋体"/>
          <w:szCs w:val="21"/>
        </w:rPr>
        <w:t>（3）与招标文件不符合的做法，或不履行其投标文件的承诺；</w:t>
      </w:r>
    </w:p>
    <w:p>
      <w:pPr>
        <w:snapToGrid w:val="0"/>
        <w:spacing w:line="360" w:lineRule="auto"/>
        <w:ind w:firstLine="420" w:firstLineChars="200"/>
        <w:rPr>
          <w:rFonts w:hAnsi="宋体"/>
          <w:szCs w:val="21"/>
        </w:rPr>
      </w:pPr>
      <w:r>
        <w:rPr>
          <w:rFonts w:hint="eastAsia" w:hAnsi="宋体"/>
          <w:szCs w:val="21"/>
        </w:rPr>
        <w:t>2、一年累计达2次月度考核不合格（65分以下）一律终止合同。</w:t>
      </w:r>
    </w:p>
    <w:p>
      <w:pPr>
        <w:snapToGrid w:val="0"/>
        <w:spacing w:line="360" w:lineRule="auto"/>
        <w:ind w:firstLine="420" w:firstLineChars="200"/>
        <w:rPr>
          <w:rFonts w:hAnsi="宋体"/>
          <w:szCs w:val="21"/>
        </w:rPr>
      </w:pPr>
      <w:r>
        <w:rPr>
          <w:rFonts w:hint="eastAsia" w:hAnsi="宋体"/>
          <w:szCs w:val="21"/>
        </w:rPr>
        <w:t>3、中标人如要提前终止合同，需提前3个月，并征得采购人同意，否则按合同执行。</w:t>
      </w:r>
    </w:p>
    <w:p>
      <w:pPr>
        <w:widowControl/>
        <w:snapToGrid w:val="0"/>
        <w:spacing w:line="360" w:lineRule="auto"/>
        <w:ind w:firstLine="420" w:firstLineChars="200"/>
        <w:rPr>
          <w:rFonts w:hAnsi="宋体"/>
          <w:szCs w:val="21"/>
        </w:rPr>
      </w:pPr>
      <w:r>
        <w:rPr>
          <w:rFonts w:hint="eastAsia" w:hAnsi="宋体"/>
          <w:szCs w:val="21"/>
        </w:rPr>
        <w:t>4、除不可抗力外，如发生中标人不能履行合同义务、擅自终止合同、因中标人原因导致合同终止，或采购人发生中途终止合同等情况，应及时以书面形式通知对方。甲乙双方应本着友好的态度进行协商，妥善解决。如协商无效，按下列规定计算并支付违约金：</w:t>
      </w:r>
    </w:p>
    <w:p>
      <w:pPr>
        <w:widowControl/>
        <w:snapToGrid w:val="0"/>
        <w:spacing w:line="360" w:lineRule="auto"/>
        <w:ind w:firstLine="210" w:firstLineChars="100"/>
        <w:rPr>
          <w:rFonts w:hAnsi="宋体"/>
          <w:szCs w:val="21"/>
        </w:rPr>
      </w:pPr>
      <w:r>
        <w:rPr>
          <w:rFonts w:hint="eastAsia" w:hAnsi="宋体"/>
          <w:szCs w:val="21"/>
        </w:rPr>
        <w:t>（1）中标人不能履行合同义务、擅自终止合同、因中标人原因导致合同终止的，应按合同总价的5%向采购人偿付违约金，履约保证金作为违约金予以抵扣没收，违约金不予以弥补采购人损失的，中标人需承担赔偿责任。</w:t>
      </w:r>
    </w:p>
    <w:p>
      <w:pPr>
        <w:widowControl/>
        <w:snapToGrid w:val="0"/>
        <w:spacing w:line="360" w:lineRule="auto"/>
        <w:ind w:firstLine="210" w:firstLineChars="100"/>
        <w:rPr>
          <w:rFonts w:hAnsi="宋体"/>
          <w:szCs w:val="21"/>
        </w:rPr>
      </w:pPr>
      <w:r>
        <w:rPr>
          <w:rFonts w:hint="eastAsia" w:hAnsi="宋体"/>
          <w:szCs w:val="21"/>
        </w:rPr>
        <w:t>（2）如中标人未能履行合同规定的任何一项义务，采购人均有权从履约保证金中得到补偿。</w:t>
      </w:r>
    </w:p>
    <w:p>
      <w:pPr>
        <w:widowControl/>
        <w:snapToGrid w:val="0"/>
        <w:spacing w:line="360" w:lineRule="auto"/>
        <w:ind w:firstLine="210" w:firstLineChars="100"/>
        <w:rPr>
          <w:rFonts w:hAnsi="宋体"/>
          <w:szCs w:val="21"/>
        </w:rPr>
      </w:pPr>
      <w:r>
        <w:rPr>
          <w:rFonts w:hint="eastAsia" w:hAnsi="宋体"/>
          <w:szCs w:val="21"/>
        </w:rPr>
        <w:t>（3）采购人发生中途终止合同（上述第1条和上述第2条原因除外），应按合同总价的5%向中标人偿付违约金。</w:t>
      </w:r>
    </w:p>
    <w:p>
      <w:pPr>
        <w:widowControl/>
        <w:snapToGrid w:val="0"/>
        <w:spacing w:line="360" w:lineRule="auto"/>
        <w:ind w:firstLine="210" w:firstLineChars="100"/>
        <w:rPr>
          <w:rFonts w:hint="eastAsia" w:ascii="宋体" w:hAnsi="宋体" w:cs="宋体"/>
          <w:szCs w:val="21"/>
        </w:rPr>
      </w:pPr>
      <w:r>
        <w:rPr>
          <w:rFonts w:hint="eastAsia" w:hAnsi="宋体"/>
          <w:szCs w:val="21"/>
        </w:rPr>
        <w:t>（4）经双方协商可终止部分或全部合同的，无须承担违约责任。</w:t>
      </w:r>
    </w:p>
    <w:p>
      <w:pPr>
        <w:numPr>
          <w:ilvl w:val="0"/>
          <w:numId w:val="7"/>
        </w:num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破产终止合同</w:t>
      </w:r>
    </w:p>
    <w:p>
      <w:p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如果中标人破产或无清偿能力时，采购人可在任何时候以书面通知中标人终止合同。该终止合同将不损害或影响采购人已经采取或将要采取的补救措施的权利。</w:t>
      </w:r>
    </w:p>
    <w:p>
      <w:pPr>
        <w:numPr>
          <w:ilvl w:val="0"/>
          <w:numId w:val="7"/>
        </w:num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纠纷解决</w:t>
      </w:r>
    </w:p>
    <w:p>
      <w:p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10.1双方在执行合同中所发生的一切争议，应通过协商解决。如协商不成，应向采购人法定地址所在人民法院起诉。</w:t>
      </w:r>
    </w:p>
    <w:p>
      <w:p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10.2在诉讼期间，除正在进行诉讼的部份外，本合同其他部份应继续执行。</w:t>
      </w:r>
    </w:p>
    <w:p>
      <w:pPr>
        <w:tabs>
          <w:tab w:val="left" w:pos="1320"/>
        </w:tabs>
        <w:spacing w:line="360" w:lineRule="auto"/>
        <w:ind w:firstLine="420" w:firstLineChars="200"/>
        <w:rPr>
          <w:rFonts w:hint="eastAsia" w:ascii="宋体" w:hAnsi="宋体" w:cs="宋体"/>
          <w:szCs w:val="21"/>
        </w:rPr>
      </w:pPr>
      <w:r>
        <w:rPr>
          <w:rFonts w:hint="eastAsia" w:ascii="宋体" w:hAnsi="宋体" w:cs="宋体"/>
          <w:szCs w:val="21"/>
        </w:rPr>
        <w:t>10.3诉讼费用由败诉方承担</w:t>
      </w:r>
      <w:r>
        <w:rPr>
          <w:rFonts w:hint="eastAsia" w:hAnsi="宋体"/>
          <w:szCs w:val="21"/>
        </w:rPr>
        <w:t>。</w:t>
      </w:r>
    </w:p>
    <w:p>
      <w:pPr>
        <w:adjustRightInd w:val="0"/>
        <w:snapToGrid w:val="0"/>
        <w:spacing w:line="360" w:lineRule="auto"/>
        <w:ind w:firstLine="400" w:firstLineChars="200"/>
        <w:rPr>
          <w:kern w:val="0"/>
          <w:sz w:val="20"/>
        </w:rPr>
      </w:pPr>
    </w:p>
    <w:p>
      <w:pPr>
        <w:spacing w:before="120" w:beforeLines="50" w:after="120" w:afterLines="50"/>
        <w:jc w:val="center"/>
        <w:outlineLvl w:val="0"/>
        <w:rPr>
          <w:bCs/>
          <w:szCs w:val="21"/>
        </w:rPr>
      </w:pPr>
      <w:r>
        <w:rPr>
          <w:rFonts w:hAnsi="宋体"/>
          <w:sz w:val="30"/>
          <w:szCs w:val="30"/>
        </w:rPr>
        <w:br w:type="page"/>
      </w:r>
      <w:bookmarkStart w:id="73" w:name="_Toc130298635"/>
      <w:r>
        <w:rPr>
          <w:rFonts w:hAnsi="宋体"/>
          <w:sz w:val="30"/>
          <w:szCs w:val="30"/>
        </w:rPr>
        <w:t>第五章</w:t>
      </w:r>
      <w:r>
        <w:rPr>
          <w:sz w:val="30"/>
          <w:szCs w:val="30"/>
        </w:rPr>
        <w:t xml:space="preserve">  </w:t>
      </w:r>
      <w:r>
        <w:rPr>
          <w:rFonts w:hAnsi="宋体"/>
          <w:bCs/>
          <w:sz w:val="30"/>
          <w:szCs w:val="30"/>
        </w:rPr>
        <w:t>采购合同模板</w:t>
      </w:r>
      <w:bookmarkEnd w:id="73"/>
    </w:p>
    <w:p>
      <w:pPr>
        <w:widowControl/>
        <w:snapToGrid w:val="0"/>
        <w:spacing w:line="360" w:lineRule="auto"/>
        <w:rPr>
          <w:rFonts w:hAnsi="宋体"/>
          <w:szCs w:val="21"/>
        </w:rPr>
      </w:pPr>
      <w:r>
        <w:rPr>
          <w:rFonts w:hint="eastAsia" w:hAnsi="宋体"/>
          <w:szCs w:val="21"/>
        </w:rPr>
        <w:t>甲方（招标人）：</w:t>
      </w:r>
    </w:p>
    <w:p>
      <w:pPr>
        <w:widowControl/>
        <w:snapToGrid w:val="0"/>
        <w:spacing w:line="360" w:lineRule="auto"/>
        <w:rPr>
          <w:rFonts w:hAnsi="宋体"/>
          <w:szCs w:val="21"/>
        </w:rPr>
      </w:pPr>
      <w:r>
        <w:rPr>
          <w:rFonts w:hint="eastAsia" w:hAnsi="宋体"/>
          <w:szCs w:val="21"/>
        </w:rPr>
        <w:t>乙方（中标人）：</w:t>
      </w:r>
    </w:p>
    <w:p>
      <w:pPr>
        <w:widowControl/>
        <w:snapToGrid w:val="0"/>
        <w:spacing w:line="360" w:lineRule="auto"/>
        <w:ind w:firstLine="420" w:firstLineChars="200"/>
        <w:rPr>
          <w:rFonts w:hAnsi="宋体"/>
          <w:szCs w:val="21"/>
        </w:rPr>
      </w:pPr>
      <w:r>
        <w:rPr>
          <w:rFonts w:hint="eastAsia" w:hAnsi="宋体"/>
          <w:szCs w:val="21"/>
        </w:rPr>
        <w:t>依据中华人民共和国有关法律法规，本着诚实信用、平等互利的原则，甲乙双方经友好协商，就乙方为甲方提供安保服务事项达成一致意见，签订本合同。</w:t>
      </w:r>
    </w:p>
    <w:p>
      <w:pPr>
        <w:widowControl/>
        <w:snapToGrid w:val="0"/>
        <w:spacing w:line="360" w:lineRule="auto"/>
        <w:ind w:firstLine="420" w:firstLineChars="200"/>
        <w:rPr>
          <w:rFonts w:hAnsi="宋体"/>
          <w:szCs w:val="21"/>
        </w:rPr>
      </w:pPr>
      <w:r>
        <w:rPr>
          <w:rFonts w:hint="eastAsia" w:hAnsi="宋体"/>
          <w:szCs w:val="21"/>
        </w:rPr>
        <w:t>第一条 安保服务内容、安保岗位数</w:t>
      </w:r>
    </w:p>
    <w:p>
      <w:pPr>
        <w:widowControl/>
        <w:snapToGrid w:val="0"/>
        <w:spacing w:line="360" w:lineRule="auto"/>
        <w:ind w:firstLine="420" w:firstLineChars="200"/>
        <w:rPr>
          <w:rFonts w:hAnsi="宋体"/>
          <w:szCs w:val="21"/>
        </w:rPr>
      </w:pPr>
      <w:r>
        <w:rPr>
          <w:rFonts w:hint="eastAsia" w:hAnsi="宋体"/>
          <w:szCs w:val="21"/>
        </w:rPr>
        <w:t>1、根据甲方要求，乙方指派安保人员向甲方</w:t>
      </w:r>
      <w:r>
        <w:rPr>
          <w:rFonts w:hint="eastAsia" w:ascii="宋体" w:hAnsi="宋体"/>
          <w:kern w:val="0"/>
          <w:szCs w:val="21"/>
        </w:rPr>
        <w:t>瓯江口院区、龙湾院区、康复中心</w:t>
      </w:r>
      <w:r>
        <w:rPr>
          <w:rFonts w:hint="eastAsia" w:hAnsi="宋体"/>
          <w:szCs w:val="21"/>
        </w:rPr>
        <w:t>提供安保服务，确保甲方单位正常的治安安全、消防安全、门岗及院区秩序维护。安保人员由甲乙双方实行双重管理。</w:t>
      </w:r>
    </w:p>
    <w:p>
      <w:pPr>
        <w:widowControl/>
        <w:snapToGrid w:val="0"/>
        <w:spacing w:line="360" w:lineRule="auto"/>
        <w:ind w:firstLine="420" w:firstLineChars="200"/>
        <w:rPr>
          <w:rFonts w:hAnsi="宋体"/>
          <w:szCs w:val="21"/>
        </w:rPr>
      </w:pPr>
      <w:r>
        <w:rPr>
          <w:rFonts w:hint="eastAsia" w:hAnsi="宋体"/>
          <w:szCs w:val="21"/>
        </w:rPr>
        <w:t>2、乙方按甲方要求派驻安保团队（含项目经理）。</w:t>
      </w:r>
      <w:r>
        <w:rPr>
          <w:rFonts w:hint="eastAsia" w:ascii="宋体" w:hAnsi="宋体"/>
          <w:kern w:val="0"/>
          <w:szCs w:val="21"/>
        </w:rPr>
        <w:t>瓯江口院区、龙湾院区、康复中心</w:t>
      </w:r>
      <w:r>
        <w:rPr>
          <w:rFonts w:hint="eastAsia"/>
          <w:szCs w:val="21"/>
        </w:rPr>
        <w:t>安保人员于2023年4月21日00:00进场入驻。</w:t>
      </w:r>
      <w:r>
        <w:rPr>
          <w:rFonts w:hint="eastAsia" w:ascii="宋体" w:hAnsi="宋体"/>
          <w:kern w:val="0"/>
          <w:szCs w:val="21"/>
        </w:rPr>
        <w:t>瓯江口院区、龙湾院区、康复中心</w:t>
      </w:r>
      <w:r>
        <w:rPr>
          <w:rFonts w:hint="eastAsia" w:ascii="宋体" w:hAnsi="宋体" w:cs="宋体"/>
          <w:kern w:val="0"/>
          <w:szCs w:val="21"/>
        </w:rPr>
        <w:t>合计115个外包岗位</w:t>
      </w:r>
      <w:r>
        <w:rPr>
          <w:rFonts w:hint="eastAsia" w:hAnsi="宋体"/>
          <w:szCs w:val="21"/>
        </w:rPr>
        <w:t>，按实际需求增减，不视为甲方违约，按实际上岗人数结算服务费用。</w:t>
      </w:r>
      <w:r>
        <w:rPr>
          <w:rFonts w:hint="eastAsia" w:ascii="宋体" w:hAnsi="宋体"/>
          <w:kern w:val="0"/>
          <w:szCs w:val="21"/>
        </w:rPr>
        <w:t>具体进场日期以甲方实际要求为准。</w:t>
      </w:r>
    </w:p>
    <w:p>
      <w:pPr>
        <w:widowControl/>
        <w:snapToGrid w:val="0"/>
        <w:spacing w:line="360" w:lineRule="auto"/>
        <w:ind w:firstLine="420" w:firstLineChars="200"/>
        <w:rPr>
          <w:rFonts w:hAnsi="宋体"/>
          <w:szCs w:val="21"/>
        </w:rPr>
      </w:pPr>
      <w:r>
        <w:rPr>
          <w:rFonts w:hint="eastAsia" w:hAnsi="宋体"/>
          <w:szCs w:val="21"/>
        </w:rPr>
        <w:t>第二条 甲方责任</w:t>
      </w:r>
    </w:p>
    <w:p>
      <w:pPr>
        <w:snapToGrid w:val="0"/>
        <w:spacing w:line="360" w:lineRule="auto"/>
        <w:ind w:firstLine="420" w:firstLineChars="200"/>
        <w:rPr>
          <w:rFonts w:hAnsi="宋体"/>
          <w:szCs w:val="21"/>
        </w:rPr>
      </w:pPr>
      <w:r>
        <w:rPr>
          <w:rFonts w:hint="eastAsia" w:hAnsi="宋体"/>
          <w:szCs w:val="21"/>
        </w:rPr>
        <w:t>1、代表和维护甲方的合法权益，提供安保等的服务质量标准、作业规范及考核办法。</w:t>
      </w:r>
    </w:p>
    <w:p>
      <w:pPr>
        <w:widowControl/>
        <w:snapToGrid w:val="0"/>
        <w:spacing w:line="360" w:lineRule="auto"/>
        <w:ind w:firstLine="420" w:firstLineChars="200"/>
        <w:rPr>
          <w:rFonts w:hAnsi="宋体"/>
          <w:szCs w:val="21"/>
        </w:rPr>
      </w:pPr>
      <w:r>
        <w:rPr>
          <w:rFonts w:hint="eastAsia" w:hAnsi="宋体"/>
          <w:szCs w:val="21"/>
        </w:rPr>
        <w:t>2、检查监督乙方管理工作的实施及制度、措施的执行情况。</w:t>
      </w:r>
    </w:p>
    <w:p>
      <w:pPr>
        <w:snapToGrid w:val="0"/>
        <w:spacing w:line="360" w:lineRule="auto"/>
        <w:ind w:firstLine="420" w:firstLineChars="200"/>
        <w:rPr>
          <w:rFonts w:hAnsi="宋体"/>
          <w:szCs w:val="21"/>
        </w:rPr>
      </w:pPr>
      <w:r>
        <w:rPr>
          <w:rFonts w:hint="eastAsia" w:hAnsi="宋体"/>
          <w:szCs w:val="21"/>
        </w:rPr>
        <w:t>3、审定乙方拟定的管理制度和管理服务年度计划，并提出合理化建议，督促乙方健全应有的制度规程、工作规范等。</w:t>
      </w:r>
    </w:p>
    <w:p>
      <w:pPr>
        <w:snapToGrid w:val="0"/>
        <w:spacing w:line="360" w:lineRule="auto"/>
        <w:ind w:firstLine="420" w:firstLineChars="200"/>
        <w:rPr>
          <w:rFonts w:hAnsi="宋体"/>
          <w:szCs w:val="21"/>
        </w:rPr>
      </w:pPr>
      <w:r>
        <w:rPr>
          <w:rFonts w:hint="eastAsia" w:hAnsi="宋体"/>
          <w:szCs w:val="21"/>
        </w:rPr>
        <w:t>4、对乙方管理人员有考核权利，对乙方不称职的工作人员，甲方有权要求乙方限期更换。</w:t>
      </w:r>
    </w:p>
    <w:p>
      <w:pPr>
        <w:widowControl/>
        <w:snapToGrid w:val="0"/>
        <w:spacing w:line="360" w:lineRule="auto"/>
        <w:ind w:firstLine="420" w:firstLineChars="200"/>
        <w:rPr>
          <w:rFonts w:hAnsi="宋体"/>
          <w:szCs w:val="21"/>
        </w:rPr>
      </w:pPr>
      <w:r>
        <w:rPr>
          <w:rFonts w:hint="eastAsia" w:hAnsi="宋体"/>
          <w:szCs w:val="21"/>
        </w:rPr>
        <w:t>5、协助乙方做好管理工作。</w:t>
      </w:r>
    </w:p>
    <w:p>
      <w:pPr>
        <w:widowControl/>
        <w:snapToGrid w:val="0"/>
        <w:spacing w:line="360" w:lineRule="auto"/>
        <w:ind w:firstLine="420" w:firstLineChars="200"/>
        <w:rPr>
          <w:rFonts w:hAnsi="宋体"/>
          <w:szCs w:val="21"/>
        </w:rPr>
      </w:pPr>
      <w:r>
        <w:rPr>
          <w:rFonts w:hint="eastAsia" w:hAnsi="宋体"/>
          <w:szCs w:val="21"/>
        </w:rPr>
        <w:t>6、按合同约定支付合同款项。</w:t>
      </w:r>
    </w:p>
    <w:p>
      <w:pPr>
        <w:snapToGrid w:val="0"/>
        <w:spacing w:line="360" w:lineRule="auto"/>
        <w:ind w:firstLine="420" w:firstLineChars="200"/>
        <w:rPr>
          <w:rFonts w:hAnsi="宋体"/>
          <w:szCs w:val="21"/>
        </w:rPr>
      </w:pPr>
      <w:r>
        <w:rPr>
          <w:rFonts w:hint="eastAsia" w:hAnsi="宋体"/>
          <w:szCs w:val="21"/>
        </w:rPr>
        <w:t>7、如遇突发事件，协调乙方在作业过程中与其他部门的关系。</w:t>
      </w:r>
    </w:p>
    <w:p>
      <w:pPr>
        <w:widowControl/>
        <w:snapToGrid w:val="0"/>
        <w:spacing w:line="360" w:lineRule="auto"/>
        <w:ind w:firstLine="420" w:firstLineChars="200"/>
        <w:rPr>
          <w:rFonts w:hAnsi="宋体"/>
          <w:szCs w:val="21"/>
        </w:rPr>
      </w:pPr>
      <w:r>
        <w:rPr>
          <w:rFonts w:hint="eastAsia" w:hAnsi="宋体"/>
          <w:szCs w:val="21"/>
        </w:rPr>
        <w:t>第三条 乙方责任</w:t>
      </w:r>
    </w:p>
    <w:p>
      <w:pPr>
        <w:widowControl/>
        <w:snapToGrid w:val="0"/>
        <w:spacing w:line="360" w:lineRule="auto"/>
        <w:ind w:firstLine="420" w:firstLineChars="200"/>
        <w:rPr>
          <w:rFonts w:hAnsi="宋体"/>
          <w:szCs w:val="21"/>
        </w:rPr>
      </w:pPr>
      <w:r>
        <w:rPr>
          <w:rFonts w:hint="eastAsia" w:hAnsi="宋体"/>
          <w:szCs w:val="21"/>
        </w:rPr>
        <w:t>1、按招标文件、投标文件及医院的有关要求提供安保服务。</w:t>
      </w:r>
    </w:p>
    <w:p>
      <w:pPr>
        <w:widowControl/>
        <w:snapToGrid w:val="0"/>
        <w:spacing w:line="360" w:lineRule="auto"/>
        <w:ind w:firstLine="420" w:firstLineChars="200"/>
        <w:rPr>
          <w:rFonts w:hAnsi="宋体"/>
          <w:szCs w:val="21"/>
        </w:rPr>
      </w:pPr>
      <w:r>
        <w:rPr>
          <w:rFonts w:hint="eastAsia" w:hAnsi="宋体"/>
          <w:szCs w:val="21"/>
        </w:rPr>
        <w:t>2、根据有关法律法规及本合同的约定，制订管理制度，编制管理年度计划，并经甲方审定后实施。</w:t>
      </w:r>
    </w:p>
    <w:p>
      <w:pPr>
        <w:widowControl/>
        <w:snapToGrid w:val="0"/>
        <w:spacing w:line="360" w:lineRule="auto"/>
        <w:ind w:firstLine="420" w:firstLineChars="200"/>
        <w:rPr>
          <w:rFonts w:hAnsi="宋体"/>
          <w:szCs w:val="21"/>
        </w:rPr>
      </w:pPr>
      <w:r>
        <w:rPr>
          <w:rFonts w:hint="eastAsia" w:hAnsi="宋体"/>
          <w:szCs w:val="21"/>
        </w:rPr>
        <w:t>3、在日常相关业务管理过程中发生的事故应及时告知甲方，对甲方的公用设施不得擅自占用和改变使用功能。</w:t>
      </w:r>
    </w:p>
    <w:p>
      <w:pPr>
        <w:widowControl/>
        <w:snapToGrid w:val="0"/>
        <w:spacing w:line="360" w:lineRule="auto"/>
        <w:ind w:firstLine="420" w:firstLineChars="200"/>
        <w:rPr>
          <w:rFonts w:hAnsi="宋体"/>
          <w:szCs w:val="21"/>
        </w:rPr>
      </w:pPr>
      <w:r>
        <w:rPr>
          <w:rFonts w:hint="eastAsia" w:hAnsi="宋体"/>
          <w:szCs w:val="21"/>
        </w:rPr>
        <w:t>4、在服务期内，乙方必须做好工作人员所需要的安全教育及安全措施，保证工作人员的安全，乙方工作人员在甲方工作范围内发生事故的一切责任由乙方负责。</w:t>
      </w:r>
    </w:p>
    <w:p>
      <w:pPr>
        <w:widowControl/>
        <w:snapToGrid w:val="0"/>
        <w:spacing w:line="360" w:lineRule="auto"/>
        <w:ind w:firstLine="420" w:firstLineChars="200"/>
        <w:rPr>
          <w:rFonts w:hAnsi="宋体"/>
          <w:szCs w:val="21"/>
        </w:rPr>
      </w:pPr>
      <w:r>
        <w:rPr>
          <w:rFonts w:hint="eastAsia" w:hAnsi="宋体"/>
          <w:szCs w:val="21"/>
        </w:rPr>
        <w:t>5、乙方的派驻的服务人员，要有严格审查，重要岗位人员聘用要经甲方审定，同时，乙方的服务人员在必要时如突发事件或自然灾害时须听从甲方统一调动指挥。</w:t>
      </w:r>
    </w:p>
    <w:p>
      <w:pPr>
        <w:widowControl/>
        <w:snapToGrid w:val="0"/>
        <w:spacing w:line="360" w:lineRule="auto"/>
        <w:ind w:firstLine="420" w:firstLineChars="200"/>
        <w:rPr>
          <w:rFonts w:hAnsi="宋体"/>
          <w:szCs w:val="21"/>
        </w:rPr>
      </w:pPr>
      <w:r>
        <w:rPr>
          <w:rFonts w:hint="eastAsia" w:hAnsi="宋体"/>
          <w:szCs w:val="21"/>
        </w:rPr>
        <w:t>6、协助甲方调查、处理有关投诉，并根据甲方要求及时处理。</w:t>
      </w:r>
    </w:p>
    <w:p>
      <w:pPr>
        <w:snapToGrid w:val="0"/>
        <w:spacing w:line="360" w:lineRule="auto"/>
        <w:ind w:firstLine="420" w:firstLineChars="200"/>
        <w:rPr>
          <w:rFonts w:hAnsi="宋体"/>
          <w:szCs w:val="21"/>
        </w:rPr>
      </w:pPr>
      <w:r>
        <w:rPr>
          <w:rFonts w:hint="eastAsia" w:hAnsi="宋体"/>
          <w:szCs w:val="21"/>
        </w:rPr>
        <w:t>7、招标文件及合同附件中约定的乙方其它权利义务。</w:t>
      </w:r>
    </w:p>
    <w:p>
      <w:pPr>
        <w:snapToGrid w:val="0"/>
        <w:spacing w:line="360" w:lineRule="auto"/>
        <w:ind w:firstLine="420" w:firstLineChars="200"/>
        <w:rPr>
          <w:rFonts w:hAnsi="宋体"/>
          <w:szCs w:val="21"/>
        </w:rPr>
      </w:pPr>
      <w:r>
        <w:rPr>
          <w:rFonts w:hint="eastAsia" w:hAnsi="宋体"/>
          <w:szCs w:val="21"/>
        </w:rPr>
        <w:t>8、完成甲方交办的临时性任务。</w:t>
      </w:r>
    </w:p>
    <w:p>
      <w:pPr>
        <w:snapToGrid w:val="0"/>
        <w:spacing w:line="360" w:lineRule="auto"/>
        <w:ind w:firstLine="420" w:firstLineChars="200"/>
        <w:rPr>
          <w:rFonts w:hAnsi="宋体"/>
          <w:szCs w:val="21"/>
        </w:rPr>
      </w:pPr>
      <w:r>
        <w:rPr>
          <w:rFonts w:hint="eastAsia" w:hAnsi="宋体"/>
          <w:szCs w:val="21"/>
        </w:rPr>
        <w:t>9、未经甲方同意，乙方无权在承包区域内从事任何经营活动或类似宣传，甲方有权依照法律法规和甲方相关的规定责令乙方限期改正，并接受处罚。</w:t>
      </w:r>
    </w:p>
    <w:p>
      <w:pPr>
        <w:widowControl/>
        <w:snapToGrid w:val="0"/>
        <w:spacing w:line="360" w:lineRule="auto"/>
        <w:ind w:firstLine="420" w:firstLineChars="200"/>
        <w:rPr>
          <w:rFonts w:hAnsi="宋体"/>
          <w:szCs w:val="21"/>
        </w:rPr>
      </w:pPr>
      <w:r>
        <w:rPr>
          <w:rFonts w:hint="eastAsia" w:hAnsi="宋体"/>
          <w:szCs w:val="21"/>
        </w:rPr>
        <w:t>10、乙方须配合甲方做好相应的考核。</w:t>
      </w:r>
    </w:p>
    <w:p>
      <w:pPr>
        <w:snapToGrid w:val="0"/>
        <w:spacing w:line="360" w:lineRule="auto"/>
        <w:ind w:firstLine="420" w:firstLineChars="200"/>
        <w:rPr>
          <w:rFonts w:hAnsi="宋体"/>
          <w:szCs w:val="21"/>
        </w:rPr>
      </w:pPr>
      <w:r>
        <w:rPr>
          <w:rFonts w:hint="eastAsia" w:hAnsi="宋体"/>
          <w:szCs w:val="21"/>
        </w:rPr>
        <w:t>11、未经甲方同意，乙方不得以任何形式转租、转让、抵押承包区域及承包合同内容，在承包区域内只从事甲方认可的承包工作；否则甲方有权单方面终止合同，并保留进一步追究乙方责任的权利。在承包期间，乙方任何重大变动或法律事宜均应通知甲方。</w:t>
      </w:r>
    </w:p>
    <w:p>
      <w:pPr>
        <w:snapToGrid w:val="0"/>
        <w:spacing w:line="360" w:lineRule="auto"/>
        <w:ind w:firstLine="420" w:firstLineChars="200"/>
        <w:rPr>
          <w:rFonts w:hAnsi="宋体"/>
          <w:bCs/>
          <w:szCs w:val="21"/>
        </w:rPr>
      </w:pPr>
      <w:r>
        <w:rPr>
          <w:rFonts w:hint="eastAsia" w:hAnsi="宋体"/>
          <w:szCs w:val="21"/>
        </w:rPr>
        <w:t xml:space="preserve">第四条 </w:t>
      </w:r>
      <w:r>
        <w:rPr>
          <w:rFonts w:hint="eastAsia" w:hAnsi="宋体"/>
          <w:bCs/>
          <w:szCs w:val="21"/>
        </w:rPr>
        <w:t>考核标准</w:t>
      </w:r>
    </w:p>
    <w:p>
      <w:pPr>
        <w:snapToGrid w:val="0"/>
        <w:spacing w:line="360" w:lineRule="auto"/>
        <w:ind w:firstLine="420" w:firstLineChars="200"/>
        <w:rPr>
          <w:rFonts w:hint="eastAsia" w:hAnsi="宋体"/>
          <w:szCs w:val="21"/>
        </w:rPr>
      </w:pPr>
      <w:r>
        <w:rPr>
          <w:rFonts w:hint="eastAsia" w:hAnsi="宋体"/>
          <w:szCs w:val="21"/>
        </w:rPr>
        <w:t>甲方对乙方按考核制度每月进行考核（详见温州医科大学附属第二医院安保服务质量考核标准）。</w:t>
      </w:r>
    </w:p>
    <w:p>
      <w:pPr>
        <w:widowControl/>
        <w:snapToGrid w:val="0"/>
        <w:spacing w:line="360" w:lineRule="auto"/>
        <w:ind w:firstLine="420" w:firstLineChars="200"/>
        <w:rPr>
          <w:rFonts w:hAnsi="宋体"/>
          <w:szCs w:val="21"/>
        </w:rPr>
      </w:pPr>
      <w:r>
        <w:rPr>
          <w:rFonts w:hint="eastAsia" w:hAnsi="宋体"/>
          <w:szCs w:val="21"/>
        </w:rPr>
        <w:t>第五条 付款方式</w:t>
      </w:r>
    </w:p>
    <w:p>
      <w:pPr>
        <w:widowControl/>
        <w:snapToGrid w:val="0"/>
        <w:spacing w:line="360" w:lineRule="auto"/>
        <w:ind w:firstLine="420" w:firstLineChars="200"/>
        <w:rPr>
          <w:rFonts w:hAnsi="宋体"/>
          <w:szCs w:val="21"/>
        </w:rPr>
      </w:pPr>
      <w:r>
        <w:rPr>
          <w:rFonts w:hint="eastAsia" w:hAnsi="宋体"/>
          <w:szCs w:val="21"/>
        </w:rPr>
        <w:t>1、付款方式</w:t>
      </w:r>
    </w:p>
    <w:p>
      <w:pPr>
        <w:snapToGrid w:val="0"/>
        <w:spacing w:line="360" w:lineRule="auto"/>
        <w:ind w:firstLine="420" w:firstLineChars="200"/>
        <w:rPr>
          <w:rFonts w:hAnsi="宋体"/>
          <w:szCs w:val="21"/>
        </w:rPr>
      </w:pPr>
      <w:r>
        <w:rPr>
          <w:rFonts w:hint="eastAsia" w:hAnsi="宋体"/>
          <w:szCs w:val="21"/>
        </w:rPr>
        <w:t>1.1按实际上岗人数结算服务费用。服务费用=实际上岗人数*安保的每岗位平均费用。安保的每岗位每年平均价核算方式为：（投标总价/115岗位），每月均价为每岗位每年平均价除以12个月，每日均价为每年岗位平均价除以360日。</w:t>
      </w:r>
    </w:p>
    <w:p>
      <w:pPr>
        <w:tabs>
          <w:tab w:val="left" w:pos="1320"/>
        </w:tabs>
        <w:spacing w:line="360" w:lineRule="auto"/>
        <w:ind w:firstLine="420" w:firstLineChars="200"/>
        <w:rPr>
          <w:rFonts w:hAnsi="宋体"/>
          <w:szCs w:val="21"/>
        </w:rPr>
      </w:pPr>
      <w:r>
        <w:rPr>
          <w:rFonts w:hint="eastAsia" w:hAnsi="宋体"/>
          <w:szCs w:val="21"/>
        </w:rPr>
        <w:t>1.2按上月考核结果，安保服务费每月结算一次，中标人提供完税财务发票，采购人转入对方账户。</w:t>
      </w:r>
      <w:r>
        <w:rPr>
          <w:rFonts w:hint="eastAsia" w:ascii="宋体" w:hAnsi="宋体" w:cs="宋体"/>
          <w:szCs w:val="21"/>
        </w:rPr>
        <w:t>采购人在申请手续办理完毕后7个工作日内支付货款。</w:t>
      </w:r>
    </w:p>
    <w:p>
      <w:pPr>
        <w:snapToGrid w:val="0"/>
        <w:spacing w:line="360" w:lineRule="auto"/>
        <w:ind w:firstLine="420" w:firstLineChars="200"/>
        <w:rPr>
          <w:rFonts w:hAnsi="宋体"/>
          <w:szCs w:val="21"/>
        </w:rPr>
      </w:pPr>
      <w:r>
        <w:rPr>
          <w:rFonts w:hint="eastAsia" w:hAnsi="宋体"/>
          <w:szCs w:val="21"/>
        </w:rPr>
        <w:t xml:space="preserve">1.3支付凭证：双方签字确认的考核单，中标人提供的正式发票。                                         </w:t>
      </w:r>
    </w:p>
    <w:p>
      <w:pPr>
        <w:snapToGrid w:val="0"/>
        <w:spacing w:line="360" w:lineRule="auto"/>
        <w:ind w:firstLine="420" w:firstLineChars="200"/>
        <w:rPr>
          <w:rFonts w:hAnsi="宋体"/>
          <w:szCs w:val="21"/>
        </w:rPr>
      </w:pPr>
      <w:r>
        <w:rPr>
          <w:rFonts w:hint="eastAsia" w:hAnsi="宋体"/>
          <w:szCs w:val="21"/>
        </w:rPr>
        <w:t>1.采购人因岗位变动需增减派人员的，中标人须无条件响应采购人要求，并配合落实相关人员，费用按照中标安保的</w:t>
      </w:r>
      <w:r>
        <w:rPr>
          <w:rFonts w:hint="eastAsia" w:hAnsi="宋体"/>
          <w:szCs w:val="21"/>
          <w:u w:val="single"/>
        </w:rPr>
        <w:t>每岗位每年平均价核算</w:t>
      </w:r>
      <w:r>
        <w:rPr>
          <w:rFonts w:hint="eastAsia" w:hAnsi="宋体"/>
          <w:szCs w:val="21"/>
        </w:rPr>
        <w:t>，如岗位增减，则按增减数量乘</w:t>
      </w:r>
      <w:r>
        <w:rPr>
          <w:rFonts w:hint="eastAsia" w:hAnsi="宋体"/>
          <w:szCs w:val="21"/>
          <w:u w:val="single"/>
        </w:rPr>
        <w:t>每岗位平均价</w:t>
      </w:r>
      <w:r>
        <w:rPr>
          <w:rFonts w:hint="eastAsia" w:hAnsi="宋体"/>
          <w:szCs w:val="21"/>
        </w:rPr>
        <w:t>增减。</w:t>
      </w:r>
    </w:p>
    <w:p>
      <w:pPr>
        <w:snapToGrid w:val="0"/>
        <w:spacing w:line="360" w:lineRule="auto"/>
        <w:ind w:firstLine="420" w:firstLineChars="200"/>
        <w:rPr>
          <w:rFonts w:hAnsi="宋体"/>
          <w:szCs w:val="21"/>
        </w:rPr>
      </w:pPr>
      <w:r>
        <w:rPr>
          <w:rFonts w:hint="eastAsia" w:hAnsi="宋体"/>
          <w:szCs w:val="21"/>
        </w:rPr>
        <w:t>2.服务费用中包含服装、警械、防护服、对讲机、巡逻车等其他必要的配备，包含周末加班费，以及节假日的补贴（按国家标准），包含为履行本次招标服务的其他一切费用。</w:t>
      </w:r>
    </w:p>
    <w:p>
      <w:pPr>
        <w:snapToGrid w:val="0"/>
        <w:spacing w:line="360" w:lineRule="auto"/>
        <w:ind w:firstLine="420" w:firstLineChars="200"/>
        <w:rPr>
          <w:rFonts w:hAnsi="宋体"/>
          <w:szCs w:val="21"/>
        </w:rPr>
      </w:pPr>
      <w:r>
        <w:rPr>
          <w:rFonts w:hint="eastAsia" w:hAnsi="宋体"/>
          <w:szCs w:val="21"/>
        </w:rPr>
        <w:t>3.中标人在服务期内有下列行为，造成的不当损失而产生费用，要从当月支付给中标人的费用中扣除：A、中标人要爱护与保管医院财产，如损坏医院设施等，按实际损失价值赔偿；B、没有达到考核标准的，按考核标准中规定的扣除；C、其它因中标人不作为或管理不严等，造成医院不良影响或损失的，部分与招标文件不符合的做法，或不履行其投标文件的，扣除承包方的当月服务款的1%；项目经理缺岗，按缺岗次数每次处罚500元。</w:t>
      </w:r>
    </w:p>
    <w:p>
      <w:pPr>
        <w:snapToGrid w:val="0"/>
        <w:spacing w:line="360" w:lineRule="auto"/>
        <w:ind w:left="210" w:leftChars="100" w:firstLine="210" w:firstLineChars="100"/>
        <w:rPr>
          <w:rFonts w:hAnsi="宋体"/>
          <w:szCs w:val="21"/>
        </w:rPr>
      </w:pPr>
      <w:r>
        <w:rPr>
          <w:rFonts w:hint="eastAsia" w:hAnsi="宋体"/>
          <w:szCs w:val="21"/>
        </w:rPr>
        <w:t xml:space="preserve">第六条 </w:t>
      </w:r>
      <w:r>
        <w:rPr>
          <w:rFonts w:hint="eastAsia" w:hAnsi="宋体"/>
          <w:bCs/>
          <w:szCs w:val="21"/>
        </w:rPr>
        <w:t>履约保证金</w:t>
      </w:r>
    </w:p>
    <w:p>
      <w:pPr>
        <w:widowControl/>
        <w:snapToGrid w:val="0"/>
        <w:spacing w:line="360" w:lineRule="auto"/>
        <w:ind w:firstLine="420" w:firstLineChars="200"/>
        <w:rPr>
          <w:rFonts w:hint="eastAsia" w:hAnsi="宋体"/>
          <w:szCs w:val="21"/>
        </w:rPr>
      </w:pPr>
      <w:r>
        <w:rPr>
          <w:rFonts w:hint="eastAsia" w:hAnsi="宋体"/>
          <w:szCs w:val="21"/>
        </w:rPr>
        <w:t>履约保证金（应当以支票、汇票、本票或者金融机构、担保机构出具的保函等非现金形式提交）按合同总金额的1%收取，即履约保证金为人民币         元整（大写：              ），中标人收到中标通知书，按要求向采购人缴纳履约保证金，中标人发生履约责任问题时，采购人有权从当月结算货款或履约保证金中予以扣除，履约保证金如发生扣款情况，中标人应在30日内予以补足。履约保证金在合同终止或解除后的30天内无息退还给中标人。</w:t>
      </w:r>
    </w:p>
    <w:p>
      <w:pPr>
        <w:widowControl/>
        <w:snapToGrid w:val="0"/>
        <w:spacing w:line="360" w:lineRule="auto"/>
        <w:ind w:firstLine="420" w:firstLineChars="200"/>
        <w:rPr>
          <w:rFonts w:hAnsi="宋体"/>
          <w:szCs w:val="21"/>
        </w:rPr>
      </w:pPr>
      <w:r>
        <w:rPr>
          <w:rFonts w:hint="eastAsia" w:hAnsi="宋体"/>
          <w:szCs w:val="21"/>
        </w:rPr>
        <w:t>第七条 合同期限</w:t>
      </w:r>
    </w:p>
    <w:p>
      <w:pPr>
        <w:widowControl/>
        <w:snapToGrid w:val="0"/>
        <w:spacing w:line="360" w:lineRule="auto"/>
        <w:ind w:firstLine="420" w:firstLineChars="200"/>
        <w:rPr>
          <w:rFonts w:hAnsi="宋体"/>
          <w:szCs w:val="21"/>
          <w:u w:val="single"/>
        </w:rPr>
      </w:pPr>
      <w:r>
        <w:rPr>
          <w:rFonts w:hint="eastAsia" w:hAnsi="宋体"/>
          <w:szCs w:val="21"/>
        </w:rPr>
        <w:t>1、</w:t>
      </w:r>
      <w:r>
        <w:rPr>
          <w:rFonts w:hint="eastAsia" w:hAnsi="宋体"/>
          <w:szCs w:val="21"/>
          <w:u w:val="single"/>
        </w:rPr>
        <w:t>本合同自    年    月    日起至      年     月     日止。</w:t>
      </w:r>
    </w:p>
    <w:p>
      <w:pPr>
        <w:tabs>
          <w:tab w:val="left" w:pos="1320"/>
        </w:tabs>
        <w:spacing w:line="360" w:lineRule="auto"/>
        <w:ind w:firstLine="420" w:firstLineChars="200"/>
        <w:rPr>
          <w:strike/>
          <w:szCs w:val="21"/>
        </w:rPr>
      </w:pPr>
      <w:r>
        <w:rPr>
          <w:rFonts w:hint="eastAsia" w:hAnsi="宋体"/>
          <w:szCs w:val="21"/>
        </w:rPr>
        <w:t>2、</w:t>
      </w:r>
      <w:r>
        <w:rPr>
          <w:rFonts w:hint="eastAsia" w:ascii="宋体" w:hAnsi="宋体" w:cs="宋体"/>
          <w:szCs w:val="21"/>
        </w:rPr>
        <w:t>本项目服务期限两年。</w:t>
      </w:r>
    </w:p>
    <w:p>
      <w:pPr>
        <w:snapToGrid w:val="0"/>
        <w:spacing w:line="360" w:lineRule="auto"/>
        <w:ind w:firstLine="420" w:firstLineChars="200"/>
        <w:rPr>
          <w:szCs w:val="21"/>
        </w:rPr>
      </w:pPr>
      <w:r>
        <w:rPr>
          <w:rFonts w:hint="eastAsia" w:hAnsi="宋体"/>
          <w:bCs/>
          <w:szCs w:val="21"/>
        </w:rPr>
        <w:t xml:space="preserve">第八条 </w:t>
      </w:r>
      <w:r>
        <w:rPr>
          <w:rFonts w:hAnsi="宋体"/>
          <w:bCs/>
          <w:szCs w:val="21"/>
        </w:rPr>
        <w:t>违约</w:t>
      </w:r>
      <w:r>
        <w:rPr>
          <w:rFonts w:hint="eastAsia" w:hAnsi="宋体"/>
          <w:bCs/>
          <w:szCs w:val="21"/>
        </w:rPr>
        <w:t>终止</w:t>
      </w:r>
      <w:r>
        <w:rPr>
          <w:rFonts w:hAnsi="宋体"/>
          <w:bCs/>
          <w:szCs w:val="21"/>
        </w:rPr>
        <w:t>合同及赔偿</w:t>
      </w:r>
    </w:p>
    <w:p>
      <w:pPr>
        <w:snapToGrid w:val="0"/>
        <w:spacing w:line="360" w:lineRule="auto"/>
        <w:ind w:firstLine="420" w:firstLineChars="200"/>
        <w:rPr>
          <w:rFonts w:hAnsi="宋体"/>
          <w:szCs w:val="21"/>
        </w:rPr>
      </w:pPr>
      <w:r>
        <w:rPr>
          <w:rFonts w:hint="eastAsia" w:hAnsi="宋体"/>
          <w:szCs w:val="21"/>
        </w:rPr>
        <w:t>1、甲方在乙方存在如下违约情况时，有权单方面终止全部或部分合同，并保留进一步追究乙方责任的权利（包括经济赔偿）。</w:t>
      </w:r>
    </w:p>
    <w:p>
      <w:pPr>
        <w:snapToGrid w:val="0"/>
        <w:spacing w:line="360" w:lineRule="auto"/>
        <w:ind w:firstLine="210" w:firstLineChars="100"/>
        <w:rPr>
          <w:rFonts w:hAnsi="宋体"/>
          <w:szCs w:val="21"/>
        </w:rPr>
      </w:pPr>
      <w:r>
        <w:rPr>
          <w:rFonts w:hint="eastAsia" w:hAnsi="宋体"/>
          <w:szCs w:val="21"/>
        </w:rPr>
        <w:t>（1）乙方未能履行合同规定的义务；</w:t>
      </w:r>
    </w:p>
    <w:p>
      <w:pPr>
        <w:snapToGrid w:val="0"/>
        <w:spacing w:line="360" w:lineRule="auto"/>
        <w:ind w:firstLine="210" w:firstLineChars="100"/>
        <w:rPr>
          <w:rFonts w:hAnsi="宋体"/>
          <w:szCs w:val="21"/>
        </w:rPr>
      </w:pPr>
      <w:r>
        <w:rPr>
          <w:rFonts w:hint="eastAsia" w:hAnsi="宋体"/>
          <w:szCs w:val="21"/>
        </w:rPr>
        <w:t>（2）有严重影响医院有关科室的正常工作及医院形象；</w:t>
      </w:r>
    </w:p>
    <w:p>
      <w:pPr>
        <w:snapToGrid w:val="0"/>
        <w:spacing w:line="360" w:lineRule="auto"/>
        <w:ind w:firstLine="210" w:firstLineChars="100"/>
        <w:rPr>
          <w:rFonts w:hAnsi="宋体"/>
          <w:szCs w:val="21"/>
        </w:rPr>
      </w:pPr>
      <w:r>
        <w:rPr>
          <w:rFonts w:hint="eastAsia" w:hAnsi="宋体"/>
          <w:szCs w:val="21"/>
        </w:rPr>
        <w:t>（3）与招标文件不符合的做法，或不履行其投标文件的承诺；</w:t>
      </w:r>
    </w:p>
    <w:p>
      <w:pPr>
        <w:snapToGrid w:val="0"/>
        <w:spacing w:line="360" w:lineRule="auto"/>
        <w:ind w:firstLine="420" w:firstLineChars="200"/>
        <w:rPr>
          <w:rFonts w:hAnsi="宋体"/>
          <w:szCs w:val="21"/>
        </w:rPr>
      </w:pPr>
      <w:r>
        <w:rPr>
          <w:rFonts w:hint="eastAsia" w:hAnsi="宋体"/>
          <w:szCs w:val="21"/>
        </w:rPr>
        <w:t>2、一年累计达2次月度考核不合格（65分以下）一律终止合同。</w:t>
      </w:r>
    </w:p>
    <w:p>
      <w:pPr>
        <w:snapToGrid w:val="0"/>
        <w:spacing w:line="360" w:lineRule="auto"/>
        <w:ind w:firstLine="420" w:firstLineChars="200"/>
        <w:rPr>
          <w:rFonts w:hAnsi="宋体"/>
          <w:szCs w:val="21"/>
        </w:rPr>
      </w:pPr>
      <w:r>
        <w:rPr>
          <w:rFonts w:hint="eastAsia" w:hAnsi="宋体"/>
          <w:szCs w:val="21"/>
        </w:rPr>
        <w:t>3、乙方如要提前终止合同，需提前3个月，并征得甲方同意，否则按合同执行。</w:t>
      </w:r>
    </w:p>
    <w:p>
      <w:pPr>
        <w:widowControl/>
        <w:snapToGrid w:val="0"/>
        <w:spacing w:line="360" w:lineRule="auto"/>
        <w:ind w:firstLine="420" w:firstLineChars="200"/>
        <w:rPr>
          <w:rFonts w:hAnsi="宋体"/>
          <w:szCs w:val="21"/>
        </w:rPr>
      </w:pPr>
      <w:r>
        <w:rPr>
          <w:rFonts w:hint="eastAsia" w:hAnsi="宋体"/>
          <w:szCs w:val="21"/>
        </w:rPr>
        <w:t>4、除不可抗力外，如发生乙方不能履行合同义务、擅自终止合同、因乙方原因导致合同终止，或甲方发生中途终止合同等情况，应及时以书面形式通知对方。甲乙双方应本着友好的态度进行协商，妥善解决。如协商无效，按下列规定计算并支付违约金：</w:t>
      </w:r>
    </w:p>
    <w:p>
      <w:pPr>
        <w:widowControl/>
        <w:snapToGrid w:val="0"/>
        <w:spacing w:line="360" w:lineRule="auto"/>
        <w:ind w:firstLine="210" w:firstLineChars="100"/>
        <w:rPr>
          <w:rFonts w:hAnsi="宋体"/>
          <w:szCs w:val="21"/>
        </w:rPr>
      </w:pPr>
      <w:r>
        <w:rPr>
          <w:rFonts w:hint="eastAsia" w:hAnsi="宋体"/>
          <w:szCs w:val="21"/>
        </w:rPr>
        <w:t>（1）乙方不能履行合同义务、擅自终止合同、因乙方原因导致合同终止的，应按合同总价的5%向甲方偿付违约金，履约保证金作为违约金予以抵扣没收，违约金不予以弥补甲方损失的，乙方需承担赔偿责任。</w:t>
      </w:r>
    </w:p>
    <w:p>
      <w:pPr>
        <w:widowControl/>
        <w:snapToGrid w:val="0"/>
        <w:spacing w:line="360" w:lineRule="auto"/>
        <w:ind w:firstLine="210" w:firstLineChars="100"/>
        <w:rPr>
          <w:rFonts w:hAnsi="宋体"/>
          <w:szCs w:val="21"/>
        </w:rPr>
      </w:pPr>
      <w:r>
        <w:rPr>
          <w:rFonts w:hint="eastAsia" w:hAnsi="宋体"/>
          <w:szCs w:val="21"/>
        </w:rPr>
        <w:t>（2）如乙方未能履行合同规定的任何一项义务，甲方均有权从履约保证金中得到补偿。</w:t>
      </w:r>
    </w:p>
    <w:p>
      <w:pPr>
        <w:widowControl/>
        <w:snapToGrid w:val="0"/>
        <w:spacing w:line="360" w:lineRule="auto"/>
        <w:ind w:firstLine="210" w:firstLineChars="100"/>
        <w:rPr>
          <w:rFonts w:hAnsi="宋体"/>
          <w:szCs w:val="21"/>
        </w:rPr>
      </w:pPr>
      <w:r>
        <w:rPr>
          <w:rFonts w:hint="eastAsia" w:hAnsi="宋体"/>
          <w:szCs w:val="21"/>
        </w:rPr>
        <w:t>（3）甲方发生中途终止合同（上述第1条和上述第2条原因除外），应按合同总价的5%向乙方偿付违约金。</w:t>
      </w:r>
    </w:p>
    <w:p>
      <w:pPr>
        <w:widowControl/>
        <w:snapToGrid w:val="0"/>
        <w:spacing w:line="360" w:lineRule="auto"/>
        <w:ind w:firstLine="210" w:firstLineChars="100"/>
        <w:rPr>
          <w:rFonts w:hAnsi="宋体"/>
          <w:szCs w:val="21"/>
        </w:rPr>
      </w:pPr>
      <w:r>
        <w:rPr>
          <w:rFonts w:hint="eastAsia" w:hAnsi="宋体"/>
          <w:szCs w:val="21"/>
        </w:rPr>
        <w:t>（4）经双方协商可终止部分或全部合同的，无须承担违约责任。</w:t>
      </w:r>
    </w:p>
    <w:p>
      <w:pPr>
        <w:snapToGrid w:val="0"/>
        <w:spacing w:line="360" w:lineRule="auto"/>
        <w:ind w:firstLine="420" w:firstLineChars="200"/>
        <w:rPr>
          <w:rFonts w:hAnsi="宋体"/>
          <w:bCs/>
          <w:szCs w:val="21"/>
        </w:rPr>
      </w:pPr>
      <w:r>
        <w:rPr>
          <w:rFonts w:hint="eastAsia" w:hAnsi="宋体"/>
          <w:szCs w:val="21"/>
        </w:rPr>
        <w:t xml:space="preserve">第九条 </w:t>
      </w:r>
      <w:r>
        <w:rPr>
          <w:rFonts w:hAnsi="宋体"/>
          <w:bCs/>
          <w:szCs w:val="21"/>
        </w:rPr>
        <w:t>破产终止合同</w:t>
      </w:r>
    </w:p>
    <w:p>
      <w:pPr>
        <w:snapToGrid w:val="0"/>
        <w:spacing w:line="360" w:lineRule="auto"/>
        <w:ind w:firstLine="420" w:firstLineChars="200"/>
        <w:rPr>
          <w:rFonts w:hAnsi="宋体"/>
          <w:szCs w:val="21"/>
        </w:rPr>
      </w:pPr>
      <w:r>
        <w:rPr>
          <w:rFonts w:hint="eastAsia" w:hAnsi="宋体"/>
          <w:szCs w:val="21"/>
        </w:rPr>
        <w:t>如果乙方破产或无清偿能力时，甲方可在任何时候以书面通知乙方终止合同。该终止合同将不损害或影响甲方已经采取或将要采取的补救措施的权利。</w:t>
      </w:r>
    </w:p>
    <w:p>
      <w:pPr>
        <w:snapToGrid w:val="0"/>
        <w:spacing w:line="360" w:lineRule="auto"/>
        <w:ind w:firstLine="420" w:firstLineChars="200"/>
        <w:rPr>
          <w:rFonts w:hAnsi="宋体"/>
          <w:szCs w:val="21"/>
        </w:rPr>
      </w:pPr>
      <w:r>
        <w:rPr>
          <w:rFonts w:hint="eastAsia" w:hAnsi="宋体"/>
          <w:szCs w:val="21"/>
        </w:rPr>
        <w:t>第十条 纠纷解决</w:t>
      </w:r>
    </w:p>
    <w:p>
      <w:pPr>
        <w:numPr>
          <w:ilvl w:val="0"/>
          <w:numId w:val="8"/>
        </w:numPr>
        <w:snapToGrid w:val="0"/>
        <w:spacing w:line="360" w:lineRule="auto"/>
        <w:ind w:firstLine="420" w:firstLineChars="200"/>
        <w:rPr>
          <w:rFonts w:hAnsi="宋体"/>
          <w:szCs w:val="21"/>
        </w:rPr>
      </w:pPr>
      <w:r>
        <w:rPr>
          <w:rFonts w:hint="eastAsia" w:hAnsi="宋体"/>
          <w:szCs w:val="21"/>
        </w:rPr>
        <w:t>双方在执行合同中所发生的一切争议，应通过协商解决。如协商不成，应向甲方法定地址所在人民法院起诉。</w:t>
      </w:r>
    </w:p>
    <w:p>
      <w:pPr>
        <w:snapToGrid w:val="0"/>
        <w:spacing w:line="360" w:lineRule="auto"/>
        <w:ind w:firstLine="420" w:firstLineChars="200"/>
        <w:rPr>
          <w:szCs w:val="21"/>
        </w:rPr>
      </w:pPr>
      <w:r>
        <w:rPr>
          <w:rFonts w:hint="eastAsia" w:hAnsi="宋体"/>
          <w:szCs w:val="21"/>
        </w:rPr>
        <w:t>2、在诉讼期间，除正在进行诉讼的部份外，本合同其他部份应继续执行。</w:t>
      </w:r>
    </w:p>
    <w:p>
      <w:pPr>
        <w:snapToGrid w:val="0"/>
        <w:spacing w:line="360" w:lineRule="auto"/>
        <w:ind w:firstLine="420" w:firstLineChars="200"/>
        <w:rPr>
          <w:rFonts w:hAnsi="宋体"/>
          <w:szCs w:val="21"/>
        </w:rPr>
      </w:pPr>
      <w:r>
        <w:rPr>
          <w:rFonts w:hint="eastAsia" w:hAnsi="宋体"/>
          <w:szCs w:val="21"/>
        </w:rPr>
        <w:t>3、诉讼费用由败诉方承担。</w:t>
      </w:r>
    </w:p>
    <w:p>
      <w:pPr>
        <w:snapToGrid w:val="0"/>
        <w:spacing w:line="360" w:lineRule="auto"/>
        <w:ind w:firstLine="420" w:firstLineChars="200"/>
        <w:rPr>
          <w:rFonts w:hAnsi="宋体"/>
          <w:szCs w:val="21"/>
        </w:rPr>
      </w:pPr>
      <w:r>
        <w:rPr>
          <w:rFonts w:hint="eastAsia" w:hAnsi="宋体"/>
          <w:szCs w:val="21"/>
        </w:rPr>
        <w:t>第十一条 合同生效及其他</w:t>
      </w:r>
    </w:p>
    <w:p>
      <w:pPr>
        <w:snapToGrid w:val="0"/>
        <w:spacing w:line="360" w:lineRule="auto"/>
        <w:ind w:firstLine="420" w:firstLineChars="200"/>
        <w:rPr>
          <w:rFonts w:hAnsi="宋体"/>
          <w:szCs w:val="21"/>
        </w:rPr>
      </w:pPr>
      <w:r>
        <w:rPr>
          <w:rFonts w:hint="eastAsia" w:hAnsi="宋体"/>
          <w:szCs w:val="21"/>
        </w:rPr>
        <w:t>1、合同经双方签字并加盖公章后生效。</w:t>
      </w:r>
    </w:p>
    <w:p>
      <w:pPr>
        <w:snapToGrid w:val="0"/>
        <w:spacing w:line="360" w:lineRule="auto"/>
        <w:ind w:firstLine="420" w:firstLineChars="200"/>
        <w:rPr>
          <w:rFonts w:hAnsi="宋体"/>
          <w:szCs w:val="21"/>
        </w:rPr>
      </w:pPr>
      <w:r>
        <w:rPr>
          <w:rFonts w:hint="eastAsia" w:hAnsi="宋体"/>
          <w:szCs w:val="21"/>
        </w:rPr>
        <w:t>2、合同签定地点：合同执行地。</w:t>
      </w:r>
    </w:p>
    <w:p>
      <w:pPr>
        <w:snapToGrid w:val="0"/>
        <w:spacing w:line="360" w:lineRule="auto"/>
        <w:ind w:firstLine="420" w:firstLineChars="200"/>
        <w:rPr>
          <w:rFonts w:hAnsi="宋体"/>
          <w:szCs w:val="21"/>
        </w:rPr>
      </w:pPr>
      <w:r>
        <w:rPr>
          <w:rFonts w:hint="eastAsia" w:hAnsi="宋体"/>
          <w:szCs w:val="21"/>
        </w:rPr>
        <w:t>3、合同执行中，如需修改或补充合同内容，经协商，双方应签署书面修改或补充协议。该协议将作为合同不可分割的一部分。</w:t>
      </w:r>
    </w:p>
    <w:p>
      <w:pPr>
        <w:snapToGrid w:val="0"/>
        <w:spacing w:line="360" w:lineRule="auto"/>
        <w:ind w:firstLine="420" w:firstLineChars="200"/>
        <w:rPr>
          <w:rFonts w:hAnsi="宋体"/>
          <w:szCs w:val="21"/>
        </w:rPr>
      </w:pPr>
      <w:r>
        <w:rPr>
          <w:rFonts w:hint="eastAsia" w:hAnsi="宋体"/>
          <w:szCs w:val="21"/>
        </w:rPr>
        <w:t>4、招标文件、补充文件、投标文件及询标答疑纪要、中标通知书等作为本合同的附件，与本合同具有同等法律效力。</w:t>
      </w:r>
    </w:p>
    <w:p>
      <w:pPr>
        <w:snapToGrid w:val="0"/>
        <w:spacing w:line="360" w:lineRule="auto"/>
        <w:ind w:firstLine="420" w:firstLineChars="200"/>
        <w:rPr>
          <w:rFonts w:hAnsi="宋体"/>
          <w:szCs w:val="21"/>
        </w:rPr>
      </w:pPr>
      <w:r>
        <w:rPr>
          <w:rFonts w:hint="eastAsia" w:hAnsi="宋体"/>
          <w:szCs w:val="21"/>
        </w:rPr>
        <w:t>5、本合同一式伍份，甲方执叁份，乙方执贰份，双方签字盖章后生效，违约及其处罚按法律及本合同有关条款执行。</w:t>
      </w:r>
    </w:p>
    <w:p>
      <w:pPr>
        <w:widowControl/>
        <w:snapToGrid w:val="0"/>
        <w:spacing w:line="360" w:lineRule="auto"/>
        <w:ind w:firstLine="420" w:firstLineChars="200"/>
        <w:rPr>
          <w:rFonts w:hAnsi="宋体"/>
          <w:szCs w:val="21"/>
        </w:rPr>
      </w:pPr>
      <w:r>
        <w:rPr>
          <w:rFonts w:hint="eastAsia" w:hAnsi="宋体"/>
          <w:szCs w:val="21"/>
        </w:rPr>
        <w:t xml:space="preserve">第十二条 </w:t>
      </w:r>
      <w:r>
        <w:rPr>
          <w:rFonts w:hint="eastAsia" w:ascii="宋体" w:hAnsi="宋体" w:cs="宋体"/>
          <w:bCs/>
          <w:szCs w:val="21"/>
          <w:lang w:val="zh-CN"/>
        </w:rPr>
        <w:t>双方需签署购销廉洁自律协议书，详见附件</w:t>
      </w:r>
      <w:r>
        <w:rPr>
          <w:rFonts w:hint="eastAsia" w:ascii="宋体" w:hAnsi="宋体" w:cs="宋体"/>
          <w:bCs/>
          <w:szCs w:val="21"/>
        </w:rPr>
        <w:t>1。</w:t>
      </w:r>
    </w:p>
    <w:p>
      <w:pPr>
        <w:widowControl/>
        <w:snapToGrid w:val="0"/>
        <w:spacing w:line="360" w:lineRule="auto"/>
        <w:ind w:firstLine="420" w:firstLineChars="200"/>
        <w:rPr>
          <w:rFonts w:hAnsi="宋体"/>
          <w:szCs w:val="21"/>
        </w:rPr>
      </w:pPr>
      <w:r>
        <w:rPr>
          <w:rFonts w:hint="eastAsia" w:hAnsi="宋体"/>
          <w:szCs w:val="21"/>
        </w:rPr>
        <w:t>甲方：（印章）                                       乙方：（印章）</w:t>
      </w:r>
    </w:p>
    <w:p>
      <w:pPr>
        <w:widowControl/>
        <w:snapToGrid w:val="0"/>
        <w:spacing w:line="360" w:lineRule="auto"/>
        <w:ind w:firstLine="420" w:firstLineChars="200"/>
        <w:rPr>
          <w:rFonts w:hAnsi="宋体"/>
          <w:szCs w:val="21"/>
        </w:rPr>
      </w:pPr>
      <w:r>
        <w:rPr>
          <w:rFonts w:hint="eastAsia" w:hAnsi="宋体"/>
          <w:szCs w:val="21"/>
        </w:rPr>
        <w:t>法定代表：（签字）                                   法定代表：（签字）</w:t>
      </w:r>
    </w:p>
    <w:p>
      <w:pPr>
        <w:widowControl/>
        <w:snapToGrid w:val="0"/>
        <w:spacing w:line="360" w:lineRule="auto"/>
        <w:ind w:firstLine="420" w:firstLineChars="200"/>
        <w:rPr>
          <w:rFonts w:hAnsi="宋体"/>
          <w:szCs w:val="21"/>
        </w:rPr>
      </w:pPr>
      <w:r>
        <w:rPr>
          <w:rFonts w:hint="eastAsia" w:hAnsi="宋体"/>
          <w:szCs w:val="21"/>
        </w:rPr>
        <w:t>授权代表：                                          授权代表：</w:t>
      </w:r>
    </w:p>
    <w:p>
      <w:pPr>
        <w:widowControl/>
        <w:snapToGrid w:val="0"/>
        <w:spacing w:line="360" w:lineRule="auto"/>
        <w:ind w:firstLine="420" w:firstLineChars="200"/>
        <w:rPr>
          <w:rFonts w:hAnsi="宋体"/>
          <w:szCs w:val="21"/>
        </w:rPr>
      </w:pPr>
      <w:r>
        <w:rPr>
          <w:rFonts w:hint="eastAsia" w:hAnsi="宋体"/>
          <w:szCs w:val="21"/>
        </w:rPr>
        <w:t>地址：                                              地址：</w:t>
      </w:r>
    </w:p>
    <w:p>
      <w:pPr>
        <w:widowControl/>
        <w:snapToGrid w:val="0"/>
        <w:spacing w:line="360" w:lineRule="auto"/>
        <w:ind w:firstLine="420" w:firstLineChars="200"/>
        <w:rPr>
          <w:rFonts w:hAnsi="宋体"/>
          <w:szCs w:val="21"/>
        </w:rPr>
      </w:pPr>
      <w:r>
        <w:rPr>
          <w:rFonts w:hint="eastAsia" w:hAnsi="宋体"/>
          <w:szCs w:val="21"/>
        </w:rPr>
        <w:t>邮政编码：                                          邮政编码：</w:t>
      </w:r>
    </w:p>
    <w:p>
      <w:pPr>
        <w:widowControl/>
        <w:snapToGrid w:val="0"/>
        <w:spacing w:line="360" w:lineRule="auto"/>
        <w:ind w:firstLine="420" w:firstLineChars="200"/>
        <w:rPr>
          <w:rFonts w:hAnsi="宋体"/>
          <w:szCs w:val="21"/>
        </w:rPr>
      </w:pPr>
      <w:r>
        <w:rPr>
          <w:rFonts w:hint="eastAsia" w:hAnsi="宋体"/>
          <w:szCs w:val="21"/>
        </w:rPr>
        <w:t>电话：                                               电话：</w:t>
      </w:r>
    </w:p>
    <w:p>
      <w:pPr>
        <w:widowControl/>
        <w:snapToGrid w:val="0"/>
        <w:spacing w:line="360" w:lineRule="auto"/>
        <w:ind w:firstLine="420" w:firstLineChars="200"/>
        <w:rPr>
          <w:rFonts w:hAnsi="宋体"/>
          <w:szCs w:val="21"/>
        </w:rPr>
      </w:pPr>
      <w:r>
        <w:rPr>
          <w:rFonts w:hint="eastAsia" w:hAnsi="宋体"/>
          <w:szCs w:val="21"/>
        </w:rPr>
        <w:t>传真：                                               传真：</w:t>
      </w:r>
    </w:p>
    <w:p>
      <w:pPr>
        <w:widowControl/>
        <w:snapToGrid w:val="0"/>
        <w:spacing w:line="360" w:lineRule="auto"/>
        <w:ind w:firstLine="420" w:firstLineChars="200"/>
        <w:rPr>
          <w:rFonts w:hAnsi="宋体"/>
          <w:szCs w:val="21"/>
        </w:rPr>
      </w:pPr>
      <w:r>
        <w:rPr>
          <w:rFonts w:hint="eastAsia" w:hAnsi="宋体"/>
          <w:szCs w:val="21"/>
        </w:rPr>
        <w:t>开户银行：                                           开户银行：</w:t>
      </w:r>
    </w:p>
    <w:p>
      <w:pPr>
        <w:widowControl/>
        <w:snapToGrid w:val="0"/>
        <w:spacing w:line="360" w:lineRule="auto"/>
        <w:ind w:firstLine="420" w:firstLineChars="200"/>
        <w:rPr>
          <w:rFonts w:hAnsi="宋体"/>
          <w:szCs w:val="21"/>
        </w:rPr>
      </w:pPr>
      <w:r>
        <w:rPr>
          <w:rFonts w:hint="eastAsia" w:hAnsi="宋体"/>
          <w:szCs w:val="21"/>
        </w:rPr>
        <w:t>帐号：                                               帐号：</w:t>
      </w:r>
    </w:p>
    <w:p>
      <w:pPr>
        <w:spacing w:line="360" w:lineRule="auto"/>
        <w:ind w:firstLine="420" w:firstLineChars="200"/>
        <w:rPr>
          <w:rFonts w:hint="eastAsia" w:ascii="宋体" w:hAnsi="宋体" w:cs="宋体"/>
          <w:szCs w:val="21"/>
        </w:rPr>
      </w:pPr>
      <w:r>
        <w:rPr>
          <w:rFonts w:hint="eastAsia" w:hAnsi="宋体"/>
          <w:szCs w:val="21"/>
        </w:rPr>
        <w:t>签订日期：                                           签订日期：</w:t>
      </w:r>
    </w:p>
    <w:p>
      <w:pPr>
        <w:snapToGrid w:val="0"/>
        <w:sectPr>
          <w:footerReference r:id="rId9" w:type="even"/>
          <w:pgSz w:w="11906" w:h="16838"/>
          <w:pgMar w:top="1247" w:right="1247" w:bottom="1247" w:left="1474" w:header="851" w:footer="850" w:gutter="0"/>
          <w:pgNumType w:start="1"/>
          <w:cols w:space="720" w:num="1"/>
          <w:titlePg/>
          <w:docGrid w:linePitch="312" w:charSpace="0"/>
        </w:sectPr>
      </w:pPr>
    </w:p>
    <w:p>
      <w:pPr>
        <w:widowControl/>
        <w:snapToGrid w:val="0"/>
        <w:spacing w:line="360" w:lineRule="auto"/>
        <w:rPr>
          <w:rFonts w:hint="eastAsia" w:hAnsi="宋体"/>
          <w:szCs w:val="21"/>
        </w:rPr>
      </w:pPr>
      <w:r>
        <w:rPr>
          <w:rFonts w:hint="eastAsia" w:hAnsi="宋体"/>
          <w:szCs w:val="21"/>
        </w:rPr>
        <w:t>附件1</w:t>
      </w:r>
    </w:p>
    <w:p>
      <w:pPr>
        <w:jc w:val="center"/>
        <w:rPr>
          <w:rFonts w:hint="eastAsia" w:ascii="黑体" w:eastAsia="黑体"/>
          <w:sz w:val="36"/>
          <w:szCs w:val="36"/>
        </w:rPr>
      </w:pPr>
      <w:r>
        <w:rPr>
          <w:rFonts w:hint="eastAsia" w:ascii="黑体" w:eastAsia="黑体"/>
          <w:sz w:val="36"/>
          <w:szCs w:val="36"/>
        </w:rPr>
        <w:t>温州医科大学附属第二医院</w:t>
      </w:r>
    </w:p>
    <w:p>
      <w:pPr>
        <w:jc w:val="center"/>
        <w:rPr>
          <w:rFonts w:hint="eastAsia" w:ascii="黑体" w:eastAsia="黑体"/>
          <w:sz w:val="36"/>
          <w:szCs w:val="36"/>
        </w:rPr>
      </w:pPr>
      <w:r>
        <w:rPr>
          <w:rFonts w:hint="eastAsia" w:ascii="黑体" w:eastAsia="黑体"/>
          <w:sz w:val="36"/>
          <w:szCs w:val="36"/>
        </w:rPr>
        <w:t>购销廉洁自律协议书</w:t>
      </w:r>
    </w:p>
    <w:p>
      <w:pPr>
        <w:jc w:val="center"/>
        <w:rPr>
          <w:rFonts w:hint="eastAsia" w:ascii="黑体" w:eastAsia="黑体"/>
          <w:sz w:val="22"/>
          <w:szCs w:val="22"/>
        </w:rPr>
      </w:pPr>
    </w:p>
    <w:p>
      <w:pPr>
        <w:spacing w:line="360" w:lineRule="auto"/>
        <w:ind w:firstLine="315" w:firstLineChars="150"/>
        <w:rPr>
          <w:rFonts w:hint="eastAsia" w:ascii="宋体" w:hAnsi="宋体" w:cs="宋体"/>
          <w:szCs w:val="21"/>
        </w:rPr>
      </w:pPr>
      <w:r>
        <w:rPr>
          <w:rFonts w:hint="eastAsia" w:ascii="宋体" w:hAnsi="宋体" w:cs="宋体"/>
          <w:szCs w:val="21"/>
        </w:rPr>
        <w:t>甲方：温州医科大学附属第二医院</w:t>
      </w:r>
    </w:p>
    <w:p>
      <w:pPr>
        <w:spacing w:line="360" w:lineRule="auto"/>
        <w:ind w:firstLine="315" w:firstLineChars="150"/>
        <w:rPr>
          <w:rFonts w:hint="eastAsia" w:ascii="宋体" w:hAnsi="宋体" w:cs="宋体"/>
          <w:szCs w:val="21"/>
          <w:u w:val="single"/>
        </w:rPr>
      </w:pPr>
      <w:r>
        <w:rPr>
          <w:rFonts w:hint="eastAsia" w:ascii="宋体" w:hAnsi="宋体" w:cs="宋体"/>
          <w:szCs w:val="21"/>
        </w:rPr>
        <w:t xml:space="preserve">乙方：                        </w:t>
      </w:r>
    </w:p>
    <w:p>
      <w:pPr>
        <w:spacing w:line="360" w:lineRule="auto"/>
        <w:ind w:firstLine="315" w:firstLineChars="150"/>
        <w:rPr>
          <w:rFonts w:hint="eastAsia" w:ascii="宋体" w:hAnsi="宋体" w:cs="宋体"/>
          <w:szCs w:val="21"/>
        </w:rPr>
      </w:pPr>
      <w:r>
        <w:rPr>
          <w:rFonts w:hint="eastAsia" w:ascii="宋体" w:hAnsi="宋体" w:cs="宋体"/>
          <w:szCs w:val="21"/>
        </w:rPr>
        <w:t xml:space="preserve"> 根据卫健委《医疗机构工作人员廉洁从业九项准则》及省卫生厅《关于进一步加强卫生系统行业作风建设的通知》等法规精神，为加强双方在购销活动中的廉洁自律建设，有效防范商业贿赂行为，严格管理、强化监督、确保医院医疗安全和廉洁行医，经甲、乙双方协商，同意签订本协议，并共同遵守。</w:t>
      </w:r>
    </w:p>
    <w:p>
      <w:pPr>
        <w:numPr>
          <w:ilvl w:val="0"/>
          <w:numId w:val="9"/>
        </w:numPr>
        <w:spacing w:line="360" w:lineRule="auto"/>
        <w:ind w:left="0" w:firstLine="540"/>
        <w:rPr>
          <w:rFonts w:hint="eastAsia" w:ascii="宋体" w:hAnsi="宋体" w:cs="宋体"/>
          <w:szCs w:val="21"/>
        </w:rPr>
      </w:pPr>
      <w:r>
        <w:rPr>
          <w:rFonts w:hint="eastAsia" w:ascii="宋体" w:hAnsi="宋体" w:cs="宋体"/>
          <w:szCs w:val="21"/>
        </w:rPr>
        <w:t>为了保证购销活动中的公开、公平、公正的竞争，甲方应当严格执行购销协议验收、入库制度，对采购的项目及发票进行查验，不得违反有关规定协议外采购、违规采购或从非规定渠道采购。</w:t>
      </w:r>
    </w:p>
    <w:p>
      <w:pPr>
        <w:numPr>
          <w:ilvl w:val="0"/>
          <w:numId w:val="9"/>
        </w:numPr>
        <w:spacing w:line="360" w:lineRule="auto"/>
        <w:ind w:left="0" w:firstLine="540"/>
        <w:rPr>
          <w:rFonts w:hint="eastAsia" w:ascii="宋体" w:hAnsi="宋体" w:cs="宋体"/>
          <w:szCs w:val="21"/>
        </w:rPr>
      </w:pPr>
      <w:r>
        <w:rPr>
          <w:rFonts w:hint="eastAsia" w:ascii="宋体" w:hAnsi="宋体" w:cs="宋体"/>
          <w:szCs w:val="21"/>
        </w:rPr>
        <w:t>甲方及相关科室的工作人员严禁利用职务上的便利或以各种名义向乙方索取各种形式带有回扣性质的现金、有价证券、支付凭证和贵重礼品等（含以科室集体活动的名义接收赞助经费），否则乙方有权拒绝并向各级主管部门举报。</w:t>
      </w:r>
    </w:p>
    <w:p>
      <w:pPr>
        <w:numPr>
          <w:ilvl w:val="0"/>
          <w:numId w:val="9"/>
        </w:numPr>
        <w:tabs>
          <w:tab w:val="left" w:pos="0"/>
        </w:tabs>
        <w:spacing w:line="360" w:lineRule="auto"/>
        <w:ind w:left="0" w:firstLine="540"/>
        <w:rPr>
          <w:rFonts w:hint="eastAsia" w:ascii="宋体" w:hAnsi="宋体" w:cs="宋体"/>
          <w:szCs w:val="21"/>
        </w:rPr>
      </w:pPr>
      <w:r>
        <w:rPr>
          <w:rFonts w:hint="eastAsia" w:ascii="宋体" w:hAnsi="宋体" w:cs="宋体"/>
          <w:szCs w:val="21"/>
        </w:rPr>
        <w:t>甲方及相关科室及工作人员不得参加乙方安排并支付费用的营业性娱乐场所的娱乐活动；被动接受乙方给予的钱物，应予退还；无法退还的，有责任如实向有关纪检监察部门反映情况。</w:t>
      </w:r>
    </w:p>
    <w:p>
      <w:pPr>
        <w:numPr>
          <w:ilvl w:val="0"/>
          <w:numId w:val="9"/>
        </w:numPr>
        <w:spacing w:line="360" w:lineRule="auto"/>
        <w:ind w:left="0" w:firstLine="540"/>
        <w:rPr>
          <w:rFonts w:hint="eastAsia" w:ascii="宋体" w:hAnsi="宋体" w:cs="宋体"/>
          <w:szCs w:val="21"/>
        </w:rPr>
      </w:pPr>
      <w:r>
        <w:rPr>
          <w:rFonts w:hint="eastAsia" w:ascii="宋体" w:hAnsi="宋体" w:cs="宋体"/>
          <w:szCs w:val="21"/>
        </w:rPr>
        <w:t>严禁甲方工作人员利用任何途径或方式，为乙方统计相关数据，或为乙方统计提供便利。</w:t>
      </w:r>
    </w:p>
    <w:p>
      <w:pPr>
        <w:numPr>
          <w:ilvl w:val="0"/>
          <w:numId w:val="9"/>
        </w:numPr>
        <w:spacing w:line="360" w:lineRule="auto"/>
        <w:ind w:left="0" w:firstLine="540"/>
        <w:rPr>
          <w:rFonts w:hint="eastAsia" w:ascii="宋体" w:hAnsi="宋体" w:cs="宋体"/>
          <w:szCs w:val="21"/>
        </w:rPr>
      </w:pPr>
      <w:r>
        <w:rPr>
          <w:rFonts w:hint="eastAsia" w:ascii="宋体" w:hAnsi="宋体" w:cs="宋体"/>
          <w:szCs w:val="21"/>
        </w:rPr>
        <w:t>乙方不得以各种理由向甲方及相关科室及工作人员赠送回扣的现金、有价证券和礼品，不得宴请甲方工作人员，也不得在学术活动中提供旅游、超标准支付食宿费用。如经查实，一律停止乙方在甲方的一切销售活动，并根据情节，对相关公司给予终止使用或取消准入使用资格。</w:t>
      </w:r>
    </w:p>
    <w:p>
      <w:pPr>
        <w:numPr>
          <w:ilvl w:val="0"/>
          <w:numId w:val="9"/>
        </w:numPr>
        <w:tabs>
          <w:tab w:val="clear" w:pos="1680"/>
        </w:tabs>
        <w:spacing w:line="360" w:lineRule="auto"/>
        <w:ind w:left="0" w:firstLine="540"/>
        <w:rPr>
          <w:rFonts w:hint="eastAsia" w:ascii="宋体" w:hAnsi="宋体" w:cs="宋体"/>
          <w:szCs w:val="21"/>
        </w:rPr>
      </w:pPr>
      <w:r>
        <w:rPr>
          <w:rFonts w:hint="eastAsia" w:ascii="宋体" w:hAnsi="宋体" w:cs="宋体"/>
          <w:szCs w:val="21"/>
        </w:rPr>
        <w:t>乙方必须指定固定的销售代表洽谈业务。销售代表必须在工作时间到甲方指定地点联系商谈，不得到住院部、门诊部、医技科室等推销，不得借故到甲方相关领导、部门负责人及相关工作人员家中拜访并提供任何好处费。</w:t>
      </w:r>
    </w:p>
    <w:p>
      <w:pPr>
        <w:numPr>
          <w:ilvl w:val="0"/>
          <w:numId w:val="9"/>
        </w:numPr>
        <w:tabs>
          <w:tab w:val="clear" w:pos="1680"/>
        </w:tabs>
        <w:spacing w:line="360" w:lineRule="auto"/>
        <w:ind w:left="0" w:firstLine="420"/>
        <w:rPr>
          <w:rFonts w:hint="eastAsia" w:ascii="宋体" w:hAnsi="宋体" w:cs="宋体"/>
          <w:szCs w:val="21"/>
        </w:rPr>
      </w:pPr>
      <w:r>
        <w:rPr>
          <w:rFonts w:hint="eastAsia" w:ascii="宋体" w:hAnsi="宋体" w:cs="宋体"/>
          <w:szCs w:val="21"/>
        </w:rPr>
        <w:t>甲乙双方如违反本协议，由甲方纪检监察部门会同有关部门按党纪法规处理，情节严重涉及犯罪的移交司法机关处理。</w:t>
      </w:r>
    </w:p>
    <w:p>
      <w:pPr>
        <w:numPr>
          <w:ilvl w:val="0"/>
          <w:numId w:val="9"/>
        </w:numPr>
        <w:tabs>
          <w:tab w:val="clear" w:pos="1680"/>
        </w:tabs>
        <w:spacing w:line="360" w:lineRule="auto"/>
        <w:ind w:left="0" w:firstLine="720"/>
        <w:rPr>
          <w:rFonts w:hint="eastAsia" w:ascii="宋体" w:hAnsi="宋体" w:cs="宋体"/>
          <w:szCs w:val="21"/>
        </w:rPr>
      </w:pPr>
      <w:r>
        <w:rPr>
          <w:rFonts w:hint="eastAsia" w:ascii="宋体" w:hAnsi="宋体" w:cs="宋体"/>
          <w:szCs w:val="21"/>
        </w:rPr>
        <w:t>乙方一旦被列入商业贿赂不良记录，则严格按照国家相关法规规定处理。</w:t>
      </w:r>
    </w:p>
    <w:p>
      <w:pPr>
        <w:numPr>
          <w:ilvl w:val="0"/>
          <w:numId w:val="9"/>
        </w:numPr>
        <w:tabs>
          <w:tab w:val="left" w:pos="0"/>
          <w:tab w:val="clear" w:pos="1680"/>
        </w:tabs>
        <w:spacing w:line="360" w:lineRule="auto"/>
        <w:ind w:left="0" w:firstLine="720"/>
        <w:rPr>
          <w:rFonts w:hint="eastAsia" w:ascii="宋体" w:hAnsi="宋体" w:cs="宋体"/>
          <w:szCs w:val="21"/>
        </w:rPr>
      </w:pPr>
      <w:r>
        <w:rPr>
          <w:rFonts w:hint="eastAsia" w:ascii="宋体" w:hAnsi="宋体" w:cs="宋体"/>
          <w:szCs w:val="21"/>
        </w:rPr>
        <w:t>本协议作为购销协议的重要组成部分，与购销协议一并执行，具有同等法律效力。</w:t>
      </w:r>
    </w:p>
    <w:p>
      <w:pPr>
        <w:numPr>
          <w:ilvl w:val="0"/>
          <w:numId w:val="9"/>
        </w:numPr>
        <w:tabs>
          <w:tab w:val="left" w:pos="0"/>
          <w:tab w:val="clear" w:pos="1680"/>
        </w:tabs>
        <w:spacing w:line="360" w:lineRule="auto"/>
        <w:ind w:left="109" w:firstLine="531"/>
        <w:rPr>
          <w:rFonts w:hint="eastAsia" w:ascii="宋体" w:hAnsi="宋体" w:cs="宋体"/>
          <w:szCs w:val="21"/>
        </w:rPr>
      </w:pPr>
      <w:r>
        <w:rPr>
          <w:rFonts w:hint="eastAsia" w:ascii="宋体" w:hAnsi="宋体" w:cs="宋体"/>
          <w:szCs w:val="21"/>
        </w:rPr>
        <w:t>本协议一式伍份，甲方叁份，乙方贰份，自签字盖章之日起生效。</w:t>
      </w:r>
    </w:p>
    <w:p>
      <w:pPr>
        <w:spacing w:line="360" w:lineRule="auto"/>
        <w:ind w:firstLine="630" w:firstLineChars="300"/>
        <w:rPr>
          <w:rFonts w:hint="eastAsia" w:ascii="宋体" w:hAnsi="宋体" w:cs="宋体"/>
          <w:szCs w:val="21"/>
        </w:rPr>
      </w:pPr>
      <w:r>
        <w:rPr>
          <w:rFonts w:hint="eastAsia" w:ascii="宋体" w:hAnsi="宋体" w:cs="宋体"/>
          <w:szCs w:val="21"/>
        </w:rPr>
        <w:t>甲方：（医院盖章）              乙方：（公司盖章）</w:t>
      </w:r>
    </w:p>
    <w:p>
      <w:pPr>
        <w:spacing w:line="360" w:lineRule="auto"/>
        <w:ind w:firstLine="840" w:firstLineChars="400"/>
        <w:rPr>
          <w:rFonts w:hint="eastAsia" w:ascii="宋体" w:hAnsi="宋体" w:cs="宋体"/>
          <w:szCs w:val="21"/>
        </w:rPr>
      </w:pPr>
      <w:r>
        <w:rPr>
          <w:rFonts w:hint="eastAsia" w:ascii="宋体" w:hAnsi="宋体" w:cs="宋体"/>
          <w:szCs w:val="21"/>
        </w:rPr>
        <w:t>授权代表：                             授权代表：</w:t>
      </w:r>
    </w:p>
    <w:p>
      <w:pPr>
        <w:spacing w:line="360" w:lineRule="auto"/>
        <w:ind w:firstLine="840" w:firstLineChars="400"/>
        <w:rPr>
          <w:rFonts w:hint="eastAsia" w:ascii="宋体" w:hAnsi="宋体" w:cs="宋体"/>
          <w:szCs w:val="21"/>
        </w:rPr>
      </w:pPr>
    </w:p>
    <w:p>
      <w:pPr>
        <w:spacing w:line="360" w:lineRule="auto"/>
        <w:ind w:firstLine="840" w:firstLineChars="400"/>
        <w:rPr>
          <w:rFonts w:hint="eastAsia" w:ascii="宋体" w:hAnsi="宋体" w:cs="宋体"/>
          <w:szCs w:val="21"/>
        </w:rPr>
      </w:pPr>
      <w:r>
        <w:rPr>
          <w:rFonts w:hint="eastAsia" w:ascii="宋体" w:hAnsi="宋体" w:cs="宋体"/>
          <w:szCs w:val="21"/>
        </w:rPr>
        <w:t>联系电话：                             联系电话：</w:t>
      </w:r>
    </w:p>
    <w:p>
      <w:pPr>
        <w:spacing w:line="360" w:lineRule="auto"/>
        <w:ind w:firstLine="840" w:firstLineChars="400"/>
        <w:rPr>
          <w:rFonts w:hint="eastAsia" w:ascii="宋体" w:hAnsi="宋体" w:cs="宋体"/>
          <w:szCs w:val="21"/>
        </w:rPr>
      </w:pPr>
      <w:r>
        <w:rPr>
          <w:rFonts w:hint="eastAsia" w:ascii="宋体" w:hAnsi="宋体" w:cs="宋体"/>
          <w:szCs w:val="21"/>
        </w:rPr>
        <w:t xml:space="preserve"> </w:t>
      </w:r>
    </w:p>
    <w:p>
      <w:pPr>
        <w:spacing w:line="360" w:lineRule="auto"/>
        <w:ind w:firstLine="840" w:firstLineChars="400"/>
        <w:rPr>
          <w:rFonts w:hint="eastAsia" w:ascii="宋体" w:hAnsi="宋体" w:cs="宋体"/>
          <w:szCs w:val="21"/>
        </w:rPr>
      </w:pPr>
      <w:r>
        <w:rPr>
          <w:rFonts w:hint="eastAsia" w:ascii="宋体" w:hAnsi="宋体" w:cs="宋体"/>
          <w:szCs w:val="21"/>
        </w:rPr>
        <w:t>联系地址：                             联系地址：</w:t>
      </w:r>
    </w:p>
    <w:p>
      <w:pPr>
        <w:ind w:firstLine="840" w:firstLineChars="400"/>
        <w:rPr>
          <w:rFonts w:hint="eastAsia" w:ascii="宋体" w:hAnsi="宋体" w:cs="宋体"/>
          <w:szCs w:val="21"/>
        </w:rPr>
      </w:pPr>
    </w:p>
    <w:p>
      <w:r>
        <w:rPr>
          <w:rFonts w:hint="eastAsia" w:ascii="宋体" w:hAnsi="宋体" w:cs="宋体"/>
          <w:szCs w:val="21"/>
        </w:rPr>
        <w:t>年     月     日                        年       月      日</w:t>
      </w:r>
    </w:p>
    <w:p>
      <w:pPr>
        <w:snapToGrid w:val="0"/>
        <w:spacing w:before="120" w:beforeLines="50" w:after="120" w:afterLines="50" w:line="360" w:lineRule="auto"/>
        <w:ind w:firstLine="600" w:firstLineChars="200"/>
        <w:jc w:val="center"/>
        <w:outlineLvl w:val="0"/>
        <w:rPr>
          <w:rFonts w:hAnsi="宋体"/>
          <w:sz w:val="30"/>
          <w:szCs w:val="30"/>
        </w:rPr>
        <w:sectPr>
          <w:footerReference r:id="rId10" w:type="default"/>
          <w:pgSz w:w="11907" w:h="16840"/>
          <w:pgMar w:top="1418" w:right="1474" w:bottom="1474" w:left="1474" w:header="851" w:footer="992" w:gutter="0"/>
          <w:cols w:space="720" w:num="1"/>
          <w:docGrid w:linePitch="312" w:charSpace="0"/>
        </w:sectPr>
      </w:pPr>
    </w:p>
    <w:p>
      <w:pPr>
        <w:snapToGrid w:val="0"/>
        <w:spacing w:before="120" w:beforeLines="50" w:after="120" w:afterLines="50" w:line="360" w:lineRule="auto"/>
        <w:ind w:firstLine="600" w:firstLineChars="200"/>
        <w:jc w:val="center"/>
        <w:outlineLvl w:val="0"/>
        <w:rPr>
          <w:sz w:val="30"/>
          <w:szCs w:val="30"/>
        </w:rPr>
      </w:pPr>
      <w:bookmarkStart w:id="74" w:name="_Toc130298636"/>
      <w:r>
        <w:rPr>
          <w:rFonts w:hAnsi="宋体"/>
          <w:sz w:val="30"/>
          <w:szCs w:val="30"/>
        </w:rPr>
        <w:t>第六章　投标文件格式</w:t>
      </w:r>
      <w:bookmarkEnd w:id="74"/>
    </w:p>
    <w:p>
      <w:pPr>
        <w:snapToGrid w:val="0"/>
        <w:spacing w:before="120" w:beforeLines="50" w:after="50" w:line="360" w:lineRule="auto"/>
        <w:rPr>
          <w:b/>
          <w:sz w:val="24"/>
        </w:rPr>
      </w:pPr>
    </w:p>
    <w:p>
      <w:pPr>
        <w:snapToGrid w:val="0"/>
        <w:spacing w:before="120" w:beforeLines="50" w:after="50" w:line="360" w:lineRule="auto"/>
        <w:outlineLvl w:val="1"/>
        <w:rPr>
          <w:b/>
          <w:bCs/>
          <w:sz w:val="24"/>
          <w:szCs w:val="20"/>
        </w:rPr>
      </w:pPr>
      <w:bookmarkStart w:id="75" w:name="_Toc130298637"/>
      <w:r>
        <w:rPr>
          <w:b/>
          <w:sz w:val="24"/>
        </w:rPr>
        <w:t>1.</w:t>
      </w:r>
      <w:r>
        <w:t xml:space="preserve"> </w:t>
      </w:r>
      <w:r>
        <w:rPr>
          <w:rFonts w:hAnsi="宋体"/>
          <w:b/>
          <w:sz w:val="24"/>
        </w:rPr>
        <w:t>电子备份投标文件的外包装封面格式</w:t>
      </w:r>
      <w:bookmarkEnd w:id="75"/>
    </w:p>
    <w:p>
      <w:pPr>
        <w:snapToGrid w:val="0"/>
        <w:spacing w:before="120" w:beforeLines="50" w:after="50" w:line="360" w:lineRule="auto"/>
        <w:rPr>
          <w:bCs/>
          <w:sz w:val="24"/>
          <w:szCs w:val="20"/>
        </w:rPr>
      </w:pPr>
    </w:p>
    <w:p>
      <w:pPr>
        <w:snapToGrid w:val="0"/>
        <w:spacing w:before="120" w:beforeLines="50" w:after="50" w:line="360" w:lineRule="auto"/>
        <w:jc w:val="center"/>
        <w:rPr>
          <w:b/>
          <w:bCs/>
          <w:sz w:val="52"/>
          <w:szCs w:val="52"/>
        </w:rPr>
      </w:pPr>
      <w:r>
        <w:rPr>
          <w:rFonts w:hAnsi="宋体"/>
          <w:b/>
          <w:bCs/>
          <w:sz w:val="52"/>
          <w:szCs w:val="52"/>
        </w:rPr>
        <w:t>电子备份投标文件</w:t>
      </w:r>
    </w:p>
    <w:p>
      <w:pPr>
        <w:snapToGrid w:val="0"/>
        <w:spacing w:before="120" w:beforeLines="50" w:after="50" w:line="360" w:lineRule="auto"/>
        <w:rPr>
          <w:bCs/>
          <w:sz w:val="24"/>
          <w:szCs w:val="20"/>
        </w:rPr>
      </w:pPr>
    </w:p>
    <w:p>
      <w:pPr>
        <w:snapToGrid w:val="0"/>
        <w:spacing w:before="120" w:beforeLines="50" w:after="50" w:line="360" w:lineRule="auto"/>
        <w:ind w:firstLine="1246" w:firstLineChars="445"/>
        <w:rPr>
          <w:bCs/>
          <w:sz w:val="28"/>
          <w:szCs w:val="28"/>
        </w:rPr>
      </w:pPr>
      <w:r>
        <w:rPr>
          <w:rFonts w:hAnsi="宋体"/>
          <w:bCs/>
          <w:sz w:val="28"/>
          <w:szCs w:val="28"/>
        </w:rPr>
        <w:t>项目名称：</w:t>
      </w:r>
    </w:p>
    <w:p>
      <w:pPr>
        <w:snapToGrid w:val="0"/>
        <w:spacing w:before="120" w:beforeLines="50" w:after="50" w:line="360" w:lineRule="auto"/>
        <w:ind w:firstLine="1246" w:firstLineChars="445"/>
        <w:rPr>
          <w:rFonts w:hint="eastAsia"/>
          <w:bCs/>
          <w:sz w:val="28"/>
          <w:szCs w:val="28"/>
        </w:rPr>
      </w:pPr>
      <w:r>
        <w:rPr>
          <w:rFonts w:hAnsi="宋体"/>
          <w:bCs/>
          <w:sz w:val="28"/>
          <w:szCs w:val="28"/>
        </w:rPr>
        <w:t>项目编号：</w:t>
      </w:r>
      <w:r>
        <w:rPr>
          <w:rFonts w:hint="eastAsia"/>
          <w:bCs/>
          <w:sz w:val="28"/>
          <w:szCs w:val="28"/>
        </w:rPr>
        <w:t>0625-23215111</w:t>
      </w:r>
    </w:p>
    <w:p>
      <w:pPr>
        <w:snapToGrid w:val="0"/>
        <w:spacing w:before="120" w:beforeLines="50" w:after="50" w:line="360" w:lineRule="auto"/>
        <w:ind w:firstLine="1246" w:firstLineChars="445"/>
        <w:rPr>
          <w:bCs/>
          <w:sz w:val="28"/>
          <w:szCs w:val="28"/>
        </w:rPr>
      </w:pPr>
      <w:r>
        <w:rPr>
          <w:rFonts w:hAnsi="宋体"/>
          <w:bCs/>
          <w:sz w:val="28"/>
          <w:szCs w:val="28"/>
        </w:rPr>
        <w:t>采购单位：</w:t>
      </w:r>
    </w:p>
    <w:p>
      <w:pPr>
        <w:snapToGrid w:val="0"/>
        <w:spacing w:before="120" w:beforeLines="50" w:after="50" w:line="360" w:lineRule="auto"/>
        <w:ind w:firstLine="1246" w:firstLineChars="445"/>
        <w:rPr>
          <w:bCs/>
          <w:sz w:val="28"/>
          <w:szCs w:val="28"/>
        </w:rPr>
      </w:pPr>
      <w:r>
        <w:rPr>
          <w:rFonts w:hAnsi="宋体"/>
          <w:bCs/>
          <w:sz w:val="28"/>
          <w:szCs w:val="28"/>
        </w:rPr>
        <w:t>代理机构：</w:t>
      </w:r>
    </w:p>
    <w:p>
      <w:pPr>
        <w:pStyle w:val="8"/>
        <w:snapToGrid w:val="0"/>
        <w:spacing w:before="50" w:after="50" w:line="360" w:lineRule="auto"/>
        <w:ind w:firstLine="1260" w:firstLineChars="450"/>
        <w:rPr>
          <w:bCs/>
          <w:sz w:val="28"/>
          <w:szCs w:val="28"/>
        </w:rPr>
      </w:pPr>
    </w:p>
    <w:p>
      <w:pPr>
        <w:pStyle w:val="8"/>
        <w:snapToGrid w:val="0"/>
        <w:spacing w:before="50" w:after="50" w:line="360" w:lineRule="auto"/>
        <w:ind w:firstLine="1260" w:firstLineChars="450"/>
        <w:rPr>
          <w:bCs/>
          <w:sz w:val="28"/>
          <w:szCs w:val="28"/>
        </w:rPr>
      </w:pPr>
    </w:p>
    <w:p>
      <w:pPr>
        <w:pStyle w:val="8"/>
        <w:snapToGrid w:val="0"/>
        <w:spacing w:before="50" w:after="50" w:line="360" w:lineRule="auto"/>
        <w:ind w:firstLine="1260" w:firstLineChars="450"/>
        <w:rPr>
          <w:bCs/>
          <w:sz w:val="28"/>
          <w:szCs w:val="28"/>
        </w:rPr>
      </w:pPr>
    </w:p>
    <w:p>
      <w:pPr>
        <w:pStyle w:val="8"/>
        <w:snapToGrid w:val="0"/>
        <w:spacing w:before="50" w:after="50" w:line="360" w:lineRule="auto"/>
        <w:ind w:firstLine="1260" w:firstLineChars="450"/>
        <w:rPr>
          <w:bCs/>
          <w:sz w:val="28"/>
          <w:szCs w:val="28"/>
        </w:rPr>
      </w:pPr>
      <w:r>
        <w:rPr>
          <w:rFonts w:hAnsi="宋体"/>
          <w:bCs/>
          <w:sz w:val="28"/>
          <w:szCs w:val="28"/>
        </w:rPr>
        <w:t>投标人名称：</w:t>
      </w:r>
    </w:p>
    <w:p>
      <w:pPr>
        <w:pStyle w:val="8"/>
        <w:tabs>
          <w:tab w:val="left" w:pos="4215"/>
        </w:tabs>
        <w:snapToGrid w:val="0"/>
        <w:spacing w:before="50" w:after="50" w:line="360" w:lineRule="auto"/>
        <w:ind w:firstLine="1260" w:firstLineChars="450"/>
        <w:rPr>
          <w:bCs/>
          <w:sz w:val="28"/>
          <w:szCs w:val="28"/>
        </w:rPr>
      </w:pPr>
      <w:r>
        <w:rPr>
          <w:rFonts w:hAnsi="宋体"/>
          <w:bCs/>
          <w:sz w:val="28"/>
          <w:szCs w:val="28"/>
        </w:rPr>
        <w:t>投标人地址：</w:t>
      </w:r>
      <w:r>
        <w:rPr>
          <w:bCs/>
          <w:sz w:val="28"/>
          <w:szCs w:val="28"/>
        </w:rPr>
        <w:tab/>
      </w:r>
    </w:p>
    <w:p>
      <w:pPr>
        <w:pStyle w:val="8"/>
        <w:snapToGrid w:val="0"/>
        <w:spacing w:before="50" w:after="50" w:line="360" w:lineRule="auto"/>
        <w:ind w:firstLine="1260" w:firstLineChars="450"/>
        <w:rPr>
          <w:bCs/>
          <w:sz w:val="28"/>
          <w:szCs w:val="28"/>
        </w:rPr>
      </w:pPr>
      <w:r>
        <w:rPr>
          <w:rFonts w:hAnsi="宋体"/>
          <w:bCs/>
          <w:sz w:val="28"/>
          <w:szCs w:val="28"/>
        </w:rPr>
        <w:t>在</w:t>
      </w:r>
      <w:r>
        <w:rPr>
          <w:bCs/>
          <w:sz w:val="28"/>
          <w:szCs w:val="28"/>
        </w:rPr>
        <w:t xml:space="preserve">  </w:t>
      </w:r>
      <w:r>
        <w:rPr>
          <w:rFonts w:hAnsi="宋体"/>
          <w:bCs/>
          <w:sz w:val="28"/>
          <w:szCs w:val="28"/>
        </w:rPr>
        <w:t>年</w:t>
      </w:r>
      <w:r>
        <w:rPr>
          <w:bCs/>
          <w:sz w:val="28"/>
          <w:szCs w:val="28"/>
        </w:rPr>
        <w:t xml:space="preserve">  </w:t>
      </w:r>
      <w:r>
        <w:rPr>
          <w:rFonts w:hAnsi="宋体"/>
          <w:bCs/>
          <w:sz w:val="28"/>
          <w:szCs w:val="28"/>
        </w:rPr>
        <w:t>月</w:t>
      </w:r>
      <w:r>
        <w:rPr>
          <w:bCs/>
          <w:sz w:val="28"/>
          <w:szCs w:val="28"/>
        </w:rPr>
        <w:t xml:space="preserve">  </w:t>
      </w:r>
      <w:r>
        <w:rPr>
          <w:rFonts w:hAnsi="宋体"/>
          <w:bCs/>
          <w:sz w:val="28"/>
          <w:szCs w:val="28"/>
        </w:rPr>
        <w:t>日</w:t>
      </w:r>
      <w:r>
        <w:rPr>
          <w:bCs/>
          <w:sz w:val="28"/>
          <w:szCs w:val="28"/>
        </w:rPr>
        <w:t xml:space="preserve">  </w:t>
      </w:r>
      <w:r>
        <w:rPr>
          <w:rFonts w:hAnsi="宋体"/>
          <w:bCs/>
          <w:sz w:val="28"/>
          <w:szCs w:val="28"/>
        </w:rPr>
        <w:t>时</w:t>
      </w:r>
      <w:r>
        <w:rPr>
          <w:bCs/>
          <w:sz w:val="28"/>
          <w:szCs w:val="28"/>
        </w:rPr>
        <w:t xml:space="preserve">  </w:t>
      </w:r>
      <w:r>
        <w:rPr>
          <w:rFonts w:hAnsi="宋体"/>
          <w:bCs/>
          <w:sz w:val="28"/>
          <w:szCs w:val="28"/>
        </w:rPr>
        <w:t>分之前不得启封</w:t>
      </w:r>
    </w:p>
    <w:p>
      <w:pPr>
        <w:pStyle w:val="8"/>
        <w:snapToGrid w:val="0"/>
        <w:spacing w:before="50" w:after="50" w:line="360" w:lineRule="auto"/>
        <w:ind w:firstLine="1164" w:firstLineChars="416"/>
        <w:rPr>
          <w:sz w:val="28"/>
          <w:szCs w:val="28"/>
        </w:rPr>
      </w:pPr>
    </w:p>
    <w:p>
      <w:pPr>
        <w:snapToGrid w:val="0"/>
        <w:spacing w:before="120" w:beforeLines="50" w:after="50" w:line="360" w:lineRule="auto"/>
        <w:ind w:firstLine="645"/>
        <w:rPr>
          <w:sz w:val="24"/>
          <w:szCs w:val="20"/>
        </w:rPr>
      </w:pPr>
      <w:r>
        <w:rPr>
          <w:sz w:val="28"/>
          <w:szCs w:val="28"/>
        </w:rPr>
        <w:t xml:space="preserve">                        </w:t>
      </w:r>
      <w:r>
        <w:rPr>
          <w:rFonts w:hAnsi="宋体"/>
          <w:sz w:val="28"/>
          <w:szCs w:val="28"/>
        </w:rPr>
        <w:t>年</w:t>
      </w:r>
      <w:r>
        <w:rPr>
          <w:sz w:val="28"/>
          <w:szCs w:val="28"/>
        </w:rPr>
        <w:t xml:space="preserve">  </w:t>
      </w:r>
      <w:r>
        <w:rPr>
          <w:rFonts w:hAnsi="宋体"/>
          <w:sz w:val="28"/>
          <w:szCs w:val="28"/>
        </w:rPr>
        <w:t>月</w:t>
      </w:r>
      <w:r>
        <w:rPr>
          <w:sz w:val="28"/>
          <w:szCs w:val="28"/>
        </w:rPr>
        <w:t xml:space="preserve">  </w:t>
      </w:r>
      <w:r>
        <w:rPr>
          <w:rFonts w:hAnsi="宋体"/>
          <w:sz w:val="28"/>
          <w:szCs w:val="28"/>
        </w:rPr>
        <w:t>日</w:t>
      </w:r>
    </w:p>
    <w:p>
      <w:pPr>
        <w:snapToGrid w:val="0"/>
        <w:spacing w:before="120" w:beforeLines="50" w:after="50" w:line="360" w:lineRule="auto"/>
        <w:outlineLvl w:val="1"/>
        <w:rPr>
          <w:b/>
          <w:sz w:val="24"/>
          <w:szCs w:val="20"/>
        </w:rPr>
      </w:pPr>
      <w:r>
        <w:rPr>
          <w:b/>
          <w:sz w:val="24"/>
        </w:rPr>
        <w:br w:type="page"/>
      </w:r>
      <w:bookmarkStart w:id="76" w:name="_Toc130298638"/>
      <w:r>
        <w:rPr>
          <w:b/>
          <w:sz w:val="24"/>
        </w:rPr>
        <w:t>2.</w:t>
      </w:r>
      <w:r>
        <w:t xml:space="preserve"> </w:t>
      </w:r>
      <w:r>
        <w:rPr>
          <w:rFonts w:hAnsi="宋体"/>
          <w:b/>
          <w:sz w:val="24"/>
        </w:rPr>
        <w:t>资格证明文件</w:t>
      </w:r>
      <w:r>
        <w:rPr>
          <w:b/>
          <w:sz w:val="24"/>
        </w:rPr>
        <w:t>/</w:t>
      </w:r>
      <w:r>
        <w:rPr>
          <w:rFonts w:hAnsi="宋体"/>
          <w:b/>
          <w:sz w:val="24"/>
        </w:rPr>
        <w:t>商务技术文件</w:t>
      </w:r>
      <w:r>
        <w:rPr>
          <w:b/>
          <w:sz w:val="24"/>
        </w:rPr>
        <w:t>/</w:t>
      </w:r>
      <w:r>
        <w:rPr>
          <w:rFonts w:hAnsi="宋体"/>
          <w:b/>
          <w:sz w:val="24"/>
        </w:rPr>
        <w:t>报价</w:t>
      </w:r>
      <w:r>
        <w:rPr>
          <w:rFonts w:hAnsi="宋体"/>
          <w:b/>
          <w:bCs/>
          <w:sz w:val="24"/>
        </w:rPr>
        <w:t>文件</w:t>
      </w:r>
      <w:r>
        <w:rPr>
          <w:rFonts w:hAnsi="宋体"/>
          <w:b/>
          <w:sz w:val="24"/>
        </w:rPr>
        <w:t>封面格式</w:t>
      </w:r>
      <w:bookmarkEnd w:id="76"/>
      <w:r>
        <w:rPr>
          <w:b/>
          <w:sz w:val="24"/>
        </w:rPr>
        <w:t xml:space="preserve"> </w:t>
      </w:r>
    </w:p>
    <w:p>
      <w:pPr>
        <w:snapToGrid w:val="0"/>
        <w:spacing w:before="120" w:beforeLines="50" w:after="50" w:line="360" w:lineRule="auto"/>
        <w:jc w:val="center"/>
        <w:rPr>
          <w:bCs/>
          <w:sz w:val="24"/>
          <w:szCs w:val="20"/>
        </w:rPr>
      </w:pPr>
    </w:p>
    <w:p>
      <w:pPr>
        <w:snapToGrid w:val="0"/>
        <w:spacing w:before="120" w:beforeLines="50" w:after="50" w:line="360" w:lineRule="auto"/>
        <w:jc w:val="center"/>
        <w:rPr>
          <w:bCs/>
          <w:sz w:val="24"/>
          <w:szCs w:val="20"/>
        </w:rPr>
      </w:pPr>
    </w:p>
    <w:p>
      <w:pPr>
        <w:snapToGrid w:val="0"/>
        <w:spacing w:before="120" w:beforeLines="50" w:after="50" w:line="360" w:lineRule="auto"/>
        <w:jc w:val="center"/>
        <w:rPr>
          <w:b/>
          <w:bCs/>
          <w:sz w:val="52"/>
          <w:szCs w:val="52"/>
        </w:rPr>
      </w:pPr>
      <w:r>
        <w:rPr>
          <w:rFonts w:hAnsi="宋体"/>
          <w:b/>
          <w:bCs/>
          <w:sz w:val="52"/>
          <w:szCs w:val="52"/>
        </w:rPr>
        <w:t>资格证明文件</w:t>
      </w:r>
      <w:r>
        <w:rPr>
          <w:b/>
          <w:bCs/>
          <w:sz w:val="52"/>
          <w:szCs w:val="52"/>
        </w:rPr>
        <w:t>/</w:t>
      </w:r>
      <w:r>
        <w:rPr>
          <w:rFonts w:hAnsi="宋体"/>
          <w:b/>
          <w:bCs/>
          <w:sz w:val="52"/>
          <w:szCs w:val="52"/>
        </w:rPr>
        <w:t>商务技术文件</w:t>
      </w:r>
      <w:r>
        <w:rPr>
          <w:b/>
          <w:bCs/>
          <w:sz w:val="52"/>
          <w:szCs w:val="52"/>
        </w:rPr>
        <w:t>/</w:t>
      </w:r>
      <w:r>
        <w:rPr>
          <w:rFonts w:hAnsi="宋体"/>
          <w:b/>
          <w:bCs/>
          <w:sz w:val="52"/>
          <w:szCs w:val="52"/>
        </w:rPr>
        <w:t>报价文件</w:t>
      </w:r>
    </w:p>
    <w:p>
      <w:pPr>
        <w:snapToGrid w:val="0"/>
        <w:spacing w:before="120" w:beforeLines="50" w:after="50" w:line="360" w:lineRule="auto"/>
        <w:rPr>
          <w:bCs/>
          <w:sz w:val="24"/>
          <w:szCs w:val="20"/>
        </w:rPr>
      </w:pPr>
    </w:p>
    <w:p>
      <w:pPr>
        <w:snapToGrid w:val="0"/>
        <w:spacing w:before="120" w:beforeLines="50" w:after="50" w:line="360" w:lineRule="auto"/>
        <w:ind w:firstLine="1246" w:firstLineChars="445"/>
        <w:rPr>
          <w:bCs/>
          <w:sz w:val="28"/>
          <w:szCs w:val="28"/>
        </w:rPr>
      </w:pPr>
      <w:r>
        <w:rPr>
          <w:rFonts w:hAnsi="宋体"/>
          <w:bCs/>
          <w:sz w:val="28"/>
          <w:szCs w:val="28"/>
        </w:rPr>
        <w:t>项目名称：</w:t>
      </w:r>
    </w:p>
    <w:p>
      <w:pPr>
        <w:snapToGrid w:val="0"/>
        <w:spacing w:before="120" w:beforeLines="50" w:after="50" w:line="360" w:lineRule="auto"/>
        <w:ind w:firstLine="1246" w:firstLineChars="445"/>
        <w:rPr>
          <w:rFonts w:hint="eastAsia"/>
          <w:bCs/>
          <w:sz w:val="28"/>
          <w:szCs w:val="28"/>
        </w:rPr>
      </w:pPr>
      <w:r>
        <w:rPr>
          <w:rFonts w:hAnsi="宋体"/>
          <w:bCs/>
          <w:sz w:val="28"/>
          <w:szCs w:val="28"/>
        </w:rPr>
        <w:t>项目编号：</w:t>
      </w:r>
      <w:r>
        <w:rPr>
          <w:rFonts w:hint="eastAsia"/>
          <w:bCs/>
          <w:sz w:val="28"/>
          <w:szCs w:val="28"/>
        </w:rPr>
        <w:t>0625-23215111</w:t>
      </w:r>
    </w:p>
    <w:p>
      <w:pPr>
        <w:snapToGrid w:val="0"/>
        <w:spacing w:before="120" w:beforeLines="50" w:after="50" w:line="360" w:lineRule="auto"/>
        <w:ind w:firstLine="1246" w:firstLineChars="445"/>
        <w:rPr>
          <w:bCs/>
          <w:sz w:val="28"/>
          <w:szCs w:val="28"/>
        </w:rPr>
      </w:pPr>
      <w:r>
        <w:rPr>
          <w:rFonts w:hAnsi="宋体"/>
          <w:bCs/>
          <w:sz w:val="28"/>
          <w:szCs w:val="28"/>
        </w:rPr>
        <w:t>采购单位：</w:t>
      </w:r>
    </w:p>
    <w:p>
      <w:pPr>
        <w:snapToGrid w:val="0"/>
        <w:spacing w:before="120" w:beforeLines="50" w:after="50" w:line="360" w:lineRule="auto"/>
        <w:ind w:firstLine="1246" w:firstLineChars="445"/>
        <w:rPr>
          <w:bCs/>
          <w:sz w:val="28"/>
          <w:szCs w:val="28"/>
        </w:rPr>
      </w:pPr>
      <w:r>
        <w:rPr>
          <w:rFonts w:hAnsi="宋体"/>
          <w:bCs/>
          <w:sz w:val="28"/>
          <w:szCs w:val="28"/>
        </w:rPr>
        <w:t>代理机构：</w:t>
      </w:r>
    </w:p>
    <w:p>
      <w:pPr>
        <w:pStyle w:val="8"/>
        <w:snapToGrid w:val="0"/>
        <w:spacing w:before="50" w:after="50" w:line="360" w:lineRule="auto"/>
        <w:ind w:firstLine="1260" w:firstLineChars="450"/>
        <w:rPr>
          <w:bCs/>
          <w:sz w:val="28"/>
          <w:szCs w:val="28"/>
        </w:rPr>
      </w:pPr>
    </w:p>
    <w:p>
      <w:pPr>
        <w:pStyle w:val="8"/>
        <w:snapToGrid w:val="0"/>
        <w:spacing w:before="50" w:after="50" w:line="360" w:lineRule="auto"/>
        <w:ind w:firstLine="1260" w:firstLineChars="450"/>
        <w:rPr>
          <w:bCs/>
          <w:sz w:val="28"/>
          <w:szCs w:val="28"/>
        </w:rPr>
      </w:pPr>
    </w:p>
    <w:p>
      <w:pPr>
        <w:pStyle w:val="8"/>
        <w:snapToGrid w:val="0"/>
        <w:spacing w:before="50" w:after="50" w:line="360" w:lineRule="auto"/>
        <w:ind w:firstLine="1260" w:firstLineChars="450"/>
        <w:rPr>
          <w:bCs/>
          <w:sz w:val="28"/>
          <w:szCs w:val="28"/>
        </w:rPr>
      </w:pPr>
    </w:p>
    <w:p>
      <w:pPr>
        <w:pStyle w:val="8"/>
        <w:snapToGrid w:val="0"/>
        <w:spacing w:before="50" w:after="50" w:line="360" w:lineRule="auto"/>
        <w:ind w:firstLine="1260" w:firstLineChars="450"/>
        <w:rPr>
          <w:bCs/>
          <w:sz w:val="28"/>
          <w:szCs w:val="28"/>
        </w:rPr>
      </w:pPr>
    </w:p>
    <w:p>
      <w:pPr>
        <w:pStyle w:val="8"/>
        <w:snapToGrid w:val="0"/>
        <w:spacing w:before="50" w:after="50" w:line="360" w:lineRule="auto"/>
        <w:ind w:firstLine="1260" w:firstLineChars="450"/>
        <w:rPr>
          <w:bCs/>
          <w:sz w:val="28"/>
          <w:szCs w:val="28"/>
        </w:rPr>
      </w:pPr>
      <w:r>
        <w:rPr>
          <w:rFonts w:hAnsi="宋体"/>
          <w:bCs/>
          <w:sz w:val="28"/>
          <w:szCs w:val="28"/>
        </w:rPr>
        <w:t>投标人名称：</w:t>
      </w:r>
    </w:p>
    <w:p>
      <w:pPr>
        <w:pStyle w:val="8"/>
        <w:snapToGrid w:val="0"/>
        <w:spacing w:before="50" w:after="50" w:line="360" w:lineRule="auto"/>
        <w:ind w:firstLine="1260" w:firstLineChars="450"/>
        <w:rPr>
          <w:bCs/>
          <w:sz w:val="28"/>
          <w:szCs w:val="28"/>
        </w:rPr>
      </w:pPr>
      <w:r>
        <w:rPr>
          <w:rFonts w:hAnsi="宋体"/>
          <w:bCs/>
          <w:sz w:val="28"/>
          <w:szCs w:val="28"/>
        </w:rPr>
        <w:t>投标人地址：</w:t>
      </w:r>
    </w:p>
    <w:p>
      <w:pPr>
        <w:snapToGrid w:val="0"/>
        <w:spacing w:before="120" w:beforeLines="50" w:after="50" w:line="360" w:lineRule="auto"/>
        <w:ind w:firstLine="645"/>
        <w:jc w:val="center"/>
        <w:rPr>
          <w:sz w:val="28"/>
          <w:szCs w:val="28"/>
        </w:rPr>
      </w:pPr>
    </w:p>
    <w:p>
      <w:pPr>
        <w:snapToGrid w:val="0"/>
        <w:spacing w:before="120" w:beforeLines="50" w:after="50" w:line="360" w:lineRule="auto"/>
        <w:ind w:firstLine="645"/>
        <w:jc w:val="center"/>
        <w:rPr>
          <w:sz w:val="24"/>
          <w:szCs w:val="20"/>
        </w:rPr>
      </w:pPr>
      <w:r>
        <w:rPr>
          <w:rFonts w:hAnsi="宋体"/>
          <w:sz w:val="28"/>
          <w:szCs w:val="28"/>
        </w:rPr>
        <w:t>年</w:t>
      </w:r>
      <w:r>
        <w:rPr>
          <w:sz w:val="28"/>
          <w:szCs w:val="28"/>
        </w:rPr>
        <w:t xml:space="preserve">  </w:t>
      </w:r>
      <w:r>
        <w:rPr>
          <w:rFonts w:hAnsi="宋体"/>
          <w:sz w:val="28"/>
          <w:szCs w:val="28"/>
        </w:rPr>
        <w:t>月</w:t>
      </w:r>
      <w:r>
        <w:rPr>
          <w:sz w:val="28"/>
          <w:szCs w:val="28"/>
        </w:rPr>
        <w:t xml:space="preserve">  </w:t>
      </w:r>
      <w:r>
        <w:rPr>
          <w:rFonts w:hAnsi="宋体"/>
          <w:sz w:val="28"/>
          <w:szCs w:val="28"/>
        </w:rPr>
        <w:t>日</w:t>
      </w:r>
    </w:p>
    <w:p>
      <w:pPr>
        <w:snapToGrid w:val="0"/>
        <w:spacing w:before="50" w:after="50" w:line="360" w:lineRule="auto"/>
        <w:outlineLvl w:val="1"/>
        <w:rPr>
          <w:b/>
          <w:sz w:val="24"/>
        </w:rPr>
      </w:pPr>
      <w:r>
        <w:br w:type="page"/>
      </w:r>
      <w:bookmarkStart w:id="77" w:name="_Toc130298639"/>
      <w:r>
        <w:rPr>
          <w:b/>
          <w:sz w:val="24"/>
        </w:rPr>
        <w:t xml:space="preserve">3. </w:t>
      </w:r>
      <w:r>
        <w:rPr>
          <w:rFonts w:hAnsi="宋体"/>
          <w:b/>
          <w:sz w:val="24"/>
        </w:rPr>
        <w:t>资格证明文件目录</w:t>
      </w:r>
      <w:bookmarkEnd w:id="77"/>
    </w:p>
    <w:p>
      <w:pPr>
        <w:snapToGrid w:val="0"/>
        <w:spacing w:line="360" w:lineRule="auto"/>
        <w:ind w:firstLine="470" w:firstLineChars="196"/>
        <w:rPr>
          <w:bCs/>
          <w:sz w:val="24"/>
        </w:rPr>
      </w:pPr>
      <w:r>
        <w:rPr>
          <w:rFonts w:hAnsi="宋体"/>
          <w:bCs/>
          <w:sz w:val="24"/>
        </w:rPr>
        <w:t>（</w:t>
      </w:r>
      <w:r>
        <w:rPr>
          <w:bCs/>
          <w:sz w:val="24"/>
        </w:rPr>
        <w:t>1</w:t>
      </w:r>
      <w:r>
        <w:rPr>
          <w:rFonts w:hAnsi="宋体"/>
          <w:bCs/>
          <w:sz w:val="24"/>
        </w:rPr>
        <w:t>）投标人资格承诺函；</w:t>
      </w:r>
    </w:p>
    <w:p>
      <w:pPr>
        <w:snapToGrid w:val="0"/>
        <w:spacing w:line="360" w:lineRule="auto"/>
        <w:ind w:firstLine="470" w:firstLineChars="196"/>
        <w:rPr>
          <w:rFonts w:hAnsi="宋体"/>
          <w:bCs/>
          <w:sz w:val="24"/>
        </w:rPr>
      </w:pPr>
      <w:r>
        <w:rPr>
          <w:rFonts w:hAnsi="宋体"/>
          <w:bCs/>
          <w:sz w:val="24"/>
        </w:rPr>
        <w:t>（</w:t>
      </w:r>
      <w:r>
        <w:rPr>
          <w:bCs/>
          <w:sz w:val="24"/>
        </w:rPr>
        <w:t>2</w:t>
      </w:r>
      <w:r>
        <w:rPr>
          <w:rFonts w:hAnsi="宋体"/>
          <w:bCs/>
          <w:sz w:val="24"/>
        </w:rPr>
        <w:t>）法人或者其他组织投标的提供《营业执照》等证明文件，自然人投标的提供身份证明；</w:t>
      </w:r>
    </w:p>
    <w:p>
      <w:pPr>
        <w:snapToGrid w:val="0"/>
        <w:spacing w:line="360" w:lineRule="auto"/>
        <w:ind w:firstLine="470" w:firstLineChars="196"/>
        <w:rPr>
          <w:rFonts w:hint="eastAsia" w:hAnsi="宋体"/>
          <w:bCs/>
          <w:sz w:val="24"/>
        </w:rPr>
      </w:pPr>
      <w:r>
        <w:rPr>
          <w:rFonts w:hint="eastAsia" w:hAnsi="宋体"/>
          <w:bCs/>
          <w:sz w:val="24"/>
        </w:rPr>
        <w:t>（3）提供公安机关核发的保安服务许可证原件扫描件。</w:t>
      </w:r>
    </w:p>
    <w:p>
      <w:pPr>
        <w:snapToGrid w:val="0"/>
        <w:spacing w:line="360" w:lineRule="auto"/>
        <w:ind w:firstLine="472" w:firstLineChars="196"/>
        <w:jc w:val="left"/>
        <w:rPr>
          <w:b/>
          <w:sz w:val="24"/>
        </w:rPr>
      </w:pPr>
      <w:r>
        <w:rPr>
          <w:b/>
          <w:sz w:val="24"/>
        </w:rPr>
        <w:t>▲</w:t>
      </w:r>
      <w:r>
        <w:rPr>
          <w:rFonts w:hAnsi="宋体"/>
          <w:b/>
          <w:sz w:val="24"/>
        </w:rPr>
        <w:t>本项目专门面向中小企业采购，供应商应为中小微企业或监狱企业或残疾人福利性单位。供应商提供中小企业声明函或省级以上监狱管理局、戒毒管理局（含新疆生产建设兵团）提供的属于监狱企业的证明文件或残疾人福利性单位声明函。</w:t>
      </w:r>
    </w:p>
    <w:p>
      <w:pPr>
        <w:snapToGrid w:val="0"/>
        <w:spacing w:line="360" w:lineRule="auto"/>
        <w:ind w:firstLine="470" w:firstLineChars="196"/>
        <w:jc w:val="left"/>
        <w:rPr>
          <w:sz w:val="24"/>
        </w:rPr>
      </w:pPr>
      <w:r>
        <w:rPr>
          <w:rFonts w:hAnsi="宋体"/>
          <w:sz w:val="24"/>
        </w:rPr>
        <w:t>（</w:t>
      </w:r>
      <w:r>
        <w:rPr>
          <w:rFonts w:hint="eastAsia"/>
          <w:sz w:val="24"/>
        </w:rPr>
        <w:t>4</w:t>
      </w:r>
      <w:r>
        <w:rPr>
          <w:rFonts w:hAnsi="宋体"/>
          <w:sz w:val="24"/>
        </w:rPr>
        <w:t>）中小企业声明函（格式见第六章）；</w:t>
      </w:r>
    </w:p>
    <w:p>
      <w:pPr>
        <w:snapToGrid w:val="0"/>
        <w:spacing w:line="360" w:lineRule="auto"/>
        <w:ind w:firstLine="470" w:firstLineChars="196"/>
        <w:jc w:val="left"/>
        <w:rPr>
          <w:sz w:val="24"/>
        </w:rPr>
      </w:pPr>
      <w:r>
        <w:rPr>
          <w:rFonts w:hAnsi="宋体"/>
          <w:sz w:val="24"/>
        </w:rPr>
        <w:t>（</w:t>
      </w:r>
      <w:r>
        <w:rPr>
          <w:rFonts w:hint="eastAsia"/>
          <w:sz w:val="24"/>
        </w:rPr>
        <w:t>5</w:t>
      </w:r>
      <w:r>
        <w:rPr>
          <w:rFonts w:hAnsi="宋体"/>
          <w:sz w:val="24"/>
        </w:rPr>
        <w:t>）残疾人福利性单位声明函（格式见第六章）；</w:t>
      </w:r>
    </w:p>
    <w:p>
      <w:pPr>
        <w:snapToGrid w:val="0"/>
        <w:spacing w:line="360" w:lineRule="auto"/>
        <w:ind w:firstLine="470" w:firstLineChars="196"/>
        <w:jc w:val="left"/>
        <w:rPr>
          <w:rFonts w:hint="eastAsia" w:hAnsi="宋体"/>
          <w:bCs/>
          <w:sz w:val="24"/>
        </w:rPr>
      </w:pPr>
      <w:r>
        <w:rPr>
          <w:rFonts w:hAnsi="宋体"/>
          <w:sz w:val="24"/>
        </w:rPr>
        <w:t>（</w:t>
      </w:r>
      <w:r>
        <w:rPr>
          <w:rFonts w:hint="eastAsia"/>
          <w:sz w:val="24"/>
        </w:rPr>
        <w:t>6</w:t>
      </w:r>
      <w:r>
        <w:rPr>
          <w:rFonts w:hAnsi="宋体"/>
          <w:sz w:val="24"/>
        </w:rPr>
        <w:t>）由省级以上监狱管理局、戒毒管理局（含新疆生产建设兵团）出具的属于监狱企业的证明文件（如有）。</w:t>
      </w:r>
    </w:p>
    <w:p>
      <w:pPr>
        <w:snapToGrid w:val="0"/>
        <w:spacing w:line="360" w:lineRule="auto"/>
        <w:ind w:firstLine="470" w:firstLineChars="196"/>
        <w:rPr>
          <w:bCs/>
          <w:sz w:val="24"/>
        </w:rPr>
      </w:pPr>
    </w:p>
    <w:p>
      <w:pPr>
        <w:snapToGrid w:val="0"/>
        <w:spacing w:before="50" w:after="120" w:afterLines="50" w:line="360" w:lineRule="auto"/>
        <w:jc w:val="left"/>
        <w:outlineLvl w:val="1"/>
        <w:rPr>
          <w:b/>
          <w:sz w:val="24"/>
          <w:szCs w:val="20"/>
        </w:rPr>
      </w:pPr>
      <w:r>
        <w:rPr>
          <w:bCs/>
          <w:sz w:val="24"/>
        </w:rPr>
        <w:br w:type="page"/>
      </w:r>
      <w:bookmarkStart w:id="78" w:name="_Toc62584442"/>
      <w:bookmarkStart w:id="79" w:name="_Toc130298640"/>
      <w:r>
        <w:rPr>
          <w:b/>
          <w:sz w:val="24"/>
        </w:rPr>
        <w:t>4.</w:t>
      </w:r>
      <w:r>
        <w:t xml:space="preserve"> </w:t>
      </w:r>
      <w:r>
        <w:rPr>
          <w:rFonts w:hAnsi="宋体"/>
          <w:b/>
          <w:sz w:val="24"/>
        </w:rPr>
        <w:t>投标人资格承诺函</w:t>
      </w:r>
      <w:bookmarkEnd w:id="78"/>
      <w:bookmarkEnd w:id="79"/>
    </w:p>
    <w:p>
      <w:pPr>
        <w:snapToGrid w:val="0"/>
        <w:spacing w:before="120" w:beforeLines="50" w:after="50" w:line="360" w:lineRule="auto"/>
        <w:jc w:val="center"/>
        <w:rPr>
          <w:sz w:val="30"/>
          <w:szCs w:val="30"/>
        </w:rPr>
      </w:pPr>
      <w:r>
        <w:rPr>
          <w:rFonts w:hAnsi="宋体"/>
          <w:b/>
          <w:sz w:val="30"/>
          <w:szCs w:val="30"/>
        </w:rPr>
        <w:t>投标人资格承诺函</w:t>
      </w:r>
    </w:p>
    <w:p>
      <w:pPr>
        <w:snapToGrid w:val="0"/>
        <w:spacing w:before="120" w:beforeLines="50" w:after="50" w:line="360" w:lineRule="auto"/>
        <w:rPr>
          <w:sz w:val="24"/>
          <w:szCs w:val="20"/>
        </w:rPr>
      </w:pPr>
      <w:r>
        <w:rPr>
          <w:rFonts w:hAnsi="宋体"/>
          <w:sz w:val="24"/>
        </w:rPr>
        <w:t>致：</w:t>
      </w:r>
      <w:r>
        <w:rPr>
          <w:rFonts w:hAnsi="宋体"/>
          <w:sz w:val="24"/>
          <w:u w:val="single"/>
        </w:rPr>
        <w:t>温州医科大学附属第二医院、浙江省国际技术设备招标有限公司</w:t>
      </w:r>
      <w:r>
        <w:rPr>
          <w:rFonts w:hAnsi="宋体"/>
          <w:sz w:val="24"/>
        </w:rPr>
        <w:t>：</w:t>
      </w:r>
    </w:p>
    <w:p>
      <w:pPr>
        <w:snapToGrid w:val="0"/>
        <w:spacing w:before="120" w:beforeLines="50" w:after="50" w:line="360" w:lineRule="auto"/>
        <w:ind w:firstLine="720" w:firstLineChars="300"/>
        <w:rPr>
          <w:sz w:val="24"/>
          <w:szCs w:val="20"/>
        </w:rPr>
      </w:pPr>
      <w:r>
        <w:rPr>
          <w:sz w:val="24"/>
          <w:u w:val="single"/>
        </w:rPr>
        <w:t xml:space="preserve">  </w:t>
      </w:r>
      <w:r>
        <w:rPr>
          <w:rFonts w:hint="eastAsia"/>
          <w:sz w:val="24"/>
          <w:u w:val="single"/>
        </w:rPr>
        <w:t xml:space="preserve">           </w:t>
      </w:r>
      <w:r>
        <w:rPr>
          <w:sz w:val="24"/>
          <w:u w:val="single"/>
        </w:rPr>
        <w:t xml:space="preserve">   </w:t>
      </w:r>
      <w:r>
        <w:rPr>
          <w:rFonts w:hAnsi="宋体"/>
          <w:sz w:val="24"/>
        </w:rPr>
        <w:t>（投标人名称）符合参加本次政府采购活动的资格条件并承诺如下。</w:t>
      </w:r>
    </w:p>
    <w:p>
      <w:pPr>
        <w:snapToGrid w:val="0"/>
        <w:spacing w:before="120" w:beforeLines="50" w:after="50" w:line="360" w:lineRule="auto"/>
        <w:ind w:firstLine="480" w:firstLineChars="200"/>
        <w:rPr>
          <w:sz w:val="24"/>
        </w:rPr>
      </w:pPr>
      <w:r>
        <w:rPr>
          <w:rFonts w:hAnsi="宋体"/>
          <w:sz w:val="24"/>
        </w:rPr>
        <w:t>一、满足《中华人民共和国政府采购法》第二十二条规定</w:t>
      </w:r>
    </w:p>
    <w:p>
      <w:pPr>
        <w:snapToGrid w:val="0"/>
        <w:spacing w:before="120" w:beforeLines="50" w:after="50" w:line="360" w:lineRule="auto"/>
        <w:ind w:firstLine="480" w:firstLineChars="200"/>
        <w:rPr>
          <w:kern w:val="0"/>
          <w:sz w:val="24"/>
        </w:rPr>
      </w:pPr>
      <w:r>
        <w:rPr>
          <w:kern w:val="0"/>
          <w:sz w:val="24"/>
        </w:rPr>
        <w:t>1</w:t>
      </w:r>
      <w:r>
        <w:rPr>
          <w:rFonts w:hAnsi="宋体"/>
          <w:kern w:val="0"/>
          <w:sz w:val="24"/>
        </w:rPr>
        <w:t>、具有独立承担民事责任的能力；</w:t>
      </w:r>
    </w:p>
    <w:p>
      <w:pPr>
        <w:snapToGrid w:val="0"/>
        <w:spacing w:before="120" w:beforeLines="50" w:after="50" w:line="360" w:lineRule="auto"/>
        <w:ind w:firstLine="480" w:firstLineChars="200"/>
        <w:rPr>
          <w:kern w:val="0"/>
          <w:sz w:val="24"/>
        </w:rPr>
      </w:pPr>
      <w:r>
        <w:rPr>
          <w:kern w:val="0"/>
          <w:sz w:val="24"/>
        </w:rPr>
        <w:t>2</w:t>
      </w:r>
      <w:r>
        <w:rPr>
          <w:rFonts w:hAnsi="宋体"/>
          <w:kern w:val="0"/>
          <w:sz w:val="24"/>
        </w:rPr>
        <w:t>、具有良好的商业信誉和健全的财务会计制度；</w:t>
      </w:r>
    </w:p>
    <w:p>
      <w:pPr>
        <w:snapToGrid w:val="0"/>
        <w:spacing w:before="120" w:beforeLines="50" w:after="50" w:line="360" w:lineRule="auto"/>
        <w:ind w:firstLine="480" w:firstLineChars="200"/>
        <w:rPr>
          <w:kern w:val="0"/>
          <w:sz w:val="24"/>
        </w:rPr>
      </w:pPr>
      <w:r>
        <w:rPr>
          <w:kern w:val="0"/>
          <w:sz w:val="24"/>
        </w:rPr>
        <w:t>3</w:t>
      </w:r>
      <w:r>
        <w:rPr>
          <w:rFonts w:hAnsi="宋体"/>
          <w:kern w:val="0"/>
          <w:sz w:val="24"/>
        </w:rPr>
        <w:t>、具有履行合同所必需的设备和专业技术能力；</w:t>
      </w:r>
    </w:p>
    <w:p>
      <w:pPr>
        <w:snapToGrid w:val="0"/>
        <w:spacing w:before="120" w:beforeLines="50" w:after="50" w:line="360" w:lineRule="auto"/>
        <w:ind w:firstLine="480" w:firstLineChars="200"/>
        <w:rPr>
          <w:kern w:val="0"/>
          <w:sz w:val="24"/>
        </w:rPr>
      </w:pPr>
      <w:r>
        <w:rPr>
          <w:kern w:val="0"/>
          <w:sz w:val="24"/>
        </w:rPr>
        <w:t>4</w:t>
      </w:r>
      <w:r>
        <w:rPr>
          <w:rFonts w:hAnsi="宋体"/>
          <w:kern w:val="0"/>
          <w:sz w:val="24"/>
        </w:rPr>
        <w:t>、有依法缴纳税收和社会保障资金的良好记录；</w:t>
      </w:r>
    </w:p>
    <w:p>
      <w:pPr>
        <w:snapToGrid w:val="0"/>
        <w:spacing w:before="120" w:beforeLines="50" w:after="50" w:line="360" w:lineRule="auto"/>
        <w:ind w:firstLine="480" w:firstLineChars="200"/>
        <w:rPr>
          <w:kern w:val="0"/>
          <w:sz w:val="24"/>
        </w:rPr>
      </w:pPr>
      <w:r>
        <w:rPr>
          <w:kern w:val="0"/>
          <w:sz w:val="24"/>
        </w:rPr>
        <w:t>5</w:t>
      </w:r>
      <w:r>
        <w:rPr>
          <w:rFonts w:hAnsi="宋体"/>
          <w:kern w:val="0"/>
          <w:sz w:val="24"/>
        </w:rPr>
        <w:t>、参加政府采购活动前三年内，在经营活动中没有重大违法记录；</w:t>
      </w:r>
    </w:p>
    <w:p>
      <w:pPr>
        <w:snapToGrid w:val="0"/>
        <w:spacing w:before="120" w:beforeLines="50" w:after="50" w:line="360" w:lineRule="auto"/>
        <w:ind w:firstLine="480" w:firstLineChars="200"/>
        <w:rPr>
          <w:kern w:val="0"/>
          <w:sz w:val="24"/>
        </w:rPr>
      </w:pPr>
      <w:r>
        <w:rPr>
          <w:rFonts w:hAnsi="宋体"/>
          <w:kern w:val="0"/>
          <w:sz w:val="24"/>
        </w:rPr>
        <w:t>二、未被</w:t>
      </w:r>
      <w:r>
        <w:rPr>
          <w:kern w:val="0"/>
          <w:sz w:val="24"/>
        </w:rPr>
        <w:t>“</w:t>
      </w:r>
      <w:r>
        <w:rPr>
          <w:rFonts w:hAnsi="宋体"/>
          <w:kern w:val="0"/>
          <w:sz w:val="24"/>
        </w:rPr>
        <w:t>信用中国</w:t>
      </w:r>
      <w:r>
        <w:rPr>
          <w:kern w:val="0"/>
          <w:sz w:val="24"/>
        </w:rPr>
        <w:t>”</w:t>
      </w:r>
      <w:r>
        <w:rPr>
          <w:rFonts w:hAnsi="宋体"/>
          <w:kern w:val="0"/>
          <w:sz w:val="24"/>
        </w:rPr>
        <w:t>（</w:t>
      </w:r>
      <w:r>
        <w:rPr>
          <w:kern w:val="0"/>
          <w:sz w:val="24"/>
        </w:rPr>
        <w:t>www.creditchina.gov.cn)</w:t>
      </w:r>
      <w:r>
        <w:rPr>
          <w:rFonts w:hAnsi="宋体"/>
          <w:kern w:val="0"/>
          <w:sz w:val="24"/>
        </w:rPr>
        <w:t>、中国政府采购网（</w:t>
      </w:r>
      <w:r>
        <w:rPr>
          <w:kern w:val="0"/>
          <w:sz w:val="24"/>
        </w:rPr>
        <w:t>www.ccgp.gov.cn</w:t>
      </w:r>
      <w:r>
        <w:rPr>
          <w:rFonts w:hAnsi="宋体"/>
          <w:kern w:val="0"/>
          <w:sz w:val="24"/>
        </w:rPr>
        <w:t>）列入失信被执行人、重大税收违法案件当事人名单、政府采购严重违法失信行为记录名单。</w:t>
      </w:r>
    </w:p>
    <w:p>
      <w:pPr>
        <w:snapToGrid w:val="0"/>
        <w:spacing w:line="360" w:lineRule="auto"/>
        <w:ind w:firstLine="480" w:firstLineChars="200"/>
        <w:rPr>
          <w:i/>
          <w:kern w:val="0"/>
          <w:sz w:val="24"/>
        </w:rPr>
      </w:pPr>
    </w:p>
    <w:p>
      <w:pPr>
        <w:snapToGrid w:val="0"/>
        <w:spacing w:line="360" w:lineRule="auto"/>
        <w:ind w:firstLine="480" w:firstLineChars="200"/>
        <w:rPr>
          <w:i/>
          <w:kern w:val="0"/>
          <w:sz w:val="24"/>
        </w:rPr>
      </w:pPr>
    </w:p>
    <w:p>
      <w:pPr>
        <w:snapToGrid w:val="0"/>
        <w:spacing w:line="360" w:lineRule="auto"/>
        <w:ind w:firstLine="480" w:firstLineChars="200"/>
        <w:rPr>
          <w:kern w:val="0"/>
          <w:sz w:val="24"/>
        </w:rPr>
      </w:pPr>
    </w:p>
    <w:p>
      <w:pPr>
        <w:snapToGrid w:val="0"/>
        <w:spacing w:line="360" w:lineRule="auto"/>
        <w:ind w:firstLine="480" w:firstLineChars="200"/>
        <w:rPr>
          <w:kern w:val="0"/>
          <w:sz w:val="24"/>
        </w:rPr>
      </w:pPr>
      <w:r>
        <w:rPr>
          <w:rFonts w:hAnsi="宋体"/>
          <w:kern w:val="0"/>
          <w:sz w:val="24"/>
        </w:rPr>
        <w:t>本单位对上述承诺内容的真实性负责。如有虚假，将依法承担相应责任。</w:t>
      </w:r>
    </w:p>
    <w:p>
      <w:pPr>
        <w:spacing w:line="360" w:lineRule="auto"/>
        <w:rPr>
          <w:sz w:val="24"/>
        </w:rPr>
      </w:pPr>
    </w:p>
    <w:p>
      <w:pPr>
        <w:spacing w:line="360" w:lineRule="auto"/>
        <w:rPr>
          <w:sz w:val="24"/>
        </w:rPr>
      </w:pPr>
    </w:p>
    <w:p>
      <w:pPr>
        <w:widowControl/>
        <w:spacing w:line="360" w:lineRule="auto"/>
        <w:jc w:val="left"/>
        <w:rPr>
          <w:sz w:val="24"/>
        </w:rPr>
      </w:pPr>
      <w:r>
        <w:rPr>
          <w:rFonts w:hAnsi="宋体"/>
          <w:sz w:val="24"/>
        </w:rPr>
        <w:t>投标人：</w:t>
      </w:r>
      <w:r>
        <w:rPr>
          <w:sz w:val="24"/>
          <w:u w:val="single"/>
        </w:rPr>
        <w:t xml:space="preserve">       </w:t>
      </w:r>
      <w:r>
        <w:rPr>
          <w:rFonts w:hAnsi="宋体"/>
          <w:sz w:val="24"/>
          <w:u w:val="single"/>
        </w:rPr>
        <w:t>（签章）</w:t>
      </w:r>
      <w:r>
        <w:rPr>
          <w:sz w:val="24"/>
          <w:u w:val="single"/>
        </w:rPr>
        <w:t xml:space="preserve">        </w:t>
      </w:r>
      <w:r>
        <w:rPr>
          <w:sz w:val="24"/>
        </w:rPr>
        <w:t xml:space="preserve"> </w:t>
      </w:r>
    </w:p>
    <w:p>
      <w:pPr>
        <w:widowControl/>
        <w:spacing w:line="360" w:lineRule="auto"/>
        <w:jc w:val="left"/>
        <w:rPr>
          <w:sz w:val="24"/>
        </w:rPr>
      </w:pPr>
    </w:p>
    <w:p>
      <w:pPr>
        <w:widowControl/>
        <w:spacing w:line="360" w:lineRule="auto"/>
        <w:jc w:val="left"/>
        <w:rPr>
          <w:sz w:val="24"/>
        </w:rPr>
      </w:pPr>
    </w:p>
    <w:p>
      <w:pPr>
        <w:widowControl/>
        <w:spacing w:line="360" w:lineRule="auto"/>
        <w:ind w:firstLine="1080" w:firstLineChars="450"/>
        <w:jc w:val="left"/>
        <w:rPr>
          <w:b/>
          <w:sz w:val="24"/>
        </w:rPr>
      </w:pPr>
      <w:r>
        <w:rPr>
          <w:rFonts w:hAnsi="宋体"/>
          <w:sz w:val="24"/>
        </w:rPr>
        <w:t>年</w:t>
      </w:r>
      <w:r>
        <w:rPr>
          <w:sz w:val="24"/>
        </w:rPr>
        <w:t xml:space="preserve">    </w:t>
      </w:r>
      <w:r>
        <w:rPr>
          <w:rFonts w:hAnsi="宋体"/>
          <w:sz w:val="24"/>
        </w:rPr>
        <w:t>月</w:t>
      </w:r>
      <w:r>
        <w:rPr>
          <w:sz w:val="24"/>
        </w:rPr>
        <w:t xml:space="preserve">    </w:t>
      </w:r>
      <w:r>
        <w:rPr>
          <w:rFonts w:hAnsi="宋体"/>
          <w:sz w:val="24"/>
        </w:rPr>
        <w:t>日</w:t>
      </w:r>
    </w:p>
    <w:p>
      <w:pPr>
        <w:snapToGrid w:val="0"/>
        <w:spacing w:before="50" w:after="50" w:line="360" w:lineRule="auto"/>
        <w:outlineLvl w:val="1"/>
        <w:rPr>
          <w:b/>
          <w:sz w:val="24"/>
        </w:rPr>
      </w:pPr>
      <w:r>
        <w:rPr>
          <w:b/>
          <w:sz w:val="24"/>
        </w:rPr>
        <w:br w:type="page"/>
      </w:r>
      <w:bookmarkStart w:id="80" w:name="_Toc130298641"/>
      <w:r>
        <w:rPr>
          <w:rFonts w:hint="eastAsia"/>
          <w:b/>
          <w:sz w:val="24"/>
        </w:rPr>
        <w:t>5</w:t>
      </w:r>
      <w:r>
        <w:rPr>
          <w:b/>
          <w:sz w:val="24"/>
        </w:rPr>
        <w:t>.</w:t>
      </w:r>
      <w:r>
        <w:rPr>
          <w:rFonts w:hAnsi="宋体"/>
          <w:b/>
          <w:sz w:val="24"/>
        </w:rPr>
        <w:t>中小企业声明函</w:t>
      </w:r>
      <w:bookmarkEnd w:id="80"/>
    </w:p>
    <w:p>
      <w:pPr>
        <w:autoSpaceDE w:val="0"/>
        <w:autoSpaceDN w:val="0"/>
        <w:adjustRightInd w:val="0"/>
        <w:spacing w:before="480" w:beforeLines="200" w:after="480" w:afterLines="200"/>
        <w:jc w:val="center"/>
        <w:rPr>
          <w:b/>
          <w:kern w:val="0"/>
          <w:sz w:val="30"/>
          <w:szCs w:val="30"/>
        </w:rPr>
      </w:pPr>
      <w:r>
        <w:rPr>
          <w:rFonts w:hAnsi="宋体"/>
          <w:b/>
          <w:kern w:val="0"/>
          <w:sz w:val="30"/>
          <w:szCs w:val="30"/>
        </w:rPr>
        <w:t>中小企业声明函</w:t>
      </w:r>
    </w:p>
    <w:p>
      <w:pPr>
        <w:autoSpaceDE w:val="0"/>
        <w:autoSpaceDN w:val="0"/>
        <w:adjustRightInd w:val="0"/>
        <w:spacing w:line="360" w:lineRule="auto"/>
        <w:ind w:right="157" w:firstLine="642"/>
        <w:jc w:val="left"/>
        <w:rPr>
          <w:kern w:val="0"/>
          <w:sz w:val="24"/>
        </w:rPr>
      </w:pPr>
      <w:r>
        <w:rPr>
          <w:rFonts w:hAnsi="宋体"/>
          <w:kern w:val="0"/>
          <w:sz w:val="24"/>
        </w:rPr>
        <w:t>本公司（联合体）郑重声明，根据《政府采购促进中小企业发展管理办法》（财库</w:t>
      </w:r>
      <w:r>
        <w:rPr>
          <w:kern w:val="0"/>
          <w:sz w:val="24"/>
        </w:rPr>
        <w:t xml:space="preserve"> </w:t>
      </w:r>
      <w:r>
        <w:rPr>
          <w:rFonts w:hAnsi="宋体"/>
          <w:kern w:val="0"/>
          <w:sz w:val="24"/>
        </w:rPr>
        <w:t>﹝</w:t>
      </w:r>
      <w:r>
        <w:rPr>
          <w:kern w:val="0"/>
          <w:sz w:val="24"/>
        </w:rPr>
        <w:t>2020</w:t>
      </w:r>
      <w:r>
        <w:rPr>
          <w:rFonts w:hAnsi="宋体"/>
          <w:kern w:val="0"/>
          <w:sz w:val="24"/>
        </w:rPr>
        <w:t>﹞</w:t>
      </w:r>
      <w:r>
        <w:rPr>
          <w:kern w:val="0"/>
          <w:sz w:val="24"/>
        </w:rPr>
        <w:t>46</w:t>
      </w:r>
      <w:r>
        <w:rPr>
          <w:rFonts w:hAnsi="宋体"/>
          <w:kern w:val="0"/>
          <w:sz w:val="24"/>
        </w:rPr>
        <w:t>号）的规定，本公司（联合体）参加</w:t>
      </w:r>
      <w:r>
        <w:rPr>
          <w:rFonts w:hAnsi="宋体"/>
          <w:kern w:val="0"/>
          <w:sz w:val="24"/>
          <w:u w:val="single"/>
        </w:rPr>
        <w:t>（单位名称）</w:t>
      </w:r>
      <w:r>
        <w:rPr>
          <w:rFonts w:hAnsi="宋体"/>
          <w:kern w:val="0"/>
          <w:sz w:val="24"/>
        </w:rPr>
        <w:t>的</w:t>
      </w:r>
      <w:r>
        <w:rPr>
          <w:rFonts w:hAnsi="宋体"/>
          <w:kern w:val="0"/>
          <w:sz w:val="24"/>
          <w:u w:val="single"/>
        </w:rPr>
        <w:t>（项目名称）</w:t>
      </w:r>
      <w:r>
        <w:rPr>
          <w:rFonts w:hAnsi="宋体"/>
          <w:kern w:val="0"/>
          <w:sz w:val="24"/>
        </w:rPr>
        <w:t>采购活动，服务全部由符合政策要求的中小企业承接。相关企业（含联合体中的中小企业、签订分包意向协议的中小企业）的具体情况如下：</w:t>
      </w:r>
      <w:r>
        <w:rPr>
          <w:kern w:val="0"/>
          <w:sz w:val="24"/>
        </w:rPr>
        <w:t xml:space="preserve"> </w:t>
      </w:r>
    </w:p>
    <w:p>
      <w:pPr>
        <w:autoSpaceDE w:val="0"/>
        <w:autoSpaceDN w:val="0"/>
        <w:adjustRightInd w:val="0"/>
        <w:spacing w:line="360" w:lineRule="auto"/>
        <w:ind w:firstLine="480" w:firstLineChars="200"/>
        <w:jc w:val="left"/>
        <w:rPr>
          <w:kern w:val="0"/>
          <w:sz w:val="24"/>
        </w:rPr>
      </w:pPr>
      <w:r>
        <w:rPr>
          <w:kern w:val="0"/>
          <w:sz w:val="24"/>
        </w:rPr>
        <w:t>1.</w:t>
      </w:r>
      <w:r>
        <w:rPr>
          <w:rFonts w:hAnsi="宋体"/>
          <w:kern w:val="0"/>
          <w:sz w:val="24"/>
          <w:u w:val="single"/>
        </w:rPr>
        <w:t>（标的名称）</w:t>
      </w:r>
      <w:r>
        <w:rPr>
          <w:rFonts w:hAnsi="宋体"/>
          <w:kern w:val="0"/>
          <w:sz w:val="24"/>
        </w:rPr>
        <w:t>，属于</w:t>
      </w:r>
      <w:r>
        <w:rPr>
          <w:rFonts w:hAnsi="宋体"/>
          <w:kern w:val="0"/>
          <w:sz w:val="24"/>
          <w:u w:val="single"/>
        </w:rPr>
        <w:t>（采购文件中明确的所属行业）</w:t>
      </w:r>
      <w:r>
        <w:rPr>
          <w:rFonts w:hAnsi="宋体"/>
          <w:kern w:val="0"/>
          <w:sz w:val="24"/>
        </w:rPr>
        <w:t>；承接企业为</w:t>
      </w:r>
      <w:r>
        <w:rPr>
          <w:rFonts w:hAnsi="宋体"/>
          <w:kern w:val="0"/>
          <w:sz w:val="24"/>
          <w:u w:val="single"/>
        </w:rPr>
        <w:t>（企业名称）</w:t>
      </w:r>
      <w:r>
        <w:rPr>
          <w:rFonts w:hAnsi="宋体"/>
          <w:kern w:val="0"/>
          <w:sz w:val="24"/>
        </w:rPr>
        <w:t>，从业人员</w:t>
      </w:r>
      <w:r>
        <w:rPr>
          <w:kern w:val="0"/>
          <w:sz w:val="24"/>
          <w:u w:val="single"/>
        </w:rPr>
        <w:t xml:space="preserve">      </w:t>
      </w:r>
      <w:r>
        <w:rPr>
          <w:rFonts w:hAnsi="宋体"/>
          <w:kern w:val="0"/>
          <w:sz w:val="24"/>
        </w:rPr>
        <w:t>人，营业收入为</w:t>
      </w:r>
      <w:r>
        <w:rPr>
          <w:kern w:val="0"/>
          <w:sz w:val="24"/>
          <w:u w:val="single"/>
        </w:rPr>
        <w:t xml:space="preserve">       </w:t>
      </w:r>
      <w:r>
        <w:rPr>
          <w:rFonts w:hAnsi="宋体"/>
          <w:kern w:val="0"/>
          <w:sz w:val="24"/>
        </w:rPr>
        <w:t>万元，资产总额为</w:t>
      </w:r>
      <w:r>
        <w:rPr>
          <w:kern w:val="0"/>
          <w:sz w:val="24"/>
          <w:u w:val="single"/>
        </w:rPr>
        <w:t xml:space="preserve">      </w:t>
      </w:r>
      <w:r>
        <w:rPr>
          <w:rFonts w:hAnsi="宋体"/>
          <w:kern w:val="0"/>
          <w:sz w:val="24"/>
        </w:rPr>
        <w:t>万元</w:t>
      </w:r>
      <w:r>
        <w:rPr>
          <w:kern w:val="0"/>
          <w:sz w:val="24"/>
          <w:vertAlign w:val="superscript"/>
        </w:rPr>
        <w:footnoteReference w:id="0"/>
      </w:r>
      <w:r>
        <w:rPr>
          <w:rFonts w:hAnsi="宋体"/>
          <w:kern w:val="0"/>
          <w:sz w:val="24"/>
        </w:rPr>
        <w:t>，属于</w:t>
      </w:r>
      <w:r>
        <w:rPr>
          <w:rFonts w:hAnsi="宋体"/>
          <w:kern w:val="0"/>
          <w:sz w:val="24"/>
          <w:u w:val="single"/>
        </w:rPr>
        <w:t>（中型企业、小型企业、微型企业）</w:t>
      </w:r>
      <w:r>
        <w:rPr>
          <w:rFonts w:hAnsi="宋体"/>
          <w:kern w:val="0"/>
          <w:sz w:val="24"/>
        </w:rPr>
        <w:t>；</w:t>
      </w:r>
      <w:r>
        <w:rPr>
          <w:kern w:val="0"/>
          <w:sz w:val="24"/>
        </w:rPr>
        <w:t xml:space="preserve"> </w:t>
      </w:r>
    </w:p>
    <w:p>
      <w:pPr>
        <w:autoSpaceDE w:val="0"/>
        <w:autoSpaceDN w:val="0"/>
        <w:adjustRightInd w:val="0"/>
        <w:spacing w:line="360" w:lineRule="auto"/>
        <w:ind w:firstLine="480" w:firstLineChars="200"/>
        <w:jc w:val="left"/>
        <w:rPr>
          <w:kern w:val="0"/>
          <w:sz w:val="24"/>
        </w:rPr>
      </w:pPr>
      <w:r>
        <w:rPr>
          <w:kern w:val="0"/>
          <w:sz w:val="24"/>
        </w:rPr>
        <w:t>2.</w:t>
      </w:r>
      <w:r>
        <w:rPr>
          <w:rFonts w:hAnsi="宋体"/>
          <w:kern w:val="0"/>
          <w:sz w:val="24"/>
          <w:u w:val="single"/>
        </w:rPr>
        <w:t>（标的名称）</w:t>
      </w:r>
      <w:r>
        <w:rPr>
          <w:rFonts w:hAnsi="宋体"/>
          <w:kern w:val="0"/>
          <w:sz w:val="24"/>
        </w:rPr>
        <w:t>，属于</w:t>
      </w:r>
      <w:r>
        <w:rPr>
          <w:rFonts w:hAnsi="宋体"/>
          <w:kern w:val="0"/>
          <w:sz w:val="24"/>
          <w:u w:val="single"/>
        </w:rPr>
        <w:t>（采购文件中明确的所属行业）</w:t>
      </w:r>
      <w:r>
        <w:rPr>
          <w:rFonts w:hAnsi="宋体"/>
          <w:kern w:val="0"/>
          <w:sz w:val="24"/>
        </w:rPr>
        <w:t>；承建（承接）企业为</w:t>
      </w:r>
      <w:r>
        <w:rPr>
          <w:rFonts w:hAnsi="宋体"/>
          <w:kern w:val="0"/>
          <w:sz w:val="24"/>
          <w:u w:val="single"/>
        </w:rPr>
        <w:t>（企业名称）</w:t>
      </w:r>
      <w:r>
        <w:rPr>
          <w:rFonts w:hAnsi="宋体"/>
          <w:kern w:val="0"/>
          <w:sz w:val="24"/>
        </w:rPr>
        <w:t>，从业人员</w:t>
      </w:r>
      <w:r>
        <w:rPr>
          <w:kern w:val="0"/>
          <w:sz w:val="24"/>
          <w:u w:val="single"/>
        </w:rPr>
        <w:t xml:space="preserve">      </w:t>
      </w:r>
      <w:r>
        <w:rPr>
          <w:rFonts w:hAnsi="宋体"/>
          <w:kern w:val="0"/>
          <w:sz w:val="24"/>
        </w:rPr>
        <w:t>人，营业收入为</w:t>
      </w:r>
      <w:r>
        <w:rPr>
          <w:kern w:val="0"/>
          <w:sz w:val="24"/>
          <w:u w:val="single"/>
        </w:rPr>
        <w:t xml:space="preserve">     </w:t>
      </w:r>
      <w:r>
        <w:rPr>
          <w:rFonts w:hAnsi="宋体"/>
          <w:kern w:val="0"/>
          <w:sz w:val="24"/>
        </w:rPr>
        <w:t>万元，资产总额为</w:t>
      </w:r>
      <w:r>
        <w:rPr>
          <w:kern w:val="0"/>
          <w:sz w:val="24"/>
          <w:u w:val="single"/>
        </w:rPr>
        <w:t xml:space="preserve">      </w:t>
      </w:r>
      <w:r>
        <w:rPr>
          <w:rFonts w:hAnsi="宋体"/>
          <w:kern w:val="0"/>
          <w:sz w:val="24"/>
        </w:rPr>
        <w:t>万元，属于</w:t>
      </w:r>
      <w:r>
        <w:rPr>
          <w:rFonts w:hAnsi="宋体"/>
          <w:kern w:val="0"/>
          <w:sz w:val="24"/>
          <w:u w:val="single"/>
        </w:rPr>
        <w:t>（中型企业、小型企业、微型企业）</w:t>
      </w:r>
      <w:r>
        <w:rPr>
          <w:rFonts w:hAnsi="宋体"/>
          <w:kern w:val="0"/>
          <w:sz w:val="24"/>
        </w:rPr>
        <w:t>；</w:t>
      </w:r>
      <w:r>
        <w:rPr>
          <w:kern w:val="0"/>
          <w:sz w:val="24"/>
        </w:rPr>
        <w:t xml:space="preserve"> </w:t>
      </w:r>
    </w:p>
    <w:p>
      <w:pPr>
        <w:autoSpaceDE w:val="0"/>
        <w:autoSpaceDN w:val="0"/>
        <w:adjustRightInd w:val="0"/>
        <w:spacing w:line="360" w:lineRule="auto"/>
        <w:ind w:left="642"/>
        <w:jc w:val="left"/>
        <w:rPr>
          <w:kern w:val="0"/>
          <w:sz w:val="24"/>
        </w:rPr>
      </w:pPr>
      <w:r>
        <w:rPr>
          <w:kern w:val="0"/>
          <w:sz w:val="24"/>
        </w:rPr>
        <w:t>……</w:t>
      </w:r>
    </w:p>
    <w:p>
      <w:pPr>
        <w:autoSpaceDE w:val="0"/>
        <w:autoSpaceDN w:val="0"/>
        <w:adjustRightInd w:val="0"/>
        <w:spacing w:line="360" w:lineRule="auto"/>
        <w:ind w:right="157" w:firstLine="642"/>
        <w:jc w:val="left"/>
        <w:rPr>
          <w:kern w:val="0"/>
          <w:sz w:val="24"/>
        </w:rPr>
      </w:pPr>
      <w:r>
        <w:rPr>
          <w:rFonts w:hAnsi="宋体"/>
          <w:kern w:val="0"/>
          <w:sz w:val="24"/>
        </w:rPr>
        <w:t>以上企业，不属于大企业的分支机构，不存在控股股东为大企业的情形，也不存在与大企业的负责人为同一人的情形。</w:t>
      </w:r>
    </w:p>
    <w:p>
      <w:pPr>
        <w:autoSpaceDE w:val="0"/>
        <w:autoSpaceDN w:val="0"/>
        <w:adjustRightInd w:val="0"/>
        <w:spacing w:line="360" w:lineRule="auto"/>
        <w:ind w:firstLine="480" w:firstLineChars="200"/>
        <w:jc w:val="left"/>
        <w:rPr>
          <w:kern w:val="0"/>
          <w:sz w:val="24"/>
        </w:rPr>
      </w:pPr>
      <w:r>
        <w:rPr>
          <w:rFonts w:hAnsi="宋体"/>
          <w:kern w:val="0"/>
          <w:sz w:val="24"/>
        </w:rPr>
        <w:t>本企业对上述声明内容的真实性负责。如有虚假，将依法承担相应责任。</w:t>
      </w:r>
    </w:p>
    <w:p>
      <w:pPr>
        <w:autoSpaceDE w:val="0"/>
        <w:autoSpaceDN w:val="0"/>
        <w:adjustRightInd w:val="0"/>
        <w:spacing w:line="360" w:lineRule="auto"/>
        <w:jc w:val="left"/>
        <w:rPr>
          <w:kern w:val="0"/>
          <w:sz w:val="24"/>
        </w:rPr>
      </w:pPr>
    </w:p>
    <w:p>
      <w:pPr>
        <w:autoSpaceDE w:val="0"/>
        <w:autoSpaceDN w:val="0"/>
        <w:adjustRightInd w:val="0"/>
        <w:spacing w:line="360" w:lineRule="auto"/>
        <w:ind w:left="3136" w:firstLine="720"/>
        <w:jc w:val="left"/>
        <w:rPr>
          <w:kern w:val="0"/>
          <w:sz w:val="24"/>
        </w:rPr>
      </w:pPr>
    </w:p>
    <w:p>
      <w:pPr>
        <w:autoSpaceDE w:val="0"/>
        <w:autoSpaceDN w:val="0"/>
        <w:adjustRightInd w:val="0"/>
        <w:spacing w:line="360" w:lineRule="auto"/>
        <w:ind w:left="3136" w:firstLine="720"/>
        <w:jc w:val="left"/>
        <w:rPr>
          <w:kern w:val="0"/>
          <w:sz w:val="24"/>
        </w:rPr>
      </w:pPr>
    </w:p>
    <w:p>
      <w:pPr>
        <w:autoSpaceDE w:val="0"/>
        <w:autoSpaceDN w:val="0"/>
        <w:adjustRightInd w:val="0"/>
        <w:spacing w:line="360" w:lineRule="auto"/>
        <w:ind w:left="3136" w:firstLine="720"/>
        <w:jc w:val="left"/>
        <w:rPr>
          <w:kern w:val="0"/>
          <w:sz w:val="24"/>
        </w:rPr>
      </w:pPr>
      <w:r>
        <w:rPr>
          <w:rFonts w:hAnsi="宋体"/>
          <w:kern w:val="0"/>
          <w:sz w:val="24"/>
        </w:rPr>
        <w:t>企业名称（盖章）：</w:t>
      </w:r>
    </w:p>
    <w:p>
      <w:pPr>
        <w:autoSpaceDE w:val="0"/>
        <w:autoSpaceDN w:val="0"/>
        <w:adjustRightInd w:val="0"/>
        <w:spacing w:line="360" w:lineRule="auto"/>
        <w:ind w:left="3136" w:firstLine="720"/>
        <w:jc w:val="left"/>
        <w:rPr>
          <w:kern w:val="0"/>
          <w:sz w:val="24"/>
        </w:rPr>
      </w:pPr>
    </w:p>
    <w:p>
      <w:pPr>
        <w:autoSpaceDE w:val="0"/>
        <w:autoSpaceDN w:val="0"/>
        <w:adjustRightInd w:val="0"/>
        <w:spacing w:line="360" w:lineRule="auto"/>
        <w:ind w:left="3136" w:firstLine="720"/>
        <w:jc w:val="left"/>
        <w:rPr>
          <w:kern w:val="0"/>
          <w:sz w:val="24"/>
        </w:rPr>
      </w:pPr>
      <w:r>
        <w:rPr>
          <w:rFonts w:hAnsi="宋体"/>
          <w:kern w:val="0"/>
          <w:sz w:val="24"/>
        </w:rPr>
        <w:t>日期：</w:t>
      </w:r>
    </w:p>
    <w:p>
      <w:pPr>
        <w:snapToGrid w:val="0"/>
        <w:spacing w:before="50" w:after="50" w:line="360" w:lineRule="auto"/>
        <w:outlineLvl w:val="1"/>
        <w:rPr>
          <w:b/>
          <w:sz w:val="24"/>
        </w:rPr>
      </w:pPr>
      <w:r>
        <w:rPr>
          <w:b/>
          <w:sz w:val="36"/>
          <w:szCs w:val="36"/>
        </w:rPr>
        <w:br w:type="page"/>
      </w:r>
      <w:bookmarkStart w:id="81" w:name="_Toc130298642"/>
      <w:r>
        <w:rPr>
          <w:rFonts w:hint="eastAsia"/>
          <w:b/>
          <w:sz w:val="24"/>
        </w:rPr>
        <w:t>6</w:t>
      </w:r>
      <w:r>
        <w:rPr>
          <w:b/>
          <w:sz w:val="24"/>
        </w:rPr>
        <w:t xml:space="preserve">. </w:t>
      </w:r>
      <w:r>
        <w:rPr>
          <w:rFonts w:hAnsi="宋体"/>
          <w:b/>
          <w:sz w:val="24"/>
        </w:rPr>
        <w:t>残疾人福利性单位声明函</w:t>
      </w:r>
      <w:bookmarkEnd w:id="81"/>
    </w:p>
    <w:p>
      <w:pPr>
        <w:snapToGrid w:val="0"/>
        <w:spacing w:before="295" w:after="295"/>
        <w:jc w:val="center"/>
        <w:rPr>
          <w:b/>
          <w:sz w:val="30"/>
          <w:szCs w:val="30"/>
        </w:rPr>
      </w:pPr>
      <w:r>
        <w:rPr>
          <w:rFonts w:hAnsi="宋体"/>
          <w:b/>
          <w:sz w:val="30"/>
          <w:szCs w:val="30"/>
        </w:rPr>
        <w:t>残疾人福利性单位声明函</w:t>
      </w:r>
    </w:p>
    <w:p>
      <w:pPr>
        <w:spacing w:line="588" w:lineRule="exact"/>
        <w:rPr>
          <w:b/>
          <w:spacing w:val="6"/>
          <w:sz w:val="30"/>
          <w:szCs w:val="30"/>
        </w:rPr>
      </w:pPr>
    </w:p>
    <w:p>
      <w:pPr>
        <w:spacing w:line="588" w:lineRule="exact"/>
        <w:ind w:firstLine="504" w:firstLineChars="200"/>
        <w:rPr>
          <w:spacing w:val="6"/>
          <w:sz w:val="24"/>
        </w:rPr>
      </w:pPr>
      <w:r>
        <w:rPr>
          <w:rFonts w:hAnsi="宋体"/>
          <w:spacing w:val="6"/>
          <w:sz w:val="24"/>
        </w:rPr>
        <w:t>本单位郑重声明，根据《财政部</w:t>
      </w:r>
      <w:r>
        <w:rPr>
          <w:spacing w:val="6"/>
          <w:sz w:val="24"/>
        </w:rPr>
        <w:t xml:space="preserve"> </w:t>
      </w:r>
      <w:r>
        <w:rPr>
          <w:rFonts w:hAnsi="宋体"/>
          <w:spacing w:val="6"/>
          <w:sz w:val="24"/>
        </w:rPr>
        <w:t>民政部</w:t>
      </w:r>
      <w:r>
        <w:rPr>
          <w:spacing w:val="6"/>
          <w:sz w:val="24"/>
        </w:rPr>
        <w:t xml:space="preserve"> </w:t>
      </w:r>
      <w:r>
        <w:rPr>
          <w:rFonts w:hAnsi="宋体"/>
          <w:spacing w:val="6"/>
          <w:sz w:val="24"/>
        </w:rPr>
        <w:t>中国残疾人联合会关于促进残疾人就业政府采购政策的通知》（财库</w:t>
      </w:r>
      <w:r>
        <w:rPr>
          <w:rFonts w:hAnsi="宋体"/>
          <w:sz w:val="24"/>
        </w:rPr>
        <w:t>〔</w:t>
      </w:r>
      <w:r>
        <w:rPr>
          <w:sz w:val="24"/>
        </w:rPr>
        <w:t>2017</w:t>
      </w:r>
      <w:r>
        <w:rPr>
          <w:rFonts w:hAnsi="宋体"/>
          <w:sz w:val="24"/>
        </w:rPr>
        <w:t>〕</w:t>
      </w:r>
      <w:r>
        <w:rPr>
          <w:sz w:val="24"/>
        </w:rPr>
        <w:t xml:space="preserve"> 141</w:t>
      </w:r>
      <w:r>
        <w:rPr>
          <w:rFonts w:hAnsi="宋体"/>
          <w:spacing w:val="6"/>
          <w:sz w:val="24"/>
        </w:rPr>
        <w:t>号）的规定，本单位为符合条件的残疾人福利性单位，且本单位参加</w:t>
      </w:r>
      <w:r>
        <w:rPr>
          <w:spacing w:val="6"/>
          <w:sz w:val="24"/>
        </w:rPr>
        <w:t>______</w:t>
      </w:r>
      <w:r>
        <w:rPr>
          <w:rFonts w:hAnsi="宋体"/>
          <w:spacing w:val="6"/>
          <w:sz w:val="24"/>
        </w:rPr>
        <w:t>单位的</w:t>
      </w:r>
      <w:r>
        <w:rPr>
          <w:spacing w:val="6"/>
          <w:sz w:val="24"/>
        </w:rPr>
        <w:t>______</w:t>
      </w:r>
      <w:r>
        <w:rPr>
          <w:rFonts w:hAnsi="宋体"/>
          <w:spacing w:val="6"/>
          <w:sz w:val="24"/>
        </w:rPr>
        <w:t>项目采购活动提供本单位制造的货物（由本单位承担工程</w:t>
      </w:r>
      <w:r>
        <w:rPr>
          <w:spacing w:val="6"/>
          <w:sz w:val="24"/>
        </w:rPr>
        <w:t>/</w:t>
      </w:r>
      <w:r>
        <w:rPr>
          <w:rFonts w:hAnsi="宋体"/>
          <w:spacing w:val="6"/>
          <w:sz w:val="24"/>
        </w:rPr>
        <w:t>提供服务），或者提供其他残疾人福利性单位制造的货物（不包括使用非残疾人福利性单位注册商标的货物）。</w:t>
      </w:r>
    </w:p>
    <w:p>
      <w:pPr>
        <w:spacing w:line="588" w:lineRule="exact"/>
        <w:ind w:firstLine="504" w:firstLineChars="200"/>
        <w:rPr>
          <w:spacing w:val="6"/>
          <w:sz w:val="24"/>
        </w:rPr>
      </w:pPr>
      <w:r>
        <w:rPr>
          <w:rFonts w:hAnsi="宋体"/>
          <w:spacing w:val="6"/>
          <w:sz w:val="24"/>
        </w:rPr>
        <w:t>本单位对上述声明的真实性负责。如有虚假，将依法承担相应责任。</w:t>
      </w:r>
    </w:p>
    <w:p>
      <w:pPr>
        <w:spacing w:line="588" w:lineRule="exact"/>
        <w:ind w:firstLine="504" w:firstLineChars="200"/>
        <w:rPr>
          <w:spacing w:val="6"/>
          <w:sz w:val="24"/>
        </w:rPr>
      </w:pPr>
    </w:p>
    <w:p>
      <w:pPr>
        <w:spacing w:line="588" w:lineRule="exact"/>
        <w:ind w:firstLine="504" w:firstLineChars="200"/>
        <w:rPr>
          <w:spacing w:val="6"/>
          <w:sz w:val="24"/>
        </w:rPr>
      </w:pPr>
    </w:p>
    <w:p>
      <w:pPr>
        <w:snapToGrid w:val="0"/>
        <w:spacing w:before="50" w:after="50" w:line="360" w:lineRule="auto"/>
        <w:rPr>
          <w:spacing w:val="20"/>
          <w:sz w:val="24"/>
        </w:rPr>
      </w:pPr>
    </w:p>
    <w:p>
      <w:pPr>
        <w:snapToGrid w:val="0"/>
        <w:spacing w:before="50" w:after="50" w:line="360" w:lineRule="auto"/>
        <w:rPr>
          <w:spacing w:val="20"/>
          <w:sz w:val="24"/>
        </w:rPr>
      </w:pPr>
      <w:r>
        <w:rPr>
          <w:rFonts w:hAnsi="宋体"/>
          <w:spacing w:val="20"/>
          <w:sz w:val="24"/>
        </w:rPr>
        <w:t>投标人：</w:t>
      </w:r>
      <w:r>
        <w:rPr>
          <w:spacing w:val="20"/>
          <w:sz w:val="24"/>
          <w:u w:val="single"/>
        </w:rPr>
        <w:t xml:space="preserve">      </w:t>
      </w:r>
      <w:r>
        <w:rPr>
          <w:rFonts w:hAnsi="宋体"/>
          <w:spacing w:val="20"/>
          <w:sz w:val="24"/>
          <w:u w:val="single"/>
        </w:rPr>
        <w:t>（盖章）</w:t>
      </w:r>
      <w:r>
        <w:rPr>
          <w:spacing w:val="20"/>
          <w:sz w:val="24"/>
          <w:u w:val="single"/>
        </w:rPr>
        <w:t xml:space="preserve">      </w:t>
      </w:r>
      <w:r>
        <w:rPr>
          <w:spacing w:val="20"/>
          <w:sz w:val="24"/>
        </w:rPr>
        <w:t xml:space="preserve">     </w:t>
      </w:r>
      <w:r>
        <w:rPr>
          <w:rFonts w:hAnsi="宋体"/>
          <w:spacing w:val="20"/>
          <w:sz w:val="24"/>
        </w:rPr>
        <w:t>日</w:t>
      </w:r>
      <w:r>
        <w:rPr>
          <w:spacing w:val="20"/>
          <w:sz w:val="24"/>
        </w:rPr>
        <w:t xml:space="preserve">  </w:t>
      </w:r>
      <w:r>
        <w:rPr>
          <w:rFonts w:hAnsi="宋体"/>
          <w:spacing w:val="20"/>
          <w:sz w:val="24"/>
        </w:rPr>
        <w:t>期：</w:t>
      </w:r>
      <w:r>
        <w:rPr>
          <w:spacing w:val="20"/>
          <w:sz w:val="24"/>
          <w:u w:val="single"/>
        </w:rPr>
        <w:t xml:space="preserve">          </w:t>
      </w:r>
    </w:p>
    <w:p>
      <w:pPr>
        <w:snapToGrid w:val="0"/>
        <w:spacing w:before="50" w:after="120" w:afterLines="50" w:line="360" w:lineRule="auto"/>
        <w:jc w:val="left"/>
        <w:outlineLvl w:val="1"/>
        <w:rPr>
          <w:b/>
          <w:sz w:val="24"/>
          <w:szCs w:val="20"/>
        </w:rPr>
      </w:pPr>
      <w:r>
        <w:rPr>
          <w:spacing w:val="20"/>
          <w:sz w:val="24"/>
          <w:u w:val="single"/>
        </w:rPr>
        <w:br w:type="page"/>
      </w:r>
      <w:bookmarkStart w:id="82" w:name="_Toc130298643"/>
      <w:r>
        <w:rPr>
          <w:rFonts w:hint="eastAsia"/>
          <w:b/>
          <w:sz w:val="24"/>
        </w:rPr>
        <w:t>7</w:t>
      </w:r>
      <w:r>
        <w:rPr>
          <w:b/>
          <w:sz w:val="24"/>
        </w:rPr>
        <w:t xml:space="preserve">. </w:t>
      </w:r>
      <w:r>
        <w:rPr>
          <w:rFonts w:hAnsi="宋体"/>
          <w:b/>
          <w:sz w:val="24"/>
        </w:rPr>
        <w:t>商务、技术文</w:t>
      </w:r>
      <w:r>
        <w:rPr>
          <w:rFonts w:hAnsi="宋体"/>
          <w:b/>
          <w:bCs/>
          <w:sz w:val="24"/>
        </w:rPr>
        <w:t>件目录</w:t>
      </w:r>
      <w:bookmarkEnd w:id="82"/>
    </w:p>
    <w:p>
      <w:pPr>
        <w:snapToGrid w:val="0"/>
        <w:spacing w:line="360" w:lineRule="auto"/>
        <w:ind w:firstLine="470" w:firstLineChars="196"/>
        <w:jc w:val="left"/>
        <w:rPr>
          <w:sz w:val="24"/>
          <w:szCs w:val="20"/>
        </w:rPr>
      </w:pPr>
      <w:r>
        <w:rPr>
          <w:rFonts w:hAnsi="宋体"/>
          <w:sz w:val="24"/>
        </w:rPr>
        <w:t>（</w:t>
      </w:r>
      <w:r>
        <w:rPr>
          <w:sz w:val="24"/>
        </w:rPr>
        <w:t>1</w:t>
      </w:r>
      <w:r>
        <w:rPr>
          <w:rFonts w:hAnsi="宋体"/>
          <w:sz w:val="24"/>
        </w:rPr>
        <w:t>）投标人的</w:t>
      </w:r>
      <w:r>
        <w:rPr>
          <w:rFonts w:hAnsi="宋体"/>
          <w:bCs/>
          <w:sz w:val="24"/>
        </w:rPr>
        <w:t>《营业执照》等材料</w:t>
      </w:r>
      <w:r>
        <w:rPr>
          <w:rFonts w:hAnsi="宋体"/>
          <w:sz w:val="24"/>
        </w:rPr>
        <w:t>；</w:t>
      </w:r>
    </w:p>
    <w:p>
      <w:pPr>
        <w:snapToGrid w:val="0"/>
        <w:spacing w:line="360" w:lineRule="auto"/>
        <w:ind w:firstLine="470" w:firstLineChars="196"/>
        <w:jc w:val="left"/>
        <w:rPr>
          <w:kern w:val="0"/>
          <w:sz w:val="24"/>
        </w:rPr>
      </w:pPr>
      <w:r>
        <w:rPr>
          <w:rFonts w:hAnsi="宋体"/>
          <w:kern w:val="0"/>
          <w:sz w:val="24"/>
        </w:rPr>
        <w:t>（</w:t>
      </w:r>
      <w:r>
        <w:rPr>
          <w:kern w:val="0"/>
          <w:sz w:val="24"/>
        </w:rPr>
        <w:t>2</w:t>
      </w:r>
      <w:r>
        <w:rPr>
          <w:rFonts w:hAnsi="宋体"/>
          <w:kern w:val="0"/>
          <w:sz w:val="24"/>
        </w:rPr>
        <w:t>）投标声明函（格式见第六章）；</w:t>
      </w:r>
    </w:p>
    <w:p>
      <w:pPr>
        <w:snapToGrid w:val="0"/>
        <w:spacing w:line="360" w:lineRule="auto"/>
        <w:ind w:firstLine="470" w:firstLineChars="196"/>
        <w:jc w:val="left"/>
        <w:rPr>
          <w:sz w:val="24"/>
        </w:rPr>
      </w:pPr>
      <w:r>
        <w:rPr>
          <w:rFonts w:hAnsi="宋体"/>
          <w:sz w:val="24"/>
        </w:rPr>
        <w:t>（</w:t>
      </w:r>
      <w:r>
        <w:rPr>
          <w:sz w:val="24"/>
        </w:rPr>
        <w:t>3</w:t>
      </w:r>
      <w:r>
        <w:rPr>
          <w:rFonts w:hAnsi="宋体"/>
          <w:sz w:val="24"/>
        </w:rPr>
        <w:t>）采购要求</w:t>
      </w:r>
      <w:r>
        <w:rPr>
          <w:rFonts w:hint="eastAsia" w:hAnsi="宋体"/>
          <w:sz w:val="24"/>
        </w:rPr>
        <w:t>偏离</w:t>
      </w:r>
      <w:r>
        <w:rPr>
          <w:rFonts w:hAnsi="宋体"/>
          <w:sz w:val="24"/>
        </w:rPr>
        <w:t>表（格式见第六章）；</w:t>
      </w:r>
    </w:p>
    <w:p>
      <w:pPr>
        <w:snapToGrid w:val="0"/>
        <w:spacing w:line="360" w:lineRule="auto"/>
        <w:ind w:firstLine="470" w:firstLineChars="196"/>
        <w:jc w:val="left"/>
        <w:rPr>
          <w:sz w:val="24"/>
        </w:rPr>
      </w:pPr>
      <w:r>
        <w:rPr>
          <w:rFonts w:hAnsi="宋体"/>
          <w:sz w:val="24"/>
        </w:rPr>
        <w:t>（</w:t>
      </w:r>
      <w:r>
        <w:rPr>
          <w:sz w:val="24"/>
        </w:rPr>
        <w:t>4</w:t>
      </w:r>
      <w:r>
        <w:rPr>
          <w:rFonts w:hAnsi="宋体"/>
          <w:sz w:val="24"/>
        </w:rPr>
        <w:t>）投标人管理体系认证；</w:t>
      </w:r>
    </w:p>
    <w:p>
      <w:pPr>
        <w:snapToGrid w:val="0"/>
        <w:spacing w:line="360" w:lineRule="auto"/>
        <w:ind w:firstLine="470" w:firstLineChars="196"/>
        <w:jc w:val="left"/>
        <w:rPr>
          <w:sz w:val="24"/>
        </w:rPr>
      </w:pPr>
      <w:r>
        <w:rPr>
          <w:rFonts w:hAnsi="宋体"/>
          <w:sz w:val="24"/>
        </w:rPr>
        <w:t>（</w:t>
      </w:r>
      <w:r>
        <w:rPr>
          <w:sz w:val="24"/>
        </w:rPr>
        <w:t>5</w:t>
      </w:r>
      <w:r>
        <w:rPr>
          <w:rFonts w:hAnsi="宋体"/>
          <w:sz w:val="24"/>
        </w:rPr>
        <w:t>）</w:t>
      </w:r>
      <w:r>
        <w:rPr>
          <w:rFonts w:hint="eastAsia" w:hAnsi="宋体"/>
          <w:sz w:val="24"/>
        </w:rPr>
        <w:t>类似项目业绩</w:t>
      </w:r>
      <w:r>
        <w:rPr>
          <w:rFonts w:hAnsi="宋体"/>
          <w:sz w:val="24"/>
        </w:rPr>
        <w:t>；</w:t>
      </w:r>
    </w:p>
    <w:p>
      <w:pPr>
        <w:snapToGrid w:val="0"/>
        <w:spacing w:line="360" w:lineRule="auto"/>
        <w:ind w:firstLine="470" w:firstLineChars="196"/>
        <w:jc w:val="left"/>
        <w:rPr>
          <w:sz w:val="24"/>
        </w:rPr>
      </w:pPr>
      <w:r>
        <w:rPr>
          <w:rFonts w:hAnsi="宋体"/>
          <w:sz w:val="24"/>
        </w:rPr>
        <w:t>（</w:t>
      </w:r>
      <w:r>
        <w:rPr>
          <w:sz w:val="24"/>
        </w:rPr>
        <w:t>6</w:t>
      </w:r>
      <w:r>
        <w:rPr>
          <w:rFonts w:hAnsi="宋体"/>
          <w:sz w:val="24"/>
        </w:rPr>
        <w:t>）</w:t>
      </w:r>
      <w:r>
        <w:rPr>
          <w:rFonts w:hint="eastAsia" w:ascii="宋体" w:hAnsi="宋体"/>
          <w:sz w:val="24"/>
        </w:rPr>
        <w:t>对本次服务重点、难点分析，克服难点和要点的措施和方案</w:t>
      </w:r>
      <w:r>
        <w:rPr>
          <w:rFonts w:hAnsi="宋体"/>
          <w:sz w:val="24"/>
        </w:rPr>
        <w:t>；</w:t>
      </w:r>
    </w:p>
    <w:p>
      <w:pPr>
        <w:snapToGrid w:val="0"/>
        <w:spacing w:line="360" w:lineRule="auto"/>
        <w:ind w:firstLine="470" w:firstLineChars="196"/>
        <w:jc w:val="left"/>
        <w:rPr>
          <w:sz w:val="24"/>
        </w:rPr>
      </w:pPr>
      <w:r>
        <w:rPr>
          <w:rFonts w:hAnsi="宋体"/>
          <w:sz w:val="24"/>
        </w:rPr>
        <w:t>（</w:t>
      </w:r>
      <w:r>
        <w:rPr>
          <w:sz w:val="24"/>
        </w:rPr>
        <w:t>7</w:t>
      </w:r>
      <w:r>
        <w:rPr>
          <w:rFonts w:hAnsi="宋体"/>
          <w:sz w:val="24"/>
        </w:rPr>
        <w:t>）</w:t>
      </w:r>
      <w:r>
        <w:rPr>
          <w:rFonts w:hint="eastAsia" w:hAnsi="宋体"/>
          <w:sz w:val="24"/>
        </w:rPr>
        <w:t>服务方案</w:t>
      </w:r>
      <w:r>
        <w:rPr>
          <w:rFonts w:hint="eastAsia" w:ascii="宋体" w:hAnsi="宋体" w:cs="宋体"/>
          <w:sz w:val="24"/>
        </w:rPr>
        <w:t>；</w:t>
      </w:r>
    </w:p>
    <w:p>
      <w:pPr>
        <w:snapToGrid w:val="0"/>
        <w:spacing w:line="360" w:lineRule="auto"/>
        <w:ind w:firstLine="470" w:firstLineChars="196"/>
        <w:jc w:val="left"/>
        <w:rPr>
          <w:sz w:val="24"/>
        </w:rPr>
      </w:pPr>
      <w:r>
        <w:rPr>
          <w:rFonts w:hAnsi="宋体"/>
          <w:sz w:val="24"/>
        </w:rPr>
        <w:t>（</w:t>
      </w:r>
      <w:r>
        <w:rPr>
          <w:sz w:val="24"/>
        </w:rPr>
        <w:t>8</w:t>
      </w:r>
      <w:r>
        <w:rPr>
          <w:rFonts w:hAnsi="宋体"/>
          <w:sz w:val="24"/>
        </w:rPr>
        <w:t>）</w:t>
      </w:r>
      <w:r>
        <w:rPr>
          <w:rFonts w:hint="eastAsia" w:hAnsi="宋体"/>
          <w:sz w:val="24"/>
        </w:rPr>
        <w:t>设备装备投入方案</w:t>
      </w:r>
      <w:r>
        <w:rPr>
          <w:rFonts w:hAnsi="宋体"/>
          <w:sz w:val="24"/>
        </w:rPr>
        <w:t>；</w:t>
      </w:r>
    </w:p>
    <w:p>
      <w:pPr>
        <w:snapToGrid w:val="0"/>
        <w:spacing w:line="360" w:lineRule="auto"/>
        <w:ind w:firstLine="470" w:firstLineChars="196"/>
        <w:jc w:val="left"/>
        <w:rPr>
          <w:sz w:val="24"/>
        </w:rPr>
      </w:pPr>
      <w:r>
        <w:rPr>
          <w:rFonts w:hAnsi="宋体"/>
          <w:sz w:val="24"/>
        </w:rPr>
        <w:t>（</w:t>
      </w:r>
      <w:r>
        <w:rPr>
          <w:sz w:val="24"/>
        </w:rPr>
        <w:t>9</w:t>
      </w:r>
      <w:r>
        <w:rPr>
          <w:rFonts w:hAnsi="宋体"/>
          <w:sz w:val="24"/>
        </w:rPr>
        <w:t>）</w:t>
      </w:r>
      <w:r>
        <w:rPr>
          <w:rFonts w:hint="eastAsia" w:hAnsi="宋体"/>
          <w:sz w:val="24"/>
        </w:rPr>
        <w:t>服务人员（提供拟投入人员配备中具有高中及以上学历比例承诺函，格式自拟）</w:t>
      </w:r>
      <w:r>
        <w:rPr>
          <w:rFonts w:hAnsi="宋体"/>
          <w:sz w:val="24"/>
        </w:rPr>
        <w:t>；</w:t>
      </w:r>
    </w:p>
    <w:p>
      <w:pPr>
        <w:snapToGrid w:val="0"/>
        <w:spacing w:line="360" w:lineRule="auto"/>
        <w:ind w:firstLine="470" w:firstLineChars="196"/>
        <w:jc w:val="left"/>
        <w:rPr>
          <w:sz w:val="24"/>
        </w:rPr>
      </w:pPr>
      <w:r>
        <w:rPr>
          <w:rFonts w:hAnsi="宋体"/>
          <w:sz w:val="24"/>
        </w:rPr>
        <w:t>（</w:t>
      </w:r>
      <w:r>
        <w:rPr>
          <w:sz w:val="24"/>
        </w:rPr>
        <w:t>10</w:t>
      </w:r>
      <w:r>
        <w:rPr>
          <w:rFonts w:hAnsi="宋体"/>
          <w:sz w:val="24"/>
        </w:rPr>
        <w:t>）</w:t>
      </w:r>
      <w:r>
        <w:rPr>
          <w:rFonts w:hint="eastAsia" w:hAnsi="宋体"/>
          <w:sz w:val="24"/>
        </w:rPr>
        <w:t>应急方案及措施</w:t>
      </w:r>
      <w:r>
        <w:rPr>
          <w:rFonts w:hAnsi="宋体"/>
          <w:sz w:val="24"/>
        </w:rPr>
        <w:t>；</w:t>
      </w:r>
    </w:p>
    <w:p>
      <w:pPr>
        <w:snapToGrid w:val="0"/>
        <w:spacing w:line="360" w:lineRule="auto"/>
        <w:ind w:firstLine="470" w:firstLineChars="196"/>
        <w:jc w:val="left"/>
        <w:rPr>
          <w:rFonts w:hAnsi="宋体"/>
          <w:sz w:val="24"/>
        </w:rPr>
      </w:pPr>
      <w:r>
        <w:rPr>
          <w:rFonts w:hAnsi="宋体"/>
          <w:sz w:val="24"/>
        </w:rPr>
        <w:t>（</w:t>
      </w:r>
      <w:r>
        <w:rPr>
          <w:sz w:val="24"/>
        </w:rPr>
        <w:t>11</w:t>
      </w:r>
      <w:r>
        <w:rPr>
          <w:rFonts w:hAnsi="宋体"/>
          <w:sz w:val="24"/>
        </w:rPr>
        <w:t>）</w:t>
      </w:r>
      <w:r>
        <w:rPr>
          <w:rFonts w:hint="eastAsia" w:hAnsi="宋体"/>
          <w:sz w:val="24"/>
        </w:rPr>
        <w:t>保障措施</w:t>
      </w:r>
      <w:r>
        <w:rPr>
          <w:rFonts w:hAnsi="宋体"/>
          <w:sz w:val="24"/>
        </w:rPr>
        <w:t>；</w:t>
      </w:r>
    </w:p>
    <w:p>
      <w:pPr>
        <w:snapToGrid w:val="0"/>
        <w:spacing w:line="360" w:lineRule="auto"/>
        <w:ind w:firstLine="470" w:firstLineChars="196"/>
        <w:jc w:val="left"/>
        <w:rPr>
          <w:rFonts w:hint="eastAsia"/>
          <w:sz w:val="24"/>
        </w:rPr>
      </w:pPr>
      <w:r>
        <w:rPr>
          <w:rFonts w:hint="eastAsia"/>
          <w:sz w:val="24"/>
        </w:rPr>
        <w:t>（1</w:t>
      </w:r>
      <w:r>
        <w:rPr>
          <w:sz w:val="24"/>
        </w:rPr>
        <w:t>2</w:t>
      </w:r>
      <w:r>
        <w:rPr>
          <w:rFonts w:hint="eastAsia"/>
          <w:sz w:val="24"/>
        </w:rPr>
        <w:t>）培训内容及方案；</w:t>
      </w:r>
    </w:p>
    <w:p>
      <w:pPr>
        <w:snapToGrid w:val="0"/>
        <w:spacing w:line="360" w:lineRule="auto"/>
        <w:ind w:firstLine="470" w:firstLineChars="196"/>
        <w:jc w:val="left"/>
        <w:rPr>
          <w:sz w:val="24"/>
        </w:rPr>
      </w:pPr>
      <w:r>
        <w:rPr>
          <w:rFonts w:hAnsi="宋体"/>
          <w:sz w:val="24"/>
        </w:rPr>
        <w:t>（</w:t>
      </w:r>
      <w:r>
        <w:rPr>
          <w:rFonts w:hint="eastAsia"/>
          <w:sz w:val="24"/>
        </w:rPr>
        <w:t>13</w:t>
      </w:r>
      <w:r>
        <w:rPr>
          <w:rFonts w:hAnsi="宋体"/>
          <w:sz w:val="24"/>
        </w:rPr>
        <w:t>）</w:t>
      </w:r>
      <w:r>
        <w:rPr>
          <w:rFonts w:hint="eastAsia" w:hAnsi="宋体"/>
          <w:sz w:val="24"/>
        </w:rPr>
        <w:t>中标服务费承诺书</w:t>
      </w:r>
      <w:r>
        <w:rPr>
          <w:rFonts w:hAnsi="宋体"/>
          <w:sz w:val="24"/>
        </w:rPr>
        <w:t>；</w:t>
      </w:r>
    </w:p>
    <w:p>
      <w:pPr>
        <w:snapToGrid w:val="0"/>
        <w:spacing w:line="360" w:lineRule="auto"/>
        <w:ind w:firstLine="470" w:firstLineChars="196"/>
        <w:jc w:val="left"/>
        <w:rPr>
          <w:kern w:val="0"/>
          <w:sz w:val="24"/>
        </w:rPr>
      </w:pPr>
      <w:r>
        <w:rPr>
          <w:rFonts w:hAnsi="宋体"/>
          <w:kern w:val="0"/>
          <w:sz w:val="24"/>
        </w:rPr>
        <w:t>（</w:t>
      </w:r>
      <w:r>
        <w:rPr>
          <w:rFonts w:hint="eastAsia"/>
          <w:kern w:val="0"/>
          <w:sz w:val="24"/>
        </w:rPr>
        <w:t>14</w:t>
      </w:r>
      <w:r>
        <w:rPr>
          <w:rFonts w:hAnsi="宋体"/>
          <w:kern w:val="0"/>
          <w:sz w:val="24"/>
        </w:rPr>
        <w:t>）需要提供的其他文件。</w:t>
      </w:r>
    </w:p>
    <w:p>
      <w:pPr>
        <w:snapToGrid w:val="0"/>
        <w:spacing w:line="360" w:lineRule="auto"/>
        <w:ind w:firstLine="470" w:firstLineChars="196"/>
        <w:jc w:val="left"/>
        <w:rPr>
          <w:kern w:val="0"/>
          <w:sz w:val="24"/>
        </w:rPr>
      </w:pPr>
    </w:p>
    <w:p>
      <w:pPr>
        <w:snapToGrid w:val="0"/>
        <w:spacing w:before="120" w:beforeLines="50" w:after="50" w:line="360" w:lineRule="auto"/>
        <w:outlineLvl w:val="1"/>
        <w:rPr>
          <w:bCs/>
        </w:rPr>
        <w:sectPr>
          <w:pgSz w:w="11907" w:h="16840"/>
          <w:pgMar w:top="1418" w:right="1474" w:bottom="1474" w:left="1474" w:header="851" w:footer="992" w:gutter="0"/>
          <w:cols w:space="720" w:num="1"/>
          <w:docGrid w:linePitch="312" w:charSpace="0"/>
        </w:sectPr>
      </w:pPr>
    </w:p>
    <w:p>
      <w:pPr>
        <w:snapToGrid w:val="0"/>
        <w:spacing w:before="50" w:after="120" w:afterLines="50" w:line="360" w:lineRule="auto"/>
        <w:jc w:val="left"/>
        <w:outlineLvl w:val="1"/>
        <w:rPr>
          <w:b/>
          <w:sz w:val="24"/>
          <w:szCs w:val="20"/>
        </w:rPr>
      </w:pPr>
      <w:bookmarkStart w:id="83" w:name="_Toc130298644"/>
      <w:bookmarkStart w:id="84" w:name="_Toc28208429"/>
      <w:r>
        <w:rPr>
          <w:rFonts w:hint="eastAsia"/>
          <w:b/>
          <w:sz w:val="24"/>
        </w:rPr>
        <w:t>8</w:t>
      </w:r>
      <w:r>
        <w:rPr>
          <w:b/>
          <w:sz w:val="24"/>
        </w:rPr>
        <w:t>.</w:t>
      </w:r>
      <w:r>
        <w:rPr>
          <w:rFonts w:hAnsi="宋体"/>
          <w:b/>
          <w:sz w:val="24"/>
        </w:rPr>
        <w:t>投标声明函格式</w:t>
      </w:r>
      <w:bookmarkEnd w:id="83"/>
    </w:p>
    <w:p>
      <w:pPr>
        <w:snapToGrid w:val="0"/>
        <w:spacing w:before="120" w:beforeLines="50" w:after="50" w:line="360" w:lineRule="auto"/>
        <w:jc w:val="center"/>
        <w:rPr>
          <w:b/>
          <w:sz w:val="24"/>
          <w:szCs w:val="20"/>
        </w:rPr>
      </w:pPr>
      <w:r>
        <w:rPr>
          <w:rFonts w:hAnsi="宋体"/>
          <w:b/>
          <w:sz w:val="30"/>
        </w:rPr>
        <w:t>投标声明函</w:t>
      </w:r>
    </w:p>
    <w:p>
      <w:pPr>
        <w:snapToGrid w:val="0"/>
        <w:spacing w:before="120" w:beforeLines="50" w:after="50" w:line="288" w:lineRule="auto"/>
        <w:rPr>
          <w:sz w:val="24"/>
          <w:szCs w:val="20"/>
        </w:rPr>
      </w:pPr>
      <w:r>
        <w:rPr>
          <w:rFonts w:hAnsi="宋体"/>
          <w:sz w:val="24"/>
        </w:rPr>
        <w:t>致：</w:t>
      </w:r>
      <w:r>
        <w:rPr>
          <w:rFonts w:hAnsi="宋体"/>
          <w:sz w:val="24"/>
          <w:u w:val="single"/>
        </w:rPr>
        <w:t>温州医科大学附属第二医院、浙江省国际技术设备招标有限公司</w:t>
      </w:r>
      <w:r>
        <w:rPr>
          <w:rFonts w:hAnsi="宋体"/>
          <w:sz w:val="24"/>
        </w:rPr>
        <w:t>：</w:t>
      </w:r>
    </w:p>
    <w:p>
      <w:pPr>
        <w:snapToGrid w:val="0"/>
        <w:spacing w:before="120" w:beforeLines="50" w:after="50" w:line="360" w:lineRule="auto"/>
        <w:ind w:firstLine="645"/>
        <w:rPr>
          <w:sz w:val="24"/>
          <w:szCs w:val="20"/>
        </w:rPr>
      </w:pPr>
      <w:r>
        <w:rPr>
          <w:sz w:val="24"/>
          <w:u w:val="single"/>
        </w:rPr>
        <w:t xml:space="preserve">                          </w:t>
      </w:r>
      <w:r>
        <w:rPr>
          <w:rFonts w:hAnsi="宋体"/>
          <w:sz w:val="24"/>
        </w:rPr>
        <w:t>（投标人名称）系中华人民共和国合法企业，经营地址</w:t>
      </w:r>
      <w:r>
        <w:rPr>
          <w:sz w:val="24"/>
          <w:u w:val="single"/>
        </w:rPr>
        <w:t xml:space="preserve">                               </w:t>
      </w:r>
      <w:r>
        <w:rPr>
          <w:rFonts w:hAnsi="宋体"/>
          <w:sz w:val="24"/>
        </w:rPr>
        <w:t>。</w:t>
      </w:r>
    </w:p>
    <w:p>
      <w:pPr>
        <w:snapToGrid w:val="0"/>
        <w:spacing w:before="120" w:beforeLines="50" w:after="50" w:line="360" w:lineRule="auto"/>
        <w:ind w:firstLine="645"/>
        <w:rPr>
          <w:sz w:val="24"/>
          <w:szCs w:val="20"/>
        </w:rPr>
      </w:pPr>
      <w:r>
        <w:rPr>
          <w:sz w:val="24"/>
          <w:u w:val="single"/>
        </w:rPr>
        <w:t xml:space="preserve">           </w:t>
      </w:r>
      <w:r>
        <w:rPr>
          <w:rFonts w:hAnsi="宋体"/>
          <w:sz w:val="24"/>
        </w:rPr>
        <w:t>（投标人名称）愿意参加贵方组织的</w:t>
      </w:r>
      <w:r>
        <w:rPr>
          <w:sz w:val="24"/>
          <w:u w:val="single"/>
        </w:rPr>
        <w:t xml:space="preserve">                   </w:t>
      </w:r>
      <w:r>
        <w:rPr>
          <w:rFonts w:hAnsi="宋体"/>
          <w:sz w:val="24"/>
        </w:rPr>
        <w:t>（项目编号：</w:t>
      </w:r>
      <w:r>
        <w:rPr>
          <w:sz w:val="24"/>
          <w:u w:val="single"/>
        </w:rPr>
        <w:t xml:space="preserve">           </w:t>
      </w:r>
      <w:r>
        <w:rPr>
          <w:rFonts w:hAnsi="宋体"/>
          <w:sz w:val="24"/>
        </w:rPr>
        <w:t>）项目的投标，提交商务文件、技术文件、报价文件。为便于贵方公正、择优地确定中标人及其投标产品和服务，我方就本次投标有关事项郑重声明如下：</w:t>
      </w:r>
    </w:p>
    <w:p>
      <w:pPr>
        <w:snapToGrid w:val="0"/>
        <w:spacing w:before="120" w:beforeLines="50" w:after="50" w:line="360" w:lineRule="auto"/>
        <w:ind w:firstLine="645"/>
        <w:rPr>
          <w:sz w:val="24"/>
          <w:szCs w:val="20"/>
        </w:rPr>
      </w:pPr>
      <w:r>
        <w:rPr>
          <w:sz w:val="24"/>
        </w:rPr>
        <w:t>1.</w:t>
      </w:r>
      <w:r>
        <w:rPr>
          <w:rFonts w:hAnsi="宋体"/>
          <w:sz w:val="24"/>
        </w:rPr>
        <w:t>本投标有效期自开标日起</w:t>
      </w:r>
      <w:r>
        <w:rPr>
          <w:sz w:val="24"/>
        </w:rPr>
        <w:t xml:space="preserve"> 90</w:t>
      </w:r>
      <w:r>
        <w:rPr>
          <w:rFonts w:hAnsi="宋体"/>
          <w:sz w:val="24"/>
        </w:rPr>
        <w:t>日。</w:t>
      </w:r>
    </w:p>
    <w:p>
      <w:pPr>
        <w:snapToGrid w:val="0"/>
        <w:spacing w:before="120" w:beforeLines="50" w:after="50" w:line="360" w:lineRule="auto"/>
        <w:ind w:firstLine="645"/>
        <w:rPr>
          <w:sz w:val="24"/>
          <w:szCs w:val="20"/>
        </w:rPr>
      </w:pPr>
      <w:r>
        <w:rPr>
          <w:sz w:val="24"/>
        </w:rPr>
        <w:t>2.</w:t>
      </w:r>
      <w:r>
        <w:rPr>
          <w:rFonts w:hAnsi="宋体"/>
          <w:sz w:val="24"/>
        </w:rPr>
        <w:t>我方向贵方提交的所有投标文件、资料都是准确的和真实的。</w:t>
      </w:r>
    </w:p>
    <w:p>
      <w:pPr>
        <w:snapToGrid w:val="0"/>
        <w:spacing w:before="120" w:beforeLines="50" w:after="50" w:line="360" w:lineRule="auto"/>
        <w:ind w:firstLine="645"/>
        <w:rPr>
          <w:sz w:val="24"/>
        </w:rPr>
      </w:pPr>
      <w:r>
        <w:rPr>
          <w:sz w:val="24"/>
        </w:rPr>
        <w:t>3.</w:t>
      </w:r>
      <w:r>
        <w:rPr>
          <w:rFonts w:hAnsi="宋体"/>
          <w:sz w:val="24"/>
        </w:rPr>
        <w:t>我方不是采购人的附属机构；</w:t>
      </w:r>
    </w:p>
    <w:p>
      <w:pPr>
        <w:snapToGrid w:val="0"/>
        <w:spacing w:before="120" w:beforeLines="50" w:after="50" w:line="360" w:lineRule="auto"/>
        <w:ind w:firstLine="645"/>
        <w:rPr>
          <w:sz w:val="24"/>
        </w:rPr>
      </w:pPr>
      <w:r>
        <w:rPr>
          <w:sz w:val="24"/>
        </w:rPr>
        <w:t xml:space="preserve">4. </w:t>
      </w:r>
      <w:r>
        <w:rPr>
          <w:rFonts w:hAnsi="宋体"/>
          <w:sz w:val="24"/>
        </w:rPr>
        <w:t>我方参加本采购项目的整体设计、规范编制或者项目管理、监理、检测等服务情况：</w:t>
      </w:r>
      <w:r>
        <w:rPr>
          <w:rFonts w:hAnsi="宋体"/>
          <w:sz w:val="24"/>
          <w:u w:val="single"/>
        </w:rPr>
        <w:t>　　　　　　　　　　　　　　　　　　　　　　　　　　　</w:t>
      </w:r>
    </w:p>
    <w:p>
      <w:pPr>
        <w:snapToGrid w:val="0"/>
        <w:spacing w:before="120" w:beforeLines="50" w:after="50" w:line="360" w:lineRule="auto"/>
        <w:ind w:firstLine="645"/>
        <w:rPr>
          <w:sz w:val="24"/>
        </w:rPr>
      </w:pPr>
      <w:r>
        <w:rPr>
          <w:sz w:val="24"/>
        </w:rPr>
        <w:t>5.</w:t>
      </w:r>
      <w:r>
        <w:rPr>
          <w:rFonts w:hAnsi="宋体"/>
          <w:sz w:val="24"/>
        </w:rPr>
        <w:t>我</w:t>
      </w:r>
      <w:r>
        <w:rPr>
          <w:rFonts w:hAnsi="宋体"/>
          <w:kern w:val="0"/>
          <w:sz w:val="24"/>
        </w:rPr>
        <w:t>方</w:t>
      </w:r>
      <w:r>
        <w:rPr>
          <w:rFonts w:hAnsi="宋体"/>
          <w:sz w:val="24"/>
        </w:rPr>
        <w:t>单位</w:t>
      </w:r>
      <w:r>
        <w:rPr>
          <w:rFonts w:hAnsi="宋体"/>
          <w:kern w:val="0"/>
          <w:sz w:val="24"/>
        </w:rPr>
        <w:t>负责人同时为下列单位的负责人：</w:t>
      </w:r>
      <w:r>
        <w:rPr>
          <w:sz w:val="24"/>
        </w:rPr>
        <w:t xml:space="preserve"> </w:t>
      </w:r>
    </w:p>
    <w:p>
      <w:pPr>
        <w:snapToGrid w:val="0"/>
        <w:spacing w:before="120" w:beforeLines="50" w:after="50" w:line="360" w:lineRule="auto"/>
        <w:ind w:firstLine="645"/>
        <w:rPr>
          <w:kern w:val="0"/>
          <w:sz w:val="24"/>
          <w:u w:val="single"/>
        </w:rPr>
      </w:pPr>
      <w:r>
        <w:rPr>
          <w:rFonts w:hAnsi="宋体"/>
          <w:sz w:val="24"/>
          <w:u w:val="single"/>
        </w:rPr>
        <w:t>　　　　　　　</w:t>
      </w:r>
      <w:r>
        <w:rPr>
          <w:rFonts w:hAnsi="宋体"/>
          <w:kern w:val="0"/>
          <w:sz w:val="24"/>
          <w:u w:val="single"/>
        </w:rPr>
        <w:t>　　　　　　　　　　　　　　　　　　　　</w:t>
      </w:r>
    </w:p>
    <w:p>
      <w:pPr>
        <w:snapToGrid w:val="0"/>
        <w:spacing w:before="120" w:beforeLines="50" w:after="50" w:line="360" w:lineRule="auto"/>
        <w:ind w:firstLine="645"/>
        <w:rPr>
          <w:kern w:val="0"/>
          <w:sz w:val="24"/>
          <w:u w:val="single"/>
        </w:rPr>
      </w:pPr>
      <w:r>
        <w:rPr>
          <w:rFonts w:hAnsi="宋体"/>
          <w:kern w:val="0"/>
          <w:sz w:val="24"/>
          <w:u w:val="single"/>
        </w:rPr>
        <w:t>　　　　　　　　　　　　　　　　　　　　　　　　　　　</w:t>
      </w:r>
    </w:p>
    <w:p>
      <w:pPr>
        <w:snapToGrid w:val="0"/>
        <w:spacing w:before="120" w:beforeLines="50" w:after="50" w:line="360" w:lineRule="auto"/>
        <w:ind w:firstLine="645"/>
        <w:rPr>
          <w:sz w:val="24"/>
        </w:rPr>
      </w:pPr>
      <w:r>
        <w:rPr>
          <w:kern w:val="0"/>
          <w:sz w:val="24"/>
        </w:rPr>
        <w:t>6</w:t>
      </w:r>
      <w:r>
        <w:rPr>
          <w:sz w:val="24"/>
        </w:rPr>
        <w:t>.</w:t>
      </w:r>
      <w:r>
        <w:rPr>
          <w:rFonts w:hAnsi="宋体"/>
          <w:kern w:val="0"/>
          <w:sz w:val="24"/>
        </w:rPr>
        <w:t>我方直接控股的单位、由我方管理的单位，没有同时参加本</w:t>
      </w:r>
      <w:r>
        <w:rPr>
          <w:rFonts w:hAnsi="宋体"/>
          <w:sz w:val="24"/>
        </w:rPr>
        <w:t>合同项下</w:t>
      </w:r>
      <w:r>
        <w:rPr>
          <w:rFonts w:hAnsi="宋体"/>
          <w:kern w:val="0"/>
          <w:sz w:val="24"/>
        </w:rPr>
        <w:t>的投标。</w:t>
      </w:r>
    </w:p>
    <w:p>
      <w:pPr>
        <w:snapToGrid w:val="0"/>
        <w:spacing w:before="120" w:beforeLines="50" w:after="50" w:line="360" w:lineRule="auto"/>
        <w:ind w:firstLine="645"/>
        <w:rPr>
          <w:sz w:val="24"/>
          <w:szCs w:val="20"/>
        </w:rPr>
      </w:pPr>
      <w:r>
        <w:rPr>
          <w:sz w:val="24"/>
        </w:rPr>
        <w:t>7.</w:t>
      </w:r>
      <w:r>
        <w:rPr>
          <w:rFonts w:hAnsi="宋体"/>
          <w:sz w:val="24"/>
        </w:rPr>
        <w:t>我方</w:t>
      </w:r>
      <w:r>
        <w:rPr>
          <w:rFonts w:hAnsi="宋体"/>
          <w:kern w:val="0"/>
          <w:sz w:val="24"/>
        </w:rPr>
        <w:t>参加本次政府采购活动前三年内，在经营活动中的重大违法记录</w:t>
      </w:r>
      <w:r>
        <w:rPr>
          <w:rFonts w:hAnsi="宋体"/>
          <w:sz w:val="24"/>
        </w:rPr>
        <w:t>有：</w:t>
      </w:r>
    </w:p>
    <w:p>
      <w:pPr>
        <w:snapToGrid w:val="0"/>
        <w:spacing w:before="120" w:beforeLines="50" w:line="360" w:lineRule="auto"/>
        <w:ind w:firstLine="480" w:firstLineChars="200"/>
        <w:rPr>
          <w:sz w:val="24"/>
          <w:szCs w:val="20"/>
          <w:u w:val="single"/>
        </w:rPr>
      </w:pPr>
      <w:r>
        <w:rPr>
          <w:rFonts w:hAnsi="宋体"/>
          <w:sz w:val="24"/>
          <w:u w:val="single"/>
        </w:rPr>
        <w:t>　　　　　　　　　　　　　　　　　　　　　　　　　　　</w:t>
      </w:r>
    </w:p>
    <w:p>
      <w:pPr>
        <w:snapToGrid w:val="0"/>
        <w:spacing w:before="120" w:beforeLines="50" w:line="360" w:lineRule="auto"/>
        <w:ind w:firstLine="480" w:firstLineChars="200"/>
        <w:rPr>
          <w:sz w:val="24"/>
          <w:szCs w:val="20"/>
        </w:rPr>
      </w:pPr>
      <w:r>
        <w:rPr>
          <w:rFonts w:hAnsi="宋体"/>
          <w:sz w:val="24"/>
          <w:u w:val="single"/>
        </w:rPr>
        <w:t>　　　　　　　　　　　　　　　　　　　　　　　　　　　</w:t>
      </w:r>
    </w:p>
    <w:p>
      <w:pPr>
        <w:snapToGrid w:val="0"/>
        <w:spacing w:before="120" w:beforeLines="50" w:after="50" w:line="360" w:lineRule="auto"/>
        <w:ind w:firstLine="645"/>
        <w:rPr>
          <w:sz w:val="24"/>
          <w:szCs w:val="20"/>
        </w:rPr>
      </w:pPr>
      <w:r>
        <w:rPr>
          <w:sz w:val="24"/>
        </w:rPr>
        <w:t>8.</w:t>
      </w:r>
      <w:r>
        <w:rPr>
          <w:rFonts w:hAnsi="宋体"/>
          <w:sz w:val="24"/>
        </w:rPr>
        <w:t>以上事项如有虚假或隐瞒，我方愿意承担一切后果，并不再寻求任何旨在减轻或免除法律责任的辩解。</w:t>
      </w:r>
    </w:p>
    <w:p>
      <w:pPr>
        <w:snapToGrid w:val="0"/>
        <w:spacing w:before="120" w:beforeLines="50" w:after="50" w:line="360" w:lineRule="auto"/>
        <w:ind w:firstLine="645"/>
        <w:rPr>
          <w:sz w:val="24"/>
        </w:rPr>
      </w:pPr>
      <w:r>
        <w:rPr>
          <w:sz w:val="24"/>
        </w:rPr>
        <w:t>9.</w:t>
      </w:r>
      <w:r>
        <w:rPr>
          <w:rFonts w:hAnsi="宋体"/>
          <w:sz w:val="24"/>
        </w:rPr>
        <w:t>在投标截止前未被</w:t>
      </w:r>
      <w:r>
        <w:rPr>
          <w:sz w:val="24"/>
        </w:rPr>
        <w:t>“</w:t>
      </w:r>
      <w:r>
        <w:rPr>
          <w:rFonts w:hAnsi="宋体"/>
          <w:sz w:val="24"/>
        </w:rPr>
        <w:t>信用中国</w:t>
      </w:r>
      <w:r>
        <w:rPr>
          <w:sz w:val="24"/>
        </w:rPr>
        <w:t>”</w:t>
      </w:r>
      <w:r>
        <w:rPr>
          <w:rFonts w:hAnsi="宋体"/>
          <w:sz w:val="24"/>
        </w:rPr>
        <w:t>网站</w:t>
      </w:r>
      <w:r>
        <w:rPr>
          <w:sz w:val="24"/>
        </w:rPr>
        <w:t>(www.creditchina.gov.cn)</w:t>
      </w:r>
      <w:r>
        <w:rPr>
          <w:rFonts w:hAnsi="宋体"/>
          <w:sz w:val="24"/>
        </w:rPr>
        <w:t>列入失信被执行人、重大税收违法案件当事人名单；未被</w:t>
      </w:r>
      <w:r>
        <w:rPr>
          <w:sz w:val="24"/>
        </w:rPr>
        <w:t>“</w:t>
      </w:r>
      <w:r>
        <w:rPr>
          <w:rFonts w:hAnsi="宋体"/>
          <w:sz w:val="24"/>
        </w:rPr>
        <w:t>中国政府采购网</w:t>
      </w:r>
      <w:r>
        <w:rPr>
          <w:sz w:val="24"/>
        </w:rPr>
        <w:t>”(www.ccgp.gov.cn)</w:t>
      </w:r>
      <w:r>
        <w:rPr>
          <w:rFonts w:hAnsi="宋体"/>
          <w:sz w:val="24"/>
        </w:rPr>
        <w:t>列入政府采购严重违法失信行为记录名单。</w:t>
      </w:r>
    </w:p>
    <w:p>
      <w:pPr>
        <w:snapToGrid w:val="0"/>
        <w:spacing w:before="120" w:beforeLines="50" w:after="50" w:line="360" w:lineRule="auto"/>
        <w:ind w:firstLine="645"/>
        <w:rPr>
          <w:sz w:val="24"/>
          <w:u w:val="single"/>
        </w:rPr>
      </w:pPr>
      <w:r>
        <w:rPr>
          <w:rFonts w:hAnsi="宋体"/>
          <w:sz w:val="24"/>
          <w:u w:val="single"/>
        </w:rPr>
        <w:t>　如被列入，说明具体情况，否则删除本行　　</w:t>
      </w:r>
    </w:p>
    <w:p>
      <w:pPr>
        <w:snapToGrid w:val="0"/>
        <w:spacing w:before="120" w:beforeLines="50" w:after="50" w:line="360" w:lineRule="auto"/>
        <w:ind w:firstLine="645"/>
        <w:rPr>
          <w:sz w:val="24"/>
        </w:rPr>
      </w:pPr>
      <w:r>
        <w:rPr>
          <w:sz w:val="24"/>
        </w:rPr>
        <w:t>10.</w:t>
      </w:r>
      <w:r>
        <w:rPr>
          <w:rFonts w:hAnsi="宋体"/>
          <w:sz w:val="24"/>
        </w:rPr>
        <w:t>如中标，本投标文件至本项目合同履行完毕止均保持有效，本投标人将按</w:t>
      </w:r>
      <w:r>
        <w:rPr>
          <w:sz w:val="24"/>
        </w:rPr>
        <w:t>“</w:t>
      </w:r>
      <w:r>
        <w:rPr>
          <w:rFonts w:hAnsi="宋体"/>
          <w:sz w:val="24"/>
        </w:rPr>
        <w:t>招标文件</w:t>
      </w:r>
      <w:r>
        <w:rPr>
          <w:sz w:val="24"/>
        </w:rPr>
        <w:t>”</w:t>
      </w:r>
      <w:r>
        <w:rPr>
          <w:rFonts w:hAnsi="宋体"/>
          <w:sz w:val="24"/>
        </w:rPr>
        <w:t>及政府采购法律、法规的规定履行合同责任和义务。</w:t>
      </w:r>
    </w:p>
    <w:p>
      <w:pPr>
        <w:snapToGrid w:val="0"/>
        <w:spacing w:before="120" w:beforeLines="50" w:after="50" w:line="360" w:lineRule="auto"/>
        <w:ind w:firstLine="645"/>
        <w:rPr>
          <w:sz w:val="24"/>
        </w:rPr>
      </w:pPr>
      <w:r>
        <w:rPr>
          <w:sz w:val="24"/>
        </w:rPr>
        <w:t>11.</w:t>
      </w:r>
      <w:r>
        <w:t xml:space="preserve"> </w:t>
      </w:r>
      <w:r>
        <w:rPr>
          <w:rFonts w:hAnsi="宋体"/>
          <w:sz w:val="24"/>
        </w:rPr>
        <w:t>如中标，我公司将自中标公告发布之日起</w:t>
      </w:r>
      <w:r>
        <w:rPr>
          <w:sz w:val="24"/>
        </w:rPr>
        <w:t>5</w:t>
      </w:r>
      <w:r>
        <w:rPr>
          <w:rFonts w:hAnsi="宋体"/>
          <w:sz w:val="24"/>
        </w:rPr>
        <w:t>个工作日内按招标文件规定的标准（金额）一次性向采购代理机构支付代理服务费。</w:t>
      </w:r>
    </w:p>
    <w:p>
      <w:pPr>
        <w:snapToGrid w:val="0"/>
        <w:spacing w:before="120" w:beforeLines="50" w:after="50" w:line="360" w:lineRule="auto"/>
        <w:ind w:firstLine="645"/>
        <w:rPr>
          <w:sz w:val="24"/>
          <w:szCs w:val="20"/>
        </w:rPr>
      </w:pPr>
      <w:r>
        <w:rPr>
          <w:sz w:val="24"/>
        </w:rPr>
        <w:t>12.</w:t>
      </w:r>
      <w:r>
        <w:rPr>
          <w:rFonts w:hAnsi="宋体"/>
          <w:sz w:val="24"/>
        </w:rPr>
        <w:t>本投标有关的一切正式往来信函请寄：</w:t>
      </w:r>
    </w:p>
    <w:p>
      <w:pPr>
        <w:snapToGrid w:val="0"/>
        <w:spacing w:line="360" w:lineRule="auto"/>
        <w:rPr>
          <w:sz w:val="24"/>
        </w:rPr>
      </w:pPr>
    </w:p>
    <w:p>
      <w:pPr>
        <w:snapToGrid w:val="0"/>
        <w:spacing w:line="360" w:lineRule="auto"/>
        <w:rPr>
          <w:sz w:val="24"/>
          <w:szCs w:val="20"/>
        </w:rPr>
      </w:pPr>
      <w:r>
        <w:rPr>
          <w:rFonts w:hAnsi="宋体"/>
          <w:sz w:val="24"/>
        </w:rPr>
        <w:t>地址：</w:t>
      </w:r>
      <w:r>
        <w:rPr>
          <w:sz w:val="24"/>
          <w:u w:val="single"/>
        </w:rPr>
        <w:t xml:space="preserve">                     </w:t>
      </w:r>
      <w:r>
        <w:rPr>
          <w:rFonts w:hAnsi="宋体"/>
          <w:sz w:val="24"/>
        </w:rPr>
        <w:t>邮编：</w:t>
      </w:r>
      <w:r>
        <w:rPr>
          <w:sz w:val="24"/>
          <w:u w:val="single"/>
        </w:rPr>
        <w:t xml:space="preserve">            </w:t>
      </w:r>
      <w:r>
        <w:rPr>
          <w:sz w:val="24"/>
        </w:rPr>
        <w:t xml:space="preserve">   </w:t>
      </w:r>
      <w:r>
        <w:rPr>
          <w:rFonts w:hAnsi="宋体"/>
          <w:sz w:val="24"/>
        </w:rPr>
        <w:t>电话：</w:t>
      </w:r>
      <w:r>
        <w:rPr>
          <w:sz w:val="24"/>
          <w:u w:val="single"/>
        </w:rPr>
        <w:t xml:space="preserve">               </w:t>
      </w:r>
    </w:p>
    <w:p>
      <w:pPr>
        <w:snapToGrid w:val="0"/>
        <w:spacing w:line="360" w:lineRule="auto"/>
        <w:rPr>
          <w:sz w:val="24"/>
          <w:szCs w:val="20"/>
        </w:rPr>
      </w:pPr>
      <w:r>
        <w:rPr>
          <w:rFonts w:hAnsi="宋体"/>
          <w:sz w:val="24"/>
        </w:rPr>
        <w:t>传真：</w:t>
      </w:r>
      <w:r>
        <w:rPr>
          <w:sz w:val="24"/>
        </w:rPr>
        <w:t>______________</w:t>
      </w:r>
      <w:r>
        <w:rPr>
          <w:rFonts w:hAnsi="宋体"/>
          <w:sz w:val="24"/>
        </w:rPr>
        <w:t>投标联系人姓名：</w:t>
      </w:r>
      <w:r>
        <w:rPr>
          <w:sz w:val="24"/>
        </w:rPr>
        <w:t xml:space="preserve"> ___________  </w:t>
      </w:r>
      <w:r>
        <w:rPr>
          <w:rFonts w:hAnsi="宋体"/>
          <w:sz w:val="24"/>
        </w:rPr>
        <w:t>职务：</w:t>
      </w:r>
      <w:r>
        <w:rPr>
          <w:sz w:val="24"/>
          <w:u w:val="single"/>
        </w:rPr>
        <w:t xml:space="preserve">            </w:t>
      </w:r>
    </w:p>
    <w:p>
      <w:pPr>
        <w:snapToGrid w:val="0"/>
        <w:spacing w:line="360" w:lineRule="auto"/>
        <w:rPr>
          <w:sz w:val="24"/>
          <w:szCs w:val="20"/>
        </w:rPr>
      </w:pPr>
      <w:r>
        <w:rPr>
          <w:rFonts w:hAnsi="宋体"/>
          <w:sz w:val="24"/>
        </w:rPr>
        <w:t>投标人名称（签章）：</w:t>
      </w:r>
      <w:r>
        <w:rPr>
          <w:sz w:val="24"/>
        </w:rPr>
        <w:t>___________________</w:t>
      </w:r>
    </w:p>
    <w:p>
      <w:pPr>
        <w:snapToGrid w:val="0"/>
        <w:spacing w:line="360" w:lineRule="auto"/>
        <w:rPr>
          <w:sz w:val="24"/>
          <w:szCs w:val="20"/>
        </w:rPr>
      </w:pPr>
      <w:r>
        <w:rPr>
          <w:rFonts w:hAnsi="宋体"/>
          <w:sz w:val="24"/>
        </w:rPr>
        <w:t>开户银行：</w:t>
      </w:r>
      <w:r>
        <w:rPr>
          <w:sz w:val="24"/>
          <w:u w:val="single"/>
        </w:rPr>
        <w:t xml:space="preserve">                      </w:t>
      </w:r>
      <w:r>
        <w:rPr>
          <w:sz w:val="24"/>
        </w:rPr>
        <w:t xml:space="preserve">   </w:t>
      </w:r>
      <w:r>
        <w:rPr>
          <w:rFonts w:hAnsi="宋体"/>
          <w:sz w:val="24"/>
        </w:rPr>
        <w:t>银行帐号：</w:t>
      </w:r>
      <w:r>
        <w:rPr>
          <w:sz w:val="24"/>
          <w:u w:val="single"/>
        </w:rPr>
        <w:t xml:space="preserve">                  </w:t>
      </w:r>
      <w:r>
        <w:rPr>
          <w:sz w:val="24"/>
        </w:rPr>
        <w:t xml:space="preserve"> </w:t>
      </w:r>
    </w:p>
    <w:p>
      <w:pPr>
        <w:snapToGrid w:val="0"/>
        <w:spacing w:line="360" w:lineRule="auto"/>
        <w:rPr>
          <w:sz w:val="30"/>
          <w:szCs w:val="20"/>
        </w:rPr>
      </w:pPr>
      <w:r>
        <w:rPr>
          <w:rFonts w:hAnsi="宋体"/>
          <w:sz w:val="24"/>
        </w:rPr>
        <w:t>日期：</w:t>
      </w:r>
      <w:r>
        <w:rPr>
          <w:sz w:val="24"/>
          <w:u w:val="single"/>
        </w:rPr>
        <w:t xml:space="preserve">      </w:t>
      </w:r>
      <w:r>
        <w:rPr>
          <w:rFonts w:hAnsi="宋体"/>
          <w:sz w:val="24"/>
        </w:rPr>
        <w:t>年</w:t>
      </w:r>
      <w:r>
        <w:rPr>
          <w:sz w:val="24"/>
          <w:u w:val="single"/>
        </w:rPr>
        <w:t xml:space="preserve">   </w:t>
      </w:r>
      <w:r>
        <w:rPr>
          <w:rFonts w:hAnsi="宋体"/>
          <w:sz w:val="24"/>
        </w:rPr>
        <w:t>月</w:t>
      </w:r>
      <w:r>
        <w:rPr>
          <w:sz w:val="24"/>
          <w:u w:val="single"/>
        </w:rPr>
        <w:t xml:space="preserve">   </w:t>
      </w:r>
      <w:r>
        <w:rPr>
          <w:rFonts w:hAnsi="宋体"/>
          <w:sz w:val="24"/>
        </w:rPr>
        <w:t>日</w:t>
      </w:r>
    </w:p>
    <w:p>
      <w:pPr>
        <w:snapToGrid w:val="0"/>
        <w:spacing w:before="50" w:after="120" w:afterLines="50"/>
        <w:jc w:val="left"/>
        <w:outlineLvl w:val="1"/>
        <w:rPr>
          <w:b/>
          <w:sz w:val="24"/>
        </w:rPr>
      </w:pPr>
      <w:r>
        <w:rPr>
          <w:sz w:val="24"/>
          <w:szCs w:val="20"/>
        </w:rPr>
        <w:br w:type="page"/>
      </w:r>
      <w:bookmarkStart w:id="85" w:name="_Toc130298645"/>
      <w:bookmarkStart w:id="86" w:name="_Toc32399"/>
      <w:r>
        <w:rPr>
          <w:b/>
          <w:sz w:val="24"/>
        </w:rPr>
        <w:t>9.</w:t>
      </w:r>
      <w:r>
        <w:rPr>
          <w:rFonts w:hAnsi="宋体"/>
          <w:b/>
          <w:sz w:val="24"/>
        </w:rPr>
        <w:t>联合协议格式</w:t>
      </w:r>
      <w:bookmarkEnd w:id="85"/>
      <w:bookmarkEnd w:id="86"/>
    </w:p>
    <w:p>
      <w:pPr>
        <w:jc w:val="center"/>
        <w:rPr>
          <w:b/>
          <w:sz w:val="30"/>
          <w:szCs w:val="30"/>
        </w:rPr>
      </w:pPr>
      <w:r>
        <w:rPr>
          <w:rFonts w:hAnsi="宋体"/>
          <w:b/>
          <w:sz w:val="30"/>
          <w:szCs w:val="30"/>
        </w:rPr>
        <w:t>联合协议</w:t>
      </w:r>
    </w:p>
    <w:p>
      <w:pPr>
        <w:spacing w:line="360" w:lineRule="auto"/>
        <w:jc w:val="left"/>
        <w:rPr>
          <w:b/>
          <w:sz w:val="24"/>
        </w:rPr>
      </w:pPr>
      <w:r>
        <w:rPr>
          <w:rFonts w:hAnsi="宋体"/>
          <w:b/>
          <w:sz w:val="24"/>
        </w:rPr>
        <w:t>（以联合体形式参加投标的，提供联合协议；不以联合体形式投标的，则不需要提供。）</w:t>
      </w:r>
    </w:p>
    <w:p>
      <w:pPr>
        <w:spacing w:line="360" w:lineRule="auto"/>
        <w:ind w:firstLine="480" w:firstLineChars="200"/>
        <w:jc w:val="left"/>
        <w:rPr>
          <w:sz w:val="24"/>
        </w:rPr>
      </w:pPr>
      <w:r>
        <w:rPr>
          <w:rFonts w:hAnsi="宋体"/>
          <w:sz w:val="24"/>
          <w:u w:val="single"/>
        </w:rPr>
        <w:t>（联合体所有成员名称）</w:t>
      </w:r>
      <w:r>
        <w:rPr>
          <w:rFonts w:hAnsi="宋体"/>
          <w:sz w:val="24"/>
        </w:rPr>
        <w:t>自愿组成一个联合体，以一个投标人的身份参加（项目名称）【招标编号：（采购编号）】投标。</w:t>
      </w:r>
    </w:p>
    <w:p>
      <w:pPr>
        <w:spacing w:line="360" w:lineRule="auto"/>
        <w:ind w:firstLine="480" w:firstLineChars="200"/>
        <w:jc w:val="left"/>
        <w:rPr>
          <w:sz w:val="24"/>
        </w:rPr>
      </w:pPr>
      <w:r>
        <w:rPr>
          <w:rFonts w:hAnsi="宋体"/>
          <w:sz w:val="24"/>
        </w:rPr>
        <w:t>一、各方一致决定，</w:t>
      </w:r>
      <w:r>
        <w:rPr>
          <w:rFonts w:hAnsi="宋体"/>
          <w:sz w:val="24"/>
          <w:u w:val="single"/>
        </w:rPr>
        <w:t>（某联合体成员名称）</w:t>
      </w:r>
      <w:r>
        <w:rPr>
          <w:rFonts w:hAnsi="宋体"/>
          <w:sz w:val="24"/>
        </w:rPr>
        <w:t>为联合体牵头人，代表所有联合体成员负责投标和合同实施阶段的主办、协调工作。</w:t>
      </w:r>
    </w:p>
    <w:p>
      <w:pPr>
        <w:spacing w:line="360" w:lineRule="auto"/>
        <w:ind w:firstLine="480" w:firstLineChars="200"/>
        <w:jc w:val="left"/>
        <w:rPr>
          <w:sz w:val="24"/>
        </w:rPr>
      </w:pPr>
      <w:r>
        <w:rPr>
          <w:rFonts w:hAnsi="宋体"/>
          <w:sz w:val="24"/>
        </w:rPr>
        <w:t>二、所有联合体成员各方签署授权书，授权书载明的授权代表根据招标文件规定及投标内容而对采购人、采购代理机构所作的任何合法承诺，包括书面澄清及相应等均对联合投标各方产生约束力。</w:t>
      </w:r>
    </w:p>
    <w:p>
      <w:pPr>
        <w:spacing w:line="360" w:lineRule="auto"/>
        <w:ind w:firstLine="480" w:firstLineChars="200"/>
        <w:jc w:val="left"/>
        <w:rPr>
          <w:sz w:val="24"/>
        </w:rPr>
      </w:pPr>
      <w:r>
        <w:rPr>
          <w:rFonts w:hAnsi="宋体"/>
          <w:sz w:val="24"/>
        </w:rPr>
        <w:t>三、本次联合投标中，分工如下：</w:t>
      </w:r>
      <w:r>
        <w:rPr>
          <w:rFonts w:hAnsi="宋体"/>
          <w:sz w:val="24"/>
          <w:u w:val="single"/>
        </w:rPr>
        <w:t>（联合体其中一方成员名称）</w:t>
      </w:r>
      <w:r>
        <w:rPr>
          <w:rFonts w:hAnsi="宋体"/>
          <w:sz w:val="24"/>
        </w:rPr>
        <w:t>承担的工作和义务为：</w:t>
      </w:r>
      <w:r>
        <w:rPr>
          <w:sz w:val="24"/>
        </w:rPr>
        <w:t>……</w:t>
      </w:r>
      <w:r>
        <w:rPr>
          <w:rFonts w:hAnsi="宋体"/>
          <w:sz w:val="24"/>
        </w:rPr>
        <w:t>。</w:t>
      </w:r>
    </w:p>
    <w:p>
      <w:pPr>
        <w:spacing w:line="360" w:lineRule="auto"/>
        <w:ind w:firstLine="480" w:firstLineChars="200"/>
        <w:jc w:val="left"/>
        <w:rPr>
          <w:sz w:val="24"/>
        </w:rPr>
      </w:pPr>
      <w:r>
        <w:rPr>
          <w:rFonts w:hAnsi="宋体"/>
          <w:sz w:val="24"/>
        </w:rPr>
        <w:t>四、</w:t>
      </w:r>
      <w:r>
        <w:rPr>
          <w:rFonts w:hAnsi="宋体"/>
          <w:sz w:val="24"/>
          <w:u w:val="single"/>
        </w:rPr>
        <w:t>（联合体其中一方成员名称）</w:t>
      </w:r>
      <w:r>
        <w:rPr>
          <w:rFonts w:hAnsi="宋体"/>
          <w:sz w:val="24"/>
        </w:rPr>
        <w:t>提供的全部服务由小微企业承接。</w:t>
      </w:r>
      <w:r>
        <w:rPr>
          <w:sz w:val="24"/>
        </w:rPr>
        <w:t xml:space="preserve"> </w:t>
      </w:r>
    </w:p>
    <w:p>
      <w:pPr>
        <w:spacing w:line="360" w:lineRule="auto"/>
        <w:ind w:firstLine="480" w:firstLineChars="200"/>
        <w:jc w:val="left"/>
        <w:rPr>
          <w:sz w:val="24"/>
        </w:rPr>
      </w:pPr>
      <w:r>
        <w:rPr>
          <w:rFonts w:hAnsi="宋体"/>
          <w:sz w:val="24"/>
        </w:rPr>
        <w:t>五、如果中标，联合体各成员方共同与采购人签订合同，并就采购合同约定的事项对采购人承担连带责任。</w:t>
      </w:r>
    </w:p>
    <w:p>
      <w:pPr>
        <w:spacing w:line="360" w:lineRule="auto"/>
        <w:ind w:firstLine="480" w:firstLineChars="200"/>
        <w:jc w:val="left"/>
        <w:rPr>
          <w:sz w:val="24"/>
        </w:rPr>
      </w:pPr>
      <w:r>
        <w:rPr>
          <w:rFonts w:hAnsi="宋体"/>
          <w:sz w:val="24"/>
        </w:rPr>
        <w:t>六、有关本次联合投标的其他事宜：</w:t>
      </w:r>
    </w:p>
    <w:p>
      <w:pPr>
        <w:spacing w:line="360" w:lineRule="auto"/>
        <w:ind w:firstLine="480" w:firstLineChars="200"/>
        <w:jc w:val="left"/>
        <w:rPr>
          <w:sz w:val="24"/>
        </w:rPr>
      </w:pPr>
      <w:r>
        <w:rPr>
          <w:sz w:val="24"/>
        </w:rPr>
        <w:t>1</w:t>
      </w:r>
      <w:r>
        <w:rPr>
          <w:rFonts w:hAnsi="宋体"/>
          <w:sz w:val="24"/>
        </w:rPr>
        <w:t>、联合体各方不再单独参加或者与其他供应商另外组成联合体参加同一合同项下的政府采购活动。</w:t>
      </w:r>
    </w:p>
    <w:p>
      <w:pPr>
        <w:spacing w:line="360" w:lineRule="auto"/>
        <w:ind w:firstLine="480" w:firstLineChars="200"/>
        <w:jc w:val="left"/>
        <w:rPr>
          <w:sz w:val="24"/>
        </w:rPr>
      </w:pPr>
      <w:r>
        <w:rPr>
          <w:sz w:val="24"/>
        </w:rPr>
        <w:t>2</w:t>
      </w:r>
      <w:r>
        <w:rPr>
          <w:rFonts w:hAnsi="宋体"/>
          <w:sz w:val="24"/>
        </w:rPr>
        <w:t>、联合体中有同类资质的各方按照联合体分工承担相同工作的，按照资质等级较低的供应商确定资质等级。</w:t>
      </w:r>
    </w:p>
    <w:p>
      <w:pPr>
        <w:spacing w:line="360" w:lineRule="auto"/>
        <w:ind w:firstLine="480" w:firstLineChars="200"/>
        <w:jc w:val="left"/>
        <w:rPr>
          <w:sz w:val="24"/>
        </w:rPr>
      </w:pPr>
      <w:r>
        <w:rPr>
          <w:sz w:val="24"/>
        </w:rPr>
        <w:t>3</w:t>
      </w:r>
      <w:r>
        <w:rPr>
          <w:rFonts w:hAnsi="宋体"/>
          <w:sz w:val="24"/>
        </w:rPr>
        <w:t>、本协议提交采购人、采购代理机构后，联合体各方不得以任何形式对上述内容进行修改或撤销。</w:t>
      </w:r>
    </w:p>
    <w:p>
      <w:pPr>
        <w:spacing w:line="360" w:lineRule="auto"/>
        <w:jc w:val="lef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rFonts w:hAnsi="宋体"/>
          <w:sz w:val="24"/>
        </w:rPr>
        <w:t>联合体成员名称</w:t>
      </w:r>
      <w:r>
        <w:rPr>
          <w:sz w:val="24"/>
        </w:rPr>
        <w:t>(</w:t>
      </w:r>
      <w:r>
        <w:rPr>
          <w:rFonts w:hAnsi="宋体"/>
          <w:sz w:val="24"/>
        </w:rPr>
        <w:t>电子签名</w:t>
      </w:r>
      <w:r>
        <w:rPr>
          <w:sz w:val="24"/>
        </w:rPr>
        <w:t>/</w:t>
      </w:r>
      <w:r>
        <w:rPr>
          <w:rFonts w:hAnsi="宋体"/>
          <w:sz w:val="24"/>
        </w:rPr>
        <w:t>公章</w:t>
      </w:r>
      <w:r>
        <w:rPr>
          <w:sz w:val="24"/>
        </w:rPr>
        <w:t>)</w:t>
      </w:r>
      <w:r>
        <w:rPr>
          <w:rFonts w:hAnsi="宋体"/>
          <w:sz w:val="24"/>
        </w:rPr>
        <w:t>：</w:t>
      </w:r>
    </w:p>
    <w:p>
      <w:pPr>
        <w:spacing w:line="360" w:lineRule="auto"/>
        <w:jc w:val="lef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w:t>
      </w:r>
    </w:p>
    <w:p>
      <w:pPr>
        <w:spacing w:line="360" w:lineRule="auto"/>
        <w:ind w:firstLine="1200" w:firstLineChars="500"/>
        <w:rPr>
          <w:sz w:val="24"/>
        </w:rPr>
      </w:pPr>
      <w:r>
        <w:rPr>
          <w:sz w:val="24"/>
        </w:rPr>
        <w:tab/>
      </w:r>
      <w:r>
        <w:rPr>
          <w:sz w:val="24"/>
        </w:rPr>
        <w:tab/>
      </w:r>
      <w:r>
        <w:rPr>
          <w:sz w:val="24"/>
        </w:rPr>
        <w:tab/>
      </w:r>
      <w:r>
        <w:rPr>
          <w:sz w:val="24"/>
        </w:rPr>
        <w:t xml:space="preserve">      </w:t>
      </w:r>
      <w:r>
        <w:rPr>
          <w:sz w:val="24"/>
        </w:rPr>
        <w:tab/>
      </w:r>
      <w:r>
        <w:rPr>
          <w:sz w:val="24"/>
        </w:rPr>
        <w:tab/>
      </w:r>
      <w:r>
        <w:rPr>
          <w:rFonts w:hAnsi="宋体"/>
          <w:sz w:val="24"/>
        </w:rPr>
        <w:t>日期：</w:t>
      </w:r>
      <w:r>
        <w:rPr>
          <w:sz w:val="24"/>
        </w:rPr>
        <w:t xml:space="preserve">  </w:t>
      </w:r>
      <w:r>
        <w:rPr>
          <w:rFonts w:hAnsi="宋体"/>
          <w:sz w:val="24"/>
        </w:rPr>
        <w:t>年</w:t>
      </w:r>
      <w:r>
        <w:rPr>
          <w:sz w:val="24"/>
        </w:rPr>
        <w:t xml:space="preserve">  </w:t>
      </w:r>
      <w:r>
        <w:rPr>
          <w:rFonts w:hAnsi="宋体"/>
          <w:sz w:val="24"/>
        </w:rPr>
        <w:t>月</w:t>
      </w:r>
      <w:r>
        <w:rPr>
          <w:sz w:val="24"/>
        </w:rPr>
        <w:t xml:space="preserve">   </w:t>
      </w:r>
      <w:r>
        <w:rPr>
          <w:rFonts w:hAnsi="宋体"/>
          <w:sz w:val="24"/>
        </w:rPr>
        <w:t>日</w:t>
      </w:r>
    </w:p>
    <w:p>
      <w:pPr>
        <w:spacing w:line="360" w:lineRule="auto"/>
        <w:outlineLvl w:val="1"/>
        <w:rPr>
          <w:b/>
          <w:sz w:val="24"/>
        </w:rPr>
      </w:pPr>
      <w:r>
        <w:rPr>
          <w:sz w:val="24"/>
        </w:rPr>
        <w:br w:type="page"/>
      </w:r>
      <w:bookmarkStart w:id="87" w:name="_Toc16894"/>
      <w:bookmarkStart w:id="88" w:name="_Toc130298646"/>
      <w:r>
        <w:rPr>
          <w:b/>
          <w:sz w:val="24"/>
        </w:rPr>
        <w:t>10.</w:t>
      </w:r>
      <w:r>
        <w:rPr>
          <w:rFonts w:hAnsi="宋体"/>
          <w:b/>
          <w:sz w:val="24"/>
        </w:rPr>
        <w:t>分包意向协议格式</w:t>
      </w:r>
      <w:bookmarkEnd w:id="87"/>
      <w:bookmarkEnd w:id="88"/>
    </w:p>
    <w:p>
      <w:pPr>
        <w:spacing w:line="360" w:lineRule="auto"/>
        <w:jc w:val="center"/>
        <w:rPr>
          <w:b/>
          <w:sz w:val="30"/>
          <w:szCs w:val="30"/>
        </w:rPr>
      </w:pPr>
      <w:r>
        <w:rPr>
          <w:rFonts w:hAnsi="宋体"/>
          <w:b/>
          <w:sz w:val="30"/>
          <w:szCs w:val="30"/>
        </w:rPr>
        <w:t>分包意向协议</w:t>
      </w:r>
    </w:p>
    <w:p>
      <w:pPr>
        <w:spacing w:line="360" w:lineRule="auto"/>
        <w:jc w:val="left"/>
        <w:rPr>
          <w:b/>
          <w:sz w:val="24"/>
        </w:rPr>
      </w:pPr>
      <w:r>
        <w:rPr>
          <w:rFonts w:hAnsi="宋体"/>
          <w:b/>
          <w:sz w:val="24"/>
        </w:rPr>
        <w:t>（中标后以分包方式履行合同的，同意将非主体、非关键性的工作分包，提供分包意向协议；投标人中标后不以分包方式履行合同的，不需要提供分包意向协议。）</w:t>
      </w:r>
    </w:p>
    <w:p>
      <w:pPr>
        <w:spacing w:line="360" w:lineRule="auto"/>
        <w:ind w:firstLine="480" w:firstLineChars="200"/>
        <w:jc w:val="left"/>
        <w:rPr>
          <w:sz w:val="24"/>
        </w:rPr>
      </w:pPr>
      <w:r>
        <w:rPr>
          <w:rFonts w:hAnsi="宋体"/>
          <w:sz w:val="24"/>
          <w:u w:val="single"/>
        </w:rPr>
        <w:t>（投标人名称）</w:t>
      </w:r>
      <w:r>
        <w:rPr>
          <w:rFonts w:hAnsi="宋体"/>
          <w:sz w:val="24"/>
        </w:rPr>
        <w:t>若成为（项目名称）【招标编号：（采购编号）】的中标供应商，将依法采取分包方式履行合同。</w:t>
      </w:r>
      <w:r>
        <w:rPr>
          <w:rFonts w:hAnsi="宋体"/>
          <w:sz w:val="24"/>
          <w:u w:val="single"/>
        </w:rPr>
        <w:t>（投标人名称）</w:t>
      </w:r>
      <w:r>
        <w:rPr>
          <w:rFonts w:hAnsi="宋体"/>
          <w:sz w:val="24"/>
        </w:rPr>
        <w:t>与</w:t>
      </w:r>
      <w:r>
        <w:rPr>
          <w:rFonts w:hAnsi="宋体"/>
          <w:sz w:val="24"/>
          <w:u w:val="single"/>
        </w:rPr>
        <w:t>（所有分包供应商名称）</w:t>
      </w:r>
      <w:r>
        <w:rPr>
          <w:rFonts w:hAnsi="宋体"/>
          <w:sz w:val="24"/>
        </w:rPr>
        <w:t>达成分包意向协议。</w:t>
      </w:r>
    </w:p>
    <w:p>
      <w:pPr>
        <w:spacing w:line="360" w:lineRule="auto"/>
        <w:ind w:firstLine="480" w:firstLineChars="200"/>
        <w:jc w:val="left"/>
        <w:rPr>
          <w:sz w:val="24"/>
        </w:rPr>
      </w:pPr>
      <w:r>
        <w:rPr>
          <w:rFonts w:hAnsi="宋体"/>
          <w:sz w:val="24"/>
        </w:rPr>
        <w:t>一、分包标的及数量</w:t>
      </w:r>
    </w:p>
    <w:p>
      <w:pPr>
        <w:spacing w:line="360" w:lineRule="auto"/>
        <w:ind w:firstLine="480" w:firstLineChars="200"/>
        <w:jc w:val="left"/>
        <w:rPr>
          <w:sz w:val="24"/>
        </w:rPr>
      </w:pPr>
      <w:r>
        <w:rPr>
          <w:rFonts w:hAnsi="宋体"/>
          <w:sz w:val="24"/>
          <w:u w:val="single"/>
        </w:rPr>
        <w:t>（投标人名称）</w:t>
      </w:r>
      <w:r>
        <w:rPr>
          <w:rFonts w:hAnsi="宋体"/>
          <w:sz w:val="24"/>
        </w:rPr>
        <w:t>将</w:t>
      </w:r>
      <w:r>
        <w:rPr>
          <w:sz w:val="24"/>
          <w:u w:val="single"/>
        </w:rPr>
        <w:t xml:space="preserve">   XX</w:t>
      </w:r>
      <w:r>
        <w:rPr>
          <w:rFonts w:hAnsi="宋体"/>
          <w:sz w:val="24"/>
          <w:u w:val="single"/>
        </w:rPr>
        <w:t>工作内容</w:t>
      </w:r>
      <w:r>
        <w:rPr>
          <w:sz w:val="24"/>
          <w:u w:val="single"/>
        </w:rPr>
        <w:t xml:space="preserve">   </w:t>
      </w:r>
      <w:r>
        <w:rPr>
          <w:rFonts w:hAnsi="宋体"/>
          <w:sz w:val="24"/>
        </w:rPr>
        <w:t>分包给</w:t>
      </w:r>
      <w:r>
        <w:rPr>
          <w:rFonts w:hAnsi="宋体"/>
          <w:sz w:val="24"/>
          <w:u w:val="single"/>
        </w:rPr>
        <w:t>（某分包供应商名称）</w:t>
      </w:r>
      <w:r>
        <w:rPr>
          <w:rFonts w:hAnsi="宋体"/>
          <w:sz w:val="24"/>
        </w:rPr>
        <w:t>，</w:t>
      </w:r>
      <w:r>
        <w:rPr>
          <w:rFonts w:hAnsi="宋体"/>
          <w:sz w:val="24"/>
          <w:u w:val="single"/>
        </w:rPr>
        <w:t>（某分包供应商名称）</w:t>
      </w:r>
      <w:r>
        <w:rPr>
          <w:rFonts w:hAnsi="宋体"/>
          <w:sz w:val="24"/>
        </w:rPr>
        <w:t>，具备承担</w:t>
      </w:r>
      <w:r>
        <w:rPr>
          <w:sz w:val="24"/>
          <w:u w:val="single"/>
        </w:rPr>
        <w:t>XX</w:t>
      </w:r>
      <w:r>
        <w:rPr>
          <w:rFonts w:hAnsi="宋体"/>
          <w:sz w:val="24"/>
          <w:u w:val="single"/>
        </w:rPr>
        <w:t>工作内容</w:t>
      </w:r>
      <w:r>
        <w:rPr>
          <w:rFonts w:hAnsi="宋体"/>
          <w:sz w:val="24"/>
        </w:rPr>
        <w:t>相应资质条件且不得再次分包；</w:t>
      </w:r>
    </w:p>
    <w:p>
      <w:pPr>
        <w:spacing w:line="360" w:lineRule="auto"/>
        <w:ind w:firstLine="480" w:firstLineChars="200"/>
        <w:jc w:val="left"/>
        <w:rPr>
          <w:sz w:val="24"/>
        </w:rPr>
      </w:pPr>
      <w:r>
        <w:rPr>
          <w:sz w:val="24"/>
        </w:rPr>
        <w:t>……</w:t>
      </w:r>
    </w:p>
    <w:p>
      <w:pPr>
        <w:spacing w:line="360" w:lineRule="auto"/>
        <w:ind w:firstLine="480" w:firstLineChars="200"/>
        <w:jc w:val="left"/>
        <w:rPr>
          <w:sz w:val="24"/>
        </w:rPr>
      </w:pPr>
      <w:r>
        <w:rPr>
          <w:rFonts w:hAnsi="宋体"/>
          <w:sz w:val="24"/>
        </w:rPr>
        <w:t>二、分包工作履行期限、地点、方式</w:t>
      </w:r>
    </w:p>
    <w:p>
      <w:pPr>
        <w:spacing w:line="360" w:lineRule="auto"/>
        <w:ind w:firstLine="480" w:firstLineChars="200"/>
        <w:jc w:val="left"/>
        <w:rPr>
          <w:sz w:val="24"/>
        </w:rPr>
      </w:pPr>
      <w:r>
        <w:rPr>
          <w:rFonts w:hAnsi="宋体"/>
          <w:sz w:val="24"/>
        </w:rPr>
        <w:t>三、质量</w:t>
      </w:r>
    </w:p>
    <w:p>
      <w:pPr>
        <w:spacing w:line="360" w:lineRule="auto"/>
        <w:ind w:firstLine="480" w:firstLineChars="200"/>
        <w:jc w:val="left"/>
        <w:rPr>
          <w:sz w:val="24"/>
        </w:rPr>
      </w:pPr>
      <w:r>
        <w:rPr>
          <w:rFonts w:hAnsi="宋体"/>
          <w:sz w:val="24"/>
        </w:rPr>
        <w:t>四、价款或者报酬</w:t>
      </w:r>
    </w:p>
    <w:p>
      <w:pPr>
        <w:spacing w:line="360" w:lineRule="auto"/>
        <w:ind w:firstLine="480" w:firstLineChars="200"/>
        <w:jc w:val="left"/>
        <w:rPr>
          <w:sz w:val="24"/>
        </w:rPr>
      </w:pPr>
      <w:r>
        <w:rPr>
          <w:rFonts w:hAnsi="宋体"/>
          <w:sz w:val="24"/>
        </w:rPr>
        <w:t>五、违约责任</w:t>
      </w:r>
    </w:p>
    <w:p>
      <w:pPr>
        <w:spacing w:line="360" w:lineRule="auto"/>
        <w:ind w:firstLine="480" w:firstLineChars="200"/>
        <w:jc w:val="left"/>
        <w:rPr>
          <w:sz w:val="24"/>
        </w:rPr>
      </w:pPr>
      <w:r>
        <w:rPr>
          <w:rFonts w:hAnsi="宋体"/>
          <w:sz w:val="24"/>
        </w:rPr>
        <w:t>六、争议解决的办法</w:t>
      </w:r>
    </w:p>
    <w:p>
      <w:pPr>
        <w:spacing w:line="360" w:lineRule="auto"/>
        <w:ind w:firstLine="480" w:firstLineChars="200"/>
        <w:jc w:val="left"/>
        <w:rPr>
          <w:sz w:val="24"/>
        </w:rPr>
      </w:pPr>
      <w:r>
        <w:rPr>
          <w:rFonts w:hAnsi="宋体"/>
          <w:sz w:val="24"/>
        </w:rPr>
        <w:t>七、其他</w:t>
      </w:r>
    </w:p>
    <w:p>
      <w:pPr>
        <w:spacing w:line="360" w:lineRule="auto"/>
        <w:ind w:firstLine="480" w:firstLineChars="200"/>
        <w:jc w:val="left"/>
        <w:rPr>
          <w:sz w:val="24"/>
        </w:rPr>
      </w:pPr>
      <w:r>
        <w:rPr>
          <w:rFonts w:hAnsi="宋体"/>
          <w:sz w:val="24"/>
          <w:u w:val="single"/>
        </w:rPr>
        <w:t>（分包供应商名称）</w:t>
      </w:r>
      <w:r>
        <w:rPr>
          <w:rFonts w:hAnsi="宋体"/>
          <w:sz w:val="24"/>
        </w:rPr>
        <w:t>提供的服务全部由小微企业承接。</w:t>
      </w:r>
    </w:p>
    <w:p>
      <w:pPr>
        <w:spacing w:line="360" w:lineRule="auto"/>
        <w:ind w:firstLine="480" w:firstLineChars="200"/>
        <w:jc w:val="left"/>
        <w:rPr>
          <w:sz w:val="24"/>
        </w:rPr>
      </w:pPr>
    </w:p>
    <w:p>
      <w:pPr>
        <w:spacing w:line="360" w:lineRule="auto"/>
        <w:jc w:val="lef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rFonts w:hAnsi="宋体"/>
          <w:sz w:val="24"/>
        </w:rPr>
        <w:t>投标人名称</w:t>
      </w:r>
      <w:r>
        <w:rPr>
          <w:sz w:val="24"/>
        </w:rPr>
        <w:t>(</w:t>
      </w:r>
      <w:r>
        <w:rPr>
          <w:rFonts w:hAnsi="宋体"/>
          <w:sz w:val="24"/>
        </w:rPr>
        <w:t>电子签章</w:t>
      </w:r>
      <w:r>
        <w:rPr>
          <w:sz w:val="24"/>
        </w:rPr>
        <w:t>)</w:t>
      </w:r>
      <w:r>
        <w:rPr>
          <w:rFonts w:hAnsi="宋体"/>
          <w:sz w:val="24"/>
        </w:rPr>
        <w:t>：</w:t>
      </w:r>
    </w:p>
    <w:p>
      <w:pPr>
        <w:spacing w:line="360" w:lineRule="auto"/>
        <w:jc w:val="lef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rFonts w:hAnsi="宋体"/>
          <w:sz w:val="24"/>
        </w:rPr>
        <w:t>分包供应商名称：</w:t>
      </w:r>
    </w:p>
    <w:p>
      <w:pPr>
        <w:spacing w:line="360" w:lineRule="auto"/>
        <w:jc w:val="lef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w:t>
      </w:r>
    </w:p>
    <w:p>
      <w:pPr>
        <w:snapToGrid w:val="0"/>
        <w:spacing w:before="50" w:after="120" w:afterLines="50" w:line="360" w:lineRule="auto"/>
        <w:jc w:val="left"/>
        <w:rPr>
          <w:sz w:val="24"/>
        </w:rPr>
      </w:pPr>
      <w:r>
        <w:rPr>
          <w:sz w:val="24"/>
        </w:rPr>
        <w:tab/>
      </w:r>
      <w:r>
        <w:rPr>
          <w:sz w:val="24"/>
        </w:rPr>
        <w:tab/>
      </w:r>
      <w:r>
        <w:rPr>
          <w:sz w:val="24"/>
        </w:rPr>
        <w:tab/>
      </w:r>
      <w:r>
        <w:rPr>
          <w:sz w:val="24"/>
        </w:rPr>
        <w:tab/>
      </w:r>
      <w:r>
        <w:rPr>
          <w:sz w:val="24"/>
        </w:rPr>
        <w:tab/>
      </w:r>
      <w:r>
        <w:rPr>
          <w:sz w:val="24"/>
        </w:rPr>
        <w:tab/>
      </w:r>
      <w:r>
        <w:rPr>
          <w:sz w:val="24"/>
        </w:rPr>
        <w:tab/>
      </w:r>
      <w:r>
        <w:rPr>
          <w:rFonts w:hAnsi="宋体"/>
          <w:sz w:val="24"/>
        </w:rPr>
        <w:t>日期：</w:t>
      </w:r>
      <w:r>
        <w:rPr>
          <w:sz w:val="24"/>
        </w:rPr>
        <w:t xml:space="preserve">  </w:t>
      </w:r>
      <w:r>
        <w:rPr>
          <w:rFonts w:hAnsi="宋体"/>
          <w:sz w:val="24"/>
        </w:rPr>
        <w:t>年</w:t>
      </w:r>
      <w:r>
        <w:rPr>
          <w:sz w:val="24"/>
        </w:rPr>
        <w:t xml:space="preserve">  </w:t>
      </w:r>
      <w:r>
        <w:rPr>
          <w:rFonts w:hAnsi="宋体"/>
          <w:sz w:val="24"/>
        </w:rPr>
        <w:t>月</w:t>
      </w:r>
      <w:r>
        <w:rPr>
          <w:sz w:val="24"/>
        </w:rPr>
        <w:t xml:space="preserve">   </w:t>
      </w:r>
      <w:r>
        <w:rPr>
          <w:rFonts w:hAnsi="宋体"/>
          <w:sz w:val="24"/>
        </w:rPr>
        <w:t>日</w:t>
      </w:r>
    </w:p>
    <w:p>
      <w:pPr>
        <w:snapToGrid w:val="0"/>
        <w:spacing w:before="50" w:after="120" w:afterLines="50" w:line="360" w:lineRule="auto"/>
        <w:jc w:val="left"/>
        <w:outlineLvl w:val="1"/>
        <w:rPr>
          <w:b/>
          <w:sz w:val="24"/>
          <w:szCs w:val="20"/>
        </w:rPr>
      </w:pPr>
      <w:r>
        <w:rPr>
          <w:rFonts w:hint="eastAsia"/>
          <w:b/>
          <w:sz w:val="24"/>
        </w:rPr>
        <w:br w:type="page"/>
      </w:r>
      <w:bookmarkStart w:id="89" w:name="_Toc130298647"/>
      <w:r>
        <w:rPr>
          <w:rFonts w:hint="eastAsia"/>
          <w:b/>
          <w:sz w:val="24"/>
        </w:rPr>
        <w:t>11</w:t>
      </w:r>
      <w:r>
        <w:rPr>
          <w:b/>
          <w:sz w:val="24"/>
        </w:rPr>
        <w:t>.</w:t>
      </w:r>
      <w:r>
        <w:rPr>
          <w:rFonts w:hAnsi="宋体"/>
          <w:b/>
          <w:sz w:val="24"/>
        </w:rPr>
        <w:t>采购要求</w:t>
      </w:r>
      <w:r>
        <w:rPr>
          <w:rFonts w:hint="eastAsia" w:hAnsi="宋体"/>
          <w:b/>
          <w:sz w:val="24"/>
        </w:rPr>
        <w:t>偏离</w:t>
      </w:r>
      <w:r>
        <w:rPr>
          <w:rFonts w:hAnsi="宋体"/>
          <w:b/>
          <w:sz w:val="24"/>
        </w:rPr>
        <w:t>表格式</w:t>
      </w:r>
      <w:bookmarkEnd w:id="84"/>
      <w:bookmarkEnd w:id="89"/>
    </w:p>
    <w:p>
      <w:pPr>
        <w:snapToGrid w:val="0"/>
        <w:spacing w:before="50" w:after="120" w:afterLines="50" w:line="360" w:lineRule="auto"/>
        <w:jc w:val="center"/>
        <w:rPr>
          <w:b/>
          <w:sz w:val="30"/>
          <w:szCs w:val="30"/>
        </w:rPr>
      </w:pPr>
      <w:r>
        <w:rPr>
          <w:rFonts w:hAnsi="宋体"/>
          <w:b/>
          <w:sz w:val="30"/>
          <w:szCs w:val="30"/>
        </w:rPr>
        <w:t>采购要求</w:t>
      </w:r>
      <w:r>
        <w:rPr>
          <w:rFonts w:hint="eastAsia" w:hAnsi="宋体"/>
          <w:b/>
          <w:sz w:val="30"/>
          <w:szCs w:val="30"/>
        </w:rPr>
        <w:t>偏离</w:t>
      </w:r>
      <w:r>
        <w:rPr>
          <w:rFonts w:hAnsi="宋体"/>
          <w:b/>
          <w:sz w:val="30"/>
          <w:szCs w:val="30"/>
        </w:rPr>
        <w:t>表</w:t>
      </w:r>
    </w:p>
    <w:p>
      <w:pPr>
        <w:spacing w:line="360" w:lineRule="auto"/>
        <w:rPr>
          <w:spacing w:val="20"/>
          <w:sz w:val="24"/>
        </w:rPr>
      </w:pPr>
      <w:r>
        <w:rPr>
          <w:rFonts w:hAnsi="宋体"/>
          <w:sz w:val="24"/>
        </w:rPr>
        <w:t>招标编号：</w:t>
      </w:r>
      <w:r>
        <w:rPr>
          <w:spacing w:val="20"/>
          <w:sz w:val="24"/>
          <w:u w:val="single"/>
        </w:rPr>
        <w:t xml:space="preserve">              </w:t>
      </w:r>
      <w:r>
        <w:rPr>
          <w:spacing w:val="20"/>
          <w:sz w:val="24"/>
        </w:rPr>
        <w:t xml:space="preserve">     </w:t>
      </w:r>
      <w:r>
        <w:rPr>
          <w:rFonts w:hAnsi="宋体"/>
          <w:sz w:val="24"/>
        </w:rPr>
        <w:t>项目名称：</w:t>
      </w:r>
      <w:r>
        <w:rPr>
          <w:sz w:val="24"/>
          <w:u w:val="single"/>
        </w:rPr>
        <w:t xml:space="preserve">                        </w:t>
      </w:r>
    </w:p>
    <w:tbl>
      <w:tblPr>
        <w:tblStyle w:val="81"/>
        <w:tblW w:w="963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820"/>
        <w:gridCol w:w="3463"/>
        <w:gridCol w:w="3125"/>
        <w:gridCol w:w="12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top"/>
          </w:tcPr>
          <w:p>
            <w:pPr>
              <w:jc w:val="center"/>
              <w:rPr>
                <w:rFonts w:hAnsi="宋体"/>
                <w:sz w:val="24"/>
              </w:rPr>
            </w:pPr>
            <w:r>
              <w:rPr>
                <w:rFonts w:hint="eastAsia" w:hAnsi="宋体"/>
                <w:sz w:val="24"/>
              </w:rPr>
              <w:t>内容</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sz w:val="24"/>
              </w:rPr>
            </w:pPr>
            <w:r>
              <w:rPr>
                <w:rFonts w:hAnsi="宋体"/>
                <w:sz w:val="24"/>
              </w:rPr>
              <w:t>序号</w:t>
            </w: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rPr>
                <w:sz w:val="24"/>
              </w:rPr>
            </w:pPr>
            <w:r>
              <w:rPr>
                <w:rFonts w:hAnsi="宋体"/>
                <w:sz w:val="24"/>
              </w:rPr>
              <w:t>招标文件要求</w:t>
            </w: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rPr>
                <w:sz w:val="24"/>
              </w:rPr>
            </w:pPr>
            <w:r>
              <w:rPr>
                <w:rFonts w:hAnsi="宋体"/>
                <w:sz w:val="24"/>
              </w:rPr>
              <w:t>投标文件响应</w:t>
            </w: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rPr>
                <w:sz w:val="24"/>
              </w:rPr>
            </w:pPr>
            <w:r>
              <w:rPr>
                <w:rFonts w:hAnsi="宋体"/>
                <w:sz w:val="24"/>
              </w:rPr>
              <w:t>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jc w:val="center"/>
        </w:trPr>
        <w:tc>
          <w:tcPr>
            <w:tcW w:w="1004" w:type="dxa"/>
            <w:vMerge w:val="restart"/>
            <w:tcBorders>
              <w:top w:val="single" w:color="auto" w:sz="4" w:space="0"/>
              <w:left w:val="single" w:color="auto" w:sz="4" w:space="0"/>
              <w:right w:val="single" w:color="auto" w:sz="4" w:space="0"/>
            </w:tcBorders>
            <w:noWrap w:val="0"/>
            <w:vAlign w:val="top"/>
          </w:tcPr>
          <w:p>
            <w:pPr>
              <w:jc w:val="center"/>
            </w:pPr>
            <w:r>
              <w:rPr>
                <w:rFonts w:hint="eastAsia" w:ascii="宋体" w:hAnsi="宋体" w:cs="宋体"/>
                <w:szCs w:val="20"/>
              </w:rPr>
              <w:t>《第四章  招标内容及需求》</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9" w:hRule="atLeast"/>
          <w:jc w:val="center"/>
        </w:trPr>
        <w:tc>
          <w:tcPr>
            <w:tcW w:w="1004" w:type="dxa"/>
            <w:vMerge w:val="continue"/>
            <w:tcBorders>
              <w:left w:val="single" w:color="auto" w:sz="4" w:space="0"/>
              <w:right w:val="single" w:color="auto" w:sz="4" w:space="0"/>
            </w:tcBorders>
            <w:noWrap w:val="0"/>
            <w:vAlign w:val="top"/>
          </w:tcPr>
          <w:p>
            <w:pPr>
              <w:jc w:val="cente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jc w:val="center"/>
        </w:trPr>
        <w:tc>
          <w:tcPr>
            <w:tcW w:w="1004" w:type="dxa"/>
            <w:vMerge w:val="continue"/>
            <w:tcBorders>
              <w:left w:val="single" w:color="auto" w:sz="4" w:space="0"/>
              <w:right w:val="single" w:color="auto" w:sz="4" w:space="0"/>
            </w:tcBorders>
            <w:noWrap w:val="0"/>
            <w:vAlign w:val="top"/>
          </w:tcPr>
          <w:p>
            <w:pPr>
              <w:jc w:val="cente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jc w:val="center"/>
        </w:trPr>
        <w:tc>
          <w:tcPr>
            <w:tcW w:w="1004" w:type="dxa"/>
            <w:vMerge w:val="continue"/>
            <w:tcBorders>
              <w:left w:val="single" w:color="auto" w:sz="4" w:space="0"/>
              <w:right w:val="single" w:color="auto" w:sz="4" w:space="0"/>
            </w:tcBorders>
            <w:noWrap w:val="0"/>
            <w:vAlign w:val="top"/>
          </w:tcPr>
          <w:p>
            <w:pPr>
              <w:jc w:val="cente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9" w:hRule="atLeast"/>
          <w:jc w:val="center"/>
        </w:trPr>
        <w:tc>
          <w:tcPr>
            <w:tcW w:w="1004" w:type="dxa"/>
            <w:vMerge w:val="continue"/>
            <w:tcBorders>
              <w:left w:val="single" w:color="auto" w:sz="4" w:space="0"/>
              <w:right w:val="single" w:color="auto" w:sz="4" w:space="0"/>
            </w:tcBorders>
            <w:noWrap w:val="0"/>
            <w:vAlign w:val="top"/>
          </w:tcPr>
          <w:p>
            <w:pPr>
              <w:jc w:val="cente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jc w:val="center"/>
        </w:trPr>
        <w:tc>
          <w:tcPr>
            <w:tcW w:w="1004" w:type="dxa"/>
            <w:vMerge w:val="continue"/>
            <w:tcBorders>
              <w:left w:val="single" w:color="auto" w:sz="4" w:space="0"/>
              <w:bottom w:val="single" w:color="auto" w:sz="4" w:space="0"/>
              <w:right w:val="single" w:color="auto" w:sz="4" w:space="0"/>
            </w:tcBorders>
            <w:noWrap w:val="0"/>
            <w:vAlign w:val="top"/>
          </w:tcPr>
          <w:p>
            <w:pPr>
              <w:jc w:val="cente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jc w:val="center"/>
        </w:trPr>
        <w:tc>
          <w:tcPr>
            <w:tcW w:w="1004" w:type="dxa"/>
            <w:vMerge w:val="restart"/>
            <w:tcBorders>
              <w:top w:val="single" w:color="auto" w:sz="4" w:space="0"/>
              <w:left w:val="single" w:color="auto" w:sz="4" w:space="0"/>
              <w:right w:val="single" w:color="auto" w:sz="4" w:space="0"/>
            </w:tcBorders>
            <w:noWrap w:val="0"/>
            <w:vAlign w:val="top"/>
          </w:tcPr>
          <w:p>
            <w:pPr>
              <w:jc w:val="center"/>
            </w:pPr>
            <w:r>
              <w:rPr>
                <w:rFonts w:hint="eastAsia" w:ascii="宋体" w:hAnsi="宋体" w:cs="宋体"/>
                <w:szCs w:val="20"/>
              </w:rPr>
              <w:t>《</w:t>
            </w:r>
            <w:r>
              <w:rPr>
                <w:rFonts w:ascii="宋体" w:hAnsi="宋体" w:cs="宋体"/>
                <w:szCs w:val="20"/>
              </w:rPr>
              <w:t xml:space="preserve">第五章  </w:t>
            </w:r>
            <w:r>
              <w:rPr>
                <w:rFonts w:ascii="宋体" w:hAnsi="宋体" w:cs="宋体"/>
                <w:bCs/>
                <w:szCs w:val="20"/>
              </w:rPr>
              <w:t>采购合同模板</w:t>
            </w:r>
            <w:r>
              <w:rPr>
                <w:rFonts w:hint="eastAsia" w:ascii="宋体" w:hAnsi="宋体" w:cs="宋体"/>
                <w:szCs w:val="20"/>
              </w:rPr>
              <w:t>》</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9" w:hRule="atLeast"/>
          <w:jc w:val="center"/>
        </w:trPr>
        <w:tc>
          <w:tcPr>
            <w:tcW w:w="1004" w:type="dxa"/>
            <w:vMerge w:val="continue"/>
            <w:tcBorders>
              <w:left w:val="single" w:color="auto" w:sz="4" w:space="0"/>
              <w:right w:val="single" w:color="auto" w:sz="4" w:space="0"/>
            </w:tcBorders>
            <w:noWrap w:val="0"/>
            <w:vAlign w:val="top"/>
          </w:tcPr>
          <w:p>
            <w:pPr>
              <w:jc w:val="cente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jc w:val="center"/>
        </w:trPr>
        <w:tc>
          <w:tcPr>
            <w:tcW w:w="1004" w:type="dxa"/>
            <w:vMerge w:val="continue"/>
            <w:tcBorders>
              <w:left w:val="single" w:color="auto" w:sz="4" w:space="0"/>
              <w:right w:val="single" w:color="auto" w:sz="4" w:space="0"/>
            </w:tcBorders>
            <w:noWrap w:val="0"/>
            <w:vAlign w:val="top"/>
          </w:tcPr>
          <w:p>
            <w:pPr>
              <w:jc w:val="cente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jc w:val="center"/>
        </w:trPr>
        <w:tc>
          <w:tcPr>
            <w:tcW w:w="1004" w:type="dxa"/>
            <w:vMerge w:val="continue"/>
            <w:tcBorders>
              <w:left w:val="single" w:color="auto" w:sz="4" w:space="0"/>
              <w:right w:val="single" w:color="auto" w:sz="4" w:space="0"/>
            </w:tcBorders>
            <w:noWrap w:val="0"/>
            <w:vAlign w:val="top"/>
          </w:tcPr>
          <w:p>
            <w:pPr>
              <w:jc w:val="cente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9" w:hRule="atLeast"/>
          <w:jc w:val="center"/>
        </w:trPr>
        <w:tc>
          <w:tcPr>
            <w:tcW w:w="1004" w:type="dxa"/>
            <w:vMerge w:val="continue"/>
            <w:tcBorders>
              <w:left w:val="single" w:color="auto" w:sz="4" w:space="0"/>
              <w:bottom w:val="single" w:color="auto" w:sz="4" w:space="0"/>
              <w:right w:val="single" w:color="auto" w:sz="4" w:space="0"/>
            </w:tcBorders>
            <w:noWrap w:val="0"/>
            <w:vAlign w:val="top"/>
          </w:tcPr>
          <w:p>
            <w:pPr>
              <w:jc w:val="cente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27"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top"/>
          </w:tcPr>
          <w:p>
            <w:pPr>
              <w:jc w:val="cente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3463" w:type="dxa"/>
            <w:tcBorders>
              <w:top w:val="single" w:color="auto" w:sz="4" w:space="0"/>
              <w:left w:val="single" w:color="auto" w:sz="4" w:space="0"/>
              <w:bottom w:val="single" w:color="auto" w:sz="4" w:space="0"/>
              <w:right w:val="single" w:color="auto" w:sz="4" w:space="0"/>
            </w:tcBorders>
            <w:noWrap w:val="0"/>
            <w:vAlign w:val="center"/>
          </w:tcPr>
          <w:p>
            <w:pPr>
              <w:jc w:val="center"/>
            </w:pPr>
            <w:r>
              <w:t>...</w:t>
            </w:r>
          </w:p>
        </w:tc>
        <w:tc>
          <w:tcPr>
            <w:tcW w:w="3125" w:type="dxa"/>
            <w:tcBorders>
              <w:top w:val="single" w:color="auto" w:sz="4" w:space="0"/>
              <w:left w:val="single" w:color="auto" w:sz="4" w:space="0"/>
              <w:bottom w:val="single" w:color="auto" w:sz="4" w:space="0"/>
              <w:right w:val="single" w:color="auto" w:sz="4" w:space="0"/>
            </w:tcBorders>
            <w:noWrap w:val="0"/>
            <w:vAlign w:val="center"/>
          </w:tcPr>
          <w:p>
            <w:pPr>
              <w:jc w:val="cente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jc w:val="center"/>
            </w:pPr>
          </w:p>
        </w:tc>
      </w:tr>
    </w:tbl>
    <w:p>
      <w:pPr>
        <w:snapToGrid w:val="0"/>
        <w:spacing w:before="50" w:after="50" w:line="360" w:lineRule="auto"/>
        <w:rPr>
          <w:b/>
          <w:bCs/>
          <w:sz w:val="24"/>
          <w:szCs w:val="20"/>
        </w:rPr>
      </w:pPr>
    </w:p>
    <w:p>
      <w:pPr>
        <w:spacing w:line="360" w:lineRule="auto"/>
        <w:rPr>
          <w:rFonts w:ascii="宋体" w:hAnsi="宋体" w:cs="宋体"/>
          <w:szCs w:val="20"/>
        </w:rPr>
      </w:pPr>
      <w:r>
        <w:rPr>
          <w:rFonts w:hint="eastAsia" w:ascii="宋体" w:hAnsi="宋体" w:cs="宋体"/>
          <w:szCs w:val="20"/>
        </w:rPr>
        <w:t>注：</w:t>
      </w:r>
    </w:p>
    <w:p>
      <w:pPr>
        <w:spacing w:line="360" w:lineRule="auto"/>
        <w:rPr>
          <w:rFonts w:ascii="宋体" w:hAnsi="宋体" w:cs="宋体"/>
          <w:szCs w:val="20"/>
        </w:rPr>
      </w:pPr>
      <w:r>
        <w:rPr>
          <w:rFonts w:hint="eastAsia" w:ascii="宋体" w:hAnsi="宋体" w:cs="宋体"/>
          <w:szCs w:val="20"/>
        </w:rPr>
        <w:t>1、此表需列明有偏离的技术商务条款，包括全部《第四章  招标内容及需求》、《</w:t>
      </w:r>
      <w:r>
        <w:rPr>
          <w:rFonts w:ascii="宋体" w:hAnsi="宋体" w:cs="宋体"/>
          <w:szCs w:val="20"/>
        </w:rPr>
        <w:t xml:space="preserve">第五章  </w:t>
      </w:r>
      <w:r>
        <w:rPr>
          <w:rFonts w:ascii="宋体" w:hAnsi="宋体" w:cs="宋体"/>
          <w:bCs/>
          <w:szCs w:val="20"/>
        </w:rPr>
        <w:t>采购合同模板</w:t>
      </w:r>
      <w:r>
        <w:rPr>
          <w:rFonts w:hint="eastAsia" w:ascii="宋体" w:hAnsi="宋体" w:cs="宋体"/>
          <w:szCs w:val="20"/>
        </w:rPr>
        <w:t>》，采购要求条款须在该表中逐一列明，并在“投标响应”栏填写具体应答内容，在“偏离情况”说明偏离情形，若无偏离请在“偏离情况”中填写“无偏离”；</w:t>
      </w:r>
    </w:p>
    <w:p>
      <w:pPr>
        <w:spacing w:line="360" w:lineRule="auto"/>
        <w:rPr>
          <w:rFonts w:ascii="宋体" w:hAnsi="宋体" w:cs="宋体"/>
          <w:szCs w:val="20"/>
        </w:rPr>
      </w:pPr>
      <w:r>
        <w:rPr>
          <w:rFonts w:hint="eastAsia" w:ascii="宋体" w:hAnsi="宋体" w:cs="宋体"/>
          <w:szCs w:val="20"/>
        </w:rPr>
        <w:t>2、投标人可根据其投标内容进一步细化上述表格，并可增添其它表格或说明以便进一步明确投标内容。</w:t>
      </w:r>
    </w:p>
    <w:p>
      <w:pPr>
        <w:snapToGrid w:val="0"/>
        <w:spacing w:before="50" w:after="50" w:line="360" w:lineRule="auto"/>
        <w:rPr>
          <w:b/>
          <w:bCs/>
          <w:sz w:val="24"/>
          <w:szCs w:val="20"/>
        </w:rPr>
      </w:pPr>
    </w:p>
    <w:p>
      <w:pPr>
        <w:snapToGrid w:val="0"/>
        <w:spacing w:before="50" w:after="120" w:afterLines="50" w:line="360" w:lineRule="auto"/>
        <w:jc w:val="left"/>
        <w:rPr>
          <w:sz w:val="24"/>
        </w:rPr>
      </w:pPr>
      <w:r>
        <w:rPr>
          <w:rFonts w:hAnsi="宋体"/>
          <w:b/>
          <w:bCs/>
          <w:sz w:val="24"/>
          <w:szCs w:val="20"/>
        </w:rPr>
        <w:t>投标人签章：</w:t>
      </w:r>
      <w:r>
        <w:rPr>
          <w:spacing w:val="20"/>
          <w:sz w:val="24"/>
          <w:u w:val="single"/>
        </w:rPr>
        <w:t xml:space="preserve">            </w:t>
      </w:r>
      <w:r>
        <w:rPr>
          <w:spacing w:val="20"/>
          <w:sz w:val="24"/>
        </w:rPr>
        <w:t xml:space="preserve">              </w:t>
      </w:r>
      <w:r>
        <w:rPr>
          <w:rFonts w:hAnsi="宋体"/>
          <w:b/>
          <w:bCs/>
          <w:sz w:val="24"/>
          <w:szCs w:val="20"/>
        </w:rPr>
        <w:t>日</w:t>
      </w:r>
      <w:r>
        <w:rPr>
          <w:b/>
          <w:bCs/>
          <w:sz w:val="24"/>
          <w:szCs w:val="20"/>
        </w:rPr>
        <w:t xml:space="preserve"> </w:t>
      </w:r>
      <w:r>
        <w:rPr>
          <w:rFonts w:hAnsi="宋体"/>
          <w:b/>
          <w:bCs/>
          <w:sz w:val="24"/>
          <w:szCs w:val="20"/>
        </w:rPr>
        <w:t>期：</w:t>
      </w:r>
      <w:r>
        <w:rPr>
          <w:spacing w:val="20"/>
          <w:sz w:val="24"/>
          <w:u w:val="single"/>
        </w:rPr>
        <w:t xml:space="preserve">          </w:t>
      </w:r>
    </w:p>
    <w:p>
      <w:pPr>
        <w:snapToGrid w:val="0"/>
        <w:spacing w:before="50" w:line="360" w:lineRule="auto"/>
        <w:jc w:val="left"/>
        <w:outlineLvl w:val="1"/>
        <w:rPr>
          <w:bCs/>
        </w:rPr>
        <w:sectPr>
          <w:footerReference r:id="rId11" w:type="default"/>
          <w:pgSz w:w="11907" w:h="16840"/>
          <w:pgMar w:top="1418" w:right="1474" w:bottom="1474" w:left="1474" w:header="851" w:footer="992" w:gutter="0"/>
          <w:cols w:space="720" w:num="1"/>
          <w:docGrid w:linePitch="312" w:charSpace="0"/>
        </w:sectPr>
      </w:pPr>
    </w:p>
    <w:p>
      <w:pPr>
        <w:snapToGrid w:val="0"/>
        <w:spacing w:before="50" w:after="120" w:afterLines="50" w:line="360" w:lineRule="auto"/>
        <w:jc w:val="left"/>
        <w:outlineLvl w:val="1"/>
        <w:rPr>
          <w:b/>
          <w:sz w:val="24"/>
        </w:rPr>
      </w:pPr>
      <w:bookmarkStart w:id="90" w:name="_Toc67488255"/>
      <w:bookmarkStart w:id="91" w:name="_Toc28208433"/>
      <w:bookmarkStart w:id="92" w:name="_Toc130298648"/>
      <w:bookmarkStart w:id="93" w:name="_Toc62846193"/>
      <w:bookmarkStart w:id="94" w:name="_Toc28208434"/>
      <w:r>
        <w:rPr>
          <w:rFonts w:hint="eastAsia"/>
          <w:b/>
          <w:sz w:val="24"/>
        </w:rPr>
        <w:t>12</w:t>
      </w:r>
      <w:r>
        <w:rPr>
          <w:b/>
          <w:sz w:val="24"/>
        </w:rPr>
        <w:t>.</w:t>
      </w:r>
      <w:r>
        <w:rPr>
          <w:rFonts w:hint="eastAsia"/>
        </w:rPr>
        <w:t xml:space="preserve"> </w:t>
      </w:r>
      <w:r>
        <w:rPr>
          <w:rFonts w:hint="eastAsia" w:hAnsi="宋体"/>
          <w:b/>
          <w:sz w:val="24"/>
        </w:rPr>
        <w:t>项目实施管理、服务人员一览表</w:t>
      </w:r>
      <w:r>
        <w:rPr>
          <w:rFonts w:hAnsi="宋体"/>
          <w:b/>
          <w:sz w:val="24"/>
        </w:rPr>
        <w:t>格式</w:t>
      </w:r>
      <w:bookmarkEnd w:id="90"/>
      <w:bookmarkEnd w:id="91"/>
      <w:bookmarkEnd w:id="92"/>
    </w:p>
    <w:p>
      <w:pPr>
        <w:snapToGrid w:val="0"/>
        <w:spacing w:before="120" w:beforeLines="50" w:after="50" w:line="360" w:lineRule="auto"/>
        <w:jc w:val="center"/>
        <w:rPr>
          <w:b/>
          <w:sz w:val="30"/>
          <w:szCs w:val="30"/>
        </w:rPr>
      </w:pPr>
      <w:r>
        <w:rPr>
          <w:rFonts w:hAnsi="宋体"/>
          <w:b/>
          <w:sz w:val="30"/>
          <w:szCs w:val="30"/>
        </w:rPr>
        <w:t>项目</w:t>
      </w:r>
      <w:r>
        <w:rPr>
          <w:rFonts w:hint="eastAsia" w:hAnsi="宋体"/>
          <w:b/>
          <w:sz w:val="30"/>
          <w:szCs w:val="30"/>
        </w:rPr>
        <w:t>管理、服务</w:t>
      </w:r>
      <w:r>
        <w:rPr>
          <w:rFonts w:hAnsi="宋体"/>
          <w:b/>
          <w:sz w:val="30"/>
          <w:szCs w:val="30"/>
        </w:rPr>
        <w:t>人员一览表</w:t>
      </w:r>
    </w:p>
    <w:p>
      <w:pPr>
        <w:snapToGrid w:val="0"/>
        <w:spacing w:before="120" w:beforeLines="50" w:after="50" w:line="360" w:lineRule="auto"/>
        <w:rPr>
          <w:sz w:val="24"/>
          <w:szCs w:val="20"/>
        </w:rPr>
      </w:pPr>
      <w:r>
        <w:rPr>
          <w:rFonts w:hAnsi="宋体"/>
          <w:sz w:val="24"/>
        </w:rPr>
        <w:t>项目编号</w:t>
      </w:r>
      <w:r>
        <w:rPr>
          <w:rFonts w:hAnsi="宋体"/>
        </w:rPr>
        <w:t>：</w:t>
      </w:r>
      <w:r>
        <w:rPr>
          <w:u w:val="single"/>
        </w:rPr>
        <w:t xml:space="preserve">              </w:t>
      </w:r>
    </w:p>
    <w:tbl>
      <w:tblPr>
        <w:tblStyle w:val="81"/>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4"/>
        <w:gridCol w:w="1276"/>
        <w:gridCol w:w="992"/>
        <w:gridCol w:w="1789"/>
        <w:gridCol w:w="1188"/>
        <w:gridCol w:w="1276"/>
        <w:gridCol w:w="11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jc w:val="center"/>
              <w:rPr>
                <w:sz w:val="24"/>
                <w:szCs w:val="20"/>
              </w:rPr>
            </w:pPr>
            <w:r>
              <w:rPr>
                <w:rFonts w:hAnsi="宋体"/>
                <w:sz w:val="24"/>
              </w:rPr>
              <w:t>姓名</w:t>
            </w: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jc w:val="center"/>
              <w:rPr>
                <w:sz w:val="24"/>
                <w:szCs w:val="20"/>
              </w:rPr>
            </w:pPr>
            <w:r>
              <w:rPr>
                <w:rFonts w:hAnsi="宋体"/>
                <w:sz w:val="24"/>
              </w:rPr>
              <w:t>分工职务</w:t>
            </w:r>
          </w:p>
        </w:tc>
        <w:tc>
          <w:tcPr>
            <w:tcW w:w="992"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jc w:val="center"/>
              <w:rPr>
                <w:sz w:val="24"/>
                <w:szCs w:val="20"/>
              </w:rPr>
            </w:pPr>
            <w:r>
              <w:rPr>
                <w:rFonts w:hAnsi="宋体"/>
                <w:sz w:val="24"/>
              </w:rPr>
              <w:t>学历</w:t>
            </w:r>
          </w:p>
        </w:tc>
        <w:tc>
          <w:tcPr>
            <w:tcW w:w="178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jc w:val="center"/>
              <w:rPr>
                <w:sz w:val="24"/>
                <w:szCs w:val="20"/>
              </w:rPr>
            </w:pPr>
            <w:r>
              <w:rPr>
                <w:rFonts w:hAnsi="宋体"/>
                <w:sz w:val="24"/>
                <w:szCs w:val="20"/>
              </w:rPr>
              <w:t>类似工作经验（年）</w:t>
            </w:r>
          </w:p>
        </w:tc>
        <w:tc>
          <w:tcPr>
            <w:tcW w:w="118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jc w:val="center"/>
              <w:rPr>
                <w:bCs/>
                <w:sz w:val="24"/>
                <w:szCs w:val="20"/>
              </w:rPr>
            </w:pPr>
            <w:r>
              <w:rPr>
                <w:rFonts w:hAnsi="宋体"/>
                <w:bCs/>
                <w:sz w:val="24"/>
              </w:rPr>
              <w:t>职称</w:t>
            </w: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jc w:val="center"/>
              <w:rPr>
                <w:bCs/>
                <w:sz w:val="24"/>
                <w:szCs w:val="20"/>
              </w:rPr>
            </w:pPr>
            <w:r>
              <w:rPr>
                <w:rFonts w:hAnsi="宋体"/>
                <w:bCs/>
                <w:sz w:val="24"/>
                <w:szCs w:val="20"/>
              </w:rPr>
              <w:t>专业证书</w:t>
            </w:r>
          </w:p>
        </w:tc>
        <w:tc>
          <w:tcPr>
            <w:tcW w:w="11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jc w:val="center"/>
              <w:rPr>
                <w:bCs/>
                <w:sz w:val="24"/>
                <w:szCs w:val="20"/>
              </w:rPr>
            </w:pPr>
            <w:r>
              <w:rPr>
                <w:rFonts w:hAnsi="宋体"/>
                <w:bCs/>
                <w:sz w:val="24"/>
                <w:szCs w:val="20"/>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78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8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78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8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ind w:left="5250" w:leftChars="2500"/>
              <w:rPr>
                <w:sz w:val="24"/>
              </w:rPr>
            </w:pPr>
          </w:p>
        </w:tc>
        <w:tc>
          <w:tcPr>
            <w:tcW w:w="178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8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78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8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78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8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78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8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78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8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78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8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c>
          <w:tcPr>
            <w:tcW w:w="11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sz w:val="24"/>
                <w:szCs w:val="20"/>
              </w:rPr>
            </w:pPr>
          </w:p>
        </w:tc>
      </w:tr>
    </w:tbl>
    <w:p>
      <w:pPr>
        <w:snapToGrid w:val="0"/>
        <w:spacing w:before="50" w:after="120" w:afterLines="50" w:line="360" w:lineRule="auto"/>
        <w:jc w:val="left"/>
        <w:rPr>
          <w:sz w:val="24"/>
          <w:szCs w:val="20"/>
        </w:rPr>
      </w:pPr>
      <w:r>
        <w:rPr>
          <w:rFonts w:hAnsi="宋体"/>
          <w:sz w:val="24"/>
        </w:rPr>
        <w:t>注：在填写时，如本表格不适合投标单位的实际情况，可根据本表格式自行划表填写。附上相关证明材料原件扫描件、社保缴纳证明等材料！</w:t>
      </w:r>
    </w:p>
    <w:p>
      <w:pPr>
        <w:snapToGrid w:val="0"/>
        <w:spacing w:before="50" w:after="120" w:afterLines="50" w:line="360" w:lineRule="auto"/>
        <w:jc w:val="left"/>
        <w:rPr>
          <w:b/>
          <w:bCs/>
          <w:sz w:val="24"/>
          <w:szCs w:val="20"/>
        </w:rPr>
      </w:pPr>
    </w:p>
    <w:p>
      <w:pPr>
        <w:snapToGrid w:val="0"/>
        <w:spacing w:before="50" w:after="120" w:afterLines="50" w:line="360" w:lineRule="auto"/>
        <w:jc w:val="left"/>
        <w:rPr>
          <w:sz w:val="24"/>
        </w:rPr>
      </w:pPr>
      <w:r>
        <w:rPr>
          <w:rFonts w:hAnsi="宋体"/>
          <w:b/>
          <w:bCs/>
          <w:sz w:val="24"/>
          <w:szCs w:val="20"/>
        </w:rPr>
        <w:t>投标人签章：</w:t>
      </w:r>
      <w:r>
        <w:rPr>
          <w:spacing w:val="20"/>
          <w:sz w:val="24"/>
          <w:u w:val="single"/>
        </w:rPr>
        <w:t xml:space="preserve">            </w:t>
      </w:r>
      <w:r>
        <w:rPr>
          <w:spacing w:val="20"/>
          <w:sz w:val="24"/>
        </w:rPr>
        <w:t xml:space="preserve">              </w:t>
      </w:r>
      <w:r>
        <w:rPr>
          <w:rFonts w:hAnsi="宋体"/>
          <w:b/>
          <w:bCs/>
          <w:sz w:val="24"/>
          <w:szCs w:val="20"/>
        </w:rPr>
        <w:t>日</w:t>
      </w:r>
      <w:r>
        <w:rPr>
          <w:b/>
          <w:bCs/>
          <w:sz w:val="24"/>
          <w:szCs w:val="20"/>
        </w:rPr>
        <w:t xml:space="preserve"> </w:t>
      </w:r>
      <w:r>
        <w:rPr>
          <w:rFonts w:hAnsi="宋体"/>
          <w:b/>
          <w:bCs/>
          <w:sz w:val="24"/>
          <w:szCs w:val="20"/>
        </w:rPr>
        <w:t>期：</w:t>
      </w:r>
      <w:r>
        <w:rPr>
          <w:spacing w:val="20"/>
          <w:sz w:val="24"/>
          <w:u w:val="single"/>
        </w:rPr>
        <w:t xml:space="preserve">          </w:t>
      </w:r>
    </w:p>
    <w:p>
      <w:pPr>
        <w:snapToGrid w:val="0"/>
        <w:spacing w:line="360" w:lineRule="auto"/>
        <w:jc w:val="left"/>
        <w:outlineLvl w:val="1"/>
        <w:rPr>
          <w:b/>
          <w:sz w:val="24"/>
        </w:rPr>
      </w:pPr>
      <w:r>
        <w:rPr>
          <w:b/>
          <w:sz w:val="24"/>
        </w:rPr>
        <w:br w:type="page"/>
      </w:r>
      <w:bookmarkStart w:id="95" w:name="_Toc130298649"/>
      <w:r>
        <w:rPr>
          <w:rFonts w:hint="eastAsia"/>
          <w:b/>
          <w:sz w:val="24"/>
        </w:rPr>
        <w:t>13</w:t>
      </w:r>
      <w:r>
        <w:rPr>
          <w:b/>
          <w:sz w:val="24"/>
        </w:rPr>
        <w:t>.</w:t>
      </w:r>
      <w:r>
        <w:rPr>
          <w:rFonts w:hAnsi="宋体"/>
          <w:b/>
          <w:sz w:val="24"/>
        </w:rPr>
        <w:t>业绩清单</w:t>
      </w:r>
      <w:bookmarkEnd w:id="93"/>
      <w:bookmarkEnd w:id="95"/>
    </w:p>
    <w:p>
      <w:pPr>
        <w:spacing w:line="360" w:lineRule="auto"/>
        <w:jc w:val="center"/>
        <w:rPr>
          <w:sz w:val="32"/>
          <w:szCs w:val="32"/>
        </w:rPr>
      </w:pPr>
      <w:r>
        <w:rPr>
          <w:rFonts w:hAnsi="宋体"/>
          <w:b/>
          <w:sz w:val="32"/>
          <w:szCs w:val="32"/>
        </w:rPr>
        <w:t>业绩清单</w:t>
      </w:r>
    </w:p>
    <w:p>
      <w:pPr>
        <w:spacing w:line="360" w:lineRule="auto"/>
        <w:rPr>
          <w:sz w:val="24"/>
        </w:rPr>
      </w:pPr>
    </w:p>
    <w:p>
      <w:pPr>
        <w:spacing w:line="360" w:lineRule="auto"/>
        <w:rPr>
          <w:b/>
          <w:sz w:val="24"/>
        </w:rPr>
      </w:pPr>
      <w:r>
        <w:rPr>
          <w:rFonts w:hAnsi="宋体"/>
          <w:sz w:val="24"/>
        </w:rPr>
        <w:t>招标编号：</w:t>
      </w:r>
      <w:r>
        <w:rPr>
          <w:spacing w:val="20"/>
          <w:sz w:val="24"/>
          <w:u w:val="single"/>
        </w:rPr>
        <w:t xml:space="preserve">              </w:t>
      </w:r>
      <w:r>
        <w:rPr>
          <w:spacing w:val="20"/>
          <w:sz w:val="24"/>
        </w:rPr>
        <w:t xml:space="preserve">     </w:t>
      </w:r>
      <w:r>
        <w:rPr>
          <w:rFonts w:hAnsi="宋体"/>
          <w:sz w:val="24"/>
        </w:rPr>
        <w:t>项目名称：</w:t>
      </w:r>
      <w:r>
        <w:rPr>
          <w:sz w:val="24"/>
          <w:u w:val="single"/>
        </w:rPr>
        <w:t xml:space="preserve">                        </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410"/>
        <w:gridCol w:w="1701"/>
        <w:gridCol w:w="1275"/>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9" w:type="dxa"/>
            <w:noWrap w:val="0"/>
            <w:vAlign w:val="top"/>
          </w:tcPr>
          <w:p>
            <w:pPr>
              <w:snapToGrid w:val="0"/>
              <w:spacing w:line="360" w:lineRule="auto"/>
              <w:jc w:val="center"/>
              <w:rPr>
                <w:b/>
                <w:sz w:val="24"/>
              </w:rPr>
            </w:pPr>
            <w:r>
              <w:rPr>
                <w:rFonts w:hAnsi="宋体"/>
                <w:b/>
                <w:sz w:val="24"/>
              </w:rPr>
              <w:t>序号</w:t>
            </w:r>
          </w:p>
        </w:tc>
        <w:tc>
          <w:tcPr>
            <w:tcW w:w="2410" w:type="dxa"/>
            <w:noWrap w:val="0"/>
            <w:vAlign w:val="top"/>
          </w:tcPr>
          <w:p>
            <w:pPr>
              <w:snapToGrid w:val="0"/>
              <w:spacing w:line="360" w:lineRule="auto"/>
              <w:jc w:val="center"/>
              <w:rPr>
                <w:b/>
                <w:sz w:val="24"/>
              </w:rPr>
            </w:pPr>
            <w:r>
              <w:rPr>
                <w:rFonts w:hAnsi="宋体"/>
                <w:b/>
                <w:sz w:val="24"/>
              </w:rPr>
              <w:t>采购单位</w:t>
            </w:r>
          </w:p>
        </w:tc>
        <w:tc>
          <w:tcPr>
            <w:tcW w:w="1701" w:type="dxa"/>
            <w:noWrap w:val="0"/>
            <w:vAlign w:val="top"/>
          </w:tcPr>
          <w:p>
            <w:pPr>
              <w:snapToGrid w:val="0"/>
              <w:spacing w:line="360" w:lineRule="auto"/>
              <w:jc w:val="center"/>
              <w:rPr>
                <w:b/>
                <w:sz w:val="24"/>
              </w:rPr>
            </w:pPr>
            <w:r>
              <w:rPr>
                <w:rFonts w:hAnsi="宋体"/>
                <w:b/>
                <w:sz w:val="24"/>
              </w:rPr>
              <w:t>合同签订时间</w:t>
            </w:r>
          </w:p>
        </w:tc>
        <w:tc>
          <w:tcPr>
            <w:tcW w:w="1275" w:type="dxa"/>
            <w:noWrap w:val="0"/>
            <w:vAlign w:val="top"/>
          </w:tcPr>
          <w:p>
            <w:pPr>
              <w:snapToGrid w:val="0"/>
              <w:spacing w:line="360" w:lineRule="auto"/>
              <w:jc w:val="center"/>
              <w:rPr>
                <w:b/>
                <w:sz w:val="24"/>
              </w:rPr>
            </w:pPr>
            <w:r>
              <w:rPr>
                <w:rFonts w:hint="eastAsia" w:hAnsi="宋体"/>
                <w:b/>
                <w:sz w:val="24"/>
              </w:rPr>
              <w:t>服务期限</w:t>
            </w:r>
          </w:p>
        </w:tc>
        <w:tc>
          <w:tcPr>
            <w:tcW w:w="2694" w:type="dxa"/>
            <w:noWrap w:val="0"/>
            <w:vAlign w:val="top"/>
          </w:tcPr>
          <w:p>
            <w:pPr>
              <w:snapToGrid w:val="0"/>
              <w:spacing w:line="360" w:lineRule="auto"/>
              <w:jc w:val="center"/>
              <w:rPr>
                <w:b/>
                <w:sz w:val="24"/>
              </w:rPr>
            </w:pPr>
            <w:r>
              <w:rPr>
                <w:rFonts w:hint="eastAsia" w:hAnsi="宋体"/>
                <w:b/>
                <w:sz w:val="24"/>
              </w:rPr>
              <w:t>项目实施内容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9" w:type="dxa"/>
            <w:noWrap w:val="0"/>
            <w:vAlign w:val="top"/>
          </w:tcPr>
          <w:p>
            <w:pPr>
              <w:snapToGrid w:val="0"/>
              <w:spacing w:line="360" w:lineRule="auto"/>
              <w:jc w:val="center"/>
              <w:rPr>
                <w:b/>
                <w:sz w:val="24"/>
              </w:rPr>
            </w:pPr>
            <w:r>
              <w:rPr>
                <w:b/>
                <w:sz w:val="24"/>
              </w:rPr>
              <w:t>1</w:t>
            </w:r>
          </w:p>
        </w:tc>
        <w:tc>
          <w:tcPr>
            <w:tcW w:w="2410" w:type="dxa"/>
            <w:noWrap w:val="0"/>
            <w:vAlign w:val="top"/>
          </w:tcPr>
          <w:p>
            <w:pPr>
              <w:snapToGrid w:val="0"/>
              <w:spacing w:line="360" w:lineRule="auto"/>
              <w:jc w:val="left"/>
              <w:rPr>
                <w:b/>
                <w:sz w:val="24"/>
              </w:rPr>
            </w:pPr>
          </w:p>
        </w:tc>
        <w:tc>
          <w:tcPr>
            <w:tcW w:w="1701" w:type="dxa"/>
            <w:noWrap w:val="0"/>
            <w:vAlign w:val="top"/>
          </w:tcPr>
          <w:p>
            <w:pPr>
              <w:snapToGrid w:val="0"/>
              <w:spacing w:line="360" w:lineRule="auto"/>
              <w:jc w:val="left"/>
              <w:rPr>
                <w:b/>
                <w:sz w:val="24"/>
              </w:rPr>
            </w:pPr>
          </w:p>
        </w:tc>
        <w:tc>
          <w:tcPr>
            <w:tcW w:w="1275" w:type="dxa"/>
            <w:noWrap w:val="0"/>
            <w:vAlign w:val="top"/>
          </w:tcPr>
          <w:p>
            <w:pPr>
              <w:snapToGrid w:val="0"/>
              <w:spacing w:line="360" w:lineRule="auto"/>
              <w:jc w:val="left"/>
              <w:rPr>
                <w:b/>
                <w:sz w:val="24"/>
              </w:rPr>
            </w:pPr>
          </w:p>
        </w:tc>
        <w:tc>
          <w:tcPr>
            <w:tcW w:w="2694" w:type="dxa"/>
            <w:noWrap w:val="0"/>
            <w:vAlign w:val="top"/>
          </w:tcPr>
          <w:p>
            <w:pPr>
              <w:snapToGrid w:val="0"/>
              <w:spacing w:line="360" w:lineRule="auto"/>
              <w:jc w:val="left"/>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9" w:type="dxa"/>
            <w:noWrap w:val="0"/>
            <w:vAlign w:val="top"/>
          </w:tcPr>
          <w:p>
            <w:pPr>
              <w:snapToGrid w:val="0"/>
              <w:spacing w:line="360" w:lineRule="auto"/>
              <w:jc w:val="center"/>
              <w:rPr>
                <w:b/>
                <w:sz w:val="24"/>
              </w:rPr>
            </w:pPr>
            <w:r>
              <w:rPr>
                <w:b/>
                <w:sz w:val="24"/>
              </w:rPr>
              <w:t>2</w:t>
            </w:r>
          </w:p>
        </w:tc>
        <w:tc>
          <w:tcPr>
            <w:tcW w:w="2410" w:type="dxa"/>
            <w:noWrap w:val="0"/>
            <w:vAlign w:val="top"/>
          </w:tcPr>
          <w:p>
            <w:pPr>
              <w:snapToGrid w:val="0"/>
              <w:spacing w:line="360" w:lineRule="auto"/>
              <w:jc w:val="left"/>
              <w:rPr>
                <w:b/>
                <w:sz w:val="24"/>
              </w:rPr>
            </w:pPr>
          </w:p>
        </w:tc>
        <w:tc>
          <w:tcPr>
            <w:tcW w:w="1701" w:type="dxa"/>
            <w:noWrap w:val="0"/>
            <w:vAlign w:val="top"/>
          </w:tcPr>
          <w:p>
            <w:pPr>
              <w:snapToGrid w:val="0"/>
              <w:spacing w:line="360" w:lineRule="auto"/>
              <w:jc w:val="left"/>
              <w:rPr>
                <w:b/>
                <w:sz w:val="24"/>
              </w:rPr>
            </w:pPr>
          </w:p>
        </w:tc>
        <w:tc>
          <w:tcPr>
            <w:tcW w:w="1275" w:type="dxa"/>
            <w:noWrap w:val="0"/>
            <w:vAlign w:val="top"/>
          </w:tcPr>
          <w:p>
            <w:pPr>
              <w:snapToGrid w:val="0"/>
              <w:spacing w:line="360" w:lineRule="auto"/>
              <w:jc w:val="left"/>
              <w:rPr>
                <w:b/>
                <w:sz w:val="24"/>
              </w:rPr>
            </w:pPr>
          </w:p>
        </w:tc>
        <w:tc>
          <w:tcPr>
            <w:tcW w:w="2694" w:type="dxa"/>
            <w:noWrap w:val="0"/>
            <w:vAlign w:val="top"/>
          </w:tcPr>
          <w:p>
            <w:pPr>
              <w:snapToGrid w:val="0"/>
              <w:spacing w:line="360" w:lineRule="auto"/>
              <w:jc w:val="left"/>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9" w:type="dxa"/>
            <w:noWrap w:val="0"/>
            <w:vAlign w:val="top"/>
          </w:tcPr>
          <w:p>
            <w:pPr>
              <w:snapToGrid w:val="0"/>
              <w:spacing w:line="360" w:lineRule="auto"/>
              <w:jc w:val="center"/>
              <w:rPr>
                <w:b/>
                <w:sz w:val="24"/>
              </w:rPr>
            </w:pPr>
            <w:r>
              <w:rPr>
                <w:b/>
                <w:sz w:val="24"/>
              </w:rPr>
              <w:t>3</w:t>
            </w:r>
          </w:p>
        </w:tc>
        <w:tc>
          <w:tcPr>
            <w:tcW w:w="2410" w:type="dxa"/>
            <w:noWrap w:val="0"/>
            <w:vAlign w:val="top"/>
          </w:tcPr>
          <w:p>
            <w:pPr>
              <w:snapToGrid w:val="0"/>
              <w:spacing w:line="360" w:lineRule="auto"/>
              <w:jc w:val="left"/>
              <w:rPr>
                <w:b/>
                <w:sz w:val="24"/>
              </w:rPr>
            </w:pPr>
          </w:p>
        </w:tc>
        <w:tc>
          <w:tcPr>
            <w:tcW w:w="1701" w:type="dxa"/>
            <w:noWrap w:val="0"/>
            <w:vAlign w:val="top"/>
          </w:tcPr>
          <w:p>
            <w:pPr>
              <w:snapToGrid w:val="0"/>
              <w:spacing w:line="360" w:lineRule="auto"/>
              <w:jc w:val="left"/>
              <w:rPr>
                <w:b/>
                <w:sz w:val="24"/>
              </w:rPr>
            </w:pPr>
          </w:p>
        </w:tc>
        <w:tc>
          <w:tcPr>
            <w:tcW w:w="1275" w:type="dxa"/>
            <w:noWrap w:val="0"/>
            <w:vAlign w:val="top"/>
          </w:tcPr>
          <w:p>
            <w:pPr>
              <w:snapToGrid w:val="0"/>
              <w:spacing w:line="360" w:lineRule="auto"/>
              <w:jc w:val="left"/>
              <w:rPr>
                <w:b/>
                <w:sz w:val="24"/>
              </w:rPr>
            </w:pPr>
          </w:p>
        </w:tc>
        <w:tc>
          <w:tcPr>
            <w:tcW w:w="2694" w:type="dxa"/>
            <w:noWrap w:val="0"/>
            <w:vAlign w:val="top"/>
          </w:tcPr>
          <w:p>
            <w:pPr>
              <w:snapToGrid w:val="0"/>
              <w:spacing w:line="360" w:lineRule="auto"/>
              <w:jc w:val="left"/>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9" w:type="dxa"/>
            <w:noWrap w:val="0"/>
            <w:vAlign w:val="top"/>
          </w:tcPr>
          <w:p>
            <w:pPr>
              <w:snapToGrid w:val="0"/>
              <w:spacing w:line="360" w:lineRule="auto"/>
              <w:jc w:val="center"/>
              <w:rPr>
                <w:b/>
                <w:sz w:val="24"/>
              </w:rPr>
            </w:pPr>
            <w:r>
              <w:rPr>
                <w:b/>
                <w:sz w:val="24"/>
              </w:rPr>
              <w:t>4</w:t>
            </w:r>
          </w:p>
        </w:tc>
        <w:tc>
          <w:tcPr>
            <w:tcW w:w="2410" w:type="dxa"/>
            <w:noWrap w:val="0"/>
            <w:vAlign w:val="top"/>
          </w:tcPr>
          <w:p>
            <w:pPr>
              <w:snapToGrid w:val="0"/>
              <w:spacing w:line="360" w:lineRule="auto"/>
              <w:jc w:val="left"/>
              <w:rPr>
                <w:b/>
                <w:sz w:val="24"/>
              </w:rPr>
            </w:pPr>
          </w:p>
        </w:tc>
        <w:tc>
          <w:tcPr>
            <w:tcW w:w="1701" w:type="dxa"/>
            <w:noWrap w:val="0"/>
            <w:vAlign w:val="top"/>
          </w:tcPr>
          <w:p>
            <w:pPr>
              <w:snapToGrid w:val="0"/>
              <w:spacing w:line="360" w:lineRule="auto"/>
              <w:jc w:val="left"/>
              <w:rPr>
                <w:b/>
                <w:sz w:val="24"/>
              </w:rPr>
            </w:pPr>
          </w:p>
        </w:tc>
        <w:tc>
          <w:tcPr>
            <w:tcW w:w="1275" w:type="dxa"/>
            <w:noWrap w:val="0"/>
            <w:vAlign w:val="top"/>
          </w:tcPr>
          <w:p>
            <w:pPr>
              <w:snapToGrid w:val="0"/>
              <w:spacing w:line="360" w:lineRule="auto"/>
              <w:jc w:val="left"/>
              <w:rPr>
                <w:b/>
                <w:sz w:val="24"/>
              </w:rPr>
            </w:pPr>
          </w:p>
        </w:tc>
        <w:tc>
          <w:tcPr>
            <w:tcW w:w="2694" w:type="dxa"/>
            <w:noWrap w:val="0"/>
            <w:vAlign w:val="top"/>
          </w:tcPr>
          <w:p>
            <w:pPr>
              <w:snapToGrid w:val="0"/>
              <w:spacing w:line="360" w:lineRule="auto"/>
              <w:jc w:val="left"/>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9" w:type="dxa"/>
            <w:noWrap w:val="0"/>
            <w:vAlign w:val="top"/>
          </w:tcPr>
          <w:p>
            <w:pPr>
              <w:snapToGrid w:val="0"/>
              <w:spacing w:line="360" w:lineRule="auto"/>
              <w:jc w:val="center"/>
              <w:rPr>
                <w:b/>
                <w:sz w:val="24"/>
              </w:rPr>
            </w:pPr>
            <w:r>
              <w:rPr>
                <w:b/>
                <w:sz w:val="24"/>
              </w:rPr>
              <w:t>5</w:t>
            </w:r>
          </w:p>
        </w:tc>
        <w:tc>
          <w:tcPr>
            <w:tcW w:w="2410" w:type="dxa"/>
            <w:noWrap w:val="0"/>
            <w:vAlign w:val="top"/>
          </w:tcPr>
          <w:p>
            <w:pPr>
              <w:snapToGrid w:val="0"/>
              <w:spacing w:line="360" w:lineRule="auto"/>
              <w:jc w:val="left"/>
              <w:rPr>
                <w:b/>
                <w:sz w:val="24"/>
              </w:rPr>
            </w:pPr>
          </w:p>
        </w:tc>
        <w:tc>
          <w:tcPr>
            <w:tcW w:w="1701" w:type="dxa"/>
            <w:noWrap w:val="0"/>
            <w:vAlign w:val="top"/>
          </w:tcPr>
          <w:p>
            <w:pPr>
              <w:snapToGrid w:val="0"/>
              <w:spacing w:line="360" w:lineRule="auto"/>
              <w:jc w:val="left"/>
              <w:rPr>
                <w:b/>
                <w:sz w:val="24"/>
              </w:rPr>
            </w:pPr>
          </w:p>
        </w:tc>
        <w:tc>
          <w:tcPr>
            <w:tcW w:w="1275" w:type="dxa"/>
            <w:noWrap w:val="0"/>
            <w:vAlign w:val="top"/>
          </w:tcPr>
          <w:p>
            <w:pPr>
              <w:snapToGrid w:val="0"/>
              <w:spacing w:line="360" w:lineRule="auto"/>
              <w:jc w:val="left"/>
              <w:rPr>
                <w:b/>
                <w:sz w:val="24"/>
              </w:rPr>
            </w:pPr>
          </w:p>
        </w:tc>
        <w:tc>
          <w:tcPr>
            <w:tcW w:w="2694" w:type="dxa"/>
            <w:noWrap w:val="0"/>
            <w:vAlign w:val="top"/>
          </w:tcPr>
          <w:p>
            <w:pPr>
              <w:snapToGrid w:val="0"/>
              <w:spacing w:line="360" w:lineRule="auto"/>
              <w:jc w:val="left"/>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9" w:type="dxa"/>
            <w:noWrap w:val="0"/>
            <w:vAlign w:val="top"/>
          </w:tcPr>
          <w:p>
            <w:pPr>
              <w:snapToGrid w:val="0"/>
              <w:spacing w:line="360" w:lineRule="auto"/>
              <w:jc w:val="center"/>
              <w:rPr>
                <w:b/>
                <w:sz w:val="24"/>
              </w:rPr>
            </w:pPr>
            <w:r>
              <w:rPr>
                <w:b/>
                <w:sz w:val="24"/>
              </w:rPr>
              <w:t>6</w:t>
            </w:r>
          </w:p>
        </w:tc>
        <w:tc>
          <w:tcPr>
            <w:tcW w:w="2410" w:type="dxa"/>
            <w:noWrap w:val="0"/>
            <w:vAlign w:val="top"/>
          </w:tcPr>
          <w:p>
            <w:pPr>
              <w:snapToGrid w:val="0"/>
              <w:spacing w:line="360" w:lineRule="auto"/>
              <w:jc w:val="left"/>
              <w:rPr>
                <w:b/>
                <w:sz w:val="24"/>
              </w:rPr>
            </w:pPr>
          </w:p>
        </w:tc>
        <w:tc>
          <w:tcPr>
            <w:tcW w:w="1701" w:type="dxa"/>
            <w:noWrap w:val="0"/>
            <w:vAlign w:val="top"/>
          </w:tcPr>
          <w:p>
            <w:pPr>
              <w:snapToGrid w:val="0"/>
              <w:spacing w:line="360" w:lineRule="auto"/>
              <w:jc w:val="left"/>
              <w:rPr>
                <w:b/>
                <w:sz w:val="24"/>
              </w:rPr>
            </w:pPr>
          </w:p>
        </w:tc>
        <w:tc>
          <w:tcPr>
            <w:tcW w:w="1275" w:type="dxa"/>
            <w:noWrap w:val="0"/>
            <w:vAlign w:val="top"/>
          </w:tcPr>
          <w:p>
            <w:pPr>
              <w:snapToGrid w:val="0"/>
              <w:spacing w:line="360" w:lineRule="auto"/>
              <w:jc w:val="left"/>
              <w:rPr>
                <w:b/>
                <w:sz w:val="24"/>
              </w:rPr>
            </w:pPr>
          </w:p>
        </w:tc>
        <w:tc>
          <w:tcPr>
            <w:tcW w:w="2694" w:type="dxa"/>
            <w:noWrap w:val="0"/>
            <w:vAlign w:val="top"/>
          </w:tcPr>
          <w:p>
            <w:pPr>
              <w:snapToGrid w:val="0"/>
              <w:spacing w:line="360" w:lineRule="auto"/>
              <w:jc w:val="left"/>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9" w:type="dxa"/>
            <w:noWrap w:val="0"/>
            <w:vAlign w:val="top"/>
          </w:tcPr>
          <w:p>
            <w:pPr>
              <w:snapToGrid w:val="0"/>
              <w:spacing w:line="360" w:lineRule="auto"/>
              <w:jc w:val="center"/>
              <w:rPr>
                <w:b/>
                <w:sz w:val="24"/>
              </w:rPr>
            </w:pPr>
            <w:r>
              <w:rPr>
                <w:b/>
                <w:sz w:val="24"/>
              </w:rPr>
              <w:t>7</w:t>
            </w:r>
          </w:p>
        </w:tc>
        <w:tc>
          <w:tcPr>
            <w:tcW w:w="2410" w:type="dxa"/>
            <w:noWrap w:val="0"/>
            <w:vAlign w:val="top"/>
          </w:tcPr>
          <w:p>
            <w:pPr>
              <w:snapToGrid w:val="0"/>
              <w:spacing w:line="360" w:lineRule="auto"/>
              <w:jc w:val="left"/>
              <w:rPr>
                <w:b/>
                <w:sz w:val="24"/>
              </w:rPr>
            </w:pPr>
          </w:p>
        </w:tc>
        <w:tc>
          <w:tcPr>
            <w:tcW w:w="1701" w:type="dxa"/>
            <w:noWrap w:val="0"/>
            <w:vAlign w:val="top"/>
          </w:tcPr>
          <w:p>
            <w:pPr>
              <w:snapToGrid w:val="0"/>
              <w:spacing w:line="360" w:lineRule="auto"/>
              <w:jc w:val="left"/>
              <w:rPr>
                <w:b/>
                <w:sz w:val="24"/>
              </w:rPr>
            </w:pPr>
          </w:p>
        </w:tc>
        <w:tc>
          <w:tcPr>
            <w:tcW w:w="1275" w:type="dxa"/>
            <w:noWrap w:val="0"/>
            <w:vAlign w:val="top"/>
          </w:tcPr>
          <w:p>
            <w:pPr>
              <w:snapToGrid w:val="0"/>
              <w:spacing w:line="360" w:lineRule="auto"/>
              <w:jc w:val="left"/>
              <w:rPr>
                <w:b/>
                <w:sz w:val="24"/>
              </w:rPr>
            </w:pPr>
          </w:p>
        </w:tc>
        <w:tc>
          <w:tcPr>
            <w:tcW w:w="2694" w:type="dxa"/>
            <w:noWrap w:val="0"/>
            <w:vAlign w:val="top"/>
          </w:tcPr>
          <w:p>
            <w:pPr>
              <w:snapToGrid w:val="0"/>
              <w:spacing w:line="360" w:lineRule="auto"/>
              <w:jc w:val="left"/>
              <w:rPr>
                <w:b/>
                <w:sz w:val="24"/>
              </w:rPr>
            </w:pPr>
          </w:p>
        </w:tc>
      </w:tr>
    </w:tbl>
    <w:p>
      <w:pPr>
        <w:snapToGrid w:val="0"/>
        <w:spacing w:line="360" w:lineRule="auto"/>
        <w:jc w:val="left"/>
        <w:rPr>
          <w:b/>
          <w:sz w:val="24"/>
        </w:rPr>
      </w:pPr>
    </w:p>
    <w:p>
      <w:pPr>
        <w:snapToGrid w:val="0"/>
        <w:spacing w:line="360" w:lineRule="auto"/>
        <w:jc w:val="left"/>
        <w:rPr>
          <w:b/>
          <w:sz w:val="24"/>
        </w:rPr>
      </w:pPr>
      <w:r>
        <w:rPr>
          <w:rFonts w:hAnsi="宋体"/>
          <w:b/>
          <w:sz w:val="24"/>
        </w:rPr>
        <w:t>附：合同原件扫描件并加盖电子签章。</w:t>
      </w:r>
    </w:p>
    <w:p>
      <w:pPr>
        <w:snapToGrid w:val="0"/>
        <w:spacing w:line="360" w:lineRule="auto"/>
        <w:jc w:val="left"/>
        <w:rPr>
          <w:b/>
          <w:sz w:val="24"/>
        </w:rPr>
      </w:pPr>
    </w:p>
    <w:p>
      <w:pPr>
        <w:snapToGrid w:val="0"/>
        <w:spacing w:line="360" w:lineRule="auto"/>
        <w:jc w:val="left"/>
        <w:rPr>
          <w:spacing w:val="20"/>
          <w:sz w:val="24"/>
          <w:u w:val="single"/>
        </w:rPr>
      </w:pPr>
      <w:r>
        <w:rPr>
          <w:rFonts w:hAnsi="宋体"/>
          <w:b/>
          <w:bCs/>
          <w:sz w:val="24"/>
          <w:szCs w:val="20"/>
        </w:rPr>
        <w:t>投标人签章：</w:t>
      </w:r>
      <w:r>
        <w:rPr>
          <w:spacing w:val="20"/>
          <w:sz w:val="24"/>
          <w:u w:val="single"/>
        </w:rPr>
        <w:t xml:space="preserve">            </w:t>
      </w:r>
      <w:r>
        <w:rPr>
          <w:spacing w:val="20"/>
          <w:sz w:val="24"/>
        </w:rPr>
        <w:t xml:space="preserve">              </w:t>
      </w:r>
      <w:r>
        <w:rPr>
          <w:rFonts w:hAnsi="宋体"/>
          <w:b/>
          <w:bCs/>
          <w:sz w:val="24"/>
          <w:szCs w:val="20"/>
        </w:rPr>
        <w:t>日</w:t>
      </w:r>
      <w:r>
        <w:rPr>
          <w:b/>
          <w:bCs/>
          <w:sz w:val="24"/>
          <w:szCs w:val="20"/>
        </w:rPr>
        <w:t xml:space="preserve"> </w:t>
      </w:r>
      <w:r>
        <w:rPr>
          <w:rFonts w:hAnsi="宋体"/>
          <w:b/>
          <w:bCs/>
          <w:sz w:val="24"/>
          <w:szCs w:val="20"/>
        </w:rPr>
        <w:t>期：</w:t>
      </w:r>
      <w:r>
        <w:rPr>
          <w:spacing w:val="20"/>
          <w:sz w:val="24"/>
          <w:u w:val="single"/>
        </w:rPr>
        <w:t xml:space="preserve">          </w:t>
      </w:r>
    </w:p>
    <w:p>
      <w:pPr>
        <w:pStyle w:val="41"/>
        <w:spacing w:before="120" w:after="120" w:line="360" w:lineRule="auto"/>
        <w:outlineLvl w:val="1"/>
        <w:rPr>
          <w:rFonts w:ascii="Times New Roman" w:hAnsi="Times New Roman"/>
          <w:b/>
        </w:rPr>
      </w:pPr>
      <w:r>
        <w:rPr>
          <w:rFonts w:ascii="Times New Roman" w:hAnsi="Times New Roman"/>
          <w:b/>
        </w:rPr>
        <w:br w:type="page"/>
      </w:r>
      <w:bookmarkStart w:id="96" w:name="_Toc130298650"/>
      <w:r>
        <w:rPr>
          <w:rFonts w:ascii="Times New Roman" w:hAnsi="Times New Roman"/>
          <w:b/>
        </w:rPr>
        <w:t>1</w:t>
      </w:r>
      <w:r>
        <w:rPr>
          <w:rFonts w:hint="eastAsia" w:ascii="Times New Roman" w:hAnsi="Times New Roman"/>
          <w:b/>
        </w:rPr>
        <w:t>4</w:t>
      </w:r>
      <w:r>
        <w:rPr>
          <w:rFonts w:ascii="Times New Roman" w:hAnsi="Times New Roman"/>
          <w:b/>
        </w:rPr>
        <w:t>.</w:t>
      </w:r>
      <w:r>
        <w:rPr>
          <w:rFonts w:ascii="Times New Roman" w:hAnsi="宋体"/>
          <w:b/>
        </w:rPr>
        <w:t>代理服务费支付承诺书</w:t>
      </w:r>
      <w:bookmarkEnd w:id="96"/>
    </w:p>
    <w:p>
      <w:pPr>
        <w:jc w:val="center"/>
        <w:rPr>
          <w:szCs w:val="21"/>
        </w:rPr>
      </w:pPr>
      <w:r>
        <w:rPr>
          <w:rFonts w:hAnsi="宋体"/>
          <w:b/>
          <w:bCs/>
          <w:sz w:val="30"/>
          <w:szCs w:val="30"/>
        </w:rPr>
        <w:t>代理服务费支付承诺书</w:t>
      </w:r>
    </w:p>
    <w:p>
      <w:pPr>
        <w:snapToGrid w:val="0"/>
        <w:spacing w:before="50" w:after="50" w:line="360" w:lineRule="auto"/>
        <w:rPr>
          <w:spacing w:val="20"/>
          <w:sz w:val="24"/>
          <w:u w:val="single"/>
        </w:rPr>
      </w:pPr>
    </w:p>
    <w:p>
      <w:pPr>
        <w:snapToGrid w:val="0"/>
        <w:spacing w:before="50" w:after="50" w:line="360" w:lineRule="auto"/>
        <w:rPr>
          <w:sz w:val="24"/>
        </w:rPr>
      </w:pPr>
      <w:r>
        <w:rPr>
          <w:rFonts w:hAnsi="宋体"/>
          <w:sz w:val="24"/>
        </w:rPr>
        <w:t>致浙江省国际技术设备招标有限公司：</w:t>
      </w:r>
    </w:p>
    <w:p>
      <w:pPr>
        <w:snapToGrid w:val="0"/>
        <w:spacing w:before="50" w:after="50" w:line="360" w:lineRule="auto"/>
        <w:rPr>
          <w:spacing w:val="20"/>
          <w:sz w:val="24"/>
        </w:rPr>
      </w:pPr>
    </w:p>
    <w:p>
      <w:pPr>
        <w:snapToGrid w:val="0"/>
        <w:spacing w:before="50" w:after="50" w:line="360" w:lineRule="auto"/>
        <w:ind w:firstLine="630"/>
        <w:rPr>
          <w:sz w:val="24"/>
        </w:rPr>
      </w:pPr>
      <w:r>
        <w:rPr>
          <w:rFonts w:hAnsi="宋体"/>
          <w:sz w:val="24"/>
        </w:rPr>
        <w:t>我公司已认真阅读了温州医科大学附属第二医院安保服务项目招标文件（项目编号：</w:t>
      </w:r>
      <w:r>
        <w:rPr>
          <w:rFonts w:hint="eastAsia"/>
          <w:sz w:val="24"/>
        </w:rPr>
        <w:t>0625-23215111</w:t>
      </w:r>
      <w:r>
        <w:rPr>
          <w:rFonts w:hAnsi="宋体"/>
          <w:sz w:val="24"/>
        </w:rPr>
        <w:t>）并在此承诺：</w:t>
      </w:r>
    </w:p>
    <w:p>
      <w:pPr>
        <w:snapToGrid w:val="0"/>
        <w:spacing w:before="50" w:after="50" w:line="360" w:lineRule="auto"/>
        <w:ind w:firstLine="630"/>
        <w:rPr>
          <w:sz w:val="24"/>
        </w:rPr>
      </w:pPr>
      <w:r>
        <w:rPr>
          <w:rFonts w:hAnsi="宋体"/>
          <w:sz w:val="24"/>
        </w:rPr>
        <w:t>如中标，我公司将自中标公告发布之日起</w:t>
      </w:r>
      <w:r>
        <w:rPr>
          <w:sz w:val="24"/>
        </w:rPr>
        <w:t>5</w:t>
      </w:r>
      <w:r>
        <w:rPr>
          <w:rFonts w:hAnsi="宋体"/>
          <w:sz w:val="24"/>
        </w:rPr>
        <w:t>个工作日内按招标文件规定的标准（金额）一次性向采购代理机构支付代理服务费。</w:t>
      </w:r>
    </w:p>
    <w:p>
      <w:pPr>
        <w:snapToGrid w:val="0"/>
        <w:spacing w:before="50" w:after="50" w:line="360" w:lineRule="auto"/>
        <w:ind w:firstLine="630"/>
        <w:rPr>
          <w:sz w:val="24"/>
        </w:rPr>
      </w:pPr>
    </w:p>
    <w:p>
      <w:pPr>
        <w:snapToGrid w:val="0"/>
        <w:spacing w:before="50" w:after="50" w:line="360" w:lineRule="auto"/>
        <w:ind w:firstLine="630"/>
        <w:rPr>
          <w:sz w:val="24"/>
        </w:rPr>
      </w:pPr>
    </w:p>
    <w:p>
      <w:pPr>
        <w:snapToGrid w:val="0"/>
        <w:spacing w:before="50" w:after="50" w:line="360" w:lineRule="auto"/>
        <w:ind w:firstLine="630"/>
        <w:rPr>
          <w:sz w:val="24"/>
        </w:rPr>
      </w:pPr>
    </w:p>
    <w:p>
      <w:pPr>
        <w:snapToGrid w:val="0"/>
        <w:spacing w:before="50" w:after="50" w:line="360" w:lineRule="auto"/>
        <w:ind w:firstLine="630"/>
        <w:rPr>
          <w:sz w:val="24"/>
        </w:rPr>
      </w:pPr>
    </w:p>
    <w:p>
      <w:pPr>
        <w:snapToGrid w:val="0"/>
        <w:spacing w:line="360" w:lineRule="auto"/>
        <w:rPr>
          <w:sz w:val="24"/>
          <w:szCs w:val="20"/>
        </w:rPr>
      </w:pPr>
      <w:r>
        <w:rPr>
          <w:rFonts w:hAnsi="宋体"/>
          <w:sz w:val="24"/>
        </w:rPr>
        <w:t>承诺方（投标人）法定名称：</w:t>
      </w:r>
      <w:r>
        <w:rPr>
          <w:sz w:val="24"/>
          <w:u w:val="single"/>
        </w:rPr>
        <w:t xml:space="preserve">         </w:t>
      </w:r>
      <w:r>
        <w:rPr>
          <w:rFonts w:hAnsi="宋体"/>
          <w:sz w:val="24"/>
          <w:u w:val="single"/>
        </w:rPr>
        <w:t>（签章）</w:t>
      </w:r>
      <w:r>
        <w:rPr>
          <w:sz w:val="24"/>
          <w:u w:val="single"/>
        </w:rPr>
        <w:t xml:space="preserve">          </w:t>
      </w:r>
    </w:p>
    <w:p>
      <w:pPr>
        <w:snapToGrid w:val="0"/>
        <w:spacing w:line="360" w:lineRule="auto"/>
        <w:rPr>
          <w:sz w:val="24"/>
        </w:rPr>
      </w:pPr>
      <w:r>
        <w:rPr>
          <w:rFonts w:hAnsi="宋体"/>
          <w:sz w:val="24"/>
        </w:rPr>
        <w:t>承诺方（投标人）法定地址：</w:t>
      </w:r>
      <w:r>
        <w:rPr>
          <w:sz w:val="24"/>
          <w:u w:val="single"/>
        </w:rPr>
        <w:t xml:space="preserve">                           </w:t>
      </w:r>
    </w:p>
    <w:p>
      <w:pPr>
        <w:snapToGrid w:val="0"/>
        <w:spacing w:before="50" w:after="50" w:line="360" w:lineRule="auto"/>
        <w:rPr>
          <w:sz w:val="24"/>
          <w:u w:val="single"/>
        </w:rPr>
      </w:pPr>
      <w:r>
        <w:rPr>
          <w:rFonts w:hAnsi="宋体"/>
          <w:sz w:val="24"/>
        </w:rPr>
        <w:t>联系电话：</w:t>
      </w:r>
      <w:r>
        <w:rPr>
          <w:sz w:val="24"/>
          <w:u w:val="single"/>
        </w:rPr>
        <w:t xml:space="preserve">              </w:t>
      </w:r>
      <w:r>
        <w:rPr>
          <w:sz w:val="24"/>
        </w:rPr>
        <w:t xml:space="preserve">    </w:t>
      </w:r>
      <w:r>
        <w:rPr>
          <w:rFonts w:hAnsi="宋体"/>
          <w:sz w:val="24"/>
        </w:rPr>
        <w:t>联系传真：</w:t>
      </w:r>
      <w:r>
        <w:rPr>
          <w:sz w:val="24"/>
          <w:u w:val="single"/>
        </w:rPr>
        <w:t xml:space="preserve">               </w:t>
      </w:r>
    </w:p>
    <w:p>
      <w:pPr>
        <w:snapToGrid w:val="0"/>
        <w:spacing w:before="50" w:after="50" w:line="360" w:lineRule="auto"/>
        <w:rPr>
          <w:spacing w:val="20"/>
          <w:sz w:val="24"/>
        </w:rPr>
      </w:pPr>
      <w:r>
        <w:rPr>
          <w:rFonts w:hAnsi="宋体"/>
          <w:sz w:val="24"/>
        </w:rPr>
        <w:t>承诺日期：</w:t>
      </w:r>
      <w:r>
        <w:rPr>
          <w:sz w:val="24"/>
        </w:rPr>
        <w:t>_____</w:t>
      </w:r>
      <w:r>
        <w:rPr>
          <w:rFonts w:hAnsi="宋体"/>
          <w:sz w:val="24"/>
        </w:rPr>
        <w:t>年</w:t>
      </w:r>
      <w:r>
        <w:rPr>
          <w:sz w:val="24"/>
        </w:rPr>
        <w:t>___</w:t>
      </w:r>
      <w:r>
        <w:rPr>
          <w:rFonts w:hAnsi="宋体"/>
          <w:sz w:val="24"/>
        </w:rPr>
        <w:t>月</w:t>
      </w:r>
      <w:r>
        <w:rPr>
          <w:sz w:val="24"/>
        </w:rPr>
        <w:t>___</w:t>
      </w:r>
      <w:r>
        <w:rPr>
          <w:rFonts w:hAnsi="宋体"/>
          <w:sz w:val="24"/>
        </w:rPr>
        <w:t>日</w:t>
      </w:r>
    </w:p>
    <w:p>
      <w:pPr>
        <w:snapToGrid w:val="0"/>
        <w:spacing w:line="360" w:lineRule="auto"/>
        <w:jc w:val="left"/>
        <w:outlineLvl w:val="1"/>
        <w:rPr>
          <w:b/>
          <w:sz w:val="24"/>
          <w:szCs w:val="20"/>
        </w:rPr>
      </w:pPr>
      <w:r>
        <w:rPr>
          <w:b/>
          <w:sz w:val="24"/>
        </w:rPr>
        <w:br w:type="page"/>
      </w:r>
      <w:bookmarkStart w:id="97" w:name="_Toc130298651"/>
      <w:r>
        <w:rPr>
          <w:b/>
          <w:sz w:val="24"/>
        </w:rPr>
        <w:t>1</w:t>
      </w:r>
      <w:r>
        <w:rPr>
          <w:rFonts w:hint="eastAsia"/>
          <w:b/>
          <w:sz w:val="24"/>
        </w:rPr>
        <w:t>5</w:t>
      </w:r>
      <w:r>
        <w:rPr>
          <w:b/>
          <w:sz w:val="24"/>
        </w:rPr>
        <w:t>.</w:t>
      </w:r>
      <w:r>
        <w:rPr>
          <w:rFonts w:hAnsi="宋体"/>
          <w:b/>
          <w:sz w:val="24"/>
        </w:rPr>
        <w:t>报价文件目录</w:t>
      </w:r>
      <w:bookmarkEnd w:id="94"/>
      <w:bookmarkEnd w:id="97"/>
    </w:p>
    <w:p>
      <w:pPr>
        <w:snapToGrid w:val="0"/>
        <w:spacing w:line="360" w:lineRule="auto"/>
        <w:ind w:firstLine="480" w:firstLineChars="200"/>
        <w:rPr>
          <w:sz w:val="24"/>
        </w:rPr>
      </w:pPr>
      <w:r>
        <w:rPr>
          <w:rFonts w:hAnsi="宋体"/>
          <w:sz w:val="24"/>
        </w:rPr>
        <w:t>（</w:t>
      </w:r>
      <w:r>
        <w:rPr>
          <w:sz w:val="24"/>
        </w:rPr>
        <w:t>1</w:t>
      </w:r>
      <w:r>
        <w:rPr>
          <w:rFonts w:hAnsi="宋体"/>
          <w:sz w:val="24"/>
        </w:rPr>
        <w:t>）开标一览表（格式见第六章）；</w:t>
      </w:r>
    </w:p>
    <w:p>
      <w:pPr>
        <w:snapToGrid w:val="0"/>
        <w:spacing w:line="360" w:lineRule="auto"/>
        <w:ind w:firstLine="480" w:firstLineChars="200"/>
        <w:rPr>
          <w:sz w:val="24"/>
        </w:rPr>
      </w:pPr>
      <w:r>
        <w:rPr>
          <w:rFonts w:hAnsi="宋体"/>
          <w:sz w:val="24"/>
        </w:rPr>
        <w:t>（</w:t>
      </w:r>
      <w:r>
        <w:rPr>
          <w:sz w:val="24"/>
        </w:rPr>
        <w:t>2</w:t>
      </w:r>
      <w:r>
        <w:rPr>
          <w:rFonts w:hAnsi="宋体"/>
          <w:sz w:val="24"/>
        </w:rPr>
        <w:t>）投标人针对报价需要说明的其他文件和说明（如有）；</w:t>
      </w:r>
    </w:p>
    <w:p>
      <w:pPr>
        <w:snapToGrid w:val="0"/>
        <w:spacing w:line="360" w:lineRule="auto"/>
        <w:ind w:firstLine="480" w:firstLineChars="200"/>
        <w:rPr>
          <w:sz w:val="24"/>
        </w:rPr>
        <w:sectPr>
          <w:footerReference r:id="rId12" w:type="default"/>
          <w:footerReference r:id="rId13" w:type="even"/>
          <w:pgSz w:w="11906" w:h="16838"/>
          <w:pgMar w:top="1474" w:right="1474" w:bottom="1474" w:left="1474" w:header="851" w:footer="992" w:gutter="0"/>
          <w:cols w:space="720" w:num="1"/>
          <w:docGrid w:linePitch="602" w:charSpace="-1675"/>
        </w:sectPr>
      </w:pPr>
    </w:p>
    <w:p>
      <w:pPr>
        <w:snapToGrid w:val="0"/>
        <w:spacing w:line="360" w:lineRule="auto"/>
        <w:jc w:val="left"/>
        <w:outlineLvl w:val="1"/>
        <w:rPr>
          <w:b/>
          <w:sz w:val="24"/>
        </w:rPr>
      </w:pPr>
      <w:bookmarkStart w:id="98" w:name="_Toc28208435"/>
      <w:bookmarkStart w:id="99" w:name="_Toc130298652"/>
      <w:r>
        <w:rPr>
          <w:b/>
          <w:sz w:val="24"/>
        </w:rPr>
        <w:t>1</w:t>
      </w:r>
      <w:r>
        <w:rPr>
          <w:rFonts w:hint="eastAsia"/>
          <w:b/>
          <w:sz w:val="24"/>
        </w:rPr>
        <w:t>6</w:t>
      </w:r>
      <w:r>
        <w:rPr>
          <w:b/>
          <w:sz w:val="24"/>
        </w:rPr>
        <w:t>.</w:t>
      </w:r>
      <w:r>
        <w:rPr>
          <w:rFonts w:hAnsi="宋体"/>
          <w:b/>
          <w:sz w:val="24"/>
        </w:rPr>
        <w:t>开标一览表</w:t>
      </w:r>
      <w:bookmarkEnd w:id="98"/>
      <w:bookmarkEnd w:id="99"/>
    </w:p>
    <w:p>
      <w:pPr>
        <w:spacing w:line="360" w:lineRule="auto"/>
        <w:jc w:val="center"/>
        <w:rPr>
          <w:spacing w:val="20"/>
          <w:sz w:val="32"/>
          <w:szCs w:val="32"/>
        </w:rPr>
      </w:pPr>
      <w:r>
        <w:rPr>
          <w:rFonts w:hAnsi="宋体"/>
          <w:spacing w:val="20"/>
          <w:sz w:val="32"/>
          <w:szCs w:val="32"/>
        </w:rPr>
        <w:t>开标一览表</w:t>
      </w:r>
    </w:p>
    <w:p>
      <w:pPr>
        <w:spacing w:line="360" w:lineRule="auto"/>
        <w:rPr>
          <w:spacing w:val="20"/>
        </w:rPr>
      </w:pPr>
    </w:p>
    <w:p>
      <w:pPr>
        <w:spacing w:line="360" w:lineRule="auto"/>
        <w:rPr>
          <w:spacing w:val="20"/>
          <w:sz w:val="24"/>
        </w:rPr>
      </w:pPr>
      <w:r>
        <w:rPr>
          <w:rFonts w:hAnsi="宋体"/>
          <w:sz w:val="24"/>
        </w:rPr>
        <w:t>招标编号：</w:t>
      </w:r>
      <w:r>
        <w:rPr>
          <w:spacing w:val="20"/>
          <w:sz w:val="24"/>
          <w:u w:val="single"/>
        </w:rPr>
        <w:t xml:space="preserve">                       </w:t>
      </w:r>
      <w:r>
        <w:rPr>
          <w:spacing w:val="20"/>
          <w:sz w:val="24"/>
        </w:rPr>
        <w:t xml:space="preserve">     </w:t>
      </w:r>
      <w:r>
        <w:rPr>
          <w:rFonts w:hAnsi="宋体"/>
          <w:sz w:val="24"/>
        </w:rPr>
        <w:t>项目名称：</w:t>
      </w:r>
      <w:r>
        <w:rPr>
          <w:sz w:val="24"/>
          <w:u w:val="single"/>
        </w:rPr>
        <w:t xml:space="preserve">               </w:t>
      </w:r>
    </w:p>
    <w:tbl>
      <w:tblPr>
        <w:tblStyle w:val="81"/>
        <w:tblW w:w="88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97"/>
        <w:gridCol w:w="3717"/>
        <w:gridCol w:w="2595"/>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220"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b/>
                <w:szCs w:val="30"/>
              </w:rPr>
            </w:pPr>
            <w:r>
              <w:rPr>
                <w:rFonts w:hAnsi="宋体"/>
                <w:b/>
                <w:szCs w:val="30"/>
              </w:rPr>
              <w:t>序号</w:t>
            </w:r>
          </w:p>
        </w:tc>
        <w:tc>
          <w:tcPr>
            <w:tcW w:w="371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b/>
                <w:szCs w:val="30"/>
              </w:rPr>
            </w:pPr>
            <w:r>
              <w:rPr>
                <w:rFonts w:hAnsi="宋体"/>
                <w:b/>
                <w:szCs w:val="30"/>
              </w:rPr>
              <w:t>投标人名称</w:t>
            </w:r>
          </w:p>
        </w:tc>
        <w:tc>
          <w:tcPr>
            <w:tcW w:w="259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b/>
                <w:szCs w:val="30"/>
              </w:rPr>
            </w:pPr>
            <w:r>
              <w:rPr>
                <w:rFonts w:hint="eastAsia" w:hAnsi="宋体"/>
                <w:b/>
                <w:szCs w:val="30"/>
              </w:rPr>
              <w:t>投标总价</w:t>
            </w:r>
          </w:p>
        </w:tc>
        <w:tc>
          <w:tcPr>
            <w:tcW w:w="201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b/>
                <w:szCs w:val="30"/>
              </w:rPr>
            </w:pPr>
            <w:r>
              <w:rPr>
                <w:rFonts w:hAnsi="宋体"/>
                <w:b/>
                <w:szCs w:val="30"/>
              </w:rPr>
              <w:t>政府采购政策情况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1704"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sz w:val="32"/>
              </w:rPr>
            </w:pPr>
            <w:r>
              <w:rPr>
                <w:b/>
                <w:szCs w:val="30"/>
              </w:rPr>
              <w:t>1</w:t>
            </w:r>
          </w:p>
        </w:tc>
        <w:tc>
          <w:tcPr>
            <w:tcW w:w="371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b/>
                <w:szCs w:val="30"/>
              </w:rPr>
            </w:pPr>
          </w:p>
        </w:tc>
        <w:tc>
          <w:tcPr>
            <w:tcW w:w="259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b/>
                <w:szCs w:val="30"/>
              </w:rPr>
            </w:pPr>
            <w:r>
              <w:rPr>
                <w:rFonts w:hAnsi="宋体"/>
                <w:b/>
                <w:szCs w:val="30"/>
              </w:rPr>
              <w:t>小写：</w:t>
            </w:r>
          </w:p>
          <w:p>
            <w:pPr>
              <w:snapToGrid w:val="0"/>
              <w:spacing w:before="50" w:after="50" w:line="360" w:lineRule="auto"/>
              <w:jc w:val="center"/>
              <w:rPr>
                <w:b/>
                <w:szCs w:val="30"/>
              </w:rPr>
            </w:pPr>
          </w:p>
          <w:p>
            <w:pPr>
              <w:snapToGrid w:val="0"/>
              <w:spacing w:before="50" w:after="50" w:line="360" w:lineRule="auto"/>
              <w:rPr>
                <w:b/>
                <w:szCs w:val="30"/>
              </w:rPr>
            </w:pPr>
            <w:r>
              <w:rPr>
                <w:rFonts w:hAnsi="宋体"/>
                <w:b/>
                <w:szCs w:val="30"/>
              </w:rPr>
              <w:t>大写：</w:t>
            </w:r>
          </w:p>
        </w:tc>
        <w:tc>
          <w:tcPr>
            <w:tcW w:w="201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b/>
                <w:szCs w:val="30"/>
              </w:rPr>
            </w:pPr>
          </w:p>
        </w:tc>
      </w:tr>
    </w:tbl>
    <w:p>
      <w:pPr>
        <w:spacing w:line="360" w:lineRule="auto"/>
        <w:rPr>
          <w:spacing w:val="20"/>
        </w:rPr>
      </w:pPr>
    </w:p>
    <w:p>
      <w:pPr>
        <w:spacing w:line="360" w:lineRule="auto"/>
        <w:rPr>
          <w:b/>
          <w:bCs/>
          <w:kern w:val="0"/>
          <w:szCs w:val="21"/>
        </w:rPr>
      </w:pPr>
      <w:r>
        <w:rPr>
          <w:rFonts w:hAnsi="宋体"/>
          <w:b/>
          <w:bCs/>
          <w:kern w:val="0"/>
          <w:szCs w:val="21"/>
        </w:rPr>
        <w:t>特别提醒：本项目为电子招投标，请确保政采云系统投标信息与报价文件中开标一览表内容一致！</w:t>
      </w:r>
    </w:p>
    <w:p>
      <w:pPr>
        <w:spacing w:line="360" w:lineRule="auto"/>
        <w:rPr>
          <w:bCs/>
          <w:kern w:val="0"/>
          <w:szCs w:val="21"/>
        </w:rPr>
      </w:pPr>
    </w:p>
    <w:p>
      <w:pPr>
        <w:spacing w:line="360" w:lineRule="auto"/>
        <w:rPr>
          <w:spacing w:val="20"/>
        </w:rPr>
      </w:pPr>
    </w:p>
    <w:p>
      <w:pPr>
        <w:snapToGrid w:val="0"/>
        <w:spacing w:before="50" w:after="50" w:line="360" w:lineRule="auto"/>
        <w:rPr>
          <w:sz w:val="24"/>
        </w:rPr>
      </w:pPr>
      <w:r>
        <w:rPr>
          <w:rFonts w:hAnsi="宋体"/>
          <w:sz w:val="24"/>
        </w:rPr>
        <w:t>投标人名称（签章）：</w:t>
      </w:r>
    </w:p>
    <w:p>
      <w:pPr>
        <w:snapToGrid w:val="0"/>
        <w:spacing w:before="50" w:after="50" w:line="360" w:lineRule="auto"/>
      </w:pPr>
      <w:r>
        <w:rPr>
          <w:rFonts w:hAnsi="宋体"/>
          <w:sz w:val="24"/>
        </w:rPr>
        <w:t>日期：</w:t>
      </w:r>
      <w:r>
        <w:rPr>
          <w:sz w:val="24"/>
        </w:rPr>
        <w:t xml:space="preserve">    </w:t>
      </w:r>
      <w:r>
        <w:rPr>
          <w:rFonts w:hAnsi="宋体"/>
          <w:sz w:val="24"/>
        </w:rPr>
        <w:t>年</w:t>
      </w:r>
      <w:r>
        <w:rPr>
          <w:sz w:val="24"/>
        </w:rPr>
        <w:t xml:space="preserve">   </w:t>
      </w:r>
      <w:r>
        <w:rPr>
          <w:rFonts w:hAnsi="宋体"/>
          <w:sz w:val="24"/>
        </w:rPr>
        <w:t>月</w:t>
      </w:r>
      <w:r>
        <w:rPr>
          <w:sz w:val="24"/>
        </w:rPr>
        <w:t xml:space="preserve">   </w:t>
      </w:r>
      <w:r>
        <w:rPr>
          <w:rFonts w:hAnsi="宋体"/>
          <w:sz w:val="24"/>
        </w:rPr>
        <w:t>日</w:t>
      </w:r>
    </w:p>
    <w:sectPr>
      <w:pgSz w:w="11906" w:h="16838"/>
      <w:pgMar w:top="1091" w:right="1474" w:bottom="1474" w:left="1474"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楷体_GB2312">
    <w:altName w:val="@宋体"/>
    <w:panose1 w:val="00000000000000000000"/>
    <w:charset w:val="86"/>
    <w:family w:val="modern"/>
    <w:pitch w:val="default"/>
    <w:sig w:usb0="00000001" w:usb1="080E0000" w:usb2="00000010" w:usb3="00000000" w:csb0="00040000" w:csb1="00000000"/>
  </w:font>
  <w:font w:name="Tahoma">
    <w:panose1 w:val="020B0604030504040204"/>
    <w:charset w:val="00"/>
    <w:family w:val="swiss"/>
    <w:pitch w:val="default"/>
    <w:sig w:usb0="E1002EFF" w:usb1="C000605B" w:usb2="00000029" w:usb3="00000000" w:csb0="200101FF" w:csb1="20280000"/>
  </w:font>
  <w:font w:name="DFKai-SB">
    <w:altName w:val="Microsoft JhengHei Light"/>
    <w:panose1 w:val="03000509000000000000"/>
    <w:charset w:val="88"/>
    <w:family w:val="script"/>
    <w:pitch w:val="default"/>
    <w:sig w:usb0="00000003" w:usb1="082E0000" w:usb2="00000016" w:usb3="00000000" w:csb0="00100001" w:csb1="00000000"/>
  </w:font>
  <w:font w:name="PMingLiU">
    <w:altName w:val="PMingLiU-ExtB"/>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B00002AF" w:usb1="69D77CFB" w:usb2="00000030" w:usb3="00000000" w:csb0="4008009F" w:csb1="DFD70000"/>
  </w:font>
  <w:font w:name="Arial Narrow">
    <w:panose1 w:val="020B0606020202030204"/>
    <w:charset w:val="00"/>
    <w:family w:val="swiss"/>
    <w:pitch w:val="default"/>
    <w:sig w:usb0="00000287" w:usb1="00000800" w:usb2="00000000" w:usb3="00000000" w:csb0="2000009F" w:csb1="DFD70000"/>
  </w:font>
  <w:font w:name="长城仿宋">
    <w:altName w:val="仿宋"/>
    <w:panose1 w:val="00000000000000000000"/>
    <w:charset w:val="86"/>
    <w:family w:val="modern"/>
    <w:pitch w:val="default"/>
    <w:sig w:usb0="00000000" w:usb1="00000000" w:usb2="00000010" w:usb3="00000000" w:csb0="00040000" w:csb1="00000000"/>
  </w:font>
  <w:font w:name="..ì.">
    <w:altName w:val="宋体"/>
    <w:panose1 w:val="00000000000000000000"/>
    <w:charset w:val="86"/>
    <w:family w:val="roman"/>
    <w:pitch w:val="default"/>
    <w:sig w:usb0="00000000" w:usb1="00000000" w:usb2="00000000" w:usb3="00000000" w:csb0="00040001" w:csb1="00000000"/>
  </w:font>
  <w:font w:name="Helvetica">
    <w:altName w:val="Arial"/>
    <w:panose1 w:val="020B0604020202020204"/>
    <w:charset w:val="00"/>
    <w:family w:val="swiss"/>
    <w:pitch w:val="default"/>
    <w:sig w:usb0="E0002AFF" w:usb1="C0007843" w:usb2="00000009" w:usb3="00000000" w:csb0="000001FF" w:csb1="00000000"/>
  </w:font>
  <w:font w:name="Arial Unicode MS">
    <w:altName w:val="宋体"/>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仿宋体">
    <w:altName w:val="微软雅黑"/>
    <w:panose1 w:val="00000000000000000000"/>
    <w:charset w:val="00"/>
    <w:family w:val="roma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Times">
    <w:altName w:val="Times New Roman"/>
    <w:panose1 w:val="02020603050405020304"/>
    <w:charset w:val="00"/>
    <w:family w:val="roman"/>
    <w:pitch w:val="default"/>
    <w:sig w:usb0="E0002AFF" w:usb1="C0007841" w:usb2="00000009" w:usb3="00000000" w:csb0="000001FF" w:csb1="00000000"/>
  </w:font>
  <w:font w:name="Microsoft Sans Serif">
    <w:panose1 w:val="020B0604020202020204"/>
    <w:charset w:val="00"/>
    <w:family w:val="swiss"/>
    <w:pitch w:val="default"/>
    <w:sig w:usb0="E5002EFF" w:usb1="C000605B" w:usb2="00000029" w:usb3="00000000" w:csb0="200101FF" w:csb1="20280000"/>
  </w:font>
  <w:font w:name="方正姚体">
    <w:panose1 w:val="02010601030101010101"/>
    <w:charset w:val="86"/>
    <w:family w:val="auto"/>
    <w:pitch w:val="default"/>
    <w:sig w:usb0="00000003"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Futura Lt">
    <w:altName w:val="Arial"/>
    <w:panose1 w:val="00000000000000000000"/>
    <w:charset w:val="00"/>
    <w:family w:val="swiss"/>
    <w:pitch w:val="default"/>
    <w:sig w:usb0="A00002AF" w:usb1="5000204A" w:usb2="00000000" w:usb3="00000000" w:csb0="0000009F" w:csb1="00000000"/>
  </w:font>
  <w:font w:name="??_GB2312">
    <w:altName w:val="Times New Roman"/>
    <w:panose1 w:val="00000000000000000000"/>
    <w:charset w:val="00"/>
    <w:family w:val="auto"/>
    <w:pitch w:val="default"/>
    <w:sig w:usb0="00000003" w:usb1="00000000" w:usb2="00000000" w:usb3="00000000" w:csb0="00000001" w:csb1="00000000"/>
  </w:font>
  <w:font w:name="MS Mincho">
    <w:altName w:val="MS UI Gothic"/>
    <w:panose1 w:val="02020609040205080304"/>
    <w:charset w:val="80"/>
    <w:family w:val="modern"/>
    <w:pitch w:val="default"/>
    <w:sig w:usb0="E00002FF" w:usb1="6AC7FDFB" w:usb2="00000012" w:usb3="00000000" w:csb0="4002009F" w:csb1="DFD70000"/>
  </w:font>
  <w:font w:name="Arail">
    <w:altName w:val="Times New Roman"/>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roman"/>
    <w:pitch w:val="default"/>
    <w:sig w:usb0="00000003" w:usb1="00000000" w:usb2="00000000" w:usb3="00000000" w:csb0="00000001" w:csb1="00000000"/>
  </w:font>
  <w:font w:name="sө">
    <w:altName w:val="Times New Roman"/>
    <w:panose1 w:val="00000000000000000000"/>
    <w:charset w:val="00"/>
    <w:family w:val="roman"/>
    <w:pitch w:val="default"/>
    <w:sig w:usb0="00000000" w:usb1="00000000" w:usb2="00000000" w:usb3="00000000" w:csb0="00040001" w:csb1="00000000"/>
  </w:font>
  <w:font w:name="Futura Bk">
    <w:altName w:val="Arial"/>
    <w:panose1 w:val="00000000000000000000"/>
    <w:charset w:val="00"/>
    <w:family w:val="swiss"/>
    <w:pitch w:val="default"/>
    <w:sig w:usb0="00000000" w:usb1="00000000" w:usb2="00000000" w:usb3="00000000" w:csb0="0000009F" w:csb1="00000000"/>
  </w:font>
  <w:font w:name="IOBAEE+TimesNewRoman,Bold">
    <w:altName w:val="宋体"/>
    <w:panose1 w:val="00000000000000000000"/>
    <w:charset w:val="86"/>
    <w:family w:val="roman"/>
    <w:pitch w:val="default"/>
    <w:sig w:usb0="00000001" w:usb1="080E0000" w:usb2="00000010" w:usb3="00000000" w:csb0="00040000" w:csb1="00000000"/>
  </w:font>
  <w:font w:name="Futura-Book">
    <w:altName w:val="Arial"/>
    <w:panose1 w:val="00000000000000000000"/>
    <w:charset w:val="00"/>
    <w:family w:val="swiss"/>
    <w:pitch w:val="default"/>
    <w:sig w:usb0="00000003"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文鼎PL细上海宋Uni">
    <w:altName w:val="宋体"/>
    <w:panose1 w:val="00000000000000000000"/>
    <w:charset w:val="80"/>
    <w:family w:val="modern"/>
    <w:pitch w:val="default"/>
    <w:sig w:usb0="00000000" w:usb1="00000000" w:usb2="00000000" w:usb3="00000000" w:csb0="00040001" w:csb1="00000000"/>
  </w:font>
  <w:font w:name="MS UI Gothic">
    <w:panose1 w:val="020B0600070205080204"/>
    <w:charset w:val="80"/>
    <w:family w:val="swiss"/>
    <w:pitch w:val="default"/>
    <w:sig w:usb0="E00002FF" w:usb1="6AC7FDFB" w:usb2="08000012" w:usb3="00000000" w:csb0="4002009F" w:csb1="DFD70000"/>
  </w:font>
  <w:font w:name="Futura-Heavy">
    <w:altName w:val="Arial"/>
    <w:panose1 w:val="00000000000000000000"/>
    <w:charset w:val="00"/>
    <w:family w:val="swiss"/>
    <w:pitch w:val="default"/>
    <w:sig w:usb0="00000003"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ヒラギノ角ゴ Pro W3">
    <w:altName w:val="Times New Roman"/>
    <w:panose1 w:val="00000000000000000000"/>
    <w:charset w:val="00"/>
    <w:family w:val="roman"/>
    <w:pitch w:val="default"/>
    <w:sig w:usb0="00000000" w:usb1="00000000" w:usb2="00000000" w:usb3="00000000" w:csb0="00040001" w:csb1="00000000"/>
  </w:font>
  <w:font w:name="华文彩云">
    <w:panose1 w:val="02010800040101010101"/>
    <w:charset w:val="86"/>
    <w:family w:val="auto"/>
    <w:pitch w:val="default"/>
    <w:sig w:usb0="00000001" w:usb1="080F0000" w:usb2="00000000" w:usb3="00000000" w:csb0="00040000" w:csb1="00000000"/>
  </w:font>
  <w:font w:name="Swis721 BlkOul BT">
    <w:altName w:val="Gabriola"/>
    <w:panose1 w:val="04020905030B03040203"/>
    <w:charset w:val="00"/>
    <w:family w:val="decorative"/>
    <w:pitch w:val="default"/>
    <w:sig w:usb0="00000087" w:usb1="00000000" w:usb2="00000000" w:usb3="00000000" w:csb0="0000001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MetaBook-Roman">
    <w:altName w:val="Arial"/>
    <w:panose1 w:val="00000000000000000000"/>
    <w:charset w:val="00"/>
    <w:family w:val="swiss"/>
    <w:pitch w:val="default"/>
    <w:sig w:usb0="00000003" w:usb1="00000000" w:usb2="00000000" w:usb3="00000000" w:csb0="00000001" w:csb1="00000000"/>
  </w:font>
  <w:font w:name="Sim Sun">
    <w:altName w:val="宋体"/>
    <w:panose1 w:val="00000000000000000000"/>
    <w:charset w:val="86"/>
    <w:family w:val="swiss"/>
    <w:pitch w:val="default"/>
    <w:sig w:usb0="00000001" w:usb1="080E0000" w:usb2="00000010" w:usb3="00000000" w:csb0="00040000" w:csb1="00000000"/>
  </w:font>
  <w:font w:name="宋体..璂..">
    <w:altName w:val="宋体"/>
    <w:panose1 w:val="00000000000000000000"/>
    <w:charset w:val="86"/>
    <w:family w:val="roman"/>
    <w:pitch w:val="default"/>
    <w:sig w:usb0="00000001" w:usb1="080E0000" w:usb2="00000010" w:usb3="00000000" w:csb0="00040000" w:csb1="00000000"/>
  </w:font>
  <w:font w:name="New Century Schlbk">
    <w:altName w:val="Times New Roman"/>
    <w:panose1 w:val="00000000000000000000"/>
    <w:charset w:val="00"/>
    <w:family w:val="auto"/>
    <w:pitch w:val="default"/>
    <w:sig w:usb0="03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IOAPJP+TimesNewRoman">
    <w:altName w:val="宋体"/>
    <w:panose1 w:val="00000000000000000000"/>
    <w:charset w:val="86"/>
    <w:family w:val="roman"/>
    <w:pitch w:val="default"/>
    <w:sig w:usb0="00000001" w:usb1="080E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宋体">
    <w:panose1 w:val="02010600030101010101"/>
    <w:charset w:val="86"/>
    <w:family w:val="auto"/>
    <w:pitch w:val="default"/>
    <w:sig w:usb0="00000203" w:usb1="288F0000" w:usb2="00000006" w:usb3="00000000" w:csb0="00040001" w:csb1="00000000"/>
  </w:font>
  <w:font w:name="Microsoft JhengHei Light">
    <w:panose1 w:val="020B0304030504040204"/>
    <w:charset w:val="88"/>
    <w:family w:val="auto"/>
    <w:pitch w:val="default"/>
    <w:sig w:usb0="8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 w:name="Gabriola">
    <w:panose1 w:val="04040605051002020D02"/>
    <w:charset w:val="00"/>
    <w:family w:val="auto"/>
    <w:pitch w:val="default"/>
    <w:sig w:usb0="E00002EF" w:usb1="5000204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framePr w:wrap="around" w:vAnchor="text" w:hAnchor="margin" w:xAlign="outside" w:y="1"/>
      <w:rPr>
        <w:rStyle w:val="86"/>
      </w:rPr>
    </w:pPr>
    <w:r>
      <w:fldChar w:fldCharType="begin"/>
    </w:r>
    <w:r>
      <w:rPr>
        <w:rStyle w:val="86"/>
      </w:rPr>
      <w:instrText xml:space="preserve">PAGE  </w:instrText>
    </w:r>
    <w:r>
      <w:fldChar w:fldCharType="end"/>
    </w:r>
  </w:p>
  <w:p>
    <w:pPr>
      <w:pStyle w:val="5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jc w:val="center"/>
      <w:rPr>
        <w:rFonts w:hint="eastAsia"/>
      </w:rPr>
    </w:pPr>
    <w:r>
      <w:fldChar w:fldCharType="begin"/>
    </w:r>
    <w:r>
      <w:rPr>
        <w:rStyle w:val="86"/>
      </w:rPr>
      <w:instrText xml:space="preserve"> PAGE </w:instrText>
    </w:r>
    <w:r>
      <w:fldChar w:fldCharType="separate"/>
    </w:r>
    <w:r>
      <w:rPr>
        <w:rStyle w:val="86"/>
        <w:lang/>
      </w:rPr>
      <w:t>- 1 -</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Bdr>
        <w:top w:val="single" w:color="auto" w:sz="4" w:space="1"/>
      </w:pBdr>
      <w:snapToGrid w:val="0"/>
      <w:jc w:val="left"/>
      <w:rPr>
        <w:sz w:val="18"/>
        <w:szCs w:val="18"/>
      </w:rPr>
    </w:pPr>
    <w:r>
      <w:rPr>
        <w:sz w:val="18"/>
        <w:szCs w:val="18"/>
      </w:rPr>
      <w:fldChar w:fldCharType="begin"/>
    </w:r>
    <w:r>
      <w:rPr>
        <w:rFonts w:eastAsia="Arial"/>
        <w:sz w:val="18"/>
        <w:szCs w:val="18"/>
      </w:rPr>
      <w:instrText xml:space="preserve">PAGE  </w:instrText>
    </w:r>
    <w:r>
      <w:rPr>
        <w:sz w:val="18"/>
        <w:szCs w:val="18"/>
      </w:rPr>
      <w:fldChar w:fldCharType="end"/>
    </w:r>
  </w:p>
  <w:p>
    <w:pPr>
      <w:pBdr>
        <w:top w:val="single" w:color="auto" w:sz="4" w:space="1"/>
      </w:pBdr>
      <w:snapToGrid w:val="0"/>
      <w:ind w:right="360"/>
      <w:jc w:val="left"/>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jc w:val="center"/>
      <w:rPr>
        <w:rFonts w:hint="eastAsia"/>
      </w:rPr>
    </w:pPr>
    <w:r>
      <w:fldChar w:fldCharType="begin"/>
    </w:r>
    <w:r>
      <w:rPr>
        <w:rStyle w:val="86"/>
      </w:rPr>
      <w:instrText xml:space="preserve"> PAGE </w:instrText>
    </w:r>
    <w:r>
      <w:fldChar w:fldCharType="separate"/>
    </w:r>
    <w:r>
      <w:rPr>
        <w:rStyle w:val="86"/>
        <w:lang/>
      </w:rPr>
      <w:t>49</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jc w:val="center"/>
      <w:rPr>
        <w:rFonts w:hint="eastAsia"/>
        <w:sz w:val="21"/>
        <w:szCs w:val="21"/>
      </w:rPr>
    </w:pPr>
    <w:r>
      <w:fldChar w:fldCharType="begin"/>
    </w:r>
    <w:r>
      <w:instrText xml:space="preserve"> PAGE   \* MERGEFORMAT </w:instrText>
    </w:r>
    <w:r>
      <w:fldChar w:fldCharType="separate"/>
    </w:r>
    <w:r>
      <w:rPr>
        <w:lang w:val="zh-CN"/>
      </w:rPr>
      <w:t>55</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jc w:val="center"/>
    </w:pPr>
    <w:r>
      <w:fldChar w:fldCharType="begin"/>
    </w:r>
    <w:r>
      <w:instrText xml:space="preserve"> PAGE   \* MERGEFORMAT </w:instrText>
    </w:r>
    <w:r>
      <w:fldChar w:fldCharType="separate"/>
    </w:r>
    <w:r>
      <w:rPr>
        <w:lang w:val="zh-CN"/>
      </w:rPr>
      <w:t>59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framePr w:wrap="around" w:vAnchor="text" w:hAnchor="margin" w:xAlign="center" w:y="1"/>
      <w:rPr>
        <w:rStyle w:val="86"/>
      </w:rPr>
    </w:pPr>
    <w:r>
      <w:fldChar w:fldCharType="begin"/>
    </w:r>
    <w:r>
      <w:rPr>
        <w:rStyle w:val="86"/>
      </w:rPr>
      <w:instrText xml:space="preserve">PAGE  </w:instrText>
    </w:r>
    <w:r>
      <w:fldChar w:fldCharType="separate"/>
    </w:r>
    <w:r>
      <w:rPr>
        <w:rStyle w:val="86"/>
        <w:lang/>
      </w:rPr>
      <w:t>55</w:t>
    </w:r>
    <w:r>
      <w:fldChar w:fldCharType="end"/>
    </w:r>
  </w:p>
  <w:p>
    <w:pPr>
      <w:pStyle w:val="52"/>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62"/>
      </w:pPr>
      <w:r>
        <w:rPr>
          <w:rFonts w:hint="eastAsia"/>
        </w:rPr>
        <w:t>注：</w:t>
      </w:r>
      <w:r>
        <w:rPr>
          <w:rFonts w:hint="eastAsia" w:ascii="宋体" w:hAnsi="宋体" w:cs="宋体"/>
          <w:sz w:val="21"/>
          <w:szCs w:val="21"/>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Bdr>
        <w:bottom w:val="none" w:color="auto" w:sz="0" w:space="0"/>
      </w:pBdr>
      <w:rPr>
        <w:rFonts w:ascii="宋体" w:hAnsi="宋体" w:eastAsia="宋体"/>
        <w:sz w:val="21"/>
        <w:szCs w:val="21"/>
        <w:u w:val="single"/>
      </w:rPr>
    </w:pPr>
    <w:r>
      <w:rPr>
        <w:rFonts w:hint="eastAsia" w:ascii="宋体" w:hAnsi="宋体" w:eastAsia="宋体" w:cs="宋体"/>
        <w:kern w:val="0"/>
        <w:sz w:val="21"/>
        <w:szCs w:val="21"/>
        <w:u w:val="single"/>
      </w:rPr>
      <w:t xml:space="preserve">安保服务 </w:t>
    </w:r>
    <w:r>
      <w:rPr>
        <w:rFonts w:ascii="宋体" w:hAnsi="宋体" w:eastAsia="宋体" w:cs="宋体"/>
        <w:kern w:val="0"/>
        <w:sz w:val="21"/>
        <w:szCs w:val="21"/>
        <w:u w:val="single"/>
      </w:rPr>
      <w:t xml:space="preserve">   </w:t>
    </w:r>
    <w:r>
      <w:rPr>
        <w:rFonts w:hint="eastAsia" w:ascii="宋体" w:hAnsi="宋体" w:eastAsia="宋体" w:cs="宋体"/>
        <w:kern w:val="0"/>
        <w:sz w:val="21"/>
        <w:szCs w:val="21"/>
        <w:u w:val="single"/>
      </w:rPr>
      <w:t xml:space="preserve">                 </w:t>
    </w:r>
    <w:r>
      <w:rPr>
        <w:rFonts w:ascii="宋体" w:hAnsi="宋体" w:eastAsia="宋体" w:cs="宋体"/>
        <w:kern w:val="0"/>
        <w:sz w:val="21"/>
        <w:szCs w:val="21"/>
        <w:u w:val="single"/>
      </w:rPr>
      <w:t xml:space="preserve">      </w:t>
    </w:r>
    <w:r>
      <w:rPr>
        <w:rFonts w:hint="eastAsia" w:ascii="宋体" w:hAnsi="宋体" w:eastAsia="宋体" w:cs="宋体"/>
        <w:kern w:val="0"/>
        <w:sz w:val="21"/>
        <w:szCs w:val="21"/>
        <w:u w:val="single"/>
      </w:rPr>
      <w:t xml:space="preserve">  </w:t>
    </w:r>
    <w:r>
      <w:rPr>
        <w:rFonts w:ascii="宋体" w:hAnsi="宋体" w:eastAsia="宋体" w:cs="宋体"/>
        <w:kern w:val="0"/>
        <w:sz w:val="21"/>
        <w:szCs w:val="21"/>
        <w:u w:val="single"/>
      </w:rPr>
      <w:t xml:space="preserve">  </w:t>
    </w:r>
    <w:r>
      <w:rPr>
        <w:rFonts w:hint="eastAsia" w:ascii="宋体" w:hAnsi="宋体" w:eastAsia="宋体" w:cs="宋体"/>
        <w:kern w:val="0"/>
        <w:sz w:val="21"/>
        <w:szCs w:val="21"/>
        <w:u w:val="single"/>
      </w:rPr>
      <w:t xml:space="preserve">                              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1B5A42"/>
    <w:multiLevelType w:val="singleLevel"/>
    <w:tmpl w:val="BA1B5A42"/>
    <w:lvl w:ilvl="0" w:tentative="0">
      <w:start w:val="1"/>
      <w:numFmt w:val="decimal"/>
      <w:suff w:val="nothing"/>
      <w:lvlText w:val="%1．"/>
      <w:lvlJc w:val="left"/>
      <w:pPr>
        <w:ind w:left="-420" w:firstLine="400"/>
      </w:pPr>
      <w:rPr>
        <w:rFonts w:hint="default"/>
      </w:rPr>
    </w:lvl>
  </w:abstractNum>
  <w:abstractNum w:abstractNumId="1">
    <w:nsid w:val="D1BD420C"/>
    <w:multiLevelType w:val="singleLevel"/>
    <w:tmpl w:val="D1BD420C"/>
    <w:lvl w:ilvl="0" w:tentative="0">
      <w:start w:val="1"/>
      <w:numFmt w:val="decimal"/>
      <w:suff w:val="nothing"/>
      <w:lvlText w:val="（%1）"/>
      <w:lvlJc w:val="left"/>
    </w:lvl>
  </w:abstractNum>
  <w:abstractNum w:abstractNumId="2">
    <w:nsid w:val="DC4D4958"/>
    <w:multiLevelType w:val="singleLevel"/>
    <w:tmpl w:val="DC4D4958"/>
    <w:lvl w:ilvl="0" w:tentative="0">
      <w:start w:val="1"/>
      <w:numFmt w:val="decimal"/>
      <w:suff w:val="nothing"/>
      <w:lvlText w:val="%1．"/>
      <w:lvlJc w:val="left"/>
      <w:pPr>
        <w:ind w:left="-400" w:firstLine="400"/>
      </w:pPr>
      <w:rPr>
        <w:rFonts w:hint="default"/>
      </w:rPr>
    </w:lvl>
  </w:abstractNum>
  <w:abstractNum w:abstractNumId="3">
    <w:nsid w:val="FFFFFF7E"/>
    <w:multiLevelType w:val="singleLevel"/>
    <w:tmpl w:val="FFFFFF7E"/>
    <w:lvl w:ilvl="0" w:tentative="0">
      <w:start w:val="1"/>
      <w:numFmt w:val="decimal"/>
      <w:pStyle w:val="34"/>
      <w:lvlText w:val="%1."/>
      <w:lvlJc w:val="left"/>
      <w:pPr>
        <w:tabs>
          <w:tab w:val="left" w:pos="1200"/>
        </w:tabs>
        <w:ind w:left="1200" w:hanging="360"/>
      </w:pPr>
    </w:lvl>
  </w:abstractNum>
  <w:abstractNum w:abstractNumId="4">
    <w:nsid w:val="095DA4E6"/>
    <w:multiLevelType w:val="singleLevel"/>
    <w:tmpl w:val="095DA4E6"/>
    <w:lvl w:ilvl="0" w:tentative="0">
      <w:start w:val="1"/>
      <w:numFmt w:val="decimal"/>
      <w:suff w:val="nothing"/>
      <w:lvlText w:val="%1．"/>
      <w:lvlJc w:val="left"/>
      <w:pPr>
        <w:ind w:left="-420" w:firstLine="400"/>
      </w:pPr>
      <w:rPr>
        <w:rFonts w:hint="default"/>
      </w:rPr>
    </w:lvl>
  </w:abstractNum>
  <w:abstractNum w:abstractNumId="5">
    <w:nsid w:val="09890BCC"/>
    <w:multiLevelType w:val="multilevel"/>
    <w:tmpl w:val="09890BCC"/>
    <w:lvl w:ilvl="0" w:tentative="0">
      <w:start w:val="1"/>
      <w:numFmt w:val="decimal"/>
      <w:pStyle w:val="21"/>
      <w:lvlText w:val="%1．"/>
      <w:lvlJc w:val="left"/>
      <w:pPr>
        <w:tabs>
          <w:tab w:val="left" w:pos="900"/>
        </w:tabs>
        <w:ind w:left="900" w:hanging="720"/>
      </w:pPr>
      <w:rPr>
        <w:rFonts w:hint="eastAsia"/>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6">
    <w:nsid w:val="22C175C2"/>
    <w:multiLevelType w:val="singleLevel"/>
    <w:tmpl w:val="22C175C2"/>
    <w:lvl w:ilvl="0" w:tentative="0">
      <w:start w:val="1"/>
      <w:numFmt w:val="decimal"/>
      <w:suff w:val="nothing"/>
      <w:lvlText w:val="%1．"/>
      <w:lvlJc w:val="left"/>
    </w:lvl>
  </w:abstractNum>
  <w:abstractNum w:abstractNumId="7">
    <w:nsid w:val="5AC9CB58"/>
    <w:multiLevelType w:val="singleLevel"/>
    <w:tmpl w:val="5AC9CB58"/>
    <w:lvl w:ilvl="0" w:tentative="0">
      <w:start w:val="1"/>
      <w:numFmt w:val="decimal"/>
      <w:suff w:val="nothing"/>
      <w:lvlText w:val="%1、"/>
      <w:lvlJc w:val="left"/>
    </w:lvl>
  </w:abstractNum>
  <w:abstractNum w:abstractNumId="8">
    <w:nsid w:val="658F58DD"/>
    <w:multiLevelType w:val="multilevel"/>
    <w:tmpl w:val="658F58DD"/>
    <w:lvl w:ilvl="0" w:tentative="0">
      <w:start w:val="1"/>
      <w:numFmt w:val="japaneseCounting"/>
      <w:lvlText w:val="第%1条"/>
      <w:lvlJc w:val="left"/>
      <w:pPr>
        <w:tabs>
          <w:tab w:val="left" w:pos="1680"/>
        </w:tabs>
        <w:ind w:left="1680" w:hanging="960"/>
      </w:pPr>
      <w:rPr>
        <w:rFonts w:hint="default" w:ascii="黑体" w:eastAsia="黑体"/>
        <w:lang w:val="en-US"/>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num w:numId="1">
    <w:abstractNumId w:val="5"/>
  </w:num>
  <w:num w:numId="2">
    <w:abstractNumId w:val="3"/>
  </w:num>
  <w:num w:numId="3">
    <w:abstractNumId w:val="2"/>
  </w:num>
  <w:num w:numId="4">
    <w:abstractNumId w:val="0"/>
  </w:num>
  <w:num w:numId="5">
    <w:abstractNumId w:val="4"/>
  </w:num>
  <w:num w:numId="6">
    <w:abstractNumId w:val="1"/>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okNames" w:val="year1_2;filetype1_2"/>
    <w:docVar w:name="commondata" w:val="eyJoZGlkIjoiNWM5ZjAzMDgyODJmYWJiYTBlMmFhZDkwYjkzM2I2NzAifQ=="/>
    <w:docVar w:name="CurUserName" w:val="采购监管处收发室"/>
    <w:docVar w:name="DeleteMarces" w:val="False"/>
    <w:docVar w:name="DocName" w:val="0EF90D4B09DBFB9E4825742B0028ACBF_1.doc"/>
    <w:docVar w:name="haha" w:val="100"/>
    <w:docVar w:name="KSO_WPS_MARK_KEY" w:val="2172de3c-cc66-4e9c-b424-86d54f39359e"/>
    <w:docVar w:name="NewInfo" w:val="〔2009〕20&amp;;&amp;浙财采监字"/>
    <w:docVar w:name="OldInfo" w:val=" "/>
    <w:docVar w:name="SplitTool" w:val="False"/>
    <w:docVar w:name="TitleStr" w:val="浙江省财政厅;文件;"/>
    <w:docVar w:name="TrackMark" w:val="1"/>
  </w:docVars>
  <w:rsids>
    <w:rsidRoot w:val="003C2C17"/>
    <w:rsid w:val="000019CB"/>
    <w:rsid w:val="00002B74"/>
    <w:rsid w:val="000040CA"/>
    <w:rsid w:val="000051BF"/>
    <w:rsid w:val="00005423"/>
    <w:rsid w:val="00005525"/>
    <w:rsid w:val="0000589C"/>
    <w:rsid w:val="00005907"/>
    <w:rsid w:val="00005AB9"/>
    <w:rsid w:val="00007043"/>
    <w:rsid w:val="000072FE"/>
    <w:rsid w:val="00011A2A"/>
    <w:rsid w:val="00011F1D"/>
    <w:rsid w:val="00012C5D"/>
    <w:rsid w:val="00012F97"/>
    <w:rsid w:val="00013555"/>
    <w:rsid w:val="00013BB9"/>
    <w:rsid w:val="00013EDB"/>
    <w:rsid w:val="000148B1"/>
    <w:rsid w:val="00014AD0"/>
    <w:rsid w:val="00014C37"/>
    <w:rsid w:val="00014F07"/>
    <w:rsid w:val="00014FDC"/>
    <w:rsid w:val="000155BB"/>
    <w:rsid w:val="00015A06"/>
    <w:rsid w:val="00016C0D"/>
    <w:rsid w:val="00016F5B"/>
    <w:rsid w:val="00017541"/>
    <w:rsid w:val="00017CCF"/>
    <w:rsid w:val="00021D74"/>
    <w:rsid w:val="000220B4"/>
    <w:rsid w:val="00022625"/>
    <w:rsid w:val="00022A7C"/>
    <w:rsid w:val="00022B43"/>
    <w:rsid w:val="000233A0"/>
    <w:rsid w:val="000238E4"/>
    <w:rsid w:val="00023944"/>
    <w:rsid w:val="00024123"/>
    <w:rsid w:val="0002470F"/>
    <w:rsid w:val="00024725"/>
    <w:rsid w:val="00024B3E"/>
    <w:rsid w:val="00025780"/>
    <w:rsid w:val="000263A1"/>
    <w:rsid w:val="00026535"/>
    <w:rsid w:val="00026819"/>
    <w:rsid w:val="000269D9"/>
    <w:rsid w:val="00027028"/>
    <w:rsid w:val="00027550"/>
    <w:rsid w:val="00027E4C"/>
    <w:rsid w:val="000306D2"/>
    <w:rsid w:val="00030CC4"/>
    <w:rsid w:val="00030E9A"/>
    <w:rsid w:val="0003120D"/>
    <w:rsid w:val="000313BC"/>
    <w:rsid w:val="00031739"/>
    <w:rsid w:val="0003174C"/>
    <w:rsid w:val="00032891"/>
    <w:rsid w:val="00032B5B"/>
    <w:rsid w:val="000348A4"/>
    <w:rsid w:val="0003518F"/>
    <w:rsid w:val="00035843"/>
    <w:rsid w:val="00037E11"/>
    <w:rsid w:val="0004001A"/>
    <w:rsid w:val="0004029F"/>
    <w:rsid w:val="00040305"/>
    <w:rsid w:val="00040660"/>
    <w:rsid w:val="00042022"/>
    <w:rsid w:val="000425B8"/>
    <w:rsid w:val="000426BA"/>
    <w:rsid w:val="00042C23"/>
    <w:rsid w:val="000431CC"/>
    <w:rsid w:val="000433AA"/>
    <w:rsid w:val="00043CD8"/>
    <w:rsid w:val="0004414C"/>
    <w:rsid w:val="00044652"/>
    <w:rsid w:val="0004517C"/>
    <w:rsid w:val="00045499"/>
    <w:rsid w:val="0004631D"/>
    <w:rsid w:val="00046650"/>
    <w:rsid w:val="00046D83"/>
    <w:rsid w:val="0004718D"/>
    <w:rsid w:val="00047CC2"/>
    <w:rsid w:val="00047E0E"/>
    <w:rsid w:val="000503FB"/>
    <w:rsid w:val="00050B4C"/>
    <w:rsid w:val="0005112A"/>
    <w:rsid w:val="00052144"/>
    <w:rsid w:val="00052546"/>
    <w:rsid w:val="000533E2"/>
    <w:rsid w:val="00053B0D"/>
    <w:rsid w:val="00053E11"/>
    <w:rsid w:val="000548AC"/>
    <w:rsid w:val="00055AC4"/>
    <w:rsid w:val="000568B7"/>
    <w:rsid w:val="00056957"/>
    <w:rsid w:val="00056C1F"/>
    <w:rsid w:val="0006073B"/>
    <w:rsid w:val="000608F8"/>
    <w:rsid w:val="00060EC7"/>
    <w:rsid w:val="00061363"/>
    <w:rsid w:val="00063FD8"/>
    <w:rsid w:val="00064859"/>
    <w:rsid w:val="00064970"/>
    <w:rsid w:val="00064C30"/>
    <w:rsid w:val="00065019"/>
    <w:rsid w:val="00065CF8"/>
    <w:rsid w:val="00065DCA"/>
    <w:rsid w:val="00066AD0"/>
    <w:rsid w:val="00066E4B"/>
    <w:rsid w:val="00067454"/>
    <w:rsid w:val="000676E7"/>
    <w:rsid w:val="00071DBE"/>
    <w:rsid w:val="00072FBF"/>
    <w:rsid w:val="0007379D"/>
    <w:rsid w:val="00073B92"/>
    <w:rsid w:val="00073D51"/>
    <w:rsid w:val="00074A89"/>
    <w:rsid w:val="000755B9"/>
    <w:rsid w:val="00075974"/>
    <w:rsid w:val="00075ABE"/>
    <w:rsid w:val="00075C19"/>
    <w:rsid w:val="00077344"/>
    <w:rsid w:val="00080023"/>
    <w:rsid w:val="000801BF"/>
    <w:rsid w:val="0008021B"/>
    <w:rsid w:val="000809E5"/>
    <w:rsid w:val="00081C74"/>
    <w:rsid w:val="00081CDD"/>
    <w:rsid w:val="00082044"/>
    <w:rsid w:val="000826C4"/>
    <w:rsid w:val="00083CF4"/>
    <w:rsid w:val="00083D0B"/>
    <w:rsid w:val="000841B1"/>
    <w:rsid w:val="0008421E"/>
    <w:rsid w:val="00084314"/>
    <w:rsid w:val="000848B2"/>
    <w:rsid w:val="00084A87"/>
    <w:rsid w:val="00084E83"/>
    <w:rsid w:val="00084EC6"/>
    <w:rsid w:val="000854B4"/>
    <w:rsid w:val="00085648"/>
    <w:rsid w:val="00086066"/>
    <w:rsid w:val="0008632A"/>
    <w:rsid w:val="000871DE"/>
    <w:rsid w:val="000874FB"/>
    <w:rsid w:val="0009045A"/>
    <w:rsid w:val="0009066B"/>
    <w:rsid w:val="00090E72"/>
    <w:rsid w:val="00090EA8"/>
    <w:rsid w:val="00091321"/>
    <w:rsid w:val="00091E47"/>
    <w:rsid w:val="000928C2"/>
    <w:rsid w:val="00092EAE"/>
    <w:rsid w:val="000934A4"/>
    <w:rsid w:val="000936CD"/>
    <w:rsid w:val="000937FD"/>
    <w:rsid w:val="000940EA"/>
    <w:rsid w:val="00094B13"/>
    <w:rsid w:val="000952B1"/>
    <w:rsid w:val="0009579E"/>
    <w:rsid w:val="00096106"/>
    <w:rsid w:val="00096151"/>
    <w:rsid w:val="000969F0"/>
    <w:rsid w:val="00096CEC"/>
    <w:rsid w:val="00096F1D"/>
    <w:rsid w:val="00097533"/>
    <w:rsid w:val="00097954"/>
    <w:rsid w:val="000A0209"/>
    <w:rsid w:val="000A067E"/>
    <w:rsid w:val="000A173B"/>
    <w:rsid w:val="000A1968"/>
    <w:rsid w:val="000A1C95"/>
    <w:rsid w:val="000A1F7A"/>
    <w:rsid w:val="000A2666"/>
    <w:rsid w:val="000A272C"/>
    <w:rsid w:val="000A2E6E"/>
    <w:rsid w:val="000A3110"/>
    <w:rsid w:val="000A323B"/>
    <w:rsid w:val="000A359C"/>
    <w:rsid w:val="000A36F9"/>
    <w:rsid w:val="000A376B"/>
    <w:rsid w:val="000A3F9F"/>
    <w:rsid w:val="000A4E33"/>
    <w:rsid w:val="000A4FA1"/>
    <w:rsid w:val="000A5BCA"/>
    <w:rsid w:val="000A6AB9"/>
    <w:rsid w:val="000A7E2E"/>
    <w:rsid w:val="000B0400"/>
    <w:rsid w:val="000B0C63"/>
    <w:rsid w:val="000B17A1"/>
    <w:rsid w:val="000B1AB9"/>
    <w:rsid w:val="000B234A"/>
    <w:rsid w:val="000B3715"/>
    <w:rsid w:val="000B3ADD"/>
    <w:rsid w:val="000B4939"/>
    <w:rsid w:val="000B4ACE"/>
    <w:rsid w:val="000B4C97"/>
    <w:rsid w:val="000B505D"/>
    <w:rsid w:val="000B555D"/>
    <w:rsid w:val="000B59E2"/>
    <w:rsid w:val="000B5A2C"/>
    <w:rsid w:val="000B5CFD"/>
    <w:rsid w:val="000B6132"/>
    <w:rsid w:val="000B678E"/>
    <w:rsid w:val="000B74CD"/>
    <w:rsid w:val="000B76F0"/>
    <w:rsid w:val="000B7ABC"/>
    <w:rsid w:val="000B7DE6"/>
    <w:rsid w:val="000C06DC"/>
    <w:rsid w:val="000C074C"/>
    <w:rsid w:val="000C0F14"/>
    <w:rsid w:val="000C12FF"/>
    <w:rsid w:val="000C1973"/>
    <w:rsid w:val="000C24D5"/>
    <w:rsid w:val="000C2964"/>
    <w:rsid w:val="000C2C4E"/>
    <w:rsid w:val="000C2E2D"/>
    <w:rsid w:val="000C3CC6"/>
    <w:rsid w:val="000C4584"/>
    <w:rsid w:val="000C4BAE"/>
    <w:rsid w:val="000C6432"/>
    <w:rsid w:val="000C65A9"/>
    <w:rsid w:val="000C6F04"/>
    <w:rsid w:val="000C7427"/>
    <w:rsid w:val="000D053D"/>
    <w:rsid w:val="000D0E28"/>
    <w:rsid w:val="000D0FF3"/>
    <w:rsid w:val="000D14C5"/>
    <w:rsid w:val="000D27CD"/>
    <w:rsid w:val="000D2D30"/>
    <w:rsid w:val="000D2D94"/>
    <w:rsid w:val="000D2E41"/>
    <w:rsid w:val="000D33A4"/>
    <w:rsid w:val="000D35B2"/>
    <w:rsid w:val="000D3FCA"/>
    <w:rsid w:val="000D41C5"/>
    <w:rsid w:val="000D44BB"/>
    <w:rsid w:val="000D46AE"/>
    <w:rsid w:val="000D4C1E"/>
    <w:rsid w:val="000D5554"/>
    <w:rsid w:val="000D56CA"/>
    <w:rsid w:val="000D5A50"/>
    <w:rsid w:val="000D6137"/>
    <w:rsid w:val="000D6179"/>
    <w:rsid w:val="000E0122"/>
    <w:rsid w:val="000E0612"/>
    <w:rsid w:val="000E07C0"/>
    <w:rsid w:val="000E186E"/>
    <w:rsid w:val="000E1FAF"/>
    <w:rsid w:val="000E22C9"/>
    <w:rsid w:val="000E231F"/>
    <w:rsid w:val="000E2B2C"/>
    <w:rsid w:val="000E3175"/>
    <w:rsid w:val="000E3BFD"/>
    <w:rsid w:val="000E4684"/>
    <w:rsid w:val="000E4C86"/>
    <w:rsid w:val="000E53E7"/>
    <w:rsid w:val="000E5834"/>
    <w:rsid w:val="000E5A3E"/>
    <w:rsid w:val="000E5AEA"/>
    <w:rsid w:val="000E630D"/>
    <w:rsid w:val="000E6680"/>
    <w:rsid w:val="000E7265"/>
    <w:rsid w:val="000E7730"/>
    <w:rsid w:val="000E77F3"/>
    <w:rsid w:val="000F034F"/>
    <w:rsid w:val="000F0B95"/>
    <w:rsid w:val="000F19AC"/>
    <w:rsid w:val="000F1AB6"/>
    <w:rsid w:val="000F2D41"/>
    <w:rsid w:val="000F318A"/>
    <w:rsid w:val="000F4402"/>
    <w:rsid w:val="000F47E1"/>
    <w:rsid w:val="000F4976"/>
    <w:rsid w:val="000F4CDF"/>
    <w:rsid w:val="000F4F3F"/>
    <w:rsid w:val="000F5253"/>
    <w:rsid w:val="000F55AD"/>
    <w:rsid w:val="000F5D5E"/>
    <w:rsid w:val="000F7A5F"/>
    <w:rsid w:val="001001B8"/>
    <w:rsid w:val="001011B8"/>
    <w:rsid w:val="001012D8"/>
    <w:rsid w:val="00101427"/>
    <w:rsid w:val="001014ED"/>
    <w:rsid w:val="00102673"/>
    <w:rsid w:val="0010296E"/>
    <w:rsid w:val="00104F04"/>
    <w:rsid w:val="00105511"/>
    <w:rsid w:val="00107400"/>
    <w:rsid w:val="00107547"/>
    <w:rsid w:val="0011004B"/>
    <w:rsid w:val="001104E7"/>
    <w:rsid w:val="001107A1"/>
    <w:rsid w:val="0011130F"/>
    <w:rsid w:val="00111475"/>
    <w:rsid w:val="001117CA"/>
    <w:rsid w:val="001119D0"/>
    <w:rsid w:val="00112B8C"/>
    <w:rsid w:val="00113B29"/>
    <w:rsid w:val="00113B82"/>
    <w:rsid w:val="00114586"/>
    <w:rsid w:val="0011551B"/>
    <w:rsid w:val="0011551D"/>
    <w:rsid w:val="0011577C"/>
    <w:rsid w:val="00115A36"/>
    <w:rsid w:val="00115B92"/>
    <w:rsid w:val="00115BF8"/>
    <w:rsid w:val="0011639F"/>
    <w:rsid w:val="00116599"/>
    <w:rsid w:val="00116CF1"/>
    <w:rsid w:val="0011711F"/>
    <w:rsid w:val="001177D8"/>
    <w:rsid w:val="0012022D"/>
    <w:rsid w:val="00120C51"/>
    <w:rsid w:val="00122D36"/>
    <w:rsid w:val="001245D3"/>
    <w:rsid w:val="00124D71"/>
    <w:rsid w:val="00125175"/>
    <w:rsid w:val="00126859"/>
    <w:rsid w:val="00126A11"/>
    <w:rsid w:val="00126AE1"/>
    <w:rsid w:val="00126C34"/>
    <w:rsid w:val="00127011"/>
    <w:rsid w:val="001307C3"/>
    <w:rsid w:val="001311D9"/>
    <w:rsid w:val="0013170D"/>
    <w:rsid w:val="00131791"/>
    <w:rsid w:val="001319C1"/>
    <w:rsid w:val="00133C0B"/>
    <w:rsid w:val="001340C9"/>
    <w:rsid w:val="00134DFE"/>
    <w:rsid w:val="00134E19"/>
    <w:rsid w:val="001356B2"/>
    <w:rsid w:val="001356D3"/>
    <w:rsid w:val="001359A5"/>
    <w:rsid w:val="00135FA2"/>
    <w:rsid w:val="00136377"/>
    <w:rsid w:val="00136A45"/>
    <w:rsid w:val="00137106"/>
    <w:rsid w:val="001402F9"/>
    <w:rsid w:val="00140AE6"/>
    <w:rsid w:val="00142A8B"/>
    <w:rsid w:val="00142B9F"/>
    <w:rsid w:val="00143461"/>
    <w:rsid w:val="0014395F"/>
    <w:rsid w:val="00143B62"/>
    <w:rsid w:val="0014413A"/>
    <w:rsid w:val="001456EA"/>
    <w:rsid w:val="001457F8"/>
    <w:rsid w:val="00145C24"/>
    <w:rsid w:val="00145FFF"/>
    <w:rsid w:val="00150346"/>
    <w:rsid w:val="00151303"/>
    <w:rsid w:val="00153D2F"/>
    <w:rsid w:val="00153FDB"/>
    <w:rsid w:val="0015494D"/>
    <w:rsid w:val="00154ADE"/>
    <w:rsid w:val="00154F74"/>
    <w:rsid w:val="00155036"/>
    <w:rsid w:val="0015505C"/>
    <w:rsid w:val="00155EDB"/>
    <w:rsid w:val="0015654E"/>
    <w:rsid w:val="00157648"/>
    <w:rsid w:val="001600A8"/>
    <w:rsid w:val="0016074D"/>
    <w:rsid w:val="0016083C"/>
    <w:rsid w:val="001608E7"/>
    <w:rsid w:val="00160B5C"/>
    <w:rsid w:val="001611FF"/>
    <w:rsid w:val="001617C5"/>
    <w:rsid w:val="00161B48"/>
    <w:rsid w:val="00161C86"/>
    <w:rsid w:val="00161DB6"/>
    <w:rsid w:val="00162FA9"/>
    <w:rsid w:val="00163490"/>
    <w:rsid w:val="00163DB0"/>
    <w:rsid w:val="00163E38"/>
    <w:rsid w:val="00163FBC"/>
    <w:rsid w:val="00164A91"/>
    <w:rsid w:val="00164B65"/>
    <w:rsid w:val="00165779"/>
    <w:rsid w:val="0016674B"/>
    <w:rsid w:val="001675A8"/>
    <w:rsid w:val="00167999"/>
    <w:rsid w:val="00167ADF"/>
    <w:rsid w:val="00167E44"/>
    <w:rsid w:val="00167F36"/>
    <w:rsid w:val="001708A5"/>
    <w:rsid w:val="0017194D"/>
    <w:rsid w:val="00171E60"/>
    <w:rsid w:val="00172EBB"/>
    <w:rsid w:val="00172FAE"/>
    <w:rsid w:val="00173B21"/>
    <w:rsid w:val="001740E0"/>
    <w:rsid w:val="00174188"/>
    <w:rsid w:val="001747E1"/>
    <w:rsid w:val="00175478"/>
    <w:rsid w:val="00176402"/>
    <w:rsid w:val="001765D1"/>
    <w:rsid w:val="00176669"/>
    <w:rsid w:val="00176F58"/>
    <w:rsid w:val="0017716D"/>
    <w:rsid w:val="00177484"/>
    <w:rsid w:val="00177E47"/>
    <w:rsid w:val="00180EED"/>
    <w:rsid w:val="0018123A"/>
    <w:rsid w:val="00181AE0"/>
    <w:rsid w:val="00182394"/>
    <w:rsid w:val="00182691"/>
    <w:rsid w:val="001827BC"/>
    <w:rsid w:val="00182B69"/>
    <w:rsid w:val="001839DD"/>
    <w:rsid w:val="00183C13"/>
    <w:rsid w:val="00184DBF"/>
    <w:rsid w:val="001855BB"/>
    <w:rsid w:val="001867A0"/>
    <w:rsid w:val="00186849"/>
    <w:rsid w:val="00186A01"/>
    <w:rsid w:val="00186BB9"/>
    <w:rsid w:val="00187317"/>
    <w:rsid w:val="00187411"/>
    <w:rsid w:val="00187425"/>
    <w:rsid w:val="00187553"/>
    <w:rsid w:val="0019065E"/>
    <w:rsid w:val="00192928"/>
    <w:rsid w:val="00193278"/>
    <w:rsid w:val="00193F7A"/>
    <w:rsid w:val="001949AB"/>
    <w:rsid w:val="00194DF4"/>
    <w:rsid w:val="0019555A"/>
    <w:rsid w:val="00195B38"/>
    <w:rsid w:val="00195FBE"/>
    <w:rsid w:val="0019638B"/>
    <w:rsid w:val="001967A3"/>
    <w:rsid w:val="00196B08"/>
    <w:rsid w:val="001970EB"/>
    <w:rsid w:val="00197367"/>
    <w:rsid w:val="00197BC2"/>
    <w:rsid w:val="00197F48"/>
    <w:rsid w:val="001A0500"/>
    <w:rsid w:val="001A0781"/>
    <w:rsid w:val="001A0B18"/>
    <w:rsid w:val="001A0FE6"/>
    <w:rsid w:val="001A1395"/>
    <w:rsid w:val="001A2D9A"/>
    <w:rsid w:val="001A336A"/>
    <w:rsid w:val="001A386F"/>
    <w:rsid w:val="001A3994"/>
    <w:rsid w:val="001A3EDC"/>
    <w:rsid w:val="001A4143"/>
    <w:rsid w:val="001A4970"/>
    <w:rsid w:val="001A506E"/>
    <w:rsid w:val="001A5083"/>
    <w:rsid w:val="001A52B4"/>
    <w:rsid w:val="001A5327"/>
    <w:rsid w:val="001A5D3E"/>
    <w:rsid w:val="001A5FA1"/>
    <w:rsid w:val="001A6067"/>
    <w:rsid w:val="001A66E7"/>
    <w:rsid w:val="001A6A57"/>
    <w:rsid w:val="001A7E7C"/>
    <w:rsid w:val="001B0D01"/>
    <w:rsid w:val="001B0EEE"/>
    <w:rsid w:val="001B1898"/>
    <w:rsid w:val="001B1FBF"/>
    <w:rsid w:val="001B28BF"/>
    <w:rsid w:val="001B2F51"/>
    <w:rsid w:val="001B2F5E"/>
    <w:rsid w:val="001B43B2"/>
    <w:rsid w:val="001B466E"/>
    <w:rsid w:val="001B5134"/>
    <w:rsid w:val="001B5CCF"/>
    <w:rsid w:val="001B67C7"/>
    <w:rsid w:val="001B6973"/>
    <w:rsid w:val="001B71B0"/>
    <w:rsid w:val="001B7318"/>
    <w:rsid w:val="001B7BCC"/>
    <w:rsid w:val="001C00DE"/>
    <w:rsid w:val="001C03ED"/>
    <w:rsid w:val="001C07B7"/>
    <w:rsid w:val="001C09EC"/>
    <w:rsid w:val="001C0D08"/>
    <w:rsid w:val="001C0D76"/>
    <w:rsid w:val="001C0F1F"/>
    <w:rsid w:val="001C1C13"/>
    <w:rsid w:val="001C1C8E"/>
    <w:rsid w:val="001C2C5B"/>
    <w:rsid w:val="001C2E3E"/>
    <w:rsid w:val="001C2E5A"/>
    <w:rsid w:val="001C3C91"/>
    <w:rsid w:val="001C3CBB"/>
    <w:rsid w:val="001C42C3"/>
    <w:rsid w:val="001C44DC"/>
    <w:rsid w:val="001C5AB7"/>
    <w:rsid w:val="001C618C"/>
    <w:rsid w:val="001C6875"/>
    <w:rsid w:val="001C78AA"/>
    <w:rsid w:val="001D02AB"/>
    <w:rsid w:val="001D0F0A"/>
    <w:rsid w:val="001D1172"/>
    <w:rsid w:val="001D1719"/>
    <w:rsid w:val="001D23AF"/>
    <w:rsid w:val="001D33F2"/>
    <w:rsid w:val="001D368D"/>
    <w:rsid w:val="001D3B1E"/>
    <w:rsid w:val="001D3DAE"/>
    <w:rsid w:val="001D3EE5"/>
    <w:rsid w:val="001D6063"/>
    <w:rsid w:val="001D6078"/>
    <w:rsid w:val="001D6770"/>
    <w:rsid w:val="001D690F"/>
    <w:rsid w:val="001D7B62"/>
    <w:rsid w:val="001E095E"/>
    <w:rsid w:val="001E1B3B"/>
    <w:rsid w:val="001E1FD8"/>
    <w:rsid w:val="001E338B"/>
    <w:rsid w:val="001E3521"/>
    <w:rsid w:val="001E377E"/>
    <w:rsid w:val="001E3897"/>
    <w:rsid w:val="001E39B5"/>
    <w:rsid w:val="001E4677"/>
    <w:rsid w:val="001E4F3D"/>
    <w:rsid w:val="001E57ED"/>
    <w:rsid w:val="001E5A09"/>
    <w:rsid w:val="001E5E7E"/>
    <w:rsid w:val="001E5F3D"/>
    <w:rsid w:val="001E6DDB"/>
    <w:rsid w:val="001E7AD2"/>
    <w:rsid w:val="001F005D"/>
    <w:rsid w:val="001F0405"/>
    <w:rsid w:val="001F0FC4"/>
    <w:rsid w:val="001F1D46"/>
    <w:rsid w:val="001F2751"/>
    <w:rsid w:val="001F297F"/>
    <w:rsid w:val="001F2A21"/>
    <w:rsid w:val="001F3141"/>
    <w:rsid w:val="001F32C9"/>
    <w:rsid w:val="001F417C"/>
    <w:rsid w:val="001F4E0F"/>
    <w:rsid w:val="001F5057"/>
    <w:rsid w:val="001F58C9"/>
    <w:rsid w:val="001F622D"/>
    <w:rsid w:val="001F6EA9"/>
    <w:rsid w:val="001F7C2A"/>
    <w:rsid w:val="00200852"/>
    <w:rsid w:val="002012B6"/>
    <w:rsid w:val="00201E9E"/>
    <w:rsid w:val="00201FDC"/>
    <w:rsid w:val="00201FE9"/>
    <w:rsid w:val="00203451"/>
    <w:rsid w:val="00203FBD"/>
    <w:rsid w:val="00204936"/>
    <w:rsid w:val="00204FCD"/>
    <w:rsid w:val="00205420"/>
    <w:rsid w:val="00205741"/>
    <w:rsid w:val="00207864"/>
    <w:rsid w:val="002105E2"/>
    <w:rsid w:val="00213591"/>
    <w:rsid w:val="0021414A"/>
    <w:rsid w:val="00215270"/>
    <w:rsid w:val="0021547D"/>
    <w:rsid w:val="00215F01"/>
    <w:rsid w:val="002176B3"/>
    <w:rsid w:val="00217F55"/>
    <w:rsid w:val="002213C3"/>
    <w:rsid w:val="00221ABE"/>
    <w:rsid w:val="002228D0"/>
    <w:rsid w:val="00222AC9"/>
    <w:rsid w:val="00222FCE"/>
    <w:rsid w:val="0022316F"/>
    <w:rsid w:val="0022342C"/>
    <w:rsid w:val="00223A60"/>
    <w:rsid w:val="002241A0"/>
    <w:rsid w:val="002255D9"/>
    <w:rsid w:val="00226550"/>
    <w:rsid w:val="0022658C"/>
    <w:rsid w:val="00226BC6"/>
    <w:rsid w:val="00227BBB"/>
    <w:rsid w:val="002303B4"/>
    <w:rsid w:val="00230AEC"/>
    <w:rsid w:val="00231973"/>
    <w:rsid w:val="002320F9"/>
    <w:rsid w:val="002338A2"/>
    <w:rsid w:val="00233DEB"/>
    <w:rsid w:val="00233E19"/>
    <w:rsid w:val="0023401E"/>
    <w:rsid w:val="0023610B"/>
    <w:rsid w:val="00237A30"/>
    <w:rsid w:val="00237FFA"/>
    <w:rsid w:val="002409A5"/>
    <w:rsid w:val="002412F7"/>
    <w:rsid w:val="00241314"/>
    <w:rsid w:val="00241CB8"/>
    <w:rsid w:val="00243489"/>
    <w:rsid w:val="00243748"/>
    <w:rsid w:val="002438E9"/>
    <w:rsid w:val="00243BEB"/>
    <w:rsid w:val="002451CE"/>
    <w:rsid w:val="002454AC"/>
    <w:rsid w:val="002457FC"/>
    <w:rsid w:val="00245C1D"/>
    <w:rsid w:val="00245F0E"/>
    <w:rsid w:val="00245FB8"/>
    <w:rsid w:val="0024605B"/>
    <w:rsid w:val="00246101"/>
    <w:rsid w:val="0024616E"/>
    <w:rsid w:val="00246E73"/>
    <w:rsid w:val="002473EE"/>
    <w:rsid w:val="00247D99"/>
    <w:rsid w:val="00250814"/>
    <w:rsid w:val="00250AAF"/>
    <w:rsid w:val="002517CC"/>
    <w:rsid w:val="0025223D"/>
    <w:rsid w:val="002525EE"/>
    <w:rsid w:val="0025270D"/>
    <w:rsid w:val="00252C3B"/>
    <w:rsid w:val="00252E96"/>
    <w:rsid w:val="0025304C"/>
    <w:rsid w:val="002534E4"/>
    <w:rsid w:val="00254107"/>
    <w:rsid w:val="00255509"/>
    <w:rsid w:val="0025636B"/>
    <w:rsid w:val="00256530"/>
    <w:rsid w:val="00256730"/>
    <w:rsid w:val="00257148"/>
    <w:rsid w:val="002577FB"/>
    <w:rsid w:val="00257C37"/>
    <w:rsid w:val="0026012E"/>
    <w:rsid w:val="00260265"/>
    <w:rsid w:val="00260400"/>
    <w:rsid w:val="0026047E"/>
    <w:rsid w:val="00261425"/>
    <w:rsid w:val="00261A3A"/>
    <w:rsid w:val="00262D37"/>
    <w:rsid w:val="00263BC8"/>
    <w:rsid w:val="00263CB0"/>
    <w:rsid w:val="002646BE"/>
    <w:rsid w:val="00264813"/>
    <w:rsid w:val="00264E3B"/>
    <w:rsid w:val="00264EFA"/>
    <w:rsid w:val="00264F32"/>
    <w:rsid w:val="0026587D"/>
    <w:rsid w:val="00265B7F"/>
    <w:rsid w:val="00266309"/>
    <w:rsid w:val="00267364"/>
    <w:rsid w:val="00270523"/>
    <w:rsid w:val="00270C87"/>
    <w:rsid w:val="00270E1E"/>
    <w:rsid w:val="00273286"/>
    <w:rsid w:val="0027394F"/>
    <w:rsid w:val="00273A39"/>
    <w:rsid w:val="00274011"/>
    <w:rsid w:val="00274046"/>
    <w:rsid w:val="0027428B"/>
    <w:rsid w:val="002744F6"/>
    <w:rsid w:val="00274B3B"/>
    <w:rsid w:val="00274D6F"/>
    <w:rsid w:val="00275445"/>
    <w:rsid w:val="00275A58"/>
    <w:rsid w:val="00275B0A"/>
    <w:rsid w:val="002769FA"/>
    <w:rsid w:val="00277085"/>
    <w:rsid w:val="0027745A"/>
    <w:rsid w:val="00277D71"/>
    <w:rsid w:val="00280656"/>
    <w:rsid w:val="002807BA"/>
    <w:rsid w:val="00280E18"/>
    <w:rsid w:val="00281A93"/>
    <w:rsid w:val="002822FE"/>
    <w:rsid w:val="00282406"/>
    <w:rsid w:val="002839D7"/>
    <w:rsid w:val="0028417C"/>
    <w:rsid w:val="002846CD"/>
    <w:rsid w:val="002854EE"/>
    <w:rsid w:val="002856A8"/>
    <w:rsid w:val="00286BC5"/>
    <w:rsid w:val="00287378"/>
    <w:rsid w:val="00290288"/>
    <w:rsid w:val="002905AF"/>
    <w:rsid w:val="0029099B"/>
    <w:rsid w:val="002910B8"/>
    <w:rsid w:val="00291B9E"/>
    <w:rsid w:val="0029392C"/>
    <w:rsid w:val="00293FDA"/>
    <w:rsid w:val="0029410E"/>
    <w:rsid w:val="0029463E"/>
    <w:rsid w:val="00294DEC"/>
    <w:rsid w:val="002952FC"/>
    <w:rsid w:val="00295ABE"/>
    <w:rsid w:val="00295D9A"/>
    <w:rsid w:val="00296E3B"/>
    <w:rsid w:val="00296F7D"/>
    <w:rsid w:val="00297D2C"/>
    <w:rsid w:val="002A12F3"/>
    <w:rsid w:val="002A15C2"/>
    <w:rsid w:val="002A49BE"/>
    <w:rsid w:val="002A5A6D"/>
    <w:rsid w:val="002A5E7D"/>
    <w:rsid w:val="002B06A7"/>
    <w:rsid w:val="002B0BA8"/>
    <w:rsid w:val="002B1372"/>
    <w:rsid w:val="002B41CE"/>
    <w:rsid w:val="002B4B50"/>
    <w:rsid w:val="002B5FCA"/>
    <w:rsid w:val="002B631C"/>
    <w:rsid w:val="002B692E"/>
    <w:rsid w:val="002B6E58"/>
    <w:rsid w:val="002B6F54"/>
    <w:rsid w:val="002B70EB"/>
    <w:rsid w:val="002B7599"/>
    <w:rsid w:val="002C052A"/>
    <w:rsid w:val="002C0A5E"/>
    <w:rsid w:val="002C0A8A"/>
    <w:rsid w:val="002C1A1A"/>
    <w:rsid w:val="002C1FBE"/>
    <w:rsid w:val="002C2162"/>
    <w:rsid w:val="002C2A6F"/>
    <w:rsid w:val="002C3032"/>
    <w:rsid w:val="002C3EAF"/>
    <w:rsid w:val="002C47B8"/>
    <w:rsid w:val="002C4D1B"/>
    <w:rsid w:val="002C4E5A"/>
    <w:rsid w:val="002C543D"/>
    <w:rsid w:val="002C5B73"/>
    <w:rsid w:val="002C606C"/>
    <w:rsid w:val="002C7059"/>
    <w:rsid w:val="002C739B"/>
    <w:rsid w:val="002C7F46"/>
    <w:rsid w:val="002D04BD"/>
    <w:rsid w:val="002D0DDA"/>
    <w:rsid w:val="002D0E6B"/>
    <w:rsid w:val="002D0FC7"/>
    <w:rsid w:val="002D1C42"/>
    <w:rsid w:val="002D2B62"/>
    <w:rsid w:val="002D367B"/>
    <w:rsid w:val="002D3FCD"/>
    <w:rsid w:val="002D4596"/>
    <w:rsid w:val="002D4E46"/>
    <w:rsid w:val="002D50DA"/>
    <w:rsid w:val="002D58C0"/>
    <w:rsid w:val="002D6935"/>
    <w:rsid w:val="002D74FF"/>
    <w:rsid w:val="002D757A"/>
    <w:rsid w:val="002D7CFF"/>
    <w:rsid w:val="002E0473"/>
    <w:rsid w:val="002E09EE"/>
    <w:rsid w:val="002E0D60"/>
    <w:rsid w:val="002E135B"/>
    <w:rsid w:val="002E2545"/>
    <w:rsid w:val="002E30F6"/>
    <w:rsid w:val="002E347A"/>
    <w:rsid w:val="002E496A"/>
    <w:rsid w:val="002E580E"/>
    <w:rsid w:val="002E5866"/>
    <w:rsid w:val="002E61CD"/>
    <w:rsid w:val="002E68E7"/>
    <w:rsid w:val="002E6A1E"/>
    <w:rsid w:val="002E6AEA"/>
    <w:rsid w:val="002E6E3E"/>
    <w:rsid w:val="002E738A"/>
    <w:rsid w:val="002E7C37"/>
    <w:rsid w:val="002E7E0E"/>
    <w:rsid w:val="002E7E40"/>
    <w:rsid w:val="002F005B"/>
    <w:rsid w:val="002F048A"/>
    <w:rsid w:val="002F06E0"/>
    <w:rsid w:val="002F18D4"/>
    <w:rsid w:val="002F1F64"/>
    <w:rsid w:val="002F2C99"/>
    <w:rsid w:val="002F3BA8"/>
    <w:rsid w:val="002F3D43"/>
    <w:rsid w:val="002F47BA"/>
    <w:rsid w:val="002F4B32"/>
    <w:rsid w:val="002F4CA4"/>
    <w:rsid w:val="002F69FB"/>
    <w:rsid w:val="002F6B2E"/>
    <w:rsid w:val="002F6C7F"/>
    <w:rsid w:val="002F6D59"/>
    <w:rsid w:val="002F6FD9"/>
    <w:rsid w:val="002F7E3B"/>
    <w:rsid w:val="00300094"/>
    <w:rsid w:val="00300578"/>
    <w:rsid w:val="00300A49"/>
    <w:rsid w:val="00300E31"/>
    <w:rsid w:val="00301952"/>
    <w:rsid w:val="00302193"/>
    <w:rsid w:val="003024B2"/>
    <w:rsid w:val="00302D60"/>
    <w:rsid w:val="0030382A"/>
    <w:rsid w:val="00303989"/>
    <w:rsid w:val="00303F44"/>
    <w:rsid w:val="0030450E"/>
    <w:rsid w:val="00304B0C"/>
    <w:rsid w:val="00304FD1"/>
    <w:rsid w:val="00305216"/>
    <w:rsid w:val="003065B2"/>
    <w:rsid w:val="003068BC"/>
    <w:rsid w:val="00306CE8"/>
    <w:rsid w:val="003079F9"/>
    <w:rsid w:val="0031127C"/>
    <w:rsid w:val="0031135D"/>
    <w:rsid w:val="00311497"/>
    <w:rsid w:val="00311E00"/>
    <w:rsid w:val="0031218C"/>
    <w:rsid w:val="003135CC"/>
    <w:rsid w:val="00313B15"/>
    <w:rsid w:val="00313E8E"/>
    <w:rsid w:val="00314D7F"/>
    <w:rsid w:val="003157BE"/>
    <w:rsid w:val="00315AB2"/>
    <w:rsid w:val="00315F29"/>
    <w:rsid w:val="00316FAA"/>
    <w:rsid w:val="003173DE"/>
    <w:rsid w:val="00317858"/>
    <w:rsid w:val="0031788A"/>
    <w:rsid w:val="00317C35"/>
    <w:rsid w:val="00320464"/>
    <w:rsid w:val="003209E5"/>
    <w:rsid w:val="00320D6C"/>
    <w:rsid w:val="003210CF"/>
    <w:rsid w:val="00321220"/>
    <w:rsid w:val="00321B44"/>
    <w:rsid w:val="00321D1E"/>
    <w:rsid w:val="00321F01"/>
    <w:rsid w:val="00322260"/>
    <w:rsid w:val="00322E09"/>
    <w:rsid w:val="00323ADD"/>
    <w:rsid w:val="00325E0E"/>
    <w:rsid w:val="00326844"/>
    <w:rsid w:val="00326B11"/>
    <w:rsid w:val="00327E89"/>
    <w:rsid w:val="003311F1"/>
    <w:rsid w:val="003314D9"/>
    <w:rsid w:val="003321C6"/>
    <w:rsid w:val="00332D36"/>
    <w:rsid w:val="00333755"/>
    <w:rsid w:val="00333D37"/>
    <w:rsid w:val="00334203"/>
    <w:rsid w:val="00334230"/>
    <w:rsid w:val="003344D3"/>
    <w:rsid w:val="003344EF"/>
    <w:rsid w:val="00336728"/>
    <w:rsid w:val="00336F38"/>
    <w:rsid w:val="0033788A"/>
    <w:rsid w:val="00337FE7"/>
    <w:rsid w:val="0034097F"/>
    <w:rsid w:val="00340BBB"/>
    <w:rsid w:val="00340E45"/>
    <w:rsid w:val="00341626"/>
    <w:rsid w:val="003418D9"/>
    <w:rsid w:val="0034389E"/>
    <w:rsid w:val="00344063"/>
    <w:rsid w:val="0034465B"/>
    <w:rsid w:val="00344672"/>
    <w:rsid w:val="00344D37"/>
    <w:rsid w:val="003454E6"/>
    <w:rsid w:val="0034578A"/>
    <w:rsid w:val="00345ED7"/>
    <w:rsid w:val="00347ADA"/>
    <w:rsid w:val="00347D6D"/>
    <w:rsid w:val="003510B4"/>
    <w:rsid w:val="003514EF"/>
    <w:rsid w:val="00351B48"/>
    <w:rsid w:val="00351C16"/>
    <w:rsid w:val="00351D83"/>
    <w:rsid w:val="00353815"/>
    <w:rsid w:val="0035568F"/>
    <w:rsid w:val="0035576A"/>
    <w:rsid w:val="003566BE"/>
    <w:rsid w:val="003575FF"/>
    <w:rsid w:val="00360159"/>
    <w:rsid w:val="00361359"/>
    <w:rsid w:val="00361543"/>
    <w:rsid w:val="00361A35"/>
    <w:rsid w:val="00361AC2"/>
    <w:rsid w:val="00361E33"/>
    <w:rsid w:val="003620C2"/>
    <w:rsid w:val="0036251C"/>
    <w:rsid w:val="003627A6"/>
    <w:rsid w:val="0036321C"/>
    <w:rsid w:val="0036368E"/>
    <w:rsid w:val="0036481D"/>
    <w:rsid w:val="00365278"/>
    <w:rsid w:val="003659C7"/>
    <w:rsid w:val="0036623E"/>
    <w:rsid w:val="003662F0"/>
    <w:rsid w:val="003664EE"/>
    <w:rsid w:val="003668EA"/>
    <w:rsid w:val="00366F0D"/>
    <w:rsid w:val="0036766E"/>
    <w:rsid w:val="00370319"/>
    <w:rsid w:val="00371372"/>
    <w:rsid w:val="003713DA"/>
    <w:rsid w:val="0037144E"/>
    <w:rsid w:val="00371C5F"/>
    <w:rsid w:val="003722F5"/>
    <w:rsid w:val="0037269A"/>
    <w:rsid w:val="00372CCE"/>
    <w:rsid w:val="00373CFC"/>
    <w:rsid w:val="00374A49"/>
    <w:rsid w:val="00374C12"/>
    <w:rsid w:val="00374E18"/>
    <w:rsid w:val="003757B3"/>
    <w:rsid w:val="00375C17"/>
    <w:rsid w:val="003767D3"/>
    <w:rsid w:val="00377CF8"/>
    <w:rsid w:val="00377F43"/>
    <w:rsid w:val="00380465"/>
    <w:rsid w:val="00380885"/>
    <w:rsid w:val="00380B1D"/>
    <w:rsid w:val="00380F90"/>
    <w:rsid w:val="00381205"/>
    <w:rsid w:val="00381350"/>
    <w:rsid w:val="003815E2"/>
    <w:rsid w:val="0038173D"/>
    <w:rsid w:val="00381F0F"/>
    <w:rsid w:val="00382482"/>
    <w:rsid w:val="00382548"/>
    <w:rsid w:val="00383F49"/>
    <w:rsid w:val="00383F66"/>
    <w:rsid w:val="00384176"/>
    <w:rsid w:val="00384A62"/>
    <w:rsid w:val="00384D8A"/>
    <w:rsid w:val="00386AD5"/>
    <w:rsid w:val="00386E94"/>
    <w:rsid w:val="00387B30"/>
    <w:rsid w:val="0039048A"/>
    <w:rsid w:val="00390B99"/>
    <w:rsid w:val="00390C7B"/>
    <w:rsid w:val="003918D7"/>
    <w:rsid w:val="00391B6E"/>
    <w:rsid w:val="003925C1"/>
    <w:rsid w:val="00392748"/>
    <w:rsid w:val="00393440"/>
    <w:rsid w:val="00393698"/>
    <w:rsid w:val="003938C1"/>
    <w:rsid w:val="00393D61"/>
    <w:rsid w:val="003942C0"/>
    <w:rsid w:val="0039542C"/>
    <w:rsid w:val="0039677C"/>
    <w:rsid w:val="00396C5C"/>
    <w:rsid w:val="003974B7"/>
    <w:rsid w:val="003A03BA"/>
    <w:rsid w:val="003A0C91"/>
    <w:rsid w:val="003A0E51"/>
    <w:rsid w:val="003A1D83"/>
    <w:rsid w:val="003A2294"/>
    <w:rsid w:val="003A296C"/>
    <w:rsid w:val="003A3118"/>
    <w:rsid w:val="003A39BC"/>
    <w:rsid w:val="003A3F15"/>
    <w:rsid w:val="003A4106"/>
    <w:rsid w:val="003A41D9"/>
    <w:rsid w:val="003A4BB6"/>
    <w:rsid w:val="003A4E91"/>
    <w:rsid w:val="003A555B"/>
    <w:rsid w:val="003A60DC"/>
    <w:rsid w:val="003A632A"/>
    <w:rsid w:val="003A6B39"/>
    <w:rsid w:val="003A6E83"/>
    <w:rsid w:val="003A724B"/>
    <w:rsid w:val="003A73EC"/>
    <w:rsid w:val="003B000B"/>
    <w:rsid w:val="003B0284"/>
    <w:rsid w:val="003B1053"/>
    <w:rsid w:val="003B2326"/>
    <w:rsid w:val="003B357C"/>
    <w:rsid w:val="003B3685"/>
    <w:rsid w:val="003B3A35"/>
    <w:rsid w:val="003B3EED"/>
    <w:rsid w:val="003B44C3"/>
    <w:rsid w:val="003B4AC7"/>
    <w:rsid w:val="003B5EA9"/>
    <w:rsid w:val="003B628D"/>
    <w:rsid w:val="003B65F2"/>
    <w:rsid w:val="003B6886"/>
    <w:rsid w:val="003B6F84"/>
    <w:rsid w:val="003B7075"/>
    <w:rsid w:val="003B71D6"/>
    <w:rsid w:val="003B7CA1"/>
    <w:rsid w:val="003C0037"/>
    <w:rsid w:val="003C0180"/>
    <w:rsid w:val="003C0422"/>
    <w:rsid w:val="003C08C2"/>
    <w:rsid w:val="003C0DEB"/>
    <w:rsid w:val="003C11DD"/>
    <w:rsid w:val="003C129E"/>
    <w:rsid w:val="003C176D"/>
    <w:rsid w:val="003C18F7"/>
    <w:rsid w:val="003C2C17"/>
    <w:rsid w:val="003C32DE"/>
    <w:rsid w:val="003C51B2"/>
    <w:rsid w:val="003C54E2"/>
    <w:rsid w:val="003C55D3"/>
    <w:rsid w:val="003C623F"/>
    <w:rsid w:val="003C62D7"/>
    <w:rsid w:val="003C6475"/>
    <w:rsid w:val="003C658B"/>
    <w:rsid w:val="003C6CDE"/>
    <w:rsid w:val="003D0AFF"/>
    <w:rsid w:val="003D10D9"/>
    <w:rsid w:val="003D1144"/>
    <w:rsid w:val="003D13B4"/>
    <w:rsid w:val="003D176E"/>
    <w:rsid w:val="003D1A65"/>
    <w:rsid w:val="003D2A62"/>
    <w:rsid w:val="003D3391"/>
    <w:rsid w:val="003D3C0C"/>
    <w:rsid w:val="003D562D"/>
    <w:rsid w:val="003D5B8B"/>
    <w:rsid w:val="003D67AE"/>
    <w:rsid w:val="003D720B"/>
    <w:rsid w:val="003E0F86"/>
    <w:rsid w:val="003E154C"/>
    <w:rsid w:val="003E2268"/>
    <w:rsid w:val="003E22D9"/>
    <w:rsid w:val="003E248A"/>
    <w:rsid w:val="003E25C9"/>
    <w:rsid w:val="003E44E3"/>
    <w:rsid w:val="003E4AE2"/>
    <w:rsid w:val="003E4C98"/>
    <w:rsid w:val="003E54A2"/>
    <w:rsid w:val="003E54DE"/>
    <w:rsid w:val="003E56B5"/>
    <w:rsid w:val="003E5F40"/>
    <w:rsid w:val="003E6167"/>
    <w:rsid w:val="003E6643"/>
    <w:rsid w:val="003E6678"/>
    <w:rsid w:val="003E6681"/>
    <w:rsid w:val="003E686E"/>
    <w:rsid w:val="003E68A2"/>
    <w:rsid w:val="003E74AE"/>
    <w:rsid w:val="003E76D4"/>
    <w:rsid w:val="003F002B"/>
    <w:rsid w:val="003F06BF"/>
    <w:rsid w:val="003F1DA7"/>
    <w:rsid w:val="003F1F85"/>
    <w:rsid w:val="003F2A9E"/>
    <w:rsid w:val="003F2B2C"/>
    <w:rsid w:val="003F3061"/>
    <w:rsid w:val="003F3550"/>
    <w:rsid w:val="003F3760"/>
    <w:rsid w:val="003F3764"/>
    <w:rsid w:val="003F3A52"/>
    <w:rsid w:val="003F3E8B"/>
    <w:rsid w:val="003F51CE"/>
    <w:rsid w:val="003F63DB"/>
    <w:rsid w:val="003F6F07"/>
    <w:rsid w:val="003F742E"/>
    <w:rsid w:val="003F7CC8"/>
    <w:rsid w:val="00400C50"/>
    <w:rsid w:val="00400F5B"/>
    <w:rsid w:val="00400F72"/>
    <w:rsid w:val="00401895"/>
    <w:rsid w:val="00401E70"/>
    <w:rsid w:val="00401F33"/>
    <w:rsid w:val="004022FE"/>
    <w:rsid w:val="004029CF"/>
    <w:rsid w:val="00402CC4"/>
    <w:rsid w:val="00402CD9"/>
    <w:rsid w:val="004038CD"/>
    <w:rsid w:val="004048A3"/>
    <w:rsid w:val="004049FD"/>
    <w:rsid w:val="0040571A"/>
    <w:rsid w:val="0040573C"/>
    <w:rsid w:val="004057A3"/>
    <w:rsid w:val="00406058"/>
    <w:rsid w:val="00406178"/>
    <w:rsid w:val="0040617C"/>
    <w:rsid w:val="004064C6"/>
    <w:rsid w:val="004067CA"/>
    <w:rsid w:val="00406A0D"/>
    <w:rsid w:val="00406F27"/>
    <w:rsid w:val="00406FBB"/>
    <w:rsid w:val="00407DDF"/>
    <w:rsid w:val="00407ECB"/>
    <w:rsid w:val="00410452"/>
    <w:rsid w:val="00410A02"/>
    <w:rsid w:val="00410C3C"/>
    <w:rsid w:val="0041183B"/>
    <w:rsid w:val="0041191C"/>
    <w:rsid w:val="00412414"/>
    <w:rsid w:val="004124D0"/>
    <w:rsid w:val="0041314C"/>
    <w:rsid w:val="0041323D"/>
    <w:rsid w:val="00413C0B"/>
    <w:rsid w:val="00413FEB"/>
    <w:rsid w:val="0041405E"/>
    <w:rsid w:val="00414532"/>
    <w:rsid w:val="00414A4E"/>
    <w:rsid w:val="0041576D"/>
    <w:rsid w:val="00416D4B"/>
    <w:rsid w:val="004173F1"/>
    <w:rsid w:val="004200C5"/>
    <w:rsid w:val="0042022B"/>
    <w:rsid w:val="004210EF"/>
    <w:rsid w:val="00421D38"/>
    <w:rsid w:val="00422424"/>
    <w:rsid w:val="004228CA"/>
    <w:rsid w:val="004228E9"/>
    <w:rsid w:val="00422B3D"/>
    <w:rsid w:val="00422E12"/>
    <w:rsid w:val="00423049"/>
    <w:rsid w:val="004236BC"/>
    <w:rsid w:val="00423FCF"/>
    <w:rsid w:val="0042429B"/>
    <w:rsid w:val="0042502E"/>
    <w:rsid w:val="00425589"/>
    <w:rsid w:val="00426816"/>
    <w:rsid w:val="00426C24"/>
    <w:rsid w:val="004273A0"/>
    <w:rsid w:val="0042743E"/>
    <w:rsid w:val="00427BFA"/>
    <w:rsid w:val="0043037A"/>
    <w:rsid w:val="0043088C"/>
    <w:rsid w:val="0043219C"/>
    <w:rsid w:val="004321C1"/>
    <w:rsid w:val="00432AF4"/>
    <w:rsid w:val="00433ABC"/>
    <w:rsid w:val="00433FB7"/>
    <w:rsid w:val="004343CE"/>
    <w:rsid w:val="00434866"/>
    <w:rsid w:val="0043512D"/>
    <w:rsid w:val="00436226"/>
    <w:rsid w:val="00436369"/>
    <w:rsid w:val="0043678C"/>
    <w:rsid w:val="00437465"/>
    <w:rsid w:val="00437654"/>
    <w:rsid w:val="00437C7D"/>
    <w:rsid w:val="00441A2B"/>
    <w:rsid w:val="00442C44"/>
    <w:rsid w:val="004437E9"/>
    <w:rsid w:val="00443955"/>
    <w:rsid w:val="00444AA2"/>
    <w:rsid w:val="00444CB5"/>
    <w:rsid w:val="00445193"/>
    <w:rsid w:val="00445FA7"/>
    <w:rsid w:val="004462E9"/>
    <w:rsid w:val="0044777E"/>
    <w:rsid w:val="00447A0B"/>
    <w:rsid w:val="00451231"/>
    <w:rsid w:val="00451643"/>
    <w:rsid w:val="00452046"/>
    <w:rsid w:val="004542C1"/>
    <w:rsid w:val="00454BE3"/>
    <w:rsid w:val="0045570A"/>
    <w:rsid w:val="00455A71"/>
    <w:rsid w:val="00456844"/>
    <w:rsid w:val="00456FE5"/>
    <w:rsid w:val="00457227"/>
    <w:rsid w:val="004600B6"/>
    <w:rsid w:val="0046022B"/>
    <w:rsid w:val="00460341"/>
    <w:rsid w:val="00462401"/>
    <w:rsid w:val="00463C4E"/>
    <w:rsid w:val="00464995"/>
    <w:rsid w:val="0046550B"/>
    <w:rsid w:val="00465A0C"/>
    <w:rsid w:val="00466601"/>
    <w:rsid w:val="004668B4"/>
    <w:rsid w:val="0046758F"/>
    <w:rsid w:val="00467AAF"/>
    <w:rsid w:val="00470DD0"/>
    <w:rsid w:val="00470F57"/>
    <w:rsid w:val="004721C6"/>
    <w:rsid w:val="004726B4"/>
    <w:rsid w:val="004735C4"/>
    <w:rsid w:val="00473769"/>
    <w:rsid w:val="00473E27"/>
    <w:rsid w:val="00474426"/>
    <w:rsid w:val="00474F9B"/>
    <w:rsid w:val="0047554C"/>
    <w:rsid w:val="0047572C"/>
    <w:rsid w:val="00476039"/>
    <w:rsid w:val="00476B1D"/>
    <w:rsid w:val="0047703D"/>
    <w:rsid w:val="00477284"/>
    <w:rsid w:val="00477285"/>
    <w:rsid w:val="00477387"/>
    <w:rsid w:val="00477A9F"/>
    <w:rsid w:val="00477DD4"/>
    <w:rsid w:val="00480652"/>
    <w:rsid w:val="004808B6"/>
    <w:rsid w:val="00480C87"/>
    <w:rsid w:val="00480F29"/>
    <w:rsid w:val="004814BC"/>
    <w:rsid w:val="00482B52"/>
    <w:rsid w:val="004842CD"/>
    <w:rsid w:val="00485275"/>
    <w:rsid w:val="00485544"/>
    <w:rsid w:val="00485F6D"/>
    <w:rsid w:val="0048623A"/>
    <w:rsid w:val="00486B80"/>
    <w:rsid w:val="004870FC"/>
    <w:rsid w:val="004877FF"/>
    <w:rsid w:val="004900E5"/>
    <w:rsid w:val="00490279"/>
    <w:rsid w:val="00491A6B"/>
    <w:rsid w:val="004921B7"/>
    <w:rsid w:val="0049248D"/>
    <w:rsid w:val="00492671"/>
    <w:rsid w:val="0049360F"/>
    <w:rsid w:val="00493A9F"/>
    <w:rsid w:val="00494E2D"/>
    <w:rsid w:val="0049606B"/>
    <w:rsid w:val="0049695A"/>
    <w:rsid w:val="00496E33"/>
    <w:rsid w:val="004970EF"/>
    <w:rsid w:val="0049729E"/>
    <w:rsid w:val="004A12A7"/>
    <w:rsid w:val="004A1B73"/>
    <w:rsid w:val="004A1BFE"/>
    <w:rsid w:val="004A254D"/>
    <w:rsid w:val="004A26C7"/>
    <w:rsid w:val="004A2A21"/>
    <w:rsid w:val="004A3B2A"/>
    <w:rsid w:val="004A404F"/>
    <w:rsid w:val="004A4621"/>
    <w:rsid w:val="004A4A22"/>
    <w:rsid w:val="004A59A6"/>
    <w:rsid w:val="004A5E46"/>
    <w:rsid w:val="004A64A2"/>
    <w:rsid w:val="004A6C47"/>
    <w:rsid w:val="004A6CB7"/>
    <w:rsid w:val="004A71A5"/>
    <w:rsid w:val="004A727B"/>
    <w:rsid w:val="004A7ADA"/>
    <w:rsid w:val="004B0184"/>
    <w:rsid w:val="004B0CFD"/>
    <w:rsid w:val="004B14BD"/>
    <w:rsid w:val="004B165B"/>
    <w:rsid w:val="004B3EC9"/>
    <w:rsid w:val="004B45D1"/>
    <w:rsid w:val="004B4826"/>
    <w:rsid w:val="004B4CA6"/>
    <w:rsid w:val="004B534D"/>
    <w:rsid w:val="004B5415"/>
    <w:rsid w:val="004B5F20"/>
    <w:rsid w:val="004B625F"/>
    <w:rsid w:val="004B6DC7"/>
    <w:rsid w:val="004B6F89"/>
    <w:rsid w:val="004B7146"/>
    <w:rsid w:val="004C0DB2"/>
    <w:rsid w:val="004C1020"/>
    <w:rsid w:val="004C1534"/>
    <w:rsid w:val="004C28B7"/>
    <w:rsid w:val="004C3BF9"/>
    <w:rsid w:val="004C3E53"/>
    <w:rsid w:val="004C45B2"/>
    <w:rsid w:val="004C4CF5"/>
    <w:rsid w:val="004C7FD2"/>
    <w:rsid w:val="004D159F"/>
    <w:rsid w:val="004D1724"/>
    <w:rsid w:val="004D1F61"/>
    <w:rsid w:val="004D2463"/>
    <w:rsid w:val="004D2800"/>
    <w:rsid w:val="004D2841"/>
    <w:rsid w:val="004D480F"/>
    <w:rsid w:val="004D4F9E"/>
    <w:rsid w:val="004D53AB"/>
    <w:rsid w:val="004D6102"/>
    <w:rsid w:val="004D6361"/>
    <w:rsid w:val="004D6410"/>
    <w:rsid w:val="004D6E2B"/>
    <w:rsid w:val="004D74F9"/>
    <w:rsid w:val="004D7F16"/>
    <w:rsid w:val="004D7F96"/>
    <w:rsid w:val="004E082C"/>
    <w:rsid w:val="004E0DE3"/>
    <w:rsid w:val="004E103E"/>
    <w:rsid w:val="004E173E"/>
    <w:rsid w:val="004E1D69"/>
    <w:rsid w:val="004E2234"/>
    <w:rsid w:val="004E281E"/>
    <w:rsid w:val="004E2B49"/>
    <w:rsid w:val="004E3B0D"/>
    <w:rsid w:val="004E3C93"/>
    <w:rsid w:val="004E4BF3"/>
    <w:rsid w:val="004E54F0"/>
    <w:rsid w:val="004E55B8"/>
    <w:rsid w:val="004E5684"/>
    <w:rsid w:val="004E5C98"/>
    <w:rsid w:val="004E6152"/>
    <w:rsid w:val="004E62DC"/>
    <w:rsid w:val="004E7B04"/>
    <w:rsid w:val="004F11EC"/>
    <w:rsid w:val="004F1CFF"/>
    <w:rsid w:val="004F240F"/>
    <w:rsid w:val="004F2708"/>
    <w:rsid w:val="004F311C"/>
    <w:rsid w:val="004F316D"/>
    <w:rsid w:val="004F32EC"/>
    <w:rsid w:val="004F3B62"/>
    <w:rsid w:val="004F4195"/>
    <w:rsid w:val="004F4DCA"/>
    <w:rsid w:val="004F4EA9"/>
    <w:rsid w:val="004F6259"/>
    <w:rsid w:val="004F63E5"/>
    <w:rsid w:val="004F69E9"/>
    <w:rsid w:val="004F6AAA"/>
    <w:rsid w:val="004F6C54"/>
    <w:rsid w:val="004F6EE0"/>
    <w:rsid w:val="004F7B13"/>
    <w:rsid w:val="00500426"/>
    <w:rsid w:val="005004BE"/>
    <w:rsid w:val="00500ED0"/>
    <w:rsid w:val="00501F86"/>
    <w:rsid w:val="005024DB"/>
    <w:rsid w:val="00502B86"/>
    <w:rsid w:val="00502D09"/>
    <w:rsid w:val="00504CBE"/>
    <w:rsid w:val="00505BB4"/>
    <w:rsid w:val="00507996"/>
    <w:rsid w:val="00510934"/>
    <w:rsid w:val="00510DEC"/>
    <w:rsid w:val="00510F5E"/>
    <w:rsid w:val="00511659"/>
    <w:rsid w:val="00511951"/>
    <w:rsid w:val="00512B40"/>
    <w:rsid w:val="00512E42"/>
    <w:rsid w:val="005138B8"/>
    <w:rsid w:val="00513C20"/>
    <w:rsid w:val="00513DC5"/>
    <w:rsid w:val="005144B7"/>
    <w:rsid w:val="00514EA3"/>
    <w:rsid w:val="005153D6"/>
    <w:rsid w:val="0051642E"/>
    <w:rsid w:val="005166E4"/>
    <w:rsid w:val="0051701B"/>
    <w:rsid w:val="0051709F"/>
    <w:rsid w:val="0051775D"/>
    <w:rsid w:val="00517BB6"/>
    <w:rsid w:val="00517E2E"/>
    <w:rsid w:val="00517E4C"/>
    <w:rsid w:val="00520079"/>
    <w:rsid w:val="005211E0"/>
    <w:rsid w:val="0052143A"/>
    <w:rsid w:val="005221E5"/>
    <w:rsid w:val="00523104"/>
    <w:rsid w:val="00523140"/>
    <w:rsid w:val="00523734"/>
    <w:rsid w:val="00524CAF"/>
    <w:rsid w:val="00524D63"/>
    <w:rsid w:val="00526B45"/>
    <w:rsid w:val="0052765F"/>
    <w:rsid w:val="00527C2C"/>
    <w:rsid w:val="00530007"/>
    <w:rsid w:val="00530429"/>
    <w:rsid w:val="005310AE"/>
    <w:rsid w:val="005314B6"/>
    <w:rsid w:val="005334A9"/>
    <w:rsid w:val="0053403F"/>
    <w:rsid w:val="00534711"/>
    <w:rsid w:val="00535736"/>
    <w:rsid w:val="00535B92"/>
    <w:rsid w:val="0053611A"/>
    <w:rsid w:val="0053788E"/>
    <w:rsid w:val="00537C0A"/>
    <w:rsid w:val="00537F87"/>
    <w:rsid w:val="005412BD"/>
    <w:rsid w:val="00541E7F"/>
    <w:rsid w:val="005423C0"/>
    <w:rsid w:val="00542691"/>
    <w:rsid w:val="00542837"/>
    <w:rsid w:val="00542BB8"/>
    <w:rsid w:val="00542E72"/>
    <w:rsid w:val="005440CB"/>
    <w:rsid w:val="00544318"/>
    <w:rsid w:val="00544B44"/>
    <w:rsid w:val="00546480"/>
    <w:rsid w:val="00546929"/>
    <w:rsid w:val="005477F4"/>
    <w:rsid w:val="00550E14"/>
    <w:rsid w:val="0055175D"/>
    <w:rsid w:val="005524F4"/>
    <w:rsid w:val="0055291E"/>
    <w:rsid w:val="00552A02"/>
    <w:rsid w:val="0055343D"/>
    <w:rsid w:val="005538D7"/>
    <w:rsid w:val="00554758"/>
    <w:rsid w:val="00554E87"/>
    <w:rsid w:val="00556A63"/>
    <w:rsid w:val="00556DA8"/>
    <w:rsid w:val="00556F65"/>
    <w:rsid w:val="005570AB"/>
    <w:rsid w:val="005578A0"/>
    <w:rsid w:val="00560964"/>
    <w:rsid w:val="005614D0"/>
    <w:rsid w:val="00563650"/>
    <w:rsid w:val="005652D4"/>
    <w:rsid w:val="0056570B"/>
    <w:rsid w:val="00565D81"/>
    <w:rsid w:val="005663DE"/>
    <w:rsid w:val="00566DFE"/>
    <w:rsid w:val="005671B8"/>
    <w:rsid w:val="0056736B"/>
    <w:rsid w:val="00567437"/>
    <w:rsid w:val="00570968"/>
    <w:rsid w:val="00570F86"/>
    <w:rsid w:val="00571ABF"/>
    <w:rsid w:val="00571D1A"/>
    <w:rsid w:val="0057275D"/>
    <w:rsid w:val="00572D23"/>
    <w:rsid w:val="00572F08"/>
    <w:rsid w:val="005732A2"/>
    <w:rsid w:val="005733D2"/>
    <w:rsid w:val="0057410A"/>
    <w:rsid w:val="0057463B"/>
    <w:rsid w:val="00574772"/>
    <w:rsid w:val="00574A17"/>
    <w:rsid w:val="00574FE2"/>
    <w:rsid w:val="005760FE"/>
    <w:rsid w:val="005763A7"/>
    <w:rsid w:val="005766B2"/>
    <w:rsid w:val="00576F09"/>
    <w:rsid w:val="00576F8F"/>
    <w:rsid w:val="0057711C"/>
    <w:rsid w:val="00577661"/>
    <w:rsid w:val="005778A1"/>
    <w:rsid w:val="00577979"/>
    <w:rsid w:val="00577A5C"/>
    <w:rsid w:val="0058035B"/>
    <w:rsid w:val="00580D5C"/>
    <w:rsid w:val="00582801"/>
    <w:rsid w:val="00583C36"/>
    <w:rsid w:val="00583CBB"/>
    <w:rsid w:val="00583EB3"/>
    <w:rsid w:val="005842F1"/>
    <w:rsid w:val="005850BC"/>
    <w:rsid w:val="00585612"/>
    <w:rsid w:val="005879C3"/>
    <w:rsid w:val="005903C0"/>
    <w:rsid w:val="00591422"/>
    <w:rsid w:val="0059242D"/>
    <w:rsid w:val="00592951"/>
    <w:rsid w:val="00593811"/>
    <w:rsid w:val="00593DD5"/>
    <w:rsid w:val="0059513F"/>
    <w:rsid w:val="005952BF"/>
    <w:rsid w:val="005963FC"/>
    <w:rsid w:val="00597896"/>
    <w:rsid w:val="005978B3"/>
    <w:rsid w:val="00597D35"/>
    <w:rsid w:val="00597FA5"/>
    <w:rsid w:val="005A14FE"/>
    <w:rsid w:val="005A2929"/>
    <w:rsid w:val="005A334F"/>
    <w:rsid w:val="005A5B7C"/>
    <w:rsid w:val="005A61D1"/>
    <w:rsid w:val="005A68BF"/>
    <w:rsid w:val="005A695A"/>
    <w:rsid w:val="005A71EA"/>
    <w:rsid w:val="005A7651"/>
    <w:rsid w:val="005B0587"/>
    <w:rsid w:val="005B1CB5"/>
    <w:rsid w:val="005B299D"/>
    <w:rsid w:val="005B2BFA"/>
    <w:rsid w:val="005B3160"/>
    <w:rsid w:val="005B34C6"/>
    <w:rsid w:val="005B3935"/>
    <w:rsid w:val="005B3CD0"/>
    <w:rsid w:val="005B4129"/>
    <w:rsid w:val="005B43DD"/>
    <w:rsid w:val="005B444E"/>
    <w:rsid w:val="005B461B"/>
    <w:rsid w:val="005B4769"/>
    <w:rsid w:val="005B499C"/>
    <w:rsid w:val="005B50E0"/>
    <w:rsid w:val="005B53F0"/>
    <w:rsid w:val="005B582C"/>
    <w:rsid w:val="005B5C16"/>
    <w:rsid w:val="005B5FC6"/>
    <w:rsid w:val="005B7C28"/>
    <w:rsid w:val="005B7F4D"/>
    <w:rsid w:val="005C0311"/>
    <w:rsid w:val="005C0879"/>
    <w:rsid w:val="005C091A"/>
    <w:rsid w:val="005C15D9"/>
    <w:rsid w:val="005C1780"/>
    <w:rsid w:val="005C2173"/>
    <w:rsid w:val="005C2B23"/>
    <w:rsid w:val="005C37A1"/>
    <w:rsid w:val="005C387E"/>
    <w:rsid w:val="005C3A4A"/>
    <w:rsid w:val="005C3F0D"/>
    <w:rsid w:val="005C45D9"/>
    <w:rsid w:val="005C4DE5"/>
    <w:rsid w:val="005C561A"/>
    <w:rsid w:val="005C6552"/>
    <w:rsid w:val="005C6D76"/>
    <w:rsid w:val="005C6E88"/>
    <w:rsid w:val="005D0341"/>
    <w:rsid w:val="005D1B28"/>
    <w:rsid w:val="005D1C52"/>
    <w:rsid w:val="005D2323"/>
    <w:rsid w:val="005D24C9"/>
    <w:rsid w:val="005D44DD"/>
    <w:rsid w:val="005D4956"/>
    <w:rsid w:val="005D4D3F"/>
    <w:rsid w:val="005D5A5E"/>
    <w:rsid w:val="005D6A85"/>
    <w:rsid w:val="005D77DB"/>
    <w:rsid w:val="005D7D01"/>
    <w:rsid w:val="005E0831"/>
    <w:rsid w:val="005E0941"/>
    <w:rsid w:val="005E14D5"/>
    <w:rsid w:val="005E14E4"/>
    <w:rsid w:val="005E196C"/>
    <w:rsid w:val="005E238C"/>
    <w:rsid w:val="005E24C9"/>
    <w:rsid w:val="005E24D0"/>
    <w:rsid w:val="005E31C4"/>
    <w:rsid w:val="005E345F"/>
    <w:rsid w:val="005E3854"/>
    <w:rsid w:val="005E3965"/>
    <w:rsid w:val="005E3C55"/>
    <w:rsid w:val="005E3DB6"/>
    <w:rsid w:val="005E4692"/>
    <w:rsid w:val="005E6284"/>
    <w:rsid w:val="005E707B"/>
    <w:rsid w:val="005E739B"/>
    <w:rsid w:val="005F035B"/>
    <w:rsid w:val="005F0AB6"/>
    <w:rsid w:val="005F16BB"/>
    <w:rsid w:val="005F25D4"/>
    <w:rsid w:val="005F27D7"/>
    <w:rsid w:val="005F2F0A"/>
    <w:rsid w:val="005F39F5"/>
    <w:rsid w:val="005F3A91"/>
    <w:rsid w:val="005F45DD"/>
    <w:rsid w:val="005F46CA"/>
    <w:rsid w:val="005F50B4"/>
    <w:rsid w:val="005F51F9"/>
    <w:rsid w:val="005F53B8"/>
    <w:rsid w:val="005F5776"/>
    <w:rsid w:val="005F5A6D"/>
    <w:rsid w:val="005F5C30"/>
    <w:rsid w:val="005F5F1F"/>
    <w:rsid w:val="005F63D2"/>
    <w:rsid w:val="005F6B9E"/>
    <w:rsid w:val="005F716E"/>
    <w:rsid w:val="005F7323"/>
    <w:rsid w:val="005F7EC4"/>
    <w:rsid w:val="005F7FAF"/>
    <w:rsid w:val="0060022A"/>
    <w:rsid w:val="006007B6"/>
    <w:rsid w:val="00600DD8"/>
    <w:rsid w:val="00601BF6"/>
    <w:rsid w:val="00602BF7"/>
    <w:rsid w:val="0060349A"/>
    <w:rsid w:val="0060358E"/>
    <w:rsid w:val="0060381C"/>
    <w:rsid w:val="00604C20"/>
    <w:rsid w:val="006053DB"/>
    <w:rsid w:val="00605C50"/>
    <w:rsid w:val="00605D4F"/>
    <w:rsid w:val="00606E0B"/>
    <w:rsid w:val="006076B9"/>
    <w:rsid w:val="006079F4"/>
    <w:rsid w:val="006103EE"/>
    <w:rsid w:val="0061068D"/>
    <w:rsid w:val="006106A7"/>
    <w:rsid w:val="0061084D"/>
    <w:rsid w:val="00610D52"/>
    <w:rsid w:val="00612E7C"/>
    <w:rsid w:val="0061391F"/>
    <w:rsid w:val="00613E15"/>
    <w:rsid w:val="0061490A"/>
    <w:rsid w:val="00615418"/>
    <w:rsid w:val="00616FBF"/>
    <w:rsid w:val="006176A9"/>
    <w:rsid w:val="00617AAE"/>
    <w:rsid w:val="00617AF9"/>
    <w:rsid w:val="006203F1"/>
    <w:rsid w:val="006209AA"/>
    <w:rsid w:val="00620EF9"/>
    <w:rsid w:val="00621379"/>
    <w:rsid w:val="00621CB5"/>
    <w:rsid w:val="006235C2"/>
    <w:rsid w:val="006239F3"/>
    <w:rsid w:val="00623F93"/>
    <w:rsid w:val="006241A8"/>
    <w:rsid w:val="006247EB"/>
    <w:rsid w:val="0062493D"/>
    <w:rsid w:val="006258AB"/>
    <w:rsid w:val="0062637D"/>
    <w:rsid w:val="00626CB9"/>
    <w:rsid w:val="00626D8F"/>
    <w:rsid w:val="0062767E"/>
    <w:rsid w:val="0062793C"/>
    <w:rsid w:val="00627B12"/>
    <w:rsid w:val="00627BEB"/>
    <w:rsid w:val="0063120C"/>
    <w:rsid w:val="00631595"/>
    <w:rsid w:val="00632E89"/>
    <w:rsid w:val="00633B9D"/>
    <w:rsid w:val="00633C1E"/>
    <w:rsid w:val="00634163"/>
    <w:rsid w:val="006343D6"/>
    <w:rsid w:val="006347F0"/>
    <w:rsid w:val="0063482A"/>
    <w:rsid w:val="006350DD"/>
    <w:rsid w:val="006359A7"/>
    <w:rsid w:val="00635B71"/>
    <w:rsid w:val="006368AF"/>
    <w:rsid w:val="0063714C"/>
    <w:rsid w:val="00637762"/>
    <w:rsid w:val="00640897"/>
    <w:rsid w:val="00640967"/>
    <w:rsid w:val="006411DA"/>
    <w:rsid w:val="00642C07"/>
    <w:rsid w:val="006434C8"/>
    <w:rsid w:val="00643A9F"/>
    <w:rsid w:val="00643D77"/>
    <w:rsid w:val="00644A00"/>
    <w:rsid w:val="006454B3"/>
    <w:rsid w:val="006454B6"/>
    <w:rsid w:val="00645A1D"/>
    <w:rsid w:val="00645F54"/>
    <w:rsid w:val="00646368"/>
    <w:rsid w:val="00646B8F"/>
    <w:rsid w:val="00650668"/>
    <w:rsid w:val="00650AB6"/>
    <w:rsid w:val="006511FD"/>
    <w:rsid w:val="006516D7"/>
    <w:rsid w:val="00651AAE"/>
    <w:rsid w:val="006531E2"/>
    <w:rsid w:val="006533C1"/>
    <w:rsid w:val="00653B99"/>
    <w:rsid w:val="0065420B"/>
    <w:rsid w:val="00654CC3"/>
    <w:rsid w:val="00655271"/>
    <w:rsid w:val="00655604"/>
    <w:rsid w:val="00655BEA"/>
    <w:rsid w:val="006573D0"/>
    <w:rsid w:val="006579C6"/>
    <w:rsid w:val="00657F50"/>
    <w:rsid w:val="00660962"/>
    <w:rsid w:val="006609A9"/>
    <w:rsid w:val="00660C78"/>
    <w:rsid w:val="00660E73"/>
    <w:rsid w:val="00661CDA"/>
    <w:rsid w:val="00662A51"/>
    <w:rsid w:val="00662B67"/>
    <w:rsid w:val="00663A7D"/>
    <w:rsid w:val="00663BBB"/>
    <w:rsid w:val="00663D6D"/>
    <w:rsid w:val="00663FD5"/>
    <w:rsid w:val="00664527"/>
    <w:rsid w:val="00665390"/>
    <w:rsid w:val="00665636"/>
    <w:rsid w:val="00666276"/>
    <w:rsid w:val="0066630A"/>
    <w:rsid w:val="00666BD8"/>
    <w:rsid w:val="00667BCD"/>
    <w:rsid w:val="00667E47"/>
    <w:rsid w:val="00670311"/>
    <w:rsid w:val="00670C00"/>
    <w:rsid w:val="00670D3B"/>
    <w:rsid w:val="006716D7"/>
    <w:rsid w:val="006722A5"/>
    <w:rsid w:val="0067232A"/>
    <w:rsid w:val="00672B0E"/>
    <w:rsid w:val="00673945"/>
    <w:rsid w:val="00674837"/>
    <w:rsid w:val="00676516"/>
    <w:rsid w:val="00676CBA"/>
    <w:rsid w:val="0067778E"/>
    <w:rsid w:val="006777CD"/>
    <w:rsid w:val="006809A9"/>
    <w:rsid w:val="00680AE0"/>
    <w:rsid w:val="00680F81"/>
    <w:rsid w:val="006814B3"/>
    <w:rsid w:val="006819C7"/>
    <w:rsid w:val="00681CD9"/>
    <w:rsid w:val="006828E5"/>
    <w:rsid w:val="00682FD2"/>
    <w:rsid w:val="00683321"/>
    <w:rsid w:val="0068338B"/>
    <w:rsid w:val="00683562"/>
    <w:rsid w:val="00683D96"/>
    <w:rsid w:val="0068425D"/>
    <w:rsid w:val="0068480E"/>
    <w:rsid w:val="006869AD"/>
    <w:rsid w:val="00686D2D"/>
    <w:rsid w:val="006870DC"/>
    <w:rsid w:val="006879D3"/>
    <w:rsid w:val="0069025C"/>
    <w:rsid w:val="0069096D"/>
    <w:rsid w:val="006910F9"/>
    <w:rsid w:val="00691231"/>
    <w:rsid w:val="00691E23"/>
    <w:rsid w:val="00691FEA"/>
    <w:rsid w:val="00692309"/>
    <w:rsid w:val="00692D85"/>
    <w:rsid w:val="006958AB"/>
    <w:rsid w:val="0069732F"/>
    <w:rsid w:val="006974CD"/>
    <w:rsid w:val="006A1747"/>
    <w:rsid w:val="006A1DE8"/>
    <w:rsid w:val="006A2B42"/>
    <w:rsid w:val="006A3170"/>
    <w:rsid w:val="006A31F0"/>
    <w:rsid w:val="006A3774"/>
    <w:rsid w:val="006A3B85"/>
    <w:rsid w:val="006A44E8"/>
    <w:rsid w:val="006A5042"/>
    <w:rsid w:val="006A552C"/>
    <w:rsid w:val="006A5811"/>
    <w:rsid w:val="006A583A"/>
    <w:rsid w:val="006A5958"/>
    <w:rsid w:val="006A63B1"/>
    <w:rsid w:val="006A72F8"/>
    <w:rsid w:val="006A73A9"/>
    <w:rsid w:val="006A7809"/>
    <w:rsid w:val="006A797E"/>
    <w:rsid w:val="006A7C20"/>
    <w:rsid w:val="006B0362"/>
    <w:rsid w:val="006B056D"/>
    <w:rsid w:val="006B0AD1"/>
    <w:rsid w:val="006B12FD"/>
    <w:rsid w:val="006B144C"/>
    <w:rsid w:val="006B17DA"/>
    <w:rsid w:val="006B22DD"/>
    <w:rsid w:val="006B2717"/>
    <w:rsid w:val="006B3059"/>
    <w:rsid w:val="006B308B"/>
    <w:rsid w:val="006B3320"/>
    <w:rsid w:val="006B3BD3"/>
    <w:rsid w:val="006B3BF8"/>
    <w:rsid w:val="006B3C55"/>
    <w:rsid w:val="006B406D"/>
    <w:rsid w:val="006B433D"/>
    <w:rsid w:val="006B552C"/>
    <w:rsid w:val="006B65EF"/>
    <w:rsid w:val="006B72DC"/>
    <w:rsid w:val="006B77F4"/>
    <w:rsid w:val="006C009C"/>
    <w:rsid w:val="006C07EB"/>
    <w:rsid w:val="006C0BA4"/>
    <w:rsid w:val="006C1A8A"/>
    <w:rsid w:val="006C1EC3"/>
    <w:rsid w:val="006C2433"/>
    <w:rsid w:val="006C270B"/>
    <w:rsid w:val="006C28F1"/>
    <w:rsid w:val="006C2DBD"/>
    <w:rsid w:val="006C2FF0"/>
    <w:rsid w:val="006C311A"/>
    <w:rsid w:val="006C36C5"/>
    <w:rsid w:val="006C3CF0"/>
    <w:rsid w:val="006C49BA"/>
    <w:rsid w:val="006C6502"/>
    <w:rsid w:val="006C7B2A"/>
    <w:rsid w:val="006C7E9C"/>
    <w:rsid w:val="006D035C"/>
    <w:rsid w:val="006D092F"/>
    <w:rsid w:val="006D0C12"/>
    <w:rsid w:val="006D1159"/>
    <w:rsid w:val="006D1349"/>
    <w:rsid w:val="006D1D06"/>
    <w:rsid w:val="006D37D2"/>
    <w:rsid w:val="006D3C92"/>
    <w:rsid w:val="006D446A"/>
    <w:rsid w:val="006D45A4"/>
    <w:rsid w:val="006D5013"/>
    <w:rsid w:val="006D511E"/>
    <w:rsid w:val="006D545E"/>
    <w:rsid w:val="006D5AC1"/>
    <w:rsid w:val="006D61D2"/>
    <w:rsid w:val="006D6862"/>
    <w:rsid w:val="006D6C93"/>
    <w:rsid w:val="006D6D2F"/>
    <w:rsid w:val="006D7012"/>
    <w:rsid w:val="006D7036"/>
    <w:rsid w:val="006D73C2"/>
    <w:rsid w:val="006D7DFC"/>
    <w:rsid w:val="006E033E"/>
    <w:rsid w:val="006E04DD"/>
    <w:rsid w:val="006E0BE2"/>
    <w:rsid w:val="006E22FA"/>
    <w:rsid w:val="006E26BA"/>
    <w:rsid w:val="006E2CD5"/>
    <w:rsid w:val="006E41CA"/>
    <w:rsid w:val="006E516B"/>
    <w:rsid w:val="006E5E13"/>
    <w:rsid w:val="006E6239"/>
    <w:rsid w:val="006E66D8"/>
    <w:rsid w:val="006E6B27"/>
    <w:rsid w:val="006E6D64"/>
    <w:rsid w:val="006E71E2"/>
    <w:rsid w:val="006E769F"/>
    <w:rsid w:val="006F0092"/>
    <w:rsid w:val="006F0685"/>
    <w:rsid w:val="006F0972"/>
    <w:rsid w:val="006F1A75"/>
    <w:rsid w:val="006F1AD4"/>
    <w:rsid w:val="006F1FB8"/>
    <w:rsid w:val="006F2575"/>
    <w:rsid w:val="006F2C8A"/>
    <w:rsid w:val="006F4871"/>
    <w:rsid w:val="006F4910"/>
    <w:rsid w:val="006F55A3"/>
    <w:rsid w:val="006F5778"/>
    <w:rsid w:val="006F5D58"/>
    <w:rsid w:val="006F7061"/>
    <w:rsid w:val="006F76A3"/>
    <w:rsid w:val="007007B3"/>
    <w:rsid w:val="00700A1A"/>
    <w:rsid w:val="00700C4A"/>
    <w:rsid w:val="00700F1C"/>
    <w:rsid w:val="00700F4E"/>
    <w:rsid w:val="007013E3"/>
    <w:rsid w:val="007014EF"/>
    <w:rsid w:val="0070385A"/>
    <w:rsid w:val="00703CB5"/>
    <w:rsid w:val="007048FC"/>
    <w:rsid w:val="00705188"/>
    <w:rsid w:val="00707475"/>
    <w:rsid w:val="0070756A"/>
    <w:rsid w:val="0070786E"/>
    <w:rsid w:val="0071006B"/>
    <w:rsid w:val="00710359"/>
    <w:rsid w:val="0071042E"/>
    <w:rsid w:val="007104D8"/>
    <w:rsid w:val="00710A25"/>
    <w:rsid w:val="00710C6D"/>
    <w:rsid w:val="007121AA"/>
    <w:rsid w:val="0071294B"/>
    <w:rsid w:val="00713205"/>
    <w:rsid w:val="00714789"/>
    <w:rsid w:val="007151E8"/>
    <w:rsid w:val="00715357"/>
    <w:rsid w:val="007160DD"/>
    <w:rsid w:val="00716BB6"/>
    <w:rsid w:val="007171ED"/>
    <w:rsid w:val="00721FAB"/>
    <w:rsid w:val="007221CE"/>
    <w:rsid w:val="00723B88"/>
    <w:rsid w:val="00723E94"/>
    <w:rsid w:val="00724F35"/>
    <w:rsid w:val="00725658"/>
    <w:rsid w:val="0072566E"/>
    <w:rsid w:val="00726347"/>
    <w:rsid w:val="0072798F"/>
    <w:rsid w:val="00730881"/>
    <w:rsid w:val="00730882"/>
    <w:rsid w:val="00731DE0"/>
    <w:rsid w:val="00732A78"/>
    <w:rsid w:val="00732EC4"/>
    <w:rsid w:val="007332D2"/>
    <w:rsid w:val="00733E64"/>
    <w:rsid w:val="00735942"/>
    <w:rsid w:val="00736613"/>
    <w:rsid w:val="0073667E"/>
    <w:rsid w:val="00737564"/>
    <w:rsid w:val="00737A7A"/>
    <w:rsid w:val="00740E57"/>
    <w:rsid w:val="00741ACB"/>
    <w:rsid w:val="00742DFB"/>
    <w:rsid w:val="00743202"/>
    <w:rsid w:val="007435E8"/>
    <w:rsid w:val="00743755"/>
    <w:rsid w:val="00743CEB"/>
    <w:rsid w:val="007447AD"/>
    <w:rsid w:val="00745167"/>
    <w:rsid w:val="00745CD8"/>
    <w:rsid w:val="0074612B"/>
    <w:rsid w:val="00746A81"/>
    <w:rsid w:val="00746BF8"/>
    <w:rsid w:val="00746E0D"/>
    <w:rsid w:val="0075052A"/>
    <w:rsid w:val="007505DF"/>
    <w:rsid w:val="007508A1"/>
    <w:rsid w:val="007518DE"/>
    <w:rsid w:val="007519C5"/>
    <w:rsid w:val="00751D45"/>
    <w:rsid w:val="007527E3"/>
    <w:rsid w:val="00752A41"/>
    <w:rsid w:val="00752B3C"/>
    <w:rsid w:val="00752B70"/>
    <w:rsid w:val="00753F72"/>
    <w:rsid w:val="007549ED"/>
    <w:rsid w:val="0075504A"/>
    <w:rsid w:val="00755054"/>
    <w:rsid w:val="007557DA"/>
    <w:rsid w:val="00755B70"/>
    <w:rsid w:val="007562E2"/>
    <w:rsid w:val="007566A4"/>
    <w:rsid w:val="00757B48"/>
    <w:rsid w:val="007610D7"/>
    <w:rsid w:val="007613F6"/>
    <w:rsid w:val="00761934"/>
    <w:rsid w:val="00761A16"/>
    <w:rsid w:val="007625D5"/>
    <w:rsid w:val="00763441"/>
    <w:rsid w:val="007639E4"/>
    <w:rsid w:val="007644B8"/>
    <w:rsid w:val="007646CB"/>
    <w:rsid w:val="00764D60"/>
    <w:rsid w:val="0076551D"/>
    <w:rsid w:val="00765A63"/>
    <w:rsid w:val="00765B1C"/>
    <w:rsid w:val="00765CD9"/>
    <w:rsid w:val="00766B19"/>
    <w:rsid w:val="00766B58"/>
    <w:rsid w:val="00766E9D"/>
    <w:rsid w:val="0077014C"/>
    <w:rsid w:val="00770253"/>
    <w:rsid w:val="0077060D"/>
    <w:rsid w:val="00770C05"/>
    <w:rsid w:val="007713B1"/>
    <w:rsid w:val="0077177C"/>
    <w:rsid w:val="00771FF7"/>
    <w:rsid w:val="00772373"/>
    <w:rsid w:val="00772637"/>
    <w:rsid w:val="00772EBE"/>
    <w:rsid w:val="0077371E"/>
    <w:rsid w:val="00773DF0"/>
    <w:rsid w:val="00774A1B"/>
    <w:rsid w:val="00774E4D"/>
    <w:rsid w:val="0077509E"/>
    <w:rsid w:val="007757D2"/>
    <w:rsid w:val="0077590E"/>
    <w:rsid w:val="007762C2"/>
    <w:rsid w:val="007764E3"/>
    <w:rsid w:val="007778C3"/>
    <w:rsid w:val="00777EF7"/>
    <w:rsid w:val="007801DC"/>
    <w:rsid w:val="007806BB"/>
    <w:rsid w:val="007810DA"/>
    <w:rsid w:val="00781480"/>
    <w:rsid w:val="007821D5"/>
    <w:rsid w:val="00782B0B"/>
    <w:rsid w:val="00782F04"/>
    <w:rsid w:val="007837DE"/>
    <w:rsid w:val="00783AA4"/>
    <w:rsid w:val="00784664"/>
    <w:rsid w:val="00784AEF"/>
    <w:rsid w:val="00785B2E"/>
    <w:rsid w:val="00785FF2"/>
    <w:rsid w:val="007860A5"/>
    <w:rsid w:val="00786206"/>
    <w:rsid w:val="007873A6"/>
    <w:rsid w:val="00787514"/>
    <w:rsid w:val="00787A6C"/>
    <w:rsid w:val="00787CEA"/>
    <w:rsid w:val="00790637"/>
    <w:rsid w:val="00790BB6"/>
    <w:rsid w:val="00791220"/>
    <w:rsid w:val="0079155A"/>
    <w:rsid w:val="00793185"/>
    <w:rsid w:val="00793377"/>
    <w:rsid w:val="007941E5"/>
    <w:rsid w:val="00794C02"/>
    <w:rsid w:val="00794F3F"/>
    <w:rsid w:val="00794F5F"/>
    <w:rsid w:val="007955CE"/>
    <w:rsid w:val="0079644E"/>
    <w:rsid w:val="00796D7B"/>
    <w:rsid w:val="00796DC2"/>
    <w:rsid w:val="00796FFC"/>
    <w:rsid w:val="0079713A"/>
    <w:rsid w:val="007974A5"/>
    <w:rsid w:val="007A1855"/>
    <w:rsid w:val="007A200A"/>
    <w:rsid w:val="007A242C"/>
    <w:rsid w:val="007A2B98"/>
    <w:rsid w:val="007A2CBF"/>
    <w:rsid w:val="007A34F3"/>
    <w:rsid w:val="007A37B6"/>
    <w:rsid w:val="007A3D0B"/>
    <w:rsid w:val="007A3D66"/>
    <w:rsid w:val="007A4496"/>
    <w:rsid w:val="007A4855"/>
    <w:rsid w:val="007A4C97"/>
    <w:rsid w:val="007A5410"/>
    <w:rsid w:val="007A5572"/>
    <w:rsid w:val="007A57E9"/>
    <w:rsid w:val="007A6903"/>
    <w:rsid w:val="007A75B1"/>
    <w:rsid w:val="007B04D7"/>
    <w:rsid w:val="007B0669"/>
    <w:rsid w:val="007B0703"/>
    <w:rsid w:val="007B1247"/>
    <w:rsid w:val="007B16D2"/>
    <w:rsid w:val="007B1E6F"/>
    <w:rsid w:val="007B2490"/>
    <w:rsid w:val="007B2C25"/>
    <w:rsid w:val="007B2C3D"/>
    <w:rsid w:val="007B3585"/>
    <w:rsid w:val="007B373F"/>
    <w:rsid w:val="007B38CD"/>
    <w:rsid w:val="007B40DB"/>
    <w:rsid w:val="007B4268"/>
    <w:rsid w:val="007B4EEC"/>
    <w:rsid w:val="007B5448"/>
    <w:rsid w:val="007B6B14"/>
    <w:rsid w:val="007B6D9D"/>
    <w:rsid w:val="007C01CD"/>
    <w:rsid w:val="007C18F4"/>
    <w:rsid w:val="007C2F64"/>
    <w:rsid w:val="007C3411"/>
    <w:rsid w:val="007C3600"/>
    <w:rsid w:val="007C39D3"/>
    <w:rsid w:val="007C3E85"/>
    <w:rsid w:val="007C4768"/>
    <w:rsid w:val="007C4986"/>
    <w:rsid w:val="007C4E47"/>
    <w:rsid w:val="007C6445"/>
    <w:rsid w:val="007C66AA"/>
    <w:rsid w:val="007C6D50"/>
    <w:rsid w:val="007C75A7"/>
    <w:rsid w:val="007C7A55"/>
    <w:rsid w:val="007C7F65"/>
    <w:rsid w:val="007D0532"/>
    <w:rsid w:val="007D0E4A"/>
    <w:rsid w:val="007D125A"/>
    <w:rsid w:val="007D1931"/>
    <w:rsid w:val="007D2BCE"/>
    <w:rsid w:val="007D2C2E"/>
    <w:rsid w:val="007D2E6B"/>
    <w:rsid w:val="007D32AA"/>
    <w:rsid w:val="007D352D"/>
    <w:rsid w:val="007D419B"/>
    <w:rsid w:val="007D4741"/>
    <w:rsid w:val="007D4ABE"/>
    <w:rsid w:val="007D4E59"/>
    <w:rsid w:val="007D4EBE"/>
    <w:rsid w:val="007D5065"/>
    <w:rsid w:val="007D58F2"/>
    <w:rsid w:val="007D6278"/>
    <w:rsid w:val="007D6504"/>
    <w:rsid w:val="007D6564"/>
    <w:rsid w:val="007D6CC8"/>
    <w:rsid w:val="007D6EFE"/>
    <w:rsid w:val="007D7A52"/>
    <w:rsid w:val="007D7CAD"/>
    <w:rsid w:val="007E1236"/>
    <w:rsid w:val="007E1C02"/>
    <w:rsid w:val="007E1F8A"/>
    <w:rsid w:val="007E2DC5"/>
    <w:rsid w:val="007E394F"/>
    <w:rsid w:val="007E45DF"/>
    <w:rsid w:val="007E5534"/>
    <w:rsid w:val="007F26AC"/>
    <w:rsid w:val="007F2724"/>
    <w:rsid w:val="007F31F6"/>
    <w:rsid w:val="007F36FA"/>
    <w:rsid w:val="007F3E11"/>
    <w:rsid w:val="007F479F"/>
    <w:rsid w:val="007F521A"/>
    <w:rsid w:val="007F6346"/>
    <w:rsid w:val="007F701D"/>
    <w:rsid w:val="007F71F0"/>
    <w:rsid w:val="00801DB1"/>
    <w:rsid w:val="00801F68"/>
    <w:rsid w:val="0080234C"/>
    <w:rsid w:val="008024AB"/>
    <w:rsid w:val="00802940"/>
    <w:rsid w:val="008033BE"/>
    <w:rsid w:val="008036FC"/>
    <w:rsid w:val="00803E68"/>
    <w:rsid w:val="00805534"/>
    <w:rsid w:val="008060F5"/>
    <w:rsid w:val="00806F0C"/>
    <w:rsid w:val="00807F14"/>
    <w:rsid w:val="0081096D"/>
    <w:rsid w:val="00811AA0"/>
    <w:rsid w:val="00811D8C"/>
    <w:rsid w:val="00811FEA"/>
    <w:rsid w:val="0081371B"/>
    <w:rsid w:val="008139E6"/>
    <w:rsid w:val="00813CD0"/>
    <w:rsid w:val="00814058"/>
    <w:rsid w:val="0081429F"/>
    <w:rsid w:val="00815011"/>
    <w:rsid w:val="00815E48"/>
    <w:rsid w:val="00816A65"/>
    <w:rsid w:val="008172E6"/>
    <w:rsid w:val="00817BB2"/>
    <w:rsid w:val="00820941"/>
    <w:rsid w:val="008219F0"/>
    <w:rsid w:val="00822E34"/>
    <w:rsid w:val="0082392F"/>
    <w:rsid w:val="00824187"/>
    <w:rsid w:val="00824999"/>
    <w:rsid w:val="00824E91"/>
    <w:rsid w:val="008258AE"/>
    <w:rsid w:val="00825FD8"/>
    <w:rsid w:val="00826412"/>
    <w:rsid w:val="0082649A"/>
    <w:rsid w:val="00826C37"/>
    <w:rsid w:val="00827617"/>
    <w:rsid w:val="00827750"/>
    <w:rsid w:val="008300B8"/>
    <w:rsid w:val="008301E5"/>
    <w:rsid w:val="00830796"/>
    <w:rsid w:val="00831C04"/>
    <w:rsid w:val="00832660"/>
    <w:rsid w:val="00832FF4"/>
    <w:rsid w:val="008346A0"/>
    <w:rsid w:val="008347DD"/>
    <w:rsid w:val="00835C2F"/>
    <w:rsid w:val="008364A8"/>
    <w:rsid w:val="00836507"/>
    <w:rsid w:val="00836F71"/>
    <w:rsid w:val="008372EB"/>
    <w:rsid w:val="00840742"/>
    <w:rsid w:val="00841B68"/>
    <w:rsid w:val="008420BE"/>
    <w:rsid w:val="0084304A"/>
    <w:rsid w:val="00843CA7"/>
    <w:rsid w:val="00843E0D"/>
    <w:rsid w:val="0084521B"/>
    <w:rsid w:val="00845378"/>
    <w:rsid w:val="00845721"/>
    <w:rsid w:val="00845ADA"/>
    <w:rsid w:val="00845CA0"/>
    <w:rsid w:val="0084605F"/>
    <w:rsid w:val="00846971"/>
    <w:rsid w:val="008469C9"/>
    <w:rsid w:val="00846C27"/>
    <w:rsid w:val="00847292"/>
    <w:rsid w:val="00850915"/>
    <w:rsid w:val="00851754"/>
    <w:rsid w:val="008528CF"/>
    <w:rsid w:val="00852DB0"/>
    <w:rsid w:val="00852DD4"/>
    <w:rsid w:val="008534A1"/>
    <w:rsid w:val="00853862"/>
    <w:rsid w:val="00853C03"/>
    <w:rsid w:val="00854175"/>
    <w:rsid w:val="00855584"/>
    <w:rsid w:val="0085637D"/>
    <w:rsid w:val="008568BB"/>
    <w:rsid w:val="008576FF"/>
    <w:rsid w:val="00857788"/>
    <w:rsid w:val="00861393"/>
    <w:rsid w:val="00861A6F"/>
    <w:rsid w:val="00861E81"/>
    <w:rsid w:val="00862064"/>
    <w:rsid w:val="00863266"/>
    <w:rsid w:val="00863A18"/>
    <w:rsid w:val="00863CC1"/>
    <w:rsid w:val="00864AF7"/>
    <w:rsid w:val="00864C8F"/>
    <w:rsid w:val="0086605E"/>
    <w:rsid w:val="008663CC"/>
    <w:rsid w:val="008664CD"/>
    <w:rsid w:val="00866D18"/>
    <w:rsid w:val="00866D6C"/>
    <w:rsid w:val="00867384"/>
    <w:rsid w:val="00867580"/>
    <w:rsid w:val="00872528"/>
    <w:rsid w:val="00872C14"/>
    <w:rsid w:val="00872FE3"/>
    <w:rsid w:val="008730D8"/>
    <w:rsid w:val="008731EA"/>
    <w:rsid w:val="008734DF"/>
    <w:rsid w:val="00873EB6"/>
    <w:rsid w:val="008745EE"/>
    <w:rsid w:val="0087492C"/>
    <w:rsid w:val="00874EF8"/>
    <w:rsid w:val="00875449"/>
    <w:rsid w:val="00876138"/>
    <w:rsid w:val="0087710C"/>
    <w:rsid w:val="00877AF2"/>
    <w:rsid w:val="00880414"/>
    <w:rsid w:val="0088085E"/>
    <w:rsid w:val="008811AD"/>
    <w:rsid w:val="0088250E"/>
    <w:rsid w:val="008828CC"/>
    <w:rsid w:val="00882998"/>
    <w:rsid w:val="00883227"/>
    <w:rsid w:val="00883456"/>
    <w:rsid w:val="00884400"/>
    <w:rsid w:val="00884A73"/>
    <w:rsid w:val="00884AB0"/>
    <w:rsid w:val="00885766"/>
    <w:rsid w:val="008859B4"/>
    <w:rsid w:val="008869CE"/>
    <w:rsid w:val="00886ACA"/>
    <w:rsid w:val="00886D43"/>
    <w:rsid w:val="00887C00"/>
    <w:rsid w:val="00890102"/>
    <w:rsid w:val="008919D1"/>
    <w:rsid w:val="00891B71"/>
    <w:rsid w:val="0089205B"/>
    <w:rsid w:val="00892884"/>
    <w:rsid w:val="00892B1E"/>
    <w:rsid w:val="00893558"/>
    <w:rsid w:val="00894FD7"/>
    <w:rsid w:val="008951FA"/>
    <w:rsid w:val="00895782"/>
    <w:rsid w:val="00896BF5"/>
    <w:rsid w:val="00896BF9"/>
    <w:rsid w:val="00896CEC"/>
    <w:rsid w:val="00896F85"/>
    <w:rsid w:val="00897AD8"/>
    <w:rsid w:val="00897F47"/>
    <w:rsid w:val="00897FFA"/>
    <w:rsid w:val="008A020E"/>
    <w:rsid w:val="008A0880"/>
    <w:rsid w:val="008A0FAD"/>
    <w:rsid w:val="008A20D9"/>
    <w:rsid w:val="008A273C"/>
    <w:rsid w:val="008A2E30"/>
    <w:rsid w:val="008A338A"/>
    <w:rsid w:val="008A3D65"/>
    <w:rsid w:val="008A3F3E"/>
    <w:rsid w:val="008A48D0"/>
    <w:rsid w:val="008A532B"/>
    <w:rsid w:val="008A5FFE"/>
    <w:rsid w:val="008A658F"/>
    <w:rsid w:val="008A7251"/>
    <w:rsid w:val="008B1097"/>
    <w:rsid w:val="008B1465"/>
    <w:rsid w:val="008B169D"/>
    <w:rsid w:val="008B2309"/>
    <w:rsid w:val="008B3974"/>
    <w:rsid w:val="008B39F1"/>
    <w:rsid w:val="008B3C07"/>
    <w:rsid w:val="008B42F5"/>
    <w:rsid w:val="008B4378"/>
    <w:rsid w:val="008B49FD"/>
    <w:rsid w:val="008B4BD2"/>
    <w:rsid w:val="008B4E05"/>
    <w:rsid w:val="008B54D8"/>
    <w:rsid w:val="008B65EE"/>
    <w:rsid w:val="008B692B"/>
    <w:rsid w:val="008B6CE4"/>
    <w:rsid w:val="008B72DD"/>
    <w:rsid w:val="008B7E07"/>
    <w:rsid w:val="008C0D03"/>
    <w:rsid w:val="008C1120"/>
    <w:rsid w:val="008C11C0"/>
    <w:rsid w:val="008C147F"/>
    <w:rsid w:val="008C2576"/>
    <w:rsid w:val="008C3303"/>
    <w:rsid w:val="008C35A0"/>
    <w:rsid w:val="008C36D4"/>
    <w:rsid w:val="008C3A93"/>
    <w:rsid w:val="008C3DE4"/>
    <w:rsid w:val="008C3E4F"/>
    <w:rsid w:val="008C4500"/>
    <w:rsid w:val="008C5A97"/>
    <w:rsid w:val="008C5DFB"/>
    <w:rsid w:val="008C5F5B"/>
    <w:rsid w:val="008C78CD"/>
    <w:rsid w:val="008C796A"/>
    <w:rsid w:val="008D0392"/>
    <w:rsid w:val="008D0965"/>
    <w:rsid w:val="008D25D6"/>
    <w:rsid w:val="008D2E4A"/>
    <w:rsid w:val="008D3009"/>
    <w:rsid w:val="008D3523"/>
    <w:rsid w:val="008D3B48"/>
    <w:rsid w:val="008D3BD1"/>
    <w:rsid w:val="008D4177"/>
    <w:rsid w:val="008D47C7"/>
    <w:rsid w:val="008D5199"/>
    <w:rsid w:val="008D51E1"/>
    <w:rsid w:val="008D558E"/>
    <w:rsid w:val="008D66A3"/>
    <w:rsid w:val="008D674B"/>
    <w:rsid w:val="008D6BFF"/>
    <w:rsid w:val="008D6D6B"/>
    <w:rsid w:val="008D7E1E"/>
    <w:rsid w:val="008E0E84"/>
    <w:rsid w:val="008E1F43"/>
    <w:rsid w:val="008E3415"/>
    <w:rsid w:val="008E382D"/>
    <w:rsid w:val="008E3A8A"/>
    <w:rsid w:val="008E3C24"/>
    <w:rsid w:val="008E4AAB"/>
    <w:rsid w:val="008E5159"/>
    <w:rsid w:val="008E527D"/>
    <w:rsid w:val="008E55A7"/>
    <w:rsid w:val="008E5F21"/>
    <w:rsid w:val="008E5F56"/>
    <w:rsid w:val="008E74F2"/>
    <w:rsid w:val="008E78CD"/>
    <w:rsid w:val="008E7A69"/>
    <w:rsid w:val="008E7D76"/>
    <w:rsid w:val="008F0355"/>
    <w:rsid w:val="008F07D9"/>
    <w:rsid w:val="008F16CC"/>
    <w:rsid w:val="008F196F"/>
    <w:rsid w:val="008F2A93"/>
    <w:rsid w:val="008F5AE7"/>
    <w:rsid w:val="008F5E36"/>
    <w:rsid w:val="008F60AE"/>
    <w:rsid w:val="008F6D91"/>
    <w:rsid w:val="008F6FB3"/>
    <w:rsid w:val="009003C9"/>
    <w:rsid w:val="00900976"/>
    <w:rsid w:val="00900FB2"/>
    <w:rsid w:val="00901017"/>
    <w:rsid w:val="00901104"/>
    <w:rsid w:val="0090145A"/>
    <w:rsid w:val="009014E2"/>
    <w:rsid w:val="00901B11"/>
    <w:rsid w:val="00901BE0"/>
    <w:rsid w:val="00901E47"/>
    <w:rsid w:val="00902400"/>
    <w:rsid w:val="00902604"/>
    <w:rsid w:val="0090299F"/>
    <w:rsid w:val="00902AF2"/>
    <w:rsid w:val="009037BA"/>
    <w:rsid w:val="00903B65"/>
    <w:rsid w:val="009054CD"/>
    <w:rsid w:val="00905A04"/>
    <w:rsid w:val="00906FDE"/>
    <w:rsid w:val="00907B93"/>
    <w:rsid w:val="00907EED"/>
    <w:rsid w:val="0091071A"/>
    <w:rsid w:val="00911E83"/>
    <w:rsid w:val="009120B1"/>
    <w:rsid w:val="009120F3"/>
    <w:rsid w:val="0091224D"/>
    <w:rsid w:val="009125A5"/>
    <w:rsid w:val="009130FB"/>
    <w:rsid w:val="00913998"/>
    <w:rsid w:val="0091482F"/>
    <w:rsid w:val="00914C4E"/>
    <w:rsid w:val="00914C61"/>
    <w:rsid w:val="0091541B"/>
    <w:rsid w:val="00915496"/>
    <w:rsid w:val="00915CC9"/>
    <w:rsid w:val="00916B98"/>
    <w:rsid w:val="00917D68"/>
    <w:rsid w:val="00920513"/>
    <w:rsid w:val="00920DBA"/>
    <w:rsid w:val="0092119C"/>
    <w:rsid w:val="00921E7B"/>
    <w:rsid w:val="0092200A"/>
    <w:rsid w:val="009222BA"/>
    <w:rsid w:val="0092250D"/>
    <w:rsid w:val="009229BC"/>
    <w:rsid w:val="00923429"/>
    <w:rsid w:val="009236C0"/>
    <w:rsid w:val="0092396B"/>
    <w:rsid w:val="00924622"/>
    <w:rsid w:val="009246D9"/>
    <w:rsid w:val="00925143"/>
    <w:rsid w:val="00925879"/>
    <w:rsid w:val="00925C46"/>
    <w:rsid w:val="00925D2F"/>
    <w:rsid w:val="00925ECF"/>
    <w:rsid w:val="00926A66"/>
    <w:rsid w:val="009274A8"/>
    <w:rsid w:val="009274E9"/>
    <w:rsid w:val="00927886"/>
    <w:rsid w:val="00927DF6"/>
    <w:rsid w:val="00927E85"/>
    <w:rsid w:val="00930C2F"/>
    <w:rsid w:val="00930D00"/>
    <w:rsid w:val="00931B07"/>
    <w:rsid w:val="00931F02"/>
    <w:rsid w:val="00932025"/>
    <w:rsid w:val="00932065"/>
    <w:rsid w:val="009323B8"/>
    <w:rsid w:val="00932BCB"/>
    <w:rsid w:val="00932D1B"/>
    <w:rsid w:val="00933B86"/>
    <w:rsid w:val="0093429A"/>
    <w:rsid w:val="00934A67"/>
    <w:rsid w:val="00935A19"/>
    <w:rsid w:val="009367F2"/>
    <w:rsid w:val="0093698C"/>
    <w:rsid w:val="00937015"/>
    <w:rsid w:val="00937512"/>
    <w:rsid w:val="0093793B"/>
    <w:rsid w:val="00937A4F"/>
    <w:rsid w:val="00940072"/>
    <w:rsid w:val="00940A42"/>
    <w:rsid w:val="00940BDD"/>
    <w:rsid w:val="00941B20"/>
    <w:rsid w:val="00941B91"/>
    <w:rsid w:val="00941EF4"/>
    <w:rsid w:val="009427F0"/>
    <w:rsid w:val="00943804"/>
    <w:rsid w:val="00943BD2"/>
    <w:rsid w:val="0094523B"/>
    <w:rsid w:val="00945966"/>
    <w:rsid w:val="00945D07"/>
    <w:rsid w:val="00945FB1"/>
    <w:rsid w:val="00946133"/>
    <w:rsid w:val="009461DF"/>
    <w:rsid w:val="00946936"/>
    <w:rsid w:val="00946D5D"/>
    <w:rsid w:val="00946DAD"/>
    <w:rsid w:val="009477D8"/>
    <w:rsid w:val="009478B8"/>
    <w:rsid w:val="00947A90"/>
    <w:rsid w:val="00950791"/>
    <w:rsid w:val="009511D0"/>
    <w:rsid w:val="00951423"/>
    <w:rsid w:val="00951820"/>
    <w:rsid w:val="00951B91"/>
    <w:rsid w:val="0095283A"/>
    <w:rsid w:val="0095287B"/>
    <w:rsid w:val="0095315D"/>
    <w:rsid w:val="00953C24"/>
    <w:rsid w:val="00953D65"/>
    <w:rsid w:val="009553DD"/>
    <w:rsid w:val="00955703"/>
    <w:rsid w:val="009557E6"/>
    <w:rsid w:val="00955D81"/>
    <w:rsid w:val="0095650B"/>
    <w:rsid w:val="00956BB2"/>
    <w:rsid w:val="00957FDB"/>
    <w:rsid w:val="00957FF8"/>
    <w:rsid w:val="00960232"/>
    <w:rsid w:val="009609C9"/>
    <w:rsid w:val="0096203C"/>
    <w:rsid w:val="00962B84"/>
    <w:rsid w:val="00963896"/>
    <w:rsid w:val="00963DF8"/>
    <w:rsid w:val="0096426D"/>
    <w:rsid w:val="0096469A"/>
    <w:rsid w:val="00964976"/>
    <w:rsid w:val="00965D3F"/>
    <w:rsid w:val="0096687F"/>
    <w:rsid w:val="00967238"/>
    <w:rsid w:val="00967371"/>
    <w:rsid w:val="009677BA"/>
    <w:rsid w:val="00970400"/>
    <w:rsid w:val="00971393"/>
    <w:rsid w:val="00971950"/>
    <w:rsid w:val="00973156"/>
    <w:rsid w:val="00973200"/>
    <w:rsid w:val="00973C7E"/>
    <w:rsid w:val="00976C00"/>
    <w:rsid w:val="009819D3"/>
    <w:rsid w:val="00981EA5"/>
    <w:rsid w:val="00982986"/>
    <w:rsid w:val="00983D4D"/>
    <w:rsid w:val="009841A1"/>
    <w:rsid w:val="0098432C"/>
    <w:rsid w:val="0098434C"/>
    <w:rsid w:val="00984A12"/>
    <w:rsid w:val="00984D3C"/>
    <w:rsid w:val="00984EFC"/>
    <w:rsid w:val="009851EB"/>
    <w:rsid w:val="00985560"/>
    <w:rsid w:val="009855D9"/>
    <w:rsid w:val="00991330"/>
    <w:rsid w:val="00991EB9"/>
    <w:rsid w:val="00992882"/>
    <w:rsid w:val="00992C1C"/>
    <w:rsid w:val="00992F80"/>
    <w:rsid w:val="00993222"/>
    <w:rsid w:val="009940D5"/>
    <w:rsid w:val="009949EE"/>
    <w:rsid w:val="00994D98"/>
    <w:rsid w:val="0099558A"/>
    <w:rsid w:val="0099687E"/>
    <w:rsid w:val="00996AD0"/>
    <w:rsid w:val="00996AE4"/>
    <w:rsid w:val="009A0316"/>
    <w:rsid w:val="009A03D6"/>
    <w:rsid w:val="009A12F4"/>
    <w:rsid w:val="009A636F"/>
    <w:rsid w:val="009A7642"/>
    <w:rsid w:val="009B0404"/>
    <w:rsid w:val="009B0ECB"/>
    <w:rsid w:val="009B15CE"/>
    <w:rsid w:val="009B19F0"/>
    <w:rsid w:val="009B1B7C"/>
    <w:rsid w:val="009B1D62"/>
    <w:rsid w:val="009B25EC"/>
    <w:rsid w:val="009B3168"/>
    <w:rsid w:val="009B4899"/>
    <w:rsid w:val="009B5260"/>
    <w:rsid w:val="009B5E05"/>
    <w:rsid w:val="009B6690"/>
    <w:rsid w:val="009B6719"/>
    <w:rsid w:val="009B712F"/>
    <w:rsid w:val="009B716F"/>
    <w:rsid w:val="009B7775"/>
    <w:rsid w:val="009C0361"/>
    <w:rsid w:val="009C1264"/>
    <w:rsid w:val="009C2056"/>
    <w:rsid w:val="009C2420"/>
    <w:rsid w:val="009C2844"/>
    <w:rsid w:val="009C2FF2"/>
    <w:rsid w:val="009C3487"/>
    <w:rsid w:val="009C3F25"/>
    <w:rsid w:val="009C418E"/>
    <w:rsid w:val="009C4392"/>
    <w:rsid w:val="009C44E9"/>
    <w:rsid w:val="009C4969"/>
    <w:rsid w:val="009C6565"/>
    <w:rsid w:val="009C6B56"/>
    <w:rsid w:val="009C714B"/>
    <w:rsid w:val="009C736A"/>
    <w:rsid w:val="009C7CCB"/>
    <w:rsid w:val="009D07C0"/>
    <w:rsid w:val="009D0CD1"/>
    <w:rsid w:val="009D0DB7"/>
    <w:rsid w:val="009D1069"/>
    <w:rsid w:val="009D14DE"/>
    <w:rsid w:val="009D2082"/>
    <w:rsid w:val="009D21F9"/>
    <w:rsid w:val="009D2E07"/>
    <w:rsid w:val="009D32B9"/>
    <w:rsid w:val="009D4D0F"/>
    <w:rsid w:val="009D4E26"/>
    <w:rsid w:val="009D6379"/>
    <w:rsid w:val="009D78F3"/>
    <w:rsid w:val="009D7B94"/>
    <w:rsid w:val="009E0458"/>
    <w:rsid w:val="009E06E1"/>
    <w:rsid w:val="009E1C28"/>
    <w:rsid w:val="009E2F80"/>
    <w:rsid w:val="009E35F9"/>
    <w:rsid w:val="009E3EDD"/>
    <w:rsid w:val="009E42E3"/>
    <w:rsid w:val="009E484D"/>
    <w:rsid w:val="009E551D"/>
    <w:rsid w:val="009E5A87"/>
    <w:rsid w:val="009E5CA1"/>
    <w:rsid w:val="009E5E25"/>
    <w:rsid w:val="009E6D67"/>
    <w:rsid w:val="009E7FF6"/>
    <w:rsid w:val="009F0D6E"/>
    <w:rsid w:val="009F0F54"/>
    <w:rsid w:val="009F1597"/>
    <w:rsid w:val="009F1E9F"/>
    <w:rsid w:val="009F271A"/>
    <w:rsid w:val="009F27CD"/>
    <w:rsid w:val="009F28A3"/>
    <w:rsid w:val="009F3606"/>
    <w:rsid w:val="009F3794"/>
    <w:rsid w:val="009F38A1"/>
    <w:rsid w:val="009F3DD7"/>
    <w:rsid w:val="009F3DF7"/>
    <w:rsid w:val="009F3FF1"/>
    <w:rsid w:val="009F4E17"/>
    <w:rsid w:val="009F53BB"/>
    <w:rsid w:val="009F5971"/>
    <w:rsid w:val="009F5AAB"/>
    <w:rsid w:val="009F609F"/>
    <w:rsid w:val="009F7922"/>
    <w:rsid w:val="009F79EB"/>
    <w:rsid w:val="009F7B72"/>
    <w:rsid w:val="009F7D74"/>
    <w:rsid w:val="009F7D94"/>
    <w:rsid w:val="00A000F6"/>
    <w:rsid w:val="00A0017B"/>
    <w:rsid w:val="00A0032E"/>
    <w:rsid w:val="00A00C27"/>
    <w:rsid w:val="00A00D18"/>
    <w:rsid w:val="00A01425"/>
    <w:rsid w:val="00A01AE7"/>
    <w:rsid w:val="00A02D61"/>
    <w:rsid w:val="00A040A2"/>
    <w:rsid w:val="00A040B7"/>
    <w:rsid w:val="00A04356"/>
    <w:rsid w:val="00A04887"/>
    <w:rsid w:val="00A048DE"/>
    <w:rsid w:val="00A04C9E"/>
    <w:rsid w:val="00A04D41"/>
    <w:rsid w:val="00A04D5A"/>
    <w:rsid w:val="00A04D94"/>
    <w:rsid w:val="00A05AB3"/>
    <w:rsid w:val="00A0623B"/>
    <w:rsid w:val="00A071A0"/>
    <w:rsid w:val="00A104E1"/>
    <w:rsid w:val="00A10FB7"/>
    <w:rsid w:val="00A11321"/>
    <w:rsid w:val="00A11CBB"/>
    <w:rsid w:val="00A123EA"/>
    <w:rsid w:val="00A1388B"/>
    <w:rsid w:val="00A14CFE"/>
    <w:rsid w:val="00A15355"/>
    <w:rsid w:val="00A15A12"/>
    <w:rsid w:val="00A15F5C"/>
    <w:rsid w:val="00A1652B"/>
    <w:rsid w:val="00A16DE2"/>
    <w:rsid w:val="00A1746B"/>
    <w:rsid w:val="00A17D7B"/>
    <w:rsid w:val="00A2105B"/>
    <w:rsid w:val="00A21623"/>
    <w:rsid w:val="00A22116"/>
    <w:rsid w:val="00A22614"/>
    <w:rsid w:val="00A227E0"/>
    <w:rsid w:val="00A2290A"/>
    <w:rsid w:val="00A22FD7"/>
    <w:rsid w:val="00A252DB"/>
    <w:rsid w:val="00A25FBC"/>
    <w:rsid w:val="00A263AD"/>
    <w:rsid w:val="00A26E41"/>
    <w:rsid w:val="00A279A5"/>
    <w:rsid w:val="00A321FD"/>
    <w:rsid w:val="00A325A5"/>
    <w:rsid w:val="00A32CBC"/>
    <w:rsid w:val="00A32FF9"/>
    <w:rsid w:val="00A33243"/>
    <w:rsid w:val="00A334BD"/>
    <w:rsid w:val="00A33676"/>
    <w:rsid w:val="00A33D78"/>
    <w:rsid w:val="00A341B9"/>
    <w:rsid w:val="00A3425A"/>
    <w:rsid w:val="00A34528"/>
    <w:rsid w:val="00A34561"/>
    <w:rsid w:val="00A35BE5"/>
    <w:rsid w:val="00A3651C"/>
    <w:rsid w:val="00A36836"/>
    <w:rsid w:val="00A376B5"/>
    <w:rsid w:val="00A40F1C"/>
    <w:rsid w:val="00A41749"/>
    <w:rsid w:val="00A41FC6"/>
    <w:rsid w:val="00A4359A"/>
    <w:rsid w:val="00A449CC"/>
    <w:rsid w:val="00A45121"/>
    <w:rsid w:val="00A46328"/>
    <w:rsid w:val="00A46A32"/>
    <w:rsid w:val="00A47323"/>
    <w:rsid w:val="00A47704"/>
    <w:rsid w:val="00A47D0A"/>
    <w:rsid w:val="00A47EF5"/>
    <w:rsid w:val="00A52726"/>
    <w:rsid w:val="00A5280F"/>
    <w:rsid w:val="00A538E5"/>
    <w:rsid w:val="00A546B9"/>
    <w:rsid w:val="00A549C3"/>
    <w:rsid w:val="00A55E94"/>
    <w:rsid w:val="00A5623B"/>
    <w:rsid w:val="00A5664A"/>
    <w:rsid w:val="00A56717"/>
    <w:rsid w:val="00A600CA"/>
    <w:rsid w:val="00A626A8"/>
    <w:rsid w:val="00A626BA"/>
    <w:rsid w:val="00A626C6"/>
    <w:rsid w:val="00A629F1"/>
    <w:rsid w:val="00A62EAF"/>
    <w:rsid w:val="00A639F8"/>
    <w:rsid w:val="00A63DDC"/>
    <w:rsid w:val="00A65C5F"/>
    <w:rsid w:val="00A661B0"/>
    <w:rsid w:val="00A67039"/>
    <w:rsid w:val="00A67425"/>
    <w:rsid w:val="00A67B7F"/>
    <w:rsid w:val="00A67E31"/>
    <w:rsid w:val="00A72471"/>
    <w:rsid w:val="00A72504"/>
    <w:rsid w:val="00A72677"/>
    <w:rsid w:val="00A72E3F"/>
    <w:rsid w:val="00A72F71"/>
    <w:rsid w:val="00A7319C"/>
    <w:rsid w:val="00A73991"/>
    <w:rsid w:val="00A74369"/>
    <w:rsid w:val="00A75107"/>
    <w:rsid w:val="00A7541D"/>
    <w:rsid w:val="00A7668B"/>
    <w:rsid w:val="00A766F4"/>
    <w:rsid w:val="00A77BEB"/>
    <w:rsid w:val="00A805A0"/>
    <w:rsid w:val="00A80D5D"/>
    <w:rsid w:val="00A8125E"/>
    <w:rsid w:val="00A81D1E"/>
    <w:rsid w:val="00A8213D"/>
    <w:rsid w:val="00A82CD5"/>
    <w:rsid w:val="00A837BA"/>
    <w:rsid w:val="00A85851"/>
    <w:rsid w:val="00A86E55"/>
    <w:rsid w:val="00A87B29"/>
    <w:rsid w:val="00A87CB2"/>
    <w:rsid w:val="00A9023D"/>
    <w:rsid w:val="00A907C3"/>
    <w:rsid w:val="00A90E59"/>
    <w:rsid w:val="00A91A47"/>
    <w:rsid w:val="00A91DE8"/>
    <w:rsid w:val="00A91E5A"/>
    <w:rsid w:val="00A9263A"/>
    <w:rsid w:val="00A937E6"/>
    <w:rsid w:val="00A94A35"/>
    <w:rsid w:val="00A94C0D"/>
    <w:rsid w:val="00A953A9"/>
    <w:rsid w:val="00A95421"/>
    <w:rsid w:val="00A95463"/>
    <w:rsid w:val="00A95988"/>
    <w:rsid w:val="00A96862"/>
    <w:rsid w:val="00A97D7F"/>
    <w:rsid w:val="00AA16A6"/>
    <w:rsid w:val="00AA2A22"/>
    <w:rsid w:val="00AA3DF3"/>
    <w:rsid w:val="00AA5BF1"/>
    <w:rsid w:val="00AA627D"/>
    <w:rsid w:val="00AA7552"/>
    <w:rsid w:val="00AB0870"/>
    <w:rsid w:val="00AB092E"/>
    <w:rsid w:val="00AB0B4A"/>
    <w:rsid w:val="00AB1972"/>
    <w:rsid w:val="00AB1DC2"/>
    <w:rsid w:val="00AB22D7"/>
    <w:rsid w:val="00AB24CB"/>
    <w:rsid w:val="00AB2A5C"/>
    <w:rsid w:val="00AB2DDA"/>
    <w:rsid w:val="00AB3361"/>
    <w:rsid w:val="00AB3669"/>
    <w:rsid w:val="00AB5075"/>
    <w:rsid w:val="00AB518B"/>
    <w:rsid w:val="00AB528C"/>
    <w:rsid w:val="00AB5680"/>
    <w:rsid w:val="00AB60A7"/>
    <w:rsid w:val="00AB6FD9"/>
    <w:rsid w:val="00AB749A"/>
    <w:rsid w:val="00AB78B1"/>
    <w:rsid w:val="00AB7C19"/>
    <w:rsid w:val="00AC045E"/>
    <w:rsid w:val="00AC0EFA"/>
    <w:rsid w:val="00AC1ADC"/>
    <w:rsid w:val="00AC3B5B"/>
    <w:rsid w:val="00AC3DAD"/>
    <w:rsid w:val="00AC3EBF"/>
    <w:rsid w:val="00AC463F"/>
    <w:rsid w:val="00AC4969"/>
    <w:rsid w:val="00AC4D06"/>
    <w:rsid w:val="00AC5868"/>
    <w:rsid w:val="00AC6182"/>
    <w:rsid w:val="00AC687F"/>
    <w:rsid w:val="00AC69AF"/>
    <w:rsid w:val="00AC6E11"/>
    <w:rsid w:val="00AC76BB"/>
    <w:rsid w:val="00AC7861"/>
    <w:rsid w:val="00AC7A05"/>
    <w:rsid w:val="00AD0979"/>
    <w:rsid w:val="00AD1B16"/>
    <w:rsid w:val="00AD2041"/>
    <w:rsid w:val="00AD22C9"/>
    <w:rsid w:val="00AD2389"/>
    <w:rsid w:val="00AD2DD0"/>
    <w:rsid w:val="00AD2F7D"/>
    <w:rsid w:val="00AD2F7F"/>
    <w:rsid w:val="00AD3DDF"/>
    <w:rsid w:val="00AD47B1"/>
    <w:rsid w:val="00AD49E3"/>
    <w:rsid w:val="00AD4F5D"/>
    <w:rsid w:val="00AD51EF"/>
    <w:rsid w:val="00AD53F6"/>
    <w:rsid w:val="00AD55DD"/>
    <w:rsid w:val="00AD5B09"/>
    <w:rsid w:val="00AD5C2A"/>
    <w:rsid w:val="00AD706B"/>
    <w:rsid w:val="00AD7867"/>
    <w:rsid w:val="00AD7FC9"/>
    <w:rsid w:val="00AE01C8"/>
    <w:rsid w:val="00AE01E3"/>
    <w:rsid w:val="00AE0ADD"/>
    <w:rsid w:val="00AE0CFB"/>
    <w:rsid w:val="00AE1548"/>
    <w:rsid w:val="00AE1665"/>
    <w:rsid w:val="00AE1B7B"/>
    <w:rsid w:val="00AE32C0"/>
    <w:rsid w:val="00AE3709"/>
    <w:rsid w:val="00AE3757"/>
    <w:rsid w:val="00AE39B7"/>
    <w:rsid w:val="00AE4130"/>
    <w:rsid w:val="00AE4AE3"/>
    <w:rsid w:val="00AE4FD3"/>
    <w:rsid w:val="00AE4FE4"/>
    <w:rsid w:val="00AE5B68"/>
    <w:rsid w:val="00AE7023"/>
    <w:rsid w:val="00AE731E"/>
    <w:rsid w:val="00AE7FBB"/>
    <w:rsid w:val="00AF1D67"/>
    <w:rsid w:val="00AF301C"/>
    <w:rsid w:val="00AF3108"/>
    <w:rsid w:val="00AF384F"/>
    <w:rsid w:val="00AF3F52"/>
    <w:rsid w:val="00AF4394"/>
    <w:rsid w:val="00AF4816"/>
    <w:rsid w:val="00AF4F6A"/>
    <w:rsid w:val="00AF5631"/>
    <w:rsid w:val="00AF6D89"/>
    <w:rsid w:val="00AF72F4"/>
    <w:rsid w:val="00AF7EEA"/>
    <w:rsid w:val="00B01311"/>
    <w:rsid w:val="00B016FD"/>
    <w:rsid w:val="00B018E1"/>
    <w:rsid w:val="00B01B76"/>
    <w:rsid w:val="00B01C83"/>
    <w:rsid w:val="00B01DE8"/>
    <w:rsid w:val="00B02245"/>
    <w:rsid w:val="00B0272D"/>
    <w:rsid w:val="00B030D3"/>
    <w:rsid w:val="00B034C1"/>
    <w:rsid w:val="00B03897"/>
    <w:rsid w:val="00B03989"/>
    <w:rsid w:val="00B03B42"/>
    <w:rsid w:val="00B056C3"/>
    <w:rsid w:val="00B06466"/>
    <w:rsid w:val="00B06A78"/>
    <w:rsid w:val="00B0710A"/>
    <w:rsid w:val="00B10273"/>
    <w:rsid w:val="00B10DF1"/>
    <w:rsid w:val="00B11345"/>
    <w:rsid w:val="00B118B4"/>
    <w:rsid w:val="00B11EA2"/>
    <w:rsid w:val="00B12C88"/>
    <w:rsid w:val="00B12E74"/>
    <w:rsid w:val="00B13600"/>
    <w:rsid w:val="00B13F59"/>
    <w:rsid w:val="00B14B7E"/>
    <w:rsid w:val="00B155B4"/>
    <w:rsid w:val="00B16CA2"/>
    <w:rsid w:val="00B1725D"/>
    <w:rsid w:val="00B176C5"/>
    <w:rsid w:val="00B2086B"/>
    <w:rsid w:val="00B20990"/>
    <w:rsid w:val="00B214E1"/>
    <w:rsid w:val="00B21A00"/>
    <w:rsid w:val="00B2231A"/>
    <w:rsid w:val="00B22681"/>
    <w:rsid w:val="00B226EB"/>
    <w:rsid w:val="00B22CFA"/>
    <w:rsid w:val="00B22D3F"/>
    <w:rsid w:val="00B22D46"/>
    <w:rsid w:val="00B232A9"/>
    <w:rsid w:val="00B234D2"/>
    <w:rsid w:val="00B235C9"/>
    <w:rsid w:val="00B24789"/>
    <w:rsid w:val="00B248D8"/>
    <w:rsid w:val="00B24DAB"/>
    <w:rsid w:val="00B25595"/>
    <w:rsid w:val="00B26030"/>
    <w:rsid w:val="00B26453"/>
    <w:rsid w:val="00B26B1C"/>
    <w:rsid w:val="00B271D8"/>
    <w:rsid w:val="00B315D2"/>
    <w:rsid w:val="00B32B2B"/>
    <w:rsid w:val="00B33166"/>
    <w:rsid w:val="00B3326D"/>
    <w:rsid w:val="00B33AE8"/>
    <w:rsid w:val="00B33C11"/>
    <w:rsid w:val="00B34CA8"/>
    <w:rsid w:val="00B35EF6"/>
    <w:rsid w:val="00B363DE"/>
    <w:rsid w:val="00B367CC"/>
    <w:rsid w:val="00B36C02"/>
    <w:rsid w:val="00B403E4"/>
    <w:rsid w:val="00B411B6"/>
    <w:rsid w:val="00B41685"/>
    <w:rsid w:val="00B41E88"/>
    <w:rsid w:val="00B42717"/>
    <w:rsid w:val="00B42D73"/>
    <w:rsid w:val="00B43127"/>
    <w:rsid w:val="00B450A8"/>
    <w:rsid w:val="00B45B71"/>
    <w:rsid w:val="00B461EE"/>
    <w:rsid w:val="00B46283"/>
    <w:rsid w:val="00B462E8"/>
    <w:rsid w:val="00B46907"/>
    <w:rsid w:val="00B46BA9"/>
    <w:rsid w:val="00B4790F"/>
    <w:rsid w:val="00B47ED9"/>
    <w:rsid w:val="00B47F30"/>
    <w:rsid w:val="00B50A9F"/>
    <w:rsid w:val="00B50AEF"/>
    <w:rsid w:val="00B51E50"/>
    <w:rsid w:val="00B523D4"/>
    <w:rsid w:val="00B532F9"/>
    <w:rsid w:val="00B53D90"/>
    <w:rsid w:val="00B53F34"/>
    <w:rsid w:val="00B541D3"/>
    <w:rsid w:val="00B54E88"/>
    <w:rsid w:val="00B5590E"/>
    <w:rsid w:val="00B56910"/>
    <w:rsid w:val="00B56B1B"/>
    <w:rsid w:val="00B602FF"/>
    <w:rsid w:val="00B60670"/>
    <w:rsid w:val="00B60FE4"/>
    <w:rsid w:val="00B61311"/>
    <w:rsid w:val="00B614E6"/>
    <w:rsid w:val="00B62978"/>
    <w:rsid w:val="00B62D17"/>
    <w:rsid w:val="00B62DF8"/>
    <w:rsid w:val="00B639EC"/>
    <w:rsid w:val="00B644A6"/>
    <w:rsid w:val="00B647FE"/>
    <w:rsid w:val="00B64BEE"/>
    <w:rsid w:val="00B64D82"/>
    <w:rsid w:val="00B66265"/>
    <w:rsid w:val="00B669B7"/>
    <w:rsid w:val="00B67A18"/>
    <w:rsid w:val="00B701F7"/>
    <w:rsid w:val="00B70B2A"/>
    <w:rsid w:val="00B70BFF"/>
    <w:rsid w:val="00B71162"/>
    <w:rsid w:val="00B71382"/>
    <w:rsid w:val="00B72B4F"/>
    <w:rsid w:val="00B7321C"/>
    <w:rsid w:val="00B7453A"/>
    <w:rsid w:val="00B74E20"/>
    <w:rsid w:val="00B7565F"/>
    <w:rsid w:val="00B7693B"/>
    <w:rsid w:val="00B76F64"/>
    <w:rsid w:val="00B7719F"/>
    <w:rsid w:val="00B77EAA"/>
    <w:rsid w:val="00B80611"/>
    <w:rsid w:val="00B8097E"/>
    <w:rsid w:val="00B80DEB"/>
    <w:rsid w:val="00B82414"/>
    <w:rsid w:val="00B825E9"/>
    <w:rsid w:val="00B82CC9"/>
    <w:rsid w:val="00B83037"/>
    <w:rsid w:val="00B83285"/>
    <w:rsid w:val="00B84197"/>
    <w:rsid w:val="00B84FD3"/>
    <w:rsid w:val="00B85782"/>
    <w:rsid w:val="00B861C8"/>
    <w:rsid w:val="00B86A9F"/>
    <w:rsid w:val="00B87BF7"/>
    <w:rsid w:val="00B902BF"/>
    <w:rsid w:val="00B90BB4"/>
    <w:rsid w:val="00B90F5C"/>
    <w:rsid w:val="00B90F73"/>
    <w:rsid w:val="00B91727"/>
    <w:rsid w:val="00B91991"/>
    <w:rsid w:val="00B92771"/>
    <w:rsid w:val="00B92B11"/>
    <w:rsid w:val="00B934F1"/>
    <w:rsid w:val="00B9367E"/>
    <w:rsid w:val="00B9395F"/>
    <w:rsid w:val="00B94202"/>
    <w:rsid w:val="00B9532F"/>
    <w:rsid w:val="00B956C0"/>
    <w:rsid w:val="00B95D13"/>
    <w:rsid w:val="00BA047E"/>
    <w:rsid w:val="00BA090F"/>
    <w:rsid w:val="00BA0BC3"/>
    <w:rsid w:val="00BA13CC"/>
    <w:rsid w:val="00BA155B"/>
    <w:rsid w:val="00BA15A8"/>
    <w:rsid w:val="00BA2814"/>
    <w:rsid w:val="00BA309F"/>
    <w:rsid w:val="00BA3228"/>
    <w:rsid w:val="00BA3A4D"/>
    <w:rsid w:val="00BA425A"/>
    <w:rsid w:val="00BA4271"/>
    <w:rsid w:val="00BA4468"/>
    <w:rsid w:val="00BA4E56"/>
    <w:rsid w:val="00BA5F25"/>
    <w:rsid w:val="00BA61AE"/>
    <w:rsid w:val="00BA638B"/>
    <w:rsid w:val="00BA6FF9"/>
    <w:rsid w:val="00BA74CD"/>
    <w:rsid w:val="00BA76BE"/>
    <w:rsid w:val="00BA7834"/>
    <w:rsid w:val="00BA79C8"/>
    <w:rsid w:val="00BA7C75"/>
    <w:rsid w:val="00BB05EA"/>
    <w:rsid w:val="00BB0681"/>
    <w:rsid w:val="00BB0702"/>
    <w:rsid w:val="00BB0DAC"/>
    <w:rsid w:val="00BB10DE"/>
    <w:rsid w:val="00BB224A"/>
    <w:rsid w:val="00BB2573"/>
    <w:rsid w:val="00BB26AA"/>
    <w:rsid w:val="00BB2B50"/>
    <w:rsid w:val="00BB504A"/>
    <w:rsid w:val="00BB5B65"/>
    <w:rsid w:val="00BB6181"/>
    <w:rsid w:val="00BB6953"/>
    <w:rsid w:val="00BB7055"/>
    <w:rsid w:val="00BB75E3"/>
    <w:rsid w:val="00BB76BE"/>
    <w:rsid w:val="00BB7860"/>
    <w:rsid w:val="00BB7CDC"/>
    <w:rsid w:val="00BC0144"/>
    <w:rsid w:val="00BC0612"/>
    <w:rsid w:val="00BC065B"/>
    <w:rsid w:val="00BC1186"/>
    <w:rsid w:val="00BC22B6"/>
    <w:rsid w:val="00BC3007"/>
    <w:rsid w:val="00BC3CB4"/>
    <w:rsid w:val="00BC4645"/>
    <w:rsid w:val="00BC4B7D"/>
    <w:rsid w:val="00BC522A"/>
    <w:rsid w:val="00BC525A"/>
    <w:rsid w:val="00BC5DC8"/>
    <w:rsid w:val="00BC607B"/>
    <w:rsid w:val="00BC6E4A"/>
    <w:rsid w:val="00BC71C1"/>
    <w:rsid w:val="00BD0C5C"/>
    <w:rsid w:val="00BD1D40"/>
    <w:rsid w:val="00BD1D81"/>
    <w:rsid w:val="00BD3908"/>
    <w:rsid w:val="00BD3C55"/>
    <w:rsid w:val="00BD432E"/>
    <w:rsid w:val="00BD46B6"/>
    <w:rsid w:val="00BD4D0B"/>
    <w:rsid w:val="00BD4DE3"/>
    <w:rsid w:val="00BD544A"/>
    <w:rsid w:val="00BD5463"/>
    <w:rsid w:val="00BD5907"/>
    <w:rsid w:val="00BD5E87"/>
    <w:rsid w:val="00BD6915"/>
    <w:rsid w:val="00BD7D4C"/>
    <w:rsid w:val="00BE01BD"/>
    <w:rsid w:val="00BE0821"/>
    <w:rsid w:val="00BE0ACC"/>
    <w:rsid w:val="00BE1867"/>
    <w:rsid w:val="00BE1BCE"/>
    <w:rsid w:val="00BE2377"/>
    <w:rsid w:val="00BE2591"/>
    <w:rsid w:val="00BE26D4"/>
    <w:rsid w:val="00BE2EC2"/>
    <w:rsid w:val="00BE3966"/>
    <w:rsid w:val="00BE3BCD"/>
    <w:rsid w:val="00BE3C88"/>
    <w:rsid w:val="00BE3FB7"/>
    <w:rsid w:val="00BE4D59"/>
    <w:rsid w:val="00BE597B"/>
    <w:rsid w:val="00BE5AD5"/>
    <w:rsid w:val="00BE7393"/>
    <w:rsid w:val="00BE74A0"/>
    <w:rsid w:val="00BE77C1"/>
    <w:rsid w:val="00BE7FA4"/>
    <w:rsid w:val="00BF050C"/>
    <w:rsid w:val="00BF088B"/>
    <w:rsid w:val="00BF08F0"/>
    <w:rsid w:val="00BF1855"/>
    <w:rsid w:val="00BF253D"/>
    <w:rsid w:val="00BF2E0B"/>
    <w:rsid w:val="00BF3550"/>
    <w:rsid w:val="00BF3C15"/>
    <w:rsid w:val="00BF3D7F"/>
    <w:rsid w:val="00BF42CC"/>
    <w:rsid w:val="00BF4650"/>
    <w:rsid w:val="00BF56FF"/>
    <w:rsid w:val="00BF5C4A"/>
    <w:rsid w:val="00BF6080"/>
    <w:rsid w:val="00BF64B5"/>
    <w:rsid w:val="00BF6869"/>
    <w:rsid w:val="00BF6875"/>
    <w:rsid w:val="00BF6ACD"/>
    <w:rsid w:val="00BF6B98"/>
    <w:rsid w:val="00BF7211"/>
    <w:rsid w:val="00BF7716"/>
    <w:rsid w:val="00BF7A62"/>
    <w:rsid w:val="00C010B1"/>
    <w:rsid w:val="00C0325E"/>
    <w:rsid w:val="00C0356A"/>
    <w:rsid w:val="00C0364F"/>
    <w:rsid w:val="00C03650"/>
    <w:rsid w:val="00C0471A"/>
    <w:rsid w:val="00C04A98"/>
    <w:rsid w:val="00C07930"/>
    <w:rsid w:val="00C07BE5"/>
    <w:rsid w:val="00C10403"/>
    <w:rsid w:val="00C105BC"/>
    <w:rsid w:val="00C105CC"/>
    <w:rsid w:val="00C139BD"/>
    <w:rsid w:val="00C14DF6"/>
    <w:rsid w:val="00C14F7F"/>
    <w:rsid w:val="00C15016"/>
    <w:rsid w:val="00C15044"/>
    <w:rsid w:val="00C16021"/>
    <w:rsid w:val="00C17C5F"/>
    <w:rsid w:val="00C17DDF"/>
    <w:rsid w:val="00C20AB5"/>
    <w:rsid w:val="00C21C13"/>
    <w:rsid w:val="00C225DD"/>
    <w:rsid w:val="00C22C71"/>
    <w:rsid w:val="00C24109"/>
    <w:rsid w:val="00C24D6B"/>
    <w:rsid w:val="00C26DC0"/>
    <w:rsid w:val="00C27735"/>
    <w:rsid w:val="00C305F8"/>
    <w:rsid w:val="00C30A53"/>
    <w:rsid w:val="00C31ECF"/>
    <w:rsid w:val="00C32430"/>
    <w:rsid w:val="00C32531"/>
    <w:rsid w:val="00C32D01"/>
    <w:rsid w:val="00C32D56"/>
    <w:rsid w:val="00C3302A"/>
    <w:rsid w:val="00C33531"/>
    <w:rsid w:val="00C33C79"/>
    <w:rsid w:val="00C33CAA"/>
    <w:rsid w:val="00C3445D"/>
    <w:rsid w:val="00C34676"/>
    <w:rsid w:val="00C34F35"/>
    <w:rsid w:val="00C353F3"/>
    <w:rsid w:val="00C3541C"/>
    <w:rsid w:val="00C36EAE"/>
    <w:rsid w:val="00C3745C"/>
    <w:rsid w:val="00C37482"/>
    <w:rsid w:val="00C379F3"/>
    <w:rsid w:val="00C37E1F"/>
    <w:rsid w:val="00C40114"/>
    <w:rsid w:val="00C411AD"/>
    <w:rsid w:val="00C4169A"/>
    <w:rsid w:val="00C42135"/>
    <w:rsid w:val="00C427CC"/>
    <w:rsid w:val="00C42D4D"/>
    <w:rsid w:val="00C440F0"/>
    <w:rsid w:val="00C4448D"/>
    <w:rsid w:val="00C445AA"/>
    <w:rsid w:val="00C46107"/>
    <w:rsid w:val="00C46208"/>
    <w:rsid w:val="00C46C1B"/>
    <w:rsid w:val="00C4747C"/>
    <w:rsid w:val="00C52761"/>
    <w:rsid w:val="00C53A41"/>
    <w:rsid w:val="00C54218"/>
    <w:rsid w:val="00C55B84"/>
    <w:rsid w:val="00C567DD"/>
    <w:rsid w:val="00C56C5F"/>
    <w:rsid w:val="00C571B5"/>
    <w:rsid w:val="00C576EB"/>
    <w:rsid w:val="00C57A69"/>
    <w:rsid w:val="00C60214"/>
    <w:rsid w:val="00C605BB"/>
    <w:rsid w:val="00C623EE"/>
    <w:rsid w:val="00C624B0"/>
    <w:rsid w:val="00C62A2F"/>
    <w:rsid w:val="00C62AC5"/>
    <w:rsid w:val="00C62BB2"/>
    <w:rsid w:val="00C634C3"/>
    <w:rsid w:val="00C63BFB"/>
    <w:rsid w:val="00C64486"/>
    <w:rsid w:val="00C65BB6"/>
    <w:rsid w:val="00C6755B"/>
    <w:rsid w:val="00C6764E"/>
    <w:rsid w:val="00C6793A"/>
    <w:rsid w:val="00C70046"/>
    <w:rsid w:val="00C7010E"/>
    <w:rsid w:val="00C70238"/>
    <w:rsid w:val="00C721AA"/>
    <w:rsid w:val="00C72F74"/>
    <w:rsid w:val="00C72F90"/>
    <w:rsid w:val="00C73220"/>
    <w:rsid w:val="00C748D3"/>
    <w:rsid w:val="00C74AE3"/>
    <w:rsid w:val="00C74EF5"/>
    <w:rsid w:val="00C754B1"/>
    <w:rsid w:val="00C75965"/>
    <w:rsid w:val="00C76273"/>
    <w:rsid w:val="00C762CD"/>
    <w:rsid w:val="00C76544"/>
    <w:rsid w:val="00C771FC"/>
    <w:rsid w:val="00C801B2"/>
    <w:rsid w:val="00C8039C"/>
    <w:rsid w:val="00C8049A"/>
    <w:rsid w:val="00C809BF"/>
    <w:rsid w:val="00C8243C"/>
    <w:rsid w:val="00C8294C"/>
    <w:rsid w:val="00C82A64"/>
    <w:rsid w:val="00C83DF8"/>
    <w:rsid w:val="00C83E2C"/>
    <w:rsid w:val="00C842A8"/>
    <w:rsid w:val="00C84BC2"/>
    <w:rsid w:val="00C8553A"/>
    <w:rsid w:val="00C867A4"/>
    <w:rsid w:val="00C87B46"/>
    <w:rsid w:val="00C87FC5"/>
    <w:rsid w:val="00C9042C"/>
    <w:rsid w:val="00C90743"/>
    <w:rsid w:val="00C907ED"/>
    <w:rsid w:val="00C9112E"/>
    <w:rsid w:val="00C911BF"/>
    <w:rsid w:val="00C91963"/>
    <w:rsid w:val="00C91F0B"/>
    <w:rsid w:val="00C9277B"/>
    <w:rsid w:val="00C92DBC"/>
    <w:rsid w:val="00C93943"/>
    <w:rsid w:val="00C95C29"/>
    <w:rsid w:val="00C960C8"/>
    <w:rsid w:val="00C96400"/>
    <w:rsid w:val="00C96804"/>
    <w:rsid w:val="00C96A21"/>
    <w:rsid w:val="00C96F0D"/>
    <w:rsid w:val="00CA0072"/>
    <w:rsid w:val="00CA05A4"/>
    <w:rsid w:val="00CA07E6"/>
    <w:rsid w:val="00CA1BFF"/>
    <w:rsid w:val="00CA20F7"/>
    <w:rsid w:val="00CA2259"/>
    <w:rsid w:val="00CA349E"/>
    <w:rsid w:val="00CA3AA8"/>
    <w:rsid w:val="00CA4144"/>
    <w:rsid w:val="00CA44EC"/>
    <w:rsid w:val="00CA4F11"/>
    <w:rsid w:val="00CA760F"/>
    <w:rsid w:val="00CA7741"/>
    <w:rsid w:val="00CA7A36"/>
    <w:rsid w:val="00CA7AA1"/>
    <w:rsid w:val="00CB027B"/>
    <w:rsid w:val="00CB05D3"/>
    <w:rsid w:val="00CB0CBF"/>
    <w:rsid w:val="00CB10A6"/>
    <w:rsid w:val="00CB1C78"/>
    <w:rsid w:val="00CB2FFB"/>
    <w:rsid w:val="00CB32AB"/>
    <w:rsid w:val="00CB46DE"/>
    <w:rsid w:val="00CB55BD"/>
    <w:rsid w:val="00CB5AB8"/>
    <w:rsid w:val="00CB7288"/>
    <w:rsid w:val="00CC004F"/>
    <w:rsid w:val="00CC0128"/>
    <w:rsid w:val="00CC07B1"/>
    <w:rsid w:val="00CC1F75"/>
    <w:rsid w:val="00CC2C6F"/>
    <w:rsid w:val="00CC3DD6"/>
    <w:rsid w:val="00CC4248"/>
    <w:rsid w:val="00CC47FA"/>
    <w:rsid w:val="00CC52A5"/>
    <w:rsid w:val="00CC5EF4"/>
    <w:rsid w:val="00CC67E1"/>
    <w:rsid w:val="00CC7A54"/>
    <w:rsid w:val="00CC7C78"/>
    <w:rsid w:val="00CD03C4"/>
    <w:rsid w:val="00CD04DF"/>
    <w:rsid w:val="00CD070C"/>
    <w:rsid w:val="00CD084F"/>
    <w:rsid w:val="00CD1108"/>
    <w:rsid w:val="00CD11AA"/>
    <w:rsid w:val="00CD1577"/>
    <w:rsid w:val="00CD158F"/>
    <w:rsid w:val="00CD15E9"/>
    <w:rsid w:val="00CD2666"/>
    <w:rsid w:val="00CD2D20"/>
    <w:rsid w:val="00CD36BF"/>
    <w:rsid w:val="00CD3873"/>
    <w:rsid w:val="00CD4ABF"/>
    <w:rsid w:val="00CD56FB"/>
    <w:rsid w:val="00CD6B0B"/>
    <w:rsid w:val="00CD7448"/>
    <w:rsid w:val="00CE1061"/>
    <w:rsid w:val="00CE1682"/>
    <w:rsid w:val="00CE18D3"/>
    <w:rsid w:val="00CE36CE"/>
    <w:rsid w:val="00CE3BDF"/>
    <w:rsid w:val="00CE56AE"/>
    <w:rsid w:val="00CE5F51"/>
    <w:rsid w:val="00CE6D4F"/>
    <w:rsid w:val="00CE724D"/>
    <w:rsid w:val="00CE768C"/>
    <w:rsid w:val="00CE789A"/>
    <w:rsid w:val="00CE7AEB"/>
    <w:rsid w:val="00CF11CF"/>
    <w:rsid w:val="00CF200D"/>
    <w:rsid w:val="00CF2867"/>
    <w:rsid w:val="00CF3D86"/>
    <w:rsid w:val="00CF48E5"/>
    <w:rsid w:val="00CF4981"/>
    <w:rsid w:val="00CF4B64"/>
    <w:rsid w:val="00CF55A4"/>
    <w:rsid w:val="00CF561E"/>
    <w:rsid w:val="00CF56D8"/>
    <w:rsid w:val="00CF57AB"/>
    <w:rsid w:val="00CF5D96"/>
    <w:rsid w:val="00CF61B8"/>
    <w:rsid w:val="00CF6B18"/>
    <w:rsid w:val="00D001BB"/>
    <w:rsid w:val="00D011BB"/>
    <w:rsid w:val="00D013AE"/>
    <w:rsid w:val="00D029EB"/>
    <w:rsid w:val="00D02EE6"/>
    <w:rsid w:val="00D030E4"/>
    <w:rsid w:val="00D03660"/>
    <w:rsid w:val="00D0367C"/>
    <w:rsid w:val="00D041EA"/>
    <w:rsid w:val="00D0448C"/>
    <w:rsid w:val="00D04A82"/>
    <w:rsid w:val="00D04F0E"/>
    <w:rsid w:val="00D051B1"/>
    <w:rsid w:val="00D05F3C"/>
    <w:rsid w:val="00D064D3"/>
    <w:rsid w:val="00D077E3"/>
    <w:rsid w:val="00D07C24"/>
    <w:rsid w:val="00D108EE"/>
    <w:rsid w:val="00D11B9F"/>
    <w:rsid w:val="00D1273E"/>
    <w:rsid w:val="00D1282B"/>
    <w:rsid w:val="00D12AC6"/>
    <w:rsid w:val="00D12D05"/>
    <w:rsid w:val="00D13131"/>
    <w:rsid w:val="00D13736"/>
    <w:rsid w:val="00D14DCF"/>
    <w:rsid w:val="00D16512"/>
    <w:rsid w:val="00D169AC"/>
    <w:rsid w:val="00D175C1"/>
    <w:rsid w:val="00D17714"/>
    <w:rsid w:val="00D20311"/>
    <w:rsid w:val="00D21876"/>
    <w:rsid w:val="00D21A86"/>
    <w:rsid w:val="00D227CC"/>
    <w:rsid w:val="00D228B8"/>
    <w:rsid w:val="00D22E7E"/>
    <w:rsid w:val="00D2493B"/>
    <w:rsid w:val="00D24F39"/>
    <w:rsid w:val="00D25820"/>
    <w:rsid w:val="00D26B42"/>
    <w:rsid w:val="00D26E4D"/>
    <w:rsid w:val="00D27151"/>
    <w:rsid w:val="00D27214"/>
    <w:rsid w:val="00D2736C"/>
    <w:rsid w:val="00D308AC"/>
    <w:rsid w:val="00D30DB0"/>
    <w:rsid w:val="00D31237"/>
    <w:rsid w:val="00D3170D"/>
    <w:rsid w:val="00D3190E"/>
    <w:rsid w:val="00D31C83"/>
    <w:rsid w:val="00D328A5"/>
    <w:rsid w:val="00D32A03"/>
    <w:rsid w:val="00D32D3A"/>
    <w:rsid w:val="00D32F93"/>
    <w:rsid w:val="00D339E3"/>
    <w:rsid w:val="00D33DFB"/>
    <w:rsid w:val="00D34D0B"/>
    <w:rsid w:val="00D34D45"/>
    <w:rsid w:val="00D353A7"/>
    <w:rsid w:val="00D35A8F"/>
    <w:rsid w:val="00D35DC6"/>
    <w:rsid w:val="00D36D79"/>
    <w:rsid w:val="00D37B8A"/>
    <w:rsid w:val="00D37DBF"/>
    <w:rsid w:val="00D40484"/>
    <w:rsid w:val="00D414A4"/>
    <w:rsid w:val="00D42931"/>
    <w:rsid w:val="00D42EDF"/>
    <w:rsid w:val="00D46CE3"/>
    <w:rsid w:val="00D46D02"/>
    <w:rsid w:val="00D4768B"/>
    <w:rsid w:val="00D4795B"/>
    <w:rsid w:val="00D47D3A"/>
    <w:rsid w:val="00D47E13"/>
    <w:rsid w:val="00D50652"/>
    <w:rsid w:val="00D50A2D"/>
    <w:rsid w:val="00D50DC0"/>
    <w:rsid w:val="00D50E95"/>
    <w:rsid w:val="00D51667"/>
    <w:rsid w:val="00D5176A"/>
    <w:rsid w:val="00D52368"/>
    <w:rsid w:val="00D523EB"/>
    <w:rsid w:val="00D5243A"/>
    <w:rsid w:val="00D528F1"/>
    <w:rsid w:val="00D52B00"/>
    <w:rsid w:val="00D52BE8"/>
    <w:rsid w:val="00D52FF9"/>
    <w:rsid w:val="00D5324E"/>
    <w:rsid w:val="00D54ED9"/>
    <w:rsid w:val="00D5614C"/>
    <w:rsid w:val="00D56A55"/>
    <w:rsid w:val="00D57233"/>
    <w:rsid w:val="00D574C4"/>
    <w:rsid w:val="00D576EA"/>
    <w:rsid w:val="00D6060F"/>
    <w:rsid w:val="00D60776"/>
    <w:rsid w:val="00D60BFE"/>
    <w:rsid w:val="00D61335"/>
    <w:rsid w:val="00D61960"/>
    <w:rsid w:val="00D619C1"/>
    <w:rsid w:val="00D630D0"/>
    <w:rsid w:val="00D6345B"/>
    <w:rsid w:val="00D63D5A"/>
    <w:rsid w:val="00D646E8"/>
    <w:rsid w:val="00D64D44"/>
    <w:rsid w:val="00D66CDF"/>
    <w:rsid w:val="00D67998"/>
    <w:rsid w:val="00D67A2A"/>
    <w:rsid w:val="00D67CF7"/>
    <w:rsid w:val="00D70785"/>
    <w:rsid w:val="00D70B10"/>
    <w:rsid w:val="00D70E92"/>
    <w:rsid w:val="00D71D2B"/>
    <w:rsid w:val="00D7274D"/>
    <w:rsid w:val="00D72E14"/>
    <w:rsid w:val="00D731D1"/>
    <w:rsid w:val="00D739C7"/>
    <w:rsid w:val="00D74412"/>
    <w:rsid w:val="00D746A3"/>
    <w:rsid w:val="00D74CB6"/>
    <w:rsid w:val="00D755C2"/>
    <w:rsid w:val="00D75B17"/>
    <w:rsid w:val="00D76740"/>
    <w:rsid w:val="00D76975"/>
    <w:rsid w:val="00D771EB"/>
    <w:rsid w:val="00D7799C"/>
    <w:rsid w:val="00D802DA"/>
    <w:rsid w:val="00D80AF9"/>
    <w:rsid w:val="00D80E88"/>
    <w:rsid w:val="00D8151E"/>
    <w:rsid w:val="00D81A6B"/>
    <w:rsid w:val="00D81F10"/>
    <w:rsid w:val="00D823C3"/>
    <w:rsid w:val="00D83491"/>
    <w:rsid w:val="00D83525"/>
    <w:rsid w:val="00D83815"/>
    <w:rsid w:val="00D83894"/>
    <w:rsid w:val="00D83D79"/>
    <w:rsid w:val="00D84CF2"/>
    <w:rsid w:val="00D854DC"/>
    <w:rsid w:val="00D8552E"/>
    <w:rsid w:val="00D85826"/>
    <w:rsid w:val="00D85E7E"/>
    <w:rsid w:val="00D85FEA"/>
    <w:rsid w:val="00D862A3"/>
    <w:rsid w:val="00D87BDE"/>
    <w:rsid w:val="00D87F91"/>
    <w:rsid w:val="00D90311"/>
    <w:rsid w:val="00D9097B"/>
    <w:rsid w:val="00D9166A"/>
    <w:rsid w:val="00D918E0"/>
    <w:rsid w:val="00D92077"/>
    <w:rsid w:val="00D9366C"/>
    <w:rsid w:val="00D94ECA"/>
    <w:rsid w:val="00D95049"/>
    <w:rsid w:val="00D953AD"/>
    <w:rsid w:val="00D955A0"/>
    <w:rsid w:val="00D95BBF"/>
    <w:rsid w:val="00D97788"/>
    <w:rsid w:val="00DA016A"/>
    <w:rsid w:val="00DA059E"/>
    <w:rsid w:val="00DA1EAE"/>
    <w:rsid w:val="00DA26B2"/>
    <w:rsid w:val="00DA2FF3"/>
    <w:rsid w:val="00DA4E3A"/>
    <w:rsid w:val="00DA60B1"/>
    <w:rsid w:val="00DA6162"/>
    <w:rsid w:val="00DA644F"/>
    <w:rsid w:val="00DA6B6B"/>
    <w:rsid w:val="00DA70BF"/>
    <w:rsid w:val="00DA75D1"/>
    <w:rsid w:val="00DA7FD3"/>
    <w:rsid w:val="00DB02BF"/>
    <w:rsid w:val="00DB0BBA"/>
    <w:rsid w:val="00DB1217"/>
    <w:rsid w:val="00DB1C60"/>
    <w:rsid w:val="00DB1CBA"/>
    <w:rsid w:val="00DB3156"/>
    <w:rsid w:val="00DB3DB1"/>
    <w:rsid w:val="00DB43CB"/>
    <w:rsid w:val="00DB468D"/>
    <w:rsid w:val="00DB4BC2"/>
    <w:rsid w:val="00DB4F81"/>
    <w:rsid w:val="00DB511E"/>
    <w:rsid w:val="00DB5A77"/>
    <w:rsid w:val="00DB6527"/>
    <w:rsid w:val="00DB6B2D"/>
    <w:rsid w:val="00DB73BB"/>
    <w:rsid w:val="00DB76B4"/>
    <w:rsid w:val="00DC0A69"/>
    <w:rsid w:val="00DC22A0"/>
    <w:rsid w:val="00DC238E"/>
    <w:rsid w:val="00DC2756"/>
    <w:rsid w:val="00DC3653"/>
    <w:rsid w:val="00DC37E2"/>
    <w:rsid w:val="00DC387C"/>
    <w:rsid w:val="00DC481B"/>
    <w:rsid w:val="00DC4CC3"/>
    <w:rsid w:val="00DC572C"/>
    <w:rsid w:val="00DC67F0"/>
    <w:rsid w:val="00DC6AB0"/>
    <w:rsid w:val="00DC7529"/>
    <w:rsid w:val="00DC76E7"/>
    <w:rsid w:val="00DC7852"/>
    <w:rsid w:val="00DC7BD1"/>
    <w:rsid w:val="00DD0014"/>
    <w:rsid w:val="00DD037B"/>
    <w:rsid w:val="00DD24E8"/>
    <w:rsid w:val="00DD2E54"/>
    <w:rsid w:val="00DD402A"/>
    <w:rsid w:val="00DD42F2"/>
    <w:rsid w:val="00DD483B"/>
    <w:rsid w:val="00DD5B0A"/>
    <w:rsid w:val="00DD5BCD"/>
    <w:rsid w:val="00DD6093"/>
    <w:rsid w:val="00DD738C"/>
    <w:rsid w:val="00DD790F"/>
    <w:rsid w:val="00DD7E1F"/>
    <w:rsid w:val="00DE0E18"/>
    <w:rsid w:val="00DE17C2"/>
    <w:rsid w:val="00DE2013"/>
    <w:rsid w:val="00DE240C"/>
    <w:rsid w:val="00DE2B01"/>
    <w:rsid w:val="00DE2B63"/>
    <w:rsid w:val="00DE3C98"/>
    <w:rsid w:val="00DE406B"/>
    <w:rsid w:val="00DE4A51"/>
    <w:rsid w:val="00DE4E17"/>
    <w:rsid w:val="00DE50AF"/>
    <w:rsid w:val="00DE60A6"/>
    <w:rsid w:val="00DE685E"/>
    <w:rsid w:val="00DE6F18"/>
    <w:rsid w:val="00DE6F55"/>
    <w:rsid w:val="00DE75A4"/>
    <w:rsid w:val="00DE799E"/>
    <w:rsid w:val="00DE7D28"/>
    <w:rsid w:val="00DF1477"/>
    <w:rsid w:val="00DF1F29"/>
    <w:rsid w:val="00DF2B70"/>
    <w:rsid w:val="00DF3959"/>
    <w:rsid w:val="00DF3C7B"/>
    <w:rsid w:val="00DF465E"/>
    <w:rsid w:val="00DF51CA"/>
    <w:rsid w:val="00DF594B"/>
    <w:rsid w:val="00DF5C4A"/>
    <w:rsid w:val="00DF605B"/>
    <w:rsid w:val="00DF6F67"/>
    <w:rsid w:val="00DF7126"/>
    <w:rsid w:val="00DF715B"/>
    <w:rsid w:val="00E00BC8"/>
    <w:rsid w:val="00E02F30"/>
    <w:rsid w:val="00E030F6"/>
    <w:rsid w:val="00E039C0"/>
    <w:rsid w:val="00E06B6C"/>
    <w:rsid w:val="00E06BF3"/>
    <w:rsid w:val="00E0740A"/>
    <w:rsid w:val="00E10265"/>
    <w:rsid w:val="00E10470"/>
    <w:rsid w:val="00E104DE"/>
    <w:rsid w:val="00E10863"/>
    <w:rsid w:val="00E10C4F"/>
    <w:rsid w:val="00E11446"/>
    <w:rsid w:val="00E11B50"/>
    <w:rsid w:val="00E11CF3"/>
    <w:rsid w:val="00E124E9"/>
    <w:rsid w:val="00E1333E"/>
    <w:rsid w:val="00E1371E"/>
    <w:rsid w:val="00E13995"/>
    <w:rsid w:val="00E14A16"/>
    <w:rsid w:val="00E15464"/>
    <w:rsid w:val="00E15815"/>
    <w:rsid w:val="00E16547"/>
    <w:rsid w:val="00E16C25"/>
    <w:rsid w:val="00E17473"/>
    <w:rsid w:val="00E20634"/>
    <w:rsid w:val="00E211AA"/>
    <w:rsid w:val="00E21712"/>
    <w:rsid w:val="00E21A0E"/>
    <w:rsid w:val="00E22280"/>
    <w:rsid w:val="00E22388"/>
    <w:rsid w:val="00E22527"/>
    <w:rsid w:val="00E23015"/>
    <w:rsid w:val="00E24150"/>
    <w:rsid w:val="00E2453B"/>
    <w:rsid w:val="00E248A0"/>
    <w:rsid w:val="00E249D0"/>
    <w:rsid w:val="00E25162"/>
    <w:rsid w:val="00E276E5"/>
    <w:rsid w:val="00E27827"/>
    <w:rsid w:val="00E32629"/>
    <w:rsid w:val="00E32EC2"/>
    <w:rsid w:val="00E33300"/>
    <w:rsid w:val="00E33338"/>
    <w:rsid w:val="00E3335B"/>
    <w:rsid w:val="00E33DC7"/>
    <w:rsid w:val="00E34358"/>
    <w:rsid w:val="00E34527"/>
    <w:rsid w:val="00E345C2"/>
    <w:rsid w:val="00E34724"/>
    <w:rsid w:val="00E348BC"/>
    <w:rsid w:val="00E34A42"/>
    <w:rsid w:val="00E35687"/>
    <w:rsid w:val="00E35ADB"/>
    <w:rsid w:val="00E35F2A"/>
    <w:rsid w:val="00E4057A"/>
    <w:rsid w:val="00E409FE"/>
    <w:rsid w:val="00E40A9D"/>
    <w:rsid w:val="00E40AC4"/>
    <w:rsid w:val="00E4165E"/>
    <w:rsid w:val="00E41C16"/>
    <w:rsid w:val="00E41CD0"/>
    <w:rsid w:val="00E41EF9"/>
    <w:rsid w:val="00E42157"/>
    <w:rsid w:val="00E428AF"/>
    <w:rsid w:val="00E43B47"/>
    <w:rsid w:val="00E4424C"/>
    <w:rsid w:val="00E442DC"/>
    <w:rsid w:val="00E44496"/>
    <w:rsid w:val="00E44D45"/>
    <w:rsid w:val="00E44D77"/>
    <w:rsid w:val="00E457A7"/>
    <w:rsid w:val="00E45C16"/>
    <w:rsid w:val="00E46140"/>
    <w:rsid w:val="00E4733D"/>
    <w:rsid w:val="00E47C1E"/>
    <w:rsid w:val="00E47C1F"/>
    <w:rsid w:val="00E500A0"/>
    <w:rsid w:val="00E5091B"/>
    <w:rsid w:val="00E52E62"/>
    <w:rsid w:val="00E531BD"/>
    <w:rsid w:val="00E5563C"/>
    <w:rsid w:val="00E55B63"/>
    <w:rsid w:val="00E5648D"/>
    <w:rsid w:val="00E56CC8"/>
    <w:rsid w:val="00E57048"/>
    <w:rsid w:val="00E57779"/>
    <w:rsid w:val="00E57ACE"/>
    <w:rsid w:val="00E57D27"/>
    <w:rsid w:val="00E6172F"/>
    <w:rsid w:val="00E61B65"/>
    <w:rsid w:val="00E62002"/>
    <w:rsid w:val="00E620DF"/>
    <w:rsid w:val="00E639D5"/>
    <w:rsid w:val="00E660D2"/>
    <w:rsid w:val="00E6649F"/>
    <w:rsid w:val="00E670DB"/>
    <w:rsid w:val="00E67804"/>
    <w:rsid w:val="00E678BD"/>
    <w:rsid w:val="00E705E0"/>
    <w:rsid w:val="00E70D65"/>
    <w:rsid w:val="00E71163"/>
    <w:rsid w:val="00E71BD0"/>
    <w:rsid w:val="00E72737"/>
    <w:rsid w:val="00E72F3E"/>
    <w:rsid w:val="00E733C7"/>
    <w:rsid w:val="00E739AE"/>
    <w:rsid w:val="00E75CE4"/>
    <w:rsid w:val="00E76975"/>
    <w:rsid w:val="00E77EB2"/>
    <w:rsid w:val="00E8012D"/>
    <w:rsid w:val="00E8082D"/>
    <w:rsid w:val="00E81F86"/>
    <w:rsid w:val="00E82721"/>
    <w:rsid w:val="00E8346F"/>
    <w:rsid w:val="00E83532"/>
    <w:rsid w:val="00E83A95"/>
    <w:rsid w:val="00E83F27"/>
    <w:rsid w:val="00E83F2C"/>
    <w:rsid w:val="00E840F2"/>
    <w:rsid w:val="00E842C4"/>
    <w:rsid w:val="00E843FA"/>
    <w:rsid w:val="00E851BB"/>
    <w:rsid w:val="00E863EB"/>
    <w:rsid w:val="00E86642"/>
    <w:rsid w:val="00E903C7"/>
    <w:rsid w:val="00E947BA"/>
    <w:rsid w:val="00E94B7F"/>
    <w:rsid w:val="00E95E2F"/>
    <w:rsid w:val="00E96FBD"/>
    <w:rsid w:val="00EA04AB"/>
    <w:rsid w:val="00EA05EF"/>
    <w:rsid w:val="00EA0DDB"/>
    <w:rsid w:val="00EA0F29"/>
    <w:rsid w:val="00EA1208"/>
    <w:rsid w:val="00EA132F"/>
    <w:rsid w:val="00EA272C"/>
    <w:rsid w:val="00EA33FF"/>
    <w:rsid w:val="00EA34E4"/>
    <w:rsid w:val="00EA480A"/>
    <w:rsid w:val="00EA6DB7"/>
    <w:rsid w:val="00EA6E8B"/>
    <w:rsid w:val="00EA7BDB"/>
    <w:rsid w:val="00EB00F5"/>
    <w:rsid w:val="00EB0EFB"/>
    <w:rsid w:val="00EB1033"/>
    <w:rsid w:val="00EB2521"/>
    <w:rsid w:val="00EB2670"/>
    <w:rsid w:val="00EB27E1"/>
    <w:rsid w:val="00EB3CBC"/>
    <w:rsid w:val="00EB4031"/>
    <w:rsid w:val="00EB49AF"/>
    <w:rsid w:val="00EB4CB9"/>
    <w:rsid w:val="00EB57FE"/>
    <w:rsid w:val="00EB5F11"/>
    <w:rsid w:val="00EB6085"/>
    <w:rsid w:val="00EB613C"/>
    <w:rsid w:val="00EB6533"/>
    <w:rsid w:val="00EB674B"/>
    <w:rsid w:val="00EB7368"/>
    <w:rsid w:val="00EC0AFF"/>
    <w:rsid w:val="00EC0C1E"/>
    <w:rsid w:val="00EC10FA"/>
    <w:rsid w:val="00EC16D4"/>
    <w:rsid w:val="00EC21D2"/>
    <w:rsid w:val="00EC3711"/>
    <w:rsid w:val="00EC37B6"/>
    <w:rsid w:val="00EC3A46"/>
    <w:rsid w:val="00EC3F3A"/>
    <w:rsid w:val="00EC4763"/>
    <w:rsid w:val="00EC49F5"/>
    <w:rsid w:val="00EC4FF0"/>
    <w:rsid w:val="00EC5562"/>
    <w:rsid w:val="00EC5819"/>
    <w:rsid w:val="00EC6C16"/>
    <w:rsid w:val="00EC7D22"/>
    <w:rsid w:val="00ED078C"/>
    <w:rsid w:val="00ED0B30"/>
    <w:rsid w:val="00ED1402"/>
    <w:rsid w:val="00ED1881"/>
    <w:rsid w:val="00ED1A5C"/>
    <w:rsid w:val="00ED1EA9"/>
    <w:rsid w:val="00ED20FF"/>
    <w:rsid w:val="00ED22F6"/>
    <w:rsid w:val="00ED2771"/>
    <w:rsid w:val="00ED2926"/>
    <w:rsid w:val="00ED2A54"/>
    <w:rsid w:val="00ED2F87"/>
    <w:rsid w:val="00ED2FD6"/>
    <w:rsid w:val="00ED40D6"/>
    <w:rsid w:val="00ED517D"/>
    <w:rsid w:val="00ED51F0"/>
    <w:rsid w:val="00ED58C2"/>
    <w:rsid w:val="00ED5B11"/>
    <w:rsid w:val="00ED6791"/>
    <w:rsid w:val="00ED70C8"/>
    <w:rsid w:val="00ED7471"/>
    <w:rsid w:val="00ED799A"/>
    <w:rsid w:val="00ED7F9C"/>
    <w:rsid w:val="00EE1C69"/>
    <w:rsid w:val="00EE38A2"/>
    <w:rsid w:val="00EE4277"/>
    <w:rsid w:val="00EE43F4"/>
    <w:rsid w:val="00EE4B2C"/>
    <w:rsid w:val="00EE4F50"/>
    <w:rsid w:val="00EE519E"/>
    <w:rsid w:val="00EE526E"/>
    <w:rsid w:val="00EE5D77"/>
    <w:rsid w:val="00EE6B75"/>
    <w:rsid w:val="00EE7D54"/>
    <w:rsid w:val="00EF0505"/>
    <w:rsid w:val="00EF0A87"/>
    <w:rsid w:val="00EF15D3"/>
    <w:rsid w:val="00EF1602"/>
    <w:rsid w:val="00EF160A"/>
    <w:rsid w:val="00EF1DDE"/>
    <w:rsid w:val="00EF22A4"/>
    <w:rsid w:val="00EF2481"/>
    <w:rsid w:val="00EF2999"/>
    <w:rsid w:val="00EF2B05"/>
    <w:rsid w:val="00EF39D7"/>
    <w:rsid w:val="00EF4277"/>
    <w:rsid w:val="00EF4554"/>
    <w:rsid w:val="00EF46D1"/>
    <w:rsid w:val="00EF4E7F"/>
    <w:rsid w:val="00EF5B2B"/>
    <w:rsid w:val="00EF62C7"/>
    <w:rsid w:val="00EF67F2"/>
    <w:rsid w:val="00EF7E4C"/>
    <w:rsid w:val="00F00046"/>
    <w:rsid w:val="00F00F4B"/>
    <w:rsid w:val="00F022FE"/>
    <w:rsid w:val="00F02CC6"/>
    <w:rsid w:val="00F0315D"/>
    <w:rsid w:val="00F03708"/>
    <w:rsid w:val="00F039FA"/>
    <w:rsid w:val="00F04993"/>
    <w:rsid w:val="00F05E6D"/>
    <w:rsid w:val="00F05F72"/>
    <w:rsid w:val="00F0622E"/>
    <w:rsid w:val="00F06261"/>
    <w:rsid w:val="00F06512"/>
    <w:rsid w:val="00F06C86"/>
    <w:rsid w:val="00F10424"/>
    <w:rsid w:val="00F10AD6"/>
    <w:rsid w:val="00F11326"/>
    <w:rsid w:val="00F11D1F"/>
    <w:rsid w:val="00F11EEF"/>
    <w:rsid w:val="00F12492"/>
    <w:rsid w:val="00F13A20"/>
    <w:rsid w:val="00F14255"/>
    <w:rsid w:val="00F14502"/>
    <w:rsid w:val="00F14708"/>
    <w:rsid w:val="00F15340"/>
    <w:rsid w:val="00F1565F"/>
    <w:rsid w:val="00F15CA2"/>
    <w:rsid w:val="00F21089"/>
    <w:rsid w:val="00F21331"/>
    <w:rsid w:val="00F21413"/>
    <w:rsid w:val="00F21AEA"/>
    <w:rsid w:val="00F2208F"/>
    <w:rsid w:val="00F221D8"/>
    <w:rsid w:val="00F232E6"/>
    <w:rsid w:val="00F23F0E"/>
    <w:rsid w:val="00F2456D"/>
    <w:rsid w:val="00F247DA"/>
    <w:rsid w:val="00F24A8F"/>
    <w:rsid w:val="00F24E5D"/>
    <w:rsid w:val="00F27391"/>
    <w:rsid w:val="00F303D9"/>
    <w:rsid w:val="00F314A8"/>
    <w:rsid w:val="00F317A9"/>
    <w:rsid w:val="00F31D03"/>
    <w:rsid w:val="00F31E8D"/>
    <w:rsid w:val="00F32516"/>
    <w:rsid w:val="00F32831"/>
    <w:rsid w:val="00F3294E"/>
    <w:rsid w:val="00F336DD"/>
    <w:rsid w:val="00F34832"/>
    <w:rsid w:val="00F359C1"/>
    <w:rsid w:val="00F35C21"/>
    <w:rsid w:val="00F35EAF"/>
    <w:rsid w:val="00F36377"/>
    <w:rsid w:val="00F373AF"/>
    <w:rsid w:val="00F401C8"/>
    <w:rsid w:val="00F40691"/>
    <w:rsid w:val="00F4080C"/>
    <w:rsid w:val="00F40D30"/>
    <w:rsid w:val="00F4181C"/>
    <w:rsid w:val="00F4269D"/>
    <w:rsid w:val="00F4380B"/>
    <w:rsid w:val="00F43CE4"/>
    <w:rsid w:val="00F4494A"/>
    <w:rsid w:val="00F44E84"/>
    <w:rsid w:val="00F452EE"/>
    <w:rsid w:val="00F4591F"/>
    <w:rsid w:val="00F45CA3"/>
    <w:rsid w:val="00F468BE"/>
    <w:rsid w:val="00F46B1E"/>
    <w:rsid w:val="00F4713C"/>
    <w:rsid w:val="00F47ECD"/>
    <w:rsid w:val="00F50071"/>
    <w:rsid w:val="00F503D4"/>
    <w:rsid w:val="00F508AD"/>
    <w:rsid w:val="00F50C3E"/>
    <w:rsid w:val="00F51F0A"/>
    <w:rsid w:val="00F530C4"/>
    <w:rsid w:val="00F5349C"/>
    <w:rsid w:val="00F54476"/>
    <w:rsid w:val="00F54BDB"/>
    <w:rsid w:val="00F55346"/>
    <w:rsid w:val="00F554A8"/>
    <w:rsid w:val="00F55BEE"/>
    <w:rsid w:val="00F55E88"/>
    <w:rsid w:val="00F56E63"/>
    <w:rsid w:val="00F57779"/>
    <w:rsid w:val="00F5793F"/>
    <w:rsid w:val="00F6202B"/>
    <w:rsid w:val="00F62B0C"/>
    <w:rsid w:val="00F63B01"/>
    <w:rsid w:val="00F64696"/>
    <w:rsid w:val="00F65144"/>
    <w:rsid w:val="00F6585B"/>
    <w:rsid w:val="00F6590C"/>
    <w:rsid w:val="00F66A0A"/>
    <w:rsid w:val="00F672CA"/>
    <w:rsid w:val="00F67302"/>
    <w:rsid w:val="00F709C6"/>
    <w:rsid w:val="00F70D9A"/>
    <w:rsid w:val="00F72F8A"/>
    <w:rsid w:val="00F732EE"/>
    <w:rsid w:val="00F734D7"/>
    <w:rsid w:val="00F73EB4"/>
    <w:rsid w:val="00F74B9F"/>
    <w:rsid w:val="00F76132"/>
    <w:rsid w:val="00F7672A"/>
    <w:rsid w:val="00F77141"/>
    <w:rsid w:val="00F776B7"/>
    <w:rsid w:val="00F7777F"/>
    <w:rsid w:val="00F77ADD"/>
    <w:rsid w:val="00F80200"/>
    <w:rsid w:val="00F80337"/>
    <w:rsid w:val="00F804F2"/>
    <w:rsid w:val="00F807EB"/>
    <w:rsid w:val="00F80914"/>
    <w:rsid w:val="00F8096D"/>
    <w:rsid w:val="00F80CC1"/>
    <w:rsid w:val="00F810C6"/>
    <w:rsid w:val="00F81D8C"/>
    <w:rsid w:val="00F82269"/>
    <w:rsid w:val="00F82DB5"/>
    <w:rsid w:val="00F83512"/>
    <w:rsid w:val="00F83DF1"/>
    <w:rsid w:val="00F842F8"/>
    <w:rsid w:val="00F843AB"/>
    <w:rsid w:val="00F84578"/>
    <w:rsid w:val="00F84C09"/>
    <w:rsid w:val="00F859B8"/>
    <w:rsid w:val="00F85D44"/>
    <w:rsid w:val="00F85E17"/>
    <w:rsid w:val="00F8670B"/>
    <w:rsid w:val="00F90813"/>
    <w:rsid w:val="00F90C04"/>
    <w:rsid w:val="00F910FB"/>
    <w:rsid w:val="00F91AC3"/>
    <w:rsid w:val="00F91BB3"/>
    <w:rsid w:val="00F923AF"/>
    <w:rsid w:val="00F924C1"/>
    <w:rsid w:val="00F9278B"/>
    <w:rsid w:val="00F92A6B"/>
    <w:rsid w:val="00F92C68"/>
    <w:rsid w:val="00F9353C"/>
    <w:rsid w:val="00F935DA"/>
    <w:rsid w:val="00F93BE0"/>
    <w:rsid w:val="00F944C3"/>
    <w:rsid w:val="00F953F4"/>
    <w:rsid w:val="00F955FC"/>
    <w:rsid w:val="00F958B7"/>
    <w:rsid w:val="00F96915"/>
    <w:rsid w:val="00F972EC"/>
    <w:rsid w:val="00F97841"/>
    <w:rsid w:val="00F97A28"/>
    <w:rsid w:val="00F97A57"/>
    <w:rsid w:val="00FA0E0A"/>
    <w:rsid w:val="00FA1078"/>
    <w:rsid w:val="00FA138B"/>
    <w:rsid w:val="00FA150E"/>
    <w:rsid w:val="00FA1849"/>
    <w:rsid w:val="00FA1A74"/>
    <w:rsid w:val="00FA2454"/>
    <w:rsid w:val="00FA2712"/>
    <w:rsid w:val="00FA27B6"/>
    <w:rsid w:val="00FA2A68"/>
    <w:rsid w:val="00FA2B0B"/>
    <w:rsid w:val="00FA2B13"/>
    <w:rsid w:val="00FA2DAC"/>
    <w:rsid w:val="00FA3692"/>
    <w:rsid w:val="00FA3E0F"/>
    <w:rsid w:val="00FA3F9C"/>
    <w:rsid w:val="00FA4B45"/>
    <w:rsid w:val="00FA5AB8"/>
    <w:rsid w:val="00FA60C1"/>
    <w:rsid w:val="00FA62B0"/>
    <w:rsid w:val="00FA65B0"/>
    <w:rsid w:val="00FA6BDE"/>
    <w:rsid w:val="00FA72DD"/>
    <w:rsid w:val="00FA7A87"/>
    <w:rsid w:val="00FB08CA"/>
    <w:rsid w:val="00FB0B27"/>
    <w:rsid w:val="00FB0E43"/>
    <w:rsid w:val="00FB0F47"/>
    <w:rsid w:val="00FB33CB"/>
    <w:rsid w:val="00FB35CF"/>
    <w:rsid w:val="00FB3EB4"/>
    <w:rsid w:val="00FB429D"/>
    <w:rsid w:val="00FB46E6"/>
    <w:rsid w:val="00FB4F9C"/>
    <w:rsid w:val="00FB656D"/>
    <w:rsid w:val="00FC0B30"/>
    <w:rsid w:val="00FC1DF4"/>
    <w:rsid w:val="00FC21DD"/>
    <w:rsid w:val="00FC28AD"/>
    <w:rsid w:val="00FC2C4E"/>
    <w:rsid w:val="00FC3FA4"/>
    <w:rsid w:val="00FC4AEB"/>
    <w:rsid w:val="00FC4F02"/>
    <w:rsid w:val="00FC56F2"/>
    <w:rsid w:val="00FC5FE2"/>
    <w:rsid w:val="00FC6624"/>
    <w:rsid w:val="00FC6B91"/>
    <w:rsid w:val="00FC7340"/>
    <w:rsid w:val="00FC7B10"/>
    <w:rsid w:val="00FC7D47"/>
    <w:rsid w:val="00FD0249"/>
    <w:rsid w:val="00FD0E30"/>
    <w:rsid w:val="00FD0EA3"/>
    <w:rsid w:val="00FD1829"/>
    <w:rsid w:val="00FD34BA"/>
    <w:rsid w:val="00FD35B1"/>
    <w:rsid w:val="00FD3FB2"/>
    <w:rsid w:val="00FD428F"/>
    <w:rsid w:val="00FD4488"/>
    <w:rsid w:val="00FD4725"/>
    <w:rsid w:val="00FD47ED"/>
    <w:rsid w:val="00FD60DC"/>
    <w:rsid w:val="00FD6772"/>
    <w:rsid w:val="00FD7175"/>
    <w:rsid w:val="00FE1C4B"/>
    <w:rsid w:val="00FE2122"/>
    <w:rsid w:val="00FE2E69"/>
    <w:rsid w:val="00FE3E22"/>
    <w:rsid w:val="00FE427D"/>
    <w:rsid w:val="00FE4FA9"/>
    <w:rsid w:val="00FE5E07"/>
    <w:rsid w:val="00FE640C"/>
    <w:rsid w:val="00FE6598"/>
    <w:rsid w:val="00FE7001"/>
    <w:rsid w:val="00FE7405"/>
    <w:rsid w:val="00FE7790"/>
    <w:rsid w:val="00FE7921"/>
    <w:rsid w:val="00FE7A23"/>
    <w:rsid w:val="00FE7A47"/>
    <w:rsid w:val="00FF17C2"/>
    <w:rsid w:val="00FF1C0B"/>
    <w:rsid w:val="00FF1DA6"/>
    <w:rsid w:val="00FF2104"/>
    <w:rsid w:val="00FF2544"/>
    <w:rsid w:val="00FF36A1"/>
    <w:rsid w:val="00FF5A39"/>
    <w:rsid w:val="00FF6027"/>
    <w:rsid w:val="00FF6295"/>
    <w:rsid w:val="00FF64D6"/>
    <w:rsid w:val="00FF70E7"/>
    <w:rsid w:val="00FF7AF8"/>
    <w:rsid w:val="04832BA8"/>
    <w:rsid w:val="04DA3AE1"/>
    <w:rsid w:val="04E82F1A"/>
    <w:rsid w:val="078E08D1"/>
    <w:rsid w:val="07FF4F31"/>
    <w:rsid w:val="08082F96"/>
    <w:rsid w:val="0C557A13"/>
    <w:rsid w:val="0F223A5C"/>
    <w:rsid w:val="13B710DD"/>
    <w:rsid w:val="15CD14EF"/>
    <w:rsid w:val="171C42AF"/>
    <w:rsid w:val="17F90347"/>
    <w:rsid w:val="18E528E6"/>
    <w:rsid w:val="1C131F45"/>
    <w:rsid w:val="1F6A6D23"/>
    <w:rsid w:val="21450BA4"/>
    <w:rsid w:val="29366D4F"/>
    <w:rsid w:val="2E4B3B88"/>
    <w:rsid w:val="2FDB2A8D"/>
    <w:rsid w:val="319C610B"/>
    <w:rsid w:val="34BE3D4D"/>
    <w:rsid w:val="3989651A"/>
    <w:rsid w:val="3C6C129E"/>
    <w:rsid w:val="3D0B5575"/>
    <w:rsid w:val="3D206E67"/>
    <w:rsid w:val="3E941D2D"/>
    <w:rsid w:val="3F1C5CDE"/>
    <w:rsid w:val="40C775DD"/>
    <w:rsid w:val="49E51DF1"/>
    <w:rsid w:val="4AF7292D"/>
    <w:rsid w:val="4C123A94"/>
    <w:rsid w:val="532213B2"/>
    <w:rsid w:val="534B4B57"/>
    <w:rsid w:val="55833217"/>
    <w:rsid w:val="56CB6423"/>
    <w:rsid w:val="59524077"/>
    <w:rsid w:val="5BD7284D"/>
    <w:rsid w:val="5CFF0578"/>
    <w:rsid w:val="62E82F5C"/>
    <w:rsid w:val="633029E3"/>
    <w:rsid w:val="6332351B"/>
    <w:rsid w:val="684C6603"/>
    <w:rsid w:val="6B226EDC"/>
    <w:rsid w:val="6C862CE4"/>
    <w:rsid w:val="6E7976FD"/>
    <w:rsid w:val="73816506"/>
    <w:rsid w:val="7CE64566"/>
    <w:rsid w:val="7D194FB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39"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iPriority="99"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98"/>
    <w:qFormat/>
    <w:uiPriority w:val="9"/>
    <w:pPr>
      <w:keepNext/>
      <w:jc w:val="center"/>
      <w:outlineLvl w:val="0"/>
    </w:pPr>
    <w:rPr>
      <w:b/>
      <w:bCs/>
      <w:sz w:val="24"/>
    </w:rPr>
  </w:style>
  <w:style w:type="paragraph" w:styleId="3">
    <w:name w:val="heading 2"/>
    <w:basedOn w:val="1"/>
    <w:next w:val="1"/>
    <w:link w:val="99"/>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00"/>
    <w:qFormat/>
    <w:uiPriority w:val="9"/>
    <w:pPr>
      <w:keepNext/>
      <w:keepLines/>
      <w:spacing w:before="260" w:after="260" w:line="416" w:lineRule="auto"/>
      <w:outlineLvl w:val="2"/>
    </w:pPr>
    <w:rPr>
      <w:b/>
      <w:bCs/>
      <w:sz w:val="32"/>
      <w:szCs w:val="32"/>
    </w:rPr>
  </w:style>
  <w:style w:type="paragraph" w:styleId="5">
    <w:name w:val="heading 4"/>
    <w:basedOn w:val="1"/>
    <w:next w:val="1"/>
    <w:link w:val="101"/>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102"/>
    <w:qFormat/>
    <w:uiPriority w:val="9"/>
    <w:pPr>
      <w:keepNext/>
      <w:keepLines/>
      <w:spacing w:before="280" w:after="290" w:line="376" w:lineRule="auto"/>
      <w:outlineLvl w:val="4"/>
    </w:pPr>
    <w:rPr>
      <w:b/>
      <w:bCs/>
      <w:sz w:val="28"/>
      <w:szCs w:val="28"/>
    </w:rPr>
  </w:style>
  <w:style w:type="paragraph" w:styleId="7">
    <w:name w:val="heading 6"/>
    <w:basedOn w:val="1"/>
    <w:next w:val="8"/>
    <w:link w:val="103"/>
    <w:qFormat/>
    <w:uiPriority w:val="0"/>
    <w:pPr>
      <w:keepNext/>
      <w:keepLines/>
      <w:tabs>
        <w:tab w:val="left" w:pos="1152"/>
        <w:tab w:val="left" w:pos="1428"/>
      </w:tabs>
      <w:spacing w:before="240" w:afterLines="50" w:line="317" w:lineRule="auto"/>
      <w:ind w:left="550" w:hanging="550" w:hangingChars="550"/>
      <w:outlineLvl w:val="5"/>
    </w:pPr>
    <w:rPr>
      <w:rFonts w:ascii="等线 Light" w:hAnsi="等线 Light" w:eastAsia="@楷体_GB2312"/>
      <w:color w:val="000000"/>
      <w:spacing w:val="10"/>
      <w:kern w:val="0"/>
      <w:sz w:val="24"/>
      <w:szCs w:val="20"/>
    </w:rPr>
  </w:style>
  <w:style w:type="paragraph" w:styleId="9">
    <w:name w:val="heading 7"/>
    <w:basedOn w:val="1"/>
    <w:next w:val="8"/>
    <w:link w:val="105"/>
    <w:qFormat/>
    <w:uiPriority w:val="0"/>
    <w:pPr>
      <w:keepNext/>
      <w:keepLines/>
      <w:tabs>
        <w:tab w:val="left" w:pos="1296"/>
        <w:tab w:val="left" w:pos="1638"/>
      </w:tabs>
      <w:spacing w:before="240" w:afterLines="50" w:line="317" w:lineRule="auto"/>
      <w:ind w:left="1633" w:hanging="1633"/>
      <w:outlineLvl w:val="6"/>
    </w:pPr>
    <w:rPr>
      <w:rFonts w:ascii="等线 Light" w:hAnsi="等线 Light" w:eastAsia="@楷体_GB2312"/>
      <w:color w:val="000000"/>
      <w:kern w:val="0"/>
      <w:sz w:val="24"/>
      <w:szCs w:val="20"/>
    </w:rPr>
  </w:style>
  <w:style w:type="paragraph" w:styleId="10">
    <w:name w:val="heading 8"/>
    <w:basedOn w:val="1"/>
    <w:next w:val="8"/>
    <w:link w:val="106"/>
    <w:qFormat/>
    <w:uiPriority w:val="0"/>
    <w:pPr>
      <w:keepNext/>
      <w:keepLines/>
      <w:tabs>
        <w:tab w:val="left" w:pos="1440"/>
        <w:tab w:val="left" w:pos="1800"/>
      </w:tabs>
      <w:spacing w:before="240" w:afterLines="50" w:line="317" w:lineRule="auto"/>
      <w:ind w:left="1797" w:hanging="1797"/>
      <w:outlineLvl w:val="7"/>
    </w:pPr>
    <w:rPr>
      <w:rFonts w:ascii="等线 Light" w:hAnsi="等线 Light" w:eastAsia="@楷体_GB2312"/>
      <w:b/>
      <w:color w:val="000000"/>
      <w:kern w:val="0"/>
      <w:sz w:val="24"/>
      <w:szCs w:val="20"/>
    </w:rPr>
  </w:style>
  <w:style w:type="paragraph" w:styleId="11">
    <w:name w:val="heading 9"/>
    <w:basedOn w:val="1"/>
    <w:next w:val="1"/>
    <w:link w:val="107"/>
    <w:qFormat/>
    <w:uiPriority w:val="0"/>
    <w:pPr>
      <w:keepNext/>
      <w:keepLines/>
      <w:spacing w:before="240" w:after="64" w:line="317" w:lineRule="auto"/>
      <w:outlineLvl w:val="8"/>
    </w:pPr>
    <w:rPr>
      <w:rFonts w:ascii="Arial" w:hAnsi="Arial" w:eastAsia="黑体"/>
      <w:szCs w:val="22"/>
    </w:rPr>
  </w:style>
  <w:style w:type="character" w:default="1" w:styleId="84">
    <w:name w:val="Default Paragraph Font"/>
    <w:semiHidden/>
    <w:uiPriority w:val="0"/>
  </w:style>
  <w:style w:type="table" w:default="1" w:styleId="81">
    <w:name w:val="Normal Table"/>
    <w:semiHidden/>
    <w:uiPriority w:val="0"/>
    <w:tblPr>
      <w:tblStyle w:val="81"/>
      <w:tblCellMar>
        <w:top w:w="0" w:type="dxa"/>
        <w:left w:w="108" w:type="dxa"/>
        <w:bottom w:w="0" w:type="dxa"/>
        <w:right w:w="108" w:type="dxa"/>
      </w:tblCellMar>
    </w:tblPr>
  </w:style>
  <w:style w:type="paragraph" w:styleId="8">
    <w:name w:val="Normal Indent"/>
    <w:basedOn w:val="1"/>
    <w:link w:val="104"/>
    <w:qFormat/>
    <w:uiPriority w:val="0"/>
    <w:pPr>
      <w:ind w:firstLine="420"/>
    </w:pPr>
    <w:rPr>
      <w:szCs w:val="20"/>
    </w:rPr>
  </w:style>
  <w:style w:type="paragraph" w:styleId="12">
    <w:name w:val="List 3"/>
    <w:basedOn w:val="1"/>
    <w:qFormat/>
    <w:uiPriority w:val="0"/>
    <w:pPr>
      <w:ind w:left="100" w:leftChars="400" w:hanging="200" w:hangingChars="200"/>
    </w:pPr>
    <w:rPr>
      <w:rFonts w:ascii="Times New Roman" w:hAnsi="Times New Roman"/>
      <w:szCs w:val="20"/>
    </w:rPr>
  </w:style>
  <w:style w:type="paragraph" w:styleId="13">
    <w:name w:val="toc 7"/>
    <w:basedOn w:val="1"/>
    <w:next w:val="1"/>
    <w:qFormat/>
    <w:uiPriority w:val="0"/>
    <w:pPr>
      <w:ind w:left="1260"/>
      <w:jc w:val="left"/>
    </w:pPr>
    <w:rPr>
      <w:rFonts w:ascii="Times New Roman" w:hAnsi="Times New Roman"/>
      <w:sz w:val="18"/>
      <w:szCs w:val="18"/>
    </w:rPr>
  </w:style>
  <w:style w:type="paragraph" w:styleId="14">
    <w:name w:val="List Number 2"/>
    <w:basedOn w:val="1"/>
    <w:next w:val="15"/>
    <w:uiPriority w:val="0"/>
    <w:pPr>
      <w:widowControl/>
      <w:tabs>
        <w:tab w:val="left" w:pos="714"/>
      </w:tabs>
      <w:overflowPunct w:val="0"/>
      <w:autoSpaceDE w:val="0"/>
      <w:autoSpaceDN w:val="0"/>
      <w:adjustRightInd w:val="0"/>
      <w:spacing w:line="360" w:lineRule="auto"/>
      <w:ind w:left="714" w:hanging="357"/>
      <w:textAlignment w:val="baseline"/>
    </w:pPr>
    <w:rPr>
      <w:rFonts w:ascii="Tahoma" w:hAnsi="Tahoma" w:eastAsia="DFKai-SB"/>
      <w:kern w:val="0"/>
      <w:sz w:val="22"/>
      <w:szCs w:val="20"/>
      <w:lang w:eastAsia="zh-TW"/>
    </w:rPr>
  </w:style>
  <w:style w:type="paragraph" w:styleId="15">
    <w:name w:val="List Continue 2"/>
    <w:basedOn w:val="1"/>
    <w:uiPriority w:val="0"/>
    <w:pPr>
      <w:spacing w:after="120" w:line="360" w:lineRule="auto"/>
      <w:ind w:left="840" w:leftChars="400" w:firstLine="420"/>
    </w:pPr>
    <w:rPr>
      <w:rFonts w:ascii="宋体" w:hAnsi="宋体"/>
    </w:rPr>
  </w:style>
  <w:style w:type="paragraph" w:styleId="16">
    <w:name w:val="table of authorities"/>
    <w:basedOn w:val="17"/>
    <w:uiPriority w:val="0"/>
    <w:pPr>
      <w:jc w:val="center"/>
    </w:pPr>
    <w:rPr>
      <w:b/>
      <w:bCs/>
      <w:sz w:val="40"/>
      <w:szCs w:val="32"/>
    </w:rPr>
  </w:style>
  <w:style w:type="paragraph" w:customStyle="1" w:styleId="17">
    <w:name w:val="Heading"/>
    <w:basedOn w:val="1"/>
    <w:next w:val="18"/>
    <w:uiPriority w:val="0"/>
    <w:pPr>
      <w:keepNext/>
      <w:autoSpaceDN w:val="0"/>
      <w:adjustRightInd w:val="0"/>
      <w:spacing w:before="240" w:after="120"/>
      <w:jc w:val="left"/>
    </w:pPr>
    <w:rPr>
      <w:rFonts w:ascii="Arial" w:hAnsi="Arial" w:eastAsia="PMingLiU" w:cs="Tahoma"/>
      <w:kern w:val="0"/>
      <w:sz w:val="44"/>
      <w:szCs w:val="28"/>
      <w:lang w:val="en-GB" w:eastAsia="zh-TW"/>
    </w:rPr>
  </w:style>
  <w:style w:type="paragraph" w:styleId="18">
    <w:name w:val="Body Text"/>
    <w:basedOn w:val="1"/>
    <w:link w:val="108"/>
    <w:qFormat/>
    <w:uiPriority w:val="99"/>
    <w:pPr>
      <w:spacing w:after="120"/>
    </w:pPr>
    <w:rPr>
      <w:sz w:val="28"/>
    </w:rPr>
  </w:style>
  <w:style w:type="paragraph" w:styleId="19">
    <w:name w:val="Note Heading"/>
    <w:basedOn w:val="1"/>
    <w:next w:val="1"/>
    <w:link w:val="109"/>
    <w:uiPriority w:val="0"/>
    <w:pPr>
      <w:tabs>
        <w:tab w:val="left" w:pos="840"/>
      </w:tabs>
      <w:spacing w:line="360" w:lineRule="auto"/>
      <w:jc w:val="center"/>
    </w:pPr>
    <w:rPr>
      <w:rFonts w:ascii="宋体" w:hAnsi="宋体"/>
    </w:rPr>
  </w:style>
  <w:style w:type="paragraph" w:styleId="20">
    <w:name w:val="index 8"/>
    <w:basedOn w:val="1"/>
    <w:next w:val="1"/>
    <w:uiPriority w:val="0"/>
    <w:pPr>
      <w:tabs>
        <w:tab w:val="left" w:pos="0"/>
        <w:tab w:val="left" w:pos="390"/>
      </w:tabs>
      <w:autoSpaceDE w:val="0"/>
      <w:autoSpaceDN w:val="0"/>
      <w:adjustRightInd w:val="0"/>
      <w:snapToGrid w:val="0"/>
      <w:spacing w:line="360" w:lineRule="auto"/>
      <w:ind w:left="1680" w:hanging="210" w:firstLineChars="177"/>
      <w:jc w:val="left"/>
    </w:pPr>
    <w:rPr>
      <w:rFonts w:ascii="Times New Roman" w:hAnsi="宋体"/>
      <w:color w:val="000000"/>
      <w:kern w:val="0"/>
      <w:sz w:val="20"/>
      <w:szCs w:val="20"/>
    </w:rPr>
  </w:style>
  <w:style w:type="paragraph" w:styleId="21">
    <w:name w:val="List Number"/>
    <w:basedOn w:val="1"/>
    <w:uiPriority w:val="0"/>
    <w:pPr>
      <w:widowControl/>
      <w:numPr>
        <w:ilvl w:val="0"/>
        <w:numId w:val="1"/>
      </w:numPr>
      <w:tabs>
        <w:tab w:val="left" w:pos="454"/>
        <w:tab w:val="left" w:pos="720"/>
      </w:tabs>
      <w:spacing w:after="50" w:afterLines="50"/>
      <w:jc w:val="left"/>
    </w:pPr>
    <w:rPr>
      <w:kern w:val="0"/>
      <w:sz w:val="24"/>
      <w:szCs w:val="20"/>
    </w:rPr>
  </w:style>
  <w:style w:type="paragraph" w:styleId="22">
    <w:name w:val="caption"/>
    <w:basedOn w:val="1"/>
    <w:next w:val="1"/>
    <w:link w:val="110"/>
    <w:qFormat/>
    <w:uiPriority w:val="0"/>
    <w:pPr>
      <w:spacing w:before="152" w:after="160"/>
    </w:pPr>
    <w:rPr>
      <w:rFonts w:ascii="Arial" w:hAnsi="Arial" w:eastAsia="黑体"/>
      <w:sz w:val="20"/>
      <w:szCs w:val="20"/>
    </w:rPr>
  </w:style>
  <w:style w:type="paragraph" w:styleId="23">
    <w:name w:val="index 5"/>
    <w:basedOn w:val="1"/>
    <w:next w:val="1"/>
    <w:uiPriority w:val="0"/>
    <w:pPr>
      <w:tabs>
        <w:tab w:val="left" w:pos="0"/>
        <w:tab w:val="left" w:pos="390"/>
      </w:tabs>
      <w:autoSpaceDE w:val="0"/>
      <w:autoSpaceDN w:val="0"/>
      <w:adjustRightInd w:val="0"/>
      <w:snapToGrid w:val="0"/>
      <w:spacing w:line="360" w:lineRule="auto"/>
      <w:ind w:left="1050" w:hanging="210" w:firstLineChars="177"/>
      <w:jc w:val="left"/>
    </w:pPr>
    <w:rPr>
      <w:rFonts w:ascii="Times New Roman" w:hAnsi="宋体"/>
      <w:color w:val="000000"/>
      <w:kern w:val="0"/>
      <w:sz w:val="20"/>
      <w:szCs w:val="20"/>
    </w:rPr>
  </w:style>
  <w:style w:type="paragraph" w:styleId="24">
    <w:name w:val="List Bullet"/>
    <w:basedOn w:val="1"/>
    <w:uiPriority w:val="0"/>
    <w:pPr>
      <w:spacing w:line="360" w:lineRule="auto"/>
    </w:pPr>
    <w:rPr>
      <w:rFonts w:ascii="Verdana" w:hAnsi="Verdana" w:eastAsia="Verdana"/>
      <w:sz w:val="20"/>
      <w:szCs w:val="20"/>
    </w:rPr>
  </w:style>
  <w:style w:type="paragraph" w:styleId="25">
    <w:name w:val="envelope address"/>
    <w:basedOn w:val="1"/>
    <w:uiPriority w:val="0"/>
    <w:pPr>
      <w:autoSpaceDN w:val="0"/>
      <w:adjustRightInd w:val="0"/>
      <w:spacing w:after="60"/>
      <w:jc w:val="left"/>
    </w:pPr>
    <w:rPr>
      <w:rFonts w:ascii="Arial" w:hAnsi="Arial" w:eastAsia="PMingLiU"/>
      <w:kern w:val="0"/>
      <w:sz w:val="20"/>
      <w:szCs w:val="20"/>
      <w:lang w:val="en-GB" w:eastAsia="zh-TW"/>
    </w:rPr>
  </w:style>
  <w:style w:type="paragraph" w:styleId="26">
    <w:name w:val="Document Map"/>
    <w:basedOn w:val="1"/>
    <w:link w:val="111"/>
    <w:qFormat/>
    <w:uiPriority w:val="99"/>
    <w:pPr>
      <w:shd w:val="clear" w:color="auto" w:fill="000080"/>
    </w:pPr>
    <w:rPr>
      <w:rFonts w:ascii="等线" w:hAnsi="等线"/>
      <w:szCs w:val="20"/>
    </w:rPr>
  </w:style>
  <w:style w:type="paragraph" w:styleId="27">
    <w:name w:val="toa heading"/>
    <w:basedOn w:val="1"/>
    <w:next w:val="1"/>
    <w:uiPriority w:val="0"/>
    <w:pPr>
      <w:spacing w:before="120"/>
    </w:pPr>
    <w:rPr>
      <w:rFonts w:ascii="等线 Light" w:hAnsi="等线 Light" w:eastAsia="Wingdings"/>
      <w:b/>
      <w:color w:val="000000"/>
      <w:kern w:val="0"/>
      <w:sz w:val="24"/>
      <w:szCs w:val="20"/>
    </w:rPr>
  </w:style>
  <w:style w:type="paragraph" w:styleId="28">
    <w:name w:val="annotation text"/>
    <w:basedOn w:val="1"/>
    <w:link w:val="112"/>
    <w:qFormat/>
    <w:uiPriority w:val="99"/>
    <w:pPr>
      <w:jc w:val="left"/>
    </w:pPr>
  </w:style>
  <w:style w:type="paragraph" w:styleId="29">
    <w:name w:val="index 6"/>
    <w:basedOn w:val="1"/>
    <w:next w:val="1"/>
    <w:uiPriority w:val="0"/>
    <w:pPr>
      <w:tabs>
        <w:tab w:val="left" w:pos="0"/>
        <w:tab w:val="left" w:pos="390"/>
      </w:tabs>
      <w:autoSpaceDE w:val="0"/>
      <w:autoSpaceDN w:val="0"/>
      <w:adjustRightInd w:val="0"/>
      <w:snapToGrid w:val="0"/>
      <w:spacing w:line="360" w:lineRule="auto"/>
      <w:ind w:left="1260" w:hanging="210" w:firstLineChars="177"/>
      <w:jc w:val="left"/>
    </w:pPr>
    <w:rPr>
      <w:rFonts w:ascii="Times New Roman" w:hAnsi="宋体"/>
      <w:color w:val="000000"/>
      <w:kern w:val="0"/>
      <w:sz w:val="20"/>
      <w:szCs w:val="20"/>
    </w:rPr>
  </w:style>
  <w:style w:type="paragraph" w:styleId="30">
    <w:name w:val="Salutation"/>
    <w:basedOn w:val="1"/>
    <w:next w:val="1"/>
    <w:link w:val="113"/>
    <w:uiPriority w:val="0"/>
    <w:rPr>
      <w:rFonts w:ascii="等线" w:hAnsi="等线"/>
      <w:sz w:val="24"/>
    </w:rPr>
  </w:style>
  <w:style w:type="paragraph" w:styleId="31">
    <w:name w:val="Body Text 3"/>
    <w:basedOn w:val="1"/>
    <w:link w:val="114"/>
    <w:qFormat/>
    <w:uiPriority w:val="0"/>
    <w:pPr>
      <w:snapToGrid w:val="0"/>
      <w:spacing w:before="50" w:after="50"/>
    </w:pPr>
    <w:rPr>
      <w:rFonts w:hAnsi="宋体" w:eastAsia="仿宋_GB2312"/>
      <w:b/>
      <w:bCs/>
      <w:sz w:val="24"/>
      <w:szCs w:val="20"/>
    </w:rPr>
  </w:style>
  <w:style w:type="paragraph" w:styleId="32">
    <w:name w:val="List Bullet 3"/>
    <w:basedOn w:val="1"/>
    <w:unhideWhenUsed/>
    <w:qFormat/>
    <w:uiPriority w:val="99"/>
    <w:pPr>
      <w:tabs>
        <w:tab w:val="left" w:pos="1200"/>
      </w:tabs>
      <w:ind w:left="900" w:hanging="420"/>
      <w:contextualSpacing/>
    </w:pPr>
    <w:rPr>
      <w:rFonts w:ascii="Times New Roman" w:hAnsi="Times New Roman"/>
      <w:szCs w:val="22"/>
    </w:rPr>
  </w:style>
  <w:style w:type="paragraph" w:styleId="33">
    <w:name w:val="Body Text Indent"/>
    <w:basedOn w:val="1"/>
    <w:link w:val="115"/>
    <w:qFormat/>
    <w:uiPriority w:val="0"/>
    <w:pPr>
      <w:spacing w:line="200" w:lineRule="exact"/>
      <w:ind w:firstLine="301"/>
    </w:pPr>
    <w:rPr>
      <w:rFonts w:ascii="宋体" w:hAnsi="Courier New"/>
      <w:spacing w:val="-4"/>
      <w:sz w:val="18"/>
      <w:szCs w:val="20"/>
    </w:rPr>
  </w:style>
  <w:style w:type="paragraph" w:styleId="34">
    <w:name w:val="List Number 3"/>
    <w:basedOn w:val="1"/>
    <w:uiPriority w:val="0"/>
    <w:pPr>
      <w:numPr>
        <w:ilvl w:val="0"/>
        <w:numId w:val="2"/>
      </w:numPr>
    </w:pPr>
  </w:style>
  <w:style w:type="paragraph" w:styleId="35">
    <w:name w:val="List 2"/>
    <w:basedOn w:val="1"/>
    <w:qFormat/>
    <w:uiPriority w:val="0"/>
    <w:pPr>
      <w:ind w:left="100" w:leftChars="200" w:hanging="200" w:hangingChars="200"/>
    </w:pPr>
    <w:rPr>
      <w:sz w:val="28"/>
    </w:rPr>
  </w:style>
  <w:style w:type="paragraph" w:styleId="36">
    <w:name w:val="Block Text"/>
    <w:basedOn w:val="1"/>
    <w:uiPriority w:val="0"/>
    <w:pPr>
      <w:ind w:left="902" w:right="386"/>
    </w:pPr>
    <w:rPr>
      <w:rFonts w:ascii="等线" w:hAnsi="等线" w:eastAsia="Verdana"/>
      <w:szCs w:val="20"/>
    </w:rPr>
  </w:style>
  <w:style w:type="paragraph" w:styleId="37">
    <w:name w:val="List Bullet 2"/>
    <w:basedOn w:val="1"/>
    <w:qFormat/>
    <w:uiPriority w:val="0"/>
    <w:pPr>
      <w:tabs>
        <w:tab w:val="left" w:pos="780"/>
        <w:tab w:val="left" w:pos="2160"/>
      </w:tabs>
      <w:spacing w:line="360" w:lineRule="auto"/>
      <w:ind w:left="780" w:firstLine="420"/>
    </w:pPr>
    <w:rPr>
      <w:rFonts w:ascii="宋体" w:hAnsi="宋体"/>
      <w:sz w:val="24"/>
    </w:rPr>
  </w:style>
  <w:style w:type="paragraph" w:styleId="38">
    <w:name w:val="index 4"/>
    <w:basedOn w:val="1"/>
    <w:next w:val="1"/>
    <w:uiPriority w:val="0"/>
    <w:pPr>
      <w:tabs>
        <w:tab w:val="left" w:pos="0"/>
        <w:tab w:val="left" w:pos="390"/>
      </w:tabs>
      <w:autoSpaceDE w:val="0"/>
      <w:autoSpaceDN w:val="0"/>
      <w:adjustRightInd w:val="0"/>
      <w:snapToGrid w:val="0"/>
      <w:spacing w:line="360" w:lineRule="auto"/>
      <w:ind w:hanging="210" w:firstLineChars="177"/>
      <w:jc w:val="left"/>
    </w:pPr>
    <w:rPr>
      <w:rFonts w:ascii="Times New Roman" w:hAnsi="宋体"/>
      <w:color w:val="000000"/>
      <w:kern w:val="0"/>
      <w:sz w:val="20"/>
      <w:szCs w:val="20"/>
    </w:rPr>
  </w:style>
  <w:style w:type="paragraph" w:styleId="39">
    <w:name w:val="toc 5"/>
    <w:basedOn w:val="1"/>
    <w:next w:val="1"/>
    <w:qFormat/>
    <w:uiPriority w:val="0"/>
    <w:pPr>
      <w:spacing w:line="280" w:lineRule="exact"/>
      <w:jc w:val="right"/>
    </w:pPr>
    <w:rPr>
      <w:rFonts w:ascii="@楷体_GB2312" w:hAnsi="@楷体_GB2312" w:eastAsia="等线 Light" w:cs="@楷体_GB2312"/>
    </w:rPr>
  </w:style>
  <w:style w:type="paragraph" w:styleId="40">
    <w:name w:val="toc 3"/>
    <w:basedOn w:val="1"/>
    <w:next w:val="1"/>
    <w:qFormat/>
    <w:uiPriority w:val="0"/>
    <w:pPr>
      <w:ind w:left="840" w:leftChars="400"/>
    </w:pPr>
    <w:rPr>
      <w:rFonts w:ascii="Calibri" w:hAnsi="Calibri"/>
      <w:szCs w:val="22"/>
    </w:rPr>
  </w:style>
  <w:style w:type="paragraph" w:styleId="41">
    <w:name w:val="Plain Text"/>
    <w:basedOn w:val="1"/>
    <w:link w:val="116"/>
    <w:qFormat/>
    <w:uiPriority w:val="99"/>
    <w:pPr>
      <w:spacing w:before="156" w:beforeLines="50" w:after="156" w:afterLines="50" w:line="400" w:lineRule="exact"/>
    </w:pPr>
    <w:rPr>
      <w:rFonts w:ascii="宋体" w:hAnsi="Courier New"/>
      <w:sz w:val="24"/>
    </w:rPr>
  </w:style>
  <w:style w:type="paragraph" w:styleId="42">
    <w:name w:val="List Bullet 5"/>
    <w:basedOn w:val="1"/>
    <w:next w:val="43"/>
    <w:uiPriority w:val="0"/>
    <w:pPr>
      <w:widowControl/>
      <w:tabs>
        <w:tab w:val="left" w:pos="1780"/>
      </w:tabs>
      <w:overflowPunct w:val="0"/>
      <w:autoSpaceDE w:val="0"/>
      <w:autoSpaceDN w:val="0"/>
      <w:adjustRightInd w:val="0"/>
      <w:spacing w:line="360" w:lineRule="auto"/>
      <w:ind w:left="1780" w:hanging="357"/>
      <w:textAlignment w:val="baseline"/>
    </w:pPr>
    <w:rPr>
      <w:rFonts w:ascii="Tahoma" w:hAnsi="Tahoma" w:eastAsia="DFKai-SB"/>
      <w:kern w:val="0"/>
      <w:sz w:val="22"/>
      <w:szCs w:val="20"/>
      <w:lang w:eastAsia="en-US"/>
    </w:rPr>
  </w:style>
  <w:style w:type="paragraph" w:styleId="43">
    <w:name w:val="List Continue 5"/>
    <w:basedOn w:val="1"/>
    <w:uiPriority w:val="0"/>
    <w:pPr>
      <w:spacing w:after="120" w:line="360" w:lineRule="auto"/>
      <w:ind w:left="2100" w:leftChars="1000" w:firstLine="420"/>
    </w:pPr>
    <w:rPr>
      <w:rFonts w:ascii="宋体" w:hAnsi="宋体"/>
    </w:rPr>
  </w:style>
  <w:style w:type="paragraph" w:styleId="44">
    <w:name w:val="List Number 4"/>
    <w:basedOn w:val="1"/>
    <w:uiPriority w:val="0"/>
    <w:pPr>
      <w:tabs>
        <w:tab w:val="left" w:pos="432"/>
      </w:tabs>
      <w:ind w:left="432" w:hanging="432"/>
    </w:pPr>
    <w:rPr>
      <w:rFonts w:ascii="等线" w:hAnsi="等线" w:eastAsia="Verdana"/>
    </w:rPr>
  </w:style>
  <w:style w:type="paragraph" w:styleId="45">
    <w:name w:val="toc 8"/>
    <w:basedOn w:val="1"/>
    <w:next w:val="1"/>
    <w:qFormat/>
    <w:uiPriority w:val="0"/>
    <w:pPr>
      <w:ind w:left="1470"/>
      <w:jc w:val="left"/>
    </w:pPr>
    <w:rPr>
      <w:rFonts w:ascii="Times New Roman" w:hAnsi="Times New Roman"/>
      <w:sz w:val="18"/>
      <w:szCs w:val="18"/>
    </w:rPr>
  </w:style>
  <w:style w:type="paragraph" w:styleId="46">
    <w:name w:val="index 3"/>
    <w:basedOn w:val="47"/>
    <w:uiPriority w:val="0"/>
    <w:pPr>
      <w:ind w:left="566"/>
    </w:pPr>
  </w:style>
  <w:style w:type="paragraph" w:customStyle="1" w:styleId="47">
    <w:name w:val="Index"/>
    <w:basedOn w:val="1"/>
    <w:uiPriority w:val="0"/>
    <w:pPr>
      <w:autoSpaceDN w:val="0"/>
      <w:adjustRightInd w:val="0"/>
      <w:jc w:val="left"/>
    </w:pPr>
    <w:rPr>
      <w:rFonts w:ascii="Arial" w:hAnsi="Arial" w:eastAsia="PMingLiU" w:cs="Tahoma"/>
      <w:kern w:val="0"/>
      <w:sz w:val="20"/>
      <w:szCs w:val="20"/>
      <w:lang w:val="en-GB" w:eastAsia="zh-TW"/>
    </w:rPr>
  </w:style>
  <w:style w:type="paragraph" w:styleId="48">
    <w:name w:val="Date"/>
    <w:basedOn w:val="1"/>
    <w:next w:val="1"/>
    <w:link w:val="117"/>
    <w:qFormat/>
    <w:uiPriority w:val="0"/>
    <w:pPr>
      <w:ind w:leftChars="2500"/>
    </w:pPr>
    <w:rPr>
      <w:rFonts w:eastAsia="楷体_GB2312"/>
      <w:sz w:val="32"/>
      <w:szCs w:val="20"/>
    </w:rPr>
  </w:style>
  <w:style w:type="paragraph" w:styleId="49">
    <w:name w:val="Body Text Indent 2"/>
    <w:basedOn w:val="1"/>
    <w:link w:val="118"/>
    <w:qFormat/>
    <w:uiPriority w:val="99"/>
    <w:pPr>
      <w:snapToGrid w:val="0"/>
      <w:ind w:firstLine="542" w:firstLineChars="225"/>
    </w:pPr>
    <w:rPr>
      <w:rFonts w:ascii="仿宋_GB2312" w:hAnsi="宋体"/>
      <w:b/>
      <w:bCs/>
      <w:color w:val="000000"/>
      <w:sz w:val="24"/>
    </w:rPr>
  </w:style>
  <w:style w:type="paragraph" w:styleId="50">
    <w:name w:val="endnote text"/>
    <w:basedOn w:val="1"/>
    <w:link w:val="119"/>
    <w:uiPriority w:val="0"/>
    <w:pPr>
      <w:autoSpaceDN w:val="0"/>
      <w:adjustRightInd w:val="0"/>
      <w:ind w:left="283" w:hanging="283"/>
      <w:jc w:val="left"/>
    </w:pPr>
    <w:rPr>
      <w:rFonts w:ascii="Arial" w:hAnsi="Arial" w:eastAsia="PMingLiU"/>
      <w:kern w:val="0"/>
      <w:sz w:val="20"/>
      <w:szCs w:val="20"/>
      <w:lang w:val="en-GB" w:eastAsia="zh-TW"/>
    </w:rPr>
  </w:style>
  <w:style w:type="paragraph" w:styleId="51">
    <w:name w:val="Balloon Text"/>
    <w:basedOn w:val="1"/>
    <w:link w:val="120"/>
    <w:qFormat/>
    <w:uiPriority w:val="99"/>
    <w:rPr>
      <w:sz w:val="18"/>
      <w:szCs w:val="18"/>
    </w:rPr>
  </w:style>
  <w:style w:type="paragraph" w:styleId="52">
    <w:name w:val="footer"/>
    <w:basedOn w:val="1"/>
    <w:link w:val="121"/>
    <w:qFormat/>
    <w:uiPriority w:val="99"/>
    <w:pPr>
      <w:tabs>
        <w:tab w:val="center" w:pos="4153"/>
        <w:tab w:val="right" w:pos="8306"/>
      </w:tabs>
      <w:snapToGrid w:val="0"/>
      <w:jc w:val="left"/>
    </w:pPr>
    <w:rPr>
      <w:rFonts w:eastAsia="黑体"/>
      <w:snapToGrid w:val="0"/>
      <w:kern w:val="0"/>
      <w:sz w:val="18"/>
      <w:szCs w:val="18"/>
    </w:rPr>
  </w:style>
  <w:style w:type="paragraph" w:styleId="53">
    <w:name w:val="envelope return"/>
    <w:basedOn w:val="1"/>
    <w:uiPriority w:val="0"/>
    <w:pPr>
      <w:autoSpaceDN w:val="0"/>
      <w:adjustRightInd w:val="0"/>
      <w:spacing w:after="60"/>
      <w:jc w:val="left"/>
    </w:pPr>
    <w:rPr>
      <w:rFonts w:ascii="Arial" w:hAnsi="Arial" w:eastAsia="PMingLiU"/>
      <w:kern w:val="0"/>
      <w:sz w:val="20"/>
      <w:szCs w:val="20"/>
      <w:lang w:val="en-GB" w:eastAsia="zh-TW"/>
    </w:rPr>
  </w:style>
  <w:style w:type="paragraph" w:styleId="54">
    <w:name w:val="header"/>
    <w:basedOn w:val="1"/>
    <w:link w:val="122"/>
    <w:qFormat/>
    <w:uiPriority w:val="99"/>
    <w:pPr>
      <w:pBdr>
        <w:bottom w:val="single" w:color="auto" w:sz="6" w:space="1"/>
      </w:pBdr>
      <w:tabs>
        <w:tab w:val="center" w:pos="4153"/>
        <w:tab w:val="right" w:pos="8306"/>
      </w:tabs>
      <w:snapToGrid w:val="0"/>
      <w:jc w:val="center"/>
    </w:pPr>
    <w:rPr>
      <w:rFonts w:eastAsia="仿宋_GB2312"/>
      <w:sz w:val="18"/>
      <w:szCs w:val="20"/>
    </w:rPr>
  </w:style>
  <w:style w:type="paragraph" w:styleId="55">
    <w:name w:val="Signature"/>
    <w:basedOn w:val="1"/>
    <w:link w:val="123"/>
    <w:uiPriority w:val="0"/>
    <w:pPr>
      <w:autoSpaceDN w:val="0"/>
      <w:adjustRightInd w:val="0"/>
      <w:jc w:val="left"/>
    </w:pPr>
    <w:rPr>
      <w:rFonts w:ascii="Arial" w:hAnsi="Arial" w:eastAsia="PMingLiU"/>
      <w:kern w:val="0"/>
      <w:sz w:val="20"/>
      <w:szCs w:val="20"/>
      <w:lang w:val="en-GB" w:eastAsia="zh-TW"/>
    </w:rPr>
  </w:style>
  <w:style w:type="paragraph" w:styleId="56">
    <w:name w:val="toc 1"/>
    <w:basedOn w:val="1"/>
    <w:next w:val="1"/>
    <w:qFormat/>
    <w:uiPriority w:val="39"/>
  </w:style>
  <w:style w:type="paragraph" w:styleId="57">
    <w:name w:val="toc 4"/>
    <w:basedOn w:val="1"/>
    <w:next w:val="1"/>
    <w:qFormat/>
    <w:uiPriority w:val="0"/>
    <w:pPr>
      <w:ind w:left="1260" w:leftChars="600"/>
    </w:pPr>
  </w:style>
  <w:style w:type="paragraph" w:styleId="58">
    <w:name w:val="index heading"/>
    <w:basedOn w:val="17"/>
    <w:uiPriority w:val="0"/>
    <w:rPr>
      <w:b/>
      <w:bCs/>
      <w:sz w:val="32"/>
      <w:szCs w:val="32"/>
    </w:rPr>
  </w:style>
  <w:style w:type="paragraph" w:styleId="59">
    <w:name w:val="Subtitle"/>
    <w:basedOn w:val="1"/>
    <w:next w:val="1"/>
    <w:link w:val="124"/>
    <w:qFormat/>
    <w:uiPriority w:val="0"/>
    <w:pPr>
      <w:spacing w:before="240" w:after="60" w:line="312" w:lineRule="auto"/>
      <w:jc w:val="center"/>
      <w:outlineLvl w:val="1"/>
    </w:pPr>
    <w:rPr>
      <w:rFonts w:ascii="Cambria" w:hAnsi="Cambria"/>
      <w:b/>
      <w:bCs/>
      <w:kern w:val="28"/>
      <w:sz w:val="32"/>
      <w:szCs w:val="32"/>
    </w:rPr>
  </w:style>
  <w:style w:type="paragraph" w:styleId="60">
    <w:name w:val="List Number 5"/>
    <w:basedOn w:val="1"/>
    <w:uiPriority w:val="0"/>
    <w:pPr>
      <w:tabs>
        <w:tab w:val="left" w:pos="2040"/>
      </w:tabs>
      <w:spacing w:line="360" w:lineRule="auto"/>
    </w:pPr>
    <w:rPr>
      <w:rFonts w:ascii="宋体" w:hAnsi="宋体"/>
      <w:sz w:val="24"/>
    </w:rPr>
  </w:style>
  <w:style w:type="paragraph" w:styleId="61">
    <w:name w:val="List"/>
    <w:basedOn w:val="1"/>
    <w:qFormat/>
    <w:uiPriority w:val="0"/>
    <w:pPr>
      <w:ind w:left="200" w:hanging="200" w:hangingChars="200"/>
    </w:pPr>
    <w:rPr>
      <w:sz w:val="28"/>
    </w:rPr>
  </w:style>
  <w:style w:type="paragraph" w:styleId="62">
    <w:name w:val="footnote text"/>
    <w:basedOn w:val="1"/>
    <w:link w:val="125"/>
    <w:uiPriority w:val="0"/>
    <w:pPr>
      <w:snapToGrid w:val="0"/>
      <w:jc w:val="left"/>
    </w:pPr>
    <w:rPr>
      <w:sz w:val="18"/>
      <w:szCs w:val="18"/>
    </w:rPr>
  </w:style>
  <w:style w:type="paragraph" w:styleId="63">
    <w:name w:val="toc 6"/>
    <w:basedOn w:val="1"/>
    <w:next w:val="1"/>
    <w:qFormat/>
    <w:uiPriority w:val="39"/>
    <w:pPr>
      <w:autoSpaceDE w:val="0"/>
      <w:autoSpaceDN w:val="0"/>
      <w:adjustRightInd w:val="0"/>
      <w:ind w:left="2100" w:leftChars="1000"/>
      <w:jc w:val="left"/>
    </w:pPr>
    <w:rPr>
      <w:rFonts w:ascii="Wingdings" w:hAnsi="Verdana" w:eastAsia="Wingdings"/>
      <w:b/>
      <w:color w:val="000000"/>
      <w:kern w:val="0"/>
      <w:sz w:val="20"/>
      <w:szCs w:val="20"/>
    </w:rPr>
  </w:style>
  <w:style w:type="paragraph" w:styleId="64">
    <w:name w:val="List 5"/>
    <w:basedOn w:val="1"/>
    <w:qFormat/>
    <w:uiPriority w:val="0"/>
    <w:pPr>
      <w:ind w:left="2100" w:hanging="420"/>
    </w:pPr>
    <w:rPr>
      <w:rFonts w:ascii="Calibri" w:hAnsi="Calibri" w:eastAsia="楷体_GB2312"/>
      <w:sz w:val="32"/>
      <w:szCs w:val="22"/>
    </w:rPr>
  </w:style>
  <w:style w:type="paragraph" w:styleId="65">
    <w:name w:val="Body Text Indent 3"/>
    <w:basedOn w:val="1"/>
    <w:link w:val="126"/>
    <w:qFormat/>
    <w:uiPriority w:val="99"/>
    <w:pPr>
      <w:snapToGrid w:val="0"/>
      <w:ind w:firstLine="480" w:firstLineChars="200"/>
      <w:jc w:val="left"/>
    </w:pPr>
    <w:rPr>
      <w:rFonts w:ascii="仿宋_GB2312" w:hAnsi="宋体" w:eastAsia="仿宋_GB2312"/>
      <w:color w:val="000000"/>
      <w:sz w:val="24"/>
    </w:rPr>
  </w:style>
  <w:style w:type="paragraph" w:styleId="66">
    <w:name w:val="index 7"/>
    <w:basedOn w:val="1"/>
    <w:next w:val="1"/>
    <w:uiPriority w:val="0"/>
    <w:pPr>
      <w:tabs>
        <w:tab w:val="left" w:pos="0"/>
        <w:tab w:val="left" w:pos="390"/>
      </w:tabs>
      <w:autoSpaceDE w:val="0"/>
      <w:autoSpaceDN w:val="0"/>
      <w:adjustRightInd w:val="0"/>
      <w:snapToGrid w:val="0"/>
      <w:spacing w:line="360" w:lineRule="auto"/>
      <w:ind w:left="1470" w:hanging="210" w:firstLineChars="177"/>
      <w:jc w:val="left"/>
    </w:pPr>
    <w:rPr>
      <w:rFonts w:ascii="Times New Roman" w:hAnsi="宋体"/>
      <w:color w:val="000000"/>
      <w:kern w:val="0"/>
      <w:sz w:val="20"/>
      <w:szCs w:val="20"/>
    </w:rPr>
  </w:style>
  <w:style w:type="paragraph" w:styleId="67">
    <w:name w:val="index 9"/>
    <w:basedOn w:val="1"/>
    <w:next w:val="1"/>
    <w:uiPriority w:val="0"/>
    <w:pPr>
      <w:tabs>
        <w:tab w:val="left" w:pos="0"/>
        <w:tab w:val="left" w:pos="390"/>
      </w:tabs>
      <w:autoSpaceDE w:val="0"/>
      <w:autoSpaceDN w:val="0"/>
      <w:adjustRightInd w:val="0"/>
      <w:snapToGrid w:val="0"/>
      <w:spacing w:line="360" w:lineRule="auto"/>
      <w:ind w:left="1890" w:hanging="210" w:firstLineChars="177"/>
      <w:jc w:val="left"/>
    </w:pPr>
    <w:rPr>
      <w:rFonts w:ascii="Times New Roman" w:hAnsi="宋体"/>
      <w:color w:val="000000"/>
      <w:kern w:val="0"/>
      <w:sz w:val="20"/>
      <w:szCs w:val="20"/>
    </w:rPr>
  </w:style>
  <w:style w:type="paragraph" w:styleId="68">
    <w:name w:val="table of figures"/>
    <w:basedOn w:val="1"/>
    <w:next w:val="1"/>
    <w:qFormat/>
    <w:uiPriority w:val="0"/>
    <w:pPr>
      <w:tabs>
        <w:tab w:val="left" w:pos="874"/>
      </w:tabs>
      <w:spacing w:line="360" w:lineRule="auto"/>
      <w:ind w:left="840" w:leftChars="200" w:hanging="200" w:hangingChars="200"/>
    </w:pPr>
    <w:rPr>
      <w:rFonts w:ascii="宋体" w:hAnsi="宋体"/>
    </w:rPr>
  </w:style>
  <w:style w:type="paragraph" w:styleId="69">
    <w:name w:val="toc 2"/>
    <w:basedOn w:val="1"/>
    <w:next w:val="1"/>
    <w:qFormat/>
    <w:uiPriority w:val="39"/>
    <w:pPr>
      <w:ind w:left="420" w:leftChars="200"/>
    </w:pPr>
    <w:rPr>
      <w:rFonts w:ascii="Calibri" w:hAnsi="Calibri"/>
      <w:szCs w:val="22"/>
    </w:rPr>
  </w:style>
  <w:style w:type="paragraph" w:styleId="70">
    <w:name w:val="toc 9"/>
    <w:basedOn w:val="1"/>
    <w:next w:val="1"/>
    <w:qFormat/>
    <w:uiPriority w:val="0"/>
    <w:pPr>
      <w:ind w:left="1680"/>
      <w:jc w:val="left"/>
    </w:pPr>
    <w:rPr>
      <w:rFonts w:ascii="Times New Roman" w:hAnsi="Times New Roman"/>
      <w:sz w:val="18"/>
      <w:szCs w:val="18"/>
    </w:rPr>
  </w:style>
  <w:style w:type="paragraph" w:styleId="71">
    <w:name w:val="Body Text 2"/>
    <w:basedOn w:val="1"/>
    <w:link w:val="127"/>
    <w:qFormat/>
    <w:uiPriority w:val="0"/>
    <w:pPr>
      <w:widowControl/>
      <w:snapToGrid w:val="0"/>
      <w:spacing w:before="50" w:after="156" w:afterLines="50" w:line="400" w:lineRule="exact"/>
      <w:jc w:val="left"/>
    </w:pPr>
    <w:rPr>
      <w:rFonts w:ascii="宋体" w:hAnsi="宋体"/>
      <w:color w:val="000000"/>
      <w:sz w:val="24"/>
    </w:rPr>
  </w:style>
  <w:style w:type="paragraph" w:styleId="72">
    <w:name w:val="List 4"/>
    <w:basedOn w:val="1"/>
    <w:qFormat/>
    <w:uiPriority w:val="0"/>
    <w:pPr>
      <w:ind w:left="1680" w:hanging="420"/>
    </w:pPr>
    <w:rPr>
      <w:rFonts w:ascii="Calibri" w:hAnsi="Calibri" w:eastAsia="楷体_GB2312"/>
      <w:sz w:val="32"/>
      <w:szCs w:val="22"/>
    </w:rPr>
  </w:style>
  <w:style w:type="paragraph" w:styleId="73">
    <w:name w:val="HTML Preformatted"/>
    <w:basedOn w:val="1"/>
    <w:link w:val="12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4">
    <w:name w:val="Normal (Web)"/>
    <w:basedOn w:val="1"/>
    <w:link w:val="129"/>
    <w:qFormat/>
    <w:uiPriority w:val="0"/>
    <w:pPr>
      <w:widowControl/>
      <w:spacing w:before="100" w:beforeAutospacing="1" w:after="100" w:afterAutospacing="1"/>
      <w:jc w:val="left"/>
    </w:pPr>
    <w:rPr>
      <w:rFonts w:ascii="宋体" w:hAnsi="宋体"/>
      <w:color w:val="000000"/>
      <w:kern w:val="0"/>
      <w:sz w:val="24"/>
    </w:rPr>
  </w:style>
  <w:style w:type="paragraph" w:styleId="75">
    <w:name w:val="index 1"/>
    <w:basedOn w:val="1"/>
    <w:next w:val="1"/>
    <w:qFormat/>
    <w:uiPriority w:val="0"/>
  </w:style>
  <w:style w:type="paragraph" w:styleId="76">
    <w:name w:val="index 2"/>
    <w:basedOn w:val="47"/>
    <w:uiPriority w:val="0"/>
    <w:pPr>
      <w:ind w:left="283"/>
    </w:pPr>
  </w:style>
  <w:style w:type="paragraph" w:styleId="77">
    <w:name w:val="Title"/>
    <w:basedOn w:val="1"/>
    <w:next w:val="1"/>
    <w:link w:val="130"/>
    <w:qFormat/>
    <w:uiPriority w:val="0"/>
    <w:pPr>
      <w:spacing w:line="520" w:lineRule="exact"/>
      <w:jc w:val="center"/>
      <w:outlineLvl w:val="3"/>
    </w:pPr>
    <w:rPr>
      <w:rFonts w:ascii="Cambria" w:hAnsi="Cambria"/>
      <w:b/>
      <w:bCs/>
      <w:sz w:val="28"/>
      <w:szCs w:val="32"/>
    </w:rPr>
  </w:style>
  <w:style w:type="paragraph" w:styleId="78">
    <w:name w:val="annotation subject"/>
    <w:basedOn w:val="28"/>
    <w:next w:val="28"/>
    <w:link w:val="131"/>
    <w:qFormat/>
    <w:uiPriority w:val="99"/>
    <w:rPr>
      <w:b/>
      <w:bCs/>
    </w:rPr>
  </w:style>
  <w:style w:type="paragraph" w:styleId="79">
    <w:name w:val="Body Text First Indent"/>
    <w:basedOn w:val="18"/>
    <w:next w:val="63"/>
    <w:link w:val="132"/>
    <w:qFormat/>
    <w:uiPriority w:val="0"/>
    <w:pPr>
      <w:ind w:firstLine="420" w:firstLineChars="100"/>
    </w:pPr>
    <w:rPr>
      <w:rFonts w:ascii="等线" w:hAnsi="等线"/>
      <w:sz w:val="21"/>
    </w:rPr>
  </w:style>
  <w:style w:type="paragraph" w:styleId="80">
    <w:name w:val="Body Text First Indent 2"/>
    <w:basedOn w:val="33"/>
    <w:link w:val="133"/>
    <w:qFormat/>
    <w:uiPriority w:val="0"/>
    <w:pPr>
      <w:spacing w:after="120" w:line="240" w:lineRule="auto"/>
      <w:ind w:left="420" w:leftChars="200" w:firstLine="420"/>
    </w:pPr>
    <w:rPr>
      <w:rFonts w:ascii="等线" w:hAnsi="等线"/>
      <w:sz w:val="21"/>
      <w:szCs w:val="21"/>
    </w:rPr>
  </w:style>
  <w:style w:type="table" w:styleId="82">
    <w:name w:val="Table Grid"/>
    <w:basedOn w:val="81"/>
    <w:qFormat/>
    <w:uiPriority w:val="59"/>
    <w:pPr>
      <w:widowControl w:val="0"/>
      <w:jc w:val="both"/>
    </w:pPr>
    <w:tblPr>
      <w:tblStyle w:val="8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3">
    <w:name w:val="Table Elegant"/>
    <w:basedOn w:val="81"/>
    <w:unhideWhenUsed/>
    <w:uiPriority w:val="0"/>
    <w:pPr>
      <w:widowControl w:val="0"/>
      <w:jc w:val="both"/>
    </w:pPr>
    <w:tblPr>
      <w:tblStyle w:val="81"/>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1"/>
      </w:tblPr>
      <w:tcPr>
        <w:tcBorders>
          <w:top w:val="nil"/>
          <w:left w:val="nil"/>
          <w:bottom w:val="nil"/>
          <w:right w:val="nil"/>
          <w:insideH w:val="nil"/>
          <w:insideV w:val="nil"/>
          <w:tl2br w:val="nil"/>
          <w:tr2bl w:val="nil"/>
        </w:tcBorders>
      </w:tcPr>
    </w:tblStylePr>
  </w:style>
  <w:style w:type="character" w:styleId="85">
    <w:name w:val="Strong"/>
    <w:qFormat/>
    <w:uiPriority w:val="0"/>
    <w:rPr>
      <w:rFonts w:eastAsia="宋体"/>
      <w:b/>
      <w:bCs/>
      <w:kern w:val="2"/>
      <w:sz w:val="24"/>
      <w:szCs w:val="24"/>
      <w:lang w:val="en-US" w:eastAsia="zh-CN" w:bidi="ar-SA"/>
    </w:rPr>
  </w:style>
  <w:style w:type="character" w:styleId="86">
    <w:name w:val="page number"/>
    <w:basedOn w:val="84"/>
    <w:qFormat/>
    <w:uiPriority w:val="0"/>
  </w:style>
  <w:style w:type="character" w:styleId="87">
    <w:name w:val="FollowedHyperlink"/>
    <w:qFormat/>
    <w:uiPriority w:val="99"/>
    <w:rPr>
      <w:rFonts w:eastAsia="宋体"/>
      <w:color w:val="800080"/>
      <w:kern w:val="2"/>
      <w:sz w:val="24"/>
      <w:szCs w:val="24"/>
      <w:u w:val="single"/>
      <w:lang w:val="en-US" w:eastAsia="zh-CN" w:bidi="ar-SA"/>
    </w:rPr>
  </w:style>
  <w:style w:type="character" w:styleId="88">
    <w:name w:val="Emphasis"/>
    <w:qFormat/>
    <w:uiPriority w:val="0"/>
    <w:rPr>
      <w:i/>
      <w:iCs/>
    </w:rPr>
  </w:style>
  <w:style w:type="character" w:styleId="89">
    <w:name w:val="HTML Definition"/>
    <w:qFormat/>
    <w:uiPriority w:val="0"/>
  </w:style>
  <w:style w:type="character" w:styleId="90">
    <w:name w:val="HTML Variable"/>
    <w:qFormat/>
    <w:uiPriority w:val="0"/>
  </w:style>
  <w:style w:type="character" w:styleId="91">
    <w:name w:val="Hyperlink"/>
    <w:qFormat/>
    <w:uiPriority w:val="99"/>
    <w:rPr>
      <w:color w:val="0000FF"/>
      <w:u w:val="single"/>
    </w:rPr>
  </w:style>
  <w:style w:type="character" w:styleId="92">
    <w:name w:val="HTML Code"/>
    <w:qFormat/>
    <w:uiPriority w:val="0"/>
    <w:rPr>
      <w:rFonts w:ascii="Courier New" w:hAnsi="Courier New" w:eastAsia="Courier New" w:cs="Courier New"/>
      <w:sz w:val="20"/>
    </w:rPr>
  </w:style>
  <w:style w:type="character" w:styleId="93">
    <w:name w:val="annotation reference"/>
    <w:qFormat/>
    <w:uiPriority w:val="0"/>
    <w:rPr>
      <w:rFonts w:eastAsia="宋体"/>
      <w:kern w:val="2"/>
      <w:sz w:val="21"/>
      <w:szCs w:val="21"/>
      <w:lang w:val="en-US" w:eastAsia="zh-CN" w:bidi="ar-SA"/>
    </w:rPr>
  </w:style>
  <w:style w:type="character" w:styleId="94">
    <w:name w:val="HTML Cite"/>
    <w:qFormat/>
    <w:uiPriority w:val="0"/>
  </w:style>
  <w:style w:type="character" w:styleId="95">
    <w:name w:val="footnote reference"/>
    <w:uiPriority w:val="0"/>
    <w:rPr>
      <w:rFonts w:cs="Times New Roman"/>
      <w:vertAlign w:val="superscript"/>
    </w:rPr>
  </w:style>
  <w:style w:type="character" w:styleId="96">
    <w:name w:val="HTML Keyboard"/>
    <w:qFormat/>
    <w:uiPriority w:val="0"/>
    <w:rPr>
      <w:rFonts w:ascii="Courier New" w:hAnsi="Courier New" w:eastAsia="Courier New" w:cs="Courier New"/>
      <w:sz w:val="20"/>
    </w:rPr>
  </w:style>
  <w:style w:type="character" w:styleId="97">
    <w:name w:val="HTML Sample"/>
    <w:qFormat/>
    <w:uiPriority w:val="0"/>
    <w:rPr>
      <w:rFonts w:ascii="Courier New" w:hAnsi="Courier New" w:eastAsia="Courier New" w:cs="Courier New"/>
      <w:sz w:val="16"/>
      <w:szCs w:val="0"/>
    </w:rPr>
  </w:style>
  <w:style w:type="character" w:customStyle="1" w:styleId="98">
    <w:name w:val="标题 1 Char4"/>
    <w:link w:val="2"/>
    <w:uiPriority w:val="9"/>
    <w:rPr>
      <w:rFonts w:eastAsia="宋体"/>
      <w:b/>
      <w:bCs/>
      <w:kern w:val="2"/>
      <w:sz w:val="24"/>
      <w:szCs w:val="24"/>
      <w:lang w:val="en-US" w:eastAsia="zh-CN" w:bidi="ar-SA"/>
    </w:rPr>
  </w:style>
  <w:style w:type="character" w:customStyle="1" w:styleId="99">
    <w:name w:val="标题 2 Char3"/>
    <w:link w:val="3"/>
    <w:uiPriority w:val="9"/>
    <w:rPr>
      <w:rFonts w:ascii="Arial" w:hAnsi="Arial" w:eastAsia="黑体"/>
      <w:b/>
      <w:bCs/>
      <w:kern w:val="2"/>
      <w:sz w:val="32"/>
      <w:szCs w:val="32"/>
      <w:lang w:val="en-US" w:eastAsia="zh-CN" w:bidi="ar-SA"/>
    </w:rPr>
  </w:style>
  <w:style w:type="character" w:customStyle="1" w:styleId="100">
    <w:name w:val="标题 3 Char2"/>
    <w:link w:val="4"/>
    <w:uiPriority w:val="9"/>
    <w:rPr>
      <w:rFonts w:eastAsia="宋体"/>
      <w:b/>
      <w:bCs/>
      <w:kern w:val="2"/>
      <w:sz w:val="32"/>
      <w:szCs w:val="32"/>
      <w:lang w:val="en-US" w:eastAsia="zh-CN" w:bidi="ar-SA"/>
    </w:rPr>
  </w:style>
  <w:style w:type="character" w:customStyle="1" w:styleId="101">
    <w:name w:val="标题 4 Char"/>
    <w:link w:val="5"/>
    <w:qFormat/>
    <w:uiPriority w:val="9"/>
    <w:rPr>
      <w:rFonts w:ascii="Arial" w:hAnsi="Arial" w:eastAsia="黑体"/>
      <w:b/>
      <w:bCs/>
      <w:kern w:val="2"/>
      <w:sz w:val="28"/>
      <w:szCs w:val="28"/>
    </w:rPr>
  </w:style>
  <w:style w:type="character" w:customStyle="1" w:styleId="102">
    <w:name w:val="标题 5 Char2"/>
    <w:link w:val="6"/>
    <w:uiPriority w:val="9"/>
    <w:rPr>
      <w:rFonts w:eastAsia="宋体"/>
      <w:b/>
      <w:bCs/>
      <w:kern w:val="2"/>
      <w:sz w:val="28"/>
      <w:szCs w:val="28"/>
      <w:lang w:val="en-US" w:eastAsia="zh-CN" w:bidi="ar-SA"/>
    </w:rPr>
  </w:style>
  <w:style w:type="character" w:customStyle="1" w:styleId="103">
    <w:name w:val="标题 6 Char"/>
    <w:link w:val="7"/>
    <w:qFormat/>
    <w:uiPriority w:val="0"/>
    <w:rPr>
      <w:rFonts w:ascii="等线 Light" w:hAnsi="等线 Light" w:eastAsia="@楷体_GB2312"/>
      <w:color w:val="000000"/>
      <w:spacing w:val="10"/>
      <w:sz w:val="24"/>
    </w:rPr>
  </w:style>
  <w:style w:type="character" w:customStyle="1" w:styleId="104">
    <w:name w:val="正文缩进 Char3"/>
    <w:link w:val="8"/>
    <w:qFormat/>
    <w:uiPriority w:val="0"/>
    <w:rPr>
      <w:rFonts w:eastAsia="宋体"/>
      <w:kern w:val="2"/>
      <w:sz w:val="21"/>
      <w:lang w:val="en-US" w:eastAsia="zh-CN" w:bidi="ar-SA"/>
    </w:rPr>
  </w:style>
  <w:style w:type="character" w:customStyle="1" w:styleId="105">
    <w:name w:val="标题 7 Char"/>
    <w:link w:val="9"/>
    <w:qFormat/>
    <w:uiPriority w:val="0"/>
    <w:rPr>
      <w:rFonts w:ascii="等线 Light" w:hAnsi="等线 Light" w:eastAsia="@楷体_GB2312"/>
      <w:color w:val="000000"/>
      <w:sz w:val="24"/>
    </w:rPr>
  </w:style>
  <w:style w:type="character" w:customStyle="1" w:styleId="106">
    <w:name w:val="标题 8 Char"/>
    <w:link w:val="10"/>
    <w:qFormat/>
    <w:uiPriority w:val="0"/>
    <w:rPr>
      <w:rFonts w:ascii="等线 Light" w:hAnsi="等线 Light" w:eastAsia="@楷体_GB2312"/>
      <w:b/>
      <w:color w:val="000000"/>
      <w:sz w:val="24"/>
    </w:rPr>
  </w:style>
  <w:style w:type="character" w:customStyle="1" w:styleId="107">
    <w:name w:val="标题 9 Char"/>
    <w:link w:val="11"/>
    <w:qFormat/>
    <w:uiPriority w:val="0"/>
    <w:rPr>
      <w:rFonts w:ascii="Arial" w:hAnsi="Arial" w:eastAsia="黑体"/>
      <w:kern w:val="2"/>
      <w:sz w:val="21"/>
      <w:szCs w:val="22"/>
    </w:rPr>
  </w:style>
  <w:style w:type="character" w:customStyle="1" w:styleId="108">
    <w:name w:val="正文文本 Char4"/>
    <w:link w:val="18"/>
    <w:locked/>
    <w:uiPriority w:val="99"/>
    <w:rPr>
      <w:rFonts w:eastAsia="宋体"/>
      <w:kern w:val="2"/>
      <w:sz w:val="28"/>
      <w:szCs w:val="24"/>
      <w:lang w:val="en-US" w:eastAsia="zh-CN" w:bidi="ar-SA"/>
    </w:rPr>
  </w:style>
  <w:style w:type="character" w:customStyle="1" w:styleId="109">
    <w:name w:val="注释标题 Char"/>
    <w:link w:val="19"/>
    <w:uiPriority w:val="0"/>
    <w:rPr>
      <w:rFonts w:ascii="宋体" w:hAnsi="宋体"/>
      <w:kern w:val="2"/>
      <w:sz w:val="21"/>
      <w:szCs w:val="24"/>
    </w:rPr>
  </w:style>
  <w:style w:type="character" w:customStyle="1" w:styleId="110">
    <w:name w:val="题注 Char"/>
    <w:link w:val="22"/>
    <w:qFormat/>
    <w:uiPriority w:val="0"/>
    <w:rPr>
      <w:rFonts w:ascii="Arial" w:hAnsi="Arial" w:eastAsia="黑体" w:cs="Arial"/>
      <w:kern w:val="2"/>
    </w:rPr>
  </w:style>
  <w:style w:type="character" w:customStyle="1" w:styleId="111">
    <w:name w:val="文档结构图 Char"/>
    <w:link w:val="26"/>
    <w:qFormat/>
    <w:uiPriority w:val="99"/>
    <w:rPr>
      <w:rFonts w:ascii="等线" w:hAnsi="等线"/>
      <w:kern w:val="2"/>
      <w:sz w:val="21"/>
      <w:shd w:val="clear" w:color="auto" w:fill="000080"/>
    </w:rPr>
  </w:style>
  <w:style w:type="character" w:customStyle="1" w:styleId="112">
    <w:name w:val="批注文字 Char3"/>
    <w:link w:val="28"/>
    <w:uiPriority w:val="99"/>
    <w:rPr>
      <w:kern w:val="2"/>
      <w:sz w:val="21"/>
      <w:szCs w:val="24"/>
    </w:rPr>
  </w:style>
  <w:style w:type="character" w:customStyle="1" w:styleId="113">
    <w:name w:val="称呼 Char"/>
    <w:link w:val="30"/>
    <w:uiPriority w:val="0"/>
    <w:rPr>
      <w:rFonts w:ascii="等线" w:hAnsi="等线"/>
      <w:kern w:val="2"/>
      <w:sz w:val="24"/>
      <w:szCs w:val="24"/>
    </w:rPr>
  </w:style>
  <w:style w:type="character" w:customStyle="1" w:styleId="114">
    <w:name w:val="正文文本 3 Char"/>
    <w:link w:val="31"/>
    <w:uiPriority w:val="0"/>
    <w:rPr>
      <w:rFonts w:hAnsi="宋体" w:eastAsia="仿宋_GB2312"/>
      <w:b/>
      <w:bCs/>
      <w:kern w:val="2"/>
      <w:sz w:val="24"/>
    </w:rPr>
  </w:style>
  <w:style w:type="character" w:customStyle="1" w:styleId="115">
    <w:name w:val="正文文本缩进 Char5"/>
    <w:link w:val="33"/>
    <w:uiPriority w:val="0"/>
    <w:rPr>
      <w:rFonts w:ascii="宋体" w:hAnsi="Courier New"/>
      <w:spacing w:val="-4"/>
      <w:kern w:val="2"/>
      <w:sz w:val="18"/>
    </w:rPr>
  </w:style>
  <w:style w:type="character" w:customStyle="1" w:styleId="116">
    <w:name w:val="纯文本 Char5"/>
    <w:link w:val="41"/>
    <w:uiPriority w:val="99"/>
    <w:rPr>
      <w:rFonts w:ascii="宋体" w:hAnsi="Courier New" w:eastAsia="宋体"/>
      <w:kern w:val="2"/>
      <w:sz w:val="24"/>
      <w:szCs w:val="24"/>
      <w:lang w:val="en-US" w:eastAsia="zh-CN" w:bidi="ar-SA"/>
    </w:rPr>
  </w:style>
  <w:style w:type="character" w:customStyle="1" w:styleId="117">
    <w:name w:val="日期 Char"/>
    <w:link w:val="48"/>
    <w:qFormat/>
    <w:uiPriority w:val="0"/>
    <w:rPr>
      <w:rFonts w:eastAsia="楷体_GB2312"/>
      <w:kern w:val="2"/>
      <w:sz w:val="32"/>
    </w:rPr>
  </w:style>
  <w:style w:type="character" w:customStyle="1" w:styleId="118">
    <w:name w:val="正文文本缩进 2 Char"/>
    <w:link w:val="49"/>
    <w:qFormat/>
    <w:uiPriority w:val="99"/>
    <w:rPr>
      <w:rFonts w:ascii="仿宋_GB2312" w:hAnsi="宋体" w:cs="Arial"/>
      <w:b/>
      <w:bCs/>
      <w:color w:val="000000"/>
      <w:kern w:val="2"/>
      <w:sz w:val="24"/>
      <w:szCs w:val="24"/>
    </w:rPr>
  </w:style>
  <w:style w:type="character" w:customStyle="1" w:styleId="119">
    <w:name w:val="尾注文本 Char"/>
    <w:link w:val="50"/>
    <w:uiPriority w:val="0"/>
    <w:rPr>
      <w:rFonts w:ascii="Arial" w:hAnsi="Arial" w:eastAsia="PMingLiU"/>
      <w:lang w:val="en-GB" w:eastAsia="zh-TW"/>
    </w:rPr>
  </w:style>
  <w:style w:type="character" w:customStyle="1" w:styleId="120">
    <w:name w:val="批注框文本 Char4"/>
    <w:link w:val="51"/>
    <w:locked/>
    <w:uiPriority w:val="99"/>
    <w:rPr>
      <w:rFonts w:eastAsia="宋体"/>
      <w:kern w:val="2"/>
      <w:sz w:val="18"/>
      <w:szCs w:val="18"/>
      <w:lang w:val="en-US" w:eastAsia="zh-CN" w:bidi="ar-SA"/>
    </w:rPr>
  </w:style>
  <w:style w:type="character" w:customStyle="1" w:styleId="121">
    <w:name w:val="页脚 Char5"/>
    <w:link w:val="52"/>
    <w:uiPriority w:val="99"/>
    <w:rPr>
      <w:rFonts w:eastAsia="黑体"/>
      <w:snapToGrid w:val="0"/>
      <w:sz w:val="18"/>
      <w:szCs w:val="18"/>
      <w:lang w:val="en-US" w:eastAsia="zh-CN" w:bidi="ar-SA"/>
    </w:rPr>
  </w:style>
  <w:style w:type="character" w:customStyle="1" w:styleId="122">
    <w:name w:val="页眉 Char5"/>
    <w:link w:val="54"/>
    <w:uiPriority w:val="99"/>
    <w:rPr>
      <w:rFonts w:eastAsia="仿宋_GB2312"/>
      <w:kern w:val="2"/>
      <w:sz w:val="18"/>
      <w:lang w:val="en-US" w:eastAsia="zh-CN" w:bidi="ar-SA"/>
    </w:rPr>
  </w:style>
  <w:style w:type="character" w:customStyle="1" w:styleId="123">
    <w:name w:val="签名 Char"/>
    <w:link w:val="55"/>
    <w:uiPriority w:val="0"/>
    <w:rPr>
      <w:rFonts w:ascii="Arial" w:hAnsi="Arial" w:eastAsia="PMingLiU"/>
      <w:lang w:val="en-GB" w:eastAsia="zh-TW"/>
    </w:rPr>
  </w:style>
  <w:style w:type="character" w:customStyle="1" w:styleId="124">
    <w:name w:val="副标题 Char"/>
    <w:link w:val="59"/>
    <w:qFormat/>
    <w:uiPriority w:val="0"/>
    <w:rPr>
      <w:rFonts w:ascii="Cambria" w:hAnsi="Cambria"/>
      <w:b/>
      <w:bCs/>
      <w:kern w:val="28"/>
      <w:sz w:val="32"/>
      <w:szCs w:val="32"/>
    </w:rPr>
  </w:style>
  <w:style w:type="character" w:customStyle="1" w:styleId="125">
    <w:name w:val="脚注文本 Char"/>
    <w:link w:val="62"/>
    <w:uiPriority w:val="0"/>
    <w:rPr>
      <w:rFonts w:ascii="Times New Roman" w:hAnsi="Times New Roman"/>
      <w:kern w:val="2"/>
      <w:sz w:val="18"/>
      <w:szCs w:val="18"/>
    </w:rPr>
  </w:style>
  <w:style w:type="character" w:customStyle="1" w:styleId="126">
    <w:name w:val="正文文本缩进 3 Char"/>
    <w:link w:val="65"/>
    <w:uiPriority w:val="99"/>
    <w:rPr>
      <w:rFonts w:ascii="仿宋_GB2312" w:hAnsi="宋体" w:eastAsia="仿宋_GB2312"/>
      <w:color w:val="000000"/>
      <w:kern w:val="2"/>
      <w:sz w:val="24"/>
      <w:szCs w:val="24"/>
    </w:rPr>
  </w:style>
  <w:style w:type="character" w:customStyle="1" w:styleId="127">
    <w:name w:val="正文文本 2 Char"/>
    <w:link w:val="71"/>
    <w:qFormat/>
    <w:uiPriority w:val="0"/>
    <w:rPr>
      <w:rFonts w:ascii="宋体" w:hAnsi="宋体"/>
      <w:color w:val="000000"/>
      <w:kern w:val="2"/>
      <w:sz w:val="24"/>
      <w:szCs w:val="24"/>
    </w:rPr>
  </w:style>
  <w:style w:type="character" w:customStyle="1" w:styleId="128">
    <w:name w:val="HTML 预设格式 Char2"/>
    <w:link w:val="73"/>
    <w:locked/>
    <w:uiPriority w:val="99"/>
    <w:rPr>
      <w:rFonts w:ascii="宋体" w:hAnsi="宋体" w:eastAsia="宋体" w:cs="宋体"/>
      <w:sz w:val="24"/>
      <w:szCs w:val="24"/>
      <w:lang w:val="en-US" w:eastAsia="zh-CN" w:bidi="ar-SA"/>
    </w:rPr>
  </w:style>
  <w:style w:type="character" w:customStyle="1" w:styleId="129">
    <w:name w:val="普通(网站) Char"/>
    <w:link w:val="74"/>
    <w:uiPriority w:val="0"/>
    <w:rPr>
      <w:rFonts w:ascii="宋体" w:hAnsi="宋体"/>
      <w:color w:val="000000"/>
      <w:sz w:val="24"/>
      <w:szCs w:val="24"/>
    </w:rPr>
  </w:style>
  <w:style w:type="character" w:customStyle="1" w:styleId="130">
    <w:name w:val="标题 Char"/>
    <w:link w:val="77"/>
    <w:qFormat/>
    <w:uiPriority w:val="0"/>
    <w:rPr>
      <w:rFonts w:ascii="Cambria" w:hAnsi="Cambria"/>
      <w:b/>
      <w:bCs/>
      <w:kern w:val="2"/>
      <w:sz w:val="28"/>
      <w:szCs w:val="32"/>
    </w:rPr>
  </w:style>
  <w:style w:type="character" w:customStyle="1" w:styleId="131">
    <w:name w:val="批注主题 Char4"/>
    <w:link w:val="78"/>
    <w:locked/>
    <w:uiPriority w:val="99"/>
    <w:rPr>
      <w:rFonts w:eastAsia="宋体" w:cs="Times New Roman"/>
      <w:b/>
      <w:bCs/>
      <w:kern w:val="2"/>
      <w:sz w:val="21"/>
      <w:szCs w:val="24"/>
      <w:lang w:val="en-US" w:eastAsia="zh-CN" w:bidi="ar-SA"/>
    </w:rPr>
  </w:style>
  <w:style w:type="character" w:customStyle="1" w:styleId="132">
    <w:name w:val="正文首行缩进 Char"/>
    <w:link w:val="79"/>
    <w:qFormat/>
    <w:uiPriority w:val="0"/>
    <w:rPr>
      <w:rFonts w:ascii="等线" w:hAnsi="等线" w:eastAsia="宋体"/>
      <w:kern w:val="2"/>
      <w:sz w:val="21"/>
      <w:szCs w:val="24"/>
      <w:lang w:val="en-US" w:eastAsia="zh-CN" w:bidi="ar-SA"/>
    </w:rPr>
  </w:style>
  <w:style w:type="character" w:customStyle="1" w:styleId="133">
    <w:name w:val="正文首行缩进 2 Char"/>
    <w:link w:val="80"/>
    <w:uiPriority w:val="0"/>
    <w:rPr>
      <w:rFonts w:ascii="等线" w:hAnsi="等线"/>
      <w:spacing w:val="-4"/>
      <w:kern w:val="2"/>
      <w:sz w:val="21"/>
      <w:szCs w:val="21"/>
    </w:rPr>
  </w:style>
  <w:style w:type="character" w:customStyle="1" w:styleId="134">
    <w:name w:val="正文文本缩进 字符"/>
    <w:uiPriority w:val="99"/>
    <w:rPr>
      <w:rFonts w:ascii="宋体" w:hAnsi="Courier New"/>
      <w:spacing w:val="-4"/>
      <w:kern w:val="2"/>
      <w:sz w:val="18"/>
    </w:rPr>
  </w:style>
  <w:style w:type="character" w:customStyle="1" w:styleId="135">
    <w:name w:val="批注文字 Char"/>
    <w:qFormat/>
    <w:uiPriority w:val="0"/>
    <w:rPr>
      <w:rFonts w:ascii="宋体"/>
      <w:b/>
      <w:kern w:val="2"/>
      <w:sz w:val="28"/>
      <w:u w:val="words"/>
    </w:rPr>
  </w:style>
  <w:style w:type="character" w:customStyle="1" w:styleId="136">
    <w:name w:val="Anrede1IhrZeichen"/>
    <w:uiPriority w:val="0"/>
    <w:rPr>
      <w:rFonts w:hint="default" w:ascii="Arial" w:hAnsi="Arial"/>
      <w:sz w:val="20"/>
    </w:rPr>
  </w:style>
  <w:style w:type="character" w:customStyle="1" w:styleId="137">
    <w:name w:val="style41"/>
    <w:uiPriority w:val="0"/>
    <w:rPr>
      <w:sz w:val="18"/>
      <w:szCs w:val="18"/>
    </w:rPr>
  </w:style>
  <w:style w:type="character" w:customStyle="1" w:styleId="138">
    <w:name w:val="ca-3"/>
    <w:uiPriority w:val="0"/>
    <w:rPr>
      <w:rFonts w:eastAsia="宋体"/>
      <w:kern w:val="2"/>
      <w:sz w:val="24"/>
      <w:szCs w:val="24"/>
      <w:lang w:val="en-US" w:eastAsia="zh-CN" w:bidi="ar-SA"/>
    </w:rPr>
  </w:style>
  <w:style w:type="character" w:customStyle="1" w:styleId="139">
    <w:name w:val="hui121"/>
    <w:uiPriority w:val="0"/>
    <w:rPr>
      <w:rFonts w:eastAsia="宋体"/>
      <w:color w:val="333333"/>
      <w:kern w:val="2"/>
      <w:sz w:val="18"/>
      <w:szCs w:val="18"/>
      <w:lang w:val="en-US" w:eastAsia="zh-CN" w:bidi="ar-SA"/>
    </w:rPr>
  </w:style>
  <w:style w:type="character" w:customStyle="1" w:styleId="140">
    <w:name w:val="Char Char11"/>
    <w:locked/>
    <w:uiPriority w:val="0"/>
    <w:rPr>
      <w:rFonts w:ascii="宋体" w:hAnsi="Courier New" w:eastAsia="宋体"/>
      <w:spacing w:val="-4"/>
      <w:kern w:val="2"/>
      <w:sz w:val="18"/>
      <w:lang w:val="en-US" w:eastAsia="zh-CN" w:bidi="ar-SA"/>
    </w:rPr>
  </w:style>
  <w:style w:type="character" w:customStyle="1" w:styleId="141">
    <w:name w:val="Footer Char"/>
    <w:locked/>
    <w:uiPriority w:val="0"/>
    <w:rPr>
      <w:rFonts w:ascii="宋体" w:cs="Times New Roman"/>
      <w:b/>
      <w:kern w:val="2"/>
      <w:sz w:val="18"/>
      <w:u w:val="words"/>
    </w:rPr>
  </w:style>
  <w:style w:type="character" w:customStyle="1" w:styleId="142">
    <w:name w:val="Body Text Char"/>
    <w:semiHidden/>
    <w:locked/>
    <w:uiPriority w:val="0"/>
    <w:rPr>
      <w:rFonts w:ascii="宋体" w:cs="Times New Roman"/>
      <w:b/>
      <w:kern w:val="2"/>
      <w:sz w:val="28"/>
      <w:u w:val="words"/>
    </w:rPr>
  </w:style>
  <w:style w:type="character" w:customStyle="1" w:styleId="143">
    <w:name w:val="Heading 3 Char"/>
    <w:locked/>
    <w:uiPriority w:val="0"/>
    <w:rPr>
      <w:rFonts w:ascii="宋体" w:eastAsia="宋体" w:cs="宋体"/>
      <w:b/>
      <w:bCs/>
      <w:sz w:val="27"/>
      <w:szCs w:val="27"/>
    </w:rPr>
  </w:style>
  <w:style w:type="character" w:customStyle="1" w:styleId="144">
    <w:name w:val="普通文字 Char Char1"/>
    <w:aliases w:val="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普通文字31 Char"/>
    <w:qFormat/>
    <w:uiPriority w:val="0"/>
    <w:rPr>
      <w:rFonts w:ascii="宋体" w:hAnsi="Courier New"/>
      <w:kern w:val="2"/>
      <w:sz w:val="24"/>
      <w:szCs w:val="24"/>
    </w:rPr>
  </w:style>
  <w:style w:type="character" w:customStyle="1" w:styleId="145">
    <w:name w:val="Header Char"/>
    <w:locked/>
    <w:uiPriority w:val="0"/>
    <w:rPr>
      <w:rFonts w:ascii="宋体" w:cs="Times New Roman"/>
      <w:b/>
      <w:kern w:val="2"/>
      <w:sz w:val="18"/>
      <w:u w:val="words"/>
    </w:rPr>
  </w:style>
  <w:style w:type="character" w:customStyle="1" w:styleId="146">
    <w:name w:val="label_list1"/>
    <w:basedOn w:val="84"/>
    <w:uiPriority w:val="0"/>
  </w:style>
  <w:style w:type="character" w:customStyle="1" w:styleId="147">
    <w:name w:val="font31"/>
    <w:qFormat/>
    <w:uiPriority w:val="0"/>
    <w:rPr>
      <w:rFonts w:ascii="宋体" w:hAnsi="宋体" w:eastAsia="宋体" w:cs="宋体"/>
      <w:color w:val="000000"/>
      <w:sz w:val="21"/>
      <w:szCs w:val="21"/>
      <w:u w:val="none"/>
    </w:rPr>
  </w:style>
  <w:style w:type="character" w:customStyle="1" w:styleId="148">
    <w:name w:val="Plain Text Char"/>
    <w:locked/>
    <w:uiPriority w:val="0"/>
    <w:rPr>
      <w:rFonts w:ascii="宋体" w:hAnsi="Courier New" w:cs="Times New Roman"/>
      <w:kern w:val="2"/>
      <w:sz w:val="24"/>
      <w:szCs w:val="24"/>
    </w:rPr>
  </w:style>
  <w:style w:type="character" w:customStyle="1" w:styleId="149">
    <w:name w:val="无间隔 Char1"/>
    <w:link w:val="150"/>
    <w:uiPriority w:val="0"/>
    <w:rPr>
      <w:sz w:val="22"/>
      <w:szCs w:val="22"/>
      <w:lang w:val="en-US" w:eastAsia="zh-CN" w:bidi="ar-SA"/>
    </w:rPr>
  </w:style>
  <w:style w:type="paragraph" w:styleId="150">
    <w:name w:val="No Spacing"/>
    <w:link w:val="149"/>
    <w:qFormat/>
    <w:uiPriority w:val="0"/>
    <w:rPr>
      <w:sz w:val="22"/>
      <w:szCs w:val="22"/>
      <w:lang w:val="en-US" w:eastAsia="zh-CN" w:bidi="ar-SA"/>
    </w:rPr>
  </w:style>
  <w:style w:type="character" w:customStyle="1" w:styleId="151">
    <w:name w:val="class3"/>
    <w:basedOn w:val="84"/>
    <w:uiPriority w:val="0"/>
  </w:style>
  <w:style w:type="character" w:customStyle="1" w:styleId="152">
    <w:name w:val="List Paragraph Char"/>
    <w:link w:val="153"/>
    <w:qFormat/>
    <w:locked/>
    <w:uiPriority w:val="0"/>
    <w:rPr>
      <w:rFonts w:eastAsia="宋体"/>
      <w:kern w:val="2"/>
      <w:sz w:val="21"/>
      <w:szCs w:val="24"/>
      <w:lang w:val="en-US" w:eastAsia="zh-CN" w:bidi="ar-SA"/>
    </w:rPr>
  </w:style>
  <w:style w:type="paragraph" w:customStyle="1" w:styleId="153">
    <w:name w:val="List Paragraph"/>
    <w:basedOn w:val="1"/>
    <w:link w:val="152"/>
    <w:qFormat/>
    <w:uiPriority w:val="0"/>
    <w:pPr>
      <w:ind w:firstLine="420" w:firstLineChars="200"/>
    </w:pPr>
  </w:style>
  <w:style w:type="character" w:customStyle="1" w:styleId="154">
    <w:name w:val="Comment Text Char"/>
    <w:locked/>
    <w:uiPriority w:val="0"/>
    <w:rPr>
      <w:rFonts w:cs="Times New Roman"/>
      <w:kern w:val="2"/>
      <w:sz w:val="24"/>
      <w:szCs w:val="24"/>
    </w:rPr>
  </w:style>
  <w:style w:type="character" w:customStyle="1" w:styleId="155">
    <w:name w:val="class4"/>
    <w:basedOn w:val="84"/>
    <w:uiPriority w:val="0"/>
  </w:style>
  <w:style w:type="paragraph" w:customStyle="1" w:styleId="156">
    <w:name w:val="标题C"/>
    <w:basedOn w:val="4"/>
    <w:uiPriority w:val="0"/>
    <w:pPr>
      <w:adjustRightInd w:val="0"/>
      <w:spacing w:before="100" w:beforeAutospacing="1" w:after="100" w:afterAutospacing="1" w:line="240" w:lineRule="auto"/>
      <w:jc w:val="center"/>
      <w:textAlignment w:val="baseline"/>
    </w:pPr>
    <w:rPr>
      <w:kern w:val="0"/>
      <w:sz w:val="24"/>
      <w:szCs w:val="24"/>
    </w:rPr>
  </w:style>
  <w:style w:type="paragraph" w:customStyle="1" w:styleId="157">
    <w:name w:val="默认段落字体 Para Char Char Char Char"/>
    <w:basedOn w:val="1"/>
    <w:uiPriority w:val="0"/>
    <w:rPr>
      <w:spacing w:val="20"/>
      <w:sz w:val="28"/>
      <w:szCs w:val="21"/>
    </w:rPr>
  </w:style>
  <w:style w:type="paragraph" w:customStyle="1" w:styleId="158">
    <w:name w:val="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59">
    <w:name w:val="正文段"/>
    <w:basedOn w:val="1"/>
    <w:qFormat/>
    <w:uiPriority w:val="0"/>
    <w:pPr>
      <w:widowControl/>
      <w:snapToGrid w:val="0"/>
      <w:spacing w:after="50" w:afterLines="50"/>
      <w:ind w:firstLine="200" w:firstLineChars="200"/>
    </w:pPr>
    <w:rPr>
      <w:kern w:val="0"/>
      <w:sz w:val="24"/>
      <w:szCs w:val="20"/>
    </w:rPr>
  </w:style>
  <w:style w:type="paragraph" w:customStyle="1" w:styleId="160">
    <w:name w:val="scf_standard"/>
    <w:uiPriority w:val="0"/>
    <w:rPr>
      <w:rFonts w:ascii="Arial" w:hAnsi="Arial" w:eastAsia="Batang"/>
      <w:sz w:val="22"/>
      <w:lang w:val="de-DE" w:eastAsia="de-DE" w:bidi="ar-SA"/>
    </w:rPr>
  </w:style>
  <w:style w:type="paragraph" w:customStyle="1" w:styleId="161">
    <w:name w:val="Char Char Char"/>
    <w:basedOn w:val="1"/>
    <w:uiPriority w:val="0"/>
    <w:rPr>
      <w:rFonts w:ascii="Calibri" w:hAnsi="Calibri"/>
      <w:szCs w:val="22"/>
    </w:rPr>
  </w:style>
  <w:style w:type="paragraph" w:customStyle="1" w:styleId="162">
    <w:name w:val="xl24"/>
    <w:basedOn w:val="1"/>
    <w:uiPriority w:val="0"/>
    <w:pPr>
      <w:widowControl/>
      <w:pBdr>
        <w:left w:val="single" w:color="auto" w:sz="4" w:space="0"/>
        <w:bottom w:val="single" w:color="auto" w:sz="4" w:space="0"/>
        <w:right w:val="single" w:color="auto" w:sz="4" w:space="0"/>
      </w:pBdr>
      <w:adjustRightInd w:val="0"/>
      <w:spacing w:before="100" w:beforeAutospacing="1" w:after="100" w:afterAutospacing="1" w:line="312" w:lineRule="atLeast"/>
      <w:jc w:val="center"/>
      <w:textAlignment w:val="top"/>
    </w:pPr>
    <w:rPr>
      <w:rFonts w:hint="eastAsia" w:ascii="仿宋_GB2312" w:hAnsi="宋体" w:eastAsia="仿宋_GB2312"/>
      <w:kern w:val="0"/>
      <w:sz w:val="24"/>
      <w:szCs w:val="20"/>
    </w:rPr>
  </w:style>
  <w:style w:type="paragraph" w:customStyle="1" w:styleId="163">
    <w:name w:val=" Char Char Char Char Char Char"/>
    <w:basedOn w:val="1"/>
    <w:uiPriority w:val="0"/>
    <w:rPr>
      <w:rFonts w:ascii="仿宋_GB2312" w:eastAsia="仿宋_GB2312"/>
      <w:b/>
      <w:sz w:val="32"/>
      <w:szCs w:val="32"/>
    </w:rPr>
  </w:style>
  <w:style w:type="paragraph" w:customStyle="1" w:styleId="164">
    <w:name w:val="样式11"/>
    <w:basedOn w:val="165"/>
    <w:next w:val="1"/>
    <w:qFormat/>
    <w:uiPriority w:val="0"/>
    <w:pPr>
      <w:widowControl w:val="0"/>
      <w:spacing w:line="300" w:lineRule="exact"/>
      <w:jc w:val="both"/>
    </w:pPr>
    <w:rPr>
      <w:rFonts w:ascii="Times New Roman" w:hAnsi="Times New Roman" w:cs="宋体"/>
      <w:bCs w:val="0"/>
      <w:kern w:val="2"/>
      <w:sz w:val="18"/>
      <w:szCs w:val="18"/>
      <w:lang w:val="en-US" w:eastAsia="zh-CN"/>
    </w:rPr>
  </w:style>
  <w:style w:type="paragraph" w:customStyle="1" w:styleId="165">
    <w:name w:val="AbsatzTableFormat"/>
    <w:basedOn w:val="1"/>
    <w:uiPriority w:val="0"/>
    <w:pPr>
      <w:widowControl/>
      <w:jc w:val="left"/>
    </w:pPr>
    <w:rPr>
      <w:rFonts w:ascii="Arial Narrow" w:hAnsi="Arial Narrow"/>
      <w:bCs/>
      <w:kern w:val="0"/>
      <w:sz w:val="22"/>
      <w:szCs w:val="21"/>
      <w:lang w:val="de-DE"/>
    </w:rPr>
  </w:style>
  <w:style w:type="paragraph" w:customStyle="1" w:styleId="166">
    <w:name w:val="标题B"/>
    <w:basedOn w:val="3"/>
    <w:uiPriority w:val="0"/>
    <w:pPr>
      <w:adjustRightInd w:val="0"/>
      <w:spacing w:before="100" w:beforeAutospacing="1" w:after="100" w:afterAutospacing="1" w:line="240" w:lineRule="auto"/>
      <w:jc w:val="center"/>
      <w:textAlignment w:val="baseline"/>
    </w:pPr>
    <w:rPr>
      <w:rFonts w:eastAsia="宋体"/>
      <w:kern w:val="0"/>
      <w:sz w:val="28"/>
      <w:szCs w:val="28"/>
    </w:rPr>
  </w:style>
  <w:style w:type="paragraph" w:customStyle="1" w:styleId="167">
    <w:name w:val="表内文字"/>
    <w:basedOn w:val="1"/>
    <w:uiPriority w:val="0"/>
    <w:pPr>
      <w:tabs>
        <w:tab w:val="left" w:pos="1418"/>
      </w:tabs>
      <w:spacing w:line="360" w:lineRule="auto"/>
      <w:jc w:val="center"/>
    </w:pPr>
    <w:rPr>
      <w:rFonts w:ascii="仿宋_GB2312" w:eastAsia="仿宋_GB2312"/>
      <w:spacing w:val="-20"/>
      <w:kern w:val="0"/>
      <w:sz w:val="24"/>
    </w:rPr>
  </w:style>
  <w:style w:type="paragraph" w:customStyle="1" w:styleId="168">
    <w:name w:val="xl29"/>
    <w:basedOn w:val="1"/>
    <w:uiPriority w:val="0"/>
    <w:pPr>
      <w:widowControl/>
      <w:pBdr>
        <w:bottom w:val="single" w:color="auto" w:sz="4" w:space="0"/>
        <w:right w:val="single" w:color="auto" w:sz="4" w:space="0"/>
      </w:pBdr>
      <w:adjustRightInd w:val="0"/>
      <w:spacing w:before="100" w:beforeAutospacing="1" w:after="100" w:afterAutospacing="1" w:line="312" w:lineRule="atLeast"/>
      <w:textAlignment w:val="baseline"/>
    </w:pPr>
    <w:rPr>
      <w:rFonts w:ascii="宋体" w:hAnsi="宋体"/>
      <w:kern w:val="0"/>
      <w:sz w:val="24"/>
      <w:szCs w:val="20"/>
    </w:rPr>
  </w:style>
  <w:style w:type="paragraph" w:customStyle="1" w:styleId="169">
    <w:name w:val="cjk"/>
    <w:basedOn w:val="1"/>
    <w:uiPriority w:val="0"/>
    <w:pPr>
      <w:widowControl/>
      <w:spacing w:line="480" w:lineRule="auto"/>
      <w:jc w:val="left"/>
    </w:pPr>
    <w:rPr>
      <w:rFonts w:ascii="宋体" w:hAnsi="宋体" w:cs="宋体"/>
      <w:kern w:val="0"/>
      <w:sz w:val="24"/>
      <w:szCs w:val="22"/>
    </w:rPr>
  </w:style>
  <w:style w:type="paragraph" w:customStyle="1" w:styleId="170">
    <w:name w:val="xl35"/>
    <w:basedOn w:val="1"/>
    <w:uiPriority w:val="0"/>
    <w:pPr>
      <w:widowControl/>
      <w:spacing w:before="100" w:beforeAutospacing="1" w:after="100" w:afterAutospacing="1"/>
      <w:jc w:val="right"/>
      <w:textAlignment w:val="center"/>
    </w:pPr>
    <w:rPr>
      <w:rFonts w:ascii="宋体" w:hAnsi="宋体"/>
      <w:kern w:val="0"/>
      <w:sz w:val="18"/>
      <w:szCs w:val="18"/>
    </w:rPr>
  </w:style>
  <w:style w:type="paragraph" w:customStyle="1" w:styleId="171">
    <w:name w:val="Normal"/>
    <w:uiPriority w:val="0"/>
    <w:pPr>
      <w:widowControl w:val="0"/>
      <w:jc w:val="both"/>
    </w:pPr>
    <w:rPr>
      <w:rFonts w:hint="eastAsia"/>
      <w:kern w:val="2"/>
      <w:sz w:val="21"/>
      <w:lang w:val="en-US" w:eastAsia="zh-CN" w:bidi="ar-SA"/>
    </w:rPr>
  </w:style>
  <w:style w:type="paragraph" w:customStyle="1" w:styleId="172">
    <w:name w:val="文档正文"/>
    <w:basedOn w:val="1"/>
    <w:qFormat/>
    <w:uiPriority w:val="0"/>
    <w:pPr>
      <w:adjustRightInd w:val="0"/>
      <w:spacing w:line="312" w:lineRule="atLeast"/>
      <w:ind w:firstLine="567"/>
      <w:textAlignment w:val="baseline"/>
    </w:pPr>
    <w:rPr>
      <w:rFonts w:ascii="长城仿宋" w:hAnsi="Calibri" w:eastAsia="长城仿宋"/>
      <w:sz w:val="28"/>
      <w:szCs w:val="22"/>
    </w:rPr>
  </w:style>
  <w:style w:type="paragraph" w:styleId="173">
    <w:name w:val="List Paragraph"/>
    <w:basedOn w:val="1"/>
    <w:link w:val="174"/>
    <w:qFormat/>
    <w:uiPriority w:val="34"/>
    <w:pPr>
      <w:widowControl/>
      <w:ind w:left="720" w:firstLine="360"/>
      <w:contextualSpacing/>
      <w:jc w:val="left"/>
    </w:pPr>
    <w:rPr>
      <w:kern w:val="0"/>
      <w:sz w:val="22"/>
      <w:szCs w:val="22"/>
      <w:lang w:eastAsia="en-US" w:bidi="en-US"/>
    </w:rPr>
  </w:style>
  <w:style w:type="character" w:customStyle="1" w:styleId="174">
    <w:name w:val="列出段落 Char"/>
    <w:link w:val="173"/>
    <w:qFormat/>
    <w:uiPriority w:val="34"/>
    <w:rPr>
      <w:sz w:val="22"/>
      <w:szCs w:val="22"/>
      <w:lang w:eastAsia="en-US" w:bidi="en-US"/>
    </w:rPr>
  </w:style>
  <w:style w:type="paragraph" w:customStyle="1" w:styleId="175">
    <w:name w:val="简单回函地址"/>
    <w:basedOn w:val="1"/>
    <w:uiPriority w:val="0"/>
    <w:pPr>
      <w:adjustRightInd w:val="0"/>
      <w:spacing w:line="312" w:lineRule="atLeast"/>
      <w:textAlignment w:val="baseline"/>
    </w:pPr>
    <w:rPr>
      <w:kern w:val="0"/>
      <w:szCs w:val="20"/>
    </w:rPr>
  </w:style>
  <w:style w:type="paragraph" w:customStyle="1" w:styleId="176">
    <w:name w:val="Char Char Char Char Char Char Char Char Char Char Char Char Char Char Char Char Char Char Char Char Char Char Char Char Char Char Char Char Char1 Char Char Char Char Char Char Char Char Char Char Char Char"/>
    <w:basedOn w:val="1"/>
    <w:unhideWhenUsed/>
    <w:uiPriority w:val="0"/>
    <w:rPr>
      <w:rFonts w:hint="eastAsia" w:ascii="仿宋_GB2312" w:eastAsia="仿宋_GB2312"/>
      <w:b/>
      <w:sz w:val="32"/>
    </w:rPr>
  </w:style>
  <w:style w:type="paragraph" w:customStyle="1" w:styleId="177">
    <w:name w:val="标题A"/>
    <w:basedOn w:val="2"/>
    <w:uiPriority w:val="0"/>
    <w:pPr>
      <w:keepLines/>
      <w:adjustRightInd w:val="0"/>
      <w:spacing w:before="100" w:beforeAutospacing="1" w:after="60"/>
      <w:textAlignment w:val="baseline"/>
    </w:pPr>
    <w:rPr>
      <w:rFonts w:ascii="Arial" w:hAnsi="Arial"/>
      <w:kern w:val="44"/>
      <w:sz w:val="28"/>
      <w:szCs w:val="44"/>
    </w:rPr>
  </w:style>
  <w:style w:type="paragraph" w:customStyle="1" w:styleId="178">
    <w:name w:val="默认段落字体 Para Char Char Char Char Char Char Char Char Char1 Char Char Char Char"/>
    <w:basedOn w:val="1"/>
    <w:uiPriority w:val="0"/>
    <w:rPr>
      <w:rFonts w:ascii="Tahoma" w:hAnsi="Tahoma"/>
      <w:sz w:val="24"/>
      <w:szCs w:val="20"/>
    </w:rPr>
  </w:style>
  <w:style w:type="paragraph" w:customStyle="1" w:styleId="179">
    <w:name w:val="正文_13"/>
    <w:qFormat/>
    <w:uiPriority w:val="0"/>
    <w:pPr>
      <w:widowControl w:val="0"/>
      <w:jc w:val="both"/>
    </w:pPr>
    <w:rPr>
      <w:kern w:val="2"/>
      <w:sz w:val="21"/>
      <w:szCs w:val="24"/>
      <w:lang w:val="en-US" w:eastAsia="zh-CN" w:bidi="ar-SA"/>
    </w:rPr>
  </w:style>
  <w:style w:type="paragraph" w:customStyle="1" w:styleId="180">
    <w:name w:val="p0"/>
    <w:basedOn w:val="1"/>
    <w:qFormat/>
    <w:uiPriority w:val="0"/>
    <w:pPr>
      <w:widowControl/>
    </w:pPr>
    <w:rPr>
      <w:kern w:val="0"/>
      <w:szCs w:val="21"/>
    </w:rPr>
  </w:style>
  <w:style w:type="paragraph" w:customStyle="1" w:styleId="181">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82">
    <w:name w:val="Default"/>
    <w:link w:val="183"/>
    <w:qFormat/>
    <w:uiPriority w:val="0"/>
    <w:pPr>
      <w:widowControl w:val="0"/>
      <w:autoSpaceDE w:val="0"/>
      <w:autoSpaceDN w:val="0"/>
      <w:adjustRightInd w:val="0"/>
    </w:pPr>
    <w:rPr>
      <w:rFonts w:ascii="..ì." w:eastAsia="..ì."/>
      <w:color w:val="000000"/>
      <w:sz w:val="24"/>
      <w:szCs w:val="24"/>
      <w:lang w:bidi="ar-SA"/>
    </w:rPr>
  </w:style>
  <w:style w:type="character" w:customStyle="1" w:styleId="183">
    <w:name w:val="Default Char"/>
    <w:link w:val="182"/>
    <w:uiPriority w:val="0"/>
    <w:rPr>
      <w:rFonts w:ascii="..ì." w:eastAsia="..ì."/>
      <w:color w:val="000000"/>
      <w:sz w:val="24"/>
      <w:szCs w:val="24"/>
      <w:lang w:bidi="ar-SA"/>
    </w:rPr>
  </w:style>
  <w:style w:type="paragraph" w:customStyle="1" w:styleId="184">
    <w:name w:val="Char"/>
    <w:basedOn w:val="1"/>
    <w:link w:val="185"/>
    <w:qFormat/>
    <w:uiPriority w:val="0"/>
    <w:pPr>
      <w:numPr>
        <w:ilvl w:val="0"/>
        <w:numId w:val="2"/>
      </w:numPr>
    </w:pPr>
    <w:rPr>
      <w:sz w:val="24"/>
    </w:rPr>
  </w:style>
  <w:style w:type="character" w:customStyle="1" w:styleId="185">
    <w:name w:val="Char Char"/>
    <w:link w:val="184"/>
    <w:uiPriority w:val="0"/>
    <w:rPr>
      <w:kern w:val="2"/>
      <w:sz w:val="24"/>
      <w:szCs w:val="24"/>
    </w:rPr>
  </w:style>
  <w:style w:type="paragraph" w:customStyle="1" w:styleId="186">
    <w:name w:val="f1"/>
    <w:basedOn w:val="1"/>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87">
    <w:name w:val="正文 A"/>
    <w:qFormat/>
    <w:uiPriority w:val="0"/>
    <w:pPr>
      <w:widowControl w:val="0"/>
      <w:pBdr>
        <w:top w:val="none" w:color="FFFFFF" w:sz="96" w:space="31"/>
        <w:left w:val="none" w:color="FFFFFF" w:sz="96" w:space="31"/>
        <w:bottom w:val="none" w:color="FFFFFF" w:sz="96" w:space="31"/>
        <w:right w:val="none" w:color="FFFFFF" w:sz="96" w:space="31"/>
      </w:pBdr>
      <w:jc w:val="both"/>
    </w:pPr>
    <w:rPr>
      <w:rFonts w:hAnsi="Arial Unicode MS" w:eastAsia="Times New Roman" w:cs="Arial Unicode MS"/>
      <w:color w:val="000000"/>
      <w:kern w:val="2"/>
      <w:sz w:val="21"/>
      <w:szCs w:val="21"/>
      <w:u w:val="none" w:color="000000"/>
      <w:lang w:val="en-US" w:eastAsia="zh-CN" w:bidi="ar-SA"/>
    </w:rPr>
  </w:style>
  <w:style w:type="paragraph" w:customStyle="1" w:styleId="188">
    <w:name w:val="Contents 1"/>
    <w:basedOn w:val="1"/>
    <w:next w:val="1"/>
    <w:uiPriority w:val="0"/>
    <w:pPr>
      <w:autoSpaceDE w:val="0"/>
      <w:autoSpaceDN w:val="0"/>
      <w:adjustRightInd w:val="0"/>
      <w:ind w:left="720" w:hanging="431"/>
      <w:jc w:val="left"/>
    </w:pPr>
    <w:rPr>
      <w:rFonts w:ascii="微软雅黑" w:eastAsia="微软雅黑"/>
      <w:kern w:val="0"/>
      <w:sz w:val="24"/>
    </w:rPr>
  </w:style>
  <w:style w:type="paragraph" w:customStyle="1" w:styleId="189">
    <w:name w:val="列出段落1"/>
    <w:basedOn w:val="1"/>
    <w:qFormat/>
    <w:uiPriority w:val="34"/>
    <w:pPr>
      <w:ind w:firstLine="420" w:firstLineChars="200"/>
    </w:pPr>
    <w:rPr>
      <w:rFonts w:ascii="Calibri" w:hAnsi="Calibri"/>
      <w:szCs w:val="22"/>
    </w:rPr>
  </w:style>
  <w:style w:type="paragraph" w:customStyle="1" w:styleId="190">
    <w:name w:val="Plain Text"/>
    <w:basedOn w:val="171"/>
    <w:uiPriority w:val="0"/>
    <w:pPr>
      <w:widowControl/>
      <w:jc w:val="left"/>
    </w:pPr>
    <w:rPr>
      <w:rFonts w:ascii="宋体" w:hAnsi="Courier New"/>
    </w:rPr>
  </w:style>
  <w:style w:type="table" w:customStyle="1" w:styleId="191">
    <w:name w:val="网格型2"/>
    <w:basedOn w:val="81"/>
    <w:uiPriority w:val="59"/>
    <w:rPr>
      <w:rFonts w:ascii="Calibri" w:hAnsi="Calibri" w:eastAsia="宋体" w:cs="Times New Roman"/>
      <w:kern w:val="2"/>
      <w:sz w:val="21"/>
      <w:szCs w:val="22"/>
    </w:rPr>
    <w:tblPr>
      <w:tblStyle w:val="8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2">
    <w:name w:val="网格型1"/>
    <w:basedOn w:val="81"/>
    <w:uiPriority w:val="0"/>
    <w:pPr>
      <w:widowControl w:val="0"/>
      <w:jc w:val="both"/>
    </w:pPr>
    <w:tblPr>
      <w:tblStyle w:val="8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3">
    <w:name w:val="正文文本 Char"/>
    <w:uiPriority w:val="99"/>
    <w:rPr>
      <w:rFonts w:ascii="仿宋体" w:eastAsia="仿宋体"/>
      <w:lang w:eastAsia="en-US"/>
    </w:rPr>
  </w:style>
  <w:style w:type="paragraph" w:customStyle="1" w:styleId="194">
    <w:name w:val="CM19"/>
    <w:basedOn w:val="182"/>
    <w:next w:val="182"/>
    <w:uiPriority w:val="0"/>
    <w:rPr>
      <w:rFonts w:ascii="仿宋" w:hAnsi="Times New Roman" w:eastAsia="仿宋" w:cs="Times New Roman"/>
      <w:color w:val="auto"/>
    </w:rPr>
  </w:style>
  <w:style w:type="paragraph" w:customStyle="1" w:styleId="195">
    <w:name w:val="CM11"/>
    <w:basedOn w:val="182"/>
    <w:next w:val="182"/>
    <w:uiPriority w:val="0"/>
    <w:pPr>
      <w:spacing w:line="520" w:lineRule="atLeast"/>
    </w:pPr>
    <w:rPr>
      <w:rFonts w:ascii="仿宋" w:hAnsi="Times New Roman" w:eastAsia="仿宋" w:cs="Times New Roman"/>
      <w:color w:val="auto"/>
    </w:rPr>
  </w:style>
  <w:style w:type="paragraph" w:customStyle="1" w:styleId="196">
    <w:name w:val="CM13"/>
    <w:basedOn w:val="182"/>
    <w:next w:val="182"/>
    <w:uiPriority w:val="0"/>
    <w:pPr>
      <w:spacing w:line="520" w:lineRule="atLeast"/>
    </w:pPr>
    <w:rPr>
      <w:rFonts w:ascii="仿宋" w:hAnsi="Times New Roman" w:eastAsia="仿宋" w:cs="Times New Roman"/>
      <w:color w:val="auto"/>
    </w:rPr>
  </w:style>
  <w:style w:type="paragraph" w:customStyle="1" w:styleId="197">
    <w:name w:val="CM14"/>
    <w:basedOn w:val="182"/>
    <w:next w:val="182"/>
    <w:uiPriority w:val="0"/>
    <w:pPr>
      <w:spacing w:line="546" w:lineRule="atLeast"/>
    </w:pPr>
    <w:rPr>
      <w:rFonts w:ascii="仿宋" w:hAnsi="Times New Roman" w:eastAsia="仿宋" w:cs="Times New Roman"/>
      <w:color w:val="auto"/>
    </w:rPr>
  </w:style>
  <w:style w:type="character" w:customStyle="1" w:styleId="198">
    <w:name w:val="正文文本缩进 Char3"/>
    <w:uiPriority w:val="0"/>
    <w:rPr>
      <w:rFonts w:hint="default" w:ascii="等线" w:hAnsi="等线" w:eastAsia="Verdana" w:cs="等线"/>
      <w:szCs w:val="21"/>
    </w:rPr>
  </w:style>
  <w:style w:type="character" w:customStyle="1" w:styleId="199">
    <w:name w:val="标题 1 Char"/>
    <w:qFormat/>
    <w:uiPriority w:val="9"/>
    <w:rPr>
      <w:rFonts w:ascii="等线 Light" w:hAnsi="等线 Light" w:eastAsia="@楷体_GB2312"/>
      <w:color w:val="000000"/>
      <w:spacing w:val="20"/>
      <w:kern w:val="44"/>
      <w:sz w:val="36"/>
    </w:rPr>
  </w:style>
  <w:style w:type="character" w:customStyle="1" w:styleId="200">
    <w:name w:val="正文缩进 Char"/>
    <w:qFormat/>
    <w:locked/>
    <w:uiPriority w:val="0"/>
    <w:rPr>
      <w:rFonts w:ascii="Wingdings" w:hAnsi="Verdana" w:eastAsia="Wingdings"/>
      <w:b/>
      <w:color w:val="000000"/>
      <w:sz w:val="21"/>
      <w:lang w:val="en-US" w:eastAsia="zh-CN" w:bidi="ar-SA"/>
    </w:rPr>
  </w:style>
  <w:style w:type="character" w:customStyle="1" w:styleId="201">
    <w:name w:val="标题 2 Char"/>
    <w:qFormat/>
    <w:uiPriority w:val="0"/>
    <w:rPr>
      <w:rFonts w:ascii="等线 Light" w:hAnsi="等线 Light" w:eastAsia="@楷体_GB2312"/>
      <w:color w:val="000000"/>
      <w:spacing w:val="20"/>
      <w:sz w:val="32"/>
    </w:rPr>
  </w:style>
  <w:style w:type="character" w:customStyle="1" w:styleId="202">
    <w:name w:val="标题 3 Char"/>
    <w:qFormat/>
    <w:uiPriority w:val="0"/>
    <w:rPr>
      <w:rFonts w:ascii="等线 Light" w:hAnsi="等线 Light" w:eastAsia="@楷体_GB2312"/>
      <w:color w:val="000000"/>
      <w:spacing w:val="20"/>
      <w:sz w:val="30"/>
    </w:rPr>
  </w:style>
  <w:style w:type="character" w:customStyle="1" w:styleId="203">
    <w:name w:val="标题 5 Char"/>
    <w:qFormat/>
    <w:uiPriority w:val="0"/>
    <w:rPr>
      <w:rFonts w:ascii="等线 Light" w:hAnsi="等线 Light" w:eastAsia="@楷体_GB2312"/>
      <w:color w:val="000000"/>
      <w:spacing w:val="10"/>
      <w:sz w:val="28"/>
    </w:rPr>
  </w:style>
  <w:style w:type="character" w:customStyle="1" w:styleId="204">
    <w:name w:val="纯文本 Char"/>
    <w:qFormat/>
    <w:uiPriority w:val="0"/>
    <w:rPr>
      <w:rFonts w:hint="eastAsia" w:ascii="Verdana" w:hAnsi="Verdana" w:eastAsia="Wingdings" w:cs="Verdana"/>
      <w:b/>
      <w:color w:val="000000"/>
      <w:kern w:val="0"/>
      <w:szCs w:val="21"/>
    </w:rPr>
  </w:style>
  <w:style w:type="character" w:customStyle="1" w:styleId="205">
    <w:name w:val="批注框文本 Char"/>
    <w:qFormat/>
    <w:uiPriority w:val="99"/>
    <w:rPr>
      <w:rFonts w:ascii="Wingdings" w:hAnsi="Verdana" w:eastAsia="Wingdings"/>
      <w:b/>
      <w:color w:val="000000"/>
      <w:sz w:val="18"/>
    </w:rPr>
  </w:style>
  <w:style w:type="character" w:customStyle="1" w:styleId="206">
    <w:name w:val="页脚 Char"/>
    <w:qFormat/>
    <w:uiPriority w:val="99"/>
    <w:rPr>
      <w:rFonts w:ascii="Wingdings" w:hAnsi="Verdana" w:eastAsia="Wingdings"/>
      <w:b/>
      <w:color w:val="000000"/>
      <w:sz w:val="18"/>
    </w:rPr>
  </w:style>
  <w:style w:type="character" w:customStyle="1" w:styleId="207">
    <w:name w:val="页眉 Char"/>
    <w:qFormat/>
    <w:uiPriority w:val="99"/>
    <w:rPr>
      <w:rFonts w:ascii="Wingdings" w:hAnsi="Verdana" w:eastAsia="Wingdings"/>
      <w:b/>
      <w:color w:val="000000"/>
      <w:sz w:val="18"/>
    </w:rPr>
  </w:style>
  <w:style w:type="character" w:customStyle="1" w:styleId="208">
    <w:name w:val="HTML 预设格式 Char"/>
    <w:qFormat/>
    <w:uiPriority w:val="0"/>
    <w:rPr>
      <w:rFonts w:ascii="Verdana" w:hAnsi="Verdana" w:cs="Verdana"/>
      <w:sz w:val="24"/>
      <w:szCs w:val="24"/>
    </w:rPr>
  </w:style>
  <w:style w:type="character" w:customStyle="1" w:styleId="209">
    <w:name w:val="批注主题 Char"/>
    <w:qFormat/>
    <w:uiPriority w:val="0"/>
    <w:rPr>
      <w:rFonts w:ascii="Wingdings" w:hAnsi="Verdana" w:eastAsia="Wingdings"/>
      <w:bCs/>
      <w:color w:val="000000"/>
      <w:sz w:val="21"/>
    </w:rPr>
  </w:style>
  <w:style w:type="table" w:customStyle="1" w:styleId="210">
    <w:name w:val="网格型3"/>
    <w:basedOn w:val="81"/>
    <w:qFormat/>
    <w:uiPriority w:val="0"/>
    <w:tblPr>
      <w:tblStyle w:val="8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1">
    <w:name w:val="headst"/>
    <w:uiPriority w:val="0"/>
  </w:style>
  <w:style w:type="character" w:customStyle="1" w:styleId="212">
    <w:name w:val="unnamed11"/>
    <w:uiPriority w:val="0"/>
    <w:rPr>
      <w:color w:val="000000"/>
      <w:u w:val="none"/>
    </w:rPr>
  </w:style>
  <w:style w:type="character" w:customStyle="1" w:styleId="213">
    <w:name w:val="unnamed51"/>
    <w:qFormat/>
    <w:uiPriority w:val="0"/>
    <w:rPr>
      <w:sz w:val="22"/>
    </w:rPr>
  </w:style>
  <w:style w:type="character" w:customStyle="1" w:styleId="214">
    <w:name w:val="称呼 Char1"/>
    <w:semiHidden/>
    <w:uiPriority w:val="0"/>
    <w:rPr>
      <w:rFonts w:ascii="等线" w:hAnsi="等线 Light" w:eastAsia="等线"/>
      <w:b/>
      <w:color w:val="000000"/>
      <w:sz w:val="21"/>
    </w:rPr>
  </w:style>
  <w:style w:type="character" w:customStyle="1" w:styleId="215">
    <w:name w:val="px141"/>
    <w:uiPriority w:val="0"/>
    <w:rPr>
      <w:sz w:val="21"/>
      <w:szCs w:val="21"/>
    </w:rPr>
  </w:style>
  <w:style w:type="character" w:customStyle="1" w:styleId="216">
    <w:name w:val="正文文本缩进 2 Char1"/>
    <w:semiHidden/>
    <w:uiPriority w:val="99"/>
    <w:rPr>
      <w:rFonts w:ascii="等线" w:hAnsi="等线 Light" w:eastAsia="等线" w:cs="@楷体_GB2312"/>
      <w:b/>
      <w:color w:val="000000"/>
      <w:kern w:val="0"/>
      <w:szCs w:val="20"/>
    </w:rPr>
  </w:style>
  <w:style w:type="character" w:customStyle="1" w:styleId="217">
    <w:name w:val="纯文本 Char3"/>
    <w:semiHidden/>
    <w:uiPriority w:val="0"/>
    <w:rPr>
      <w:rFonts w:ascii="等线 Light" w:hAnsi="等线 Light" w:cs="等线 Light"/>
      <w:b/>
      <w:color w:val="000000"/>
      <w:sz w:val="21"/>
      <w:szCs w:val="21"/>
    </w:rPr>
  </w:style>
  <w:style w:type="character" w:customStyle="1" w:styleId="218">
    <w:name w:val="17"/>
    <w:uiPriority w:val="0"/>
    <w:rPr>
      <w:rFonts w:hint="default" w:ascii="等线" w:hAnsi="等线" w:cs="等线"/>
      <w:color w:val="222222"/>
      <w:sz w:val="21"/>
      <w:szCs w:val="21"/>
    </w:rPr>
  </w:style>
  <w:style w:type="character" w:customStyle="1" w:styleId="219">
    <w:name w:val="Texte Char Char"/>
    <w:uiPriority w:val="0"/>
    <w:rPr>
      <w:rFonts w:ascii="Verdana" w:hAnsi="Verdana" w:eastAsia="Wingdings" w:cs="Verdana"/>
      <w:b/>
      <w:bCs/>
      <w:color w:val="000000"/>
      <w:sz w:val="21"/>
      <w:lang w:val="en-US" w:eastAsia="zh-CN" w:bidi="ar-SA"/>
    </w:rPr>
  </w:style>
  <w:style w:type="character" w:customStyle="1" w:styleId="220">
    <w:name w:val="日期 Char2"/>
    <w:semiHidden/>
    <w:uiPriority w:val="0"/>
    <w:rPr>
      <w:rFonts w:ascii="等线" w:hAnsi="等线 Light" w:eastAsia="等线"/>
      <w:b/>
      <w:color w:val="000000"/>
      <w:sz w:val="21"/>
    </w:rPr>
  </w:style>
  <w:style w:type="character" w:customStyle="1" w:styleId="221">
    <w:name w:val="font21"/>
    <w:qFormat/>
    <w:uiPriority w:val="0"/>
    <w:rPr>
      <w:rFonts w:hint="eastAsia" w:ascii="Verdana" w:hAnsi="Verdana" w:eastAsia="Verdana" w:cs="Verdana"/>
      <w:color w:val="000000"/>
      <w:sz w:val="22"/>
      <w:szCs w:val="22"/>
      <w:u w:val="none"/>
    </w:rPr>
  </w:style>
  <w:style w:type="character" w:customStyle="1" w:styleId="222">
    <w:name w:val="批注主题 Char1"/>
    <w:uiPriority w:val="99"/>
    <w:rPr>
      <w:rFonts w:ascii="Wingdings" w:hAnsi="Verdana" w:eastAsia="Wingdings"/>
      <w:b/>
      <w:bCs/>
      <w:color w:val="000000"/>
      <w:sz w:val="21"/>
    </w:rPr>
  </w:style>
  <w:style w:type="character" w:customStyle="1" w:styleId="223">
    <w:name w:val="正文文本缩进 3 Char3"/>
    <w:semiHidden/>
    <w:uiPriority w:val="0"/>
    <w:rPr>
      <w:rFonts w:ascii="等线" w:hAnsi="等线 Light" w:eastAsia="等线"/>
      <w:b/>
      <w:color w:val="000000"/>
      <w:sz w:val="16"/>
      <w:szCs w:val="16"/>
    </w:rPr>
  </w:style>
  <w:style w:type="character" w:customStyle="1" w:styleId="224">
    <w:name w:val="正文文本缩进 3 Char1"/>
    <w:semiHidden/>
    <w:uiPriority w:val="99"/>
    <w:rPr>
      <w:rFonts w:ascii="等线" w:hAnsi="等线 Light" w:eastAsia="等线" w:cs="@楷体_GB2312"/>
      <w:b/>
      <w:color w:val="000000"/>
      <w:kern w:val="0"/>
      <w:sz w:val="16"/>
      <w:szCs w:val="16"/>
    </w:rPr>
  </w:style>
  <w:style w:type="character" w:customStyle="1" w:styleId="225">
    <w:name w:val="样式 金保文档标准正文 Char + 宋体1 Char"/>
    <w:link w:val="226"/>
    <w:uiPriority w:val="0"/>
    <w:rPr>
      <w:rFonts w:ascii="Verdana" w:hAnsi="Verdana"/>
      <w:kern w:val="2"/>
      <w:sz w:val="24"/>
      <w:szCs w:val="24"/>
    </w:rPr>
  </w:style>
  <w:style w:type="paragraph" w:customStyle="1" w:styleId="226">
    <w:name w:val="样式 金保文档标准正文 Char + 宋体1"/>
    <w:basedOn w:val="1"/>
    <w:link w:val="225"/>
    <w:uiPriority w:val="0"/>
    <w:pPr>
      <w:spacing w:line="360" w:lineRule="auto"/>
      <w:ind w:firstLine="480" w:firstLineChars="200"/>
      <w:jc w:val="left"/>
    </w:pPr>
    <w:rPr>
      <w:rFonts w:ascii="Verdana" w:hAnsi="Verdana"/>
      <w:sz w:val="24"/>
    </w:rPr>
  </w:style>
  <w:style w:type="character" w:customStyle="1" w:styleId="227">
    <w:name w:val="样式 黑色"/>
    <w:uiPriority w:val="0"/>
    <w:rPr>
      <w:color w:val="000000"/>
      <w:spacing w:val="4"/>
    </w:rPr>
  </w:style>
  <w:style w:type="character" w:customStyle="1" w:styleId="228">
    <w:name w:val="文档结构图 Char1"/>
    <w:semiHidden/>
    <w:uiPriority w:val="99"/>
    <w:rPr>
      <w:rFonts w:ascii="等线 Light" w:hAnsi="等线 Light" w:eastAsia="等线 Light" w:cs="@楷体_GB2312"/>
      <w:b/>
      <w:color w:val="000000"/>
      <w:kern w:val="0"/>
      <w:sz w:val="18"/>
      <w:szCs w:val="18"/>
    </w:rPr>
  </w:style>
  <w:style w:type="character" w:customStyle="1" w:styleId="229">
    <w:name w:val="正文文本缩进 2 Char2"/>
    <w:semiHidden/>
    <w:uiPriority w:val="0"/>
    <w:rPr>
      <w:rFonts w:ascii="等线" w:hAnsi="等线 Light" w:eastAsia="等线"/>
      <w:b/>
      <w:color w:val="000000"/>
      <w:sz w:val="21"/>
    </w:rPr>
  </w:style>
  <w:style w:type="character" w:customStyle="1" w:styleId="230">
    <w:name w:val="font81"/>
    <w:qFormat/>
    <w:uiPriority w:val="0"/>
    <w:rPr>
      <w:rFonts w:hint="eastAsia" w:ascii="Verdana" w:hAnsi="Verdana" w:eastAsia="Verdana" w:cs="Verdana"/>
      <w:color w:val="000000"/>
      <w:sz w:val="22"/>
      <w:szCs w:val="22"/>
      <w:u w:val="none"/>
    </w:rPr>
  </w:style>
  <w:style w:type="character" w:customStyle="1" w:styleId="231">
    <w:name w:val="yellow12"/>
    <w:uiPriority w:val="0"/>
  </w:style>
  <w:style w:type="character" w:customStyle="1" w:styleId="232">
    <w:name w:val="金保标题2 Char"/>
    <w:link w:val="233"/>
    <w:uiPriority w:val="0"/>
    <w:rPr>
      <w:rFonts w:ascii="@楷体_GB2312" w:eastAsia="@楷体_GB2312"/>
      <w:bCs/>
      <w:kern w:val="2"/>
      <w:sz w:val="32"/>
      <w:szCs w:val="32"/>
    </w:rPr>
  </w:style>
  <w:style w:type="paragraph" w:customStyle="1" w:styleId="233">
    <w:name w:val="金保标题2"/>
    <w:basedOn w:val="3"/>
    <w:next w:val="1"/>
    <w:link w:val="232"/>
    <w:qFormat/>
    <w:uiPriority w:val="0"/>
    <w:pPr>
      <w:tabs>
        <w:tab w:val="left" w:pos="1050"/>
        <w:tab w:val="left" w:pos="1163"/>
        <w:tab w:val="left" w:pos="1260"/>
      </w:tabs>
      <w:spacing w:after="0" w:line="360" w:lineRule="auto"/>
      <w:ind w:left="1163" w:hanging="420"/>
    </w:pPr>
    <w:rPr>
      <w:rFonts w:ascii="@楷体_GB2312" w:hAnsi="Times New Roman" w:eastAsia="@楷体_GB2312"/>
      <w:b w:val="0"/>
    </w:rPr>
  </w:style>
  <w:style w:type="character" w:customStyle="1" w:styleId="234">
    <w:name w:val="正文文本 2 Char2"/>
    <w:semiHidden/>
    <w:uiPriority w:val="0"/>
    <w:rPr>
      <w:rFonts w:ascii="等线" w:hAnsi="等线 Light" w:eastAsia="等线"/>
      <w:b/>
      <w:color w:val="000000"/>
      <w:sz w:val="21"/>
    </w:rPr>
  </w:style>
  <w:style w:type="character" w:customStyle="1" w:styleId="235">
    <w:name w:val="apple-converted-space"/>
    <w:qFormat/>
    <w:uiPriority w:val="0"/>
  </w:style>
  <w:style w:type="character" w:customStyle="1" w:styleId="236">
    <w:name w:val="正文首行缩进 Char1"/>
    <w:uiPriority w:val="99"/>
  </w:style>
  <w:style w:type="character" w:customStyle="1" w:styleId="237">
    <w:name w:val="style44"/>
    <w:uiPriority w:val="0"/>
  </w:style>
  <w:style w:type="character" w:customStyle="1" w:styleId="238">
    <w:name w:val=" Char Char1"/>
    <w:uiPriority w:val="0"/>
    <w:rPr>
      <w:rFonts w:ascii="等线 Light" w:hAnsi="等线 Light" w:eastAsia="等线"/>
      <w:b/>
      <w:color w:val="000000"/>
      <w:sz w:val="21"/>
      <w:lang w:val="en-US" w:eastAsia="zh-CN" w:bidi="ar-SA"/>
    </w:rPr>
  </w:style>
  <w:style w:type="character" w:customStyle="1" w:styleId="239">
    <w:name w:val="纯文本 Char1"/>
    <w:aliases w:val="普通文字 Char Char21,纯文本 Char Char Char11,Texte Char11,普通文字 Char21,普通文字1 Char11,普通文字2 Char11,普通文字3 Char11,普通文字4 Char11,普通文字5 Char11,普通文字6 Char11,普通文字11 Char11,普通文字21 Char11,普通文字31 Char11,普通文字41 Char11,普通文字7 Char11,正 文 1 Char11,纯文本 Char Char11"/>
    <w:uiPriority w:val="0"/>
    <w:rPr>
      <w:rFonts w:hint="eastAsia" w:ascii="Verdana" w:hAnsi="Verdana" w:eastAsia="Wingdings" w:cs="Verdana"/>
      <w:b/>
      <w:color w:val="000000"/>
    </w:rPr>
  </w:style>
  <w:style w:type="character" w:customStyle="1" w:styleId="240">
    <w:name w:val="页眉 Char2"/>
    <w:semiHidden/>
    <w:uiPriority w:val="0"/>
    <w:rPr>
      <w:rFonts w:ascii="等线" w:hAnsi="等线 Light" w:eastAsia="等线"/>
      <w:b/>
      <w:color w:val="000000"/>
      <w:sz w:val="18"/>
      <w:szCs w:val="18"/>
    </w:rPr>
  </w:style>
  <w:style w:type="character" w:customStyle="1" w:styleId="241">
    <w:name w:val="ca-6"/>
    <w:uiPriority w:val="0"/>
    <w:rPr>
      <w:rFonts w:cs="等线"/>
    </w:rPr>
  </w:style>
  <w:style w:type="character" w:customStyle="1" w:styleId="242">
    <w:name w:val="正文文本 Char2"/>
    <w:semiHidden/>
    <w:uiPriority w:val="0"/>
    <w:rPr>
      <w:rFonts w:ascii="等线" w:hAnsi="等线 Light" w:eastAsia="等线"/>
      <w:b/>
      <w:color w:val="000000"/>
      <w:sz w:val="21"/>
    </w:rPr>
  </w:style>
  <w:style w:type="character" w:customStyle="1" w:styleId="243">
    <w:name w:val="font101"/>
    <w:qFormat/>
    <w:uiPriority w:val="0"/>
    <w:rPr>
      <w:rFonts w:hint="eastAsia" w:ascii="Verdana" w:hAnsi="Verdana" w:eastAsia="Verdana" w:cs="Verdana"/>
      <w:color w:val="000000"/>
      <w:sz w:val="22"/>
      <w:szCs w:val="22"/>
      <w:u w:val="none"/>
    </w:rPr>
  </w:style>
  <w:style w:type="character" w:customStyle="1" w:styleId="244">
    <w:name w:val="正文文本缩进 3 Char2"/>
    <w:semiHidden/>
    <w:uiPriority w:val="99"/>
    <w:rPr>
      <w:rFonts w:ascii="等线" w:hAnsi="等线 Light" w:eastAsia="等线" w:cs="@楷体_GB2312"/>
      <w:b/>
      <w:color w:val="000000"/>
      <w:kern w:val="0"/>
      <w:sz w:val="16"/>
      <w:szCs w:val="16"/>
    </w:rPr>
  </w:style>
  <w:style w:type="character" w:customStyle="1" w:styleId="245">
    <w:name w:val="font51"/>
    <w:uiPriority w:val="0"/>
    <w:rPr>
      <w:rFonts w:hint="default" w:ascii="等线 Light" w:hAnsi="等线 Light" w:cs="等线 Light"/>
      <w:color w:val="000000"/>
      <w:sz w:val="22"/>
      <w:szCs w:val="22"/>
      <w:u w:val="none"/>
    </w:rPr>
  </w:style>
  <w:style w:type="character" w:customStyle="1" w:styleId="246">
    <w:name w:val="标题 Char1"/>
    <w:uiPriority w:val="0"/>
    <w:rPr>
      <w:rFonts w:ascii="等线 Light" w:hAnsi="等线 Light" w:eastAsia="Verdana" w:cs="等线"/>
      <w:b/>
      <w:bCs/>
      <w:sz w:val="32"/>
      <w:szCs w:val="32"/>
    </w:rPr>
  </w:style>
  <w:style w:type="character" w:customStyle="1" w:styleId="247">
    <w:name w:val="16"/>
    <w:uiPriority w:val="0"/>
    <w:rPr>
      <w:rFonts w:hint="default" w:ascii="等线" w:hAnsi="等线" w:cs="等线"/>
      <w:color w:val="0000FF"/>
      <w:u w:val="single"/>
    </w:rPr>
  </w:style>
  <w:style w:type="character" w:customStyle="1" w:styleId="248">
    <w:name w:val="纯文本 字符1"/>
    <w:qFormat/>
    <w:uiPriority w:val="0"/>
    <w:rPr>
      <w:rFonts w:hint="eastAsia" w:ascii="Verdana" w:hAnsi="Verdana" w:eastAsia="Wingdings" w:cs="Verdana"/>
      <w:b/>
      <w:color w:val="000000"/>
      <w:kern w:val="0"/>
      <w:szCs w:val="21"/>
    </w:rPr>
  </w:style>
  <w:style w:type="character" w:customStyle="1" w:styleId="249">
    <w:name w:val="批注框文本 Char2"/>
    <w:semiHidden/>
    <w:uiPriority w:val="0"/>
    <w:rPr>
      <w:rFonts w:ascii="等线" w:hAnsi="等线 Light" w:eastAsia="等线"/>
      <w:b/>
      <w:color w:val="000000"/>
      <w:sz w:val="18"/>
      <w:szCs w:val="18"/>
    </w:rPr>
  </w:style>
  <w:style w:type="character" w:customStyle="1" w:styleId="250">
    <w:name w:val="font71"/>
    <w:uiPriority w:val="0"/>
    <w:rPr>
      <w:rFonts w:hint="eastAsia" w:ascii="Verdana" w:hAnsi="Verdana" w:eastAsia="Verdana" w:cs="Verdana"/>
      <w:b/>
      <w:color w:val="000000"/>
      <w:sz w:val="22"/>
      <w:szCs w:val="22"/>
      <w:u w:val="none"/>
    </w:rPr>
  </w:style>
  <w:style w:type="character" w:customStyle="1" w:styleId="251">
    <w:name w:val="文档结构图 Char2"/>
    <w:semiHidden/>
    <w:uiPriority w:val="0"/>
    <w:rPr>
      <w:rFonts w:ascii="等线 Light" w:hAnsi="等线 Light"/>
      <w:b/>
      <w:color w:val="000000"/>
      <w:sz w:val="18"/>
      <w:szCs w:val="18"/>
    </w:rPr>
  </w:style>
  <w:style w:type="character" w:customStyle="1" w:styleId="252">
    <w:name w:val="font41"/>
    <w:qFormat/>
    <w:uiPriority w:val="0"/>
    <w:rPr>
      <w:rFonts w:hint="eastAsia" w:ascii="Verdana" w:hAnsi="Verdana" w:eastAsia="Verdana" w:cs="Verdana"/>
      <w:color w:val="000000"/>
      <w:sz w:val="22"/>
      <w:szCs w:val="22"/>
      <w:u w:val="none"/>
    </w:rPr>
  </w:style>
  <w:style w:type="character" w:customStyle="1" w:styleId="253">
    <w:name w:val="10"/>
    <w:uiPriority w:val="0"/>
    <w:rPr>
      <w:rFonts w:hint="default" w:ascii="等线" w:hAnsi="等线" w:cs="等线"/>
    </w:rPr>
  </w:style>
  <w:style w:type="character" w:customStyle="1" w:styleId="254">
    <w:name w:val="style551"/>
    <w:uiPriority w:val="0"/>
    <w:rPr>
      <w:rFonts w:hint="default" w:ascii="等线" w:hAnsi="等线" w:cs="等线"/>
      <w:color w:val="333333"/>
      <w:sz w:val="24"/>
      <w:szCs w:val="24"/>
    </w:rPr>
  </w:style>
  <w:style w:type="character" w:customStyle="1" w:styleId="255">
    <w:name w:val="批注文字 Char1"/>
    <w:uiPriority w:val="0"/>
    <w:rPr>
      <w:rFonts w:ascii="Wingdings" w:hAnsi="Verdana" w:eastAsia="Wingdings"/>
      <w:b/>
      <w:color w:val="000000"/>
      <w:sz w:val="21"/>
    </w:rPr>
  </w:style>
  <w:style w:type="character" w:customStyle="1" w:styleId="256">
    <w:name w:val="unnamed31"/>
    <w:uiPriority w:val="0"/>
    <w:rPr>
      <w:rFonts w:hint="eastAsia" w:ascii="Verdana" w:hAnsi="Verdana" w:eastAsia="Verdana"/>
      <w:color w:val="6666CC"/>
      <w:sz w:val="18"/>
      <w:szCs w:val="18"/>
    </w:rPr>
  </w:style>
  <w:style w:type="character" w:customStyle="1" w:styleId="257">
    <w:name w:val="text1"/>
    <w:uiPriority w:val="0"/>
    <w:rPr>
      <w:rFonts w:hint="default"/>
      <w:color w:val="666666"/>
      <w:sz w:val="18"/>
      <w:szCs w:val="18"/>
      <w:u w:val="none"/>
    </w:rPr>
  </w:style>
  <w:style w:type="character" w:customStyle="1" w:styleId="258">
    <w:name w:val="style13"/>
    <w:uiPriority w:val="0"/>
  </w:style>
  <w:style w:type="character" w:customStyle="1" w:styleId="259">
    <w:name w:val="正文首行缩进 2 Char1"/>
    <w:uiPriority w:val="0"/>
    <w:rPr>
      <w:rFonts w:hint="default" w:ascii="Wingdings" w:hAnsi="Verdana" w:eastAsia="Wingdings" w:cs="等线"/>
      <w:b/>
      <w:color w:val="000000"/>
      <w:sz w:val="21"/>
      <w:szCs w:val="21"/>
    </w:rPr>
  </w:style>
  <w:style w:type="character" w:customStyle="1" w:styleId="260">
    <w:name w:val="15"/>
    <w:qFormat/>
    <w:uiPriority w:val="0"/>
    <w:rPr>
      <w:rFonts w:hint="default" w:ascii="等线" w:hAnsi="等线" w:cs="等线"/>
    </w:rPr>
  </w:style>
  <w:style w:type="character" w:customStyle="1" w:styleId="261">
    <w:name w:val="b titlename wangputoptitle"/>
    <w:uiPriority w:val="0"/>
  </w:style>
  <w:style w:type="character" w:customStyle="1" w:styleId="262">
    <w:name w:val="标题 Char2"/>
    <w:uiPriority w:val="0"/>
    <w:rPr>
      <w:rFonts w:ascii="@楷体_GB2312" w:hAnsi="@楷体_GB2312" w:cs="@楷体_GB2312"/>
      <w:b/>
      <w:bCs/>
      <w:color w:val="000000"/>
      <w:sz w:val="32"/>
      <w:szCs w:val="32"/>
    </w:rPr>
  </w:style>
  <w:style w:type="character" w:customStyle="1" w:styleId="263">
    <w:name w:val="正文文本缩进 Char2"/>
    <w:uiPriority w:val="0"/>
    <w:rPr>
      <w:rFonts w:ascii="等线" w:hAnsi="等线 Light" w:eastAsia="等线"/>
      <w:b/>
      <w:color w:val="000000"/>
      <w:sz w:val="21"/>
    </w:rPr>
  </w:style>
  <w:style w:type="character" w:customStyle="1" w:styleId="264">
    <w:name w:val="页脚 Char1"/>
    <w:semiHidden/>
    <w:uiPriority w:val="99"/>
    <w:rPr>
      <w:rFonts w:ascii="等线" w:hAnsi="等线 Light" w:eastAsia="等线" w:cs="@楷体_GB2312"/>
      <w:b/>
      <w:color w:val="000000"/>
      <w:kern w:val="0"/>
      <w:sz w:val="18"/>
      <w:szCs w:val="18"/>
    </w:rPr>
  </w:style>
  <w:style w:type="character" w:customStyle="1" w:styleId="265">
    <w:name w:val="font3"/>
    <w:uiPriority w:val="0"/>
  </w:style>
  <w:style w:type="character" w:customStyle="1" w:styleId="266">
    <w:name w:val="正文文本缩进 Char1"/>
    <w:uiPriority w:val="99"/>
    <w:rPr>
      <w:rFonts w:ascii="等线" w:hAnsi="等线 Light" w:eastAsia="等线" w:cs="@楷体_GB2312"/>
      <w:b/>
      <w:color w:val="000000"/>
      <w:kern w:val="0"/>
      <w:szCs w:val="20"/>
    </w:rPr>
  </w:style>
  <w:style w:type="character" w:customStyle="1" w:styleId="267">
    <w:name w:val="style21"/>
    <w:uiPriority w:val="0"/>
    <w:rPr>
      <w:sz w:val="15"/>
      <w:szCs w:val="15"/>
    </w:rPr>
  </w:style>
  <w:style w:type="character" w:customStyle="1" w:styleId="268">
    <w:name w:val="b2"/>
    <w:uiPriority w:val="0"/>
  </w:style>
  <w:style w:type="character" w:customStyle="1" w:styleId="269">
    <w:name w:val="font01"/>
    <w:qFormat/>
    <w:uiPriority w:val="0"/>
    <w:rPr>
      <w:rFonts w:hint="default" w:ascii="等线 Light" w:hAnsi="等线 Light" w:cs="等线 Light"/>
      <w:color w:val="000000"/>
      <w:sz w:val="22"/>
      <w:szCs w:val="22"/>
      <w:u w:val="none"/>
      <w:vertAlign w:val="superscript"/>
    </w:rPr>
  </w:style>
  <w:style w:type="character" w:customStyle="1" w:styleId="270">
    <w:name w:val="f16b1"/>
    <w:uiPriority w:val="0"/>
    <w:rPr>
      <w:b/>
      <w:bCs/>
      <w:color w:val="333333"/>
      <w:sz w:val="22"/>
      <w:szCs w:val="22"/>
    </w:rPr>
  </w:style>
  <w:style w:type="character" w:customStyle="1" w:styleId="271">
    <w:name w:val="font91"/>
    <w:qFormat/>
    <w:uiPriority w:val="0"/>
    <w:rPr>
      <w:rFonts w:hint="eastAsia" w:ascii="Verdana" w:hAnsi="Verdana" w:eastAsia="Verdana" w:cs="Verdana"/>
      <w:color w:val="000000"/>
      <w:sz w:val="22"/>
      <w:szCs w:val="22"/>
      <w:u w:val="none"/>
    </w:rPr>
  </w:style>
  <w:style w:type="character" w:customStyle="1" w:styleId="272">
    <w:name w:val="正文首行缩进 Char2"/>
    <w:semiHidden/>
    <w:uiPriority w:val="0"/>
  </w:style>
  <w:style w:type="character" w:customStyle="1" w:styleId="273">
    <w:name w:val="font11"/>
    <w:uiPriority w:val="0"/>
    <w:rPr>
      <w:rFonts w:hint="eastAsia" w:ascii="Verdana" w:hAnsi="Verdana" w:eastAsia="Verdana" w:cs="Verdana"/>
      <w:color w:val="000000"/>
      <w:sz w:val="20"/>
      <w:szCs w:val="20"/>
      <w:u w:val="none"/>
    </w:rPr>
  </w:style>
  <w:style w:type="character" w:customStyle="1" w:styleId="274">
    <w:name w:val="zbggmain style9"/>
    <w:qFormat/>
    <w:uiPriority w:val="0"/>
  </w:style>
  <w:style w:type="character" w:customStyle="1" w:styleId="275">
    <w:name w:val="页脚 Char2"/>
    <w:semiHidden/>
    <w:uiPriority w:val="0"/>
    <w:rPr>
      <w:rFonts w:ascii="等线" w:hAnsi="等线 Light" w:eastAsia="等线"/>
      <w:b/>
      <w:color w:val="000000"/>
      <w:sz w:val="18"/>
      <w:szCs w:val="18"/>
    </w:rPr>
  </w:style>
  <w:style w:type="character" w:customStyle="1" w:styleId="276">
    <w:name w:val="日期 Char1"/>
    <w:semiHidden/>
    <w:uiPriority w:val="99"/>
    <w:rPr>
      <w:rFonts w:ascii="等线" w:hAnsi="等线 Light" w:eastAsia="等线" w:cs="@楷体_GB2312"/>
      <w:b/>
      <w:color w:val="000000"/>
      <w:kern w:val="0"/>
      <w:szCs w:val="20"/>
    </w:rPr>
  </w:style>
  <w:style w:type="character" w:customStyle="1" w:styleId="277">
    <w:name w:val="页眉 Char1"/>
    <w:uiPriority w:val="99"/>
    <w:rPr>
      <w:sz w:val="18"/>
      <w:szCs w:val="18"/>
    </w:rPr>
  </w:style>
  <w:style w:type="character" w:customStyle="1" w:styleId="278">
    <w:name w:val="title1"/>
    <w:uiPriority w:val="0"/>
    <w:rPr>
      <w:rFonts w:hint="eastAsia" w:ascii="Verdana" w:hAnsi="Verdana" w:eastAsia="Verdana"/>
      <w:b/>
      <w:bCs/>
      <w:sz w:val="22"/>
      <w:szCs w:val="22"/>
    </w:rPr>
  </w:style>
  <w:style w:type="character" w:customStyle="1" w:styleId="279">
    <w:name w:val="正文文本 2 Char1"/>
    <w:semiHidden/>
    <w:uiPriority w:val="99"/>
    <w:rPr>
      <w:rFonts w:ascii="等线" w:hAnsi="等线 Light" w:eastAsia="等线" w:cs="@楷体_GB2312"/>
      <w:b/>
      <w:color w:val="000000"/>
      <w:kern w:val="0"/>
      <w:szCs w:val="20"/>
    </w:rPr>
  </w:style>
  <w:style w:type="character" w:customStyle="1" w:styleId="280">
    <w:name w:val="styles11"/>
    <w:uiPriority w:val="0"/>
    <w:rPr>
      <w:rFonts w:hint="default"/>
      <w:sz w:val="21"/>
      <w:szCs w:val="21"/>
    </w:rPr>
  </w:style>
  <w:style w:type="character" w:customStyle="1" w:styleId="281">
    <w:name w:val="批注主题 Char2"/>
    <w:semiHidden/>
    <w:uiPriority w:val="0"/>
    <w:rPr>
      <w:rFonts w:ascii="等线" w:hAnsi="等线 Light" w:eastAsia="等线"/>
      <w:b/>
      <w:bCs/>
      <w:color w:val="000000"/>
      <w:sz w:val="21"/>
    </w:rPr>
  </w:style>
  <w:style w:type="character" w:customStyle="1" w:styleId="282">
    <w:name w:val="正文文本 Char1"/>
    <w:uiPriority w:val="0"/>
    <w:rPr>
      <w:rFonts w:ascii="等线" w:hAnsi="等线 Light" w:eastAsia="等线" w:cs="@楷体_GB2312"/>
      <w:b/>
      <w:color w:val="000000"/>
      <w:kern w:val="0"/>
      <w:szCs w:val="20"/>
    </w:rPr>
  </w:style>
  <w:style w:type="character" w:customStyle="1" w:styleId="283">
    <w:name w:val="批注框文本 Char1"/>
    <w:semiHidden/>
    <w:uiPriority w:val="99"/>
    <w:rPr>
      <w:rFonts w:ascii="等线" w:hAnsi="等线 Light" w:eastAsia="等线" w:cs="@楷体_GB2312"/>
      <w:b/>
      <w:color w:val="000000"/>
      <w:kern w:val="0"/>
      <w:sz w:val="18"/>
      <w:szCs w:val="18"/>
    </w:rPr>
  </w:style>
  <w:style w:type="character" w:customStyle="1" w:styleId="284">
    <w:name w:val="普通文字 Char Char2"/>
    <w:aliases w:val="纯文本 Char Char Char1,Texte Char1,普通文字1 Char1,普通文字2 Char1,普通文字3 Char1,普通文字4 Char1,普通文字5 Char1,普通文字6 Char1,普通文字11 Char1,普通文字21 Char1,普通文字31 Char1,普通文字41 Char1,普通文字7 Char1,正 文 1 Char1,普通文字 Char2,普通文字 Char Char Char2,正文非缩进 Char Char1"/>
    <w:qFormat/>
    <w:uiPriority w:val="0"/>
    <w:rPr>
      <w:rFonts w:ascii="Verdana" w:hAnsi="Verdana" w:eastAsia="Wingdings"/>
      <w:b/>
      <w:color w:val="000000"/>
      <w:sz w:val="21"/>
      <w:lang w:val="en-US" w:eastAsia="zh-CN" w:bidi="ar-SA"/>
    </w:rPr>
  </w:style>
  <w:style w:type="character" w:customStyle="1" w:styleId="285">
    <w:name w:val="contentheaderrev1"/>
    <w:uiPriority w:val="0"/>
    <w:rPr>
      <w:rFonts w:hint="default" w:ascii="等线 Light" w:hAnsi="等线 Light" w:cs="等线 Light"/>
      <w:b/>
      <w:bCs/>
      <w:color w:val="FFFFFF"/>
      <w:sz w:val="24"/>
      <w:szCs w:val="24"/>
      <w:u w:val="none"/>
    </w:rPr>
  </w:style>
  <w:style w:type="character" w:customStyle="1" w:styleId="286">
    <w:name w:val="Char Char1"/>
    <w:uiPriority w:val="0"/>
    <w:rPr>
      <w:rFonts w:ascii="Verdana" w:hAnsi="Verdana" w:eastAsia="Wingdings"/>
      <w:b/>
      <w:color w:val="000000"/>
      <w:sz w:val="21"/>
      <w:lang w:val="en-US" w:eastAsia="zh-CN" w:bidi="ar-SA"/>
    </w:rPr>
  </w:style>
  <w:style w:type="paragraph" w:customStyle="1" w:styleId="287">
    <w:name w:val="加点"/>
    <w:basedOn w:val="1"/>
    <w:uiPriority w:val="0"/>
    <w:pPr>
      <w:spacing w:line="360" w:lineRule="auto"/>
    </w:pPr>
    <w:rPr>
      <w:rFonts w:ascii="等线" w:hAnsi="等线" w:eastAsia="等线 Light"/>
      <w:sz w:val="24"/>
      <w:szCs w:val="20"/>
    </w:rPr>
  </w:style>
  <w:style w:type="paragraph" w:customStyle="1" w:styleId="288">
    <w:name w:val="Char Char Char Char"/>
    <w:basedOn w:val="26"/>
    <w:qFormat/>
    <w:uiPriority w:val="0"/>
    <w:rPr>
      <w:rFonts w:ascii="@楷体_GB2312" w:hAnsi="@楷体_GB2312"/>
      <w:sz w:val="24"/>
      <w:szCs w:val="24"/>
    </w:rPr>
  </w:style>
  <w:style w:type="paragraph" w:customStyle="1" w:styleId="289">
    <w:name w:val="xl76"/>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left"/>
      <w:textAlignment w:val="center"/>
    </w:pPr>
    <w:rPr>
      <w:rFonts w:ascii="Wingdings" w:hAnsi="Wingdings" w:eastAsia="Wingdings" w:cs="Wingdings"/>
      <w:b/>
      <w:bCs/>
      <w:kern w:val="0"/>
      <w:sz w:val="20"/>
      <w:szCs w:val="20"/>
    </w:rPr>
  </w:style>
  <w:style w:type="paragraph" w:customStyle="1" w:styleId="290">
    <w:name w:val="Table Text"/>
    <w:basedOn w:val="1"/>
    <w:link w:val="291"/>
    <w:uiPriority w:val="0"/>
    <w:rPr>
      <w:rFonts w:ascii="@楷体_GB2312" w:hAnsi="@楷体_GB2312" w:eastAsia="等线 Light"/>
      <w:sz w:val="18"/>
    </w:rPr>
  </w:style>
  <w:style w:type="character" w:customStyle="1" w:styleId="291">
    <w:name w:val="Table Text Char1"/>
    <w:link w:val="290"/>
    <w:uiPriority w:val="0"/>
    <w:rPr>
      <w:rFonts w:ascii="@楷体_GB2312" w:hAnsi="@楷体_GB2312" w:eastAsia="等线 Light" w:cs="@楷体_GB2312"/>
      <w:kern w:val="2"/>
      <w:sz w:val="18"/>
      <w:szCs w:val="24"/>
    </w:rPr>
  </w:style>
  <w:style w:type="paragraph" w:customStyle="1" w:styleId="292">
    <w:name w:val="xl9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Wingdings" w:hAnsi="Wingdings" w:eastAsia="Wingdings" w:cs="Wingdings"/>
      <w:kern w:val="0"/>
      <w:sz w:val="24"/>
    </w:rPr>
  </w:style>
  <w:style w:type="paragraph" w:customStyle="1" w:styleId="293">
    <w:name w:val="xl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Wingdings"/>
      <w:kern w:val="0"/>
      <w:sz w:val="18"/>
      <w:szCs w:val="18"/>
    </w:rPr>
  </w:style>
  <w:style w:type="paragraph" w:customStyle="1" w:styleId="294">
    <w:name w:val="font0"/>
    <w:basedOn w:val="1"/>
    <w:uiPriority w:val="0"/>
    <w:pPr>
      <w:widowControl/>
      <w:spacing w:before="100" w:beforeAutospacing="1" w:after="100" w:afterAutospacing="1"/>
      <w:jc w:val="left"/>
    </w:pPr>
    <w:rPr>
      <w:rFonts w:hint="eastAsia" w:ascii="Verdana" w:hAnsi="Verdana" w:eastAsia="Verdana" w:cs="Wingdings"/>
      <w:kern w:val="0"/>
      <w:sz w:val="24"/>
    </w:rPr>
  </w:style>
  <w:style w:type="paragraph" w:customStyle="1" w:styleId="295">
    <w:name w:val="font6"/>
    <w:basedOn w:val="1"/>
    <w:qFormat/>
    <w:uiPriority w:val="0"/>
    <w:pPr>
      <w:widowControl/>
      <w:spacing w:before="100" w:beforeAutospacing="1" w:after="100" w:afterAutospacing="1"/>
      <w:jc w:val="left"/>
    </w:pPr>
    <w:rPr>
      <w:rFonts w:hint="eastAsia" w:ascii="Verdana" w:hAnsi="Verdana" w:eastAsia="Verdana" w:cs="Wingdings"/>
      <w:kern w:val="0"/>
      <w:sz w:val="18"/>
      <w:szCs w:val="18"/>
    </w:rPr>
  </w:style>
  <w:style w:type="paragraph" w:customStyle="1" w:styleId="296">
    <w:name w:val="shadow1"/>
    <w:basedOn w:val="1"/>
    <w:uiPriority w:val="0"/>
    <w:pPr>
      <w:widowControl/>
      <w:spacing w:before="100" w:beforeAutospacing="1" w:after="100" w:afterAutospacing="1"/>
      <w:jc w:val="left"/>
    </w:pPr>
    <w:rPr>
      <w:rFonts w:ascii="Wingdings" w:hAnsi="Wingdings" w:eastAsia="Wingdings"/>
      <w:color w:val="000000"/>
      <w:kern w:val="0"/>
      <w:sz w:val="24"/>
    </w:rPr>
  </w:style>
  <w:style w:type="paragraph" w:customStyle="1" w:styleId="297">
    <w:name w:val="样式 表内正文 + 五号 行距: 单倍行距"/>
    <w:basedOn w:val="1"/>
    <w:uiPriority w:val="0"/>
    <w:pPr>
      <w:adjustRightInd w:val="0"/>
      <w:snapToGrid w:val="0"/>
    </w:pPr>
    <w:rPr>
      <w:rFonts w:ascii="等线 Light" w:hAnsi="等线 Light" w:eastAsia="Verdana" w:cs="Verdana"/>
      <w:szCs w:val="20"/>
    </w:rPr>
  </w:style>
  <w:style w:type="paragraph" w:customStyle="1" w:styleId="298">
    <w:name w:val="xl125"/>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Wingdings" w:hAnsi="Wingdings" w:eastAsia="Wingdings" w:cs="Wingdings"/>
      <w:kern w:val="0"/>
      <w:sz w:val="24"/>
    </w:rPr>
  </w:style>
  <w:style w:type="paragraph" w:customStyle="1" w:styleId="29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Wingdings" w:hAnsi="Wingdings" w:eastAsia="Wingdings" w:cs="Wingdings"/>
      <w:kern w:val="0"/>
      <w:sz w:val="24"/>
    </w:rPr>
  </w:style>
  <w:style w:type="paragraph" w:customStyle="1" w:styleId="300">
    <w:name w:val="font8"/>
    <w:basedOn w:val="1"/>
    <w:qFormat/>
    <w:uiPriority w:val="0"/>
    <w:pPr>
      <w:widowControl/>
      <w:spacing w:before="100" w:beforeAutospacing="1" w:after="100" w:afterAutospacing="1"/>
      <w:jc w:val="left"/>
    </w:pPr>
    <w:rPr>
      <w:rFonts w:ascii="等线" w:hAnsi="等线" w:eastAsia="Wingdings"/>
      <w:kern w:val="0"/>
      <w:szCs w:val="21"/>
    </w:rPr>
  </w:style>
  <w:style w:type="paragraph" w:customStyle="1" w:styleId="301">
    <w:name w:val="投标书标题4"/>
    <w:next w:val="1"/>
    <w:uiPriority w:val="0"/>
    <w:pPr>
      <w:spacing w:line="360" w:lineRule="auto"/>
      <w:outlineLvl w:val="3"/>
    </w:pPr>
    <w:rPr>
      <w:rFonts w:eastAsia="@楷体_GB2312"/>
      <w:b/>
      <w:kern w:val="2"/>
      <w:sz w:val="30"/>
      <w:szCs w:val="24"/>
      <w:lang w:val="en-US" w:eastAsia="zh-CN" w:bidi="ar-SA"/>
    </w:rPr>
  </w:style>
  <w:style w:type="paragraph" w:customStyle="1" w:styleId="302">
    <w:name w:val="Char1 Char Char Char"/>
    <w:basedOn w:val="1"/>
    <w:qFormat/>
    <w:uiPriority w:val="0"/>
    <w:pPr>
      <w:widowControl/>
      <w:snapToGrid w:val="0"/>
      <w:spacing w:before="120" w:after="160" w:line="360" w:lineRule="auto"/>
      <w:ind w:right="-360"/>
      <w:jc w:val="left"/>
    </w:pPr>
    <w:rPr>
      <w:rFonts w:ascii="等线 Light" w:hAnsi="等线 Light" w:eastAsia="Verdana"/>
      <w:kern w:val="0"/>
      <w:sz w:val="24"/>
      <w:lang w:eastAsia="en-US"/>
    </w:rPr>
  </w:style>
  <w:style w:type="paragraph" w:customStyle="1" w:styleId="303">
    <w:name w:val="xl138"/>
    <w:basedOn w:val="1"/>
    <w:uiPriority w:val="0"/>
    <w:pPr>
      <w:widowControl/>
      <w:pBdr>
        <w:top w:val="single" w:color="auto" w:sz="4" w:space="0"/>
        <w:bottom w:val="single" w:color="auto" w:sz="4" w:space="0"/>
      </w:pBdr>
      <w:spacing w:before="100" w:beforeAutospacing="1" w:after="100" w:afterAutospacing="1"/>
      <w:jc w:val="left"/>
    </w:pPr>
    <w:rPr>
      <w:rFonts w:ascii="Wingdings" w:hAnsi="Wingdings" w:eastAsia="Wingdings" w:cs="Wingdings"/>
      <w:b/>
      <w:bCs/>
      <w:kern w:val="0"/>
      <w:sz w:val="24"/>
    </w:rPr>
  </w:style>
  <w:style w:type="paragraph" w:customStyle="1" w:styleId="304">
    <w:name w:val="Char Char Char Char1"/>
    <w:basedOn w:val="26"/>
    <w:uiPriority w:val="0"/>
  </w:style>
  <w:style w:type="paragraph" w:customStyle="1" w:styleId="305">
    <w:name w:val="yj正文首行缩进"/>
    <w:basedOn w:val="1"/>
    <w:uiPriority w:val="0"/>
    <w:pPr>
      <w:spacing w:line="360" w:lineRule="auto"/>
      <w:ind w:firstLine="420" w:firstLineChars="200"/>
    </w:pPr>
    <w:rPr>
      <w:rFonts w:ascii="等线 Light" w:hAnsi="等线 Light" w:eastAsia="Verdana"/>
      <w:color w:val="000000"/>
      <w:szCs w:val="20"/>
    </w:rPr>
  </w:style>
  <w:style w:type="paragraph" w:customStyle="1" w:styleId="306">
    <w:name w:val="xl106"/>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Wingdings" w:hAnsi="Wingdings" w:eastAsia="Wingdings" w:cs="Wingdings"/>
      <w:kern w:val="0"/>
      <w:sz w:val="24"/>
    </w:rPr>
  </w:style>
  <w:style w:type="paragraph" w:customStyle="1" w:styleId="307">
    <w:name w:val="xl105"/>
    <w:basedOn w:val="1"/>
    <w:uiPriority w:val="0"/>
    <w:pPr>
      <w:widowControl/>
      <w:spacing w:before="100" w:beforeAutospacing="1" w:after="100" w:afterAutospacing="1"/>
      <w:jc w:val="center"/>
      <w:textAlignment w:val="center"/>
    </w:pPr>
    <w:rPr>
      <w:rFonts w:ascii="Wingdings" w:hAnsi="Wingdings" w:eastAsia="Wingdings" w:cs="Wingdings"/>
      <w:kern w:val="0"/>
      <w:sz w:val="24"/>
    </w:rPr>
  </w:style>
  <w:style w:type="paragraph" w:customStyle="1" w:styleId="308">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Wingdings" w:hAnsi="Wingdings" w:eastAsia="Wingdings" w:cs="Wingdings"/>
      <w:kern w:val="0"/>
      <w:sz w:val="24"/>
    </w:rPr>
  </w:style>
  <w:style w:type="paragraph" w:customStyle="1" w:styleId="309">
    <w:name w:val="xl42"/>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310">
    <w:name w:val="xl5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311">
    <w:name w:val="l正文"/>
    <w:basedOn w:val="1"/>
    <w:qFormat/>
    <w:uiPriority w:val="0"/>
    <w:pPr>
      <w:spacing w:line="300" w:lineRule="auto"/>
      <w:ind w:firstLine="200" w:firstLineChars="200"/>
      <w:jc w:val="left"/>
    </w:pPr>
    <w:rPr>
      <w:rFonts w:ascii="楷体_GB2312" w:hAnsi="Times" w:eastAsia="楷体_GB2312"/>
      <w:sz w:val="24"/>
    </w:rPr>
  </w:style>
  <w:style w:type="paragraph" w:customStyle="1" w:styleId="312">
    <w:name w:val="xl79"/>
    <w:basedOn w:val="1"/>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left"/>
      <w:textAlignment w:val="center"/>
    </w:pPr>
    <w:rPr>
      <w:rFonts w:ascii="Wingdings" w:hAnsi="Wingdings" w:eastAsia="Wingdings" w:cs="Wingdings"/>
      <w:b/>
      <w:bCs/>
      <w:kern w:val="0"/>
      <w:sz w:val="20"/>
      <w:szCs w:val="20"/>
    </w:rPr>
  </w:style>
  <w:style w:type="paragraph" w:customStyle="1" w:styleId="313">
    <w:name w:val="样式3"/>
    <w:basedOn w:val="4"/>
    <w:qFormat/>
    <w:uiPriority w:val="0"/>
    <w:pPr>
      <w:tabs>
        <w:tab w:val="left" w:pos="720"/>
      </w:tabs>
      <w:adjustRightInd w:val="0"/>
      <w:snapToGrid w:val="0"/>
      <w:spacing w:before="100" w:beforeAutospacing="1" w:after="100" w:afterAutospacing="1" w:line="500" w:lineRule="atLeast"/>
      <w:ind w:left="454" w:hanging="284"/>
      <w:jc w:val="left"/>
      <w:textAlignment w:val="baseline"/>
    </w:pPr>
    <w:rPr>
      <w:rFonts w:ascii="Verdana" w:hAnsi="等线 Light" w:eastAsia="等线 Light"/>
      <w:snapToGrid w:val="0"/>
      <w:kern w:val="0"/>
      <w:sz w:val="24"/>
      <w:szCs w:val="20"/>
    </w:rPr>
  </w:style>
  <w:style w:type="paragraph" w:customStyle="1" w:styleId="314">
    <w:name w:val="表格文字"/>
    <w:basedOn w:val="1"/>
    <w:next w:val="18"/>
    <w:uiPriority w:val="0"/>
    <w:pPr>
      <w:adjustRightInd w:val="0"/>
      <w:spacing w:line="420" w:lineRule="atLeast"/>
      <w:jc w:val="left"/>
      <w:textAlignment w:val="baseline"/>
    </w:pPr>
    <w:rPr>
      <w:rFonts w:ascii="等线" w:hAnsi="等线" w:eastAsia="Verdana"/>
      <w:b/>
      <w:bCs/>
      <w:color w:val="000000"/>
      <w:kern w:val="0"/>
      <w:szCs w:val="21"/>
    </w:rPr>
  </w:style>
  <w:style w:type="paragraph" w:customStyle="1" w:styleId="315">
    <w:name w:val=" Char Char1 Char Char Char Char Char Char Char Char Char Char"/>
    <w:basedOn w:val="1"/>
    <w:uiPriority w:val="0"/>
    <w:rPr>
      <w:rFonts w:ascii="@楷体_GB2312" w:hAnsi="@楷体_GB2312" w:eastAsia="等线 Light" w:cs="@楷体_GB2312"/>
      <w:sz w:val="24"/>
      <w:szCs w:val="20"/>
    </w:rPr>
  </w:style>
  <w:style w:type="paragraph" w:customStyle="1" w:styleId="316">
    <w:name w:val="xl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Wingdings" w:hAnsi="Wingdings" w:eastAsia="Wingdings" w:cs="Wingdings"/>
      <w:kern w:val="0"/>
      <w:sz w:val="18"/>
      <w:szCs w:val="18"/>
    </w:rPr>
  </w:style>
  <w:style w:type="paragraph" w:customStyle="1" w:styleId="317">
    <w:name w:val="保留正文"/>
    <w:basedOn w:val="18"/>
    <w:uiPriority w:val="0"/>
    <w:pPr>
      <w:keepNext/>
      <w:spacing w:after="160"/>
    </w:pPr>
    <w:rPr>
      <w:rFonts w:ascii="等线" w:hAnsi="等线"/>
      <w:sz w:val="21"/>
      <w:szCs w:val="20"/>
    </w:rPr>
  </w:style>
  <w:style w:type="paragraph" w:customStyle="1" w:styleId="318">
    <w:name w:val="正文1"/>
    <w:link w:val="319"/>
    <w:uiPriority w:val="0"/>
    <w:pPr>
      <w:widowControl w:val="0"/>
      <w:adjustRightInd w:val="0"/>
      <w:spacing w:line="240" w:lineRule="atLeast"/>
      <w:jc w:val="both"/>
      <w:textAlignment w:val="baseline"/>
    </w:pPr>
    <w:rPr>
      <w:rFonts w:ascii="Verdana"/>
      <w:sz w:val="34"/>
      <w:lang w:bidi="ar-SA"/>
    </w:rPr>
  </w:style>
  <w:style w:type="character" w:customStyle="1" w:styleId="319">
    <w:name w:val="正文1 Char"/>
    <w:link w:val="318"/>
    <w:uiPriority w:val="0"/>
    <w:rPr>
      <w:rFonts w:ascii="Verdana"/>
      <w:sz w:val="34"/>
      <w:lang w:bidi="ar-SA"/>
    </w:rPr>
  </w:style>
  <w:style w:type="paragraph" w:customStyle="1" w:styleId="320">
    <w:name w:val="titletext"/>
    <w:basedOn w:val="1"/>
    <w:uiPriority w:val="0"/>
    <w:pPr>
      <w:widowControl/>
      <w:spacing w:before="100" w:beforeAutospacing="1" w:after="100" w:afterAutospacing="1" w:line="800" w:lineRule="atLeast"/>
      <w:jc w:val="left"/>
    </w:pPr>
    <w:rPr>
      <w:rFonts w:ascii="Verdana" w:hAnsi="Verdana" w:eastAsia="Wingdings"/>
      <w:color w:val="666666"/>
      <w:kern w:val="0"/>
      <w:sz w:val="36"/>
      <w:szCs w:val="36"/>
    </w:rPr>
  </w:style>
  <w:style w:type="paragraph" w:customStyle="1" w:styleId="321">
    <w:name w:val="Char2"/>
    <w:basedOn w:val="1"/>
    <w:qFormat/>
    <w:uiPriority w:val="0"/>
    <w:rPr>
      <w:rFonts w:ascii="Wingdings" w:hAnsi="Verdana" w:eastAsia="Wingdings"/>
      <w:color w:val="000000"/>
      <w:kern w:val="0"/>
      <w:sz w:val="32"/>
      <w:szCs w:val="20"/>
    </w:rPr>
  </w:style>
  <w:style w:type="paragraph" w:customStyle="1" w:styleId="322">
    <w:name w:val=" Char Char Char Char Char Char Char Char Char Char Char Char Char"/>
    <w:basedOn w:val="1"/>
    <w:uiPriority w:val="0"/>
    <w:rPr>
      <w:rFonts w:ascii="@楷体_GB2312" w:hAnsi="@楷体_GB2312" w:eastAsia="等线 Light" w:cs="@楷体_GB2312"/>
      <w:sz w:val="24"/>
      <w:szCs w:val="20"/>
    </w:rPr>
  </w:style>
  <w:style w:type="paragraph" w:customStyle="1" w:styleId="323">
    <w:name w:val="xl12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Wingdings" w:hAnsi="Wingdings" w:eastAsia="Wingdings" w:cs="Wingdings"/>
      <w:kern w:val="0"/>
      <w:sz w:val="24"/>
    </w:rPr>
  </w:style>
  <w:style w:type="paragraph" w:customStyle="1" w:styleId="324">
    <w:name w:val="xl31"/>
    <w:basedOn w:val="1"/>
    <w:uiPriority w:val="0"/>
    <w:pPr>
      <w:widowControl/>
      <w:spacing w:before="100" w:beforeAutospacing="1" w:after="100" w:afterAutospacing="1"/>
      <w:jc w:val="center"/>
    </w:pPr>
    <w:rPr>
      <w:rFonts w:ascii="Verdana" w:hAnsi="Verdana" w:eastAsia="Verdana"/>
      <w:kern w:val="0"/>
      <w:sz w:val="20"/>
      <w:szCs w:val="20"/>
    </w:rPr>
  </w:style>
  <w:style w:type="paragraph" w:customStyle="1" w:styleId="325">
    <w:name w:val="xl129"/>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Wingdings" w:hAnsi="Wingdings" w:eastAsia="Wingdings" w:cs="Wingdings"/>
      <w:kern w:val="0"/>
      <w:sz w:val="24"/>
    </w:rPr>
  </w:style>
  <w:style w:type="paragraph" w:customStyle="1" w:styleId="326">
    <w:name w:val="Char1 Char Char Char1"/>
    <w:basedOn w:val="1"/>
    <w:uiPriority w:val="0"/>
    <w:rPr>
      <w:rFonts w:ascii="@楷体_GB2312" w:hAnsi="@楷体_GB2312" w:eastAsia="Verdana"/>
      <w:sz w:val="24"/>
      <w:szCs w:val="20"/>
    </w:rPr>
  </w:style>
  <w:style w:type="paragraph" w:customStyle="1" w:styleId="327">
    <w:name w:val="1"/>
    <w:basedOn w:val="1"/>
    <w:next w:val="33"/>
    <w:qFormat/>
    <w:uiPriority w:val="0"/>
    <w:pPr>
      <w:spacing w:line="480" w:lineRule="exact"/>
      <w:ind w:firstLine="480"/>
    </w:pPr>
    <w:rPr>
      <w:rFonts w:ascii="Verdana" w:hAnsi="Verdana" w:eastAsia="Wingdings"/>
      <w:b/>
      <w:color w:val="000000"/>
      <w:kern w:val="0"/>
      <w:sz w:val="24"/>
      <w:szCs w:val="20"/>
    </w:rPr>
  </w:style>
  <w:style w:type="paragraph" w:customStyle="1" w:styleId="328">
    <w:name w:val="xl134"/>
    <w:basedOn w:val="1"/>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Verdana" w:hAnsi="Verdana" w:eastAsia="Verdana"/>
      <w:kern w:val="0"/>
      <w:sz w:val="24"/>
    </w:rPr>
  </w:style>
  <w:style w:type="paragraph" w:customStyle="1" w:styleId="329">
    <w:name w:val="xl49"/>
    <w:basedOn w:val="1"/>
    <w:uiPriority w:val="0"/>
    <w:pPr>
      <w:widowControl/>
      <w:pBdr>
        <w:left w:val="single" w:color="auto" w:sz="8" w:space="0"/>
        <w:bottom w:val="single" w:color="auto" w:sz="4" w:space="0"/>
      </w:pBdr>
      <w:tabs>
        <w:tab w:val="left" w:pos="743"/>
      </w:tabs>
      <w:spacing w:before="100" w:beforeAutospacing="1" w:after="100" w:afterAutospacing="1"/>
    </w:pPr>
    <w:rPr>
      <w:rFonts w:ascii="Wingdings" w:hAnsi="Wingdings" w:eastAsia="Wingdings"/>
      <w:kern w:val="0"/>
      <w:sz w:val="24"/>
    </w:rPr>
  </w:style>
  <w:style w:type="paragraph" w:customStyle="1" w:styleId="330">
    <w:name w:val="xl33"/>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等线" w:hAnsi="等线" w:eastAsia="Wingdings"/>
      <w:kern w:val="0"/>
      <w:sz w:val="18"/>
      <w:szCs w:val="18"/>
    </w:rPr>
  </w:style>
  <w:style w:type="paragraph" w:customStyle="1" w:styleId="331">
    <w:name w:val="xl7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332">
    <w:name w:val="正文文字表格居中"/>
    <w:basedOn w:val="1"/>
    <w:next w:val="71"/>
    <w:uiPriority w:val="0"/>
    <w:pPr>
      <w:spacing w:line="400" w:lineRule="exact"/>
      <w:jc w:val="center"/>
    </w:pPr>
    <w:rPr>
      <w:rFonts w:ascii="等线" w:hAnsi="等线" w:eastAsia="Verdana"/>
      <w:b/>
      <w:bCs/>
      <w:sz w:val="24"/>
    </w:rPr>
  </w:style>
  <w:style w:type="paragraph" w:customStyle="1" w:styleId="333">
    <w:name w:val="shadow2"/>
    <w:basedOn w:val="1"/>
    <w:uiPriority w:val="0"/>
    <w:pPr>
      <w:widowControl/>
      <w:spacing w:before="100" w:beforeAutospacing="1" w:after="100" w:afterAutospacing="1"/>
      <w:jc w:val="left"/>
    </w:pPr>
    <w:rPr>
      <w:rFonts w:ascii="Wingdings" w:hAnsi="Wingdings" w:eastAsia="Wingdings"/>
      <w:color w:val="FFFFFF"/>
      <w:kern w:val="0"/>
      <w:sz w:val="24"/>
    </w:rPr>
  </w:style>
  <w:style w:type="paragraph" w:customStyle="1" w:styleId="334">
    <w:name w:val=" Char Char Char Char1 Char Char Char Char Char"/>
    <w:basedOn w:val="1"/>
    <w:uiPriority w:val="0"/>
    <w:pPr>
      <w:widowControl/>
      <w:spacing w:after="160" w:line="240" w:lineRule="exact"/>
      <w:jc w:val="left"/>
    </w:pPr>
    <w:rPr>
      <w:rFonts w:ascii="Verdana" w:hAnsi="Verdana" w:eastAsia="等线" w:cs="@楷体_GB2312"/>
      <w:kern w:val="0"/>
      <w:sz w:val="24"/>
      <w:szCs w:val="20"/>
      <w:lang w:eastAsia="en-US"/>
    </w:rPr>
  </w:style>
  <w:style w:type="paragraph" w:customStyle="1" w:styleId="335">
    <w:name w:val="xl40"/>
    <w:basedOn w:val="1"/>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336">
    <w:name w:val="xl54"/>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hint="eastAsia" w:ascii="@楷体_GB2312" w:hAnsi="Wingdings" w:eastAsia="@楷体_GB2312" w:cs="Wingdings"/>
      <w:b/>
      <w:bCs/>
      <w:kern w:val="0"/>
      <w:sz w:val="40"/>
      <w:szCs w:val="40"/>
    </w:rPr>
  </w:style>
  <w:style w:type="paragraph" w:customStyle="1" w:styleId="337">
    <w:name w:val="表文1"/>
    <w:basedOn w:val="1"/>
    <w:uiPriority w:val="0"/>
    <w:pPr>
      <w:widowControl/>
      <w:spacing w:line="360" w:lineRule="auto"/>
      <w:ind w:firstLine="780" w:firstLineChars="300"/>
    </w:pPr>
    <w:rPr>
      <w:rFonts w:ascii="Verdana" w:hAnsi="Verdana" w:eastAsia="Verdana"/>
      <w:bCs/>
      <w:color w:val="000000"/>
      <w:spacing w:val="10"/>
      <w:kern w:val="0"/>
      <w:sz w:val="24"/>
    </w:rPr>
  </w:style>
  <w:style w:type="paragraph" w:customStyle="1" w:styleId="338">
    <w:name w:val="xl139"/>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Wingdings" w:hAnsi="Wingdings" w:eastAsia="Wingdings" w:cs="Wingdings"/>
      <w:b/>
      <w:bCs/>
      <w:kern w:val="0"/>
      <w:sz w:val="24"/>
    </w:rPr>
  </w:style>
  <w:style w:type="paragraph" w:customStyle="1" w:styleId="339">
    <w:name w:val="tableheading"/>
    <w:basedOn w:val="1"/>
    <w:uiPriority w:val="0"/>
    <w:pPr>
      <w:widowControl/>
      <w:spacing w:before="100" w:beforeAutospacing="1" w:after="100" w:afterAutospacing="1"/>
      <w:jc w:val="left"/>
    </w:pPr>
    <w:rPr>
      <w:rFonts w:ascii="Verdana" w:hAnsi="Verdana" w:eastAsia="Verdana" w:cs="Verdana"/>
      <w:kern w:val="0"/>
      <w:sz w:val="24"/>
    </w:rPr>
  </w:style>
  <w:style w:type="paragraph" w:customStyle="1" w:styleId="340">
    <w:name w:val="项目符号"/>
    <w:basedOn w:val="44"/>
    <w:uiPriority w:val="0"/>
    <w:pPr>
      <w:tabs>
        <w:tab w:val="left" w:pos="1260"/>
        <w:tab w:val="left" w:pos="2260"/>
        <w:tab w:val="clear" w:pos="432"/>
      </w:tabs>
      <w:spacing w:line="360" w:lineRule="auto"/>
      <w:ind w:left="630" w:firstLine="0"/>
    </w:pPr>
    <w:rPr>
      <w:rFonts w:ascii="Verdana" w:hAnsi="Verdana"/>
      <w:sz w:val="24"/>
    </w:rPr>
  </w:style>
  <w:style w:type="paragraph" w:customStyle="1" w:styleId="341">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342">
    <w:name w:val="样式 样式 标题 4 + 非加粗 + (中文) 黑体 段前: 0 磅 段后: 0 磅 行距: 固定值 22 磅"/>
    <w:basedOn w:val="1"/>
    <w:qFormat/>
    <w:uiPriority w:val="2"/>
    <w:pPr>
      <w:keepNext/>
      <w:keepLines/>
      <w:widowControl/>
      <w:spacing w:beforeLines="50" w:afterLines="50" w:line="500" w:lineRule="exact"/>
      <w:jc w:val="left"/>
      <w:outlineLvl w:val="3"/>
    </w:pPr>
    <w:rPr>
      <w:rFonts w:ascii="等线 Light" w:hAnsi="等线 Light" w:eastAsia="@楷体_GB2312" w:cs="Verdana"/>
      <w:b/>
      <w:bCs/>
      <w:kern w:val="0"/>
      <w:sz w:val="28"/>
    </w:rPr>
  </w:style>
  <w:style w:type="paragraph" w:customStyle="1" w:styleId="343">
    <w:name w:val="小点说明"/>
    <w:basedOn w:val="1"/>
    <w:uiPriority w:val="0"/>
    <w:pPr>
      <w:tabs>
        <w:tab w:val="left" w:pos="0"/>
      </w:tabs>
      <w:adjustRightInd w:val="0"/>
      <w:snapToGrid w:val="0"/>
      <w:spacing w:line="340" w:lineRule="atLeast"/>
    </w:pPr>
    <w:rPr>
      <w:rFonts w:ascii="Verdana" w:hAnsi="Verdana" w:eastAsia="Verdana"/>
      <w:kern w:val="0"/>
      <w:szCs w:val="20"/>
      <w:lang w:val="eu-ES"/>
    </w:rPr>
  </w:style>
  <w:style w:type="paragraph" w:customStyle="1" w:styleId="344">
    <w:name w:val="正文－恩普"/>
    <w:basedOn w:val="8"/>
    <w:qFormat/>
    <w:uiPriority w:val="0"/>
    <w:pPr>
      <w:widowControl/>
      <w:spacing w:before="100" w:beforeAutospacing="1" w:afterLines="50" w:line="360" w:lineRule="auto"/>
      <w:ind w:firstLine="480" w:firstLineChars="200"/>
      <w:jc w:val="left"/>
    </w:pPr>
    <w:rPr>
      <w:rFonts w:ascii="Wingdings" w:hAnsi="Verdana" w:eastAsia="Wingdings"/>
      <w:b/>
      <w:color w:val="000000"/>
      <w:kern w:val="0"/>
      <w:sz w:val="24"/>
    </w:rPr>
  </w:style>
  <w:style w:type="paragraph" w:customStyle="1" w:styleId="345">
    <w:name w:val="xl56"/>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等线" w:hAnsi="等线" w:eastAsia="Wingdings"/>
      <w:b/>
      <w:bCs/>
      <w:kern w:val="0"/>
      <w:sz w:val="40"/>
      <w:szCs w:val="40"/>
    </w:rPr>
  </w:style>
  <w:style w:type="paragraph" w:customStyle="1" w:styleId="346">
    <w:name w:val="2"/>
    <w:basedOn w:val="1"/>
    <w:next w:val="1"/>
    <w:qFormat/>
    <w:uiPriority w:val="0"/>
    <w:rPr>
      <w:rFonts w:ascii="Wingdings" w:hAnsi="Verdana" w:eastAsia="Wingdings"/>
      <w:b/>
      <w:color w:val="000000"/>
      <w:kern w:val="0"/>
      <w:szCs w:val="20"/>
    </w:rPr>
  </w:style>
  <w:style w:type="paragraph" w:customStyle="1" w:styleId="347">
    <w:name w:val="xl120"/>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Wingdings" w:hAnsi="Wingdings" w:eastAsia="Wingdings" w:cs="Wingdings"/>
      <w:kern w:val="0"/>
      <w:sz w:val="24"/>
    </w:rPr>
  </w:style>
  <w:style w:type="paragraph" w:customStyle="1" w:styleId="348">
    <w:name w:val="table"/>
    <w:basedOn w:val="1"/>
    <w:uiPriority w:val="0"/>
    <w:pPr>
      <w:widowControl/>
      <w:pBdr>
        <w:left w:val="single" w:color="000000" w:sz="8" w:space="0"/>
        <w:right w:val="single" w:color="000000" w:sz="8" w:space="0"/>
      </w:pBdr>
      <w:shd w:val="clear" w:color="auto" w:fill="FFFFFF"/>
      <w:spacing w:before="100" w:beforeAutospacing="1" w:after="100" w:afterAutospacing="1"/>
      <w:jc w:val="left"/>
    </w:pPr>
    <w:rPr>
      <w:rFonts w:ascii="Wingdings" w:hAnsi="Wingdings" w:eastAsia="Wingdings"/>
      <w:kern w:val="0"/>
      <w:sz w:val="24"/>
    </w:rPr>
  </w:style>
  <w:style w:type="paragraph" w:customStyle="1" w:styleId="34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Wingdings" w:hAnsi="Wingdings" w:eastAsia="Wingdings" w:cs="Wingdings"/>
      <w:kern w:val="0"/>
      <w:sz w:val="24"/>
    </w:rPr>
  </w:style>
  <w:style w:type="paragraph" w:customStyle="1" w:styleId="350">
    <w:name w:val="xl74"/>
    <w:basedOn w:val="1"/>
    <w:qFormat/>
    <w:uiPriority w:val="0"/>
    <w:pPr>
      <w:widowControl/>
      <w:shd w:val="clear" w:color="auto" w:fill="FFFFFF"/>
      <w:spacing w:before="100" w:beforeAutospacing="1" w:after="100" w:afterAutospacing="1"/>
      <w:jc w:val="center"/>
      <w:textAlignment w:val="center"/>
    </w:pPr>
    <w:rPr>
      <w:rFonts w:ascii="Wingdings" w:hAnsi="Wingdings" w:eastAsia="Wingdings" w:cs="Wingdings"/>
      <w:kern w:val="0"/>
      <w:sz w:val="20"/>
      <w:szCs w:val="20"/>
    </w:rPr>
  </w:style>
  <w:style w:type="paragraph" w:customStyle="1" w:styleId="351">
    <w:name w:val="wy"/>
    <w:basedOn w:val="5"/>
    <w:uiPriority w:val="0"/>
    <w:pPr>
      <w:keepNext w:val="0"/>
      <w:keepLines w:val="0"/>
      <w:widowControl/>
      <w:tabs>
        <w:tab w:val="left" w:pos="2003"/>
      </w:tabs>
      <w:spacing w:before="240" w:after="0" w:line="240" w:lineRule="auto"/>
      <w:ind w:left="2003" w:hanging="420"/>
      <w:jc w:val="left"/>
    </w:pPr>
    <w:rPr>
      <w:rFonts w:ascii="Wingdings" w:hAnsi="等线" w:eastAsia="Wingdings"/>
      <w:iCs/>
      <w:snapToGrid w:val="0"/>
      <w:kern w:val="0"/>
      <w:sz w:val="24"/>
      <w:szCs w:val="20"/>
    </w:rPr>
  </w:style>
  <w:style w:type="paragraph" w:customStyle="1" w:styleId="352">
    <w:name w:val="Char Char Char Char Char Char Char Char Char Char Char Char Char"/>
    <w:basedOn w:val="1"/>
    <w:uiPriority w:val="0"/>
    <w:rPr>
      <w:rFonts w:ascii="@楷体_GB2312" w:hAnsi="@楷体_GB2312" w:eastAsia="Verdana"/>
      <w:sz w:val="24"/>
      <w:szCs w:val="20"/>
    </w:rPr>
  </w:style>
  <w:style w:type="paragraph" w:customStyle="1" w:styleId="353">
    <w:name w:val="正文 A A"/>
    <w:uiPriority w:val="0"/>
    <w:pPr>
      <w:widowControl w:val="0"/>
      <w:jc w:val="both"/>
    </w:pPr>
    <w:rPr>
      <w:rFonts w:eastAsia="Wingdings" w:cs="Wingdings"/>
      <w:color w:val="000000"/>
      <w:kern w:val="2"/>
      <w:sz w:val="21"/>
      <w:szCs w:val="21"/>
      <w:u w:val="none" w:color="000000"/>
      <w:lang w:val="en-US" w:eastAsia="zh-CN" w:bidi="ar-SA"/>
    </w:rPr>
  </w:style>
  <w:style w:type="paragraph" w:customStyle="1" w:styleId="354">
    <w:name w:val="xl65"/>
    <w:basedOn w:val="1"/>
    <w:qFormat/>
    <w:uiPriority w:val="0"/>
    <w:pPr>
      <w:widowControl/>
      <w:spacing w:before="100" w:beforeAutospacing="1" w:after="100" w:afterAutospacing="1"/>
      <w:jc w:val="left"/>
      <w:textAlignment w:val="center"/>
    </w:pPr>
    <w:rPr>
      <w:rFonts w:ascii="等线" w:hAnsi="等线" w:eastAsia="Wingdings"/>
      <w:kern w:val="0"/>
      <w:sz w:val="20"/>
      <w:szCs w:val="20"/>
    </w:rPr>
  </w:style>
  <w:style w:type="paragraph" w:customStyle="1" w:styleId="355">
    <w:name w:val="样式 标题 1 + 居中"/>
    <w:basedOn w:val="2"/>
    <w:uiPriority w:val="0"/>
    <w:pPr>
      <w:widowControl/>
      <w:tabs>
        <w:tab w:val="left" w:pos="432"/>
      </w:tabs>
      <w:spacing w:before="340" w:beforeLines="50" w:after="120" w:afterLines="50" w:line="400" w:lineRule="atLeast"/>
    </w:pPr>
    <w:rPr>
      <w:rFonts w:ascii="等线 Light" w:hAnsi="等线" w:eastAsia="@楷体_GB2312" w:cs="Verdana"/>
      <w:b w:val="0"/>
      <w:bCs w:val="0"/>
      <w:kern w:val="0"/>
      <w:sz w:val="32"/>
      <w:szCs w:val="20"/>
    </w:rPr>
  </w:style>
  <w:style w:type="paragraph" w:customStyle="1" w:styleId="356">
    <w:name w:val="xl83"/>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357">
    <w:name w:val=" Char3"/>
    <w:basedOn w:val="26"/>
    <w:uiPriority w:val="0"/>
    <w:rPr>
      <w:rFonts w:ascii="@楷体_GB2312" w:hAnsi="@楷体_GB2312" w:eastAsia="等线 Light" w:cs="@楷体_GB2312"/>
      <w:sz w:val="24"/>
      <w:szCs w:val="24"/>
    </w:rPr>
  </w:style>
  <w:style w:type="paragraph" w:customStyle="1" w:styleId="358">
    <w:name w:val="列表内容"/>
    <w:next w:val="1"/>
    <w:uiPriority w:val="0"/>
    <w:pPr>
      <w:tabs>
        <w:tab w:val="left" w:pos="360"/>
      </w:tabs>
    </w:pPr>
    <w:rPr>
      <w:rFonts w:eastAsia="Wingdings" w:cs="Wingdings"/>
      <w:color w:val="000000"/>
      <w:sz w:val="18"/>
      <w:szCs w:val="18"/>
      <w:u w:val="none" w:color="000000"/>
      <w:lang w:val="en-US" w:eastAsia="zh-CN" w:bidi="ar-SA"/>
    </w:rPr>
  </w:style>
  <w:style w:type="paragraph" w:customStyle="1" w:styleId="359">
    <w:name w:val="xl64"/>
    <w:basedOn w:val="1"/>
    <w:qFormat/>
    <w:uiPriority w:val="0"/>
    <w:pPr>
      <w:widowControl/>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360">
    <w:name w:val="xl1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Wingdings" w:hAnsi="Wingdings" w:eastAsia="Wingdings" w:cs="Wingdings"/>
      <w:kern w:val="0"/>
      <w:sz w:val="24"/>
    </w:rPr>
  </w:style>
  <w:style w:type="paragraph" w:customStyle="1" w:styleId="361">
    <w:name w:val="xl41"/>
    <w:basedOn w:val="1"/>
    <w:uiPriority w:val="0"/>
    <w:pPr>
      <w:widowControl/>
      <w:pBdr>
        <w:left w:val="single" w:color="auto" w:sz="4" w:space="0"/>
        <w:right w:val="single" w:color="auto" w:sz="8"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362">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Wingdings" w:hAnsi="Wingdings" w:eastAsia="Wingdings"/>
      <w:kern w:val="0"/>
      <w:sz w:val="24"/>
    </w:rPr>
  </w:style>
  <w:style w:type="paragraph" w:customStyle="1" w:styleId="363">
    <w:name w:val="xl1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Wingdings" w:hAnsi="Wingdings" w:eastAsia="Wingdings" w:cs="Wingdings"/>
      <w:kern w:val="0"/>
      <w:sz w:val="24"/>
    </w:rPr>
  </w:style>
  <w:style w:type="paragraph" w:customStyle="1" w:styleId="364">
    <w:name w:val="font7"/>
    <w:basedOn w:val="1"/>
    <w:qFormat/>
    <w:uiPriority w:val="0"/>
    <w:pPr>
      <w:widowControl/>
      <w:spacing w:before="100" w:beforeAutospacing="1" w:after="100" w:afterAutospacing="1"/>
      <w:jc w:val="left"/>
    </w:pPr>
    <w:rPr>
      <w:rFonts w:ascii="等线" w:hAnsi="等线" w:eastAsia="Wingdings"/>
      <w:kern w:val="0"/>
      <w:sz w:val="24"/>
    </w:rPr>
  </w:style>
  <w:style w:type="paragraph" w:customStyle="1" w:styleId="365">
    <w:name w:val="xl55"/>
    <w:basedOn w:val="1"/>
    <w:uiPriority w:val="0"/>
    <w:pPr>
      <w:widowControl/>
      <w:spacing w:before="100" w:beforeAutospacing="1" w:after="100" w:afterAutospacing="1"/>
      <w:jc w:val="center"/>
      <w:textAlignment w:val="center"/>
    </w:pPr>
    <w:rPr>
      <w:rFonts w:ascii="Wingdings" w:hAnsi="Wingdings" w:eastAsia="Verdana"/>
      <w:kern w:val="0"/>
      <w:sz w:val="24"/>
    </w:rPr>
  </w:style>
  <w:style w:type="paragraph" w:customStyle="1" w:styleId="366">
    <w:name w:val="Char Char Char Char Char Char Char Char Char1 Char"/>
    <w:basedOn w:val="1"/>
    <w:uiPriority w:val="0"/>
    <w:rPr>
      <w:rFonts w:ascii="等线" w:hAnsi="等线" w:eastAsia="Verdana"/>
      <w:szCs w:val="20"/>
    </w:rPr>
  </w:style>
  <w:style w:type="paragraph" w:customStyle="1" w:styleId="36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Wingdings" w:hAnsi="Wingdings" w:eastAsia="Wingdings"/>
      <w:kern w:val="0"/>
      <w:sz w:val="24"/>
    </w:rPr>
  </w:style>
  <w:style w:type="paragraph" w:customStyle="1" w:styleId="368">
    <w:name w:val="样式35"/>
    <w:uiPriority w:val="0"/>
    <w:pPr>
      <w:keepNext/>
      <w:keepLines/>
      <w:pageBreakBefore/>
      <w:widowControl w:val="0"/>
      <w:spacing w:before="340" w:after="330" w:line="360" w:lineRule="auto"/>
      <w:ind w:left="431" w:hanging="431"/>
      <w:jc w:val="both"/>
      <w:outlineLvl w:val="0"/>
    </w:pPr>
    <w:rPr>
      <w:rFonts w:ascii="@楷体_GB2312" w:hAnsi="@楷体_GB2312" w:eastAsia="@楷体_GB2312" w:cs="@楷体_GB2312"/>
      <w:color w:val="000000"/>
      <w:kern w:val="44"/>
      <w:sz w:val="30"/>
      <w:szCs w:val="30"/>
      <w:u w:val="none" w:color="000000"/>
      <w:lang w:val="en-US" w:eastAsia="zh-CN" w:bidi="ar-SA"/>
    </w:rPr>
  </w:style>
  <w:style w:type="paragraph" w:customStyle="1" w:styleId="369">
    <w:name w:val="table_1stline"/>
    <w:basedOn w:val="1"/>
    <w:uiPriority w:val="0"/>
    <w:pPr>
      <w:widowControl/>
      <w:spacing w:before="120"/>
      <w:jc w:val="left"/>
    </w:pPr>
    <w:rPr>
      <w:rFonts w:ascii="等线" w:hAnsi="等线" w:eastAsia="Verdana"/>
      <w:bCs/>
      <w:kern w:val="0"/>
      <w:sz w:val="20"/>
      <w:szCs w:val="20"/>
      <w:lang w:val="de-DE" w:eastAsia="de-DE"/>
    </w:rPr>
  </w:style>
  <w:style w:type="paragraph" w:customStyle="1" w:styleId="370">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Wingdings"/>
      <w:kern w:val="0"/>
      <w:sz w:val="24"/>
    </w:rPr>
  </w:style>
  <w:style w:type="paragraph" w:customStyle="1" w:styleId="371">
    <w:name w:val="xl116"/>
    <w:basedOn w:val="1"/>
    <w:uiPriority w:val="0"/>
    <w:pPr>
      <w:widowControl/>
      <w:spacing w:before="100" w:beforeAutospacing="1" w:after="100" w:afterAutospacing="1"/>
      <w:jc w:val="center"/>
    </w:pPr>
    <w:rPr>
      <w:rFonts w:ascii="等线" w:hAnsi="等线" w:eastAsia="Wingdings"/>
      <w:kern w:val="0"/>
      <w:sz w:val="24"/>
    </w:rPr>
  </w:style>
  <w:style w:type="paragraph" w:customStyle="1" w:styleId="372">
    <w:name w:val="Char3"/>
    <w:basedOn w:val="26"/>
    <w:qFormat/>
    <w:uiPriority w:val="0"/>
    <w:rPr>
      <w:rFonts w:ascii="@楷体_GB2312" w:hAnsi="@楷体_GB2312"/>
      <w:sz w:val="24"/>
      <w:szCs w:val="24"/>
    </w:rPr>
  </w:style>
  <w:style w:type="paragraph" w:customStyle="1" w:styleId="373">
    <w:name w:val="xl13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Wingdings" w:hAnsi="Wingdings" w:eastAsia="Wingdings" w:cs="Wingdings"/>
      <w:kern w:val="0"/>
      <w:sz w:val="24"/>
    </w:rPr>
  </w:style>
  <w:style w:type="paragraph" w:customStyle="1" w:styleId="374">
    <w:name w:val="xl52"/>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375">
    <w:name w:val="xl63"/>
    <w:basedOn w:val="1"/>
    <w:qFormat/>
    <w:uiPriority w:val="0"/>
    <w:pPr>
      <w:widowControl/>
      <w:spacing w:before="100" w:beforeAutospacing="1" w:after="100" w:afterAutospacing="1"/>
      <w:jc w:val="center"/>
      <w:textAlignment w:val="center"/>
    </w:pPr>
    <w:rPr>
      <w:rFonts w:ascii="Wingdings" w:hAnsi="Wingdings" w:eastAsia="Wingdings" w:cs="Wingdings"/>
      <w:kern w:val="0"/>
      <w:sz w:val="20"/>
      <w:szCs w:val="20"/>
    </w:rPr>
  </w:style>
  <w:style w:type="paragraph" w:customStyle="1" w:styleId="376">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Wingdings"/>
      <w:kern w:val="0"/>
      <w:sz w:val="24"/>
    </w:rPr>
  </w:style>
  <w:style w:type="paragraph" w:customStyle="1" w:styleId="377">
    <w:name w:val="tabletext"/>
    <w:basedOn w:val="1"/>
    <w:qFormat/>
    <w:uiPriority w:val="0"/>
    <w:pPr>
      <w:widowControl/>
      <w:spacing w:before="100" w:beforeAutospacing="1" w:after="100" w:afterAutospacing="1"/>
      <w:jc w:val="left"/>
    </w:pPr>
    <w:rPr>
      <w:rFonts w:ascii="等线 Light" w:hAnsi="等线 Light" w:eastAsia="等线 Light" w:cs="等线 Light"/>
      <w:kern w:val="0"/>
      <w:sz w:val="24"/>
      <w:lang w:bidi="hi-IN"/>
    </w:rPr>
  </w:style>
  <w:style w:type="paragraph" w:customStyle="1" w:styleId="378">
    <w:name w:val="内文正文"/>
    <w:qFormat/>
    <w:uiPriority w:val="0"/>
    <w:pPr>
      <w:autoSpaceDE w:val="0"/>
      <w:autoSpaceDN w:val="0"/>
      <w:spacing w:line="400" w:lineRule="exact"/>
      <w:ind w:firstLine="200" w:firstLineChars="200"/>
      <w:jc w:val="both"/>
      <w:textAlignment w:val="bottom"/>
    </w:pPr>
    <w:rPr>
      <w:rFonts w:ascii="Verdana"/>
      <w:sz w:val="21"/>
      <w:szCs w:val="28"/>
      <w:lang w:val="en-US" w:eastAsia="zh-CN" w:bidi="ar-SA"/>
    </w:rPr>
  </w:style>
  <w:style w:type="paragraph" w:customStyle="1" w:styleId="379">
    <w:name w:val="xl137"/>
    <w:basedOn w:val="1"/>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Wingdings" w:hAnsi="Wingdings" w:eastAsia="Wingdings" w:cs="Wingdings"/>
      <w:b/>
      <w:bCs/>
      <w:kern w:val="0"/>
      <w:sz w:val="24"/>
    </w:rPr>
  </w:style>
  <w:style w:type="paragraph" w:customStyle="1" w:styleId="380">
    <w:name w:val="xl135"/>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Wingdings" w:hAnsi="Wingdings" w:eastAsia="Wingdings" w:cs="Wingdings"/>
      <w:kern w:val="0"/>
      <w:sz w:val="24"/>
    </w:rPr>
  </w:style>
  <w:style w:type="paragraph" w:customStyle="1" w:styleId="381">
    <w:name w:val="Char4"/>
    <w:basedOn w:val="54"/>
    <w:next w:val="54"/>
    <w:qFormat/>
    <w:uiPriority w:val="0"/>
    <w:pPr>
      <w:snapToGrid/>
      <w:jc w:val="right"/>
    </w:pPr>
    <w:rPr>
      <w:rFonts w:ascii="Verdana" w:hAnsi="Verdana" w:eastAsia="Verdana"/>
      <w:b/>
      <w:sz w:val="21"/>
      <w:szCs w:val="21"/>
    </w:rPr>
  </w:style>
  <w:style w:type="paragraph" w:customStyle="1" w:styleId="382">
    <w:name w:val="xl32"/>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383">
    <w:name w:val="xl45"/>
    <w:basedOn w:val="1"/>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384">
    <w:name w:val="样式4"/>
    <w:basedOn w:val="2"/>
    <w:qFormat/>
    <w:uiPriority w:val="0"/>
    <w:pPr>
      <w:tabs>
        <w:tab w:val="left" w:pos="432"/>
      </w:tabs>
      <w:adjustRightInd w:val="0"/>
      <w:snapToGrid w:val="0"/>
      <w:spacing w:line="500" w:lineRule="atLeast"/>
    </w:pPr>
    <w:rPr>
      <w:rFonts w:ascii="@楷体_GB2312" w:hAnsi="Verdana" w:eastAsia="@楷体_GB2312" w:cs="等线 Light"/>
      <w:bCs w:val="0"/>
      <w:sz w:val="30"/>
      <w:szCs w:val="30"/>
    </w:rPr>
  </w:style>
  <w:style w:type="paragraph" w:customStyle="1" w:styleId="385">
    <w:name w:val="样式1"/>
    <w:basedOn w:val="56"/>
    <w:link w:val="386"/>
    <w:qFormat/>
    <w:uiPriority w:val="0"/>
    <w:pPr>
      <w:adjustRightInd w:val="0"/>
      <w:snapToGrid w:val="0"/>
      <w:spacing w:line="500" w:lineRule="atLeast"/>
    </w:pPr>
    <w:rPr>
      <w:rFonts w:ascii="@楷体_GB2312" w:hAnsi="Verdana" w:eastAsia="@楷体_GB2312"/>
      <w:bCs/>
      <w:sz w:val="30"/>
      <w:szCs w:val="30"/>
    </w:rPr>
  </w:style>
  <w:style w:type="character" w:customStyle="1" w:styleId="386">
    <w:name w:val="样式1 Char Char"/>
    <w:link w:val="385"/>
    <w:qFormat/>
    <w:uiPriority w:val="0"/>
    <w:rPr>
      <w:rFonts w:ascii="@楷体_GB2312" w:hAnsi="Verdana" w:eastAsia="@楷体_GB2312" w:cs="等线 Light"/>
      <w:bCs/>
      <w:kern w:val="2"/>
      <w:sz w:val="30"/>
      <w:szCs w:val="30"/>
    </w:rPr>
  </w:style>
  <w:style w:type="paragraph" w:customStyle="1" w:styleId="387">
    <w:name w:val="styles1"/>
    <w:basedOn w:val="1"/>
    <w:uiPriority w:val="0"/>
    <w:pPr>
      <w:widowControl/>
      <w:spacing w:before="100" w:beforeAutospacing="1" w:after="100" w:afterAutospacing="1" w:line="312" w:lineRule="auto"/>
      <w:jc w:val="left"/>
    </w:pPr>
    <w:rPr>
      <w:rFonts w:ascii="Wingdings" w:hAnsi="Verdana" w:eastAsia="Verdana" w:cs="等线 Light"/>
      <w:color w:val="000000"/>
      <w:kern w:val="0"/>
      <w:szCs w:val="21"/>
    </w:rPr>
  </w:style>
  <w:style w:type="paragraph" w:customStyle="1" w:styleId="388">
    <w:name w:val="xl1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Wingdings" w:hAnsi="Wingdings" w:eastAsia="Wingdings" w:cs="Wingdings"/>
      <w:kern w:val="0"/>
      <w:sz w:val="24"/>
    </w:rPr>
  </w:style>
  <w:style w:type="paragraph" w:customStyle="1" w:styleId="389">
    <w:name w:val="xl70"/>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390">
    <w:name w:val="Char Char7 Char1"/>
    <w:basedOn w:val="1"/>
    <w:uiPriority w:val="0"/>
    <w:pPr>
      <w:tabs>
        <w:tab w:val="left" w:pos="425"/>
      </w:tabs>
      <w:ind w:left="420" w:leftChars="200" w:firstLine="270" w:firstLineChars="150"/>
    </w:pPr>
    <w:rPr>
      <w:rFonts w:ascii="Verdana" w:hAnsi="Verdana" w:eastAsia="Verdana" w:cs="等线 Light"/>
      <w:color w:val="5E5E5E"/>
      <w:kern w:val="0"/>
      <w:szCs w:val="21"/>
    </w:rPr>
  </w:style>
  <w:style w:type="paragraph" w:customStyle="1" w:styleId="391">
    <w:name w:val="Char Char Char Char Char Char Char Char Char Char Char Char Char Char Char Char"/>
    <w:basedOn w:val="1"/>
    <w:uiPriority w:val="0"/>
    <w:pPr>
      <w:snapToGrid w:val="0"/>
      <w:spacing w:line="360" w:lineRule="auto"/>
      <w:ind w:firstLine="200" w:firstLineChars="200"/>
    </w:pPr>
    <w:rPr>
      <w:rFonts w:ascii="等线" w:hAnsi="等线" w:eastAsia="Wingdings"/>
      <w:sz w:val="24"/>
    </w:rPr>
  </w:style>
  <w:style w:type="paragraph" w:customStyle="1" w:styleId="392">
    <w:name w:val="xl8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Wingdings" w:hAnsi="Wingdings" w:eastAsia="Wingdings" w:cs="Wingdings"/>
      <w:kern w:val="0"/>
      <w:sz w:val="20"/>
      <w:szCs w:val="20"/>
    </w:rPr>
  </w:style>
  <w:style w:type="paragraph" w:customStyle="1" w:styleId="393">
    <w:name w:val="xl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Wingdings" w:hAnsi="Wingdings" w:eastAsia="Wingdings" w:cs="Wingdings"/>
      <w:kern w:val="0"/>
      <w:sz w:val="20"/>
      <w:szCs w:val="20"/>
    </w:rPr>
  </w:style>
  <w:style w:type="paragraph" w:customStyle="1" w:styleId="394">
    <w:name w:val="xl82"/>
    <w:basedOn w:val="1"/>
    <w:qFormat/>
    <w:uiPriority w:val="0"/>
    <w:pPr>
      <w:widowControl/>
      <w:spacing w:before="100" w:beforeAutospacing="1" w:after="100" w:afterAutospacing="1"/>
      <w:jc w:val="center"/>
    </w:pPr>
    <w:rPr>
      <w:rFonts w:ascii="Wingdings" w:hAnsi="Wingdings" w:eastAsia="Wingdings" w:cs="Wingdings"/>
      <w:kern w:val="0"/>
      <w:sz w:val="24"/>
    </w:rPr>
  </w:style>
  <w:style w:type="paragraph" w:customStyle="1" w:styleId="395">
    <w:name w:val=" Char Char7 Char"/>
    <w:basedOn w:val="1"/>
    <w:uiPriority w:val="0"/>
    <w:pPr>
      <w:tabs>
        <w:tab w:val="left" w:pos="425"/>
      </w:tabs>
      <w:ind w:left="420" w:leftChars="200" w:firstLine="270" w:firstLineChars="150"/>
    </w:pPr>
    <w:rPr>
      <w:rFonts w:ascii="等线 Light" w:hAnsi="等线 Light" w:eastAsia="等线 Light" w:cs="等线"/>
      <w:color w:val="5E5E5E"/>
      <w:kern w:val="0"/>
      <w:szCs w:val="21"/>
    </w:rPr>
  </w:style>
  <w:style w:type="paragraph" w:customStyle="1" w:styleId="396">
    <w:name w:val="border"/>
    <w:basedOn w:val="1"/>
    <w:uiPriority w:val="0"/>
    <w:pPr>
      <w:widowControl/>
      <w:pBdr>
        <w:top w:val="dotted" w:color="111111" w:sz="8" w:space="0"/>
        <w:left w:val="dotted" w:color="111111" w:sz="8" w:space="0"/>
        <w:bottom w:val="dotted" w:color="111111" w:sz="8" w:space="0"/>
        <w:right w:val="dotted" w:color="111111" w:sz="8" w:space="0"/>
      </w:pBdr>
      <w:shd w:val="clear" w:color="auto" w:fill="EFEFEF"/>
      <w:spacing w:before="100" w:beforeAutospacing="1" w:after="100" w:afterAutospacing="1"/>
      <w:jc w:val="left"/>
    </w:pPr>
    <w:rPr>
      <w:rFonts w:ascii="Wingdings" w:hAnsi="Wingdings" w:eastAsia="Wingdings"/>
      <w:color w:val="000000"/>
      <w:kern w:val="0"/>
      <w:sz w:val="24"/>
    </w:rPr>
  </w:style>
  <w:style w:type="paragraph" w:customStyle="1" w:styleId="397">
    <w:name w:val="xl47"/>
    <w:basedOn w:val="1"/>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398">
    <w:name w:val="xl61"/>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Wingdings" w:hAnsi="Wingdings" w:eastAsia="Wingdings" w:cs="Wingdings"/>
      <w:kern w:val="0"/>
      <w:sz w:val="20"/>
      <w:szCs w:val="20"/>
    </w:rPr>
  </w:style>
  <w:style w:type="paragraph" w:customStyle="1" w:styleId="399">
    <w:name w:val="xl44"/>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400">
    <w:name w:val=" Char2"/>
    <w:basedOn w:val="1"/>
    <w:uiPriority w:val="0"/>
    <w:rPr>
      <w:rFonts w:ascii="等线" w:hAnsi="等线 Light" w:eastAsia="等线" w:cs="@楷体_GB2312"/>
      <w:color w:val="000000"/>
      <w:kern w:val="0"/>
      <w:sz w:val="32"/>
      <w:szCs w:val="20"/>
    </w:rPr>
  </w:style>
  <w:style w:type="paragraph" w:customStyle="1" w:styleId="401">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等线" w:hAnsi="等线" w:eastAsia="Wingdings"/>
      <w:kern w:val="0"/>
      <w:sz w:val="24"/>
    </w:rPr>
  </w:style>
  <w:style w:type="paragraph" w:customStyle="1" w:styleId="402">
    <w:name w:val="金保标题1"/>
    <w:basedOn w:val="2"/>
    <w:next w:val="1"/>
    <w:qFormat/>
    <w:uiPriority w:val="0"/>
    <w:pPr>
      <w:keepLines/>
      <w:pageBreakBefore/>
      <w:tabs>
        <w:tab w:val="left" w:pos="743"/>
        <w:tab w:val="left" w:pos="900"/>
      </w:tabs>
      <w:adjustRightInd w:val="0"/>
      <w:snapToGrid w:val="0"/>
      <w:spacing w:before="340" w:beforeLines="200" w:afterLines="200"/>
      <w:ind w:left="743" w:hanging="420"/>
    </w:pPr>
    <w:rPr>
      <w:rFonts w:ascii="@楷体_GB2312" w:hAnsi="@楷体_GB2312" w:eastAsia="@楷体_GB2312"/>
      <w:b w:val="0"/>
      <w:kern w:val="44"/>
      <w:sz w:val="44"/>
      <w:szCs w:val="44"/>
      <w:lang w:val="zh-CN"/>
    </w:rPr>
  </w:style>
  <w:style w:type="paragraph" w:customStyle="1" w:styleId="403">
    <w:name w:val="标题6"/>
    <w:basedOn w:val="1"/>
    <w:next w:val="2"/>
    <w:uiPriority w:val="0"/>
    <w:pPr>
      <w:widowControl/>
      <w:snapToGrid w:val="0"/>
      <w:spacing w:before="50" w:beforeLines="50" w:after="50" w:afterLines="50" w:line="520" w:lineRule="atLeast"/>
      <w:ind w:firstLine="200" w:firstLineChars="200"/>
    </w:pPr>
    <w:rPr>
      <w:rFonts w:ascii="@楷体_GB2312" w:hAnsi="@楷体_GB2312" w:eastAsia="等线 Light" w:cs="等线"/>
      <w:b/>
      <w:sz w:val="24"/>
    </w:rPr>
  </w:style>
  <w:style w:type="paragraph" w:customStyle="1" w:styleId="404">
    <w:name w:val="缺省文本"/>
    <w:basedOn w:val="1"/>
    <w:uiPriority w:val="0"/>
    <w:pPr>
      <w:autoSpaceDE w:val="0"/>
      <w:autoSpaceDN w:val="0"/>
      <w:adjustRightInd w:val="0"/>
      <w:jc w:val="left"/>
    </w:pPr>
    <w:rPr>
      <w:rFonts w:ascii="等线" w:hAnsi="等线" w:eastAsia="Verdana"/>
      <w:kern w:val="0"/>
      <w:sz w:val="24"/>
      <w:szCs w:val="20"/>
    </w:rPr>
  </w:style>
  <w:style w:type="paragraph" w:customStyle="1" w:styleId="405">
    <w:name w:val=" Char Char Char Char Char Char Char"/>
    <w:basedOn w:val="1"/>
    <w:uiPriority w:val="0"/>
    <w:rPr>
      <w:rFonts w:ascii="@楷体_GB2312" w:hAnsi="@楷体_GB2312" w:eastAsia="等线 Light" w:cs="@楷体_GB2312"/>
      <w:szCs w:val="20"/>
    </w:rPr>
  </w:style>
  <w:style w:type="paragraph" w:customStyle="1" w:styleId="406">
    <w:name w:val="xl38"/>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textAlignment w:val="center"/>
    </w:pPr>
    <w:rPr>
      <w:rFonts w:ascii="等线" w:hAnsi="等线" w:eastAsia="Wingdings"/>
      <w:kern w:val="0"/>
      <w:sz w:val="18"/>
      <w:szCs w:val="18"/>
    </w:rPr>
  </w:style>
  <w:style w:type="paragraph" w:customStyle="1" w:styleId="407">
    <w:name w:val="_Style 220"/>
    <w:next w:val="1"/>
    <w:uiPriority w:val="99"/>
    <w:pPr>
      <w:widowControl w:val="0"/>
      <w:jc w:val="both"/>
    </w:pPr>
    <w:rPr>
      <w:rFonts w:hAnsi="等线 Light" w:eastAsia="等线" w:cs="@楷体_GB2312"/>
      <w:b/>
      <w:color w:val="000000"/>
      <w:sz w:val="21"/>
      <w:lang w:val="en-US" w:eastAsia="zh-CN" w:bidi="ar-SA"/>
    </w:rPr>
  </w:style>
  <w:style w:type="paragraph" w:customStyle="1" w:styleId="408">
    <w:name w:val=" Char Char Char Char"/>
    <w:basedOn w:val="26"/>
    <w:uiPriority w:val="0"/>
    <w:rPr>
      <w:rFonts w:ascii="@楷体_GB2312" w:hAnsi="@楷体_GB2312" w:eastAsia="等线 Light" w:cs="@楷体_GB2312"/>
      <w:sz w:val="24"/>
      <w:szCs w:val="24"/>
    </w:rPr>
  </w:style>
  <w:style w:type="paragraph" w:customStyle="1" w:styleId="409">
    <w:name w:val="Char Char7 Char"/>
    <w:basedOn w:val="1"/>
    <w:uiPriority w:val="0"/>
    <w:pPr>
      <w:tabs>
        <w:tab w:val="left" w:pos="425"/>
      </w:tabs>
      <w:ind w:left="420" w:leftChars="200" w:firstLine="270" w:firstLineChars="150"/>
    </w:pPr>
    <w:rPr>
      <w:rFonts w:ascii="Verdana" w:hAnsi="Verdana" w:eastAsia="Verdana" w:cs="等线 Light"/>
      <w:color w:val="5E5E5E"/>
      <w:kern w:val="0"/>
      <w:szCs w:val="21"/>
    </w:rPr>
  </w:style>
  <w:style w:type="paragraph" w:customStyle="1" w:styleId="410">
    <w:name w:val="xl104"/>
    <w:basedOn w:val="1"/>
    <w:uiPriority w:val="0"/>
    <w:pPr>
      <w:widowControl/>
      <w:spacing w:before="100" w:beforeAutospacing="1" w:after="100" w:afterAutospacing="1"/>
      <w:jc w:val="center"/>
    </w:pPr>
    <w:rPr>
      <w:rFonts w:ascii="Wingdings" w:hAnsi="Wingdings" w:eastAsia="Wingdings" w:cs="Wingdings"/>
      <w:kern w:val="0"/>
      <w:sz w:val="24"/>
    </w:rPr>
  </w:style>
  <w:style w:type="paragraph" w:customStyle="1" w:styleId="411">
    <w:name w:val="xl1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Wingdings" w:hAnsi="Wingdings" w:eastAsia="Wingdings" w:cs="Wingdings"/>
      <w:kern w:val="0"/>
      <w:sz w:val="24"/>
    </w:rPr>
  </w:style>
  <w:style w:type="paragraph" w:customStyle="1" w:styleId="412">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Wingdings" w:hAnsi="Wingdings" w:eastAsia="Wingdings" w:cs="Wingdings"/>
      <w:kern w:val="0"/>
      <w:sz w:val="24"/>
    </w:rPr>
  </w:style>
  <w:style w:type="paragraph" w:customStyle="1" w:styleId="413">
    <w:name w:val="正文一"/>
    <w:basedOn w:val="1"/>
    <w:qFormat/>
    <w:uiPriority w:val="0"/>
    <w:pPr>
      <w:widowControl/>
      <w:spacing w:line="360" w:lineRule="auto"/>
      <w:ind w:firstLine="480" w:firstLineChars="200"/>
      <w:jc w:val="left"/>
    </w:pPr>
    <w:rPr>
      <w:rFonts w:ascii="等线" w:hAnsi="等线" w:eastAsia="Verdana"/>
      <w:kern w:val="0"/>
      <w:sz w:val="24"/>
      <w:lang w:bidi="he-IL"/>
    </w:rPr>
  </w:style>
  <w:style w:type="paragraph" w:customStyle="1" w:styleId="414">
    <w:name w:val="xl72"/>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textAlignment w:val="center"/>
    </w:pPr>
    <w:rPr>
      <w:rFonts w:ascii="Wingdings" w:hAnsi="Wingdings" w:eastAsia="Wingdings" w:cs="Wingdings"/>
      <w:kern w:val="0"/>
      <w:sz w:val="20"/>
      <w:szCs w:val="20"/>
    </w:rPr>
  </w:style>
  <w:style w:type="paragraph" w:customStyle="1" w:styleId="415">
    <w:name w:val="xl1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Wingdings" w:hAnsi="Wingdings" w:eastAsia="Wingdings" w:cs="Wingdings"/>
      <w:kern w:val="0"/>
      <w:sz w:val="24"/>
    </w:rPr>
  </w:style>
  <w:style w:type="paragraph" w:customStyle="1" w:styleId="416">
    <w:name w:val="Body Text(ch)"/>
    <w:basedOn w:val="1"/>
    <w:next w:val="18"/>
    <w:uiPriority w:val="0"/>
    <w:pPr>
      <w:spacing w:line="500" w:lineRule="exact"/>
      <w:jc w:val="center"/>
    </w:pPr>
    <w:rPr>
      <w:rFonts w:ascii="等线" w:hAnsi="等线" w:eastAsia="Verdana"/>
      <w:szCs w:val="20"/>
    </w:rPr>
  </w:style>
  <w:style w:type="paragraph" w:customStyle="1" w:styleId="417">
    <w:name w:val="网新正文文本"/>
    <w:qFormat/>
    <w:uiPriority w:val="0"/>
    <w:pPr>
      <w:spacing w:line="360" w:lineRule="auto"/>
      <w:ind w:firstLine="200" w:firstLineChars="200"/>
    </w:pPr>
    <w:rPr>
      <w:kern w:val="2"/>
      <w:sz w:val="24"/>
      <w:szCs w:val="22"/>
      <w:lang w:val="en-US" w:eastAsia="zh-CN" w:bidi="ar-SA"/>
    </w:rPr>
  </w:style>
  <w:style w:type="paragraph" w:customStyle="1" w:styleId="418">
    <w:name w:val="xl62"/>
    <w:basedOn w:val="1"/>
    <w:uiPriority w:val="0"/>
    <w:pPr>
      <w:widowControl/>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419">
    <w:name w:val="xl30"/>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420">
    <w:name w:val="xl46"/>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421">
    <w:name w:val="xl130"/>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Wingdings" w:hAnsi="Wingdings" w:eastAsia="Wingdings" w:cs="Wingdings"/>
      <w:kern w:val="0"/>
      <w:sz w:val="24"/>
    </w:rPr>
  </w:style>
  <w:style w:type="paragraph" w:customStyle="1" w:styleId="422">
    <w:name w:val="xl1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Wingdings" w:hAnsi="Wingdings" w:eastAsia="Wingdings" w:cs="Wingdings"/>
      <w:kern w:val="0"/>
      <w:sz w:val="24"/>
    </w:rPr>
  </w:style>
  <w:style w:type="paragraph" w:customStyle="1" w:styleId="423">
    <w:name w:val=" Char1 Char Char Char"/>
    <w:basedOn w:val="1"/>
    <w:uiPriority w:val="0"/>
    <w:rPr>
      <w:rFonts w:ascii="@楷体_GB2312" w:hAnsi="@楷体_GB2312" w:eastAsia="等线 Light" w:cs="@楷体_GB2312"/>
      <w:sz w:val="24"/>
      <w:szCs w:val="20"/>
    </w:rPr>
  </w:style>
  <w:style w:type="paragraph" w:customStyle="1" w:styleId="42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Wingdings" w:hAnsi="Wingdings" w:eastAsia="Wingdings" w:cs="Wingdings"/>
      <w:kern w:val="0"/>
      <w:sz w:val="24"/>
    </w:rPr>
  </w:style>
  <w:style w:type="paragraph" w:customStyle="1" w:styleId="425">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Wingdings" w:hAnsi="Wingdings" w:eastAsia="Wingdings" w:cs="Wingdings"/>
      <w:kern w:val="0"/>
      <w:sz w:val="24"/>
    </w:rPr>
  </w:style>
  <w:style w:type="paragraph" w:customStyle="1" w:styleId="426">
    <w:name w:val="xl39"/>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Wingdings" w:hAnsi="Wingdings" w:eastAsia="Wingdings"/>
      <w:kern w:val="0"/>
      <w:sz w:val="24"/>
    </w:rPr>
  </w:style>
  <w:style w:type="paragraph" w:customStyle="1" w:styleId="427">
    <w:name w:val="xl118"/>
    <w:basedOn w:val="1"/>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textAlignment w:val="center"/>
    </w:pPr>
    <w:rPr>
      <w:rFonts w:ascii="Wingdings" w:hAnsi="Wingdings" w:eastAsia="Wingdings" w:cs="Wingdings"/>
      <w:kern w:val="0"/>
      <w:sz w:val="24"/>
    </w:rPr>
  </w:style>
  <w:style w:type="paragraph" w:customStyle="1" w:styleId="428">
    <w:name w:val="xl7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429">
    <w:name w:val="xl11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Wingdings" w:hAnsi="Wingdings" w:eastAsia="Wingdings" w:cs="Wingdings"/>
      <w:b/>
      <w:bCs/>
      <w:kern w:val="0"/>
      <w:sz w:val="24"/>
    </w:rPr>
  </w:style>
  <w:style w:type="paragraph" w:customStyle="1" w:styleId="430">
    <w:name w:val="2册标题4"/>
    <w:basedOn w:val="1"/>
    <w:next w:val="1"/>
    <w:uiPriority w:val="0"/>
    <w:pPr>
      <w:spacing w:before="120" w:after="120" w:line="300" w:lineRule="auto"/>
      <w:ind w:left="120"/>
      <w:outlineLvl w:val="3"/>
    </w:pPr>
    <w:rPr>
      <w:rFonts w:ascii="等线 Light" w:hAnsi="等线 Light" w:eastAsia="Verdana" w:cs="等线 Light"/>
    </w:rPr>
  </w:style>
  <w:style w:type="paragraph" w:customStyle="1" w:styleId="431">
    <w:name w:val=" Char1"/>
    <w:basedOn w:val="1"/>
    <w:uiPriority w:val="0"/>
    <w:rPr>
      <w:rFonts w:ascii="@楷体_GB2312" w:hAnsi="@楷体_GB2312" w:eastAsia="等线 Light" w:cs="@楷体_GB2312"/>
      <w:sz w:val="24"/>
      <w:szCs w:val="20"/>
    </w:rPr>
  </w:style>
  <w:style w:type="paragraph" w:customStyle="1" w:styleId="43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等线" w:hAnsi="等线" w:eastAsia="Wingdings"/>
      <w:kern w:val="0"/>
      <w:sz w:val="24"/>
    </w:rPr>
  </w:style>
  <w:style w:type="paragraph" w:customStyle="1" w:styleId="433">
    <w:name w:val="xl57"/>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434">
    <w:name w:val="Char1"/>
    <w:basedOn w:val="1"/>
    <w:qFormat/>
    <w:uiPriority w:val="0"/>
    <w:rPr>
      <w:rFonts w:ascii="Wingdings" w:hAnsi="等线" w:eastAsia="Wingdings"/>
      <w:b/>
      <w:sz w:val="32"/>
      <w:szCs w:val="32"/>
    </w:rPr>
  </w:style>
  <w:style w:type="paragraph" w:customStyle="1" w:styleId="435">
    <w:name w:val="样式2"/>
    <w:basedOn w:val="3"/>
    <w:link w:val="436"/>
    <w:qFormat/>
    <w:uiPriority w:val="0"/>
    <w:pPr>
      <w:tabs>
        <w:tab w:val="left" w:pos="840"/>
      </w:tabs>
      <w:adjustRightInd w:val="0"/>
      <w:spacing w:before="100" w:beforeAutospacing="1" w:after="100" w:afterAutospacing="1" w:line="240" w:lineRule="auto"/>
      <w:ind w:left="840" w:hanging="420"/>
      <w:jc w:val="left"/>
      <w:textAlignment w:val="baseline"/>
    </w:pPr>
    <w:rPr>
      <w:rFonts w:ascii="等线 Light" w:hAnsi="等线 Light" w:eastAsia="@楷体_GB2312"/>
      <w:b w:val="0"/>
      <w:bCs w:val="0"/>
      <w:iCs/>
      <w:snapToGrid w:val="0"/>
      <w:kern w:val="0"/>
      <w:sz w:val="30"/>
      <w:szCs w:val="20"/>
    </w:rPr>
  </w:style>
  <w:style w:type="character" w:customStyle="1" w:styleId="436">
    <w:name w:val="样式2 Char"/>
    <w:link w:val="435"/>
    <w:qFormat/>
    <w:uiPriority w:val="0"/>
    <w:rPr>
      <w:rFonts w:ascii="等线 Light" w:hAnsi="等线 Light" w:eastAsia="@楷体_GB2312"/>
      <w:iCs/>
      <w:snapToGrid w:val="0"/>
      <w:sz w:val="30"/>
    </w:rPr>
  </w:style>
  <w:style w:type="paragraph" w:customStyle="1" w:styleId="437">
    <w:name w:val="默认段落字体 Para Char Char Char Char Char Char Char"/>
    <w:basedOn w:val="1"/>
    <w:qFormat/>
    <w:uiPriority w:val="0"/>
    <w:rPr>
      <w:rFonts w:ascii="@楷体_GB2312" w:hAnsi="@楷体_GB2312" w:eastAsia="Verdana"/>
      <w:sz w:val="24"/>
      <w:szCs w:val="20"/>
    </w:rPr>
  </w:style>
  <w:style w:type="paragraph" w:customStyle="1" w:styleId="438">
    <w:name w:val="表格文本"/>
    <w:link w:val="439"/>
    <w:uiPriority w:val="0"/>
    <w:pPr>
      <w:tabs>
        <w:tab w:val="decimal" w:pos="0"/>
      </w:tabs>
    </w:pPr>
    <w:rPr>
      <w:rFonts w:ascii="等线 Light" w:hAnsi="等线 Light"/>
      <w:sz w:val="21"/>
      <w:szCs w:val="21"/>
      <w:lang w:bidi="ar-SA"/>
    </w:rPr>
  </w:style>
  <w:style w:type="character" w:customStyle="1" w:styleId="439">
    <w:name w:val="表格文本 Char"/>
    <w:link w:val="438"/>
    <w:uiPriority w:val="0"/>
    <w:rPr>
      <w:rFonts w:ascii="等线 Light" w:hAnsi="等线 Light"/>
      <w:sz w:val="21"/>
      <w:szCs w:val="21"/>
      <w:lang w:bidi="ar-SA"/>
    </w:rPr>
  </w:style>
  <w:style w:type="paragraph" w:customStyle="1" w:styleId="440">
    <w:name w:val="Char Char4"/>
    <w:basedOn w:val="1"/>
    <w:uiPriority w:val="0"/>
    <w:rPr>
      <w:rFonts w:ascii="等线" w:hAnsi="等线" w:eastAsia="Verdana"/>
      <w:szCs w:val="20"/>
    </w:rPr>
  </w:style>
  <w:style w:type="paragraph" w:customStyle="1" w:styleId="441">
    <w:name w:val="xl71"/>
    <w:basedOn w:val="1"/>
    <w:qFormat/>
    <w:uiPriority w:val="0"/>
    <w:pPr>
      <w:widowControl/>
      <w:shd w:val="clear" w:color="auto" w:fill="FFFFFF"/>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442">
    <w:name w:val="xl53"/>
    <w:basedOn w:val="1"/>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443">
    <w:name w:val="xl77"/>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Wingdings" w:hAnsi="Wingdings" w:eastAsia="Verdana"/>
      <w:b/>
      <w:kern w:val="0"/>
      <w:sz w:val="28"/>
      <w:szCs w:val="20"/>
    </w:rPr>
  </w:style>
  <w:style w:type="paragraph" w:customStyle="1" w:styleId="444">
    <w:name w:val="xl127"/>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Wingdings" w:hAnsi="Wingdings" w:eastAsia="Wingdings" w:cs="Wingdings"/>
      <w:kern w:val="0"/>
      <w:sz w:val="24"/>
    </w:rPr>
  </w:style>
  <w:style w:type="paragraph" w:customStyle="1" w:styleId="445">
    <w:name w:val="xl48"/>
    <w:basedOn w:val="1"/>
    <w:uiPriority w:val="0"/>
    <w:pPr>
      <w:widowControl/>
      <w:pBdr>
        <w:top w:val="single" w:color="auto" w:sz="4" w:space="0"/>
        <w:bottom w:val="single" w:color="auto" w:sz="4" w:space="0"/>
      </w:pBdr>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446">
    <w:name w:val="xl67"/>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Wingdings" w:hAnsi="Wingdings" w:eastAsia="Wingdings" w:cs="Wingdings"/>
      <w:kern w:val="0"/>
      <w:sz w:val="20"/>
      <w:szCs w:val="20"/>
    </w:rPr>
  </w:style>
  <w:style w:type="paragraph" w:customStyle="1" w:styleId="447">
    <w:name w:val="xl84"/>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448">
    <w:name w:val="表头1"/>
    <w:basedOn w:val="337"/>
    <w:uiPriority w:val="0"/>
    <w:pPr>
      <w:jc w:val="center"/>
    </w:pPr>
    <w:rPr>
      <w:rFonts w:ascii="@楷体_GB2312" w:eastAsia="@楷体_GB2312"/>
      <w:b/>
    </w:rPr>
  </w:style>
  <w:style w:type="paragraph" w:styleId="449">
    <w:name w:val=""/>
    <w:unhideWhenUsed/>
    <w:uiPriority w:val="99"/>
    <w:rPr>
      <w:rFonts w:ascii="Wingdings" w:hAnsi="Verdana" w:eastAsia="Wingdings"/>
      <w:b/>
      <w:color w:val="000000"/>
      <w:sz w:val="21"/>
      <w:lang w:val="en-US" w:eastAsia="zh-CN" w:bidi="ar-SA"/>
    </w:rPr>
  </w:style>
  <w:style w:type="paragraph" w:customStyle="1" w:styleId="450">
    <w:name w:val="xl101"/>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Wingdings" w:hAnsi="Wingdings" w:eastAsia="Wingdings" w:cs="Wingdings"/>
      <w:kern w:val="0"/>
      <w:sz w:val="24"/>
    </w:rPr>
  </w:style>
  <w:style w:type="paragraph" w:customStyle="1" w:styleId="451">
    <w:name w:val="xl119"/>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Wingdings" w:hAnsi="Wingdings" w:eastAsia="Wingdings" w:cs="Wingdings"/>
      <w:kern w:val="0"/>
      <w:sz w:val="24"/>
    </w:rPr>
  </w:style>
  <w:style w:type="paragraph" w:customStyle="1" w:styleId="452">
    <w:name w:val="xl133"/>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Wingdings" w:hAnsi="Wingdings" w:eastAsia="Wingdings" w:cs="Wingdings"/>
      <w:b/>
      <w:bCs/>
      <w:kern w:val="0"/>
      <w:sz w:val="24"/>
    </w:rPr>
  </w:style>
  <w:style w:type="paragraph" w:customStyle="1" w:styleId="453">
    <w:name w:val="xl131"/>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Wingdings" w:hAnsi="Wingdings" w:eastAsia="Wingdings" w:cs="Wingdings"/>
      <w:kern w:val="0"/>
      <w:sz w:val="24"/>
    </w:rPr>
  </w:style>
  <w:style w:type="paragraph" w:customStyle="1" w:styleId="454">
    <w:name w:val="xl6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455">
    <w:name w:val="Char Char Char Char Char Char Char Char Char Char"/>
    <w:basedOn w:val="26"/>
    <w:uiPriority w:val="0"/>
    <w:rPr>
      <w:szCs w:val="24"/>
    </w:rPr>
  </w:style>
  <w:style w:type="paragraph" w:customStyle="1" w:styleId="456">
    <w:name w:val="xl109"/>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Wingdings" w:hAnsi="Wingdings" w:eastAsia="Wingdings" w:cs="Wingdings"/>
      <w:kern w:val="0"/>
      <w:sz w:val="24"/>
    </w:rPr>
  </w:style>
  <w:style w:type="paragraph" w:customStyle="1" w:styleId="457">
    <w:name w:val="Char Char Char Char Char Char Char"/>
    <w:basedOn w:val="1"/>
    <w:uiPriority w:val="0"/>
    <w:rPr>
      <w:rFonts w:ascii="等线" w:hAnsi="等线" w:eastAsia="Verdana"/>
      <w:szCs w:val="20"/>
    </w:rPr>
  </w:style>
  <w:style w:type="paragraph" w:customStyle="1" w:styleId="458">
    <w:name w:val="xl78"/>
    <w:basedOn w:val="1"/>
    <w:qFormat/>
    <w:uiPriority w:val="0"/>
    <w:pPr>
      <w:widowControl/>
      <w:pBdr>
        <w:top w:val="single" w:color="auto" w:sz="8"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hint="eastAsia" w:ascii="@楷体_GB2312" w:hAnsi="Wingdings" w:eastAsia="@楷体_GB2312" w:cs="Wingdings"/>
      <w:kern w:val="0"/>
      <w:sz w:val="20"/>
      <w:szCs w:val="20"/>
    </w:rPr>
  </w:style>
  <w:style w:type="paragraph" w:customStyle="1" w:styleId="459">
    <w:name w:val=" Char Char Char Char Char Char Char Char Char Char"/>
    <w:basedOn w:val="26"/>
    <w:uiPriority w:val="0"/>
    <w:rPr>
      <w:rFonts w:ascii="@楷体_GB2312" w:hAnsi="@楷体_GB2312" w:eastAsia="等线 Light" w:cs="@楷体_GB2312"/>
      <w:szCs w:val="24"/>
    </w:rPr>
  </w:style>
  <w:style w:type="paragraph" w:customStyle="1" w:styleId="460">
    <w:name w:val="xl80"/>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left"/>
      <w:textAlignment w:val="center"/>
    </w:pPr>
    <w:rPr>
      <w:rFonts w:ascii="Wingdings" w:hAnsi="Wingdings" w:eastAsia="Wingdings" w:cs="Wingdings"/>
      <w:b/>
      <w:bCs/>
      <w:color w:val="FF0000"/>
      <w:kern w:val="0"/>
      <w:sz w:val="20"/>
      <w:szCs w:val="20"/>
    </w:rPr>
  </w:style>
  <w:style w:type="paragraph" w:customStyle="1" w:styleId="461">
    <w:name w:val="Char Char1 Char Char Char Char Char Char Char Char Char Char"/>
    <w:basedOn w:val="1"/>
    <w:uiPriority w:val="0"/>
    <w:rPr>
      <w:rFonts w:ascii="@楷体_GB2312" w:hAnsi="@楷体_GB2312" w:eastAsia="Verdana"/>
      <w:sz w:val="24"/>
      <w:szCs w:val="20"/>
    </w:rPr>
  </w:style>
  <w:style w:type="paragraph" w:customStyle="1" w:styleId="462">
    <w:name w:val="样式5"/>
    <w:basedOn w:val="56"/>
    <w:link w:val="463"/>
    <w:qFormat/>
    <w:uiPriority w:val="0"/>
    <w:pPr>
      <w:adjustRightInd w:val="0"/>
      <w:snapToGrid w:val="0"/>
      <w:spacing w:line="500" w:lineRule="atLeast"/>
    </w:pPr>
    <w:rPr>
      <w:rFonts w:ascii="@楷体_GB2312" w:hAnsi="Verdana" w:eastAsia="@楷体_GB2312"/>
      <w:bCs/>
      <w:sz w:val="30"/>
      <w:szCs w:val="30"/>
    </w:rPr>
  </w:style>
  <w:style w:type="character" w:customStyle="1" w:styleId="463">
    <w:name w:val="样式5 Char"/>
    <w:link w:val="462"/>
    <w:uiPriority w:val="0"/>
    <w:rPr>
      <w:rFonts w:ascii="@楷体_GB2312" w:hAnsi="Verdana" w:eastAsia="@楷体_GB2312" w:cs="等线 Light"/>
      <w:bCs/>
      <w:kern w:val="2"/>
      <w:sz w:val="30"/>
      <w:szCs w:val="30"/>
    </w:rPr>
  </w:style>
  <w:style w:type="paragraph" w:customStyle="1" w:styleId="464">
    <w:name w:val=" Char Char Char Char1"/>
    <w:basedOn w:val="26"/>
    <w:uiPriority w:val="0"/>
    <w:rPr>
      <w:rFonts w:ascii="@楷体_GB2312" w:hAnsi="@楷体_GB2312" w:eastAsia="等线 Light" w:cs="@楷体_GB2312"/>
    </w:rPr>
  </w:style>
  <w:style w:type="paragraph" w:customStyle="1" w:styleId="465">
    <w:name w:val="_Style 3"/>
    <w:qFormat/>
    <w:uiPriority w:val="1"/>
    <w:pPr>
      <w:widowControl w:val="0"/>
      <w:jc w:val="both"/>
    </w:pPr>
    <w:rPr>
      <w:rFonts w:ascii="@楷体_GB2312" w:hAnsi="@楷体_GB2312" w:eastAsia="等线 Light" w:cs="@楷体_GB2312"/>
      <w:kern w:val="2"/>
      <w:sz w:val="21"/>
      <w:szCs w:val="22"/>
      <w:lang w:val="en-US" w:eastAsia="zh-CN" w:bidi="ar-SA"/>
    </w:rPr>
  </w:style>
  <w:style w:type="paragraph" w:customStyle="1" w:styleId="466">
    <w:name w:val="xl128"/>
    <w:basedOn w:val="1"/>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left"/>
    </w:pPr>
    <w:rPr>
      <w:rFonts w:ascii="Wingdings" w:hAnsi="Wingdings" w:eastAsia="Wingdings" w:cs="Wingdings"/>
      <w:b/>
      <w:bCs/>
      <w:kern w:val="0"/>
      <w:sz w:val="24"/>
    </w:rPr>
  </w:style>
  <w:style w:type="paragraph" w:customStyle="1" w:styleId="467">
    <w:name w:val="xl66"/>
    <w:basedOn w:val="1"/>
    <w:qFormat/>
    <w:uiPriority w:val="0"/>
    <w:pPr>
      <w:widowControl/>
      <w:spacing w:before="100" w:beforeAutospacing="1" w:after="100" w:afterAutospacing="1"/>
    </w:pPr>
    <w:rPr>
      <w:rFonts w:ascii="Wingdings" w:hAnsi="Wingdings" w:eastAsia="Wingdings"/>
      <w:kern w:val="0"/>
      <w:sz w:val="24"/>
    </w:rPr>
  </w:style>
  <w:style w:type="paragraph" w:customStyle="1" w:styleId="468">
    <w:name w:val=" Char Char Char"/>
    <w:basedOn w:val="1"/>
    <w:uiPriority w:val="0"/>
    <w:rPr>
      <w:rFonts w:ascii="@楷体_GB2312" w:hAnsi="@楷体_GB2312" w:eastAsia="等线 Light" w:cs="@楷体_GB2312"/>
    </w:rPr>
  </w:style>
  <w:style w:type="paragraph" w:customStyle="1" w:styleId="469">
    <w:name w:val="xl50"/>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Wingdings" w:hAnsi="Wingdings" w:eastAsia="Wingdings" w:cs="Wingdings"/>
      <w:kern w:val="0"/>
      <w:sz w:val="20"/>
      <w:szCs w:val="20"/>
    </w:rPr>
  </w:style>
  <w:style w:type="paragraph" w:customStyle="1" w:styleId="470">
    <w:name w:val="xl6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Wingdings" w:hAnsi="Wingdings" w:eastAsia="Wingdings" w:cs="Wingdings"/>
      <w:kern w:val="0"/>
      <w:sz w:val="20"/>
      <w:szCs w:val="20"/>
    </w:rPr>
  </w:style>
  <w:style w:type="paragraph" w:customStyle="1" w:styleId="471">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Wingdings" w:hAnsi="Wingdings" w:eastAsia="Wingdings" w:cs="Wingdings"/>
      <w:kern w:val="0"/>
      <w:sz w:val="24"/>
    </w:rPr>
  </w:style>
  <w:style w:type="paragraph" w:customStyle="1" w:styleId="472">
    <w:name w:val="font9"/>
    <w:basedOn w:val="1"/>
    <w:uiPriority w:val="0"/>
    <w:pPr>
      <w:widowControl/>
      <w:spacing w:before="100" w:beforeAutospacing="1" w:after="100" w:afterAutospacing="1"/>
      <w:jc w:val="left"/>
    </w:pPr>
    <w:rPr>
      <w:rFonts w:hint="eastAsia" w:ascii="Verdana" w:hAnsi="Verdana" w:eastAsia="Verdana" w:cs="Wingdings"/>
      <w:kern w:val="0"/>
      <w:szCs w:val="21"/>
    </w:rPr>
  </w:style>
  <w:style w:type="paragraph" w:customStyle="1" w:styleId="473">
    <w:name w:val="l18"/>
    <w:basedOn w:val="1"/>
    <w:uiPriority w:val="0"/>
    <w:pPr>
      <w:widowControl/>
      <w:spacing w:before="40" w:after="100" w:afterAutospacing="1" w:line="360" w:lineRule="atLeast"/>
      <w:ind w:left="120"/>
      <w:jc w:val="left"/>
    </w:pPr>
    <w:rPr>
      <w:rFonts w:ascii="等线 Light" w:hAnsi="等线 Light" w:eastAsia="Verdana" w:cs="等线 Light"/>
      <w:color w:val="000000"/>
      <w:kern w:val="0"/>
      <w:sz w:val="24"/>
    </w:rPr>
  </w:style>
  <w:style w:type="paragraph" w:customStyle="1" w:styleId="474">
    <w:name w:val="样式 首行缩进:  2 字符"/>
    <w:basedOn w:val="1"/>
    <w:link w:val="475"/>
    <w:uiPriority w:val="0"/>
    <w:pPr>
      <w:spacing w:line="360" w:lineRule="auto"/>
      <w:ind w:firstLine="480" w:firstLineChars="200"/>
    </w:pPr>
    <w:rPr>
      <w:rFonts w:ascii="等线 Light" w:hAnsi="等线 Light" w:eastAsia="Verdana"/>
      <w:sz w:val="24"/>
      <w:szCs w:val="20"/>
    </w:rPr>
  </w:style>
  <w:style w:type="character" w:customStyle="1" w:styleId="475">
    <w:name w:val="样式 首行缩进:  2 字符 Char"/>
    <w:link w:val="474"/>
    <w:uiPriority w:val="0"/>
    <w:rPr>
      <w:rFonts w:ascii="等线 Light" w:hAnsi="等线 Light" w:eastAsia="Verdana" w:cs="Verdana"/>
      <w:kern w:val="2"/>
      <w:sz w:val="24"/>
    </w:rPr>
  </w:style>
  <w:style w:type="paragraph" w:customStyle="1" w:styleId="476">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Wingdings" w:hAnsi="Wingdings" w:eastAsia="Wingdings" w:cs="Wingdings"/>
      <w:kern w:val="0"/>
      <w:sz w:val="24"/>
    </w:rPr>
  </w:style>
  <w:style w:type="paragraph" w:customStyle="1" w:styleId="477">
    <w:name w:val="xl121"/>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Wingdings" w:hAnsi="Wingdings" w:eastAsia="Wingdings" w:cs="Wingdings"/>
      <w:kern w:val="0"/>
      <w:sz w:val="24"/>
    </w:rPr>
  </w:style>
  <w:style w:type="paragraph" w:customStyle="1" w:styleId="478">
    <w:name w:val="font"/>
    <w:basedOn w:val="1"/>
    <w:uiPriority w:val="0"/>
    <w:pPr>
      <w:widowControl/>
      <w:spacing w:before="100" w:beforeAutospacing="1" w:after="100" w:afterAutospacing="1"/>
      <w:jc w:val="left"/>
    </w:pPr>
    <w:rPr>
      <w:rFonts w:ascii="Wingdings" w:hAnsi="Wingdings" w:eastAsia="Wingdings"/>
      <w:kern w:val="0"/>
      <w:sz w:val="24"/>
    </w:rPr>
  </w:style>
  <w:style w:type="paragraph" w:customStyle="1" w:styleId="479">
    <w:name w:val="xl97"/>
    <w:basedOn w:val="1"/>
    <w:qFormat/>
    <w:uiPriority w:val="0"/>
    <w:pPr>
      <w:widowControl/>
      <w:spacing w:before="100" w:beforeAutospacing="1" w:after="100" w:afterAutospacing="1"/>
      <w:jc w:val="left"/>
    </w:pPr>
    <w:rPr>
      <w:rFonts w:ascii="Wingdings" w:hAnsi="Wingdings" w:eastAsia="Wingdings" w:cs="Wingdings"/>
      <w:kern w:val="0"/>
      <w:sz w:val="24"/>
      <w:u w:val="single"/>
    </w:rPr>
  </w:style>
  <w:style w:type="paragraph" w:customStyle="1" w:styleId="480">
    <w:name w:val="投标书标题5"/>
    <w:next w:val="1"/>
    <w:uiPriority w:val="0"/>
    <w:pPr>
      <w:spacing w:line="360" w:lineRule="auto"/>
      <w:outlineLvl w:val="4"/>
    </w:pPr>
    <w:rPr>
      <w:rFonts w:eastAsia="@楷体_GB2312"/>
      <w:b/>
      <w:kern w:val="2"/>
      <w:sz w:val="28"/>
      <w:szCs w:val="24"/>
      <w:lang w:val="en-US" w:eastAsia="zh-CN" w:bidi="ar-SA"/>
    </w:rPr>
  </w:style>
  <w:style w:type="paragraph" w:customStyle="1" w:styleId="481">
    <w:name w:val="表格正文"/>
    <w:basedOn w:val="1"/>
    <w:uiPriority w:val="0"/>
    <w:pPr>
      <w:adjustRightInd w:val="0"/>
      <w:snapToGrid w:val="0"/>
      <w:spacing w:before="60" w:after="60"/>
      <w:jc w:val="center"/>
      <w:textAlignment w:val="baseline"/>
    </w:pPr>
    <w:rPr>
      <w:rFonts w:ascii="等线" w:hAnsi="等线" w:eastAsia="Verdana"/>
      <w:kern w:val="0"/>
      <w:sz w:val="24"/>
      <w:szCs w:val="20"/>
    </w:rPr>
  </w:style>
  <w:style w:type="paragraph" w:customStyle="1" w:styleId="482">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Wingdings"/>
      <w:kern w:val="0"/>
      <w:sz w:val="24"/>
    </w:rPr>
  </w:style>
  <w:style w:type="paragraph" w:customStyle="1" w:styleId="483">
    <w:name w:val="contentlabel"/>
    <w:basedOn w:val="1"/>
    <w:uiPriority w:val="0"/>
    <w:pPr>
      <w:widowControl/>
      <w:spacing w:before="40" w:after="100" w:afterAutospacing="1"/>
      <w:ind w:left="120"/>
      <w:jc w:val="left"/>
    </w:pPr>
    <w:rPr>
      <w:rFonts w:ascii="等线 Light" w:hAnsi="等线 Light" w:eastAsia="Verdana" w:cs="等线 Light"/>
      <w:color w:val="336666"/>
      <w:kern w:val="0"/>
      <w:sz w:val="24"/>
    </w:rPr>
  </w:style>
  <w:style w:type="paragraph" w:customStyle="1" w:styleId="484">
    <w:name w:val="标准小四"/>
    <w:basedOn w:val="1"/>
    <w:uiPriority w:val="0"/>
    <w:pPr>
      <w:spacing w:line="360" w:lineRule="auto"/>
      <w:ind w:firstLine="480" w:firstLineChars="200"/>
    </w:pPr>
    <w:rPr>
      <w:rFonts w:ascii="等线 Light" w:hAnsi="等线 Light" w:eastAsia="Verdana"/>
      <w:sz w:val="24"/>
      <w:szCs w:val="21"/>
    </w:rPr>
  </w:style>
  <w:style w:type="paragraph" w:customStyle="1" w:styleId="485">
    <w:name w:val="time"/>
    <w:basedOn w:val="1"/>
    <w:uiPriority w:val="0"/>
    <w:pPr>
      <w:widowControl/>
      <w:spacing w:before="100" w:beforeAutospacing="1" w:after="100" w:afterAutospacing="1"/>
      <w:jc w:val="left"/>
    </w:pPr>
    <w:rPr>
      <w:rFonts w:ascii="等线 Light" w:hAnsi="等线 Light" w:eastAsia="Wingdings" w:cs="等线 Light"/>
      <w:kern w:val="0"/>
      <w:sz w:val="22"/>
      <w:szCs w:val="22"/>
    </w:rPr>
  </w:style>
  <w:style w:type="paragraph" w:customStyle="1" w:styleId="486">
    <w:name w:val="xl126"/>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Wingdings" w:hAnsi="Wingdings" w:eastAsia="Wingdings" w:cs="Wingdings"/>
      <w:kern w:val="0"/>
      <w:sz w:val="24"/>
    </w:rPr>
  </w:style>
  <w:style w:type="paragraph" w:customStyle="1" w:styleId="487">
    <w:name w:val="xl43"/>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Wingdings" w:hAnsi="Wingdings" w:eastAsia="Wingdings" w:cs="Wingdings"/>
      <w:kern w:val="0"/>
      <w:sz w:val="18"/>
      <w:szCs w:val="18"/>
    </w:rPr>
  </w:style>
  <w:style w:type="paragraph" w:customStyle="1" w:styleId="488">
    <w:name w:val="_Style 10"/>
    <w:basedOn w:val="1"/>
    <w:uiPriority w:val="0"/>
    <w:rPr>
      <w:rFonts w:ascii="@楷体_GB2312" w:hAnsi="@楷体_GB2312" w:eastAsia="等线 Light" w:cs="@楷体_GB2312"/>
    </w:rPr>
  </w:style>
  <w:style w:type="table" w:customStyle="1" w:styleId="489">
    <w:name w:val="网格型11"/>
    <w:basedOn w:val="81"/>
    <w:uiPriority w:val="39"/>
    <w:rPr>
      <w:rFonts w:ascii="等线" w:hAnsi="等线" w:eastAsia="等线"/>
      <w:kern w:val="2"/>
      <w:sz w:val="21"/>
      <w:szCs w:val="22"/>
    </w:rPr>
    <w:tblPr>
      <w:tblStyle w:val="8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0">
    <w:name w:val="正文文本缩进 Char"/>
    <w:aliases w:val="PI Char,HD正文1 Char,正文小标题 Char,正文文字首行缩进 Char,正文文字3 Char,正文顶格 Char"/>
    <w:uiPriority w:val="0"/>
    <w:rPr>
      <w:rFonts w:hint="default" w:ascii="等线" w:hAnsi="等线" w:eastAsia="Verdana" w:cs="等线"/>
      <w:szCs w:val="21"/>
    </w:rPr>
  </w:style>
  <w:style w:type="character" w:customStyle="1" w:styleId="491">
    <w:name w:val="NormalCharacter"/>
    <w:qFormat/>
    <w:uiPriority w:val="0"/>
    <w:rPr>
      <w:rFonts w:ascii="Calibri" w:hAnsi="Calibri" w:eastAsia="宋体" w:cs="Times New Roman"/>
      <w:kern w:val="2"/>
      <w:sz w:val="21"/>
      <w:szCs w:val="24"/>
      <w:lang w:val="en-US" w:eastAsia="zh-CN" w:bidi="ar-SA"/>
    </w:rPr>
  </w:style>
  <w:style w:type="paragraph" w:customStyle="1" w:styleId="492">
    <w:name w:val="正文2"/>
    <w:basedOn w:val="1"/>
    <w:link w:val="493"/>
    <w:qFormat/>
    <w:uiPriority w:val="0"/>
    <w:pPr>
      <w:spacing w:before="156" w:line="360" w:lineRule="auto"/>
      <w:ind w:firstLine="510" w:firstLineChars="200"/>
    </w:pPr>
    <w:rPr>
      <w:sz w:val="24"/>
      <w:szCs w:val="20"/>
    </w:rPr>
  </w:style>
  <w:style w:type="character" w:customStyle="1" w:styleId="493">
    <w:name w:val="正文2 Char Char"/>
    <w:link w:val="492"/>
    <w:qFormat/>
    <w:uiPriority w:val="0"/>
    <w:rPr>
      <w:rFonts w:ascii="Times New Roman" w:hAnsi="Times New Roman"/>
      <w:kern w:val="2"/>
      <w:sz w:val="24"/>
    </w:rPr>
  </w:style>
  <w:style w:type="character" w:customStyle="1" w:styleId="494">
    <w:name w:val="标题 6 Char1"/>
    <w:uiPriority w:val="0"/>
    <w:rPr>
      <w:rFonts w:ascii="Arial" w:hAnsi="Arial"/>
      <w:b/>
      <w:bCs/>
      <w:kern w:val="2"/>
      <w:sz w:val="24"/>
      <w:szCs w:val="24"/>
    </w:rPr>
  </w:style>
  <w:style w:type="character" w:customStyle="1" w:styleId="495">
    <w:name w:val="标题 7 Char1"/>
    <w:uiPriority w:val="0"/>
    <w:rPr>
      <w:rFonts w:ascii="宋体" w:hAnsi="宋体"/>
      <w:b/>
      <w:bCs/>
      <w:kern w:val="2"/>
      <w:sz w:val="21"/>
      <w:szCs w:val="24"/>
    </w:rPr>
  </w:style>
  <w:style w:type="table" w:customStyle="1" w:styleId="496">
    <w:name w:val="网格型4"/>
    <w:basedOn w:val="81"/>
    <w:qFormat/>
    <w:uiPriority w:val="59"/>
    <w:pPr>
      <w:widowControl w:val="0"/>
      <w:jc w:val="both"/>
    </w:pPr>
    <w:rPr>
      <w:rFonts w:ascii="Times New Roman" w:hAnsi="Times New Roman"/>
    </w:rPr>
    <w:tblPr>
      <w:tblStyle w:val="8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7">
    <w:name w:val="WW8Num14z2"/>
    <w:uiPriority w:val="0"/>
    <w:rPr>
      <w:rFonts w:ascii="Wingdings" w:hAnsi="Wingdings"/>
      <w:lang w:val="en-GB"/>
    </w:rPr>
  </w:style>
  <w:style w:type="character" w:customStyle="1" w:styleId="498">
    <w:name w:val="No Spacing Char"/>
    <w:locked/>
    <w:uiPriority w:val="0"/>
    <w:rPr>
      <w:rFonts w:eastAsia="Times New Roman" w:cs="Times New Roman"/>
      <w:sz w:val="22"/>
      <w:szCs w:val="22"/>
      <w:lang w:val="en-US" w:bidi="ar-SA"/>
    </w:rPr>
  </w:style>
  <w:style w:type="character" w:customStyle="1" w:styleId="499">
    <w:name w:val="‧ N character plain text new"/>
    <w:uiPriority w:val="0"/>
    <w:rPr>
      <w:rFonts w:ascii="Times New Roman" w:hAnsi="Times New Roman" w:cs="Tahoma"/>
      <w:sz w:val="20"/>
      <w:lang w:val="en-GB"/>
    </w:rPr>
  </w:style>
  <w:style w:type="character" w:customStyle="1" w:styleId="500">
    <w:name w:val="WW8Num22z1"/>
    <w:uiPriority w:val="0"/>
    <w:rPr>
      <w:rFonts w:ascii="Courier New" w:hAnsi="Courier New"/>
      <w:lang w:val="en-GB"/>
    </w:rPr>
  </w:style>
  <w:style w:type="character" w:customStyle="1" w:styleId="501">
    <w:name w:val="WW8Num13z1"/>
    <w:uiPriority w:val="0"/>
    <w:rPr>
      <w:rFonts w:ascii="Courier New" w:hAnsi="Courier New"/>
      <w:lang w:val="en-GB"/>
    </w:rPr>
  </w:style>
  <w:style w:type="character" w:customStyle="1" w:styleId="502">
    <w:name w:val="*Body Text Char"/>
    <w:uiPriority w:val="0"/>
    <w:rPr>
      <w:rFonts w:ascii="Arial" w:hAnsi="Arial"/>
      <w:color w:val="000000"/>
      <w:lang w:val="en-US" w:eastAsia="en-US" w:bidi="ar-SA"/>
    </w:rPr>
  </w:style>
  <w:style w:type="character" w:customStyle="1" w:styleId="503">
    <w:name w:val="codeintext Char"/>
    <w:uiPriority w:val="0"/>
    <w:rPr>
      <w:rFonts w:ascii="Courier New" w:hAnsi="Courier New"/>
      <w:sz w:val="18"/>
      <w:lang w:val="en-US" w:eastAsia="en-US" w:bidi="ar-SA"/>
    </w:rPr>
  </w:style>
  <w:style w:type="character" w:customStyle="1" w:styleId="504">
    <w:name w:val="style7"/>
    <w:uiPriority w:val="0"/>
  </w:style>
  <w:style w:type="character" w:customStyle="1" w:styleId="505">
    <w:name w:val="图 Char"/>
    <w:link w:val="506"/>
    <w:uiPriority w:val="0"/>
    <w:rPr>
      <w:szCs w:val="21"/>
    </w:rPr>
  </w:style>
  <w:style w:type="paragraph" w:customStyle="1" w:styleId="506">
    <w:name w:val="图"/>
    <w:basedOn w:val="1"/>
    <w:next w:val="1"/>
    <w:link w:val="505"/>
    <w:uiPriority w:val="0"/>
    <w:pPr>
      <w:spacing w:line="360" w:lineRule="auto"/>
      <w:ind w:firstLine="420"/>
      <w:jc w:val="center"/>
    </w:pPr>
    <w:rPr>
      <w:kern w:val="0"/>
      <w:sz w:val="20"/>
      <w:szCs w:val="21"/>
    </w:rPr>
  </w:style>
  <w:style w:type="character" w:customStyle="1" w:styleId="507">
    <w:name w:val="tw4winError"/>
    <w:uiPriority w:val="0"/>
    <w:rPr>
      <w:rFonts w:ascii="Courier New" w:hAnsi="Courier New" w:cs="Courier New"/>
      <w:color w:val="00FF00"/>
      <w:sz w:val="40"/>
      <w:szCs w:val="40"/>
    </w:rPr>
  </w:style>
  <w:style w:type="character" w:customStyle="1" w:styleId="508">
    <w:name w:val="不用8 Char Char"/>
    <w:uiPriority w:val="0"/>
    <w:rPr>
      <w:rFonts w:ascii="Microsoft Sans Serif" w:hAnsi="Microsoft Sans Serif" w:eastAsia="宋体" w:cs="Microsoft Sans Serif"/>
      <w:i/>
      <w:iCs/>
      <w:kern w:val="0"/>
      <w:sz w:val="24"/>
      <w:szCs w:val="24"/>
    </w:rPr>
  </w:style>
  <w:style w:type="character" w:customStyle="1" w:styleId="509">
    <w:name w:val="列表框2 Char"/>
    <w:uiPriority w:val="0"/>
    <w:rPr>
      <w:rFonts w:ascii="楷体_GB2312" w:hAnsi="宋体" w:cs="宋体"/>
      <w:color w:val="000000"/>
      <w:spacing w:val="10"/>
      <w:sz w:val="24"/>
      <w:szCs w:val="24"/>
    </w:rPr>
  </w:style>
  <w:style w:type="character" w:customStyle="1" w:styleId="510">
    <w:name w:val="字元 字元13"/>
    <w:locked/>
    <w:uiPriority w:val="0"/>
    <w:rPr>
      <w:rFonts w:cs="Times New Roman"/>
    </w:rPr>
  </w:style>
  <w:style w:type="character" w:customStyle="1" w:styleId="511">
    <w:name w:val="font121"/>
    <w:qFormat/>
    <w:uiPriority w:val="0"/>
    <w:rPr>
      <w:rFonts w:hint="eastAsia" w:ascii="宋体" w:hAnsi="宋体" w:eastAsia="宋体" w:cs="宋体"/>
      <w:color w:val="000000"/>
      <w:sz w:val="20"/>
      <w:szCs w:val="20"/>
      <w:u w:val="none"/>
    </w:rPr>
  </w:style>
  <w:style w:type="character" w:customStyle="1" w:styleId="512">
    <w:name w:val="WW8Num12z2"/>
    <w:uiPriority w:val="0"/>
    <w:rPr>
      <w:rFonts w:ascii="Wingdings" w:hAnsi="Wingdings"/>
      <w:lang w:val="en-GB"/>
    </w:rPr>
  </w:style>
  <w:style w:type="character" w:customStyle="1" w:styleId="513">
    <w:name w:val="text_edit1"/>
    <w:uiPriority w:val="0"/>
    <w:rPr>
      <w:color w:val="3366CC"/>
      <w:sz w:val="18"/>
      <w:szCs w:val="18"/>
    </w:rPr>
  </w:style>
  <w:style w:type="character" w:customStyle="1" w:styleId="514">
    <w:name w:val="Anchor (A)"/>
    <w:uiPriority w:val="0"/>
    <w:rPr>
      <w:color w:val="0000FF"/>
      <w:u w:val="single"/>
    </w:rPr>
  </w:style>
  <w:style w:type="character" w:customStyle="1" w:styleId="515">
    <w:name w:val="字元 字元16"/>
    <w:locked/>
    <w:uiPriority w:val="0"/>
    <w:rPr>
      <w:rFonts w:ascii="Times New Roman" w:hAnsi="Times New Roman" w:eastAsia="Times New Roman" w:cs="Times New Roman"/>
      <w:b/>
      <w:lang w:val="en-GB"/>
    </w:rPr>
  </w:style>
  <w:style w:type="character" w:customStyle="1" w:styleId="516">
    <w:name w:val="tw4winInternal"/>
    <w:uiPriority w:val="0"/>
    <w:rPr>
      <w:rFonts w:ascii="Courier New" w:hAnsi="Courier New" w:cs="Courier New"/>
      <w:color w:val="FF0000"/>
      <w:lang w:val="en-US" w:eastAsia="zh-CN"/>
    </w:rPr>
  </w:style>
  <w:style w:type="character" w:customStyle="1" w:styleId="517">
    <w:name w:val="标题四 Char Char"/>
    <w:uiPriority w:val="0"/>
    <w:rPr>
      <w:rFonts w:eastAsia="宋体"/>
      <w:kern w:val="2"/>
      <w:sz w:val="24"/>
      <w:lang w:val="en-US" w:eastAsia="zh-CN" w:bidi="ar-SA"/>
    </w:rPr>
  </w:style>
  <w:style w:type="character" w:customStyle="1" w:styleId="518">
    <w:name w:val="Item List in Table Char Char"/>
    <w:link w:val="519"/>
    <w:uiPriority w:val="0"/>
    <w:rPr>
      <w:rFonts w:ascii="Arial" w:hAnsi="Arial"/>
      <w:sz w:val="18"/>
      <w:szCs w:val="18"/>
      <w:lang w:val="en-US" w:eastAsia="zh-CN" w:bidi="ar-SA"/>
    </w:rPr>
  </w:style>
  <w:style w:type="paragraph" w:customStyle="1" w:styleId="519">
    <w:name w:val="Item List in Table"/>
    <w:link w:val="518"/>
    <w:qFormat/>
    <w:uiPriority w:val="0"/>
    <w:pPr>
      <w:tabs>
        <w:tab w:val="left" w:pos="840"/>
      </w:tabs>
      <w:spacing w:before="40" w:after="40"/>
      <w:ind w:left="360" w:hanging="360"/>
      <w:jc w:val="both"/>
    </w:pPr>
    <w:rPr>
      <w:rFonts w:ascii="Arial" w:hAnsi="Arial"/>
      <w:sz w:val="18"/>
      <w:szCs w:val="18"/>
      <w:lang w:val="en-US" w:eastAsia="zh-CN" w:bidi="ar-SA"/>
    </w:rPr>
  </w:style>
  <w:style w:type="character" w:customStyle="1" w:styleId="520">
    <w:name w:val="正文首行缩进两字 Char"/>
    <w:link w:val="521"/>
    <w:uiPriority w:val="0"/>
    <w:rPr>
      <w:rFonts w:ascii="宋体" w:hAnsi="宋体" w:cs="Arial"/>
      <w:color w:val="000000"/>
      <w:kern w:val="2"/>
      <w:sz w:val="24"/>
      <w:szCs w:val="24"/>
      <w:lang w:val="en-US" w:eastAsia="zh-CN" w:bidi="ar-SA"/>
    </w:rPr>
  </w:style>
  <w:style w:type="paragraph" w:customStyle="1" w:styleId="521">
    <w:name w:val="正文首行缩进两字"/>
    <w:link w:val="520"/>
    <w:uiPriority w:val="0"/>
    <w:pPr>
      <w:tabs>
        <w:tab w:val="left" w:pos="545"/>
      </w:tabs>
      <w:spacing w:afterLines="50" w:line="360" w:lineRule="auto"/>
    </w:pPr>
    <w:rPr>
      <w:rFonts w:ascii="宋体" w:hAnsi="宋体" w:cs="Arial"/>
      <w:color w:val="000000"/>
      <w:kern w:val="2"/>
      <w:sz w:val="24"/>
      <w:szCs w:val="24"/>
      <w:lang w:val="en-US" w:eastAsia="zh-CN" w:bidi="ar-SA"/>
    </w:rPr>
  </w:style>
  <w:style w:type="character" w:customStyle="1" w:styleId="522">
    <w:name w:val="Numbering Symbols"/>
    <w:uiPriority w:val="0"/>
    <w:rPr>
      <w:lang w:val="en-GB"/>
    </w:rPr>
  </w:style>
  <w:style w:type="character" w:customStyle="1" w:styleId="523">
    <w:name w:val="bds_more2"/>
    <w:qFormat/>
    <w:uiPriority w:val="0"/>
  </w:style>
  <w:style w:type="character" w:customStyle="1" w:styleId="524">
    <w:name w:val="WW8Num16z1"/>
    <w:uiPriority w:val="0"/>
    <w:rPr>
      <w:rFonts w:ascii="Courier New" w:hAnsi="Courier New"/>
      <w:lang w:val="en-GB"/>
    </w:rPr>
  </w:style>
  <w:style w:type="character" w:customStyle="1" w:styleId="525">
    <w:name w:val="sidecatalog-dot1"/>
    <w:qFormat/>
    <w:uiPriority w:val="0"/>
  </w:style>
  <w:style w:type="character" w:customStyle="1" w:styleId="526">
    <w:name w:val="注释标题 Char2"/>
    <w:uiPriority w:val="0"/>
    <w:rPr>
      <w:kern w:val="2"/>
      <w:sz w:val="21"/>
      <w:szCs w:val="24"/>
    </w:rPr>
  </w:style>
  <w:style w:type="character" w:customStyle="1" w:styleId="527">
    <w:name w:val="字元 字元1"/>
    <w:locked/>
    <w:uiPriority w:val="0"/>
    <w:rPr>
      <w:rFonts w:ascii="Arial" w:hAnsi="Arial" w:eastAsia="Times New Roman" w:cs="Times New Roman"/>
      <w:b/>
      <w:bCs/>
      <w:lang w:val="en-GB"/>
    </w:rPr>
  </w:style>
  <w:style w:type="character" w:customStyle="1" w:styleId="528">
    <w:name w:val="WW8Num6z0"/>
    <w:uiPriority w:val="0"/>
    <w:rPr>
      <w:rFonts w:ascii="Symbol" w:hAnsi="Symbol"/>
      <w:lang w:val="en-GB"/>
    </w:rPr>
  </w:style>
  <w:style w:type="character" w:customStyle="1" w:styleId="529">
    <w:name w:val="内容文本 Char"/>
    <w:qFormat/>
    <w:uiPriority w:val="0"/>
    <w:rPr>
      <w:rFonts w:ascii="宋体" w:hAnsi="宋体"/>
      <w:sz w:val="24"/>
      <w:szCs w:val="24"/>
      <w:lang w:eastAsia="en-US" w:bidi="en-US"/>
    </w:rPr>
  </w:style>
  <w:style w:type="character" w:customStyle="1" w:styleId="530">
    <w:name w:val="WW-Default Paragraph Font"/>
    <w:uiPriority w:val="0"/>
    <w:rPr>
      <w:lang w:val="en-GB"/>
    </w:rPr>
  </w:style>
  <w:style w:type="character" w:customStyle="1" w:styleId="531">
    <w:name w:val="Char Char8"/>
    <w:uiPriority w:val="0"/>
    <w:rPr>
      <w:kern w:val="2"/>
      <w:sz w:val="18"/>
      <w:szCs w:val="18"/>
    </w:rPr>
  </w:style>
  <w:style w:type="character" w:customStyle="1" w:styleId="532">
    <w:name w:val="WW8Num17z0"/>
    <w:uiPriority w:val="0"/>
    <w:rPr>
      <w:rFonts w:ascii="Symbol" w:hAnsi="Symbol"/>
      <w:lang w:val="en-GB"/>
    </w:rPr>
  </w:style>
  <w:style w:type="character" w:customStyle="1" w:styleId="533">
    <w:name w:val="杭州技术规格书 Char"/>
    <w:link w:val="534"/>
    <w:uiPriority w:val="0"/>
    <w:rPr>
      <w:rFonts w:ascii="Tahoma" w:hAnsi="Tahoma"/>
      <w:sz w:val="24"/>
    </w:rPr>
  </w:style>
  <w:style w:type="paragraph" w:customStyle="1" w:styleId="534">
    <w:name w:val="杭州技术规格书"/>
    <w:basedOn w:val="1"/>
    <w:link w:val="533"/>
    <w:uiPriority w:val="0"/>
    <w:pPr>
      <w:tabs>
        <w:tab w:val="left" w:pos="0"/>
        <w:tab w:val="left" w:pos="390"/>
      </w:tabs>
      <w:autoSpaceDE w:val="0"/>
      <w:autoSpaceDN w:val="0"/>
      <w:adjustRightInd w:val="0"/>
      <w:snapToGrid w:val="0"/>
      <w:ind w:firstLine="425" w:firstLineChars="177"/>
      <w:jc w:val="left"/>
    </w:pPr>
    <w:rPr>
      <w:rFonts w:ascii="Tahoma" w:hAnsi="Tahoma"/>
      <w:kern w:val="0"/>
      <w:sz w:val="24"/>
      <w:szCs w:val="20"/>
    </w:rPr>
  </w:style>
  <w:style w:type="character" w:customStyle="1" w:styleId="535">
    <w:name w:val="bds_more3"/>
    <w:qFormat/>
    <w:uiPriority w:val="0"/>
    <w:rPr>
      <w:rFonts w:hint="eastAsia" w:ascii="宋体" w:hAnsi="宋体" w:eastAsia="宋体" w:cs="宋体"/>
    </w:rPr>
  </w:style>
  <w:style w:type="character" w:customStyle="1" w:styleId="536">
    <w:name w:val="正文加粗 Char1"/>
    <w:link w:val="537"/>
    <w:uiPriority w:val="0"/>
    <w:rPr>
      <w:rFonts w:ascii="Arial" w:hAnsi="Arial"/>
      <w:b/>
      <w:sz w:val="24"/>
    </w:rPr>
  </w:style>
  <w:style w:type="paragraph" w:customStyle="1" w:styleId="537">
    <w:name w:val="正文加粗"/>
    <w:basedOn w:val="1"/>
    <w:link w:val="536"/>
    <w:uiPriority w:val="0"/>
    <w:pPr>
      <w:widowControl/>
      <w:spacing w:line="360" w:lineRule="auto"/>
      <w:ind w:firstLine="200" w:firstLineChars="200"/>
      <w:jc w:val="left"/>
    </w:pPr>
    <w:rPr>
      <w:rFonts w:ascii="Arial" w:hAnsi="Arial"/>
      <w:b/>
      <w:kern w:val="0"/>
      <w:sz w:val="24"/>
      <w:szCs w:val="20"/>
    </w:rPr>
  </w:style>
  <w:style w:type="character" w:customStyle="1" w:styleId="538">
    <w:name w:val="style4"/>
    <w:uiPriority w:val="0"/>
  </w:style>
  <w:style w:type="character" w:customStyle="1" w:styleId="539">
    <w:name w:val="大汉方案正文 Char1"/>
    <w:link w:val="540"/>
    <w:qFormat/>
    <w:uiPriority w:val="0"/>
    <w:rPr>
      <w:rFonts w:ascii="Arial" w:hAnsi="Arial"/>
      <w:kern w:val="2"/>
      <w:sz w:val="24"/>
      <w:szCs w:val="24"/>
    </w:rPr>
  </w:style>
  <w:style w:type="paragraph" w:customStyle="1" w:styleId="540">
    <w:name w:val="大汉方案正文"/>
    <w:basedOn w:val="1"/>
    <w:link w:val="539"/>
    <w:uiPriority w:val="0"/>
    <w:pPr>
      <w:spacing w:line="360" w:lineRule="auto"/>
      <w:ind w:firstLine="200" w:firstLineChars="200"/>
    </w:pPr>
    <w:rPr>
      <w:rFonts w:ascii="Arial" w:hAnsi="Arial"/>
      <w:sz w:val="24"/>
    </w:rPr>
  </w:style>
  <w:style w:type="character" w:customStyle="1" w:styleId="541">
    <w:name w:val="Footer-Even Char Char"/>
    <w:uiPriority w:val="0"/>
    <w:rPr>
      <w:rFonts w:eastAsia="宋体"/>
      <w:kern w:val="2"/>
      <w:sz w:val="18"/>
      <w:szCs w:val="18"/>
      <w:lang w:val="en-US" w:eastAsia="zh-CN" w:bidi="ar-SA"/>
    </w:rPr>
  </w:style>
  <w:style w:type="character" w:customStyle="1" w:styleId="542">
    <w:name w:val="WW8Num5z0"/>
    <w:uiPriority w:val="0"/>
    <w:rPr>
      <w:rFonts w:ascii="Symbol" w:hAnsi="Symbol"/>
      <w:lang w:val="en-GB"/>
    </w:rPr>
  </w:style>
  <w:style w:type="character" w:customStyle="1" w:styleId="543">
    <w:name w:val="样式 正文首行缩进 + 加粗 Char"/>
    <w:link w:val="544"/>
    <w:uiPriority w:val="0"/>
    <w:rPr>
      <w:b/>
      <w:bCs/>
      <w:szCs w:val="24"/>
    </w:rPr>
  </w:style>
  <w:style w:type="paragraph" w:customStyle="1" w:styleId="544">
    <w:name w:val="样式 正文首行缩进 + 加粗"/>
    <w:basedOn w:val="79"/>
    <w:link w:val="543"/>
    <w:uiPriority w:val="0"/>
    <w:pPr>
      <w:spacing w:before="100" w:beforeAutospacing="1" w:after="100" w:afterAutospacing="1" w:line="360" w:lineRule="auto"/>
      <w:ind w:firstLine="200" w:firstLineChars="200"/>
    </w:pPr>
    <w:rPr>
      <w:rFonts w:ascii="Times New Roman" w:hAnsi="Times New Roman"/>
      <w:b/>
      <w:bCs/>
      <w:kern w:val="0"/>
      <w:sz w:val="20"/>
    </w:rPr>
  </w:style>
  <w:style w:type="character" w:customStyle="1" w:styleId="545">
    <w:name w:val="字元 字元6"/>
    <w:locked/>
    <w:uiPriority w:val="0"/>
    <w:rPr>
      <w:rFonts w:ascii="Arial" w:hAnsi="Arial" w:eastAsia="Times New Roman" w:cs="Times New Roman"/>
      <w:lang w:val="en-GB"/>
    </w:rPr>
  </w:style>
  <w:style w:type="character" w:customStyle="1" w:styleId="546">
    <w:name w:val="*Body Text Char Char Char Char"/>
    <w:link w:val="547"/>
    <w:uiPriority w:val="0"/>
    <w:rPr>
      <w:rFonts w:ascii="Arial" w:hAnsi="Arial"/>
      <w:color w:val="000000"/>
      <w:kern w:val="2"/>
      <w:sz w:val="21"/>
      <w:szCs w:val="22"/>
      <w:lang w:val="en-US" w:eastAsia="en-US" w:bidi="ar-SA"/>
    </w:rPr>
  </w:style>
  <w:style w:type="paragraph" w:customStyle="1" w:styleId="547">
    <w:name w:val="*Body Text Char Char Char"/>
    <w:link w:val="546"/>
    <w:uiPriority w:val="0"/>
    <w:pPr>
      <w:spacing w:after="220" w:line="220" w:lineRule="atLeast"/>
    </w:pPr>
    <w:rPr>
      <w:rFonts w:ascii="Arial" w:hAnsi="Arial"/>
      <w:color w:val="000000"/>
      <w:kern w:val="2"/>
      <w:sz w:val="21"/>
      <w:szCs w:val="22"/>
      <w:lang w:val="en-US" w:eastAsia="en-US" w:bidi="ar-SA"/>
    </w:rPr>
  </w:style>
  <w:style w:type="character" w:customStyle="1" w:styleId="548">
    <w:name w:val="字元 字元8"/>
    <w:locked/>
    <w:uiPriority w:val="0"/>
    <w:rPr>
      <w:rFonts w:ascii="Times New Roman" w:hAnsi="Times New Roman" w:eastAsia="Times New Roman" w:cs="Times New Roman"/>
      <w:lang w:val="en-GB"/>
    </w:rPr>
  </w:style>
  <w:style w:type="character" w:customStyle="1" w:styleId="549">
    <w:name w:val="字元 字元5"/>
    <w:locked/>
    <w:uiPriority w:val="0"/>
    <w:rPr>
      <w:rFonts w:ascii="Arial" w:hAnsi="Arial" w:eastAsia="Times New Roman" w:cs="Times New Roman"/>
      <w:lang w:val="en-GB"/>
    </w:rPr>
  </w:style>
  <w:style w:type="character" w:customStyle="1" w:styleId="550">
    <w:name w:val="副标题 Char1"/>
    <w:qFormat/>
    <w:uiPriority w:val="11"/>
    <w:rPr>
      <w:rFonts w:ascii="Cambria" w:hAnsi="Cambria" w:cs="Times New Roman"/>
      <w:b/>
      <w:bCs/>
      <w:kern w:val="28"/>
      <w:sz w:val="32"/>
      <w:szCs w:val="32"/>
    </w:rPr>
  </w:style>
  <w:style w:type="character" w:customStyle="1" w:styleId="551">
    <w:name w:val="WW8Num21z2"/>
    <w:uiPriority w:val="0"/>
    <w:rPr>
      <w:rFonts w:ascii="Wingdings" w:hAnsi="Wingdings"/>
      <w:lang w:val="en-GB"/>
    </w:rPr>
  </w:style>
  <w:style w:type="character" w:customStyle="1" w:styleId="552">
    <w:name w:val="apple-style-span"/>
    <w:qFormat/>
    <w:uiPriority w:val="0"/>
  </w:style>
  <w:style w:type="character" w:customStyle="1" w:styleId="553">
    <w:name w:val="*Bullet #1 Double Char"/>
    <w:link w:val="554"/>
    <w:uiPriority w:val="0"/>
    <w:rPr>
      <w:rFonts w:ascii="Arial" w:hAnsi="Arial"/>
      <w:color w:val="000000"/>
      <w:sz w:val="21"/>
      <w:lang w:eastAsia="en-US"/>
    </w:rPr>
  </w:style>
  <w:style w:type="paragraph" w:customStyle="1" w:styleId="554">
    <w:name w:val="*Bullet #1 Double"/>
    <w:basedOn w:val="1"/>
    <w:link w:val="553"/>
    <w:uiPriority w:val="0"/>
    <w:pPr>
      <w:widowControl/>
      <w:tabs>
        <w:tab w:val="left" w:pos="900"/>
      </w:tabs>
      <w:spacing w:after="220" w:line="360" w:lineRule="auto"/>
      <w:ind w:left="360" w:hanging="360"/>
      <w:jc w:val="left"/>
    </w:pPr>
    <w:rPr>
      <w:rFonts w:ascii="Arial" w:hAnsi="Arial"/>
      <w:color w:val="000000"/>
      <w:kern w:val="0"/>
      <w:szCs w:val="20"/>
      <w:lang w:eastAsia="en-US"/>
    </w:rPr>
  </w:style>
  <w:style w:type="character" w:customStyle="1" w:styleId="555">
    <w:name w:val="WW8Num21z1"/>
    <w:uiPriority w:val="0"/>
    <w:rPr>
      <w:rFonts w:ascii="Courier New" w:hAnsi="Courier New"/>
      <w:lang w:val="en-GB"/>
    </w:rPr>
  </w:style>
  <w:style w:type="character" w:customStyle="1" w:styleId="556">
    <w:name w:val="font61"/>
    <w:qFormat/>
    <w:uiPriority w:val="0"/>
    <w:rPr>
      <w:rFonts w:hint="default" w:ascii="Times New Roman" w:hAnsi="Times New Roman" w:cs="Times New Roman"/>
      <w:color w:val="000000"/>
      <w:sz w:val="24"/>
      <w:szCs w:val="24"/>
      <w:u w:val="none"/>
    </w:rPr>
  </w:style>
  <w:style w:type="character" w:customStyle="1" w:styleId="557">
    <w:name w:val="样式 首行缩进:  2.25 字符 Char"/>
    <w:link w:val="558"/>
    <w:uiPriority w:val="0"/>
    <w:rPr>
      <w:rFonts w:ascii="Arial" w:hAnsi="Arial" w:cs="宋体"/>
      <w:sz w:val="24"/>
    </w:rPr>
  </w:style>
  <w:style w:type="paragraph" w:customStyle="1" w:styleId="558">
    <w:name w:val="样式 首行缩进:  2.25 字符"/>
    <w:basedOn w:val="1"/>
    <w:link w:val="557"/>
    <w:uiPriority w:val="0"/>
    <w:pPr>
      <w:spacing w:line="360" w:lineRule="auto"/>
      <w:ind w:firstLine="542" w:firstLineChars="225"/>
    </w:pPr>
    <w:rPr>
      <w:rFonts w:ascii="Arial" w:hAnsi="Arial"/>
      <w:kern w:val="0"/>
      <w:sz w:val="24"/>
      <w:szCs w:val="20"/>
    </w:rPr>
  </w:style>
  <w:style w:type="character" w:customStyle="1" w:styleId="559">
    <w:name w:val="small1"/>
    <w:uiPriority w:val="0"/>
    <w:rPr>
      <w:sz w:val="22"/>
      <w:szCs w:val="22"/>
    </w:rPr>
  </w:style>
  <w:style w:type="character" w:customStyle="1" w:styleId="560">
    <w:name w:val="sidecatalog-index1"/>
    <w:qFormat/>
    <w:uiPriority w:val="0"/>
    <w:rPr>
      <w:rFonts w:ascii="Arial" w:hAnsi="Arial" w:cs="Arial"/>
      <w:b/>
      <w:color w:val="999999"/>
      <w:sz w:val="21"/>
      <w:szCs w:val="21"/>
    </w:rPr>
  </w:style>
  <w:style w:type="character" w:customStyle="1" w:styleId="561">
    <w:name w:val="正文缩进 Char1"/>
    <w:aliases w:val="表正文 Char1,正文非缩进 Char1,特点 Char1,body text Char,鋘drad Char,???änd Char,Body Text(ch) Char,正文（首行缩进两字） Char Char Char,正文（首行缩进两字） Char Char1,正文非缩进 Char Char,段1 Char,正文缩进 Char Char,缩进 Char,ALT+Z Char,bt Char,?y????×? Char,?y???? Char, Char,水上软件 Ch"/>
    <w:uiPriority w:val="0"/>
    <w:rPr>
      <w:rFonts w:ascii="Times New Roman" w:hAnsi="Times New Roman"/>
      <w:kern w:val="2"/>
      <w:sz w:val="21"/>
      <w:szCs w:val="24"/>
    </w:rPr>
  </w:style>
  <w:style w:type="character" w:customStyle="1" w:styleId="562">
    <w:name w:val="标题 1 Char1"/>
    <w:aliases w:val="H1 Char1,heading 1 Char1,Heading 1 (NN) Char1,标题 1 1 Char1,卷标题 Char1,合同标题 Char1,featurehead Char1,Title1 Char1,LN Char1,H11 Char1,H12 Char1,H13 Char1,H14 Char1,H15 Char1,H16 Char1,H17 Char1,H111 Char1,H121 Char1,H131 Char1,H141 Char1,H19 Char"/>
    <w:uiPriority w:val="0"/>
    <w:rPr>
      <w:rFonts w:ascii="宋体" w:hAnsi="宋体"/>
      <w:b/>
      <w:bCs/>
      <w:kern w:val="44"/>
      <w:sz w:val="44"/>
      <w:szCs w:val="44"/>
    </w:rPr>
  </w:style>
  <w:style w:type="character" w:customStyle="1" w:styleId="563">
    <w:name w:val="中等深浅列表 2 - 强调文字颜色 61"/>
    <w:qFormat/>
    <w:uiPriority w:val="21"/>
    <w:rPr>
      <w:b/>
      <w:bCs/>
      <w:i/>
      <w:iCs/>
      <w:color w:val="4F81BD"/>
    </w:rPr>
  </w:style>
  <w:style w:type="character" w:customStyle="1" w:styleId="564">
    <w:name w:val="字元 字元9"/>
    <w:locked/>
    <w:uiPriority w:val="0"/>
    <w:rPr>
      <w:rFonts w:ascii="Arial" w:hAnsi="Arial" w:eastAsia="Times New Roman" w:cs="Times New Roman"/>
      <w:color w:val="000000"/>
      <w:sz w:val="24"/>
      <w:szCs w:val="24"/>
    </w:rPr>
  </w:style>
  <w:style w:type="character" w:customStyle="1" w:styleId="565">
    <w:name w:val="强调1"/>
    <w:uiPriority w:val="0"/>
    <w:rPr>
      <w:rFonts w:ascii="Verdana" w:hAnsi="Verdana" w:eastAsia="宋体"/>
      <w:b/>
      <w:bCs/>
      <w:lang w:val="en-US" w:eastAsia="en-US" w:bidi="ar-SA"/>
    </w:rPr>
  </w:style>
  <w:style w:type="character" w:customStyle="1" w:styleId="566">
    <w:name w:val="附录 Char Char"/>
    <w:link w:val="567"/>
    <w:qFormat/>
    <w:uiPriority w:val="0"/>
    <w:rPr>
      <w:rFonts w:ascii="楷体_GB2312" w:hAnsi="华文细黑" w:eastAsia="方正姚体"/>
      <w:kern w:val="2"/>
      <w:sz w:val="30"/>
      <w:szCs w:val="24"/>
    </w:rPr>
  </w:style>
  <w:style w:type="paragraph" w:customStyle="1" w:styleId="567">
    <w:name w:val="附录"/>
    <w:basedOn w:val="1"/>
    <w:next w:val="1"/>
    <w:link w:val="566"/>
    <w:qFormat/>
    <w:uiPriority w:val="0"/>
    <w:pPr>
      <w:jc w:val="left"/>
      <w:outlineLvl w:val="1"/>
    </w:pPr>
    <w:rPr>
      <w:rFonts w:ascii="楷体_GB2312" w:hAnsi="华文细黑" w:eastAsia="方正姚体"/>
      <w:sz w:val="30"/>
    </w:rPr>
  </w:style>
  <w:style w:type="character" w:customStyle="1" w:styleId="568">
    <w:name w:val="‧ N character emphasis new"/>
    <w:uiPriority w:val="0"/>
    <w:rPr>
      <w:rFonts w:ascii="Times New Roman" w:hAnsi="Times New Roman" w:cs="Tahoma"/>
      <w:i/>
      <w:sz w:val="20"/>
      <w:lang w:val="en-GB"/>
    </w:rPr>
  </w:style>
  <w:style w:type="character" w:customStyle="1" w:styleId="569">
    <w:name w:val="标题3 Char"/>
    <w:link w:val="570"/>
    <w:uiPriority w:val="0"/>
    <w:rPr>
      <w:rFonts w:ascii="Arial" w:hAnsi="Arial"/>
      <w:b/>
      <w:sz w:val="21"/>
      <w:szCs w:val="24"/>
    </w:rPr>
  </w:style>
  <w:style w:type="paragraph" w:customStyle="1" w:styleId="570">
    <w:name w:val="标题3"/>
    <w:basedOn w:val="1"/>
    <w:link w:val="569"/>
    <w:qFormat/>
    <w:uiPriority w:val="0"/>
    <w:pPr>
      <w:adjustRightInd w:val="0"/>
      <w:snapToGrid w:val="0"/>
      <w:spacing w:line="300" w:lineRule="auto"/>
      <w:ind w:firstLine="200" w:firstLineChars="200"/>
    </w:pPr>
    <w:rPr>
      <w:rFonts w:ascii="Arial" w:hAnsi="Arial"/>
      <w:b/>
      <w:kern w:val="0"/>
    </w:rPr>
  </w:style>
  <w:style w:type="character" w:customStyle="1" w:styleId="571">
    <w:name w:val="emphasizedtitle1"/>
    <w:uiPriority w:val="0"/>
    <w:rPr>
      <w:rFonts w:hint="default" w:ascii="Arial" w:hAnsi="Arial" w:cs="Arial"/>
      <w:b/>
      <w:bCs/>
      <w:sz w:val="30"/>
      <w:szCs w:val="30"/>
    </w:rPr>
  </w:style>
  <w:style w:type="character" w:customStyle="1" w:styleId="572">
    <w:name w:val="polysemyred"/>
    <w:uiPriority w:val="0"/>
    <w:rPr>
      <w:color w:val="FF6666"/>
      <w:sz w:val="18"/>
      <w:szCs w:val="18"/>
    </w:rPr>
  </w:style>
  <w:style w:type="character" w:customStyle="1" w:styleId="573">
    <w:name w:val="字元 字元7"/>
    <w:locked/>
    <w:uiPriority w:val="0"/>
    <w:rPr>
      <w:rFonts w:ascii="Arial" w:hAnsi="Arial" w:eastAsia="Times New Roman" w:cs="Times New Roman"/>
      <w:lang w:val="en-GB"/>
    </w:rPr>
  </w:style>
  <w:style w:type="character" w:customStyle="1" w:styleId="574">
    <w:name w:val="哈哈正文 Char"/>
    <w:link w:val="575"/>
    <w:uiPriority w:val="0"/>
    <w:rPr>
      <w:rFonts w:ascii="宋体" w:hAnsi="宋体" w:cs="宋体"/>
      <w:sz w:val="24"/>
    </w:rPr>
  </w:style>
  <w:style w:type="paragraph" w:customStyle="1" w:styleId="575">
    <w:name w:val="哈哈正文"/>
    <w:basedOn w:val="1"/>
    <w:link w:val="574"/>
    <w:uiPriority w:val="0"/>
    <w:pPr>
      <w:spacing w:line="360" w:lineRule="auto"/>
      <w:ind w:firstLine="200" w:firstLineChars="200"/>
    </w:pPr>
    <w:rPr>
      <w:rFonts w:ascii="宋体" w:hAnsi="宋体"/>
      <w:kern w:val="0"/>
      <w:sz w:val="24"/>
      <w:szCs w:val="20"/>
    </w:rPr>
  </w:style>
  <w:style w:type="character" w:customStyle="1" w:styleId="576">
    <w:name w:val="WW8Num13z0"/>
    <w:uiPriority w:val="0"/>
    <w:rPr>
      <w:rFonts w:ascii="Symbol" w:hAnsi="Symbol"/>
      <w:lang w:val="en-GB"/>
    </w:rPr>
  </w:style>
  <w:style w:type="character" w:customStyle="1" w:styleId="577">
    <w:name w:val="text"/>
    <w:uiPriority w:val="0"/>
  </w:style>
  <w:style w:type="character" w:customStyle="1" w:styleId="578">
    <w:name w:val="style3"/>
    <w:uiPriority w:val="0"/>
  </w:style>
  <w:style w:type="character" w:customStyle="1" w:styleId="579">
    <w:name w:val="字元 字元17"/>
    <w:locked/>
    <w:uiPriority w:val="0"/>
    <w:rPr>
      <w:rFonts w:ascii="Times New Roman" w:hAnsi="Times New Roman" w:eastAsia="Times New Roman" w:cs="Times New Roman"/>
      <w:b/>
      <w:sz w:val="24"/>
      <w:lang w:val="en-GB"/>
    </w:rPr>
  </w:style>
  <w:style w:type="character" w:customStyle="1" w:styleId="580">
    <w:name w:val="tw4winExternal"/>
    <w:uiPriority w:val="0"/>
    <w:rPr>
      <w:rFonts w:ascii="Courier New" w:hAnsi="Courier New" w:cs="Courier New"/>
      <w:color w:val="808080"/>
      <w:lang w:val="en-US" w:eastAsia="zh-CN"/>
    </w:rPr>
  </w:style>
  <w:style w:type="character" w:customStyle="1" w:styleId="581">
    <w:name w:val="项目标题 Char"/>
    <w:link w:val="582"/>
    <w:uiPriority w:val="0"/>
    <w:rPr>
      <w:rFonts w:ascii="Arial" w:hAnsi="Arial"/>
      <w:b/>
      <w:bCs/>
      <w:sz w:val="28"/>
      <w:szCs w:val="28"/>
    </w:rPr>
  </w:style>
  <w:style w:type="paragraph" w:customStyle="1" w:styleId="582">
    <w:name w:val="项目标题"/>
    <w:basedOn w:val="1"/>
    <w:link w:val="581"/>
    <w:uiPriority w:val="0"/>
    <w:pPr>
      <w:keepNext/>
      <w:keepLines/>
      <w:tabs>
        <w:tab w:val="left" w:pos="360"/>
      </w:tabs>
      <w:spacing w:before="280" w:after="290" w:line="377" w:lineRule="auto"/>
      <w:ind w:firstLine="420"/>
      <w:outlineLvl w:val="3"/>
    </w:pPr>
    <w:rPr>
      <w:rFonts w:ascii="Arial" w:hAnsi="Arial"/>
      <w:b/>
      <w:bCs/>
      <w:kern w:val="0"/>
      <w:sz w:val="28"/>
      <w:szCs w:val="28"/>
    </w:rPr>
  </w:style>
  <w:style w:type="character" w:customStyle="1" w:styleId="583">
    <w:name w:val="tw4winMark"/>
    <w:uiPriority w:val="0"/>
    <w:rPr>
      <w:rFonts w:ascii="Courier New" w:hAnsi="Courier New" w:cs="Courier New"/>
      <w:vanish/>
      <w:color w:val="800080"/>
      <w:sz w:val="24"/>
      <w:szCs w:val="24"/>
      <w:vertAlign w:val="subscript"/>
    </w:rPr>
  </w:style>
  <w:style w:type="character" w:customStyle="1" w:styleId="584">
    <w:name w:val="标题4 Char"/>
    <w:link w:val="585"/>
    <w:uiPriority w:val="0"/>
    <w:rPr>
      <w:rFonts w:ascii="Arial" w:hAnsi="Arial"/>
      <w:b/>
      <w:bCs/>
      <w:sz w:val="24"/>
      <w:szCs w:val="28"/>
    </w:rPr>
  </w:style>
  <w:style w:type="paragraph" w:customStyle="1" w:styleId="585">
    <w:name w:val="标题4"/>
    <w:basedOn w:val="5"/>
    <w:link w:val="584"/>
    <w:qFormat/>
    <w:uiPriority w:val="0"/>
    <w:pPr>
      <w:tabs>
        <w:tab w:val="left" w:pos="851"/>
        <w:tab w:val="left" w:pos="993"/>
      </w:tabs>
      <w:autoSpaceDE w:val="0"/>
      <w:autoSpaceDN w:val="0"/>
      <w:adjustRightInd w:val="0"/>
      <w:snapToGrid w:val="0"/>
      <w:spacing w:before="160" w:after="170" w:line="360" w:lineRule="auto"/>
      <w:ind w:left="851" w:right="100" w:rightChars="100" w:hanging="851" w:firstLineChars="200"/>
      <w:jc w:val="left"/>
    </w:pPr>
    <w:rPr>
      <w:rFonts w:eastAsia="宋体"/>
      <w:kern w:val="0"/>
      <w:sz w:val="24"/>
    </w:rPr>
  </w:style>
  <w:style w:type="character" w:customStyle="1" w:styleId="586">
    <w:name w:val="样式 题注 + (西文) Times New Roman (中文) 宋体 五号 Char"/>
    <w:link w:val="587"/>
    <w:uiPriority w:val="0"/>
    <w:rPr>
      <w:rFonts w:cs="Arial"/>
      <w:b/>
      <w:sz w:val="18"/>
    </w:rPr>
  </w:style>
  <w:style w:type="paragraph" w:customStyle="1" w:styleId="587">
    <w:name w:val="样式 题注 + (西文) Times New Roman (中文) 宋体 五号"/>
    <w:basedOn w:val="22"/>
    <w:link w:val="586"/>
    <w:uiPriority w:val="0"/>
    <w:pPr>
      <w:tabs>
        <w:tab w:val="left" w:pos="0"/>
        <w:tab w:val="left" w:pos="390"/>
      </w:tabs>
      <w:autoSpaceDE w:val="0"/>
      <w:autoSpaceDN w:val="0"/>
      <w:adjustRightInd w:val="0"/>
      <w:snapToGrid w:val="0"/>
      <w:spacing w:before="0" w:after="0" w:line="360" w:lineRule="auto"/>
      <w:ind w:firstLine="177" w:firstLineChars="177"/>
      <w:jc w:val="left"/>
    </w:pPr>
    <w:rPr>
      <w:rFonts w:ascii="Times New Roman" w:hAnsi="Times New Roman" w:eastAsia="宋体"/>
      <w:b/>
      <w:kern w:val="0"/>
      <w:sz w:val="18"/>
    </w:rPr>
  </w:style>
  <w:style w:type="character" w:customStyle="1" w:styleId="588">
    <w:name w:val="tw4winPopup"/>
    <w:uiPriority w:val="0"/>
    <w:rPr>
      <w:rFonts w:ascii="Courier New" w:hAnsi="Courier New" w:cs="Courier New"/>
      <w:color w:val="008000"/>
      <w:lang w:val="en-US" w:eastAsia="zh-CN"/>
    </w:rPr>
  </w:style>
  <w:style w:type="character" w:customStyle="1" w:styleId="589">
    <w:name w:val="正文不缩进 Char1"/>
    <w:qFormat/>
    <w:uiPriority w:val="0"/>
    <w:rPr>
      <w:rFonts w:eastAsia="宋体"/>
      <w:sz w:val="24"/>
      <w:szCs w:val="24"/>
      <w:lang w:val="en-US" w:eastAsia="zh-CN" w:bidi="ar-SA"/>
    </w:rPr>
  </w:style>
  <w:style w:type="character" w:customStyle="1" w:styleId="590">
    <w:name w:val="标准段落 Char"/>
    <w:link w:val="591"/>
    <w:locked/>
    <w:uiPriority w:val="0"/>
    <w:rPr>
      <w:sz w:val="24"/>
      <w:szCs w:val="24"/>
    </w:rPr>
  </w:style>
  <w:style w:type="paragraph" w:customStyle="1" w:styleId="591">
    <w:name w:val="标准段落"/>
    <w:basedOn w:val="1"/>
    <w:link w:val="590"/>
    <w:uiPriority w:val="0"/>
    <w:pPr>
      <w:autoSpaceDN w:val="0"/>
      <w:spacing w:line="360" w:lineRule="auto"/>
      <w:ind w:firstLine="480" w:firstLineChars="200"/>
    </w:pPr>
    <w:rPr>
      <w:kern w:val="0"/>
      <w:sz w:val="24"/>
    </w:rPr>
  </w:style>
  <w:style w:type="character" w:customStyle="1" w:styleId="592">
    <w:name w:val="style31"/>
    <w:uiPriority w:val="0"/>
    <w:rPr>
      <w:rFonts w:hint="default" w:ascii="Verdana" w:hAnsi="Verdana"/>
      <w:color w:val="979797"/>
      <w:sz w:val="15"/>
      <w:szCs w:val="15"/>
    </w:rPr>
  </w:style>
  <w:style w:type="character" w:customStyle="1" w:styleId="593">
    <w:name w:val="正文（首行缩进2字符） Char"/>
    <w:link w:val="594"/>
    <w:uiPriority w:val="0"/>
    <w:rPr>
      <w:sz w:val="24"/>
      <w:szCs w:val="24"/>
    </w:rPr>
  </w:style>
  <w:style w:type="paragraph" w:customStyle="1" w:styleId="594">
    <w:name w:val="正文（首行缩进2字符）"/>
    <w:basedOn w:val="1"/>
    <w:link w:val="593"/>
    <w:uiPriority w:val="0"/>
    <w:pPr>
      <w:spacing w:line="360" w:lineRule="auto"/>
      <w:ind w:firstLine="200" w:firstLineChars="200"/>
    </w:pPr>
    <w:rPr>
      <w:kern w:val="0"/>
      <w:sz w:val="24"/>
    </w:rPr>
  </w:style>
  <w:style w:type="character" w:customStyle="1" w:styleId="595">
    <w:name w:val="Char Char3"/>
    <w:qFormat/>
    <w:uiPriority w:val="0"/>
    <w:rPr>
      <w:rFonts w:ascii="Arial" w:hAnsi="Arial" w:eastAsia="宋体"/>
      <w:b/>
      <w:bCs/>
      <w:kern w:val="2"/>
      <w:sz w:val="21"/>
      <w:szCs w:val="32"/>
      <w:lang w:val="en-US" w:eastAsia="zh-CN" w:bidi="ar-SA"/>
    </w:rPr>
  </w:style>
  <w:style w:type="character" w:customStyle="1" w:styleId="596">
    <w:name w:val="图案编号 Char"/>
    <w:link w:val="597"/>
    <w:uiPriority w:val="0"/>
    <w:rPr>
      <w:rFonts w:ascii="Arial" w:hAnsi="Arial"/>
      <w:kern w:val="2"/>
      <w:sz w:val="21"/>
      <w:szCs w:val="24"/>
    </w:rPr>
  </w:style>
  <w:style w:type="paragraph" w:customStyle="1" w:styleId="597">
    <w:name w:val="图案编号"/>
    <w:basedOn w:val="1"/>
    <w:link w:val="596"/>
    <w:uiPriority w:val="0"/>
    <w:pPr>
      <w:tabs>
        <w:tab w:val="left" w:pos="1050"/>
      </w:tabs>
      <w:ind w:left="1050" w:hanging="420"/>
      <w:jc w:val="center"/>
      <w:textAlignment w:val="center"/>
    </w:pPr>
    <w:rPr>
      <w:rFonts w:ascii="Arial" w:hAnsi="Arial"/>
    </w:rPr>
  </w:style>
  <w:style w:type="character" w:customStyle="1" w:styleId="598">
    <w:name w:val="Internet link"/>
    <w:uiPriority w:val="0"/>
    <w:rPr>
      <w:color w:val="000080"/>
      <w:u w:val="single"/>
      <w:lang w:val="en-GB"/>
    </w:rPr>
  </w:style>
  <w:style w:type="character" w:customStyle="1" w:styleId="599">
    <w:name w:val="章标题 Char"/>
    <w:uiPriority w:val="0"/>
    <w:rPr>
      <w:rFonts w:ascii="黑体" w:eastAsia="黑体"/>
      <w:sz w:val="21"/>
      <w:lang w:val="en-US" w:eastAsia="zh-CN" w:bidi="ar-SA"/>
    </w:rPr>
  </w:style>
  <w:style w:type="character" w:customStyle="1" w:styleId="600">
    <w:name w:val="left4"/>
    <w:uiPriority w:val="0"/>
    <w:rPr>
      <w:b/>
      <w:bCs/>
      <w:color w:val="3D3B3C"/>
      <w:sz w:val="28"/>
      <w:szCs w:val="28"/>
    </w:rPr>
  </w:style>
  <w:style w:type="character" w:customStyle="1" w:styleId="601">
    <w:name w:val="smallbold1"/>
    <w:uiPriority w:val="0"/>
    <w:rPr>
      <w:b/>
      <w:bCs/>
      <w:sz w:val="22"/>
      <w:szCs w:val="22"/>
    </w:rPr>
  </w:style>
  <w:style w:type="character" w:customStyle="1" w:styleId="602">
    <w:name w:val="*Heading 4 Char"/>
    <w:link w:val="603"/>
    <w:uiPriority w:val="0"/>
    <w:rPr>
      <w:rFonts w:ascii="Arial" w:hAnsi="宋体"/>
      <w:snapToGrid w:val="0"/>
      <w:color w:val="00637A"/>
      <w:sz w:val="28"/>
      <w:szCs w:val="28"/>
      <w:lang w:val="en-US" w:eastAsia="zh-CN" w:bidi="ar-SA"/>
    </w:rPr>
  </w:style>
  <w:style w:type="paragraph" w:customStyle="1" w:styleId="603">
    <w:name w:val="*Heading 4"/>
    <w:next w:val="1"/>
    <w:link w:val="602"/>
    <w:uiPriority w:val="0"/>
    <w:pPr>
      <w:keepNext/>
      <w:keepLines/>
      <w:tabs>
        <w:tab w:val="left" w:pos="851"/>
        <w:tab w:val="left" w:pos="1134"/>
      </w:tabs>
      <w:spacing w:before="240" w:after="120"/>
    </w:pPr>
    <w:rPr>
      <w:rFonts w:ascii="Arial" w:hAnsi="宋体"/>
      <w:snapToGrid w:val="0"/>
      <w:color w:val="00637A"/>
      <w:sz w:val="28"/>
      <w:szCs w:val="28"/>
      <w:lang w:val="en-US" w:eastAsia="zh-CN" w:bidi="ar-SA"/>
    </w:rPr>
  </w:style>
  <w:style w:type="character" w:customStyle="1" w:styleId="604">
    <w:name w:val="子系统 Char"/>
    <w:aliases w:val="子系统1 Char,子系统2 Char,子系统3 Char,子系统4 Char,子系统11 Char,子系统21 Char,子系统31 Char,子系统5 Char,子系统12 Char,子系统22 Char,子系统32 Char,子系统6 Char,子系统13 Char,子系统23 Char,子系统33 Char,子系统7 Char,子系统14 Char,子系统24 Char,子系统34 Char,子系统8 Char,子系统15 Char,子系统25 Char,子系统35 Char"/>
    <w:uiPriority w:val="0"/>
    <w:rPr>
      <w:rFonts w:ascii="宋体" w:hAnsi="宋体" w:eastAsia="宋体" w:cs="Microsoft Sans Serif"/>
      <w:b/>
      <w:bCs/>
      <w:color w:val="FF0000"/>
      <w:sz w:val="28"/>
      <w:szCs w:val="28"/>
      <w:lang w:val="en-US" w:eastAsia="en-US" w:bidi="ar-SA"/>
    </w:rPr>
  </w:style>
  <w:style w:type="character" w:customStyle="1" w:styleId="605">
    <w:name w:val="sidecatalog-dot"/>
    <w:qFormat/>
    <w:uiPriority w:val="0"/>
  </w:style>
  <w:style w:type="character" w:customStyle="1" w:styleId="606">
    <w:name w:val="字元 字元14"/>
    <w:locked/>
    <w:uiPriority w:val="0"/>
    <w:rPr>
      <w:rFonts w:ascii="Times New Roman" w:hAnsi="Times New Roman" w:eastAsia="Times New Roman" w:cs="Times New Roman"/>
      <w:b/>
      <w:i/>
      <w:lang w:val="en-GB"/>
    </w:rPr>
  </w:style>
  <w:style w:type="character" w:customStyle="1" w:styleId="607">
    <w:name w:val="WW8Num20z0"/>
    <w:uiPriority w:val="0"/>
    <w:rPr>
      <w:rFonts w:ascii="Symbol" w:hAnsi="Symbol"/>
      <w:lang w:val="en-GB"/>
    </w:rPr>
  </w:style>
  <w:style w:type="character" w:customStyle="1" w:styleId="608">
    <w:name w:val="themebody1"/>
    <w:uiPriority w:val="0"/>
    <w:rPr>
      <w:color w:val="FFFFFF"/>
    </w:rPr>
  </w:style>
  <w:style w:type="character" w:customStyle="1" w:styleId="609">
    <w:name w:val="grame"/>
    <w:uiPriority w:val="0"/>
  </w:style>
  <w:style w:type="character" w:customStyle="1" w:styleId="610">
    <w:name w:val="Figure Char"/>
    <w:link w:val="611"/>
    <w:uiPriority w:val="0"/>
    <w:rPr>
      <w:rFonts w:ascii="Arial" w:hAnsi="Arial" w:cs="Arial"/>
      <w:szCs w:val="21"/>
    </w:rPr>
  </w:style>
  <w:style w:type="paragraph" w:customStyle="1" w:styleId="611">
    <w:name w:val="Figure"/>
    <w:basedOn w:val="1"/>
    <w:next w:val="612"/>
    <w:link w:val="610"/>
    <w:uiPriority w:val="0"/>
    <w:pPr>
      <w:keepNext/>
      <w:widowControl/>
      <w:snapToGrid w:val="0"/>
      <w:spacing w:before="80" w:after="80" w:line="300" w:lineRule="auto"/>
      <w:ind w:firstLine="420"/>
      <w:jc w:val="center"/>
    </w:pPr>
    <w:rPr>
      <w:rFonts w:ascii="Arial" w:hAnsi="Arial"/>
      <w:kern w:val="0"/>
      <w:sz w:val="20"/>
      <w:szCs w:val="21"/>
    </w:rPr>
  </w:style>
  <w:style w:type="paragraph" w:customStyle="1" w:styleId="612">
    <w:name w:val="Figure Description"/>
    <w:next w:val="1"/>
    <w:link w:val="613"/>
    <w:uiPriority w:val="0"/>
    <w:pPr>
      <w:adjustRightInd w:val="0"/>
      <w:snapToGrid w:val="0"/>
      <w:spacing w:before="80" w:after="320"/>
      <w:jc w:val="center"/>
    </w:pPr>
    <w:rPr>
      <w:rFonts w:ascii="Arial" w:hAnsi="Arial" w:eastAsia="黑体"/>
      <w:sz w:val="18"/>
      <w:szCs w:val="18"/>
      <w:lang w:bidi="ar-SA"/>
    </w:rPr>
  </w:style>
  <w:style w:type="character" w:customStyle="1" w:styleId="613">
    <w:name w:val="Figure Description Char"/>
    <w:link w:val="612"/>
    <w:uiPriority w:val="0"/>
    <w:rPr>
      <w:rFonts w:ascii="Arial" w:hAnsi="Arial" w:eastAsia="黑体"/>
      <w:sz w:val="18"/>
      <w:szCs w:val="18"/>
      <w:lang w:bidi="ar-SA"/>
    </w:rPr>
  </w:style>
  <w:style w:type="character" w:customStyle="1" w:styleId="614">
    <w:name w:val="Strong Emphasis"/>
    <w:locked/>
    <w:uiPriority w:val="0"/>
    <w:rPr>
      <w:b/>
      <w:lang w:val="en-GB"/>
    </w:rPr>
  </w:style>
  <w:style w:type="character" w:customStyle="1" w:styleId="615">
    <w:name w:val="WW8Num21z0"/>
    <w:uiPriority w:val="0"/>
    <w:rPr>
      <w:rFonts w:ascii="Symbol" w:hAnsi="Symbol"/>
      <w:lang w:val="en-GB"/>
    </w:rPr>
  </w:style>
  <w:style w:type="character" w:customStyle="1" w:styleId="616">
    <w:name w:val="正文首行缩进 Char Char Char Char Char Char"/>
    <w:qFormat/>
    <w:uiPriority w:val="0"/>
    <w:rPr>
      <w:rFonts w:ascii="宋体" w:hAnsi="宋体" w:eastAsia="宋体"/>
      <w:sz w:val="24"/>
      <w:lang w:val="en-US" w:eastAsia="zh-CN" w:bidi="ar-SA"/>
    </w:rPr>
  </w:style>
  <w:style w:type="character" w:customStyle="1" w:styleId="617">
    <w:name w:val="bds_more1"/>
    <w:qFormat/>
    <w:uiPriority w:val="0"/>
  </w:style>
  <w:style w:type="character" w:customStyle="1" w:styleId="618">
    <w:name w:val="列表框1 Char Char"/>
    <w:link w:val="619"/>
    <w:uiPriority w:val="0"/>
    <w:rPr>
      <w:spacing w:val="10"/>
      <w:sz w:val="24"/>
      <w:szCs w:val="24"/>
    </w:rPr>
  </w:style>
  <w:style w:type="paragraph" w:customStyle="1" w:styleId="619">
    <w:name w:val="列表框1"/>
    <w:basedOn w:val="620"/>
    <w:next w:val="620"/>
    <w:link w:val="618"/>
    <w:uiPriority w:val="0"/>
    <w:pPr>
      <w:tabs>
        <w:tab w:val="left" w:pos="390"/>
        <w:tab w:val="left" w:pos="567"/>
        <w:tab w:val="left" w:pos="1701"/>
        <w:tab w:val="left" w:pos="8585"/>
      </w:tabs>
      <w:ind w:left="1133" w:leftChars="472" w:firstLine="138" w:firstLineChars="53"/>
    </w:pPr>
    <w:rPr>
      <w:color w:val="auto"/>
    </w:rPr>
  </w:style>
  <w:style w:type="paragraph" w:customStyle="1" w:styleId="620">
    <w:name w:val="内容文本"/>
    <w:basedOn w:val="1"/>
    <w:link w:val="621"/>
    <w:qFormat/>
    <w:uiPriority w:val="0"/>
    <w:pPr>
      <w:tabs>
        <w:tab w:val="left" w:pos="390"/>
        <w:tab w:val="left" w:pos="567"/>
      </w:tabs>
      <w:autoSpaceDE w:val="0"/>
      <w:autoSpaceDN w:val="0"/>
      <w:adjustRightInd w:val="0"/>
      <w:snapToGrid w:val="0"/>
      <w:spacing w:line="360" w:lineRule="auto"/>
      <w:ind w:left="566" w:leftChars="236" w:firstLine="478" w:firstLineChars="184"/>
      <w:jc w:val="left"/>
    </w:pPr>
    <w:rPr>
      <w:color w:val="000000"/>
      <w:spacing w:val="10"/>
      <w:kern w:val="0"/>
      <w:sz w:val="24"/>
    </w:rPr>
  </w:style>
  <w:style w:type="character" w:customStyle="1" w:styleId="621">
    <w:name w:val="内容文本 Char Char"/>
    <w:link w:val="620"/>
    <w:uiPriority w:val="0"/>
    <w:rPr>
      <w:rFonts w:ascii="Times New Roman" w:hAnsi="Times New Roman"/>
      <w:color w:val="000000"/>
      <w:spacing w:val="10"/>
      <w:sz w:val="24"/>
      <w:szCs w:val="24"/>
    </w:rPr>
  </w:style>
  <w:style w:type="character" w:customStyle="1" w:styleId="622">
    <w:name w:val="尾注文本 Char2"/>
    <w:uiPriority w:val="0"/>
    <w:rPr>
      <w:kern w:val="2"/>
      <w:sz w:val="21"/>
      <w:szCs w:val="24"/>
    </w:rPr>
  </w:style>
  <w:style w:type="character" w:customStyle="1" w:styleId="623">
    <w:name w:val="*Heading 5 Char"/>
    <w:link w:val="624"/>
    <w:uiPriority w:val="0"/>
    <w:rPr>
      <w:rFonts w:ascii="Verdana" w:hAnsi="Verdana"/>
      <w:i/>
      <w:szCs w:val="24"/>
      <w:lang w:val="en-US" w:eastAsia="en-US" w:bidi="ar-SA"/>
    </w:rPr>
  </w:style>
  <w:style w:type="paragraph" w:customStyle="1" w:styleId="624">
    <w:name w:val="*Heading 5"/>
    <w:next w:val="625"/>
    <w:link w:val="623"/>
    <w:uiPriority w:val="0"/>
    <w:pPr>
      <w:keepNext/>
      <w:keepLines/>
      <w:spacing w:line="360" w:lineRule="auto"/>
      <w:outlineLvl w:val="5"/>
    </w:pPr>
    <w:rPr>
      <w:rFonts w:ascii="Verdana" w:hAnsi="Verdana"/>
      <w:i/>
      <w:szCs w:val="24"/>
      <w:lang w:val="en-US" w:eastAsia="en-US" w:bidi="ar-SA"/>
    </w:rPr>
  </w:style>
  <w:style w:type="paragraph" w:customStyle="1" w:styleId="625">
    <w:name w:val="*Body Text"/>
    <w:link w:val="626"/>
    <w:uiPriority w:val="0"/>
    <w:pPr>
      <w:spacing w:line="360" w:lineRule="auto"/>
    </w:pPr>
    <w:rPr>
      <w:rFonts w:ascii="Futura Lt" w:hAnsi="Futura Lt"/>
      <w:sz w:val="21"/>
      <w:lang w:eastAsia="en-US" w:bidi="ar-SA"/>
    </w:rPr>
  </w:style>
  <w:style w:type="character" w:customStyle="1" w:styleId="626">
    <w:name w:val="*Body Text Char1"/>
    <w:link w:val="625"/>
    <w:uiPriority w:val="0"/>
    <w:rPr>
      <w:rFonts w:ascii="Futura Lt" w:hAnsi="Futura Lt"/>
      <w:sz w:val="21"/>
      <w:lang w:eastAsia="en-US" w:bidi="ar-SA"/>
    </w:rPr>
  </w:style>
  <w:style w:type="character" w:customStyle="1" w:styleId="627">
    <w:name w:val="bule1"/>
    <w:uiPriority w:val="0"/>
    <w:rPr>
      <w:sz w:val="18"/>
      <w:szCs w:val="18"/>
    </w:rPr>
  </w:style>
  <w:style w:type="character" w:customStyle="1" w:styleId="628">
    <w:name w:val="1正文 Char"/>
    <w:link w:val="629"/>
    <w:uiPriority w:val="0"/>
    <w:rPr>
      <w:rFonts w:ascii="宋体" w:hAnsi="宋体"/>
      <w:kern w:val="2"/>
      <w:sz w:val="28"/>
      <w:szCs w:val="28"/>
    </w:rPr>
  </w:style>
  <w:style w:type="paragraph" w:customStyle="1" w:styleId="629">
    <w:name w:val="1正文"/>
    <w:basedOn w:val="1"/>
    <w:link w:val="628"/>
    <w:uiPriority w:val="0"/>
    <w:pPr>
      <w:snapToGrid w:val="0"/>
      <w:spacing w:line="360" w:lineRule="auto"/>
      <w:ind w:firstLine="560" w:firstLineChars="200"/>
    </w:pPr>
    <w:rPr>
      <w:rFonts w:ascii="宋体" w:hAnsi="宋体"/>
      <w:sz w:val="28"/>
      <w:szCs w:val="28"/>
    </w:rPr>
  </w:style>
  <w:style w:type="character" w:customStyle="1" w:styleId="630">
    <w:name w:val="Table Text Char Char2"/>
    <w:uiPriority w:val="0"/>
    <w:rPr>
      <w:rFonts w:ascii="Arial" w:hAnsi="Arial" w:eastAsia="宋体"/>
      <w:sz w:val="18"/>
      <w:lang w:val="en-US" w:eastAsia="zh-CN" w:bidi="ar-SA"/>
    </w:rPr>
  </w:style>
  <w:style w:type="character" w:customStyle="1" w:styleId="631">
    <w:name w:val="WW8Num11z0"/>
    <w:uiPriority w:val="0"/>
    <w:rPr>
      <w:rFonts w:ascii="Symbol" w:hAnsi="Symbol"/>
      <w:lang w:val="en-GB"/>
    </w:rPr>
  </w:style>
  <w:style w:type="character" w:customStyle="1" w:styleId="632">
    <w:name w:val="para1"/>
    <w:uiPriority w:val="0"/>
    <w:rPr>
      <w:rFonts w:hint="default" w:ascii="Arial" w:hAnsi="Arial" w:cs="Arial"/>
      <w:sz w:val="18"/>
      <w:szCs w:val="18"/>
    </w:rPr>
  </w:style>
  <w:style w:type="character" w:customStyle="1" w:styleId="633">
    <w:name w:val="彩色列表 - 强调文字颜色 1 Char"/>
    <w:qFormat/>
    <w:uiPriority w:val="0"/>
    <w:rPr>
      <w:rFonts w:ascii="Times New Roman" w:hAnsi="Times New Roman" w:eastAsia="宋体" w:cs="Times New Roman"/>
      <w:szCs w:val="24"/>
    </w:rPr>
  </w:style>
  <w:style w:type="character" w:customStyle="1" w:styleId="634">
    <w:name w:val="字元 字元3"/>
    <w:locked/>
    <w:uiPriority w:val="0"/>
    <w:rPr>
      <w:rFonts w:ascii="Arial" w:hAnsi="Arial" w:eastAsia="Times New Roman" w:cs="Tahoma"/>
      <w:iCs/>
      <w:sz w:val="28"/>
      <w:szCs w:val="28"/>
      <w:lang w:val="en-GB"/>
    </w:rPr>
  </w:style>
  <w:style w:type="character" w:customStyle="1" w:styleId="635">
    <w:name w:val="style6"/>
    <w:uiPriority w:val="0"/>
  </w:style>
  <w:style w:type="character" w:customStyle="1" w:styleId="636">
    <w:name w:val="标题三 Char Char"/>
    <w:link w:val="637"/>
    <w:uiPriority w:val="0"/>
    <w:rPr>
      <w:rFonts w:ascii="宋体"/>
      <w:b/>
      <w:bCs/>
      <w:sz w:val="28"/>
    </w:rPr>
  </w:style>
  <w:style w:type="paragraph" w:customStyle="1" w:styleId="637">
    <w:name w:val="标题三"/>
    <w:basedOn w:val="4"/>
    <w:link w:val="636"/>
    <w:uiPriority w:val="0"/>
    <w:pPr>
      <w:tabs>
        <w:tab w:val="left" w:pos="0"/>
        <w:tab w:val="left" w:pos="390"/>
        <w:tab w:val="left" w:pos="737"/>
      </w:tabs>
      <w:autoSpaceDE w:val="0"/>
      <w:autoSpaceDN w:val="0"/>
      <w:adjustRightInd w:val="0"/>
      <w:snapToGrid w:val="0"/>
      <w:spacing w:before="0" w:after="0" w:line="360" w:lineRule="atLeast"/>
      <w:ind w:left="737" w:hanging="737" w:firstLineChars="199"/>
      <w:jc w:val="left"/>
      <w:textAlignment w:val="baseline"/>
    </w:pPr>
    <w:rPr>
      <w:rFonts w:ascii="宋体"/>
      <w:kern w:val="0"/>
      <w:sz w:val="28"/>
      <w:szCs w:val="20"/>
    </w:rPr>
  </w:style>
  <w:style w:type="character" w:customStyle="1" w:styleId="638">
    <w:name w:val="表头样式 Char"/>
    <w:link w:val="639"/>
    <w:uiPriority w:val="0"/>
    <w:rPr>
      <w:rFonts w:hAnsi="宋体" w:cs="宋体"/>
      <w:color w:val="000000"/>
      <w:sz w:val="24"/>
    </w:rPr>
  </w:style>
  <w:style w:type="paragraph" w:customStyle="1" w:styleId="639">
    <w:name w:val="表头样式"/>
    <w:basedOn w:val="1"/>
    <w:next w:val="1"/>
    <w:link w:val="638"/>
    <w:uiPriority w:val="0"/>
    <w:pPr>
      <w:tabs>
        <w:tab w:val="left" w:pos="0"/>
        <w:tab w:val="left" w:pos="390"/>
      </w:tabs>
      <w:autoSpaceDE w:val="0"/>
      <w:autoSpaceDN w:val="0"/>
      <w:adjustRightInd w:val="0"/>
      <w:snapToGrid w:val="0"/>
      <w:ind w:firstLine="425" w:firstLineChars="177"/>
      <w:jc w:val="left"/>
    </w:pPr>
    <w:rPr>
      <w:rFonts w:hAnsi="宋体"/>
      <w:color w:val="000000"/>
      <w:kern w:val="0"/>
      <w:sz w:val="24"/>
      <w:szCs w:val="20"/>
    </w:rPr>
  </w:style>
  <w:style w:type="character" w:customStyle="1" w:styleId="640">
    <w:name w:val="应答标题 Char"/>
    <w:uiPriority w:val="0"/>
    <w:rPr>
      <w:rFonts w:ascii="黑体" w:hAnsi="Arial" w:eastAsia="黑体" w:cs="宋体"/>
      <w:b/>
      <w:spacing w:val="10"/>
      <w:sz w:val="24"/>
      <w:szCs w:val="24"/>
      <w:u w:val="single"/>
      <w:lang w:val="en-US" w:eastAsia="zh-CN" w:bidi="ar-SA"/>
    </w:rPr>
  </w:style>
  <w:style w:type="character" w:customStyle="1" w:styleId="641">
    <w:name w:val="WW8Num19z1"/>
    <w:uiPriority w:val="0"/>
    <w:rPr>
      <w:rFonts w:ascii="Courier New" w:hAnsi="Courier New"/>
      <w:lang w:val="en-GB"/>
    </w:rPr>
  </w:style>
  <w:style w:type="character" w:customStyle="1" w:styleId="642">
    <w:name w:val="bold"/>
    <w:uiPriority w:val="0"/>
  </w:style>
  <w:style w:type="character" w:customStyle="1" w:styleId="643">
    <w:name w:val="脚注文本 Char2"/>
    <w:uiPriority w:val="0"/>
    <w:rPr>
      <w:kern w:val="2"/>
      <w:sz w:val="18"/>
      <w:szCs w:val="18"/>
    </w:rPr>
  </w:style>
  <w:style w:type="character" w:customStyle="1" w:styleId="644">
    <w:name w:val="fonts11"/>
    <w:qFormat/>
    <w:uiPriority w:val="0"/>
    <w:rPr>
      <w:sz w:val="18"/>
      <w:szCs w:val="18"/>
    </w:rPr>
  </w:style>
  <w:style w:type="character" w:customStyle="1" w:styleId="645">
    <w:name w:val="正文2 Char"/>
    <w:qFormat/>
    <w:locked/>
    <w:uiPriority w:val="0"/>
    <w:rPr>
      <w:rFonts w:eastAsia="宋体"/>
      <w:kern w:val="2"/>
      <w:sz w:val="24"/>
      <w:lang w:val="en-US" w:eastAsia="zh-CN" w:bidi="ar-SA"/>
    </w:rPr>
  </w:style>
  <w:style w:type="character" w:customStyle="1" w:styleId="646">
    <w:name w:val="标准正文格式 Char"/>
    <w:link w:val="647"/>
    <w:uiPriority w:val="0"/>
    <w:rPr>
      <w:rFonts w:ascii="宋体" w:eastAsia="仿宋_GB2312"/>
      <w:color w:val="000000"/>
      <w:sz w:val="32"/>
    </w:rPr>
  </w:style>
  <w:style w:type="paragraph" w:customStyle="1" w:styleId="647">
    <w:name w:val="标准正文格式"/>
    <w:basedOn w:val="1"/>
    <w:link w:val="646"/>
    <w:qFormat/>
    <w:uiPriority w:val="0"/>
    <w:pPr>
      <w:widowControl/>
      <w:adjustRightInd w:val="0"/>
      <w:spacing w:before="60" w:after="120" w:line="360" w:lineRule="auto"/>
      <w:ind w:firstLine="640" w:firstLineChars="200"/>
      <w:textAlignment w:val="baseline"/>
    </w:pPr>
    <w:rPr>
      <w:rFonts w:ascii="宋体" w:eastAsia="仿宋_GB2312"/>
      <w:color w:val="000000"/>
      <w:kern w:val="0"/>
      <w:sz w:val="32"/>
      <w:szCs w:val="20"/>
    </w:rPr>
  </w:style>
  <w:style w:type="character" w:customStyle="1" w:styleId="648">
    <w:name w:val="样式 标书应答 + 首行缩进:  1 字符1 Char"/>
    <w:link w:val="649"/>
    <w:uiPriority w:val="0"/>
    <w:rPr>
      <w:rFonts w:ascii="Arial" w:hAnsi="Arial"/>
      <w:b/>
      <w:bCs/>
      <w:i/>
      <w:iCs/>
      <w:sz w:val="24"/>
      <w:szCs w:val="24"/>
      <w:em w:val="dot"/>
    </w:rPr>
  </w:style>
  <w:style w:type="paragraph" w:customStyle="1" w:styleId="649">
    <w:name w:val="样式 标书应答 + 首行缩进:  1 字符1"/>
    <w:basedOn w:val="1"/>
    <w:link w:val="648"/>
    <w:uiPriority w:val="0"/>
    <w:pPr>
      <w:tabs>
        <w:tab w:val="left" w:pos="390"/>
      </w:tabs>
      <w:spacing w:after="120"/>
      <w:ind w:firstLine="211" w:firstLineChars="177"/>
      <w:jc w:val="left"/>
    </w:pPr>
    <w:rPr>
      <w:rFonts w:ascii="Arial" w:hAnsi="Arial"/>
      <w:b/>
      <w:bCs/>
      <w:i/>
      <w:iCs/>
      <w:kern w:val="0"/>
      <w:sz w:val="24"/>
      <w:em w:val="dot"/>
    </w:rPr>
  </w:style>
  <w:style w:type="character" w:customStyle="1" w:styleId="650">
    <w:name w:val="公文正文 Char"/>
    <w:link w:val="651"/>
    <w:uiPriority w:val="0"/>
    <w:rPr>
      <w:rFonts w:ascii="??_GB2312" w:hAnsi="??_GB2312" w:eastAsia="??_GB2312"/>
      <w:kern w:val="2"/>
      <w:sz w:val="24"/>
      <w:szCs w:val="24"/>
    </w:rPr>
  </w:style>
  <w:style w:type="paragraph" w:customStyle="1" w:styleId="651">
    <w:name w:val="公文正文"/>
    <w:basedOn w:val="1"/>
    <w:link w:val="650"/>
    <w:qFormat/>
    <w:uiPriority w:val="0"/>
    <w:pPr>
      <w:spacing w:before="156" w:line="360" w:lineRule="auto"/>
      <w:ind w:firstLine="200" w:firstLineChars="200"/>
    </w:pPr>
    <w:rPr>
      <w:rFonts w:ascii="??_GB2312" w:hAnsi="??_GB2312" w:eastAsia="??_GB2312"/>
      <w:sz w:val="24"/>
    </w:rPr>
  </w:style>
  <w:style w:type="character" w:customStyle="1" w:styleId="652">
    <w:name w:val="style10"/>
    <w:qFormat/>
    <w:uiPriority w:val="0"/>
  </w:style>
  <w:style w:type="character" w:customStyle="1" w:styleId="653">
    <w:name w:val="‧ N command line new"/>
    <w:uiPriority w:val="0"/>
    <w:rPr>
      <w:rFonts w:ascii="Times New Roman" w:hAnsi="Times New Roman" w:cs="Tahoma"/>
      <w:sz w:val="20"/>
      <w:lang w:val="en-GB"/>
    </w:rPr>
  </w:style>
  <w:style w:type="character" w:customStyle="1" w:styleId="654">
    <w:name w:val="headline-content2"/>
    <w:uiPriority w:val="0"/>
  </w:style>
  <w:style w:type="character" w:customStyle="1" w:styleId="655">
    <w:name w:val="WW8Num15z0"/>
    <w:uiPriority w:val="0"/>
    <w:rPr>
      <w:rFonts w:ascii="Symbol" w:hAnsi="Symbol"/>
      <w:lang w:val="en-GB"/>
    </w:rPr>
  </w:style>
  <w:style w:type="character" w:customStyle="1" w:styleId="656">
    <w:name w:val="User Entry"/>
    <w:uiPriority w:val="0"/>
    <w:rPr>
      <w:rFonts w:ascii="Courier New" w:hAnsi="Courier New"/>
      <w:lang w:val="en-GB"/>
    </w:rPr>
  </w:style>
  <w:style w:type="character" w:customStyle="1" w:styleId="657">
    <w:name w:val="WW8Num13z2"/>
    <w:uiPriority w:val="0"/>
    <w:rPr>
      <w:rFonts w:ascii="Wingdings" w:hAnsi="Wingdings"/>
      <w:lang w:val="en-GB"/>
    </w:rPr>
  </w:style>
  <w:style w:type="character" w:customStyle="1" w:styleId="658">
    <w:name w:val="字元 字元18"/>
    <w:locked/>
    <w:uiPriority w:val="0"/>
    <w:rPr>
      <w:rFonts w:ascii="Times New Roman" w:hAnsi="Times New Roman" w:eastAsia="Times New Roman" w:cs="Times New Roman"/>
      <w:b/>
      <w:lang w:val="en-GB"/>
    </w:rPr>
  </w:style>
  <w:style w:type="character" w:customStyle="1" w:styleId="659">
    <w:name w:val="21 Char"/>
    <w:aliases w:val="22 Char,23 Char,24 Char,25 Char,211 Char,221 Char,231 Char,26 Char,212 Char,222 Char,232 Char,27 Char,213 Char,223 Char,233 Char,28 Char,214 Char,224 Char,234 Char,241 Char,251 Char,2111 Char,2211 Char,2311 Char,261 Char,2121 Char,2221 Char"/>
    <w:uiPriority w:val="0"/>
    <w:rPr>
      <w:rFonts w:ascii="Arial" w:hAnsi="Arial" w:eastAsia="黑体"/>
      <w:b/>
      <w:kern w:val="2"/>
      <w:sz w:val="21"/>
      <w:lang w:val="en-US" w:eastAsia="zh-CN" w:bidi="ar-SA"/>
    </w:rPr>
  </w:style>
  <w:style w:type="character" w:customStyle="1" w:styleId="660">
    <w:name w:val="标题2zj Char"/>
    <w:link w:val="661"/>
    <w:uiPriority w:val="0"/>
    <w:rPr>
      <w:rFonts w:ascii="Arial" w:hAnsi="Arial"/>
      <w:b/>
      <w:sz w:val="36"/>
      <w:szCs w:val="32"/>
    </w:rPr>
  </w:style>
  <w:style w:type="paragraph" w:customStyle="1" w:styleId="661">
    <w:name w:val="标题2zj"/>
    <w:basedOn w:val="3"/>
    <w:link w:val="660"/>
    <w:uiPriority w:val="0"/>
    <w:pPr>
      <w:tabs>
        <w:tab w:val="left" w:pos="284"/>
      </w:tabs>
      <w:spacing w:before="40" w:after="40" w:line="415" w:lineRule="auto"/>
      <w:ind w:left="420" w:right="100" w:rightChars="100"/>
    </w:pPr>
    <w:rPr>
      <w:rFonts w:eastAsia="宋体"/>
      <w:bCs w:val="0"/>
      <w:kern w:val="0"/>
      <w:sz w:val="36"/>
    </w:rPr>
  </w:style>
  <w:style w:type="character" w:customStyle="1" w:styleId="662">
    <w:name w:val="polysemyexp"/>
    <w:qFormat/>
    <w:uiPriority w:val="0"/>
    <w:rPr>
      <w:color w:val="AAAAAA"/>
      <w:sz w:val="18"/>
      <w:szCs w:val="18"/>
    </w:rPr>
  </w:style>
  <w:style w:type="character" w:customStyle="1" w:styleId="663">
    <w:name w:val="*Heading 3 Char"/>
    <w:link w:val="664"/>
    <w:uiPriority w:val="0"/>
    <w:rPr>
      <w:rFonts w:ascii="Verdana" w:hAnsi="Verdana"/>
      <w:b/>
      <w:sz w:val="24"/>
      <w:szCs w:val="24"/>
      <w:lang w:val="en-US" w:eastAsia="en-US" w:bidi="ar-SA"/>
    </w:rPr>
  </w:style>
  <w:style w:type="paragraph" w:customStyle="1" w:styleId="664">
    <w:name w:val="*Heading 3"/>
    <w:next w:val="625"/>
    <w:link w:val="663"/>
    <w:uiPriority w:val="0"/>
    <w:pPr>
      <w:keepNext/>
      <w:keepLines/>
      <w:spacing w:before="120" w:after="120" w:line="360" w:lineRule="auto"/>
      <w:ind w:left="240" w:leftChars="100" w:right="100" w:rightChars="100"/>
      <w:outlineLvl w:val="3"/>
    </w:pPr>
    <w:rPr>
      <w:rFonts w:ascii="Verdana" w:hAnsi="Verdana"/>
      <w:b/>
      <w:sz w:val="24"/>
      <w:szCs w:val="24"/>
      <w:lang w:val="en-US" w:eastAsia="en-US" w:bidi="ar-SA"/>
    </w:rPr>
  </w:style>
  <w:style w:type="character" w:customStyle="1" w:styleId="665">
    <w:name w:val="WW8Num19z0"/>
    <w:uiPriority w:val="0"/>
    <w:rPr>
      <w:rFonts w:ascii="Symbol" w:hAnsi="Symbol"/>
      <w:lang w:val="en-GB"/>
    </w:rPr>
  </w:style>
  <w:style w:type="character" w:customStyle="1" w:styleId="666">
    <w:name w:val="atitle3"/>
    <w:uiPriority w:val="0"/>
  </w:style>
  <w:style w:type="character" w:customStyle="1" w:styleId="667">
    <w:name w:val="字元 字元22"/>
    <w:locked/>
    <w:uiPriority w:val="0"/>
    <w:rPr>
      <w:rFonts w:ascii="Cambria" w:hAnsi="Cambria" w:eastAsia="Times New Roman" w:cs="Times New Roman"/>
      <w:b/>
      <w:bCs/>
      <w:color w:val="365F91"/>
      <w:sz w:val="28"/>
      <w:szCs w:val="28"/>
    </w:rPr>
  </w:style>
  <w:style w:type="character" w:customStyle="1" w:styleId="668">
    <w:name w:val="样式 标准段落 + 首行缩进:  2 字符 Char"/>
    <w:link w:val="669"/>
    <w:uiPriority w:val="0"/>
    <w:rPr>
      <w:rFonts w:ascii="宋体" w:hAnsi="宋体"/>
      <w:sz w:val="24"/>
    </w:rPr>
  </w:style>
  <w:style w:type="paragraph" w:customStyle="1" w:styleId="669">
    <w:name w:val="样式 标准段落 + 首行缩进:  2 字符"/>
    <w:basedOn w:val="1"/>
    <w:link w:val="668"/>
    <w:uiPriority w:val="0"/>
    <w:pPr>
      <w:tabs>
        <w:tab w:val="left" w:pos="820"/>
      </w:tabs>
      <w:autoSpaceDN w:val="0"/>
      <w:spacing w:line="360" w:lineRule="auto"/>
      <w:ind w:firstLine="480" w:firstLineChars="200"/>
      <w:textAlignment w:val="baseline"/>
    </w:pPr>
    <w:rPr>
      <w:rFonts w:ascii="宋体" w:hAnsi="宋体"/>
      <w:kern w:val="0"/>
      <w:sz w:val="24"/>
      <w:szCs w:val="20"/>
    </w:rPr>
  </w:style>
  <w:style w:type="character" w:customStyle="1" w:styleId="670">
    <w:name w:val="style11"/>
    <w:uiPriority w:val="0"/>
  </w:style>
  <w:style w:type="character" w:customStyle="1" w:styleId="671">
    <w:name w:val="字元 字元4"/>
    <w:locked/>
    <w:uiPriority w:val="0"/>
    <w:rPr>
      <w:rFonts w:ascii="Arial" w:hAnsi="Arial" w:eastAsia="Times New Roman" w:cs="Times New Roman"/>
      <w:lang w:val="en-GB"/>
    </w:rPr>
  </w:style>
  <w:style w:type="character" w:customStyle="1" w:styleId="672">
    <w:name w:val="WW8Num19z2"/>
    <w:uiPriority w:val="0"/>
    <w:rPr>
      <w:rFonts w:ascii="Wingdings" w:hAnsi="Wingdings"/>
      <w:lang w:val="en-GB"/>
    </w:rPr>
  </w:style>
  <w:style w:type="character" w:customStyle="1" w:styleId="673">
    <w:name w:val="WW8Num12z1"/>
    <w:uiPriority w:val="0"/>
    <w:rPr>
      <w:rFonts w:ascii="Courier New" w:hAnsi="Courier New"/>
      <w:lang w:val="en-GB"/>
    </w:rPr>
  </w:style>
  <w:style w:type="character" w:customStyle="1" w:styleId="674">
    <w:name w:val="WW8Num14z0"/>
    <w:uiPriority w:val="0"/>
    <w:rPr>
      <w:rFonts w:ascii="Symbol" w:hAnsi="Symbol"/>
      <w:lang w:val="en-GB"/>
    </w:rPr>
  </w:style>
  <w:style w:type="character" w:customStyle="1" w:styleId="675">
    <w:name w:val="WW8Num22z0"/>
    <w:uiPriority w:val="0"/>
    <w:rPr>
      <w:rFonts w:ascii="Symbol" w:hAnsi="Symbol"/>
      <w:lang w:val="en-GB"/>
    </w:rPr>
  </w:style>
  <w:style w:type="character" w:customStyle="1" w:styleId="676">
    <w:name w:val="样式 标题 + 二号 Char"/>
    <w:link w:val="677"/>
    <w:uiPriority w:val="0"/>
    <w:rPr>
      <w:b/>
      <w:color w:val="000000"/>
      <w:kern w:val="44"/>
      <w:sz w:val="44"/>
      <w:szCs w:val="24"/>
    </w:rPr>
  </w:style>
  <w:style w:type="paragraph" w:customStyle="1" w:styleId="677">
    <w:name w:val="样式 标题 + 二号"/>
    <w:basedOn w:val="2"/>
    <w:next w:val="3"/>
    <w:link w:val="676"/>
    <w:uiPriority w:val="0"/>
    <w:pPr>
      <w:keepNext w:val="0"/>
      <w:tabs>
        <w:tab w:val="center" w:pos="-6"/>
        <w:tab w:val="left" w:pos="390"/>
        <w:tab w:val="left" w:pos="1080"/>
        <w:tab w:val="left" w:pos="4253"/>
      </w:tabs>
      <w:autoSpaceDE w:val="0"/>
      <w:autoSpaceDN w:val="0"/>
      <w:adjustRightInd w:val="0"/>
      <w:snapToGrid w:val="0"/>
      <w:spacing w:line="360" w:lineRule="auto"/>
      <w:ind w:firstLine="569" w:firstLineChars="177"/>
    </w:pPr>
    <w:rPr>
      <w:bCs w:val="0"/>
      <w:color w:val="000000"/>
      <w:kern w:val="44"/>
      <w:sz w:val="44"/>
    </w:rPr>
  </w:style>
  <w:style w:type="character" w:customStyle="1" w:styleId="678">
    <w:name w:val="中等深浅网格 1 - 强调文字颜色 2 Char"/>
    <w:link w:val="679"/>
    <w:qFormat/>
    <w:locked/>
    <w:uiPriority w:val="99"/>
  </w:style>
  <w:style w:type="paragraph" w:customStyle="1" w:styleId="679">
    <w:name w:val="中等深浅网格 1 - 强调文字颜色 21"/>
    <w:basedOn w:val="1"/>
    <w:link w:val="678"/>
    <w:qFormat/>
    <w:uiPriority w:val="99"/>
    <w:pPr>
      <w:ind w:firstLine="420" w:firstLineChars="200"/>
    </w:pPr>
    <w:rPr>
      <w:kern w:val="0"/>
      <w:sz w:val="20"/>
      <w:szCs w:val="20"/>
    </w:rPr>
  </w:style>
  <w:style w:type="character" w:customStyle="1" w:styleId="680">
    <w:name w:val="bds_nopic2"/>
    <w:qFormat/>
    <w:uiPriority w:val="0"/>
  </w:style>
  <w:style w:type="character" w:customStyle="1" w:styleId="681">
    <w:name w:val="Normal Indent Char Char"/>
    <w:aliases w:val="Normal Indent Char1 Char Char,Normal Indent Char Char Char Char,Normal Indent Char1 Char Char Char Char,Normal Indent Char Char Char Char Char Char,Normal Indent Char1 Char Char Char Char Char Char,特点 Char Char Char"/>
    <w:uiPriority w:val="0"/>
    <w:rPr>
      <w:rFonts w:eastAsia="宋体"/>
      <w:kern w:val="2"/>
      <w:sz w:val="21"/>
      <w:lang w:val="en-US" w:eastAsia="zh-CN" w:bidi="ar-SA"/>
    </w:rPr>
  </w:style>
  <w:style w:type="character" w:customStyle="1" w:styleId="682">
    <w:name w:val="MOT-Text-1 Char Char Char"/>
    <w:link w:val="683"/>
    <w:uiPriority w:val="0"/>
    <w:rPr>
      <w:sz w:val="22"/>
      <w:szCs w:val="24"/>
    </w:rPr>
  </w:style>
  <w:style w:type="paragraph" w:customStyle="1" w:styleId="683">
    <w:name w:val="MOT-Text-1 Char Char"/>
    <w:basedOn w:val="1"/>
    <w:link w:val="682"/>
    <w:uiPriority w:val="0"/>
    <w:pPr>
      <w:tabs>
        <w:tab w:val="left" w:pos="0"/>
        <w:tab w:val="left" w:pos="390"/>
      </w:tabs>
      <w:autoSpaceDE w:val="0"/>
      <w:autoSpaceDN w:val="0"/>
      <w:adjustRightInd w:val="0"/>
      <w:snapToGrid w:val="0"/>
      <w:spacing w:afterLines="100" w:line="360" w:lineRule="auto"/>
      <w:ind w:firstLine="425" w:firstLineChars="177"/>
      <w:jc w:val="left"/>
    </w:pPr>
    <w:rPr>
      <w:kern w:val="0"/>
      <w:sz w:val="22"/>
    </w:rPr>
  </w:style>
  <w:style w:type="character" w:customStyle="1" w:styleId="684">
    <w:name w:val="HP Sender Char"/>
    <w:link w:val="685"/>
    <w:uiPriority w:val="0"/>
    <w:rPr>
      <w:rFonts w:ascii="Arial" w:hAnsi="Arial" w:eastAsia="Times"/>
      <w:b/>
      <w:sz w:val="16"/>
      <w:szCs w:val="16"/>
      <w:lang w:val="en-US" w:eastAsia="en-US" w:bidi="ar-SA"/>
    </w:rPr>
  </w:style>
  <w:style w:type="paragraph" w:customStyle="1" w:styleId="685">
    <w:name w:val="HP Sender"/>
    <w:next w:val="1"/>
    <w:link w:val="684"/>
    <w:uiPriority w:val="0"/>
    <w:pPr>
      <w:spacing w:before="100" w:beforeAutospacing="1" w:after="100" w:afterAutospacing="1"/>
    </w:pPr>
    <w:rPr>
      <w:rFonts w:ascii="Arial" w:hAnsi="Arial" w:eastAsia="Times"/>
      <w:b/>
      <w:sz w:val="16"/>
      <w:szCs w:val="16"/>
      <w:lang w:val="en-US" w:eastAsia="en-US" w:bidi="ar-SA"/>
    </w:rPr>
  </w:style>
  <w:style w:type="character" w:customStyle="1" w:styleId="686">
    <w:name w:val="WW8Num14z1"/>
    <w:uiPriority w:val="0"/>
    <w:rPr>
      <w:rFonts w:ascii="Courier New" w:hAnsi="Courier New"/>
      <w:lang w:val="en-GB"/>
    </w:rPr>
  </w:style>
  <w:style w:type="character" w:customStyle="1" w:styleId="687">
    <w:name w:val="sort"/>
    <w:qFormat/>
    <w:uiPriority w:val="0"/>
    <w:rPr>
      <w:color w:val="FFFFFF"/>
      <w:bdr w:val="single" w:color="auto" w:sz="24" w:space="0"/>
    </w:rPr>
  </w:style>
  <w:style w:type="character" w:customStyle="1" w:styleId="688">
    <w:name w:val="WW8Num16z0"/>
    <w:uiPriority w:val="0"/>
    <w:rPr>
      <w:rFonts w:ascii="Symbol" w:hAnsi="Symbol"/>
      <w:lang w:val="en-GB"/>
    </w:rPr>
  </w:style>
  <w:style w:type="character" w:customStyle="1" w:styleId="689">
    <w:name w:val="图形题注 Char"/>
    <w:link w:val="690"/>
    <w:uiPriority w:val="0"/>
    <w:rPr>
      <w:rFonts w:hAnsi="宋体"/>
      <w:spacing w:val="10"/>
      <w:sz w:val="24"/>
      <w:szCs w:val="24"/>
    </w:rPr>
  </w:style>
  <w:style w:type="paragraph" w:customStyle="1" w:styleId="690">
    <w:name w:val="图形题注"/>
    <w:basedOn w:val="1"/>
    <w:next w:val="1"/>
    <w:link w:val="689"/>
    <w:uiPriority w:val="0"/>
    <w:pPr>
      <w:tabs>
        <w:tab w:val="left" w:pos="0"/>
        <w:tab w:val="left" w:pos="390"/>
      </w:tabs>
      <w:autoSpaceDE w:val="0"/>
      <w:autoSpaceDN w:val="0"/>
      <w:adjustRightInd w:val="0"/>
      <w:snapToGrid w:val="0"/>
      <w:spacing w:line="320" w:lineRule="exact"/>
      <w:ind w:firstLine="425" w:firstLineChars="177"/>
      <w:jc w:val="left"/>
    </w:pPr>
    <w:rPr>
      <w:rFonts w:hAnsi="宋体"/>
      <w:spacing w:val="10"/>
      <w:kern w:val="0"/>
      <w:sz w:val="24"/>
    </w:rPr>
  </w:style>
  <w:style w:type="character" w:customStyle="1" w:styleId="691">
    <w:name w:val="style8"/>
    <w:qFormat/>
    <w:uiPriority w:val="0"/>
  </w:style>
  <w:style w:type="character" w:customStyle="1" w:styleId="692">
    <w:name w:val="Endnote Symbol"/>
    <w:uiPriority w:val="0"/>
    <w:rPr>
      <w:lang w:val="en-GB"/>
    </w:rPr>
  </w:style>
  <w:style w:type="character" w:customStyle="1" w:styleId="693">
    <w:name w:val="字元 字元2"/>
    <w:locked/>
    <w:uiPriority w:val="0"/>
    <w:rPr>
      <w:rFonts w:ascii="Arial" w:hAnsi="Arial" w:eastAsia="Times New Roman" w:cs="Times New Roman"/>
      <w:lang w:val="en-GB"/>
    </w:rPr>
  </w:style>
  <w:style w:type="character" w:customStyle="1" w:styleId="694">
    <w:name w:val="plus"/>
    <w:qFormat/>
    <w:uiPriority w:val="0"/>
    <w:rPr>
      <w:b/>
      <w:vanish/>
      <w:color w:val="1F8DEF"/>
      <w:sz w:val="24"/>
      <w:szCs w:val="24"/>
    </w:rPr>
  </w:style>
  <w:style w:type="character" w:customStyle="1" w:styleId="695">
    <w:name w:val="font111"/>
    <w:qFormat/>
    <w:uiPriority w:val="0"/>
    <w:rPr>
      <w:rFonts w:ascii="Arial" w:hAnsi="Arial" w:cs="Arial"/>
      <w:color w:val="333333"/>
      <w:sz w:val="18"/>
      <w:szCs w:val="18"/>
      <w:u w:val="none"/>
    </w:rPr>
  </w:style>
  <w:style w:type="character" w:customStyle="1" w:styleId="696">
    <w:name w:val="bds_more"/>
    <w:qFormat/>
    <w:uiPriority w:val="0"/>
  </w:style>
  <w:style w:type="character" w:customStyle="1" w:styleId="697">
    <w:name w:val="bds_nopic"/>
    <w:qFormat/>
    <w:uiPriority w:val="0"/>
  </w:style>
  <w:style w:type="character" w:customStyle="1" w:styleId="698">
    <w:name w:val="Line numbering"/>
    <w:uiPriority w:val="0"/>
    <w:rPr>
      <w:lang w:val="en-GB"/>
    </w:rPr>
  </w:style>
  <w:style w:type="character" w:customStyle="1" w:styleId="699">
    <w:name w:val="WW8Num22z2"/>
    <w:locked/>
    <w:uiPriority w:val="0"/>
    <w:rPr>
      <w:rFonts w:ascii="Wingdings" w:hAnsi="Wingdings"/>
      <w:lang w:val="en-GB"/>
    </w:rPr>
  </w:style>
  <w:style w:type="character" w:customStyle="1" w:styleId="700">
    <w:name w:val="字元 字元12"/>
    <w:locked/>
    <w:uiPriority w:val="0"/>
    <w:rPr>
      <w:rFonts w:cs="Times New Roman"/>
    </w:rPr>
  </w:style>
  <w:style w:type="character" w:customStyle="1" w:styleId="701">
    <w:name w:val="NormalTable Char"/>
    <w:link w:val="702"/>
    <w:uiPriority w:val="0"/>
    <w:rPr>
      <w:rFonts w:ascii="Arial" w:hAnsi="Arial" w:eastAsia="MS Mincho"/>
      <w:lang w:val="en-AU" w:eastAsia="en-US"/>
    </w:rPr>
  </w:style>
  <w:style w:type="paragraph" w:customStyle="1" w:styleId="702">
    <w:name w:val="NormalTable"/>
    <w:basedOn w:val="1"/>
    <w:link w:val="701"/>
    <w:uiPriority w:val="0"/>
    <w:pPr>
      <w:widowControl/>
      <w:jc w:val="left"/>
    </w:pPr>
    <w:rPr>
      <w:rFonts w:ascii="Arial" w:hAnsi="Arial" w:eastAsia="MS Mincho"/>
      <w:kern w:val="0"/>
      <w:sz w:val="20"/>
      <w:szCs w:val="20"/>
      <w:lang w:val="en-AU" w:eastAsia="en-US"/>
    </w:rPr>
  </w:style>
  <w:style w:type="character" w:customStyle="1" w:styleId="703">
    <w:name w:val="lemmatitleh1"/>
    <w:qFormat/>
    <w:uiPriority w:val="0"/>
  </w:style>
  <w:style w:type="character" w:customStyle="1" w:styleId="704">
    <w:name w:val="访问过的超链接1"/>
    <w:qFormat/>
    <w:uiPriority w:val="99"/>
    <w:rPr>
      <w:color w:val="800080"/>
      <w:u w:val="single"/>
    </w:rPr>
  </w:style>
  <w:style w:type="character" w:customStyle="1" w:styleId="705">
    <w:name w:val="Char Char7"/>
    <w:uiPriority w:val="0"/>
    <w:rPr>
      <w:kern w:val="2"/>
      <w:sz w:val="18"/>
      <w:szCs w:val="18"/>
    </w:rPr>
  </w:style>
  <w:style w:type="character" w:customStyle="1" w:styleId="706">
    <w:name w:val="‧ N character bold new"/>
    <w:uiPriority w:val="0"/>
    <w:rPr>
      <w:rFonts w:ascii="Times New Roman" w:hAnsi="Times New Roman" w:cs="Tahoma"/>
      <w:b/>
      <w:sz w:val="20"/>
      <w:lang w:val="en-GB"/>
    </w:rPr>
  </w:style>
  <w:style w:type="character" w:customStyle="1" w:styleId="707">
    <w:name w:val="WW8Num8z0"/>
    <w:uiPriority w:val="0"/>
    <w:rPr>
      <w:rFonts w:ascii="Symbol" w:hAnsi="Symbol"/>
      <w:lang w:val="en-GB"/>
    </w:rPr>
  </w:style>
  <w:style w:type="character" w:customStyle="1" w:styleId="708">
    <w:name w:val="样式1 Char"/>
    <w:qFormat/>
    <w:uiPriority w:val="0"/>
    <w:rPr>
      <w:rFonts w:ascii="Arial" w:hAnsi="Arial" w:eastAsia="宋体"/>
      <w:kern w:val="2"/>
      <w:sz w:val="21"/>
      <w:szCs w:val="24"/>
      <w:lang w:val="en-US" w:eastAsia="zh-CN" w:bidi="ar-SA"/>
    </w:rPr>
  </w:style>
  <w:style w:type="character" w:customStyle="1" w:styleId="709">
    <w:name w:val="文档正文 Char"/>
    <w:uiPriority w:val="0"/>
    <w:rPr>
      <w:rFonts w:ascii="Arial Narrow" w:hAnsi="Arial Narrow" w:eastAsia="宋体"/>
      <w:sz w:val="24"/>
      <w:szCs w:val="24"/>
      <w:lang w:val="en-US" w:eastAsia="zh-CN" w:bidi="ar-SA"/>
    </w:rPr>
  </w:style>
  <w:style w:type="character" w:customStyle="1" w:styleId="710">
    <w:name w:val="WW8Num16z2"/>
    <w:uiPriority w:val="0"/>
    <w:rPr>
      <w:rFonts w:ascii="Wingdings" w:hAnsi="Wingdings"/>
      <w:lang w:val="en-GB"/>
    </w:rPr>
  </w:style>
  <w:style w:type="character" w:customStyle="1" w:styleId="711">
    <w:name w:val="displayitem"/>
    <w:uiPriority w:val="0"/>
  </w:style>
  <w:style w:type="character" w:customStyle="1" w:styleId="712">
    <w:name w:val="bds_more4"/>
    <w:uiPriority w:val="0"/>
  </w:style>
  <w:style w:type="character" w:customStyle="1" w:styleId="713">
    <w:name w:val="My正文 Char"/>
    <w:link w:val="714"/>
    <w:uiPriority w:val="0"/>
    <w:rPr>
      <w:rFonts w:ascii="Arial" w:hAnsi="Arial"/>
      <w:sz w:val="24"/>
    </w:rPr>
  </w:style>
  <w:style w:type="paragraph" w:customStyle="1" w:styleId="714">
    <w:name w:val="My正文"/>
    <w:basedOn w:val="1"/>
    <w:link w:val="713"/>
    <w:uiPriority w:val="0"/>
    <w:pPr>
      <w:adjustRightInd w:val="0"/>
      <w:spacing w:before="120" w:line="360" w:lineRule="auto"/>
      <w:ind w:firstLine="567"/>
      <w:textAlignment w:val="baseline"/>
    </w:pPr>
    <w:rPr>
      <w:rFonts w:ascii="Arial" w:hAnsi="Arial"/>
      <w:kern w:val="0"/>
      <w:sz w:val="24"/>
      <w:szCs w:val="20"/>
    </w:rPr>
  </w:style>
  <w:style w:type="character" w:customStyle="1" w:styleId="715">
    <w:name w:val="Bullet Symbols"/>
    <w:uiPriority w:val="0"/>
    <w:rPr>
      <w:rFonts w:ascii="Times New Roman" w:hAnsi="Times New Roman"/>
      <w:sz w:val="18"/>
      <w:lang w:val="en-GB"/>
    </w:rPr>
  </w:style>
  <w:style w:type="character" w:customStyle="1" w:styleId="716">
    <w:name w:val="表格题注 Char"/>
    <w:link w:val="717"/>
    <w:uiPriority w:val="0"/>
    <w:rPr>
      <w:rFonts w:hAnsi="宋体"/>
      <w:spacing w:val="10"/>
      <w:szCs w:val="24"/>
    </w:rPr>
  </w:style>
  <w:style w:type="paragraph" w:customStyle="1" w:styleId="717">
    <w:name w:val="表格题注"/>
    <w:basedOn w:val="1"/>
    <w:link w:val="716"/>
    <w:uiPriority w:val="0"/>
    <w:pPr>
      <w:tabs>
        <w:tab w:val="left" w:pos="0"/>
        <w:tab w:val="left" w:pos="390"/>
      </w:tabs>
      <w:autoSpaceDE w:val="0"/>
      <w:autoSpaceDN w:val="0"/>
      <w:adjustRightInd w:val="0"/>
      <w:snapToGrid w:val="0"/>
      <w:spacing w:line="320" w:lineRule="exact"/>
      <w:ind w:firstLine="425" w:firstLineChars="177"/>
      <w:jc w:val="left"/>
    </w:pPr>
    <w:rPr>
      <w:rFonts w:hAnsi="宋体"/>
      <w:spacing w:val="10"/>
      <w:kern w:val="0"/>
      <w:sz w:val="20"/>
    </w:rPr>
  </w:style>
  <w:style w:type="character" w:customStyle="1" w:styleId="718">
    <w:name w:val="表格 Char Char"/>
    <w:link w:val="719"/>
    <w:qFormat/>
    <w:uiPriority w:val="0"/>
    <w:rPr>
      <w:rFonts w:ascii="宋体" w:hAnsi="宋体"/>
    </w:rPr>
  </w:style>
  <w:style w:type="paragraph" w:customStyle="1" w:styleId="719">
    <w:name w:val="表格"/>
    <w:basedOn w:val="1"/>
    <w:link w:val="718"/>
    <w:qFormat/>
    <w:uiPriority w:val="0"/>
    <w:pPr>
      <w:snapToGrid w:val="0"/>
      <w:spacing w:line="360" w:lineRule="auto"/>
      <w:ind w:firstLine="42" w:firstLineChars="21"/>
    </w:pPr>
    <w:rPr>
      <w:rFonts w:ascii="宋体" w:hAnsi="宋体"/>
      <w:kern w:val="0"/>
      <w:sz w:val="20"/>
      <w:szCs w:val="20"/>
    </w:rPr>
  </w:style>
  <w:style w:type="character" w:customStyle="1" w:styleId="720">
    <w:name w:val="样式1 Char Char Char"/>
    <w:qFormat/>
    <w:uiPriority w:val="0"/>
    <w:rPr>
      <w:rFonts w:ascii="Arial" w:hAnsi="Arial" w:eastAsia="宋体"/>
      <w:kern w:val="2"/>
      <w:sz w:val="21"/>
      <w:szCs w:val="24"/>
      <w:lang w:val="en-US" w:eastAsia="zh-CN" w:bidi="ar-SA"/>
    </w:rPr>
  </w:style>
  <w:style w:type="character" w:customStyle="1" w:styleId="721">
    <w:name w:val="blithe2 Char1"/>
    <w:link w:val="722"/>
    <w:uiPriority w:val="0"/>
    <w:rPr>
      <w:rFonts w:ascii="宋体" w:hAnsi="宋体"/>
      <w:b/>
      <w:bCs/>
      <w:color w:val="000000"/>
      <w:sz w:val="36"/>
      <w:szCs w:val="36"/>
    </w:rPr>
  </w:style>
  <w:style w:type="paragraph" w:customStyle="1" w:styleId="722">
    <w:name w:val="blithe2"/>
    <w:basedOn w:val="18"/>
    <w:next w:val="80"/>
    <w:link w:val="721"/>
    <w:uiPriority w:val="0"/>
    <w:pPr>
      <w:widowControl/>
      <w:tabs>
        <w:tab w:val="left" w:pos="1260"/>
      </w:tabs>
      <w:spacing w:after="0" w:line="360" w:lineRule="auto"/>
      <w:ind w:left="1260" w:hanging="420"/>
      <w:jc w:val="left"/>
      <w:outlineLvl w:val="1"/>
    </w:pPr>
    <w:rPr>
      <w:rFonts w:ascii="宋体" w:hAnsi="宋体"/>
      <w:b/>
      <w:bCs/>
      <w:color w:val="000000"/>
      <w:kern w:val="0"/>
      <w:sz w:val="36"/>
      <w:szCs w:val="36"/>
    </w:rPr>
  </w:style>
  <w:style w:type="character" w:customStyle="1" w:styleId="723">
    <w:name w:val="sort1"/>
    <w:uiPriority w:val="0"/>
  </w:style>
  <w:style w:type="character" w:customStyle="1" w:styleId="724">
    <w:name w:val="应答文本 Char Char"/>
    <w:link w:val="725"/>
    <w:uiPriority w:val="0"/>
    <w:rPr>
      <w:rFonts w:hAnsi="宋体"/>
      <w:spacing w:val="10"/>
      <w:szCs w:val="21"/>
    </w:rPr>
  </w:style>
  <w:style w:type="paragraph" w:customStyle="1" w:styleId="725">
    <w:name w:val="应答文本"/>
    <w:basedOn w:val="1"/>
    <w:link w:val="724"/>
    <w:uiPriority w:val="0"/>
    <w:pPr>
      <w:tabs>
        <w:tab w:val="left" w:pos="0"/>
        <w:tab w:val="left" w:pos="390"/>
      </w:tabs>
      <w:autoSpaceDE w:val="0"/>
      <w:autoSpaceDN w:val="0"/>
      <w:adjustRightInd w:val="0"/>
      <w:snapToGrid w:val="0"/>
      <w:spacing w:line="360" w:lineRule="auto"/>
      <w:ind w:left="720" w:leftChars="400" w:firstLine="425" w:firstLineChars="177"/>
      <w:jc w:val="left"/>
    </w:pPr>
    <w:rPr>
      <w:rFonts w:hAnsi="宋体"/>
      <w:spacing w:val="10"/>
      <w:kern w:val="0"/>
      <w:sz w:val="20"/>
      <w:szCs w:val="21"/>
    </w:rPr>
  </w:style>
  <w:style w:type="character" w:customStyle="1" w:styleId="726">
    <w:name w:val="标准正文 Char"/>
    <w:link w:val="727"/>
    <w:uiPriority w:val="0"/>
    <w:rPr>
      <w:sz w:val="24"/>
      <w:szCs w:val="24"/>
    </w:rPr>
  </w:style>
  <w:style w:type="paragraph" w:customStyle="1" w:styleId="727">
    <w:name w:val="标准正文"/>
    <w:basedOn w:val="1"/>
    <w:link w:val="726"/>
    <w:qFormat/>
    <w:uiPriority w:val="0"/>
    <w:pPr>
      <w:spacing w:line="360" w:lineRule="auto"/>
      <w:ind w:firstLine="200" w:firstLineChars="200"/>
    </w:pPr>
    <w:rPr>
      <w:kern w:val="0"/>
      <w:sz w:val="24"/>
    </w:rPr>
  </w:style>
  <w:style w:type="character" w:customStyle="1" w:styleId="728">
    <w:name w:val="Variable"/>
    <w:uiPriority w:val="0"/>
    <w:rPr>
      <w:i/>
      <w:lang w:val="en-GB"/>
    </w:rPr>
  </w:style>
  <w:style w:type="character" w:customStyle="1" w:styleId="729">
    <w:name w:val="blithe3 Char1 Char"/>
    <w:link w:val="730"/>
    <w:uiPriority w:val="0"/>
    <w:rPr>
      <w:rFonts w:ascii="宋体" w:hAnsi="宋体"/>
      <w:b/>
      <w:bCs/>
      <w:color w:val="000000"/>
      <w:sz w:val="28"/>
      <w:szCs w:val="36"/>
    </w:rPr>
  </w:style>
  <w:style w:type="paragraph" w:customStyle="1" w:styleId="730">
    <w:name w:val="blithe3 Char1"/>
    <w:basedOn w:val="722"/>
    <w:next w:val="1"/>
    <w:link w:val="729"/>
    <w:uiPriority w:val="0"/>
    <w:pPr>
      <w:tabs>
        <w:tab w:val="left" w:pos="360"/>
        <w:tab w:val="left" w:pos="2520"/>
      </w:tabs>
      <w:ind w:left="0" w:firstLine="0"/>
      <w:outlineLvl w:val="2"/>
    </w:pPr>
    <w:rPr>
      <w:sz w:val="28"/>
    </w:rPr>
  </w:style>
  <w:style w:type="character" w:customStyle="1" w:styleId="731">
    <w:name w:val="首行缩进 Char"/>
    <w:link w:val="732"/>
    <w:qFormat/>
    <w:uiPriority w:val="0"/>
    <w:rPr>
      <w:rFonts w:ascii="Arial" w:hAnsi="Arial"/>
      <w:sz w:val="21"/>
    </w:rPr>
  </w:style>
  <w:style w:type="paragraph" w:customStyle="1" w:styleId="732">
    <w:name w:val="首行缩进"/>
    <w:basedOn w:val="1"/>
    <w:link w:val="731"/>
    <w:qFormat/>
    <w:uiPriority w:val="0"/>
    <w:pPr>
      <w:widowControl/>
      <w:tabs>
        <w:tab w:val="left" w:pos="822"/>
      </w:tabs>
      <w:snapToGrid w:val="0"/>
      <w:spacing w:before="40" w:after="40" w:line="300" w:lineRule="atLeast"/>
      <w:ind w:left="2940" w:hanging="420"/>
    </w:pPr>
    <w:rPr>
      <w:rFonts w:ascii="Arial" w:hAnsi="Arial"/>
      <w:kern w:val="0"/>
      <w:szCs w:val="20"/>
    </w:rPr>
  </w:style>
  <w:style w:type="character" w:customStyle="1" w:styleId="733">
    <w:name w:val="DO_NOT_TRANSLATE"/>
    <w:uiPriority w:val="0"/>
    <w:rPr>
      <w:rFonts w:ascii="Courier New" w:hAnsi="Courier New" w:cs="Courier New"/>
      <w:color w:val="800000"/>
      <w:lang w:val="en-US" w:eastAsia="zh-CN"/>
    </w:rPr>
  </w:style>
  <w:style w:type="character" w:customStyle="1" w:styleId="734">
    <w:name w:val="WW8Num11z1"/>
    <w:uiPriority w:val="0"/>
    <w:rPr>
      <w:rFonts w:ascii="Courier New" w:hAnsi="Courier New"/>
      <w:lang w:val="en-GB"/>
    </w:rPr>
  </w:style>
  <w:style w:type="character" w:customStyle="1" w:styleId="735">
    <w:name w:val="WW8Num12z0"/>
    <w:uiPriority w:val="0"/>
    <w:rPr>
      <w:rFonts w:ascii="Symbol" w:hAnsi="Symbol"/>
      <w:lang w:val="en-GB"/>
    </w:rPr>
  </w:style>
  <w:style w:type="character" w:customStyle="1" w:styleId="736">
    <w:name w:val="称呼 Char2"/>
    <w:uiPriority w:val="0"/>
    <w:rPr>
      <w:kern w:val="2"/>
      <w:sz w:val="21"/>
      <w:szCs w:val="24"/>
    </w:rPr>
  </w:style>
  <w:style w:type="character" w:customStyle="1" w:styleId="737">
    <w:name w:val="sidecatalog-index2"/>
    <w:uiPriority w:val="0"/>
    <w:rPr>
      <w:rFonts w:ascii="Arail" w:hAnsi="Arail" w:eastAsia="Arail" w:cs="Arail"/>
      <w:color w:val="999999"/>
      <w:sz w:val="21"/>
      <w:szCs w:val="21"/>
    </w:rPr>
  </w:style>
  <w:style w:type="character" w:customStyle="1" w:styleId="738">
    <w:name w:val="SANGFOR_6_正文 Char"/>
    <w:link w:val="739"/>
    <w:qFormat/>
    <w:uiPriority w:val="0"/>
    <w:rPr>
      <w:szCs w:val="24"/>
    </w:rPr>
  </w:style>
  <w:style w:type="paragraph" w:customStyle="1" w:styleId="739">
    <w:name w:val="SANGFOR_6_正文"/>
    <w:basedOn w:val="1"/>
    <w:link w:val="738"/>
    <w:qFormat/>
    <w:uiPriority w:val="0"/>
    <w:pPr>
      <w:spacing w:line="360" w:lineRule="auto"/>
      <w:ind w:firstLine="420"/>
    </w:pPr>
    <w:rPr>
      <w:kern w:val="0"/>
      <w:sz w:val="20"/>
    </w:rPr>
  </w:style>
  <w:style w:type="character" w:customStyle="1" w:styleId="740">
    <w:name w:val="图形布置 Char"/>
    <w:link w:val="741"/>
    <w:uiPriority w:val="0"/>
    <w:rPr>
      <w:rFonts w:hAnsi="宋体" w:cs="宋体"/>
      <w:sz w:val="24"/>
    </w:rPr>
  </w:style>
  <w:style w:type="paragraph" w:customStyle="1" w:styleId="741">
    <w:name w:val="图形布置"/>
    <w:basedOn w:val="1"/>
    <w:link w:val="740"/>
    <w:uiPriority w:val="0"/>
    <w:pPr>
      <w:tabs>
        <w:tab w:val="left" w:pos="0"/>
        <w:tab w:val="left" w:pos="390"/>
        <w:tab w:val="left" w:pos="540"/>
      </w:tabs>
      <w:autoSpaceDE w:val="0"/>
      <w:autoSpaceDN w:val="0"/>
      <w:adjustRightInd w:val="0"/>
      <w:snapToGrid w:val="0"/>
      <w:ind w:firstLine="425" w:firstLineChars="177"/>
      <w:jc w:val="left"/>
    </w:pPr>
    <w:rPr>
      <w:rFonts w:hAnsi="宋体"/>
      <w:kern w:val="0"/>
      <w:sz w:val="24"/>
      <w:szCs w:val="20"/>
    </w:rPr>
  </w:style>
  <w:style w:type="character" w:customStyle="1" w:styleId="742">
    <w:name w:val="样式 样式 样式 正文首行缩进 + 首行缩进:  1 字符 + 首行缩进:  2 字符 + 首行缩进:  2 字符 Char"/>
    <w:link w:val="743"/>
    <w:uiPriority w:val="0"/>
    <w:rPr>
      <w:sz w:val="24"/>
    </w:rPr>
  </w:style>
  <w:style w:type="paragraph" w:customStyle="1" w:styleId="743">
    <w:name w:val="样式 样式 样式 正文首行缩进 + 首行缩进:  1 字符 + 首行缩进:  2 字符 + 首行缩进:  2 字符"/>
    <w:basedOn w:val="1"/>
    <w:link w:val="742"/>
    <w:uiPriority w:val="0"/>
    <w:pPr>
      <w:tabs>
        <w:tab w:val="left" w:pos="390"/>
      </w:tabs>
      <w:spacing w:after="120" w:line="360" w:lineRule="auto"/>
      <w:ind w:firstLine="425" w:firstLineChars="177"/>
      <w:jc w:val="left"/>
    </w:pPr>
    <w:rPr>
      <w:kern w:val="0"/>
      <w:sz w:val="24"/>
      <w:szCs w:val="20"/>
    </w:rPr>
  </w:style>
  <w:style w:type="character" w:customStyle="1" w:styleId="744">
    <w:name w:val="列表框2 Char Char"/>
    <w:link w:val="745"/>
    <w:uiPriority w:val="0"/>
    <w:rPr>
      <w:spacing w:val="10"/>
      <w:sz w:val="24"/>
      <w:szCs w:val="24"/>
    </w:rPr>
  </w:style>
  <w:style w:type="paragraph" w:customStyle="1" w:styleId="745">
    <w:name w:val="列表框2"/>
    <w:basedOn w:val="619"/>
    <w:link w:val="744"/>
    <w:uiPriority w:val="0"/>
    <w:pPr>
      <w:tabs>
        <w:tab w:val="left" w:pos="1890"/>
      </w:tabs>
      <w:ind w:left="900" w:hanging="420"/>
    </w:pPr>
    <w:rPr>
      <w:rFonts w:ascii="Times New Roman" w:hAnsi="Times New Roman"/>
    </w:rPr>
  </w:style>
  <w:style w:type="character" w:customStyle="1" w:styleId="746">
    <w:name w:val="Teletype"/>
    <w:uiPriority w:val="0"/>
    <w:rPr>
      <w:rFonts w:ascii="Courier New" w:hAnsi="Courier New"/>
      <w:lang w:val="en-GB"/>
    </w:rPr>
  </w:style>
  <w:style w:type="character" w:customStyle="1" w:styleId="747">
    <w:name w:val="desc"/>
    <w:uiPriority w:val="0"/>
    <w:rPr>
      <w:color w:val="000000"/>
      <w:sz w:val="18"/>
      <w:szCs w:val="18"/>
    </w:rPr>
  </w:style>
  <w:style w:type="character" w:customStyle="1" w:styleId="748">
    <w:name w:val="字元 字元19"/>
    <w:locked/>
    <w:uiPriority w:val="0"/>
    <w:rPr>
      <w:rFonts w:eastAsia="Times New Roman" w:cs="Times New Roman"/>
      <w:b/>
      <w:bCs/>
      <w:sz w:val="28"/>
      <w:szCs w:val="28"/>
    </w:rPr>
  </w:style>
  <w:style w:type="character" w:customStyle="1" w:styleId="749">
    <w:name w:val="字元 字元11"/>
    <w:locked/>
    <w:uiPriority w:val="0"/>
    <w:rPr>
      <w:rFonts w:ascii="Cambria" w:hAnsi="Cambria" w:eastAsia="Times New Roman" w:cs="Times New Roman"/>
      <w:color w:val="17365D"/>
      <w:spacing w:val="5"/>
      <w:kern w:val="28"/>
      <w:sz w:val="52"/>
      <w:szCs w:val="52"/>
    </w:rPr>
  </w:style>
  <w:style w:type="character" w:customStyle="1" w:styleId="750">
    <w:name w:val="签名 Char2"/>
    <w:uiPriority w:val="0"/>
    <w:rPr>
      <w:kern w:val="2"/>
      <w:sz w:val="21"/>
      <w:szCs w:val="24"/>
    </w:rPr>
  </w:style>
  <w:style w:type="character" w:customStyle="1" w:styleId="751">
    <w:name w:val="正文首行缩进 2 Char2"/>
    <w:uiPriority w:val="0"/>
    <w:rPr>
      <w:rFonts w:ascii="宋体"/>
      <w:sz w:val="24"/>
    </w:rPr>
  </w:style>
  <w:style w:type="character" w:customStyle="1" w:styleId="752">
    <w:name w:val="Vertical Numbering Symbols"/>
    <w:uiPriority w:val="0"/>
    <w:rPr>
      <w:lang w:val="en-GB"/>
      <w:eastAsianLayout w:id="1" w:combine="1"/>
    </w:rPr>
  </w:style>
  <w:style w:type="character" w:customStyle="1" w:styleId="753">
    <w:name w:val="正文非缩进 Char"/>
    <w:qFormat/>
    <w:uiPriority w:val="0"/>
    <w:rPr>
      <w:rFonts w:ascii="??" w:eastAsia="??"/>
      <w:snapToGrid w:val="0"/>
      <w:color w:val="000000"/>
      <w:kern w:val="28"/>
      <w:sz w:val="28"/>
      <w:lang w:val="en-US" w:eastAsia="zh-CN" w:bidi="ar-SA"/>
    </w:rPr>
  </w:style>
  <w:style w:type="character" w:customStyle="1" w:styleId="754">
    <w:name w:val="*Bullet #1 Single Char"/>
    <w:link w:val="755"/>
    <w:uiPriority w:val="0"/>
    <w:rPr>
      <w:rFonts w:ascii="Arial" w:hAnsi="Arial"/>
      <w:color w:val="000000"/>
      <w:lang w:eastAsia="en-US"/>
    </w:rPr>
  </w:style>
  <w:style w:type="paragraph" w:customStyle="1" w:styleId="755">
    <w:name w:val="*Bullet #1 Single"/>
    <w:basedOn w:val="625"/>
    <w:link w:val="754"/>
    <w:uiPriority w:val="0"/>
    <w:pPr>
      <w:tabs>
        <w:tab w:val="left" w:pos="1080"/>
      </w:tabs>
      <w:ind w:left="950" w:hanging="230"/>
    </w:pPr>
    <w:rPr>
      <w:rFonts w:ascii="Arial" w:hAnsi="Arial"/>
      <w:color w:val="000000"/>
      <w:sz w:val="20"/>
    </w:rPr>
  </w:style>
  <w:style w:type="character" w:customStyle="1" w:styleId="756">
    <w:name w:val="Footnote Symbol"/>
    <w:uiPriority w:val="0"/>
    <w:rPr>
      <w:lang w:val="en-GB"/>
    </w:rPr>
  </w:style>
  <w:style w:type="character" w:customStyle="1" w:styleId="757">
    <w:name w:val="标题 2 Char1"/>
    <w:aliases w:val="H2 Char,HD2 Char,PIM2 Char,Heading 2 Hidden Char,Heading 2 CCBS Char,heading 2 Char,Titre3 Char,sect 1.2 Char,H21 Char,sect 1.21 Char,H22 Char,sect 1.22 Char,H211 Char,sect 1.211 Char,H23 Char,sect 1.23 Char,H212 Char,sect 1.212 Char,h2 Char"/>
    <w:uiPriority w:val="0"/>
    <w:rPr>
      <w:rFonts w:ascii="Arial" w:hAnsi="Arial" w:eastAsia="黑体" w:cs="Times New Roman"/>
      <w:b/>
      <w:bCs/>
      <w:sz w:val="32"/>
      <w:szCs w:val="32"/>
    </w:rPr>
  </w:style>
  <w:style w:type="character" w:customStyle="1" w:styleId="758">
    <w:name w:val="ZK_列表项目符号 Char"/>
    <w:link w:val="759"/>
    <w:uiPriority w:val="0"/>
    <w:rPr>
      <w:kern w:val="2"/>
      <w:sz w:val="24"/>
    </w:rPr>
  </w:style>
  <w:style w:type="paragraph" w:customStyle="1" w:styleId="759">
    <w:name w:val="ZK_列表项目符号"/>
    <w:basedOn w:val="1"/>
    <w:next w:val="1"/>
    <w:link w:val="758"/>
    <w:uiPriority w:val="0"/>
    <w:pPr>
      <w:tabs>
        <w:tab w:val="left" w:pos="390"/>
        <w:tab w:val="left" w:pos="907"/>
      </w:tabs>
      <w:spacing w:line="300" w:lineRule="auto"/>
      <w:ind w:left="2040" w:firstLine="177" w:firstLineChars="177"/>
    </w:pPr>
    <w:rPr>
      <w:sz w:val="24"/>
      <w:szCs w:val="20"/>
    </w:rPr>
  </w:style>
  <w:style w:type="character" w:customStyle="1" w:styleId="760">
    <w:name w:val="WW8Num18z2"/>
    <w:uiPriority w:val="0"/>
    <w:rPr>
      <w:rFonts w:ascii="Wingdings" w:hAnsi="Wingdings"/>
      <w:lang w:val="en-GB"/>
    </w:rPr>
  </w:style>
  <w:style w:type="character" w:customStyle="1" w:styleId="761">
    <w:name w:val="tw4winJump"/>
    <w:uiPriority w:val="0"/>
    <w:rPr>
      <w:rFonts w:ascii="Courier New" w:hAnsi="Courier New" w:cs="Courier New"/>
      <w:color w:val="008080"/>
      <w:lang w:val="en-US" w:eastAsia="zh-CN"/>
    </w:rPr>
  </w:style>
  <w:style w:type="character" w:customStyle="1" w:styleId="762">
    <w:name w:val="WW8Num7z0"/>
    <w:uiPriority w:val="0"/>
    <w:rPr>
      <w:rFonts w:ascii="Symbol" w:hAnsi="Symbol"/>
      <w:lang w:val="en-GB"/>
    </w:rPr>
  </w:style>
  <w:style w:type="character" w:customStyle="1" w:styleId="763">
    <w:name w:val="WW8Num18z1"/>
    <w:uiPriority w:val="0"/>
    <w:rPr>
      <w:rFonts w:ascii="Courier New" w:hAnsi="Courier New"/>
      <w:lang w:val="en-GB"/>
    </w:rPr>
  </w:style>
  <w:style w:type="character" w:customStyle="1" w:styleId="764">
    <w:name w:val="h Char1"/>
    <w:aliases w:val="ho Char1,header odd Char1,Ò³Ã¼ Char1,Cover Page Char1,page-header Char1,ph Char1,页眉1 Char1,Header bold Char1,he Char1,first Char1,heading one Char1,headerU Char1"/>
    <w:uiPriority w:val="0"/>
    <w:rPr>
      <w:rFonts w:ascii="Calibri" w:hAnsi="Calibri" w:eastAsia="宋体" w:cs="Times New Roman"/>
      <w:sz w:val="18"/>
      <w:szCs w:val="18"/>
    </w:rPr>
  </w:style>
  <w:style w:type="character" w:customStyle="1" w:styleId="765">
    <w:name w:val="atitle2"/>
    <w:uiPriority w:val="0"/>
  </w:style>
  <w:style w:type="character" w:customStyle="1" w:styleId="766">
    <w:name w:val="字元 字元21"/>
    <w:locked/>
    <w:uiPriority w:val="0"/>
    <w:rPr>
      <w:rFonts w:ascii="Cambria" w:hAnsi="Cambria" w:eastAsia="Times New Roman" w:cs="Times New Roman"/>
      <w:b/>
      <w:bCs/>
      <w:color w:val="4F81BD"/>
      <w:sz w:val="26"/>
      <w:szCs w:val="26"/>
    </w:rPr>
  </w:style>
  <w:style w:type="character" w:customStyle="1" w:styleId="767">
    <w:name w:val="px14"/>
    <w:uiPriority w:val="0"/>
  </w:style>
  <w:style w:type="character" w:customStyle="1" w:styleId="768">
    <w:name w:val="titlepurple1"/>
    <w:uiPriority w:val="0"/>
    <w:rPr>
      <w:b/>
      <w:bCs/>
      <w:color w:val="845A92"/>
      <w:sz w:val="37"/>
      <w:szCs w:val="37"/>
    </w:rPr>
  </w:style>
  <w:style w:type="character" w:customStyle="1" w:styleId="769">
    <w:name w:val="op_dq01_title"/>
    <w:uiPriority w:val="0"/>
  </w:style>
  <w:style w:type="character" w:customStyle="1" w:styleId="770">
    <w:name w:val="大汉方案正文 Char Char Char"/>
    <w:link w:val="771"/>
    <w:qFormat/>
    <w:uiPriority w:val="0"/>
    <w:rPr>
      <w:rFonts w:ascii="Arial" w:hAnsi="Arial"/>
      <w:kern w:val="2"/>
      <w:sz w:val="24"/>
      <w:szCs w:val="24"/>
    </w:rPr>
  </w:style>
  <w:style w:type="paragraph" w:customStyle="1" w:styleId="771">
    <w:name w:val="大汉方案正文 Char"/>
    <w:basedOn w:val="1"/>
    <w:link w:val="770"/>
    <w:uiPriority w:val="0"/>
    <w:pPr>
      <w:spacing w:line="360" w:lineRule="auto"/>
      <w:ind w:firstLine="200" w:firstLineChars="200"/>
    </w:pPr>
    <w:rPr>
      <w:rFonts w:ascii="Arial" w:hAnsi="Arial"/>
      <w:sz w:val="24"/>
    </w:rPr>
  </w:style>
  <w:style w:type="character" w:customStyle="1" w:styleId="772">
    <w:name w:val="纯文本 Char2"/>
    <w:qFormat/>
    <w:uiPriority w:val="0"/>
    <w:rPr>
      <w:rFonts w:ascii="宋体" w:hAnsi="Courier New" w:eastAsia="宋体"/>
      <w:kern w:val="2"/>
      <w:sz w:val="21"/>
    </w:rPr>
  </w:style>
  <w:style w:type="character" w:customStyle="1" w:styleId="773">
    <w:name w:val="表格编号 Char"/>
    <w:link w:val="774"/>
    <w:uiPriority w:val="0"/>
    <w:rPr>
      <w:rFonts w:ascii="Arial" w:hAnsi="Arial"/>
      <w:szCs w:val="24"/>
    </w:rPr>
  </w:style>
  <w:style w:type="paragraph" w:customStyle="1" w:styleId="774">
    <w:name w:val="表格编号"/>
    <w:basedOn w:val="597"/>
    <w:next w:val="1"/>
    <w:link w:val="773"/>
    <w:uiPriority w:val="0"/>
    <w:pPr>
      <w:tabs>
        <w:tab w:val="left" w:pos="0"/>
      </w:tabs>
      <w:ind w:left="0" w:firstLine="0"/>
    </w:pPr>
    <w:rPr>
      <w:kern w:val="0"/>
      <w:sz w:val="20"/>
    </w:rPr>
  </w:style>
  <w:style w:type="character" w:customStyle="1" w:styleId="775">
    <w:name w:val="morelink-item"/>
    <w:uiPriority w:val="0"/>
  </w:style>
  <w:style w:type="character" w:customStyle="1" w:styleId="776">
    <w:name w:val="Visited Internet Link"/>
    <w:uiPriority w:val="0"/>
    <w:rPr>
      <w:color w:val="800000"/>
      <w:u w:val="single"/>
      <w:lang w:val="en-GB"/>
    </w:rPr>
  </w:style>
  <w:style w:type="character" w:customStyle="1" w:styleId="777">
    <w:name w:val="中等深浅网格 3 - 强调文字颜色 61"/>
    <w:qFormat/>
    <w:uiPriority w:val="33"/>
    <w:rPr>
      <w:b/>
      <w:bCs/>
      <w:smallCaps/>
      <w:spacing w:val="5"/>
    </w:rPr>
  </w:style>
  <w:style w:type="character" w:customStyle="1" w:styleId="778">
    <w:name w:val="Char Char20"/>
    <w:uiPriority w:val="0"/>
    <w:rPr>
      <w:kern w:val="2"/>
      <w:sz w:val="18"/>
      <w:szCs w:val="18"/>
    </w:rPr>
  </w:style>
  <w:style w:type="character" w:customStyle="1" w:styleId="779">
    <w:name w:val="WW8Num11z2"/>
    <w:uiPriority w:val="0"/>
    <w:rPr>
      <w:rFonts w:ascii="Wingdings" w:hAnsi="Wingdings"/>
      <w:lang w:val="en-GB"/>
    </w:rPr>
  </w:style>
  <w:style w:type="character" w:customStyle="1" w:styleId="780">
    <w:name w:val="short_text"/>
    <w:uiPriority w:val="0"/>
  </w:style>
  <w:style w:type="character" w:customStyle="1" w:styleId="781">
    <w:name w:val="ZK_正文缩进 Char"/>
    <w:link w:val="782"/>
    <w:uiPriority w:val="0"/>
    <w:rPr>
      <w:sz w:val="24"/>
    </w:rPr>
  </w:style>
  <w:style w:type="paragraph" w:customStyle="1" w:styleId="782">
    <w:name w:val="ZK_正文缩进"/>
    <w:basedOn w:val="1"/>
    <w:link w:val="781"/>
    <w:uiPriority w:val="0"/>
    <w:pPr>
      <w:tabs>
        <w:tab w:val="left" w:pos="390"/>
      </w:tabs>
      <w:spacing w:line="300" w:lineRule="auto"/>
      <w:ind w:firstLine="200" w:firstLineChars="177"/>
    </w:pPr>
    <w:rPr>
      <w:kern w:val="0"/>
      <w:sz w:val="24"/>
      <w:szCs w:val="20"/>
    </w:rPr>
  </w:style>
  <w:style w:type="character" w:customStyle="1" w:styleId="783">
    <w:name w:val="listitem1"/>
    <w:uiPriority w:val="0"/>
    <w:rPr>
      <w:sz w:val="22"/>
      <w:szCs w:val="22"/>
    </w:rPr>
  </w:style>
  <w:style w:type="character" w:customStyle="1" w:styleId="784">
    <w:name w:val="字元 字元10"/>
    <w:locked/>
    <w:uiPriority w:val="0"/>
    <w:rPr>
      <w:rFonts w:ascii="Tahoma" w:hAnsi="Tahoma" w:cs="Tahoma"/>
      <w:sz w:val="16"/>
      <w:szCs w:val="16"/>
    </w:rPr>
  </w:style>
  <w:style w:type="character" w:customStyle="1" w:styleId="785">
    <w:name w:val="text_121"/>
    <w:uiPriority w:val="0"/>
    <w:rPr>
      <w:rFonts w:hint="default" w:ascii="sө" w:hAnsi="sө"/>
      <w:color w:val="000000"/>
      <w:sz w:val="15"/>
      <w:szCs w:val="15"/>
    </w:rPr>
  </w:style>
  <w:style w:type="character" w:customStyle="1" w:styleId="786">
    <w:name w:val="ZJGIS图表 Char"/>
    <w:link w:val="787"/>
    <w:qFormat/>
    <w:locked/>
    <w:uiPriority w:val="99"/>
    <w:rPr>
      <w:rFonts w:eastAsia="黑体"/>
      <w:color w:val="000000"/>
      <w:sz w:val="24"/>
    </w:rPr>
  </w:style>
  <w:style w:type="paragraph" w:customStyle="1" w:styleId="787">
    <w:name w:val="ZJGIS图表"/>
    <w:basedOn w:val="1"/>
    <w:link w:val="786"/>
    <w:qFormat/>
    <w:uiPriority w:val="99"/>
    <w:pPr>
      <w:jc w:val="center"/>
    </w:pPr>
    <w:rPr>
      <w:rFonts w:eastAsia="黑体"/>
      <w:color w:val="000000"/>
      <w:kern w:val="0"/>
      <w:sz w:val="24"/>
      <w:szCs w:val="20"/>
    </w:rPr>
  </w:style>
  <w:style w:type="character" w:customStyle="1" w:styleId="788">
    <w:name w:val="bold2"/>
    <w:uiPriority w:val="0"/>
    <w:rPr>
      <w:b/>
      <w:bCs/>
    </w:rPr>
  </w:style>
  <w:style w:type="character" w:customStyle="1" w:styleId="789">
    <w:name w:val="访问过的超链接11"/>
    <w:qFormat/>
    <w:uiPriority w:val="0"/>
    <w:rPr>
      <w:color w:val="800080"/>
      <w:u w:val="single"/>
    </w:rPr>
  </w:style>
  <w:style w:type="character" w:customStyle="1" w:styleId="790">
    <w:name w:val="Caption Char"/>
    <w:aliases w:val="Legend Char"/>
    <w:locked/>
    <w:uiPriority w:val="0"/>
    <w:rPr>
      <w:rFonts w:ascii="Arial" w:hAnsi="Arial" w:eastAsia="黑体"/>
      <w:kern w:val="0"/>
      <w:sz w:val="20"/>
    </w:rPr>
  </w:style>
  <w:style w:type="character" w:customStyle="1" w:styleId="791">
    <w:name w:val="字元 字元20"/>
    <w:locked/>
    <w:uiPriority w:val="0"/>
    <w:rPr>
      <w:rFonts w:ascii="Cambria" w:hAnsi="Cambria" w:eastAsia="Times New Roman" w:cs="Times New Roman"/>
      <w:b/>
      <w:bCs/>
      <w:sz w:val="26"/>
      <w:szCs w:val="26"/>
    </w:rPr>
  </w:style>
  <w:style w:type="character" w:customStyle="1" w:styleId="792">
    <w:name w:val="AP_Body Char Char1"/>
    <w:locked/>
    <w:uiPriority w:val="0"/>
    <w:rPr>
      <w:rFonts w:ascii="Futura Bk" w:hAnsi="Futura Bk" w:eastAsia="MS Mincho" w:cs="Futura Bk"/>
      <w:color w:val="000000"/>
      <w:sz w:val="17"/>
      <w:szCs w:val="17"/>
      <w:lang w:val="en-US"/>
    </w:rPr>
  </w:style>
  <w:style w:type="character" w:customStyle="1" w:styleId="793">
    <w:name w:val="字元 字元15"/>
    <w:locked/>
    <w:uiPriority w:val="0"/>
    <w:rPr>
      <w:rFonts w:ascii="Times New Roman" w:hAnsi="Times New Roman" w:eastAsia="Times New Roman" w:cs="Times New Roman"/>
      <w:b/>
      <w:u w:val="single"/>
      <w:lang w:val="en-GB"/>
    </w:rPr>
  </w:style>
  <w:style w:type="character" w:customStyle="1" w:styleId="794">
    <w:name w:val="WW8Num10z0"/>
    <w:uiPriority w:val="0"/>
    <w:rPr>
      <w:rFonts w:ascii="Symbol" w:hAnsi="Symbol"/>
      <w:lang w:val="en-GB"/>
    </w:rPr>
  </w:style>
  <w:style w:type="character" w:customStyle="1" w:styleId="795">
    <w:name w:val="tw4winTerm"/>
    <w:uiPriority w:val="0"/>
    <w:rPr>
      <w:color w:val="0000FF"/>
    </w:rPr>
  </w:style>
  <w:style w:type="character" w:customStyle="1" w:styleId="796">
    <w:name w:val="fontstyle01"/>
    <w:uiPriority w:val="0"/>
    <w:rPr>
      <w:rFonts w:hint="eastAsia" w:ascii="宋体" w:hAnsi="宋体" w:eastAsia="宋体"/>
      <w:color w:val="000000"/>
      <w:sz w:val="22"/>
      <w:szCs w:val="22"/>
    </w:rPr>
  </w:style>
  <w:style w:type="character" w:customStyle="1" w:styleId="797">
    <w:name w:val="正常文本 Char Char"/>
    <w:link w:val="798"/>
    <w:uiPriority w:val="0"/>
    <w:rPr>
      <w:rFonts w:ascii="Arial" w:hAnsi="Arial" w:cs="宋体"/>
      <w:spacing w:val="10"/>
      <w:sz w:val="24"/>
    </w:rPr>
  </w:style>
  <w:style w:type="paragraph" w:customStyle="1" w:styleId="798">
    <w:name w:val="正常文本"/>
    <w:basedOn w:val="1"/>
    <w:link w:val="797"/>
    <w:uiPriority w:val="0"/>
    <w:pPr>
      <w:tabs>
        <w:tab w:val="left" w:pos="0"/>
        <w:tab w:val="left" w:pos="390"/>
      </w:tabs>
      <w:autoSpaceDE w:val="0"/>
      <w:autoSpaceDN w:val="0"/>
      <w:adjustRightInd w:val="0"/>
      <w:snapToGrid w:val="0"/>
      <w:spacing w:afterLines="50" w:line="320" w:lineRule="exact"/>
      <w:ind w:left="720" w:leftChars="300" w:firstLine="460" w:firstLineChars="177"/>
      <w:jc w:val="left"/>
    </w:pPr>
    <w:rPr>
      <w:rFonts w:ascii="Arial" w:hAnsi="Arial"/>
      <w:spacing w:val="10"/>
      <w:kern w:val="0"/>
      <w:sz w:val="24"/>
      <w:szCs w:val="20"/>
    </w:rPr>
  </w:style>
  <w:style w:type="character" w:customStyle="1" w:styleId="799">
    <w:name w:val="MOT-Text-1 Char"/>
    <w:link w:val="800"/>
    <w:uiPriority w:val="0"/>
    <w:rPr>
      <w:sz w:val="22"/>
      <w:szCs w:val="24"/>
    </w:rPr>
  </w:style>
  <w:style w:type="paragraph" w:customStyle="1" w:styleId="800">
    <w:name w:val="MOT-Text-1"/>
    <w:basedOn w:val="1"/>
    <w:link w:val="799"/>
    <w:uiPriority w:val="0"/>
    <w:pPr>
      <w:tabs>
        <w:tab w:val="left" w:pos="0"/>
        <w:tab w:val="left" w:pos="390"/>
      </w:tabs>
      <w:autoSpaceDE w:val="0"/>
      <w:autoSpaceDN w:val="0"/>
      <w:adjustRightInd w:val="0"/>
      <w:snapToGrid w:val="0"/>
      <w:spacing w:afterLines="100" w:line="360" w:lineRule="auto"/>
      <w:ind w:firstLine="425" w:firstLineChars="177"/>
      <w:jc w:val="left"/>
    </w:pPr>
    <w:rPr>
      <w:kern w:val="0"/>
      <w:sz w:val="22"/>
    </w:rPr>
  </w:style>
  <w:style w:type="character" w:customStyle="1" w:styleId="801">
    <w:name w:val="css1"/>
    <w:uiPriority w:val="0"/>
  </w:style>
  <w:style w:type="character" w:customStyle="1" w:styleId="802">
    <w:name w:val="hps"/>
    <w:uiPriority w:val="0"/>
  </w:style>
  <w:style w:type="character" w:customStyle="1" w:styleId="803">
    <w:name w:val="bold1"/>
    <w:uiPriority w:val="0"/>
    <w:rPr>
      <w:b/>
      <w:bCs/>
    </w:rPr>
  </w:style>
  <w:style w:type="character" w:customStyle="1" w:styleId="804">
    <w:name w:val="bds_nopic1"/>
    <w:qFormat/>
    <w:uiPriority w:val="0"/>
  </w:style>
  <w:style w:type="character" w:customStyle="1" w:styleId="805">
    <w:name w:val="二级样式 Char"/>
    <w:link w:val="806"/>
    <w:uiPriority w:val="0"/>
    <w:rPr>
      <w:rFonts w:ascii="黑体" w:hAnsi="Wingdings" w:eastAsia="黑体" w:cs="IOBAEE+TimesNewRoman,Bold"/>
      <w:b/>
      <w:color w:val="000000"/>
      <w:sz w:val="24"/>
      <w:szCs w:val="24"/>
    </w:rPr>
  </w:style>
  <w:style w:type="paragraph" w:customStyle="1" w:styleId="806">
    <w:name w:val="二级样式"/>
    <w:basedOn w:val="1"/>
    <w:link w:val="805"/>
    <w:uiPriority w:val="0"/>
    <w:pPr>
      <w:autoSpaceDE w:val="0"/>
      <w:autoSpaceDN w:val="0"/>
      <w:adjustRightInd w:val="0"/>
      <w:spacing w:line="360" w:lineRule="auto"/>
      <w:ind w:firstLine="420"/>
      <w:jc w:val="left"/>
      <w:outlineLvl w:val="1"/>
    </w:pPr>
    <w:rPr>
      <w:rFonts w:ascii="黑体" w:hAnsi="Wingdings" w:eastAsia="黑体"/>
      <w:b/>
      <w:color w:val="000000"/>
      <w:kern w:val="0"/>
      <w:sz w:val="24"/>
    </w:rPr>
  </w:style>
  <w:style w:type="character" w:customStyle="1" w:styleId="807">
    <w:name w:val="zi_101"/>
    <w:uiPriority w:val="0"/>
    <w:rPr>
      <w:rFonts w:hint="default" w:ascii="Verdana" w:hAnsi="Verdana"/>
      <w:color w:val="C90000"/>
      <w:sz w:val="18"/>
    </w:rPr>
  </w:style>
  <w:style w:type="character" w:customStyle="1" w:styleId="808">
    <w:name w:val="txt"/>
    <w:uiPriority w:val="0"/>
  </w:style>
  <w:style w:type="character" w:customStyle="1" w:styleId="809">
    <w:name w:val="Table Text Char"/>
    <w:uiPriority w:val="0"/>
    <w:rPr>
      <w:rFonts w:ascii="Arial" w:hAnsi="Arial"/>
      <w:sz w:val="18"/>
      <w:lang w:val="en-US" w:eastAsia="en-US" w:bidi="ar-SA"/>
    </w:rPr>
  </w:style>
  <w:style w:type="character" w:customStyle="1" w:styleId="810">
    <w:name w:val="Clear Character Fonts"/>
    <w:locked/>
    <w:uiPriority w:val="0"/>
    <w:rPr>
      <w:rFonts w:ascii="Times New Roman" w:hAnsi="Times New Roman"/>
      <w:sz w:val="20"/>
      <w:lang w:val="en-GB"/>
    </w:rPr>
  </w:style>
  <w:style w:type="character" w:customStyle="1" w:styleId="811">
    <w:name w:val="WW8Num18z0"/>
    <w:uiPriority w:val="0"/>
    <w:rPr>
      <w:rFonts w:ascii="Symbol" w:hAnsi="Symbol"/>
      <w:lang w:val="en-GB"/>
    </w:rPr>
  </w:style>
  <w:style w:type="paragraph" w:customStyle="1" w:styleId="812">
    <w:name w:val="彩色列表 - 强调文字颜色 11"/>
    <w:basedOn w:val="1"/>
    <w:qFormat/>
    <w:uiPriority w:val="0"/>
    <w:pPr>
      <w:widowControl/>
      <w:ind w:firstLine="200" w:firstLineChars="200"/>
      <w:jc w:val="left"/>
    </w:pPr>
    <w:rPr>
      <w:rFonts w:ascii="??" w:hAnsi="??" w:eastAsia="??" w:cs="??"/>
      <w:kern w:val="0"/>
      <w:sz w:val="24"/>
    </w:rPr>
  </w:style>
  <w:style w:type="paragraph" w:customStyle="1" w:styleId="813">
    <w:name w:val="xl366"/>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14">
    <w:name w:val="‧ N cover title"/>
    <w:basedOn w:val="815"/>
    <w:uiPriority w:val="0"/>
  </w:style>
  <w:style w:type="paragraph" w:customStyle="1" w:styleId="815">
    <w:name w:val="‧ N base"/>
    <w:uiPriority w:val="0"/>
    <w:pPr>
      <w:widowControl w:val="0"/>
      <w:autoSpaceDN w:val="0"/>
      <w:adjustRightInd w:val="0"/>
    </w:pPr>
    <w:rPr>
      <w:rFonts w:ascii="Arial" w:hAnsi="Arial" w:eastAsia="PMingLiU" w:cs="Tahoma"/>
      <w:snapToGrid w:val="0"/>
      <w:szCs w:val="24"/>
      <w:lang w:val="en-GB" w:eastAsia="zh-TW" w:bidi="ar-SA"/>
    </w:rPr>
  </w:style>
  <w:style w:type="paragraph" w:customStyle="1" w:styleId="816">
    <w:name w:val="*Bullet Subnumber"/>
    <w:basedOn w:val="817"/>
    <w:uiPriority w:val="0"/>
    <w:pPr>
      <w:tabs>
        <w:tab w:val="left" w:pos="720"/>
        <w:tab w:val="left" w:pos="900"/>
      </w:tabs>
    </w:pPr>
    <w:rPr>
      <w:color w:val="auto"/>
    </w:rPr>
  </w:style>
  <w:style w:type="paragraph" w:customStyle="1" w:styleId="817">
    <w:name w:val="~Bullet Subnumber"/>
    <w:basedOn w:val="818"/>
    <w:uiPriority w:val="0"/>
    <w:pPr>
      <w:tabs>
        <w:tab w:val="left" w:pos="720"/>
        <w:tab w:val="left" w:pos="900"/>
      </w:tabs>
      <w:ind w:left="720" w:hanging="360"/>
    </w:pPr>
  </w:style>
  <w:style w:type="paragraph" w:customStyle="1" w:styleId="818">
    <w:name w:val="~Bullet #1 Subtext"/>
    <w:basedOn w:val="819"/>
    <w:uiPriority w:val="0"/>
    <w:pPr>
      <w:tabs>
        <w:tab w:val="left" w:pos="900"/>
      </w:tabs>
      <w:ind w:left="360" w:firstLine="0"/>
    </w:pPr>
  </w:style>
  <w:style w:type="paragraph" w:customStyle="1" w:styleId="819">
    <w:name w:val="~Bullet #1 Single"/>
    <w:basedOn w:val="820"/>
    <w:uiPriority w:val="0"/>
    <w:pPr>
      <w:tabs>
        <w:tab w:val="left" w:pos="900"/>
      </w:tabs>
      <w:spacing w:after="0"/>
      <w:ind w:left="900" w:hanging="420"/>
    </w:pPr>
  </w:style>
  <w:style w:type="paragraph" w:customStyle="1" w:styleId="820">
    <w:name w:val="~Body Text"/>
    <w:basedOn w:val="625"/>
    <w:uiPriority w:val="0"/>
    <w:pPr>
      <w:spacing w:after="220" w:line="220" w:lineRule="atLeast"/>
    </w:pPr>
    <w:rPr>
      <w:color w:val="00637A"/>
    </w:rPr>
  </w:style>
  <w:style w:type="paragraph" w:customStyle="1" w:styleId="821">
    <w:name w:val="*Section Title"/>
    <w:next w:val="625"/>
    <w:uiPriority w:val="0"/>
    <w:pPr>
      <w:pageBreakBefore/>
      <w:spacing w:before="240" w:after="240"/>
      <w:outlineLvl w:val="0"/>
    </w:pPr>
    <w:rPr>
      <w:rFonts w:ascii="Arial" w:hAnsi="Arial"/>
      <w:color w:val="00637A"/>
      <w:sz w:val="36"/>
      <w:szCs w:val="36"/>
      <w:lang w:val="en-US" w:eastAsia="en-US" w:bidi="ar-SA"/>
    </w:rPr>
  </w:style>
  <w:style w:type="paragraph" w:customStyle="1" w:styleId="822">
    <w:name w:val="列项——（一级）"/>
    <w:uiPriority w:val="0"/>
    <w:pPr>
      <w:widowControl w:val="0"/>
      <w:tabs>
        <w:tab w:val="left" w:pos="854"/>
      </w:tabs>
      <w:ind w:left="840" w:leftChars="200" w:hanging="420" w:hangingChars="200"/>
      <w:jc w:val="both"/>
    </w:pPr>
    <w:rPr>
      <w:rFonts w:ascii="宋体"/>
      <w:sz w:val="21"/>
      <w:lang w:val="en-US" w:eastAsia="zh-CN" w:bidi="ar-SA"/>
    </w:rPr>
  </w:style>
  <w:style w:type="paragraph" w:customStyle="1" w:styleId="823">
    <w:name w:val="TOCI"/>
    <w:basedOn w:val="1"/>
    <w:next w:val="1"/>
    <w:uiPriority w:val="0"/>
    <w:pPr>
      <w:autoSpaceDN w:val="0"/>
      <w:adjustRightInd w:val="0"/>
      <w:jc w:val="left"/>
    </w:pPr>
    <w:rPr>
      <w:rFonts w:ascii="Arial" w:hAnsi="Arial" w:eastAsia="PMingLiU" w:cs="Tahoma"/>
      <w:kern w:val="0"/>
      <w:lang w:val="en-GB" w:eastAsia="zh-TW"/>
    </w:rPr>
  </w:style>
  <w:style w:type="paragraph" w:customStyle="1" w:styleId="824">
    <w:name w:val="xl341"/>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25">
    <w:name w:val="_HP Body text 10 pt"/>
    <w:basedOn w:val="182"/>
    <w:next w:val="182"/>
    <w:uiPriority w:val="0"/>
    <w:pPr>
      <w:spacing w:after="120"/>
    </w:pPr>
    <w:rPr>
      <w:rFonts w:ascii="Futura-Book" w:hAnsi="Futura-Book" w:eastAsia="宋体" w:cs="Times New Roman"/>
      <w:color w:val="auto"/>
    </w:rPr>
  </w:style>
  <w:style w:type="paragraph" w:customStyle="1" w:styleId="826">
    <w:name w:val="xl214"/>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827">
    <w:name w:val="Hanging indent"/>
    <w:basedOn w:val="18"/>
    <w:uiPriority w:val="0"/>
    <w:pPr>
      <w:tabs>
        <w:tab w:val="left" w:pos="567"/>
      </w:tabs>
      <w:autoSpaceDN w:val="0"/>
      <w:adjustRightInd w:val="0"/>
      <w:spacing w:before="363" w:after="119"/>
      <w:ind w:left="567" w:hanging="283"/>
      <w:jc w:val="left"/>
    </w:pPr>
    <w:rPr>
      <w:rFonts w:ascii="Times New Roman" w:hAnsi="Times New Roman" w:eastAsia="PMingLiU"/>
      <w:kern w:val="0"/>
      <w:sz w:val="20"/>
      <w:szCs w:val="20"/>
      <w:lang w:val="en-GB" w:eastAsia="zh-TW"/>
    </w:rPr>
  </w:style>
  <w:style w:type="paragraph" w:customStyle="1" w:styleId="828">
    <w:name w:val="xl189"/>
    <w:basedOn w:val="1"/>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829">
    <w:name w:val="xl365"/>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30">
    <w:name w:val="Illustration"/>
    <w:basedOn w:val="22"/>
    <w:uiPriority w:val="0"/>
    <w:pPr>
      <w:autoSpaceDN w:val="0"/>
      <w:adjustRightInd w:val="0"/>
      <w:spacing w:before="115" w:after="360"/>
      <w:jc w:val="center"/>
    </w:pPr>
    <w:rPr>
      <w:rFonts w:eastAsia="PMingLiU" w:cs="Tahoma"/>
      <w:b/>
      <w:iCs/>
      <w:kern w:val="0"/>
      <w:lang w:val="en-GB" w:eastAsia="zh-TW"/>
    </w:rPr>
  </w:style>
  <w:style w:type="paragraph" w:customStyle="1" w:styleId="831">
    <w:name w:val="para14"/>
    <w:basedOn w:val="1"/>
    <w:uiPriority w:val="0"/>
    <w:pPr>
      <w:widowControl/>
      <w:shd w:val="clear" w:color="auto" w:fill="F8F8F8"/>
      <w:spacing w:before="20" w:after="40" w:line="360" w:lineRule="auto"/>
      <w:ind w:firstLine="420"/>
      <w:jc w:val="left"/>
    </w:pPr>
    <w:rPr>
      <w:rFonts w:ascii="宋体" w:hAnsi="宋体" w:cs="宋体"/>
      <w:color w:val="000000"/>
      <w:kern w:val="0"/>
      <w:sz w:val="23"/>
      <w:szCs w:val="23"/>
    </w:rPr>
  </w:style>
  <w:style w:type="paragraph" w:customStyle="1" w:styleId="832">
    <w:name w:val="Char Char Char Char Char Char Char Char"/>
    <w:basedOn w:val="1"/>
    <w:uiPriority w:val="0"/>
    <w:pPr>
      <w:spacing w:line="360" w:lineRule="auto"/>
    </w:pPr>
    <w:rPr>
      <w:rFonts w:ascii="宋体" w:hAnsi="宋体"/>
    </w:rPr>
  </w:style>
  <w:style w:type="paragraph" w:customStyle="1" w:styleId="833">
    <w:name w:val="泰雷兹"/>
    <w:basedOn w:val="5"/>
    <w:uiPriority w:val="0"/>
    <w:pPr>
      <w:tabs>
        <w:tab w:val="left" w:pos="0"/>
        <w:tab w:val="left" w:pos="390"/>
        <w:tab w:val="left" w:pos="993"/>
      </w:tabs>
      <w:autoSpaceDE w:val="0"/>
      <w:autoSpaceDN w:val="0"/>
      <w:adjustRightInd w:val="0"/>
      <w:snapToGrid w:val="0"/>
      <w:spacing w:line="376" w:lineRule="atLeast"/>
      <w:ind w:left="150" w:leftChars="150" w:firstLine="425" w:firstLineChars="177"/>
      <w:jc w:val="left"/>
    </w:pPr>
    <w:rPr>
      <w:rFonts w:ascii="Times New Roman" w:hAnsi="Times New Roman" w:eastAsia="幼圆"/>
      <w:kern w:val="0"/>
      <w:sz w:val="21"/>
    </w:rPr>
  </w:style>
  <w:style w:type="paragraph" w:customStyle="1" w:styleId="834">
    <w:name w:val="‧ N table-10 head center"/>
    <w:basedOn w:val="815"/>
    <w:next w:val="835"/>
    <w:uiPriority w:val="0"/>
  </w:style>
  <w:style w:type="paragraph" w:customStyle="1" w:styleId="835">
    <w:name w:val="‧ N table-10 body"/>
    <w:basedOn w:val="1"/>
    <w:uiPriority w:val="0"/>
    <w:pPr>
      <w:autoSpaceDN w:val="0"/>
      <w:adjustRightInd w:val="0"/>
      <w:spacing w:before="113" w:after="113" w:line="264" w:lineRule="auto"/>
      <w:jc w:val="left"/>
    </w:pPr>
    <w:rPr>
      <w:rFonts w:ascii="Arial" w:hAnsi="Arial" w:eastAsia="PMingLiU" w:cs="Tahoma"/>
      <w:kern w:val="0"/>
      <w:sz w:val="20"/>
      <w:lang w:val="en-GB" w:eastAsia="zh-TW"/>
    </w:rPr>
  </w:style>
  <w:style w:type="paragraph" w:customStyle="1" w:styleId="836">
    <w:name w:val="‧ N caption-figure"/>
    <w:basedOn w:val="815"/>
    <w:next w:val="837"/>
    <w:uiPriority w:val="0"/>
  </w:style>
  <w:style w:type="paragraph" w:customStyle="1" w:styleId="837">
    <w:name w:val="‧ N body"/>
    <w:basedOn w:val="1"/>
    <w:uiPriority w:val="0"/>
    <w:pPr>
      <w:autoSpaceDN w:val="0"/>
      <w:adjustRightInd w:val="0"/>
      <w:spacing w:before="215" w:after="113" w:line="264" w:lineRule="auto"/>
      <w:ind w:left="567"/>
      <w:jc w:val="left"/>
    </w:pPr>
    <w:rPr>
      <w:rFonts w:ascii="Arial" w:hAnsi="Arial" w:eastAsia="PMingLiU" w:cs="Tahoma"/>
      <w:kern w:val="0"/>
      <w:sz w:val="20"/>
      <w:lang w:val="en-GB" w:eastAsia="zh-TW"/>
    </w:rPr>
  </w:style>
  <w:style w:type="paragraph" w:customStyle="1" w:styleId="838">
    <w:name w:val="*Table Text"/>
    <w:uiPriority w:val="0"/>
    <w:pPr>
      <w:spacing w:line="240" w:lineRule="atLeast"/>
    </w:pPr>
    <w:rPr>
      <w:rFonts w:ascii="Arial" w:hAnsi="Arial"/>
      <w:sz w:val="18"/>
      <w:szCs w:val="24"/>
      <w:lang w:val="en-US" w:eastAsia="en-US" w:bidi="ar-SA"/>
    </w:rPr>
  </w:style>
  <w:style w:type="paragraph" w:customStyle="1" w:styleId="839">
    <w:name w:val="默认段落字体 Para Char Char Char Char Char Char"/>
    <w:basedOn w:val="1"/>
    <w:uiPriority w:val="0"/>
    <w:pPr>
      <w:tabs>
        <w:tab w:val="left" w:pos="481"/>
      </w:tabs>
      <w:spacing w:line="360" w:lineRule="auto"/>
    </w:pPr>
    <w:rPr>
      <w:rFonts w:ascii="Tahoma" w:hAnsi="Tahoma"/>
      <w:sz w:val="24"/>
      <w:szCs w:val="20"/>
    </w:rPr>
  </w:style>
  <w:style w:type="paragraph" w:customStyle="1" w:styleId="840">
    <w:name w:val="正文加一级编号"/>
    <w:basedOn w:val="1"/>
    <w:next w:val="33"/>
    <w:uiPriority w:val="0"/>
    <w:pPr>
      <w:overflowPunct w:val="0"/>
      <w:spacing w:beforeLines="50" w:line="360" w:lineRule="auto"/>
      <w:ind w:left="400" w:leftChars="200" w:hanging="200" w:hangingChars="200"/>
    </w:pPr>
    <w:rPr>
      <w:rFonts w:ascii="宋体" w:hAnsi="宋体"/>
      <w:kern w:val="0"/>
      <w:sz w:val="24"/>
    </w:rPr>
  </w:style>
  <w:style w:type="paragraph" w:customStyle="1" w:styleId="841">
    <w:name w:val="Table Contents"/>
    <w:basedOn w:val="1"/>
    <w:uiPriority w:val="0"/>
    <w:pPr>
      <w:suppressLineNumbers/>
      <w:suppressAutoHyphens/>
      <w:spacing w:line="360" w:lineRule="auto"/>
      <w:ind w:firstLine="420"/>
      <w:jc w:val="left"/>
    </w:pPr>
    <w:rPr>
      <w:rFonts w:ascii="文鼎PL细上海宋Uni" w:hAnsi="文鼎PL细上海宋Uni" w:eastAsia="文鼎PL细上海宋Uni"/>
      <w:kern w:val="1"/>
      <w:sz w:val="24"/>
      <w:szCs w:val="20"/>
    </w:rPr>
  </w:style>
  <w:style w:type="paragraph" w:customStyle="1" w:styleId="842">
    <w:name w:val="xl17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843">
    <w:name w:val="*Proprietary Notice"/>
    <w:uiPriority w:val="0"/>
    <w:pPr>
      <w:spacing w:line="200" w:lineRule="exact"/>
    </w:pPr>
    <w:rPr>
      <w:rFonts w:ascii="Arial" w:hAnsi="Arial"/>
      <w:color w:val="00637A"/>
      <w:sz w:val="16"/>
      <w:szCs w:val="16"/>
      <w:lang w:val="en-US" w:eastAsia="en-US" w:bidi="ar-SA"/>
    </w:rPr>
  </w:style>
  <w:style w:type="paragraph" w:customStyle="1" w:styleId="844">
    <w:name w:val="普通文字"/>
    <w:basedOn w:val="1"/>
    <w:qFormat/>
    <w:uiPriority w:val="0"/>
    <w:pPr>
      <w:widowControl/>
      <w:spacing w:line="351" w:lineRule="atLeast"/>
      <w:ind w:firstLine="419"/>
      <w:textAlignment w:val="baseline"/>
    </w:pPr>
    <w:rPr>
      <w:rFonts w:ascii="宋体" w:hAnsi="Times New Roman"/>
      <w:color w:val="000000"/>
      <w:kern w:val="0"/>
      <w:szCs w:val="20"/>
      <w:u w:val="none" w:color="000000"/>
    </w:rPr>
  </w:style>
  <w:style w:type="paragraph" w:customStyle="1" w:styleId="845">
    <w:name w:val="Char Char1 Char"/>
    <w:basedOn w:val="1"/>
    <w:uiPriority w:val="0"/>
    <w:pPr>
      <w:widowControl/>
      <w:spacing w:after="160" w:line="240" w:lineRule="exact"/>
      <w:jc w:val="left"/>
    </w:pPr>
    <w:rPr>
      <w:rFonts w:ascii="Times New Roman" w:hAnsi="Times New Roman"/>
    </w:rPr>
  </w:style>
  <w:style w:type="paragraph" w:customStyle="1" w:styleId="846">
    <w:name w:val="xl34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47">
    <w:name w:val="*Numbers Bold"/>
    <w:basedOn w:val="848"/>
    <w:uiPriority w:val="0"/>
    <w:pPr>
      <w:tabs>
        <w:tab w:val="left" w:pos="360"/>
        <w:tab w:val="left" w:pos="1620"/>
      </w:tabs>
    </w:pPr>
    <w:rPr>
      <w:b/>
    </w:rPr>
  </w:style>
  <w:style w:type="paragraph" w:customStyle="1" w:styleId="848">
    <w:name w:val="*Numbers"/>
    <w:basedOn w:val="849"/>
    <w:uiPriority w:val="0"/>
    <w:pPr>
      <w:tabs>
        <w:tab w:val="left" w:pos="360"/>
        <w:tab w:val="left" w:pos="1620"/>
      </w:tabs>
      <w:ind w:left="360" w:hanging="360"/>
    </w:pPr>
  </w:style>
  <w:style w:type="paragraph" w:customStyle="1" w:styleId="849">
    <w:name w:val="*List Numbers (Auto)"/>
    <w:basedOn w:val="625"/>
    <w:uiPriority w:val="0"/>
    <w:pPr>
      <w:tabs>
        <w:tab w:val="left" w:pos="1620"/>
      </w:tabs>
      <w:ind w:left="1620" w:hanging="420"/>
    </w:pPr>
    <w:rPr>
      <w:sz w:val="20"/>
    </w:rPr>
  </w:style>
  <w:style w:type="paragraph" w:customStyle="1" w:styleId="850">
    <w:name w:val="*Bullet #1 Subtext Double"/>
    <w:basedOn w:val="851"/>
    <w:uiPriority w:val="0"/>
    <w:pPr>
      <w:tabs>
        <w:tab w:val="left" w:pos="425"/>
        <w:tab w:val="left" w:pos="900"/>
      </w:tabs>
      <w:spacing w:after="220"/>
    </w:pPr>
  </w:style>
  <w:style w:type="paragraph" w:customStyle="1" w:styleId="851">
    <w:name w:val="*Bullet #1 Subtext Single"/>
    <w:basedOn w:val="554"/>
    <w:uiPriority w:val="0"/>
    <w:pPr>
      <w:spacing w:after="0"/>
      <w:ind w:firstLine="0"/>
    </w:pPr>
  </w:style>
  <w:style w:type="paragraph" w:customStyle="1" w:styleId="852">
    <w:name w:val="xl362"/>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53">
    <w:name w:val="Char Char Char1 Char Char Char1 Char"/>
    <w:basedOn w:val="26"/>
    <w:uiPriority w:val="0"/>
    <w:pPr>
      <w:jc w:val="center"/>
    </w:pPr>
    <w:rPr>
      <w:rFonts w:ascii="Verdana" w:hAnsi="Verdana"/>
      <w:kern w:val="0"/>
      <w:sz w:val="20"/>
      <w:lang w:eastAsia="en-US"/>
    </w:rPr>
  </w:style>
  <w:style w:type="paragraph" w:customStyle="1" w:styleId="854">
    <w:name w:val="No Spacing"/>
    <w:qFormat/>
    <w:uiPriority w:val="0"/>
    <w:pPr>
      <w:widowControl w:val="0"/>
      <w:jc w:val="both"/>
    </w:pPr>
    <w:rPr>
      <w:rFonts w:ascii="仿宋_GB2312" w:hAnsi="宋体" w:eastAsia="仿宋_GB2312" w:cs="宋体"/>
      <w:b/>
      <w:bCs/>
      <w:color w:val="000000"/>
      <w:sz w:val="21"/>
      <w:szCs w:val="21"/>
      <w:lang w:val="en-US" w:eastAsia="zh-CN" w:bidi="ar-SA"/>
    </w:rPr>
  </w:style>
  <w:style w:type="paragraph" w:customStyle="1" w:styleId="855">
    <w:name w:val="条文1"/>
    <w:basedOn w:val="1"/>
    <w:qFormat/>
    <w:uiPriority w:val="0"/>
    <w:pPr>
      <w:tabs>
        <w:tab w:val="left" w:pos="720"/>
      </w:tabs>
      <w:spacing w:line="360" w:lineRule="auto"/>
    </w:pPr>
    <w:rPr>
      <w:rFonts w:ascii="MS UI Gothic" w:hAnsi="MS UI Gothic"/>
      <w:kern w:val="44"/>
      <w:sz w:val="24"/>
      <w:szCs w:val="20"/>
    </w:rPr>
  </w:style>
  <w:style w:type="paragraph" w:customStyle="1" w:styleId="856">
    <w:name w:val="Preformatted Text"/>
    <w:basedOn w:val="1"/>
    <w:uiPriority w:val="0"/>
    <w:pPr>
      <w:autoSpaceDN w:val="0"/>
      <w:adjustRightInd w:val="0"/>
      <w:jc w:val="left"/>
    </w:pPr>
    <w:rPr>
      <w:rFonts w:ascii="Courier New" w:hAnsi="Courier New" w:eastAsia="PMingLiU" w:cs="Courier New"/>
      <w:kern w:val="0"/>
      <w:sz w:val="20"/>
      <w:szCs w:val="20"/>
      <w:lang w:val="en-GB" w:eastAsia="zh-TW"/>
    </w:rPr>
  </w:style>
  <w:style w:type="paragraph" w:customStyle="1" w:styleId="857">
    <w:name w:val="Char Char1 Char Char Char Char1 Char Char Char Char Char"/>
    <w:basedOn w:val="1"/>
    <w:uiPriority w:val="0"/>
    <w:pPr>
      <w:spacing w:line="360" w:lineRule="auto"/>
    </w:pPr>
    <w:rPr>
      <w:rFonts w:ascii="宋体" w:hAnsi="宋体"/>
      <w:szCs w:val="20"/>
    </w:rPr>
  </w:style>
  <w:style w:type="paragraph" w:customStyle="1" w:styleId="858">
    <w:name w:val="*Table Text Bullet #2"/>
    <w:basedOn w:val="859"/>
    <w:uiPriority w:val="0"/>
    <w:pPr>
      <w:tabs>
        <w:tab w:val="left" w:pos="144"/>
        <w:tab w:val="left" w:pos="720"/>
      </w:tabs>
      <w:ind w:left="720" w:hanging="360"/>
    </w:pPr>
  </w:style>
  <w:style w:type="paragraph" w:customStyle="1" w:styleId="859">
    <w:name w:val="*Table Text Bullet #1"/>
    <w:basedOn w:val="838"/>
    <w:uiPriority w:val="0"/>
    <w:pPr>
      <w:tabs>
        <w:tab w:val="left" w:pos="144"/>
      </w:tabs>
      <w:ind w:left="144" w:hanging="144"/>
    </w:pPr>
  </w:style>
  <w:style w:type="paragraph" w:customStyle="1" w:styleId="860">
    <w:name w:val="a2"/>
    <w:basedOn w:val="1"/>
    <w:qFormat/>
    <w:uiPriority w:val="0"/>
    <w:pPr>
      <w:widowControl/>
      <w:spacing w:after="150"/>
      <w:jc w:val="left"/>
    </w:pPr>
    <w:rPr>
      <w:rFonts w:ascii="宋体" w:hAnsi="宋体" w:cs="宋体"/>
      <w:kern w:val="0"/>
      <w:sz w:val="24"/>
    </w:rPr>
  </w:style>
  <w:style w:type="paragraph" w:customStyle="1" w:styleId="861">
    <w:name w:val="xl230"/>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862">
    <w:name w:val="xl16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63">
    <w:name w:val="*Heading 1"/>
    <w:basedOn w:val="625"/>
    <w:next w:val="625"/>
    <w:uiPriority w:val="0"/>
    <w:pPr>
      <w:keepNext/>
      <w:keepLines/>
      <w:spacing w:before="240" w:after="120"/>
      <w:outlineLvl w:val="1"/>
    </w:pPr>
    <w:rPr>
      <w:rFonts w:ascii="Verdana" w:hAnsi="Verdana"/>
      <w:b/>
      <w:sz w:val="36"/>
      <w:szCs w:val="32"/>
    </w:rPr>
  </w:style>
  <w:style w:type="paragraph" w:customStyle="1" w:styleId="864">
    <w:name w:val="基本正文"/>
    <w:uiPriority w:val="0"/>
    <w:pPr>
      <w:widowControl w:val="0"/>
      <w:spacing w:before="60" w:after="60" w:line="360" w:lineRule="exact"/>
      <w:ind w:firstLine="420" w:firstLineChars="200"/>
      <w:jc w:val="both"/>
    </w:pPr>
    <w:rPr>
      <w:kern w:val="2"/>
      <w:sz w:val="21"/>
      <w:lang w:val="en-US" w:eastAsia="zh-CN" w:bidi="ar-SA"/>
    </w:rPr>
  </w:style>
  <w:style w:type="paragraph" w:customStyle="1" w:styleId="865">
    <w:name w:val="*Manual # Heading 1"/>
    <w:next w:val="625"/>
    <w:uiPriority w:val="0"/>
    <w:pPr>
      <w:keepNext/>
      <w:keepLines/>
      <w:tabs>
        <w:tab w:val="left" w:pos="1440"/>
      </w:tabs>
      <w:spacing w:before="240" w:after="120"/>
      <w:ind w:left="1440" w:hanging="1440"/>
      <w:outlineLvl w:val="1"/>
    </w:pPr>
    <w:rPr>
      <w:rFonts w:ascii="Arial" w:hAnsi="Arial"/>
      <w:b/>
      <w:sz w:val="32"/>
      <w:szCs w:val="32"/>
      <w:lang w:val="en-US" w:eastAsia="en-US" w:bidi="ar-SA"/>
    </w:rPr>
  </w:style>
  <w:style w:type="paragraph" w:customStyle="1" w:styleId="866">
    <w:name w:val="‧ N head 1"/>
    <w:basedOn w:val="815"/>
    <w:next w:val="837"/>
    <w:uiPriority w:val="0"/>
  </w:style>
  <w:style w:type="paragraph" w:customStyle="1" w:styleId="867">
    <w:name w:val="xl33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68">
    <w:name w:val="xl34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869">
    <w:name w:val="表格内容"/>
    <w:basedOn w:val="1"/>
    <w:uiPriority w:val="0"/>
    <w:pPr>
      <w:suppressLineNumbers/>
      <w:tabs>
        <w:tab w:val="left" w:pos="0"/>
        <w:tab w:val="left" w:pos="390"/>
      </w:tabs>
      <w:suppressAutoHyphens/>
      <w:autoSpaceDE w:val="0"/>
      <w:autoSpaceDN w:val="0"/>
      <w:adjustRightInd w:val="0"/>
      <w:snapToGrid w:val="0"/>
      <w:ind w:firstLine="425" w:firstLineChars="177"/>
      <w:jc w:val="left"/>
    </w:pPr>
    <w:rPr>
      <w:rFonts w:ascii="Times New Roman" w:hAnsi="宋体"/>
      <w:kern w:val="0"/>
      <w:sz w:val="24"/>
    </w:rPr>
  </w:style>
  <w:style w:type="paragraph" w:customStyle="1" w:styleId="870">
    <w:name w:val="yxy标题3"/>
    <w:basedOn w:val="1"/>
    <w:next w:val="1"/>
    <w:qFormat/>
    <w:uiPriority w:val="0"/>
    <w:pPr>
      <w:keepNext/>
      <w:spacing w:line="360" w:lineRule="auto"/>
      <w:ind w:firstLine="200" w:firstLineChars="200"/>
      <w:outlineLvl w:val="2"/>
    </w:pPr>
    <w:rPr>
      <w:rFonts w:ascii="Times New Roman" w:hAnsi="Times New Roman"/>
      <w:b/>
      <w:sz w:val="28"/>
      <w:szCs w:val="20"/>
    </w:rPr>
  </w:style>
  <w:style w:type="paragraph" w:customStyle="1" w:styleId="871">
    <w:name w:val="User Index 2"/>
    <w:basedOn w:val="47"/>
    <w:uiPriority w:val="0"/>
    <w:pPr>
      <w:tabs>
        <w:tab w:val="right" w:leader="dot" w:pos="9746"/>
      </w:tabs>
      <w:ind w:left="283"/>
    </w:pPr>
  </w:style>
  <w:style w:type="paragraph" w:customStyle="1" w:styleId="872">
    <w:name w:val="flNote"/>
    <w:basedOn w:val="1"/>
    <w:uiPriority w:val="0"/>
    <w:pPr>
      <w:tabs>
        <w:tab w:val="left" w:pos="0"/>
        <w:tab w:val="left" w:pos="390"/>
      </w:tabs>
      <w:autoSpaceDE w:val="0"/>
      <w:autoSpaceDN w:val="0"/>
      <w:adjustRightInd w:val="0"/>
      <w:snapToGrid w:val="0"/>
      <w:spacing w:before="320" w:after="160" w:line="360" w:lineRule="atLeast"/>
      <w:ind w:firstLine="3080" w:firstLineChars="1100"/>
      <w:jc w:val="left"/>
      <w:textAlignment w:val="baseline"/>
    </w:pPr>
    <w:rPr>
      <w:rFonts w:ascii="Arial" w:hAnsi="Times New Roman" w:eastAsia="黑体"/>
      <w:kern w:val="0"/>
      <w:sz w:val="28"/>
      <w:szCs w:val="28"/>
    </w:rPr>
  </w:style>
  <w:style w:type="paragraph" w:customStyle="1" w:styleId="873">
    <w:name w:val="Alert Title"/>
    <w:basedOn w:val="1"/>
    <w:uiPriority w:val="0"/>
    <w:pPr>
      <w:keepNext/>
      <w:keepLines/>
      <w:widowControl/>
      <w:tabs>
        <w:tab w:val="right" w:pos="9072"/>
      </w:tabs>
      <w:spacing w:before="40" w:after="40" w:line="360" w:lineRule="auto"/>
      <w:ind w:firstLine="420"/>
      <w:jc w:val="left"/>
    </w:pPr>
    <w:rPr>
      <w:rFonts w:ascii="Arial" w:hAnsi="Arial"/>
      <w:b/>
      <w:kern w:val="0"/>
      <w:sz w:val="22"/>
      <w:szCs w:val="20"/>
      <w:lang w:eastAsia="en-US"/>
    </w:rPr>
  </w:style>
  <w:style w:type="paragraph" w:customStyle="1" w:styleId="874">
    <w:name w:val="_HP Sidebar Head"/>
    <w:basedOn w:val="182"/>
    <w:next w:val="182"/>
    <w:uiPriority w:val="0"/>
    <w:pPr>
      <w:spacing w:before="240"/>
    </w:pPr>
    <w:rPr>
      <w:rFonts w:ascii="Futura-Heavy" w:hAnsi="Futura-Heavy" w:eastAsia="宋体" w:cs="Times New Roman"/>
      <w:color w:val="auto"/>
    </w:rPr>
  </w:style>
  <w:style w:type="paragraph" w:customStyle="1" w:styleId="875">
    <w:name w:val="Frame contents"/>
    <w:basedOn w:val="18"/>
    <w:uiPriority w:val="0"/>
    <w:pPr>
      <w:autoSpaceDN w:val="0"/>
      <w:adjustRightInd w:val="0"/>
      <w:spacing w:before="363" w:after="119"/>
      <w:ind w:left="1080" w:right="1008"/>
      <w:jc w:val="left"/>
    </w:pPr>
    <w:rPr>
      <w:rFonts w:ascii="Times New Roman" w:hAnsi="Times New Roman" w:eastAsia="PMingLiU"/>
      <w:kern w:val="0"/>
      <w:sz w:val="20"/>
      <w:szCs w:val="20"/>
      <w:lang w:val="en-GB" w:eastAsia="zh-TW"/>
    </w:rPr>
  </w:style>
  <w:style w:type="paragraph" w:customStyle="1" w:styleId="876">
    <w:name w:val="xl240"/>
    <w:basedOn w:val="1"/>
    <w:uiPriority w:val="0"/>
    <w:pPr>
      <w:pBdr>
        <w:left w:val="single" w:color="auto" w:sz="4" w:space="0"/>
        <w:bottom w:val="single" w:color="auto" w:sz="8"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877">
    <w:name w:val="*Alt Numbers Bold"/>
    <w:basedOn w:val="847"/>
    <w:uiPriority w:val="0"/>
    <w:pPr>
      <w:tabs>
        <w:tab w:val="left" w:pos="1440"/>
        <w:tab w:val="clear" w:pos="360"/>
      </w:tabs>
      <w:ind w:left="1440" w:hanging="1440"/>
    </w:pPr>
  </w:style>
  <w:style w:type="paragraph" w:customStyle="1" w:styleId="878">
    <w:name w:val="xl226"/>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宋体" w:hAnsi="宋体" w:cs="宋体"/>
      <w:kern w:val="0"/>
      <w:sz w:val="24"/>
    </w:rPr>
  </w:style>
  <w:style w:type="paragraph" w:customStyle="1" w:styleId="879">
    <w:name w:val="*Body Single"/>
    <w:uiPriority w:val="0"/>
    <w:pPr>
      <w:spacing w:line="220" w:lineRule="atLeast"/>
    </w:pPr>
    <w:rPr>
      <w:rFonts w:ascii="Arial" w:hAnsi="Arial"/>
      <w:snapToGrid w:val="0"/>
      <w:lang w:val="en-US" w:eastAsia="zh-CN" w:bidi="ar-SA"/>
    </w:rPr>
  </w:style>
  <w:style w:type="paragraph" w:customStyle="1" w:styleId="880">
    <w:name w:val="~Manual # Heading 1"/>
    <w:next w:val="820"/>
    <w:uiPriority w:val="0"/>
    <w:pPr>
      <w:keepNext/>
      <w:keepLines/>
      <w:tabs>
        <w:tab w:val="left" w:pos="1440"/>
      </w:tabs>
      <w:spacing w:before="240" w:after="120"/>
      <w:ind w:left="1440" w:hanging="1440"/>
      <w:outlineLvl w:val="1"/>
    </w:pPr>
    <w:rPr>
      <w:rFonts w:ascii="Arial" w:hAnsi="Arial"/>
      <w:b/>
      <w:color w:val="00637A"/>
      <w:sz w:val="32"/>
      <w:szCs w:val="32"/>
      <w:lang w:val="en-US" w:eastAsia="en-US" w:bidi="ar-SA"/>
    </w:rPr>
  </w:style>
  <w:style w:type="paragraph" w:customStyle="1" w:styleId="881">
    <w:name w:val="xl87"/>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882">
    <w:name w:val="Default Text:"/>
    <w:basedOn w:val="1"/>
    <w:uiPriority w:val="0"/>
    <w:pPr>
      <w:autoSpaceDE w:val="0"/>
      <w:autoSpaceDN w:val="0"/>
      <w:adjustRightInd w:val="0"/>
      <w:spacing w:line="360" w:lineRule="auto"/>
      <w:ind w:firstLine="420"/>
      <w:jc w:val="left"/>
    </w:pPr>
    <w:rPr>
      <w:rFonts w:ascii="宋体" w:hAnsi="宋体"/>
      <w:kern w:val="0"/>
      <w:sz w:val="24"/>
    </w:rPr>
  </w:style>
  <w:style w:type="paragraph" w:customStyle="1" w:styleId="883">
    <w:name w:val="书名"/>
    <w:basedOn w:val="884"/>
    <w:uiPriority w:val="0"/>
    <w:pPr>
      <w:tabs>
        <w:tab w:val="left" w:pos="0"/>
        <w:tab w:val="left" w:pos="390"/>
        <w:tab w:val="left" w:pos="540"/>
      </w:tabs>
    </w:pPr>
    <w:rPr>
      <w:sz w:val="44"/>
    </w:rPr>
  </w:style>
  <w:style w:type="paragraph" w:customStyle="1" w:styleId="884">
    <w:name w:val="目录标题"/>
    <w:basedOn w:val="1"/>
    <w:qFormat/>
    <w:uiPriority w:val="0"/>
    <w:pPr>
      <w:tabs>
        <w:tab w:val="left" w:pos="0"/>
        <w:tab w:val="left" w:pos="390"/>
        <w:tab w:val="left" w:pos="540"/>
      </w:tabs>
      <w:autoSpaceDE w:val="0"/>
      <w:autoSpaceDN w:val="0"/>
      <w:adjustRightInd w:val="0"/>
      <w:snapToGrid w:val="0"/>
      <w:spacing w:afterLines="100"/>
      <w:ind w:firstLine="425" w:firstLineChars="177"/>
      <w:jc w:val="left"/>
    </w:pPr>
    <w:rPr>
      <w:rFonts w:ascii="黑体" w:hAnsi="宋体" w:eastAsia="黑体"/>
      <w:b/>
      <w:kern w:val="0"/>
      <w:sz w:val="32"/>
      <w:szCs w:val="48"/>
    </w:rPr>
  </w:style>
  <w:style w:type="paragraph" w:customStyle="1" w:styleId="885">
    <w:name w:val="样式 Arial 行距: 多倍行距 1.2 字行 首行缩进:  2 字符"/>
    <w:basedOn w:val="1"/>
    <w:uiPriority w:val="0"/>
    <w:pPr>
      <w:spacing w:line="288" w:lineRule="auto"/>
      <w:ind w:firstLine="200" w:firstLineChars="200"/>
    </w:pPr>
    <w:rPr>
      <w:rFonts w:ascii="Arial" w:hAnsi="Arial" w:cs="宋体"/>
      <w:sz w:val="20"/>
      <w:szCs w:val="20"/>
    </w:rPr>
  </w:style>
  <w:style w:type="paragraph" w:customStyle="1" w:styleId="886">
    <w:name w:val="样式 样式 正文（首行缩进2字符） + 首行缩进:  2 字符 + 首行缩进:  2 字符 段前: 0.5 行 段后: 0...."/>
    <w:basedOn w:val="1"/>
    <w:uiPriority w:val="0"/>
    <w:pPr>
      <w:spacing w:beforeLines="50" w:afterLines="50" w:line="420" w:lineRule="exact"/>
      <w:ind w:firstLine="200" w:firstLineChars="200"/>
    </w:pPr>
    <w:rPr>
      <w:rFonts w:ascii="宋体" w:hAnsi="宋体" w:cs="宋体"/>
      <w:sz w:val="24"/>
      <w:szCs w:val="20"/>
    </w:rPr>
  </w:style>
  <w:style w:type="paragraph" w:customStyle="1" w:styleId="887">
    <w:name w:val="arial122"/>
    <w:basedOn w:val="1"/>
    <w:uiPriority w:val="0"/>
    <w:pPr>
      <w:widowControl/>
      <w:spacing w:line="300" w:lineRule="atLeast"/>
      <w:ind w:firstLine="420"/>
      <w:jc w:val="left"/>
    </w:pPr>
    <w:rPr>
      <w:rFonts w:ascii="宋体" w:hAnsi="宋体" w:cs="宋体"/>
      <w:kern w:val="0"/>
      <w:sz w:val="18"/>
      <w:szCs w:val="18"/>
    </w:rPr>
  </w:style>
  <w:style w:type="paragraph" w:customStyle="1" w:styleId="888">
    <w:name w:val="~Number"/>
    <w:basedOn w:val="820"/>
    <w:uiPriority w:val="0"/>
    <w:pPr>
      <w:tabs>
        <w:tab w:val="left" w:pos="360"/>
      </w:tabs>
      <w:spacing w:after="0"/>
      <w:ind w:left="360" w:hanging="360"/>
    </w:pPr>
  </w:style>
  <w:style w:type="paragraph" w:customStyle="1" w:styleId="889">
    <w:name w:val="xl383"/>
    <w:basedOn w:val="1"/>
    <w:uiPriority w:val="0"/>
    <w:pPr>
      <w:widowControl/>
      <w:pBdr>
        <w:top w:val="single" w:color="auto" w:sz="4" w:space="0"/>
        <w:bottom w:val="single" w:color="auto" w:sz="4" w:space="0"/>
      </w:pBdr>
      <w:shd w:val="clear" w:color="000000" w:fill="BFBFBF"/>
      <w:spacing w:before="100" w:beforeAutospacing="1" w:after="100" w:afterAutospacing="1"/>
      <w:jc w:val="left"/>
    </w:pPr>
    <w:rPr>
      <w:rFonts w:ascii="宋体" w:hAnsi="宋体" w:cs="宋体"/>
      <w:kern w:val="0"/>
      <w:sz w:val="24"/>
    </w:rPr>
  </w:style>
  <w:style w:type="paragraph" w:customStyle="1" w:styleId="890">
    <w:name w:val="xl16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891">
    <w:name w:val="xl34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92">
    <w:name w:val="xl15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93">
    <w:name w:val="样式 目录 2 + 左侧:  1 字符 右侧:  0.47 字符"/>
    <w:basedOn w:val="69"/>
    <w:uiPriority w:val="0"/>
    <w:pPr>
      <w:tabs>
        <w:tab w:val="left" w:pos="0"/>
        <w:tab w:val="left" w:pos="390"/>
        <w:tab w:val="left" w:pos="1260"/>
        <w:tab w:val="right" w:leader="dot" w:pos="8364"/>
        <w:tab w:val="right" w:leader="middleDot" w:pos="8640"/>
        <w:tab w:val="left" w:leader="dot" w:pos="8761"/>
      </w:tabs>
      <w:autoSpaceDE w:val="0"/>
      <w:autoSpaceDN w:val="0"/>
      <w:adjustRightInd w:val="0"/>
      <w:snapToGrid w:val="0"/>
      <w:spacing w:line="360" w:lineRule="auto"/>
      <w:ind w:left="100" w:leftChars="100" w:firstLine="425" w:firstLineChars="177"/>
      <w:jc w:val="left"/>
    </w:pPr>
    <w:rPr>
      <w:rFonts w:ascii="Times New Roman" w:hAnsi="宋体" w:cs="宋体"/>
      <w:b/>
      <w:bCs/>
      <w:smallCaps/>
      <w:color w:val="000000"/>
      <w:kern w:val="0"/>
      <w:sz w:val="24"/>
      <w:szCs w:val="20"/>
    </w:rPr>
  </w:style>
  <w:style w:type="paragraph" w:customStyle="1" w:styleId="894">
    <w:name w:val="Char Char Char Char Char Char1 Char"/>
    <w:basedOn w:val="1"/>
    <w:uiPriority w:val="0"/>
    <w:pPr>
      <w:widowControl/>
      <w:spacing w:after="160" w:line="240" w:lineRule="exact"/>
      <w:ind w:firstLine="420"/>
      <w:jc w:val="left"/>
    </w:pPr>
    <w:rPr>
      <w:rFonts w:ascii="宋体" w:hAnsi="宋体"/>
      <w:szCs w:val="20"/>
    </w:rPr>
  </w:style>
  <w:style w:type="paragraph" w:customStyle="1" w:styleId="895">
    <w:name w:val="xl224"/>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896">
    <w:name w:val="xl332"/>
    <w:basedOn w:val="1"/>
    <w:uiPriority w:val="0"/>
    <w:pPr>
      <w:widowControl/>
      <w:spacing w:before="100" w:beforeAutospacing="1" w:after="100" w:afterAutospacing="1"/>
      <w:jc w:val="left"/>
    </w:pPr>
    <w:rPr>
      <w:rFonts w:ascii="仿宋_GB2312" w:hAnsi="宋体" w:eastAsia="仿宋_GB2312" w:cs="宋体"/>
      <w:kern w:val="0"/>
      <w:sz w:val="24"/>
    </w:rPr>
  </w:style>
  <w:style w:type="paragraph" w:customStyle="1" w:styleId="897">
    <w:name w:val="xl86"/>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898">
    <w:name w:val="HP Full Page"/>
    <w:uiPriority w:val="0"/>
    <w:rPr>
      <w:rFonts w:ascii="Arial" w:hAnsi="Arial"/>
      <w:sz w:val="16"/>
      <w:szCs w:val="18"/>
      <w:lang w:val="en-US" w:eastAsia="en-US" w:bidi="ar-SA"/>
    </w:rPr>
  </w:style>
  <w:style w:type="paragraph" w:customStyle="1" w:styleId="899">
    <w:name w:val="para13"/>
    <w:basedOn w:val="1"/>
    <w:uiPriority w:val="0"/>
    <w:pPr>
      <w:widowControl/>
      <w:spacing w:before="20" w:after="40" w:line="360" w:lineRule="auto"/>
      <w:ind w:firstLine="420"/>
      <w:jc w:val="left"/>
    </w:pPr>
    <w:rPr>
      <w:rFonts w:ascii="宋体" w:hAnsi="宋体" w:cs="宋体"/>
      <w:color w:val="000000"/>
      <w:kern w:val="0"/>
      <w:sz w:val="23"/>
      <w:szCs w:val="23"/>
    </w:rPr>
  </w:style>
  <w:style w:type="paragraph" w:customStyle="1" w:styleId="900">
    <w:name w:val="xl16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4"/>
    </w:rPr>
  </w:style>
  <w:style w:type="paragraph" w:customStyle="1" w:styleId="901">
    <w:name w:val="xl15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902">
    <w:name w:val="文本框"/>
    <w:basedOn w:val="1"/>
    <w:uiPriority w:val="0"/>
    <w:pPr>
      <w:spacing w:afterLines="50" w:line="360" w:lineRule="auto"/>
      <w:ind w:firstLine="420"/>
    </w:pPr>
    <w:rPr>
      <w:rFonts w:ascii="宋体" w:hAnsi="宋体"/>
      <w:sz w:val="18"/>
    </w:rPr>
  </w:style>
  <w:style w:type="paragraph" w:customStyle="1" w:styleId="903">
    <w:name w:val="Blockquote"/>
    <w:basedOn w:val="1"/>
    <w:qFormat/>
    <w:uiPriority w:val="0"/>
    <w:pPr>
      <w:autoSpaceDE w:val="0"/>
      <w:autoSpaceDN w:val="0"/>
      <w:adjustRightInd w:val="0"/>
      <w:spacing w:before="100" w:after="100"/>
      <w:ind w:left="360" w:right="360"/>
      <w:jc w:val="left"/>
    </w:pPr>
    <w:rPr>
      <w:rFonts w:ascii="Times New Roman" w:hAnsi="Times New Roman" w:eastAsia="??"/>
      <w:kern w:val="0"/>
      <w:sz w:val="24"/>
      <w:szCs w:val="28"/>
    </w:rPr>
  </w:style>
  <w:style w:type="paragraph" w:customStyle="1" w:styleId="904">
    <w:name w:val="3级"/>
    <w:basedOn w:val="4"/>
    <w:qFormat/>
    <w:uiPriority w:val="0"/>
    <w:pPr>
      <w:tabs>
        <w:tab w:val="left" w:pos="0"/>
        <w:tab w:val="left" w:pos="210"/>
      </w:tabs>
      <w:spacing w:before="0" w:beforeLines="50" w:after="0" w:line="415" w:lineRule="auto"/>
    </w:pPr>
    <w:rPr>
      <w:rFonts w:ascii="宋体" w:hAnsi="宋体"/>
      <w:sz w:val="24"/>
      <w:szCs w:val="24"/>
    </w:rPr>
  </w:style>
  <w:style w:type="paragraph" w:customStyle="1" w:styleId="905">
    <w:name w:val="xl381"/>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06">
    <w:name w:val="HP Entity Detail"/>
    <w:uiPriority w:val="0"/>
    <w:pPr>
      <w:ind w:left="-1080" w:right="-720"/>
    </w:pPr>
    <w:rPr>
      <w:rFonts w:ascii="Arial" w:hAnsi="Arial"/>
      <w:b/>
      <w:sz w:val="14"/>
      <w:szCs w:val="14"/>
      <w:lang w:val="en-US" w:eastAsia="en-US" w:bidi="ar-SA"/>
    </w:rPr>
  </w:style>
  <w:style w:type="paragraph" w:customStyle="1" w:styleId="907">
    <w:name w:val="xl237"/>
    <w:basedOn w:val="1"/>
    <w:uiPriority w:val="0"/>
    <w:pPr>
      <w:pBdr>
        <w:top w:val="single" w:color="auto" w:sz="4" w:space="0"/>
        <w:left w:val="single" w:color="auto" w:sz="4" w:space="0"/>
        <w:bottom w:val="single" w:color="auto" w:sz="4" w:space="0"/>
        <w:right w:val="single" w:color="auto" w:sz="4" w:space="0"/>
      </w:pBdr>
      <w:shd w:val="clear" w:color="auto" w:fill="FFFF0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908">
    <w:name w:val="‧ N table-8 body"/>
    <w:basedOn w:val="815"/>
    <w:uiPriority w:val="0"/>
  </w:style>
  <w:style w:type="paragraph" w:customStyle="1" w:styleId="909">
    <w:name w:val="xl90"/>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910">
    <w:name w:val="Contents Heading"/>
    <w:basedOn w:val="17"/>
    <w:uiPriority w:val="0"/>
  </w:style>
  <w:style w:type="paragraph" w:customStyle="1" w:styleId="911">
    <w:name w:val="TopHeader"/>
    <w:basedOn w:val="2"/>
    <w:uiPriority w:val="0"/>
    <w:pPr>
      <w:keepLines/>
      <w:tabs>
        <w:tab w:val="left" w:pos="390"/>
        <w:tab w:val="left" w:pos="4253"/>
      </w:tabs>
      <w:autoSpaceDE w:val="0"/>
      <w:autoSpaceDN w:val="0"/>
      <w:adjustRightInd w:val="0"/>
      <w:snapToGrid w:val="0"/>
      <w:spacing w:beforeLines="50" w:afterLines="50"/>
      <w:ind w:firstLine="569" w:firstLineChars="177"/>
      <w:outlineLvl w:val="9"/>
    </w:pPr>
    <w:rPr>
      <w:rFonts w:ascii="Arial" w:hAnsi="Arial"/>
      <w:bCs w:val="0"/>
      <w:kern w:val="28"/>
      <w:szCs w:val="20"/>
      <w:lang w:eastAsia="en-US"/>
    </w:rPr>
  </w:style>
  <w:style w:type="paragraph" w:customStyle="1" w:styleId="912">
    <w:name w:val="xl19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913">
    <w:name w:val="xl35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14">
    <w:name w:val="xl15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915">
    <w:name w:val="Header left"/>
    <w:basedOn w:val="1"/>
    <w:uiPriority w:val="0"/>
    <w:pPr>
      <w:tabs>
        <w:tab w:val="center" w:pos="4873"/>
        <w:tab w:val="right" w:pos="9746"/>
      </w:tabs>
      <w:autoSpaceDN w:val="0"/>
      <w:adjustRightInd w:val="0"/>
      <w:jc w:val="left"/>
    </w:pPr>
    <w:rPr>
      <w:rFonts w:ascii="Arial" w:hAnsi="Arial" w:eastAsia="PMingLiU"/>
      <w:kern w:val="0"/>
      <w:sz w:val="20"/>
      <w:szCs w:val="20"/>
      <w:lang w:val="en-GB" w:eastAsia="zh-TW"/>
    </w:rPr>
  </w:style>
  <w:style w:type="paragraph" w:customStyle="1" w:styleId="916">
    <w:name w:val="~Table/Graphics Caption"/>
    <w:basedOn w:val="917"/>
    <w:next w:val="820"/>
    <w:uiPriority w:val="0"/>
    <w:rPr>
      <w:color w:val="00637A"/>
    </w:rPr>
  </w:style>
  <w:style w:type="paragraph" w:customStyle="1" w:styleId="917">
    <w:name w:val="*Table/Graphics Caption"/>
    <w:basedOn w:val="625"/>
    <w:next w:val="625"/>
    <w:uiPriority w:val="0"/>
    <w:pPr>
      <w:spacing w:after="120"/>
    </w:pPr>
    <w:rPr>
      <w:sz w:val="18"/>
      <w:szCs w:val="18"/>
    </w:rPr>
  </w:style>
  <w:style w:type="paragraph" w:customStyle="1" w:styleId="918">
    <w:name w:val="‧ N table-8 head left"/>
    <w:basedOn w:val="908"/>
    <w:uiPriority w:val="0"/>
    <w:pPr>
      <w:spacing w:before="85" w:after="113"/>
    </w:pPr>
    <w:rPr>
      <w:b/>
      <w:sz w:val="18"/>
    </w:rPr>
  </w:style>
  <w:style w:type="paragraph" w:customStyle="1" w:styleId="919">
    <w:name w:val="xl32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20">
    <w:name w:val="indent flush"/>
    <w:basedOn w:val="1"/>
    <w:next w:val="1"/>
    <w:uiPriority w:val="0"/>
    <w:pPr>
      <w:tabs>
        <w:tab w:val="left" w:pos="0"/>
        <w:tab w:val="left" w:pos="390"/>
        <w:tab w:val="left" w:pos="1440"/>
      </w:tabs>
      <w:autoSpaceDE w:val="0"/>
      <w:autoSpaceDN w:val="0"/>
      <w:adjustRightInd w:val="0"/>
      <w:snapToGrid w:val="0"/>
      <w:spacing w:after="108"/>
      <w:ind w:firstLine="425" w:firstLineChars="177"/>
      <w:jc w:val="left"/>
    </w:pPr>
    <w:rPr>
      <w:rFonts w:ascii="Times New Roman" w:hAnsi="Times New Roman"/>
      <w:kern w:val="0"/>
      <w:sz w:val="24"/>
      <w:szCs w:val="20"/>
      <w:lang w:val="en-GB"/>
    </w:rPr>
  </w:style>
  <w:style w:type="paragraph" w:customStyle="1" w:styleId="921">
    <w:name w:val="font15"/>
    <w:basedOn w:val="1"/>
    <w:qFormat/>
    <w:uiPriority w:val="0"/>
    <w:pPr>
      <w:widowControl/>
      <w:spacing w:before="100" w:beforeAutospacing="1" w:after="100" w:afterAutospacing="1"/>
      <w:jc w:val="left"/>
    </w:pPr>
    <w:rPr>
      <w:rFonts w:ascii="宋体" w:hAnsi="宋体"/>
      <w:color w:val="000000"/>
      <w:kern w:val="0"/>
      <w:szCs w:val="21"/>
    </w:rPr>
  </w:style>
  <w:style w:type="paragraph" w:customStyle="1" w:styleId="922">
    <w:name w:val="Table index 1"/>
    <w:basedOn w:val="47"/>
    <w:uiPriority w:val="0"/>
    <w:pPr>
      <w:tabs>
        <w:tab w:val="right" w:leader="dot" w:pos="9746"/>
      </w:tabs>
    </w:pPr>
  </w:style>
  <w:style w:type="paragraph" w:customStyle="1" w:styleId="923">
    <w:name w:val="Table"/>
    <w:basedOn w:val="22"/>
    <w:uiPriority w:val="0"/>
    <w:pPr>
      <w:autoSpaceDN w:val="0"/>
      <w:adjustRightInd w:val="0"/>
      <w:spacing w:before="360" w:after="115"/>
      <w:jc w:val="left"/>
    </w:pPr>
    <w:rPr>
      <w:rFonts w:eastAsia="PMingLiU" w:cs="Tahoma"/>
      <w:b/>
      <w:iCs/>
      <w:kern w:val="0"/>
      <w:lang w:val="en-GB" w:eastAsia="zh-TW"/>
    </w:rPr>
  </w:style>
  <w:style w:type="paragraph" w:customStyle="1" w:styleId="924">
    <w:name w:val="~Bullet #2 Subtext"/>
    <w:basedOn w:val="925"/>
    <w:uiPriority w:val="0"/>
    <w:pPr>
      <w:tabs>
        <w:tab w:val="left" w:pos="425"/>
        <w:tab w:val="left" w:pos="840"/>
        <w:tab w:val="left" w:pos="900"/>
        <w:tab w:val="left" w:pos="1080"/>
        <w:tab w:val="left" w:pos="1800"/>
      </w:tabs>
      <w:ind w:left="720"/>
    </w:pPr>
  </w:style>
  <w:style w:type="paragraph" w:customStyle="1" w:styleId="925">
    <w:name w:val="~Bullet #2 Single"/>
    <w:basedOn w:val="926"/>
    <w:uiPriority w:val="0"/>
    <w:pPr>
      <w:tabs>
        <w:tab w:val="left" w:pos="360"/>
        <w:tab w:val="left" w:pos="840"/>
        <w:tab w:val="left" w:pos="900"/>
        <w:tab w:val="left" w:pos="1080"/>
        <w:tab w:val="left" w:pos="1800"/>
      </w:tabs>
      <w:ind w:left="0" w:firstLine="0"/>
    </w:pPr>
    <w:rPr>
      <w:color w:val="00637A"/>
    </w:rPr>
  </w:style>
  <w:style w:type="paragraph" w:customStyle="1" w:styleId="926">
    <w:name w:val="*Bullet #2 Single"/>
    <w:basedOn w:val="755"/>
    <w:uiPriority w:val="0"/>
    <w:pPr>
      <w:tabs>
        <w:tab w:val="left" w:pos="360"/>
        <w:tab w:val="left" w:pos="840"/>
        <w:tab w:val="left" w:pos="900"/>
      </w:tabs>
      <w:ind w:left="840" w:hanging="420"/>
    </w:pPr>
  </w:style>
  <w:style w:type="paragraph" w:customStyle="1" w:styleId="927">
    <w:name w:val="xl372"/>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28">
    <w:name w:val="Heading 10"/>
    <w:basedOn w:val="17"/>
    <w:next w:val="18"/>
    <w:uiPriority w:val="0"/>
  </w:style>
  <w:style w:type="paragraph" w:customStyle="1" w:styleId="929">
    <w:name w:val="xl15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930">
    <w:name w:val="样式 只在字下加下划线 首行缩进:  2 字符"/>
    <w:basedOn w:val="1"/>
    <w:uiPriority w:val="0"/>
    <w:pPr>
      <w:tabs>
        <w:tab w:val="left" w:pos="0"/>
        <w:tab w:val="left" w:pos="390"/>
      </w:tabs>
      <w:autoSpaceDE w:val="0"/>
      <w:autoSpaceDN w:val="0"/>
      <w:adjustRightInd w:val="0"/>
      <w:snapToGrid w:val="0"/>
      <w:spacing w:before="120" w:line="420" w:lineRule="atLeast"/>
      <w:ind w:left="600" w:leftChars="600" w:firstLine="200" w:firstLineChars="177"/>
      <w:jc w:val="left"/>
    </w:pPr>
    <w:rPr>
      <w:rFonts w:ascii="Times New Roman" w:hAnsi="宋体" w:cs="宋体"/>
      <w:sz w:val="24"/>
      <w:szCs w:val="20"/>
      <w:u w:val="words"/>
    </w:rPr>
  </w:style>
  <w:style w:type="paragraph" w:customStyle="1" w:styleId="931">
    <w:name w:val="xl93"/>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932">
    <w:name w:val="示例文字"/>
    <w:basedOn w:val="1"/>
    <w:uiPriority w:val="0"/>
    <w:pPr>
      <w:tabs>
        <w:tab w:val="left" w:pos="0"/>
        <w:tab w:val="left" w:pos="390"/>
      </w:tabs>
      <w:autoSpaceDE w:val="0"/>
      <w:autoSpaceDN w:val="0"/>
      <w:adjustRightInd w:val="0"/>
      <w:snapToGrid w:val="0"/>
      <w:ind w:firstLine="425" w:firstLineChars="177"/>
      <w:jc w:val="left"/>
    </w:pPr>
    <w:rPr>
      <w:rFonts w:ascii="Arial" w:hAnsi="Arial"/>
      <w:kern w:val="0"/>
      <w:sz w:val="24"/>
    </w:rPr>
  </w:style>
  <w:style w:type="paragraph" w:customStyle="1" w:styleId="933">
    <w:name w:val="样式 样式 样式 首行缩进:  0.85 厘米 + 首行缩进:  2 字符 + 首行缩进:  2 字符"/>
    <w:basedOn w:val="1"/>
    <w:qFormat/>
    <w:uiPriority w:val="0"/>
    <w:pPr>
      <w:spacing w:before="200" w:after="200" w:line="240" w:lineRule="atLeast"/>
      <w:ind w:firstLine="200" w:firstLineChars="200"/>
    </w:pPr>
    <w:rPr>
      <w:rFonts w:ascii="Times New Roman" w:hAnsi="Times New Roman" w:cs="宋体"/>
      <w:sz w:val="24"/>
      <w:szCs w:val="20"/>
    </w:rPr>
  </w:style>
  <w:style w:type="paragraph" w:customStyle="1" w:styleId="934">
    <w:name w:val="4级"/>
    <w:basedOn w:val="5"/>
    <w:qFormat/>
    <w:uiPriority w:val="0"/>
    <w:pPr>
      <w:tabs>
        <w:tab w:val="left" w:pos="993"/>
      </w:tabs>
      <w:autoSpaceDE w:val="0"/>
      <w:autoSpaceDN w:val="0"/>
      <w:adjustRightInd w:val="0"/>
      <w:snapToGrid w:val="0"/>
      <w:spacing w:before="0" w:beforeLines="50" w:after="170"/>
      <w:ind w:left="851" w:right="100" w:rightChars="100" w:hanging="851" w:firstLineChars="200"/>
      <w:jc w:val="left"/>
    </w:pPr>
    <w:rPr>
      <w:rFonts w:ascii="Cambria" w:hAnsi="Cambria" w:eastAsia="宋体"/>
      <w:sz w:val="30"/>
    </w:rPr>
  </w:style>
  <w:style w:type="paragraph" w:customStyle="1" w:styleId="935">
    <w:name w:val="正文 New New New New New New New New New New New New New New New New New New New New New New New New New"/>
    <w:qFormat/>
    <w:uiPriority w:val="0"/>
    <w:pPr>
      <w:spacing w:after="200" w:line="276" w:lineRule="auto"/>
    </w:pPr>
    <w:rPr>
      <w:rFonts w:cs="黑体"/>
      <w:sz w:val="22"/>
      <w:szCs w:val="22"/>
      <w:lang w:val="en-US" w:eastAsia="en-US" w:bidi="ar-SA"/>
    </w:rPr>
  </w:style>
  <w:style w:type="paragraph" w:customStyle="1" w:styleId="936">
    <w:name w:val="Text"/>
    <w:basedOn w:val="22"/>
    <w:uiPriority w:val="0"/>
    <w:pPr>
      <w:autoSpaceDN w:val="0"/>
      <w:adjustRightInd w:val="0"/>
      <w:spacing w:before="360" w:after="115"/>
      <w:jc w:val="left"/>
    </w:pPr>
    <w:rPr>
      <w:rFonts w:eastAsia="PMingLiU" w:cs="Tahoma"/>
      <w:iCs/>
      <w:kern w:val="0"/>
      <w:lang w:val="en-GB" w:eastAsia="zh-TW"/>
    </w:rPr>
  </w:style>
  <w:style w:type="paragraph" w:customStyle="1" w:styleId="937">
    <w:name w:val="说明"/>
    <w:basedOn w:val="2"/>
    <w:uiPriority w:val="0"/>
    <w:pPr>
      <w:keepLines/>
      <w:tabs>
        <w:tab w:val="left" w:pos="390"/>
        <w:tab w:val="left" w:pos="4253"/>
      </w:tabs>
      <w:autoSpaceDE w:val="0"/>
      <w:autoSpaceDN w:val="0"/>
      <w:adjustRightInd w:val="0"/>
      <w:snapToGrid w:val="0"/>
      <w:spacing w:beforeLines="50" w:afterLines="50" w:line="360" w:lineRule="auto"/>
      <w:ind w:firstLine="569" w:firstLineChars="177"/>
    </w:pPr>
    <w:rPr>
      <w:rFonts w:ascii="Arial" w:hAnsi="Arial"/>
      <w:b w:val="0"/>
      <w:bCs w:val="0"/>
      <w:kern w:val="44"/>
      <w:sz w:val="21"/>
    </w:rPr>
  </w:style>
  <w:style w:type="paragraph" w:customStyle="1" w:styleId="938">
    <w:name w:val="标准书脚_偶数页"/>
    <w:uiPriority w:val="0"/>
    <w:pPr>
      <w:spacing w:before="120"/>
    </w:pPr>
    <w:rPr>
      <w:sz w:val="18"/>
      <w:lang w:val="en-US" w:eastAsia="zh-CN" w:bidi="ar-SA"/>
    </w:rPr>
  </w:style>
  <w:style w:type="paragraph" w:customStyle="1" w:styleId="939">
    <w:name w:val="Char Char7 Char Char Char Char"/>
    <w:basedOn w:val="1"/>
    <w:uiPriority w:val="0"/>
    <w:rPr>
      <w:rFonts w:ascii="仿宋_GB2312" w:eastAsia="仿宋_GB2312" w:cs="Calibri"/>
      <w:b/>
      <w:sz w:val="32"/>
      <w:szCs w:val="32"/>
    </w:rPr>
  </w:style>
  <w:style w:type="paragraph" w:customStyle="1" w:styleId="940">
    <w:name w:val="font10"/>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941">
    <w:name w:val="xl3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42">
    <w:name w:val="列表1"/>
    <w:basedOn w:val="1"/>
    <w:uiPriority w:val="0"/>
    <w:pPr>
      <w:tabs>
        <w:tab w:val="left" w:pos="0"/>
        <w:tab w:val="left" w:pos="390"/>
        <w:tab w:val="left" w:pos="1758"/>
      </w:tabs>
      <w:autoSpaceDE w:val="0"/>
      <w:autoSpaceDN w:val="0"/>
      <w:adjustRightInd w:val="0"/>
      <w:snapToGrid w:val="0"/>
      <w:spacing w:before="120" w:after="120"/>
      <w:ind w:firstLine="177" w:firstLineChars="177"/>
      <w:jc w:val="left"/>
    </w:pPr>
    <w:rPr>
      <w:rFonts w:ascii="宋体" w:hAnsi="宋体"/>
      <w:kern w:val="0"/>
      <w:sz w:val="24"/>
      <w:lang w:eastAsia="en-US"/>
    </w:rPr>
  </w:style>
  <w:style w:type="paragraph" w:customStyle="1" w:styleId="943">
    <w:name w:val="样式 标题 3 + 段前: 0.3 行 段后: 0.3 行"/>
    <w:basedOn w:val="4"/>
    <w:uiPriority w:val="0"/>
    <w:pPr>
      <w:tabs>
        <w:tab w:val="left" w:pos="0"/>
        <w:tab w:val="left" w:pos="210"/>
        <w:tab w:val="left" w:pos="720"/>
      </w:tabs>
      <w:spacing w:before="0" w:after="0" w:afterLines="100" w:line="240" w:lineRule="auto"/>
      <w:ind w:left="720" w:hanging="720"/>
    </w:pPr>
    <w:rPr>
      <w:rFonts w:ascii="宋体" w:hAnsi="宋体" w:cs="宋体"/>
      <w:sz w:val="21"/>
      <w:szCs w:val="20"/>
    </w:rPr>
  </w:style>
  <w:style w:type="paragraph" w:customStyle="1" w:styleId="944">
    <w:name w:val="xl59"/>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945">
    <w:name w:val="xl342"/>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46">
    <w:name w:val="Table index heading"/>
    <w:basedOn w:val="17"/>
    <w:uiPriority w:val="0"/>
  </w:style>
  <w:style w:type="paragraph" w:customStyle="1" w:styleId="947">
    <w:name w:val="封面第一行"/>
    <w:basedOn w:val="1"/>
    <w:uiPriority w:val="0"/>
    <w:pPr>
      <w:spacing w:line="360" w:lineRule="auto"/>
      <w:jc w:val="center"/>
    </w:pPr>
    <w:rPr>
      <w:rFonts w:ascii="黑体" w:hAnsi="宋体" w:eastAsia="黑体" w:cs="宋体"/>
      <w:sz w:val="56"/>
      <w:szCs w:val="20"/>
    </w:rPr>
  </w:style>
  <w:style w:type="paragraph" w:customStyle="1" w:styleId="948">
    <w:name w:val="中铁-标题二"/>
    <w:basedOn w:val="1"/>
    <w:qFormat/>
    <w:uiPriority w:val="0"/>
    <w:pPr>
      <w:spacing w:beforeLines="50" w:afterLines="50"/>
      <w:ind w:left="7229" w:right="100" w:rightChars="100" w:hanging="425"/>
      <w:jc w:val="left"/>
      <w:outlineLvl w:val="1"/>
    </w:pPr>
    <w:rPr>
      <w:rFonts w:eastAsia="华文中宋"/>
      <w:b/>
      <w:sz w:val="36"/>
      <w:szCs w:val="21"/>
    </w:rPr>
  </w:style>
  <w:style w:type="paragraph" w:customStyle="1" w:styleId="949">
    <w:name w:val="xl382"/>
    <w:basedOn w:val="1"/>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jc w:val="left"/>
    </w:pPr>
    <w:rPr>
      <w:rFonts w:ascii="宋体" w:hAnsi="宋体" w:cs="宋体"/>
      <w:kern w:val="0"/>
      <w:sz w:val="24"/>
    </w:rPr>
  </w:style>
  <w:style w:type="paragraph" w:customStyle="1" w:styleId="950">
    <w:name w:val="CM51"/>
    <w:basedOn w:val="1"/>
    <w:next w:val="1"/>
    <w:qFormat/>
    <w:uiPriority w:val="0"/>
    <w:pPr>
      <w:autoSpaceDE w:val="0"/>
      <w:autoSpaceDN w:val="0"/>
      <w:adjustRightInd w:val="0"/>
      <w:spacing w:after="103"/>
      <w:jc w:val="left"/>
    </w:pPr>
    <w:rPr>
      <w:rFonts w:ascii="黑体" w:eastAsia="黑体"/>
      <w:kern w:val="0"/>
      <w:sz w:val="24"/>
    </w:rPr>
  </w:style>
  <w:style w:type="paragraph" w:customStyle="1" w:styleId="951">
    <w:name w:val="xl15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52">
    <w:name w:val="Normal + (Complex) Arial"/>
    <w:basedOn w:val="3"/>
    <w:uiPriority w:val="0"/>
    <w:pPr>
      <w:keepLines w:val="0"/>
      <w:tabs>
        <w:tab w:val="left" w:pos="284"/>
      </w:tabs>
      <w:autoSpaceDN w:val="0"/>
      <w:adjustRightInd w:val="0"/>
      <w:spacing w:before="240" w:after="120" w:line="240" w:lineRule="auto"/>
      <w:jc w:val="left"/>
    </w:pPr>
    <w:rPr>
      <w:rFonts w:eastAsia="PMingLiU" w:cs="Arial"/>
      <w:color w:val="000000"/>
      <w:kern w:val="0"/>
      <w:sz w:val="28"/>
      <w:szCs w:val="28"/>
      <w:lang w:val="en-GB" w:eastAsia="zh-TW"/>
    </w:rPr>
  </w:style>
  <w:style w:type="paragraph" w:customStyle="1" w:styleId="953">
    <w:name w:val="~Manual # Heading 2"/>
    <w:next w:val="820"/>
    <w:uiPriority w:val="0"/>
    <w:pPr>
      <w:keepNext/>
      <w:keepLines/>
      <w:tabs>
        <w:tab w:val="left" w:pos="1440"/>
      </w:tabs>
      <w:spacing w:before="240" w:after="120"/>
      <w:ind w:left="1440" w:hanging="1440"/>
      <w:outlineLvl w:val="2"/>
    </w:pPr>
    <w:rPr>
      <w:rFonts w:ascii="Arial" w:hAnsi="Arial"/>
      <w:color w:val="00637A"/>
      <w:sz w:val="32"/>
      <w:szCs w:val="32"/>
      <w:lang w:val="en-US" w:eastAsia="en-US" w:bidi="ar-SA"/>
    </w:rPr>
  </w:style>
  <w:style w:type="paragraph" w:customStyle="1" w:styleId="954">
    <w:name w:val="*Table Heading 2"/>
    <w:basedOn w:val="955"/>
    <w:uiPriority w:val="0"/>
    <w:pPr>
      <w:shd w:val="clear" w:color="auto" w:fill="A8A8A8"/>
    </w:pPr>
    <w:rPr>
      <w:sz w:val="18"/>
      <w:szCs w:val="18"/>
    </w:rPr>
  </w:style>
  <w:style w:type="paragraph" w:customStyle="1" w:styleId="955">
    <w:name w:val="*Table Heading 1"/>
    <w:basedOn w:val="838"/>
    <w:uiPriority w:val="0"/>
    <w:pPr>
      <w:shd w:val="clear" w:color="auto" w:fill="007D9A"/>
      <w:jc w:val="center"/>
    </w:pPr>
    <w:rPr>
      <w:b/>
      <w:color w:val="FFFFFF"/>
      <w:sz w:val="20"/>
      <w:szCs w:val="20"/>
    </w:rPr>
  </w:style>
  <w:style w:type="paragraph" w:customStyle="1" w:styleId="956">
    <w:name w:val="中铁-标题三"/>
    <w:basedOn w:val="948"/>
    <w:qFormat/>
    <w:uiPriority w:val="0"/>
    <w:pPr>
      <w:outlineLvl w:val="2"/>
    </w:pPr>
    <w:rPr>
      <w:sz w:val="32"/>
    </w:rPr>
  </w:style>
  <w:style w:type="paragraph" w:customStyle="1" w:styleId="957">
    <w:name w:val="样式17"/>
    <w:basedOn w:val="1"/>
    <w:uiPriority w:val="0"/>
    <w:pPr>
      <w:widowControl/>
      <w:tabs>
        <w:tab w:val="left" w:pos="840"/>
        <w:tab w:val="left" w:pos="1843"/>
      </w:tabs>
      <w:snapToGrid w:val="0"/>
      <w:spacing w:beforeLines="50" w:afterLines="50" w:line="300" w:lineRule="auto"/>
      <w:ind w:left="840" w:hanging="420"/>
      <w:jc w:val="center"/>
    </w:pPr>
    <w:rPr>
      <w:rFonts w:ascii="宋体" w:hAnsi="宋体"/>
      <w:bCs/>
      <w:kern w:val="0"/>
      <w:szCs w:val="21"/>
    </w:rPr>
  </w:style>
  <w:style w:type="paragraph" w:customStyle="1" w:styleId="958">
    <w:name w:val="‧ N head 3"/>
    <w:basedOn w:val="815"/>
    <w:next w:val="837"/>
    <w:uiPriority w:val="0"/>
  </w:style>
  <w:style w:type="paragraph" w:customStyle="1" w:styleId="959">
    <w:name w:val="Heading 21"/>
    <w:basedOn w:val="182"/>
    <w:next w:val="182"/>
    <w:uiPriority w:val="0"/>
    <w:pPr>
      <w:spacing w:after="120"/>
    </w:pPr>
    <w:rPr>
      <w:rFonts w:ascii="Futura-Book" w:hAnsi="Futura-Book" w:eastAsia="宋体" w:cs="Times New Roman"/>
      <w:color w:val="auto"/>
    </w:rPr>
  </w:style>
  <w:style w:type="paragraph" w:customStyle="1" w:styleId="960">
    <w:name w:val="xl33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961">
    <w:name w:val="样式 标题 3H3Heading 3 - oldH31H32H33H34H35H36H37H38H39H..."/>
    <w:basedOn w:val="4"/>
    <w:uiPriority w:val="0"/>
    <w:pPr>
      <w:keepLines w:val="0"/>
      <w:widowControl/>
      <w:tabs>
        <w:tab w:val="left" w:pos="0"/>
        <w:tab w:val="left" w:pos="210"/>
        <w:tab w:val="left" w:pos="900"/>
        <w:tab w:val="left" w:pos="1260"/>
        <w:tab w:val="left" w:pos="1440"/>
      </w:tabs>
      <w:spacing w:before="240" w:after="120" w:line="360" w:lineRule="auto"/>
      <w:ind w:left="1440" w:hanging="720"/>
      <w:jc w:val="left"/>
    </w:pPr>
    <w:rPr>
      <w:rFonts w:ascii="Microsoft Sans Serif" w:hAnsi="Microsoft Sans Serif" w:cs="宋体"/>
      <w:kern w:val="0"/>
      <w:sz w:val="24"/>
      <w:szCs w:val="20"/>
    </w:rPr>
  </w:style>
  <w:style w:type="paragraph" w:customStyle="1" w:styleId="962">
    <w:name w:val="SANGFOR_4_标题4"/>
    <w:basedOn w:val="5"/>
    <w:next w:val="739"/>
    <w:uiPriority w:val="0"/>
    <w:pPr>
      <w:tabs>
        <w:tab w:val="left" w:pos="567"/>
        <w:tab w:val="left" w:pos="993"/>
      </w:tabs>
      <w:autoSpaceDE w:val="0"/>
      <w:autoSpaceDN w:val="0"/>
      <w:adjustRightInd w:val="0"/>
      <w:snapToGrid w:val="0"/>
      <w:spacing w:before="0" w:beforeLines="50" w:after="0" w:afterLines="50" w:line="300" w:lineRule="auto"/>
      <w:ind w:left="851" w:right="100" w:rightChars="100" w:hanging="851" w:firstLineChars="200"/>
      <w:jc w:val="left"/>
    </w:pPr>
    <w:rPr>
      <w:rFonts w:ascii="Times New Roman" w:hAnsi="Times New Roman" w:eastAsia="宋体"/>
      <w:sz w:val="21"/>
      <w:szCs w:val="24"/>
    </w:rPr>
  </w:style>
  <w:style w:type="paragraph" w:customStyle="1" w:styleId="963">
    <w:name w:val="默认段落字体 Para Char Char Char Char Char Char Char Char Char1 Char Char Char Char Char Char Char Char Char1 Char"/>
    <w:basedOn w:val="26"/>
    <w:uiPriority w:val="0"/>
    <w:pPr>
      <w:spacing w:line="360" w:lineRule="auto"/>
      <w:ind w:firstLine="420"/>
    </w:pPr>
    <w:rPr>
      <w:rFonts w:ascii="Tahoma" w:hAnsi="Tahoma"/>
      <w:kern w:val="0"/>
      <w:sz w:val="24"/>
      <w:szCs w:val="24"/>
    </w:rPr>
  </w:style>
  <w:style w:type="paragraph" w:customStyle="1" w:styleId="964">
    <w:name w:val="中铁-标题四"/>
    <w:basedOn w:val="956"/>
    <w:qFormat/>
    <w:uiPriority w:val="0"/>
    <w:pPr>
      <w:outlineLvl w:val="3"/>
    </w:pPr>
    <w:rPr>
      <w:sz w:val="30"/>
    </w:rPr>
  </w:style>
  <w:style w:type="paragraph" w:customStyle="1" w:styleId="965">
    <w:name w:val="Char Char Char Char Char Char Char Char Char Char Char Char Char Char Char Char Char Char Char Char Char Char Char Char Char"/>
    <w:basedOn w:val="1"/>
    <w:qFormat/>
    <w:uiPriority w:val="0"/>
    <w:rPr>
      <w:rFonts w:ascii="Tahoma" w:hAnsi="Tahoma" w:eastAsia="??" w:cs="Tahoma"/>
      <w:sz w:val="24"/>
      <w:szCs w:val="28"/>
    </w:rPr>
  </w:style>
  <w:style w:type="paragraph" w:customStyle="1" w:styleId="966">
    <w:name w:val="*Bullet #3 Subtext Single"/>
    <w:basedOn w:val="967"/>
    <w:uiPriority w:val="0"/>
    <w:pPr>
      <w:tabs>
        <w:tab w:val="left" w:pos="284"/>
        <w:tab w:val="left" w:pos="360"/>
        <w:tab w:val="left" w:pos="481"/>
        <w:tab w:val="left" w:pos="600"/>
        <w:tab w:val="left" w:pos="780"/>
        <w:tab w:val="left" w:pos="840"/>
        <w:tab w:val="left" w:pos="900"/>
        <w:tab w:val="left" w:pos="1200"/>
        <w:tab w:val="left" w:pos="1620"/>
      </w:tabs>
      <w:spacing w:after="0"/>
      <w:ind w:firstLine="0"/>
    </w:pPr>
  </w:style>
  <w:style w:type="paragraph" w:customStyle="1" w:styleId="967">
    <w:name w:val="*Bullet #3 Double"/>
    <w:basedOn w:val="968"/>
    <w:uiPriority w:val="0"/>
    <w:pPr>
      <w:tabs>
        <w:tab w:val="left" w:pos="284"/>
        <w:tab w:val="left" w:pos="360"/>
        <w:tab w:val="left" w:pos="481"/>
        <w:tab w:val="left" w:pos="600"/>
        <w:tab w:val="left" w:pos="780"/>
        <w:tab w:val="left" w:pos="840"/>
        <w:tab w:val="left" w:pos="900"/>
        <w:tab w:val="left" w:pos="1200"/>
        <w:tab w:val="left" w:pos="1620"/>
      </w:tabs>
      <w:spacing w:after="220"/>
    </w:pPr>
  </w:style>
  <w:style w:type="paragraph" w:customStyle="1" w:styleId="968">
    <w:name w:val="*Bullet #3 Single"/>
    <w:basedOn w:val="926"/>
    <w:uiPriority w:val="0"/>
    <w:pPr>
      <w:tabs>
        <w:tab w:val="left" w:pos="284"/>
        <w:tab w:val="left" w:pos="780"/>
        <w:tab w:val="left" w:pos="1200"/>
        <w:tab w:val="clear" w:pos="1080"/>
      </w:tabs>
      <w:ind w:left="1080" w:hanging="360"/>
    </w:pPr>
  </w:style>
  <w:style w:type="paragraph" w:customStyle="1" w:styleId="969">
    <w:name w:val="*SOW 2"/>
    <w:basedOn w:val="970"/>
    <w:next w:val="625"/>
    <w:uiPriority w:val="0"/>
    <w:pPr>
      <w:tabs>
        <w:tab w:val="left" w:pos="1440"/>
      </w:tabs>
      <w:outlineLvl w:val="2"/>
    </w:pPr>
  </w:style>
  <w:style w:type="paragraph" w:customStyle="1" w:styleId="970">
    <w:name w:val="*SOW 1"/>
    <w:next w:val="625"/>
    <w:uiPriority w:val="0"/>
    <w:pPr>
      <w:keepNext/>
      <w:keepLines/>
      <w:tabs>
        <w:tab w:val="left" w:pos="1440"/>
      </w:tabs>
      <w:spacing w:after="200" w:line="220" w:lineRule="atLeast"/>
      <w:ind w:left="1440" w:hanging="1440"/>
      <w:outlineLvl w:val="1"/>
    </w:pPr>
    <w:rPr>
      <w:rFonts w:ascii="Arial" w:hAnsi="Arial"/>
      <w:color w:val="000000"/>
      <w:szCs w:val="24"/>
      <w:lang w:val="en-US" w:eastAsia="en-US" w:bidi="ar-SA"/>
    </w:rPr>
  </w:style>
  <w:style w:type="paragraph" w:customStyle="1" w:styleId="971">
    <w:name w:val="ZK_列表项目编号"/>
    <w:basedOn w:val="1"/>
    <w:next w:val="1"/>
    <w:uiPriority w:val="0"/>
    <w:pPr>
      <w:tabs>
        <w:tab w:val="left" w:pos="390"/>
        <w:tab w:val="left" w:pos="420"/>
        <w:tab w:val="left" w:pos="1758"/>
      </w:tabs>
      <w:spacing w:beforeLines="50" w:line="300" w:lineRule="auto"/>
      <w:ind w:left="1758" w:hanging="454" w:firstLineChars="177"/>
    </w:pPr>
    <w:rPr>
      <w:rFonts w:ascii="Times New Roman" w:hAnsi="Times New Roman"/>
      <w:sz w:val="24"/>
      <w:szCs w:val="20"/>
    </w:rPr>
  </w:style>
  <w:style w:type="paragraph" w:customStyle="1" w:styleId="972">
    <w:name w:val="Abstract"/>
    <w:basedOn w:val="1"/>
    <w:uiPriority w:val="0"/>
    <w:pPr>
      <w:widowControl/>
      <w:autoSpaceDE w:val="0"/>
      <w:autoSpaceDN w:val="0"/>
      <w:spacing w:before="60" w:after="60" w:line="360" w:lineRule="auto"/>
      <w:ind w:firstLine="420"/>
    </w:pPr>
    <w:rPr>
      <w:rFonts w:ascii="Arial" w:hAnsi="Arial"/>
      <w:kern w:val="0"/>
      <w:sz w:val="24"/>
      <w:szCs w:val="20"/>
    </w:rPr>
  </w:style>
  <w:style w:type="paragraph" w:customStyle="1" w:styleId="973">
    <w:name w:val="默认段落字体 Para Char"/>
    <w:basedOn w:val="1"/>
    <w:qFormat/>
    <w:uiPriority w:val="0"/>
    <w:pPr>
      <w:tabs>
        <w:tab w:val="left" w:pos="454"/>
      </w:tabs>
      <w:ind w:firstLine="420"/>
    </w:pPr>
    <w:rPr>
      <w:rFonts w:ascii="Times New Roman" w:hAnsi="Times New Roman"/>
    </w:rPr>
  </w:style>
  <w:style w:type="paragraph" w:customStyle="1" w:styleId="974">
    <w:name w:val="Char Char21"/>
    <w:basedOn w:val="1"/>
    <w:qFormat/>
    <w:uiPriority w:val="0"/>
    <w:rPr>
      <w:rFonts w:ascii="Tahoma" w:hAnsi="Tahoma"/>
      <w:sz w:val="24"/>
      <w:szCs w:val="20"/>
    </w:rPr>
  </w:style>
  <w:style w:type="paragraph" w:customStyle="1" w:styleId="975">
    <w:name w:val="*Manual # Heading 5"/>
    <w:next w:val="625"/>
    <w:uiPriority w:val="0"/>
    <w:pPr>
      <w:keepNext/>
      <w:keepLines/>
      <w:tabs>
        <w:tab w:val="left" w:pos="1440"/>
      </w:tabs>
      <w:spacing w:before="240" w:after="120"/>
      <w:ind w:left="1440" w:hanging="1440"/>
      <w:outlineLvl w:val="5"/>
    </w:pPr>
    <w:rPr>
      <w:rFonts w:ascii="Arial" w:hAnsi="Arial"/>
      <w:i/>
      <w:sz w:val="24"/>
      <w:szCs w:val="24"/>
      <w:lang w:val="en-US" w:eastAsia="en-US" w:bidi="ar-SA"/>
    </w:rPr>
  </w:style>
  <w:style w:type="paragraph" w:customStyle="1" w:styleId="976">
    <w:name w:val="List Heading"/>
    <w:basedOn w:val="1"/>
    <w:next w:val="977"/>
    <w:uiPriority w:val="0"/>
    <w:pPr>
      <w:autoSpaceDN w:val="0"/>
      <w:adjustRightInd w:val="0"/>
      <w:jc w:val="left"/>
    </w:pPr>
    <w:rPr>
      <w:rFonts w:ascii="Arial" w:hAnsi="Arial" w:eastAsia="PMingLiU"/>
      <w:kern w:val="0"/>
      <w:sz w:val="20"/>
      <w:szCs w:val="20"/>
      <w:lang w:val="en-GB" w:eastAsia="zh-TW"/>
    </w:rPr>
  </w:style>
  <w:style w:type="paragraph" w:customStyle="1" w:styleId="977">
    <w:name w:val="List Contents"/>
    <w:basedOn w:val="1"/>
    <w:uiPriority w:val="0"/>
    <w:pPr>
      <w:autoSpaceDN w:val="0"/>
      <w:adjustRightInd w:val="0"/>
      <w:ind w:left="567"/>
      <w:jc w:val="left"/>
    </w:pPr>
    <w:rPr>
      <w:rFonts w:ascii="Arial" w:hAnsi="Arial" w:eastAsia="PMingLiU"/>
      <w:kern w:val="0"/>
      <w:sz w:val="20"/>
      <w:szCs w:val="20"/>
      <w:lang w:val="en-GB" w:eastAsia="zh-TW"/>
    </w:rPr>
  </w:style>
  <w:style w:type="paragraph" w:customStyle="1" w:styleId="978">
    <w:name w:val="xl217"/>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979">
    <w:name w:val="blithe1"/>
    <w:basedOn w:val="18"/>
    <w:next w:val="80"/>
    <w:uiPriority w:val="0"/>
    <w:pPr>
      <w:pageBreakBefore/>
      <w:widowControl/>
      <w:tabs>
        <w:tab w:val="left" w:pos="481"/>
      </w:tabs>
      <w:spacing w:before="240" w:after="240" w:line="360" w:lineRule="auto"/>
      <w:ind w:left="708" w:hanging="283"/>
      <w:outlineLvl w:val="0"/>
    </w:pPr>
    <w:rPr>
      <w:rFonts w:ascii="Times New Roman" w:hAnsi="Times New Roman"/>
      <w:b/>
      <w:kern w:val="0"/>
      <w:sz w:val="40"/>
      <w:lang w:eastAsia="en-US"/>
    </w:rPr>
  </w:style>
  <w:style w:type="paragraph" w:customStyle="1" w:styleId="980">
    <w:name w:val="xl19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81">
    <w:name w:val="Table Bullet"/>
    <w:basedOn w:val="1"/>
    <w:uiPriority w:val="0"/>
    <w:pPr>
      <w:widowControl/>
      <w:spacing w:beforeLines="50" w:line="360" w:lineRule="auto"/>
      <w:ind w:firstLine="420"/>
      <w:jc w:val="left"/>
    </w:pPr>
    <w:rPr>
      <w:rFonts w:ascii="宋体" w:hAnsi="宋体"/>
      <w:color w:val="000000"/>
      <w:kern w:val="0"/>
      <w:sz w:val="23"/>
      <w:szCs w:val="20"/>
    </w:rPr>
  </w:style>
  <w:style w:type="paragraph" w:customStyle="1" w:styleId="982">
    <w:name w:val="Proposals body"/>
    <w:basedOn w:val="1"/>
    <w:next w:val="1"/>
    <w:uiPriority w:val="0"/>
    <w:pPr>
      <w:widowControl/>
      <w:spacing w:line="360" w:lineRule="auto"/>
      <w:jc w:val="left"/>
    </w:pPr>
    <w:rPr>
      <w:rFonts w:ascii="宋体" w:hAnsi="Times New Roman"/>
      <w:snapToGrid w:val="0"/>
      <w:color w:val="000000"/>
      <w:kern w:val="0"/>
      <w:sz w:val="24"/>
      <w:szCs w:val="20"/>
    </w:rPr>
  </w:style>
  <w:style w:type="paragraph" w:customStyle="1" w:styleId="983">
    <w:name w:val="‧ N cover small text box"/>
    <w:basedOn w:val="815"/>
    <w:uiPriority w:val="0"/>
  </w:style>
  <w:style w:type="paragraph" w:customStyle="1" w:styleId="984">
    <w:name w:val="xl328"/>
    <w:basedOn w:val="1"/>
    <w:uiPriority w:val="0"/>
    <w:pPr>
      <w:widowControl/>
      <w:spacing w:before="100" w:beforeAutospacing="1" w:after="100" w:afterAutospacing="1"/>
      <w:jc w:val="center"/>
    </w:pPr>
    <w:rPr>
      <w:rFonts w:ascii="宋体" w:hAnsi="宋体" w:cs="宋体"/>
      <w:kern w:val="0"/>
      <w:sz w:val="24"/>
    </w:rPr>
  </w:style>
  <w:style w:type="paragraph" w:customStyle="1" w:styleId="985">
    <w:name w:val="IN Step"/>
    <w:basedOn w:val="1"/>
    <w:uiPriority w:val="0"/>
    <w:pPr>
      <w:widowControl/>
      <w:tabs>
        <w:tab w:val="left" w:pos="1134"/>
      </w:tabs>
      <w:snapToGrid w:val="0"/>
      <w:spacing w:before="80" w:after="80" w:line="300" w:lineRule="auto"/>
      <w:ind w:left="1134" w:hanging="907"/>
    </w:pPr>
    <w:rPr>
      <w:rFonts w:ascii="Arial" w:hAnsi="Arial" w:cs="Arial"/>
      <w:kern w:val="0"/>
      <w:szCs w:val="21"/>
    </w:rPr>
  </w:style>
  <w:style w:type="paragraph" w:customStyle="1" w:styleId="986">
    <w:name w:val="~Heading 5"/>
    <w:next w:val="820"/>
    <w:uiPriority w:val="0"/>
    <w:pPr>
      <w:keepNext/>
      <w:keepLines/>
      <w:spacing w:before="240" w:after="120"/>
      <w:outlineLvl w:val="5"/>
    </w:pPr>
    <w:rPr>
      <w:rFonts w:ascii="Arial" w:hAnsi="Arial"/>
      <w:i/>
      <w:color w:val="00637A"/>
      <w:sz w:val="24"/>
      <w:szCs w:val="24"/>
      <w:lang w:val="en-US" w:eastAsia="en-US" w:bidi="ar-SA"/>
    </w:rPr>
  </w:style>
  <w:style w:type="paragraph" w:customStyle="1" w:styleId="987">
    <w:name w:val="xl150"/>
    <w:basedOn w:val="1"/>
    <w:uiPriority w:val="0"/>
    <w:pPr>
      <w:widowControl/>
      <w:shd w:val="clear" w:color="000000" w:fill="FFFFFF"/>
      <w:spacing w:before="100" w:beforeAutospacing="1" w:after="100" w:afterAutospacing="1"/>
      <w:jc w:val="left"/>
    </w:pPr>
    <w:rPr>
      <w:rFonts w:ascii="微软雅黑" w:hAnsi="微软雅黑" w:eastAsia="微软雅黑" w:cs="宋体"/>
      <w:kern w:val="0"/>
      <w:sz w:val="24"/>
    </w:rPr>
  </w:style>
  <w:style w:type="paragraph" w:customStyle="1" w:styleId="988">
    <w:name w:val="说明文字"/>
    <w:basedOn w:val="1"/>
    <w:uiPriority w:val="0"/>
    <w:pPr>
      <w:tabs>
        <w:tab w:val="left" w:pos="0"/>
        <w:tab w:val="left" w:pos="390"/>
      </w:tabs>
      <w:autoSpaceDE w:val="0"/>
      <w:autoSpaceDN w:val="0"/>
      <w:adjustRightInd w:val="0"/>
      <w:snapToGrid w:val="0"/>
      <w:ind w:firstLine="425" w:firstLineChars="177"/>
      <w:jc w:val="left"/>
    </w:pPr>
    <w:rPr>
      <w:rFonts w:ascii="Arial" w:hAnsi="Arial"/>
      <w:sz w:val="24"/>
      <w:u w:val="single"/>
    </w:rPr>
  </w:style>
  <w:style w:type="paragraph" w:customStyle="1" w:styleId="989">
    <w:name w:val="表格文字小 (左对齐)"/>
    <w:basedOn w:val="1"/>
    <w:uiPriority w:val="0"/>
    <w:pPr>
      <w:tabs>
        <w:tab w:val="left" w:pos="0"/>
        <w:tab w:val="left" w:pos="390"/>
      </w:tabs>
      <w:autoSpaceDE w:val="0"/>
      <w:autoSpaceDN w:val="0"/>
      <w:adjustRightInd w:val="0"/>
      <w:snapToGrid w:val="0"/>
      <w:spacing w:line="312" w:lineRule="atLeast"/>
      <w:ind w:firstLine="425" w:firstLineChars="177"/>
      <w:jc w:val="left"/>
      <w:textAlignment w:val="baseline"/>
    </w:pPr>
    <w:rPr>
      <w:rFonts w:ascii="宋体" w:hAnsi="Times New Roman"/>
      <w:sz w:val="24"/>
    </w:rPr>
  </w:style>
  <w:style w:type="paragraph" w:customStyle="1" w:styleId="990">
    <w:name w:val="正文 New New"/>
    <w:qFormat/>
    <w:uiPriority w:val="0"/>
    <w:pPr>
      <w:spacing w:after="200" w:line="276" w:lineRule="auto"/>
    </w:pPr>
    <w:rPr>
      <w:rFonts w:cs="黑体"/>
      <w:sz w:val="22"/>
      <w:szCs w:val="22"/>
      <w:lang w:val="en-US" w:eastAsia="en-US" w:bidi="ar-SA"/>
    </w:rPr>
  </w:style>
  <w:style w:type="paragraph" w:customStyle="1" w:styleId="991">
    <w:name w:val="列出段落111"/>
    <w:qFormat/>
    <w:uiPriority w:val="34"/>
    <w:pPr>
      <w:ind w:left="720"/>
    </w:pPr>
    <w:rPr>
      <w:rFonts w:ascii="Cambria" w:hAnsi="Cambria" w:eastAsia="ヒラギノ角ゴ Pro W3"/>
      <w:color w:val="000000"/>
      <w:sz w:val="24"/>
      <w:szCs w:val="24"/>
      <w:lang w:val="en-US" w:eastAsia="zh-CN" w:bidi="ar-SA"/>
    </w:rPr>
  </w:style>
  <w:style w:type="paragraph" w:customStyle="1" w:styleId="992">
    <w:name w:val="Index Separator"/>
    <w:basedOn w:val="47"/>
    <w:uiPriority w:val="0"/>
  </w:style>
  <w:style w:type="paragraph" w:customStyle="1" w:styleId="993">
    <w:name w:val="xl384"/>
    <w:basedOn w:val="1"/>
    <w:uiPriority w:val="0"/>
    <w:pPr>
      <w:widowControl/>
      <w:pBdr>
        <w:top w:val="single" w:color="auto" w:sz="4" w:space="0"/>
        <w:left w:val="single" w:color="auto" w:sz="4" w:space="0"/>
        <w:bottom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994">
    <w:name w:val="应答标题a"/>
    <w:basedOn w:val="620"/>
    <w:uiPriority w:val="0"/>
    <w:pPr>
      <w:tabs>
        <w:tab w:val="left" w:pos="540"/>
      </w:tabs>
      <w:ind w:firstLine="522"/>
    </w:pPr>
    <w:rPr>
      <w:rFonts w:ascii="黑体" w:hAnsi="黑体" w:eastAsia="黑体"/>
      <w:b/>
      <w:bCs/>
      <w:color w:val="auto"/>
      <w:kern w:val="2"/>
      <w:u w:val="single"/>
    </w:rPr>
  </w:style>
  <w:style w:type="paragraph" w:customStyle="1" w:styleId="995">
    <w:name w:val="List 1 End"/>
    <w:basedOn w:val="61"/>
    <w:uiPriority w:val="0"/>
    <w:pPr>
      <w:widowControl/>
      <w:spacing w:after="240"/>
      <w:ind w:left="0" w:firstLine="0" w:firstLineChars="0"/>
      <w:jc w:val="left"/>
    </w:pPr>
    <w:rPr>
      <w:rFonts w:ascii="Times New Roman" w:hAnsi="Times New Roman" w:eastAsia="PMingLiU"/>
      <w:kern w:val="0"/>
      <w:sz w:val="20"/>
      <w:szCs w:val="20"/>
      <w:lang w:eastAsia="zh-TW"/>
    </w:rPr>
  </w:style>
  <w:style w:type="paragraph" w:customStyle="1" w:styleId="996">
    <w:name w:val="User Index 7"/>
    <w:basedOn w:val="47"/>
    <w:uiPriority w:val="0"/>
    <w:pPr>
      <w:tabs>
        <w:tab w:val="right" w:leader="dot" w:pos="9746"/>
      </w:tabs>
      <w:ind w:left="1698"/>
    </w:pPr>
  </w:style>
  <w:style w:type="paragraph" w:customStyle="1" w:styleId="997">
    <w:name w:val="xl35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98">
    <w:name w:val="样式 标题 4 + 宋体 五号"/>
    <w:basedOn w:val="5"/>
    <w:uiPriority w:val="0"/>
    <w:pPr>
      <w:tabs>
        <w:tab w:val="left" w:pos="993"/>
        <w:tab w:val="left" w:pos="1200"/>
      </w:tabs>
      <w:autoSpaceDE w:val="0"/>
      <w:autoSpaceDN w:val="0"/>
      <w:adjustRightInd w:val="0"/>
      <w:snapToGrid w:val="0"/>
      <w:spacing w:before="120" w:after="0" w:line="377" w:lineRule="auto"/>
      <w:ind w:left="620" w:right="100" w:rightChars="100" w:hanging="420" w:firstLineChars="200"/>
      <w:jc w:val="left"/>
    </w:pPr>
    <w:rPr>
      <w:rFonts w:eastAsia="宋体"/>
      <w:sz w:val="21"/>
    </w:rPr>
  </w:style>
  <w:style w:type="paragraph" w:customStyle="1" w:styleId="999">
    <w:name w:val="总1"/>
    <w:basedOn w:val="1"/>
    <w:uiPriority w:val="0"/>
    <w:pPr>
      <w:tabs>
        <w:tab w:val="left" w:pos="0"/>
        <w:tab w:val="left" w:pos="390"/>
      </w:tabs>
      <w:autoSpaceDE w:val="0"/>
      <w:autoSpaceDN w:val="0"/>
      <w:adjustRightInd w:val="0"/>
      <w:snapToGrid w:val="0"/>
      <w:spacing w:line="360" w:lineRule="auto"/>
      <w:ind w:firstLine="425" w:firstLineChars="177"/>
      <w:jc w:val="left"/>
    </w:pPr>
    <w:rPr>
      <w:rFonts w:ascii="宋体" w:hAnsi="Times New Roman"/>
      <w:b/>
      <w:bCs/>
      <w:kern w:val="0"/>
      <w:sz w:val="24"/>
      <w:szCs w:val="20"/>
    </w:rPr>
  </w:style>
  <w:style w:type="paragraph" w:customStyle="1" w:styleId="1000">
    <w:name w:val="xl235"/>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001">
    <w:name w:val="4444"/>
    <w:basedOn w:val="5"/>
    <w:uiPriority w:val="0"/>
    <w:pPr>
      <w:tabs>
        <w:tab w:val="left" w:pos="993"/>
        <w:tab w:val="left" w:pos="2880"/>
      </w:tabs>
      <w:autoSpaceDE w:val="0"/>
      <w:autoSpaceDN w:val="0"/>
      <w:adjustRightInd w:val="0"/>
      <w:snapToGrid w:val="0"/>
      <w:spacing w:before="160" w:after="170"/>
      <w:ind w:left="720" w:right="100" w:rightChars="100" w:hanging="720" w:firstLineChars="200"/>
      <w:jc w:val="left"/>
    </w:pPr>
    <w:rPr>
      <w:rFonts w:ascii="Cambria" w:hAnsi="Cambria" w:eastAsia="宋体"/>
      <w:sz w:val="21"/>
    </w:rPr>
  </w:style>
  <w:style w:type="paragraph" w:customStyle="1" w:styleId="1002">
    <w:name w:val="‧ N table-10 body indent 2"/>
    <w:basedOn w:val="815"/>
    <w:uiPriority w:val="0"/>
  </w:style>
  <w:style w:type="paragraph" w:customStyle="1" w:styleId="1003">
    <w:name w:val="_HP Figure"/>
    <w:basedOn w:val="182"/>
    <w:next w:val="182"/>
    <w:uiPriority w:val="0"/>
    <w:pPr>
      <w:spacing w:after="280"/>
    </w:pPr>
    <w:rPr>
      <w:rFonts w:ascii="Futura-Heavy" w:hAnsi="Futura-Heavy" w:eastAsia="宋体" w:cs="Times New Roman"/>
      <w:color w:val="auto"/>
    </w:rPr>
  </w:style>
  <w:style w:type="paragraph" w:customStyle="1" w:styleId="1004">
    <w:name w:val="User Index 6"/>
    <w:basedOn w:val="47"/>
    <w:uiPriority w:val="0"/>
    <w:pPr>
      <w:tabs>
        <w:tab w:val="right" w:leader="dot" w:pos="9746"/>
      </w:tabs>
      <w:ind w:left="1415"/>
    </w:pPr>
  </w:style>
  <w:style w:type="paragraph" w:customStyle="1" w:styleId="1005">
    <w:name w:val="xl19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006">
    <w:name w:val="样式 正文（首行缩进2字符） + 首行缩进:  2 字符1"/>
    <w:basedOn w:val="594"/>
    <w:uiPriority w:val="0"/>
    <w:pPr>
      <w:spacing w:beforeLines="50" w:afterLines="50" w:line="420" w:lineRule="exact"/>
    </w:pPr>
    <w:rPr>
      <w:rFonts w:cs="宋体"/>
      <w:szCs w:val="20"/>
    </w:rPr>
  </w:style>
  <w:style w:type="paragraph" w:customStyle="1" w:styleId="1007">
    <w:name w:val="Paragraph"/>
    <w:basedOn w:val="1"/>
    <w:uiPriority w:val="0"/>
    <w:pPr>
      <w:tabs>
        <w:tab w:val="left" w:pos="0"/>
        <w:tab w:val="left" w:pos="390"/>
      </w:tabs>
      <w:autoSpaceDE w:val="0"/>
      <w:autoSpaceDN w:val="0"/>
      <w:adjustRightInd w:val="0"/>
      <w:snapToGrid w:val="0"/>
      <w:spacing w:after="120" w:line="360" w:lineRule="auto"/>
      <w:ind w:firstLine="425" w:firstLineChars="177"/>
      <w:jc w:val="left"/>
    </w:pPr>
    <w:rPr>
      <w:rFonts w:ascii="宋体" w:hAnsi="宋体"/>
      <w:kern w:val="0"/>
      <w:sz w:val="20"/>
      <w:szCs w:val="20"/>
      <w:lang w:val="en-GB" w:eastAsia="en-US"/>
    </w:rPr>
  </w:style>
  <w:style w:type="paragraph" w:customStyle="1" w:styleId="1008">
    <w:name w:val="免责声明"/>
    <w:basedOn w:val="1"/>
    <w:uiPriority w:val="0"/>
    <w:pPr>
      <w:widowControl/>
      <w:tabs>
        <w:tab w:val="left" w:pos="1139"/>
      </w:tabs>
      <w:spacing w:line="360" w:lineRule="auto"/>
      <w:ind w:left="720" w:firstLine="420"/>
      <w:jc w:val="left"/>
    </w:pPr>
    <w:rPr>
      <w:rFonts w:ascii="宋体" w:hAnsi="宋体" w:eastAsia="仿宋_GB2312"/>
      <w:kern w:val="0"/>
      <w:sz w:val="18"/>
      <w:szCs w:val="18"/>
    </w:rPr>
  </w:style>
  <w:style w:type="paragraph" w:customStyle="1" w:styleId="1009">
    <w:name w:val="table rule below"/>
    <w:basedOn w:val="1"/>
    <w:next w:val="1"/>
    <w:uiPriority w:val="0"/>
    <w:pPr>
      <w:pBdr>
        <w:bottom w:val="single" w:color="auto" w:sz="6" w:space="0"/>
      </w:pBdr>
      <w:tabs>
        <w:tab w:val="left" w:pos="0"/>
        <w:tab w:val="left" w:pos="390"/>
      </w:tabs>
      <w:autoSpaceDE w:val="0"/>
      <w:autoSpaceDN w:val="0"/>
      <w:adjustRightInd w:val="0"/>
      <w:snapToGrid w:val="0"/>
      <w:spacing w:after="108"/>
      <w:ind w:firstLine="425" w:firstLineChars="177"/>
      <w:jc w:val="left"/>
    </w:pPr>
    <w:rPr>
      <w:rFonts w:ascii="Helvetica" w:hAnsi="Helvetica"/>
      <w:kern w:val="0"/>
      <w:sz w:val="16"/>
      <w:szCs w:val="20"/>
      <w:lang w:val="en-GB"/>
    </w:rPr>
  </w:style>
  <w:style w:type="paragraph" w:customStyle="1" w:styleId="1010">
    <w:name w:val="_HP Table Head 8 pt"/>
    <w:basedOn w:val="182"/>
    <w:next w:val="182"/>
    <w:uiPriority w:val="0"/>
    <w:pPr>
      <w:spacing w:before="60" w:after="60"/>
    </w:pPr>
    <w:rPr>
      <w:rFonts w:ascii="Futura-Heavy" w:hAnsi="Futura-Heavy" w:eastAsia="宋体" w:cs="Times New Roman"/>
      <w:color w:val="auto"/>
    </w:rPr>
  </w:style>
  <w:style w:type="paragraph" w:customStyle="1" w:styleId="1011">
    <w:name w:val="xl204"/>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012">
    <w:name w:val="正文(首行缩进)"/>
    <w:basedOn w:val="1"/>
    <w:uiPriority w:val="0"/>
    <w:pPr>
      <w:tabs>
        <w:tab w:val="left" w:pos="0"/>
        <w:tab w:val="left" w:pos="390"/>
      </w:tabs>
      <w:autoSpaceDE w:val="0"/>
      <w:autoSpaceDN w:val="0"/>
      <w:adjustRightInd w:val="0"/>
      <w:snapToGrid w:val="0"/>
      <w:spacing w:line="420" w:lineRule="atLeast"/>
      <w:ind w:firstLine="200" w:firstLineChars="177"/>
      <w:jc w:val="left"/>
    </w:pPr>
    <w:rPr>
      <w:rFonts w:ascii="Times New Roman" w:hAnsi="Times New Roman" w:eastAsia="仿宋_GB2312"/>
      <w:kern w:val="0"/>
      <w:sz w:val="24"/>
    </w:rPr>
  </w:style>
  <w:style w:type="paragraph" w:customStyle="1" w:styleId="1013">
    <w:name w:val="安安列表项"/>
    <w:basedOn w:val="1"/>
    <w:uiPriority w:val="0"/>
    <w:pPr>
      <w:tabs>
        <w:tab w:val="left" w:pos="820"/>
      </w:tabs>
      <w:spacing w:line="360" w:lineRule="auto"/>
      <w:ind w:left="425" w:hanging="425"/>
    </w:pPr>
    <w:rPr>
      <w:rFonts w:ascii="宋体" w:hAnsi="宋体"/>
      <w:sz w:val="24"/>
    </w:rPr>
  </w:style>
  <w:style w:type="paragraph" w:customStyle="1" w:styleId="1014">
    <w:name w:val="xl188"/>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015">
    <w:name w:val="Char1 Char Char Char Char Char Char"/>
    <w:basedOn w:val="1"/>
    <w:qFormat/>
    <w:uiPriority w:val="0"/>
    <w:rPr>
      <w:rFonts w:ascii="仿宋_GB2312" w:hAnsi="Times New Roman" w:eastAsia="仿宋_GB2312"/>
      <w:b/>
      <w:sz w:val="32"/>
      <w:szCs w:val="32"/>
    </w:rPr>
  </w:style>
  <w:style w:type="paragraph" w:customStyle="1" w:styleId="1016">
    <w:name w:val="表格标题1"/>
    <w:basedOn w:val="1"/>
    <w:uiPriority w:val="0"/>
    <w:pPr>
      <w:spacing w:line="400" w:lineRule="exact"/>
      <w:ind w:firstLine="200" w:firstLineChars="200"/>
      <w:jc w:val="center"/>
    </w:pPr>
    <w:rPr>
      <w:rFonts w:ascii="Arial" w:hAnsi="Arial" w:cs="宋体"/>
      <w:b/>
      <w:bCs/>
      <w:szCs w:val="21"/>
    </w:rPr>
  </w:style>
  <w:style w:type="paragraph" w:customStyle="1" w:styleId="1017">
    <w:name w:val="Char Char Char Char Char Char Char Char Char Char Char Char Char Char Char"/>
    <w:basedOn w:val="1"/>
    <w:uiPriority w:val="0"/>
    <w:pPr>
      <w:spacing w:line="360" w:lineRule="auto"/>
      <w:ind w:firstLine="420"/>
    </w:pPr>
    <w:rPr>
      <w:rFonts w:ascii="Arial" w:hAnsi="Arial" w:cs="Arial"/>
    </w:rPr>
  </w:style>
  <w:style w:type="paragraph" w:customStyle="1" w:styleId="1018">
    <w:name w:val="xl373"/>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019">
    <w:name w:val="中铁-标题一"/>
    <w:basedOn w:val="1"/>
    <w:qFormat/>
    <w:uiPriority w:val="0"/>
    <w:pPr>
      <w:spacing w:beforeLines="50" w:afterLines="50"/>
      <w:jc w:val="left"/>
      <w:outlineLvl w:val="0"/>
    </w:pPr>
    <w:rPr>
      <w:rFonts w:eastAsia="华文中宋"/>
      <w:b/>
      <w:sz w:val="44"/>
      <w:szCs w:val="21"/>
    </w:rPr>
  </w:style>
  <w:style w:type="paragraph" w:customStyle="1" w:styleId="1020">
    <w:name w:val="TOC 标题1"/>
    <w:basedOn w:val="2"/>
    <w:next w:val="1"/>
    <w:qFormat/>
    <w:uiPriority w:val="0"/>
    <w:pPr>
      <w:keepLines/>
      <w:widowControl/>
      <w:tabs>
        <w:tab w:val="left" w:pos="4253"/>
      </w:tabs>
      <w:spacing w:before="480" w:after="100" w:afterAutospacing="1" w:line="276" w:lineRule="auto"/>
      <w:jc w:val="left"/>
      <w:outlineLvl w:val="9"/>
    </w:pPr>
    <w:rPr>
      <w:rFonts w:ascii="Cambria" w:hAnsi="Cambria" w:eastAsia="PMingLiU"/>
      <w:color w:val="365F91"/>
      <w:kern w:val="0"/>
      <w:sz w:val="28"/>
      <w:szCs w:val="28"/>
      <w:lang w:eastAsia="zh-TW"/>
    </w:rPr>
  </w:style>
  <w:style w:type="paragraph" w:customStyle="1" w:styleId="1021">
    <w:name w:val="文章标题"/>
    <w:next w:val="1"/>
    <w:uiPriority w:val="0"/>
    <w:pPr>
      <w:spacing w:beforeLines="200" w:afterLines="100"/>
      <w:jc w:val="center"/>
    </w:pPr>
    <w:rPr>
      <w:rFonts w:ascii="Arial" w:hAnsi="Arial" w:eastAsia="黑体" w:cs="宋体"/>
      <w:bCs/>
      <w:kern w:val="2"/>
      <w:sz w:val="52"/>
      <w:lang w:val="en-US" w:eastAsia="zh-CN" w:bidi="ar-SA"/>
    </w:rPr>
  </w:style>
  <w:style w:type="paragraph" w:customStyle="1" w:styleId="1022">
    <w:name w:val="标准正文11"/>
    <w:basedOn w:val="1"/>
    <w:uiPriority w:val="0"/>
    <w:pPr>
      <w:spacing w:line="360" w:lineRule="auto"/>
      <w:ind w:firstLine="480" w:firstLineChars="200"/>
    </w:pPr>
    <w:rPr>
      <w:rFonts w:ascii="宋体" w:hAnsi="宋体"/>
      <w:sz w:val="24"/>
    </w:rPr>
  </w:style>
  <w:style w:type="paragraph" w:customStyle="1" w:styleId="1023">
    <w:name w:val="xl218"/>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024">
    <w:name w:val="3333"/>
    <w:basedOn w:val="4"/>
    <w:uiPriority w:val="0"/>
    <w:pPr>
      <w:tabs>
        <w:tab w:val="left" w:pos="0"/>
        <w:tab w:val="left" w:pos="210"/>
        <w:tab w:val="left" w:pos="2160"/>
      </w:tabs>
      <w:spacing w:before="0" w:after="0" w:line="415" w:lineRule="auto"/>
      <w:ind w:left="720"/>
    </w:pPr>
    <w:rPr>
      <w:sz w:val="28"/>
    </w:rPr>
  </w:style>
  <w:style w:type="paragraph" w:customStyle="1" w:styleId="1025">
    <w:name w:val="Body"/>
    <w:basedOn w:val="1"/>
    <w:uiPriority w:val="0"/>
    <w:pPr>
      <w:widowControl/>
      <w:tabs>
        <w:tab w:val="center" w:pos="4467"/>
        <w:tab w:val="right" w:pos="8793"/>
      </w:tabs>
      <w:spacing w:before="80" w:after="80" w:line="360" w:lineRule="auto"/>
      <w:ind w:left="142" w:leftChars="71" w:right="-52" w:firstLine="315" w:firstLineChars="150"/>
    </w:pPr>
    <w:rPr>
      <w:rFonts w:ascii="宋体" w:hAnsi="宋体"/>
      <w:color w:val="FF0000"/>
      <w:szCs w:val="21"/>
    </w:rPr>
  </w:style>
  <w:style w:type="paragraph" w:customStyle="1" w:styleId="1026">
    <w:name w:val="xl219"/>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027">
    <w:name w:val="xl33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028">
    <w:name w:val="‧ N table-8 body indent"/>
    <w:basedOn w:val="908"/>
    <w:uiPriority w:val="0"/>
    <w:pPr>
      <w:spacing w:before="85" w:after="45"/>
      <w:ind w:left="720"/>
    </w:pPr>
    <w:rPr>
      <w:sz w:val="16"/>
    </w:rPr>
  </w:style>
  <w:style w:type="paragraph" w:customStyle="1" w:styleId="1029">
    <w:name w:val="xl33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030">
    <w:name w:val="yxy标题2"/>
    <w:basedOn w:val="1"/>
    <w:next w:val="1"/>
    <w:qFormat/>
    <w:uiPriority w:val="0"/>
    <w:pPr>
      <w:keepNext/>
      <w:spacing w:before="260" w:after="120" w:line="360" w:lineRule="auto"/>
      <w:outlineLvl w:val="1"/>
    </w:pPr>
    <w:rPr>
      <w:rFonts w:ascii="Times New Roman" w:hAnsi="Times New Roman"/>
      <w:b/>
      <w:sz w:val="30"/>
      <w:szCs w:val="20"/>
    </w:rPr>
  </w:style>
  <w:style w:type="paragraph" w:customStyle="1" w:styleId="1031">
    <w:name w:val="样式 居中"/>
    <w:basedOn w:val="1"/>
    <w:uiPriority w:val="0"/>
    <w:pPr>
      <w:tabs>
        <w:tab w:val="left" w:pos="0"/>
        <w:tab w:val="left" w:pos="390"/>
        <w:tab w:val="left" w:pos="540"/>
      </w:tabs>
      <w:autoSpaceDE w:val="0"/>
      <w:autoSpaceDN w:val="0"/>
      <w:adjustRightInd w:val="0"/>
      <w:snapToGrid w:val="0"/>
      <w:ind w:firstLine="425" w:firstLineChars="177"/>
      <w:jc w:val="left"/>
    </w:pPr>
    <w:rPr>
      <w:rFonts w:ascii="Times New Roman" w:hAnsi="宋体" w:cs="宋体"/>
      <w:kern w:val="0"/>
      <w:sz w:val="24"/>
      <w:szCs w:val="20"/>
    </w:rPr>
  </w:style>
  <w:style w:type="paragraph" w:customStyle="1" w:styleId="1032">
    <w:name w:val="xl35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33">
    <w:name w:val="正文 首行缩进:  2 字符 Char Char"/>
    <w:basedOn w:val="1"/>
    <w:uiPriority w:val="0"/>
    <w:pPr>
      <w:spacing w:line="360" w:lineRule="auto"/>
      <w:ind w:firstLine="480"/>
    </w:pPr>
    <w:rPr>
      <w:rFonts w:ascii="楷体_GB2312" w:hAnsi="宋体" w:eastAsia="楷体_GB2312" w:cs="宋体"/>
      <w:bCs/>
      <w:sz w:val="24"/>
    </w:rPr>
  </w:style>
  <w:style w:type="paragraph" w:customStyle="1" w:styleId="1034">
    <w:name w:val="document"/>
    <w:basedOn w:val="1"/>
    <w:qFormat/>
    <w:uiPriority w:val="0"/>
    <w:pPr>
      <w:spacing w:beforeLines="50" w:line="360" w:lineRule="auto"/>
      <w:ind w:left="100" w:leftChars="100" w:right="100" w:rightChars="100" w:firstLine="200" w:firstLineChars="200"/>
    </w:pPr>
    <w:rPr>
      <w:sz w:val="24"/>
      <w:szCs w:val="22"/>
    </w:rPr>
  </w:style>
  <w:style w:type="paragraph" w:customStyle="1" w:styleId="1035">
    <w:name w:val="xl89"/>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1036">
    <w:name w:val="indent"/>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037">
    <w:name w:val="xl231"/>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038">
    <w:name w:val="Char Char7 Char Char"/>
    <w:basedOn w:val="1"/>
    <w:qFormat/>
    <w:uiPriority w:val="0"/>
    <w:rPr>
      <w:rFonts w:ascii="仿宋_GB2312" w:eastAsia="仿宋_GB2312" w:cs="Calibri"/>
      <w:b/>
      <w:sz w:val="32"/>
      <w:szCs w:val="32"/>
    </w:rPr>
  </w:style>
  <w:style w:type="paragraph" w:customStyle="1" w:styleId="1039">
    <w:name w:val="文件标题"/>
    <w:basedOn w:val="1"/>
    <w:uiPriority w:val="0"/>
    <w:pPr>
      <w:tabs>
        <w:tab w:val="left" w:pos="0"/>
        <w:tab w:val="left" w:pos="390"/>
        <w:tab w:val="left" w:pos="540"/>
      </w:tabs>
      <w:autoSpaceDE w:val="0"/>
      <w:autoSpaceDN w:val="0"/>
      <w:adjustRightInd w:val="0"/>
      <w:snapToGrid w:val="0"/>
      <w:spacing w:line="360" w:lineRule="auto"/>
      <w:ind w:firstLine="425" w:firstLineChars="177"/>
      <w:jc w:val="left"/>
    </w:pPr>
    <w:rPr>
      <w:rFonts w:ascii="华文彩云" w:hAnsi="Swis721 BlkOul BT" w:eastAsia="华文彩云"/>
      <w:kern w:val="0"/>
      <w:sz w:val="72"/>
      <w:szCs w:val="72"/>
    </w:rPr>
  </w:style>
  <w:style w:type="paragraph" w:customStyle="1" w:styleId="1040">
    <w:name w:val="xl34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41">
    <w:name w:val="‧ N computer syntax"/>
    <w:basedOn w:val="815"/>
    <w:next w:val="837"/>
    <w:uiPriority w:val="0"/>
  </w:style>
  <w:style w:type="paragraph" w:customStyle="1" w:styleId="1042">
    <w:name w:val="bullets"/>
    <w:basedOn w:val="18"/>
    <w:uiPriority w:val="0"/>
    <w:pPr>
      <w:widowControl/>
      <w:tabs>
        <w:tab w:val="left" w:pos="-1584"/>
      </w:tabs>
      <w:spacing w:line="360" w:lineRule="auto"/>
      <w:ind w:left="425" w:hanging="425"/>
      <w:jc w:val="left"/>
    </w:pPr>
    <w:rPr>
      <w:rFonts w:ascii="Arial" w:hAnsi="Arial"/>
      <w:kern w:val="0"/>
      <w:sz w:val="20"/>
      <w:szCs w:val="20"/>
      <w:lang w:eastAsia="en-US"/>
    </w:rPr>
  </w:style>
  <w:style w:type="paragraph" w:customStyle="1" w:styleId="1043">
    <w:name w:val="~Body Single"/>
    <w:basedOn w:val="820"/>
    <w:uiPriority w:val="0"/>
    <w:pPr>
      <w:spacing w:after="0"/>
    </w:pPr>
  </w:style>
  <w:style w:type="paragraph" w:customStyle="1" w:styleId="1044">
    <w:name w:val="xl16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045">
    <w:name w:val="xl216"/>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046">
    <w:name w:val="文档正文2"/>
    <w:basedOn w:val="1"/>
    <w:qFormat/>
    <w:uiPriority w:val="0"/>
    <w:pPr>
      <w:spacing w:line="360" w:lineRule="auto"/>
      <w:ind w:firstLine="560" w:firstLineChars="200"/>
    </w:pPr>
    <w:rPr>
      <w:rFonts w:ascii="Tahoma" w:hAnsi="Tahoma" w:eastAsia="仿宋_GB2312" w:cs="宋体"/>
      <w:kern w:val="0"/>
      <w:sz w:val="28"/>
      <w:szCs w:val="20"/>
    </w:rPr>
  </w:style>
  <w:style w:type="paragraph" w:customStyle="1" w:styleId="1047">
    <w:name w:val="paragraph1"/>
    <w:basedOn w:val="1"/>
    <w:uiPriority w:val="0"/>
    <w:pPr>
      <w:spacing w:afterLines="30" w:line="360" w:lineRule="auto"/>
      <w:ind w:firstLine="480" w:firstLineChars="200"/>
    </w:pPr>
    <w:rPr>
      <w:rFonts w:ascii="宋体" w:hAnsi="宋体"/>
      <w:sz w:val="24"/>
    </w:rPr>
  </w:style>
  <w:style w:type="paragraph" w:customStyle="1" w:styleId="1048">
    <w:name w:val="List Bullet1"/>
    <w:basedOn w:val="1"/>
    <w:uiPriority w:val="0"/>
    <w:pPr>
      <w:widowControl/>
      <w:tabs>
        <w:tab w:val="left" w:pos="720"/>
      </w:tabs>
      <w:spacing w:before="240" w:after="120" w:line="288" w:lineRule="auto"/>
      <w:ind w:left="981" w:right="57" w:hanging="357"/>
      <w:jc w:val="left"/>
    </w:pPr>
    <w:rPr>
      <w:rFonts w:ascii="宋体" w:hAnsi="宋体"/>
      <w:kern w:val="0"/>
    </w:rPr>
  </w:style>
  <w:style w:type="paragraph" w:customStyle="1" w:styleId="1049">
    <w:name w:val="*Table Text 3"/>
    <w:basedOn w:val="838"/>
    <w:uiPriority w:val="0"/>
    <w:rPr>
      <w:sz w:val="14"/>
      <w:szCs w:val="14"/>
    </w:rPr>
  </w:style>
  <w:style w:type="paragraph" w:customStyle="1" w:styleId="1050">
    <w:name w:val="样式 标题 3H3Heading 3 - oldH31H32H33H34H35H36H37H38H39H...1"/>
    <w:basedOn w:val="4"/>
    <w:uiPriority w:val="0"/>
    <w:pPr>
      <w:keepLines w:val="0"/>
      <w:widowControl/>
      <w:tabs>
        <w:tab w:val="left" w:pos="0"/>
        <w:tab w:val="left" w:pos="210"/>
        <w:tab w:val="left" w:pos="900"/>
        <w:tab w:val="left" w:pos="1440"/>
      </w:tabs>
      <w:spacing w:before="240" w:after="120" w:line="288" w:lineRule="auto"/>
      <w:ind w:left="1440" w:hanging="1440"/>
      <w:jc w:val="left"/>
    </w:pPr>
    <w:rPr>
      <w:rFonts w:ascii="宋体" w:hAnsi="宋体" w:cs="Arial"/>
      <w:kern w:val="0"/>
      <w:sz w:val="24"/>
      <w:szCs w:val="24"/>
    </w:rPr>
  </w:style>
  <w:style w:type="paragraph" w:customStyle="1" w:styleId="1051">
    <w:name w:val="10PT_BULLET_FACTSHEET"/>
    <w:basedOn w:val="1"/>
    <w:uiPriority w:val="0"/>
    <w:pPr>
      <w:widowControl/>
      <w:spacing w:before="120" w:line="360" w:lineRule="auto"/>
      <w:ind w:left="-288" w:firstLine="288"/>
      <w:jc w:val="left"/>
    </w:pPr>
    <w:rPr>
      <w:rFonts w:ascii="Futura Bk" w:hAnsi="Futura Bk" w:eastAsia="Times"/>
      <w:color w:val="000000"/>
      <w:kern w:val="0"/>
      <w:sz w:val="20"/>
      <w:szCs w:val="20"/>
      <w:lang w:eastAsia="en-US"/>
    </w:rPr>
  </w:style>
  <w:style w:type="paragraph" w:customStyle="1" w:styleId="1052">
    <w:name w:val="xl208"/>
    <w:basedOn w:val="1"/>
    <w:uiPriority w:val="0"/>
    <w:pPr>
      <w:pBdr>
        <w:top w:val="single" w:color="auto" w:sz="4" w:space="0"/>
        <w:left w:val="single" w:color="auto" w:sz="4" w:space="0"/>
        <w:bottom w:val="single" w:color="auto" w:sz="4" w:space="0"/>
        <w:right w:val="single" w:color="auto" w:sz="8"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053">
    <w:name w:val="xl191"/>
    <w:basedOn w:val="1"/>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054">
    <w:name w:val="*List Text"/>
    <w:basedOn w:val="625"/>
    <w:uiPriority w:val="0"/>
    <w:pPr>
      <w:tabs>
        <w:tab w:val="left" w:pos="360"/>
        <w:tab w:val="left" w:pos="576"/>
        <w:tab w:val="right" w:leader="dot" w:pos="8640"/>
      </w:tabs>
      <w:suppressAutoHyphens/>
      <w:ind w:left="360" w:hanging="360"/>
    </w:pPr>
    <w:rPr>
      <w:sz w:val="18"/>
      <w:szCs w:val="18"/>
    </w:rPr>
  </w:style>
  <w:style w:type="paragraph" w:customStyle="1" w:styleId="1055">
    <w:name w:val="p15"/>
    <w:basedOn w:val="1"/>
    <w:qFormat/>
    <w:uiPriority w:val="0"/>
    <w:pPr>
      <w:widowControl/>
      <w:spacing w:line="360" w:lineRule="auto"/>
      <w:ind w:firstLine="420"/>
      <w:jc w:val="left"/>
    </w:pPr>
    <w:rPr>
      <w:rFonts w:ascii="Times New Roman" w:hAnsi="Times New Roman"/>
      <w:kern w:val="0"/>
      <w:sz w:val="24"/>
    </w:rPr>
  </w:style>
  <w:style w:type="paragraph" w:customStyle="1" w:styleId="1056">
    <w:name w:val="xl149"/>
    <w:basedOn w:val="1"/>
    <w:uiPriority w:val="0"/>
    <w:pPr>
      <w:widowControl/>
      <w:shd w:val="clear" w:color="000000" w:fill="FFFFFF"/>
      <w:spacing w:before="100" w:beforeAutospacing="1" w:after="100" w:afterAutospacing="1"/>
      <w:jc w:val="left"/>
    </w:pPr>
    <w:rPr>
      <w:rFonts w:ascii="微软雅黑" w:hAnsi="微软雅黑" w:eastAsia="微软雅黑" w:cs="宋体"/>
      <w:kern w:val="0"/>
      <w:sz w:val="24"/>
    </w:rPr>
  </w:style>
  <w:style w:type="paragraph" w:customStyle="1" w:styleId="1057">
    <w:name w:val="xl215"/>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058">
    <w:name w:val="Illustration Index 1"/>
    <w:basedOn w:val="47"/>
    <w:uiPriority w:val="0"/>
    <w:pPr>
      <w:tabs>
        <w:tab w:val="right" w:leader="dot" w:pos="9746"/>
      </w:tabs>
    </w:pPr>
  </w:style>
  <w:style w:type="paragraph" w:customStyle="1" w:styleId="1059">
    <w:name w:val="xl36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060">
    <w:name w:val="indent sub"/>
    <w:basedOn w:val="1"/>
    <w:next w:val="1"/>
    <w:uiPriority w:val="0"/>
    <w:pPr>
      <w:tabs>
        <w:tab w:val="left" w:pos="0"/>
        <w:tab w:val="left" w:pos="390"/>
        <w:tab w:val="left" w:pos="1440"/>
      </w:tabs>
      <w:autoSpaceDE w:val="0"/>
      <w:autoSpaceDN w:val="0"/>
      <w:adjustRightInd w:val="0"/>
      <w:snapToGrid w:val="0"/>
      <w:spacing w:after="108"/>
      <w:ind w:left="1440" w:hanging="720" w:firstLineChars="177"/>
      <w:jc w:val="left"/>
    </w:pPr>
    <w:rPr>
      <w:rFonts w:ascii="Helvetica" w:hAnsi="Helvetica"/>
      <w:kern w:val="0"/>
      <w:sz w:val="20"/>
      <w:szCs w:val="20"/>
      <w:lang w:val="en-GB"/>
    </w:rPr>
  </w:style>
  <w:style w:type="paragraph" w:customStyle="1" w:styleId="1061">
    <w:name w:val="‧ N head TOC"/>
    <w:basedOn w:val="815"/>
    <w:next w:val="837"/>
    <w:uiPriority w:val="0"/>
  </w:style>
  <w:style w:type="paragraph" w:customStyle="1" w:styleId="1062">
    <w:name w:val="样式 标题 2标题 2 Char Char Char Char Char Char Char Char Char Char C...1"/>
    <w:basedOn w:val="3"/>
    <w:uiPriority w:val="0"/>
    <w:pPr>
      <w:keepLines w:val="0"/>
      <w:tabs>
        <w:tab w:val="left" w:pos="0"/>
        <w:tab w:val="left" w:pos="284"/>
        <w:tab w:val="left" w:pos="390"/>
        <w:tab w:val="left" w:pos="6521"/>
      </w:tabs>
      <w:autoSpaceDE w:val="0"/>
      <w:autoSpaceDN w:val="0"/>
      <w:adjustRightInd w:val="0"/>
      <w:snapToGrid w:val="0"/>
      <w:spacing w:before="360" w:after="360" w:line="300" w:lineRule="auto"/>
      <w:ind w:right="170" w:hanging="3" w:hangingChars="3"/>
      <w:jc w:val="center"/>
    </w:pPr>
    <w:rPr>
      <w:rFonts w:ascii="Times New Roman" w:hAnsi="Times New Roman" w:eastAsia="宋体"/>
      <w:b w:val="0"/>
      <w:caps/>
      <w:color w:val="000000"/>
      <w:sz w:val="28"/>
      <w:szCs w:val="20"/>
      <w:lang w:val="en-GB"/>
    </w:rPr>
  </w:style>
  <w:style w:type="paragraph" w:customStyle="1" w:styleId="1063">
    <w:name w:val="*Bullet #2 Subtext Double"/>
    <w:basedOn w:val="1064"/>
    <w:uiPriority w:val="0"/>
    <w:pPr>
      <w:tabs>
        <w:tab w:val="left" w:pos="360"/>
        <w:tab w:val="left" w:pos="425"/>
        <w:tab w:val="left" w:pos="840"/>
        <w:tab w:val="left" w:pos="900"/>
        <w:tab w:val="left" w:pos="1080"/>
        <w:tab w:val="left" w:pos="1440"/>
      </w:tabs>
      <w:spacing w:after="220"/>
    </w:pPr>
  </w:style>
  <w:style w:type="paragraph" w:customStyle="1" w:styleId="1064">
    <w:name w:val="*Bullet #2 Subtext Single"/>
    <w:basedOn w:val="1065"/>
    <w:uiPriority w:val="0"/>
    <w:pPr>
      <w:tabs>
        <w:tab w:val="left" w:pos="360"/>
        <w:tab w:val="left" w:pos="425"/>
        <w:tab w:val="left" w:pos="840"/>
        <w:tab w:val="left" w:pos="900"/>
        <w:tab w:val="left" w:pos="1080"/>
        <w:tab w:val="left" w:pos="1440"/>
      </w:tabs>
      <w:spacing w:after="0"/>
      <w:ind w:left="720" w:firstLine="0"/>
    </w:pPr>
  </w:style>
  <w:style w:type="paragraph" w:customStyle="1" w:styleId="1065">
    <w:name w:val="*Bullet #2 Double"/>
    <w:basedOn w:val="926"/>
    <w:uiPriority w:val="0"/>
    <w:pPr>
      <w:tabs>
        <w:tab w:val="left" w:pos="425"/>
        <w:tab w:val="left" w:pos="1440"/>
      </w:tabs>
      <w:spacing w:after="220"/>
      <w:ind w:left="1440"/>
    </w:pPr>
  </w:style>
  <w:style w:type="paragraph" w:customStyle="1" w:styleId="1066">
    <w:name w:val="1级"/>
    <w:basedOn w:val="2"/>
    <w:qFormat/>
    <w:uiPriority w:val="0"/>
    <w:pPr>
      <w:keepLines/>
      <w:tabs>
        <w:tab w:val="left" w:pos="4253"/>
      </w:tabs>
      <w:spacing w:beforeLines="50" w:after="330" w:line="578" w:lineRule="auto"/>
      <w:jc w:val="left"/>
    </w:pPr>
    <w:rPr>
      <w:rFonts w:eastAsia="黑体"/>
      <w:kern w:val="44"/>
      <w:sz w:val="36"/>
      <w:szCs w:val="44"/>
    </w:rPr>
  </w:style>
  <w:style w:type="paragraph" w:customStyle="1" w:styleId="1067">
    <w:name w:val="_HP Body text_last 10 pt"/>
    <w:basedOn w:val="182"/>
    <w:next w:val="182"/>
    <w:uiPriority w:val="0"/>
    <w:pPr>
      <w:spacing w:after="240"/>
    </w:pPr>
    <w:rPr>
      <w:rFonts w:ascii="Futura-Book" w:hAnsi="Futura-Book" w:eastAsia="宋体" w:cs="Times New Roman"/>
      <w:color w:val="auto"/>
    </w:rPr>
  </w:style>
  <w:style w:type="paragraph" w:customStyle="1" w:styleId="1068">
    <w:name w:val="样式6"/>
    <w:basedOn w:val="5"/>
    <w:qFormat/>
    <w:uiPriority w:val="0"/>
    <w:pPr>
      <w:tabs>
        <w:tab w:val="left" w:pos="851"/>
        <w:tab w:val="left" w:pos="993"/>
      </w:tabs>
      <w:autoSpaceDE w:val="0"/>
      <w:autoSpaceDN w:val="0"/>
      <w:adjustRightInd w:val="0"/>
      <w:snapToGrid w:val="0"/>
      <w:spacing w:before="0" w:after="0" w:line="360" w:lineRule="auto"/>
      <w:ind w:left="851" w:right="100" w:rightChars="100" w:hanging="851" w:firstLineChars="200"/>
      <w:jc w:val="left"/>
    </w:pPr>
    <w:rPr>
      <w:rFonts w:eastAsia="宋体"/>
      <w:sz w:val="30"/>
    </w:rPr>
  </w:style>
  <w:style w:type="paragraph" w:customStyle="1" w:styleId="1069">
    <w:name w:val="自用 + 首行缩进"/>
    <w:basedOn w:val="1"/>
    <w:uiPriority w:val="0"/>
    <w:pPr>
      <w:spacing w:before="120" w:after="120" w:line="360" w:lineRule="auto"/>
      <w:ind w:firstLine="200" w:firstLineChars="200"/>
    </w:pPr>
    <w:rPr>
      <w:rFonts w:ascii="宋体" w:hAnsi="宋体" w:cs="宋体"/>
      <w:szCs w:val="20"/>
    </w:rPr>
  </w:style>
  <w:style w:type="paragraph" w:customStyle="1" w:styleId="1070">
    <w:name w:val="xl213"/>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071">
    <w:name w:val="样式9"/>
    <w:basedOn w:val="313"/>
    <w:uiPriority w:val="0"/>
    <w:pPr>
      <w:tabs>
        <w:tab w:val="left" w:pos="851"/>
        <w:tab w:val="clear" w:pos="720"/>
      </w:tabs>
      <w:adjustRightInd/>
      <w:snapToGrid/>
      <w:spacing w:before="260" w:beforeAutospacing="0" w:after="260" w:afterAutospacing="0" w:line="360" w:lineRule="auto"/>
      <w:ind w:left="851" w:hanging="709"/>
      <w:jc w:val="both"/>
      <w:textAlignment w:val="auto"/>
    </w:pPr>
    <w:rPr>
      <w:rFonts w:ascii="宋体" w:hAnsi="宋体" w:eastAsia="宋体"/>
      <w:snapToGrid/>
      <w:kern w:val="2"/>
      <w:sz w:val="30"/>
      <w:szCs w:val="30"/>
    </w:rPr>
  </w:style>
  <w:style w:type="paragraph" w:customStyle="1" w:styleId="1072">
    <w:name w:val="xl34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73">
    <w:name w:val="标题11"/>
    <w:basedOn w:val="3"/>
    <w:uiPriority w:val="0"/>
    <w:pPr>
      <w:tabs>
        <w:tab w:val="left" w:pos="284"/>
      </w:tabs>
      <w:spacing w:before="100" w:beforeAutospacing="1" w:after="100" w:afterAutospacing="1" w:line="360" w:lineRule="auto"/>
      <w:ind w:right="100" w:rightChars="100"/>
      <w:jc w:val="center"/>
    </w:pPr>
    <w:rPr>
      <w:rFonts w:ascii="宋体" w:hAnsi="宋体" w:eastAsia="宋体"/>
      <w:bCs w:val="0"/>
      <w:kern w:val="44"/>
      <w:sz w:val="30"/>
      <w:szCs w:val="30"/>
    </w:rPr>
  </w:style>
  <w:style w:type="paragraph" w:customStyle="1" w:styleId="1074">
    <w:name w:val="‧ N head 4"/>
    <w:basedOn w:val="815"/>
    <w:next w:val="1075"/>
    <w:uiPriority w:val="0"/>
  </w:style>
  <w:style w:type="paragraph" w:customStyle="1" w:styleId="1075">
    <w:name w:val="‧ N body indented"/>
    <w:basedOn w:val="815"/>
    <w:uiPriority w:val="0"/>
  </w:style>
  <w:style w:type="paragraph" w:customStyle="1" w:styleId="1076">
    <w:name w:val="‧ N bullet 2"/>
    <w:basedOn w:val="815"/>
    <w:uiPriority w:val="0"/>
  </w:style>
  <w:style w:type="paragraph" w:customStyle="1" w:styleId="1077">
    <w:name w:val="‧ N bullet 2 last"/>
    <w:basedOn w:val="815"/>
    <w:next w:val="837"/>
    <w:uiPriority w:val="0"/>
  </w:style>
  <w:style w:type="paragraph" w:customStyle="1" w:styleId="1078">
    <w:name w:val="figuredescription"/>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079">
    <w:name w:val="附录 Heading 1"/>
    <w:basedOn w:val="2"/>
    <w:uiPriority w:val="0"/>
    <w:pPr>
      <w:pageBreakBefore/>
      <w:widowControl/>
      <w:tabs>
        <w:tab w:val="left" w:pos="840"/>
        <w:tab w:val="left" w:pos="1440"/>
        <w:tab w:val="left" w:pos="2880"/>
        <w:tab w:val="left" w:pos="4253"/>
      </w:tabs>
      <w:spacing w:before="480" w:after="120" w:line="360" w:lineRule="auto"/>
      <w:ind w:left="432" w:hanging="432"/>
    </w:pPr>
    <w:rPr>
      <w:rFonts w:ascii="宋体" w:hAnsi="宋体" w:cs="Microsoft Sans Serif"/>
      <w:kern w:val="32"/>
      <w:sz w:val="36"/>
      <w:szCs w:val="36"/>
    </w:rPr>
  </w:style>
  <w:style w:type="paragraph" w:customStyle="1" w:styleId="1080">
    <w:name w:val="list2"/>
    <w:basedOn w:val="1"/>
    <w:uiPriority w:val="0"/>
    <w:pPr>
      <w:widowControl/>
      <w:overflowPunct w:val="0"/>
      <w:autoSpaceDE w:val="0"/>
      <w:autoSpaceDN w:val="0"/>
      <w:adjustRightInd w:val="0"/>
      <w:spacing w:line="360" w:lineRule="auto"/>
      <w:ind w:firstLine="420"/>
    </w:pPr>
    <w:rPr>
      <w:rFonts w:hint="eastAsia" w:ascii="宋体" w:hAnsi="宋体"/>
      <w:kern w:val="0"/>
      <w:sz w:val="24"/>
      <w:szCs w:val="20"/>
      <w:lang w:eastAsia="en-US"/>
    </w:rPr>
  </w:style>
  <w:style w:type="paragraph" w:customStyle="1" w:styleId="1081">
    <w:name w:val="此正文"/>
    <w:basedOn w:val="1"/>
    <w:qFormat/>
    <w:uiPriority w:val="0"/>
    <w:pPr>
      <w:spacing w:line="360" w:lineRule="auto"/>
      <w:ind w:firstLine="480" w:firstLineChars="200"/>
    </w:pPr>
    <w:rPr>
      <w:rFonts w:ascii="宋体" w:hAnsi="宋体"/>
      <w:sz w:val="24"/>
    </w:rPr>
  </w:style>
  <w:style w:type="paragraph" w:customStyle="1" w:styleId="1082">
    <w:name w:val="xl221"/>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083">
    <w:name w:val="‧ N head 5"/>
    <w:basedOn w:val="815"/>
    <w:next w:val="1075"/>
    <w:uiPriority w:val="0"/>
  </w:style>
  <w:style w:type="paragraph" w:customStyle="1" w:styleId="1084">
    <w:name w:val="Default Paragraph Font Para Char"/>
    <w:basedOn w:val="1"/>
    <w:uiPriority w:val="0"/>
    <w:pPr>
      <w:widowControl/>
      <w:spacing w:after="160" w:line="240" w:lineRule="exact"/>
      <w:ind w:firstLine="420"/>
      <w:jc w:val="left"/>
      <w:outlineLvl w:val="2"/>
    </w:pPr>
    <w:rPr>
      <w:rFonts w:ascii="Verdana" w:hAnsi="Verdana"/>
      <w:kern w:val="0"/>
      <w:sz w:val="24"/>
      <w:szCs w:val="20"/>
      <w:lang w:eastAsia="en-US"/>
    </w:rPr>
  </w:style>
  <w:style w:type="paragraph" w:customStyle="1" w:styleId="1085">
    <w:name w:val="GP正文(首行缩进)"/>
    <w:basedOn w:val="1"/>
    <w:qFormat/>
    <w:uiPriority w:val="0"/>
    <w:pPr>
      <w:spacing w:line="400" w:lineRule="exact"/>
      <w:ind w:firstLine="480" w:firstLineChars="200"/>
      <w:jc w:val="left"/>
    </w:pPr>
    <w:rPr>
      <w:rFonts w:ascii="Times New Roman" w:hAnsi="Times New Roman"/>
      <w:sz w:val="24"/>
    </w:rPr>
  </w:style>
  <w:style w:type="paragraph" w:customStyle="1" w:styleId="1086">
    <w:name w:val="xl92"/>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1087">
    <w:name w:val="正文文字缩进 3"/>
    <w:basedOn w:val="1"/>
    <w:qFormat/>
    <w:uiPriority w:val="0"/>
    <w:pPr>
      <w:widowControl/>
      <w:spacing w:before="119" w:line="272" w:lineRule="atLeast"/>
      <w:ind w:left="719" w:firstLine="481"/>
      <w:jc w:val="left"/>
      <w:textAlignment w:val="baseline"/>
    </w:pPr>
    <w:rPr>
      <w:rFonts w:ascii="宋体" w:hAnsi="Times New Roman"/>
      <w:color w:val="000000"/>
      <w:kern w:val="0"/>
      <w:sz w:val="24"/>
      <w:szCs w:val="20"/>
      <w:u w:val="none" w:color="000000"/>
    </w:rPr>
  </w:style>
  <w:style w:type="paragraph" w:customStyle="1" w:styleId="1088">
    <w:name w:val="xl364"/>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089">
    <w:name w:val="安安首行缩进"/>
    <w:basedOn w:val="1"/>
    <w:uiPriority w:val="0"/>
    <w:pPr>
      <w:spacing w:beforeLines="50" w:afterLines="50" w:line="360" w:lineRule="auto"/>
      <w:ind w:firstLine="200" w:firstLineChars="200"/>
    </w:pPr>
    <w:rPr>
      <w:rFonts w:ascii="宋体" w:hAnsi="宋体"/>
      <w:sz w:val="24"/>
    </w:rPr>
  </w:style>
  <w:style w:type="paragraph" w:customStyle="1" w:styleId="1090">
    <w:name w:val="列表项目符号2"/>
    <w:basedOn w:val="1"/>
    <w:uiPriority w:val="0"/>
    <w:pPr>
      <w:tabs>
        <w:tab w:val="left" w:pos="1837"/>
      </w:tabs>
      <w:adjustRightInd w:val="0"/>
      <w:spacing w:line="360" w:lineRule="auto"/>
      <w:ind w:left="1837" w:hanging="420"/>
      <w:textAlignment w:val="baseline"/>
    </w:pPr>
    <w:rPr>
      <w:rFonts w:ascii="宋体" w:hAnsi="宋体"/>
      <w:kern w:val="0"/>
      <w:szCs w:val="21"/>
    </w:rPr>
  </w:style>
  <w:style w:type="paragraph" w:customStyle="1" w:styleId="1091">
    <w:name w:val="列出段落11"/>
    <w:basedOn w:val="1"/>
    <w:qFormat/>
    <w:uiPriority w:val="34"/>
    <w:pPr>
      <w:ind w:firstLine="420" w:firstLineChars="200"/>
    </w:pPr>
    <w:rPr>
      <w:rFonts w:ascii="Times New Roman" w:hAnsi="Times New Roman"/>
      <w:szCs w:val="22"/>
    </w:rPr>
  </w:style>
  <w:style w:type="paragraph" w:customStyle="1" w:styleId="1092">
    <w:name w:val="段"/>
    <w:qFormat/>
    <w:uiPriority w:val="0"/>
    <w:pPr>
      <w:autoSpaceDE w:val="0"/>
      <w:autoSpaceDN w:val="0"/>
      <w:ind w:firstLine="200" w:firstLineChars="200"/>
      <w:jc w:val="both"/>
    </w:pPr>
    <w:rPr>
      <w:rFonts w:ascii="宋体"/>
      <w:sz w:val="21"/>
      <w:lang w:val="en-US" w:eastAsia="zh-CN" w:bidi="ar-SA"/>
    </w:rPr>
  </w:style>
  <w:style w:type="paragraph" w:customStyle="1" w:styleId="1093">
    <w:name w:val="Normal1"/>
    <w:basedOn w:val="1"/>
    <w:uiPriority w:val="0"/>
    <w:pPr>
      <w:widowControl/>
      <w:overflowPunct w:val="0"/>
      <w:autoSpaceDE w:val="0"/>
      <w:autoSpaceDN w:val="0"/>
      <w:adjustRightInd w:val="0"/>
      <w:spacing w:line="360" w:lineRule="auto"/>
      <w:ind w:firstLine="420"/>
      <w:jc w:val="left"/>
      <w:textAlignment w:val="baseline"/>
    </w:pPr>
    <w:rPr>
      <w:rFonts w:ascii="宋体" w:hAnsi="宋体"/>
      <w:kern w:val="0"/>
      <w:sz w:val="20"/>
      <w:szCs w:val="20"/>
    </w:rPr>
  </w:style>
  <w:style w:type="paragraph" w:customStyle="1" w:styleId="1094">
    <w:name w:val="容量"/>
    <w:basedOn w:val="1"/>
    <w:uiPriority w:val="0"/>
    <w:pPr>
      <w:tabs>
        <w:tab w:val="left" w:pos="0"/>
        <w:tab w:val="left" w:pos="390"/>
      </w:tabs>
      <w:autoSpaceDE w:val="0"/>
      <w:autoSpaceDN w:val="0"/>
      <w:adjustRightInd w:val="0"/>
      <w:snapToGrid w:val="0"/>
      <w:spacing w:line="312" w:lineRule="atLeast"/>
      <w:ind w:firstLine="425" w:firstLineChars="177"/>
      <w:jc w:val="left"/>
      <w:textAlignment w:val="baseline"/>
    </w:pPr>
    <w:rPr>
      <w:rFonts w:ascii="Times New Roman" w:hAnsi="Times New Roman"/>
      <w:kern w:val="0"/>
      <w:sz w:val="24"/>
      <w:szCs w:val="20"/>
    </w:rPr>
  </w:style>
  <w:style w:type="paragraph" w:customStyle="1" w:styleId="1095">
    <w:name w:val="TOC 标题2"/>
    <w:basedOn w:val="2"/>
    <w:next w:val="1"/>
    <w:unhideWhenUsed/>
    <w:qFormat/>
    <w:uiPriority w:val="39"/>
    <w:pPr>
      <w:keepLines/>
      <w:widowControl/>
      <w:spacing w:before="480" w:line="276" w:lineRule="auto"/>
      <w:jc w:val="left"/>
      <w:outlineLvl w:val="9"/>
    </w:pPr>
    <w:rPr>
      <w:rFonts w:ascii="Cambria" w:hAnsi="Cambria"/>
      <w:color w:val="365F91"/>
      <w:kern w:val="0"/>
      <w:sz w:val="28"/>
      <w:szCs w:val="28"/>
    </w:rPr>
  </w:style>
  <w:style w:type="paragraph" w:customStyle="1" w:styleId="1096">
    <w:name w:val="正文缩进1"/>
    <w:basedOn w:val="1"/>
    <w:qFormat/>
    <w:uiPriority w:val="0"/>
    <w:pPr>
      <w:spacing w:line="360" w:lineRule="auto"/>
      <w:ind w:firstLine="454"/>
      <w:jc w:val="left"/>
    </w:pPr>
    <w:rPr>
      <w:rFonts w:ascii="Times New Roman" w:hAnsi="Times New Roman"/>
      <w:sz w:val="24"/>
    </w:rPr>
  </w:style>
  <w:style w:type="paragraph" w:customStyle="1" w:styleId="1097">
    <w:name w:val="xl58"/>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098">
    <w:name w:val="样式 样式 标题 3 + (符号) 宋体 四号 加粗 黑色 段前: 0 磅 段后: 0 磅 行距: 固定值 22 磅 + 段前:..."/>
    <w:basedOn w:val="1"/>
    <w:qFormat/>
    <w:uiPriority w:val="0"/>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1099">
    <w:name w:val="默认段落字体 Para Char Char Char Char Char Char Char Char Char2"/>
    <w:basedOn w:val="1"/>
    <w:uiPriority w:val="0"/>
    <w:pPr>
      <w:tabs>
        <w:tab w:val="left" w:pos="0"/>
        <w:tab w:val="left" w:pos="390"/>
      </w:tabs>
      <w:autoSpaceDE w:val="0"/>
      <w:autoSpaceDN w:val="0"/>
      <w:adjustRightInd w:val="0"/>
      <w:snapToGrid w:val="0"/>
      <w:ind w:firstLine="425" w:firstLineChars="177"/>
      <w:jc w:val="left"/>
    </w:pPr>
    <w:rPr>
      <w:rFonts w:ascii="Tahoma" w:hAnsi="Tahoma"/>
      <w:sz w:val="24"/>
      <w:szCs w:val="20"/>
    </w:rPr>
  </w:style>
  <w:style w:type="paragraph" w:customStyle="1" w:styleId="1100">
    <w:name w:val="正文文本3"/>
    <w:uiPriority w:val="0"/>
    <w:pPr>
      <w:widowControl w:val="0"/>
      <w:autoSpaceDE w:val="0"/>
      <w:autoSpaceDN w:val="0"/>
      <w:adjustRightInd w:val="0"/>
      <w:spacing w:before="170" w:line="300" w:lineRule="atLeast"/>
      <w:ind w:left="1134"/>
      <w:jc w:val="both"/>
    </w:pPr>
    <w:rPr>
      <w:color w:val="000000"/>
      <w:sz w:val="24"/>
      <w:lang w:val="en-US" w:eastAsia="zh-CN" w:bidi="ar-SA"/>
    </w:rPr>
  </w:style>
  <w:style w:type="paragraph" w:customStyle="1" w:styleId="1101">
    <w:name w:val="blithe4"/>
    <w:basedOn w:val="730"/>
    <w:next w:val="1"/>
    <w:uiPriority w:val="0"/>
    <w:pPr>
      <w:tabs>
        <w:tab w:val="left" w:pos="2160"/>
      </w:tabs>
      <w:ind w:left="2100" w:hanging="420"/>
      <w:outlineLvl w:val="3"/>
    </w:pPr>
    <w:rPr>
      <w:b w:val="0"/>
      <w:kern w:val="20"/>
    </w:rPr>
  </w:style>
  <w:style w:type="paragraph" w:customStyle="1" w:styleId="1102">
    <w:name w:val="xl3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03">
    <w:name w:val="User Index 9"/>
    <w:basedOn w:val="47"/>
    <w:uiPriority w:val="0"/>
    <w:pPr>
      <w:tabs>
        <w:tab w:val="right" w:leader="dot" w:pos="9746"/>
      </w:tabs>
      <w:ind w:left="2264"/>
    </w:pPr>
  </w:style>
  <w:style w:type="paragraph" w:customStyle="1" w:styleId="1104">
    <w:name w:val="css"/>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105">
    <w:name w:val="xl32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06">
    <w:name w:val="注×：（正文）"/>
    <w:uiPriority w:val="0"/>
    <w:pPr>
      <w:tabs>
        <w:tab w:val="left" w:pos="1260"/>
      </w:tabs>
      <w:ind w:left="1260" w:hanging="420"/>
      <w:jc w:val="both"/>
    </w:pPr>
    <w:rPr>
      <w:rFonts w:ascii="宋体"/>
      <w:sz w:val="18"/>
      <w:szCs w:val="18"/>
      <w:lang w:val="en-US" w:eastAsia="zh-CN" w:bidi="ar-SA"/>
    </w:rPr>
  </w:style>
  <w:style w:type="paragraph" w:customStyle="1" w:styleId="1107">
    <w:name w:val="xl143"/>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108">
    <w:name w:val="p26"/>
    <w:basedOn w:val="1"/>
    <w:uiPriority w:val="0"/>
    <w:pPr>
      <w:widowControl/>
      <w:spacing w:before="100" w:after="100" w:line="360" w:lineRule="auto"/>
      <w:ind w:firstLine="420"/>
      <w:jc w:val="left"/>
    </w:pPr>
    <w:rPr>
      <w:rFonts w:ascii="宋体" w:hAnsi="宋体"/>
      <w:kern w:val="0"/>
      <w:sz w:val="24"/>
      <w:szCs w:val="20"/>
    </w:rPr>
  </w:style>
  <w:style w:type="paragraph" w:customStyle="1" w:styleId="1109">
    <w:name w:val="技术方案正文样式"/>
    <w:basedOn w:val="1"/>
    <w:uiPriority w:val="0"/>
    <w:pPr>
      <w:autoSpaceDE w:val="0"/>
      <w:autoSpaceDN w:val="0"/>
      <w:adjustRightInd w:val="0"/>
      <w:spacing w:line="400" w:lineRule="exact"/>
      <w:ind w:firstLine="480" w:firstLineChars="200"/>
    </w:pPr>
    <w:rPr>
      <w:rFonts w:ascii="宋体" w:hAnsi="宋体" w:cs="宋体"/>
      <w:sz w:val="24"/>
      <w:szCs w:val="21"/>
    </w:rPr>
  </w:style>
  <w:style w:type="paragraph" w:customStyle="1" w:styleId="1110">
    <w:name w:val="Char3 Char Char Char"/>
    <w:basedOn w:val="1"/>
    <w:uiPriority w:val="0"/>
    <w:pPr>
      <w:widowControl/>
      <w:spacing w:after="160" w:line="240" w:lineRule="exact"/>
      <w:ind w:firstLine="420"/>
      <w:jc w:val="left"/>
    </w:pPr>
    <w:rPr>
      <w:rFonts w:ascii="Verdana" w:hAnsi="Verdana"/>
      <w:kern w:val="0"/>
      <w:sz w:val="20"/>
      <w:szCs w:val="20"/>
      <w:lang w:eastAsia="en-US"/>
    </w:rPr>
  </w:style>
  <w:style w:type="paragraph" w:customStyle="1" w:styleId="1111">
    <w:name w:val="*Manual # Heading 3"/>
    <w:next w:val="625"/>
    <w:uiPriority w:val="0"/>
    <w:pPr>
      <w:keepNext/>
      <w:keepLines/>
      <w:tabs>
        <w:tab w:val="left" w:pos="1440"/>
      </w:tabs>
      <w:spacing w:before="240" w:after="120"/>
      <w:ind w:left="1440" w:hanging="1440"/>
      <w:outlineLvl w:val="3"/>
    </w:pPr>
    <w:rPr>
      <w:rFonts w:ascii="Arial" w:hAnsi="Arial"/>
      <w:b/>
      <w:sz w:val="24"/>
      <w:szCs w:val="24"/>
      <w:lang w:val="en-US" w:eastAsia="en-US" w:bidi="ar-SA"/>
    </w:rPr>
  </w:style>
  <w:style w:type="paragraph" w:customStyle="1" w:styleId="1112">
    <w:name w:val="a1"/>
    <w:basedOn w:val="1"/>
    <w:uiPriority w:val="0"/>
    <w:pPr>
      <w:widowControl/>
      <w:spacing w:before="100" w:beforeAutospacing="1" w:after="100" w:afterAutospacing="1"/>
      <w:jc w:val="left"/>
    </w:pPr>
    <w:rPr>
      <w:rFonts w:ascii="宋体" w:hAnsi="宋体" w:cs="宋体"/>
      <w:kern w:val="0"/>
      <w:sz w:val="24"/>
    </w:rPr>
  </w:style>
  <w:style w:type="paragraph" w:customStyle="1" w:styleId="1113">
    <w:name w:val="xl203"/>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114">
    <w:name w:val="~Table Text"/>
    <w:basedOn w:val="838"/>
    <w:uiPriority w:val="0"/>
    <w:rPr>
      <w:color w:val="00637A"/>
      <w:szCs w:val="18"/>
    </w:rPr>
  </w:style>
  <w:style w:type="paragraph" w:customStyle="1" w:styleId="1115">
    <w:name w:val="样式8"/>
    <w:basedOn w:val="435"/>
    <w:qFormat/>
    <w:uiPriority w:val="0"/>
    <w:pPr>
      <w:tabs>
        <w:tab w:val="left" w:pos="567"/>
        <w:tab w:val="clear" w:pos="840"/>
      </w:tabs>
      <w:adjustRightInd/>
      <w:spacing w:before="260" w:beforeAutospacing="0" w:after="260" w:afterAutospacing="0" w:line="360" w:lineRule="auto"/>
      <w:ind w:left="567" w:hanging="567"/>
      <w:jc w:val="both"/>
      <w:textAlignment w:val="auto"/>
    </w:pPr>
    <w:rPr>
      <w:rFonts w:ascii="宋体" w:hAnsi="宋体" w:eastAsia="宋体"/>
      <w:b/>
      <w:bCs/>
      <w:iCs w:val="0"/>
      <w:snapToGrid/>
      <w:kern w:val="2"/>
      <w:sz w:val="32"/>
      <w:szCs w:val="32"/>
    </w:rPr>
  </w:style>
  <w:style w:type="paragraph" w:customStyle="1" w:styleId="1116">
    <w:name w:val="xl190"/>
    <w:basedOn w:val="1"/>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117">
    <w:name w:val="xl361"/>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18">
    <w:name w:val="xl16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119">
    <w:name w:val="样式 表格文本 + (西文) Arial (中文) 楷体_GB2312 段后: 23.4 磅"/>
    <w:basedOn w:val="1"/>
    <w:uiPriority w:val="0"/>
    <w:pPr>
      <w:tabs>
        <w:tab w:val="left" w:pos="0"/>
        <w:tab w:val="left" w:pos="390"/>
      </w:tabs>
      <w:autoSpaceDE w:val="0"/>
      <w:autoSpaceDN w:val="0"/>
      <w:adjustRightInd w:val="0"/>
      <w:snapToGrid w:val="0"/>
      <w:spacing w:line="300" w:lineRule="exact"/>
      <w:ind w:firstLine="425" w:firstLineChars="177"/>
      <w:jc w:val="left"/>
    </w:pPr>
    <w:rPr>
      <w:rFonts w:ascii="Arial" w:hAnsi="Arial" w:cs="宋体"/>
      <w:sz w:val="24"/>
      <w:szCs w:val="20"/>
    </w:rPr>
  </w:style>
  <w:style w:type="paragraph" w:customStyle="1" w:styleId="1120">
    <w:name w:val="xl374"/>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21">
    <w:name w:val="xl367"/>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22">
    <w:name w:val="文本"/>
    <w:uiPriority w:val="0"/>
    <w:pPr>
      <w:spacing w:line="360" w:lineRule="auto"/>
      <w:ind w:firstLine="200" w:firstLineChars="200"/>
    </w:pPr>
    <w:rPr>
      <w:kern w:val="2"/>
      <w:sz w:val="21"/>
      <w:lang w:val="en-US" w:eastAsia="zh-CN" w:bidi="ar-SA"/>
    </w:rPr>
  </w:style>
  <w:style w:type="paragraph" w:customStyle="1" w:styleId="1123">
    <w:name w:val="~Manual # Heading 5"/>
    <w:next w:val="820"/>
    <w:uiPriority w:val="0"/>
    <w:pPr>
      <w:keepNext/>
      <w:keepLines/>
      <w:tabs>
        <w:tab w:val="left" w:pos="1440"/>
      </w:tabs>
      <w:spacing w:before="240" w:after="120"/>
      <w:ind w:left="1440" w:hanging="1440"/>
      <w:outlineLvl w:val="5"/>
    </w:pPr>
    <w:rPr>
      <w:rFonts w:ascii="Arial" w:hAnsi="Arial"/>
      <w:i/>
      <w:color w:val="00637A"/>
      <w:sz w:val="24"/>
      <w:szCs w:val="24"/>
      <w:lang w:val="en-US" w:eastAsia="en-US" w:bidi="ar-SA"/>
    </w:rPr>
  </w:style>
  <w:style w:type="paragraph" w:customStyle="1" w:styleId="1124">
    <w:name w:val="*Table Text 2"/>
    <w:basedOn w:val="838"/>
    <w:uiPriority w:val="0"/>
    <w:pPr>
      <w:spacing w:line="220" w:lineRule="atLeast"/>
    </w:pPr>
    <w:rPr>
      <w:color w:val="000000"/>
      <w:sz w:val="20"/>
      <w:szCs w:val="20"/>
    </w:rPr>
  </w:style>
  <w:style w:type="paragraph" w:customStyle="1" w:styleId="1125">
    <w:name w:val="xl184"/>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126">
    <w:name w:val="xl238"/>
    <w:basedOn w:val="1"/>
    <w:uiPriority w:val="0"/>
    <w:pPr>
      <w:pBdr>
        <w:top w:val="single" w:color="auto" w:sz="4" w:space="0"/>
        <w:left w:val="single" w:color="auto" w:sz="4" w:space="0"/>
        <w:bottom w:val="single" w:color="auto" w:sz="4" w:space="0"/>
        <w:right w:val="single" w:color="auto" w:sz="4" w:space="0"/>
      </w:pBdr>
      <w:shd w:val="clear" w:color="auto" w:fill="FFFF0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127">
    <w:name w:val="Char Char Char Char Char Char1"/>
    <w:basedOn w:val="1"/>
    <w:uiPriority w:val="0"/>
    <w:pPr>
      <w:widowControl/>
      <w:snapToGrid w:val="0"/>
      <w:spacing w:before="120" w:after="160" w:line="360" w:lineRule="auto"/>
      <w:ind w:right="-360" w:firstLine="420"/>
      <w:jc w:val="left"/>
    </w:pPr>
    <w:rPr>
      <w:rFonts w:ascii="Arial" w:hAnsi="Arial"/>
      <w:kern w:val="0"/>
      <w:sz w:val="24"/>
      <w:lang w:eastAsia="en-US"/>
    </w:rPr>
  </w:style>
  <w:style w:type="paragraph" w:customStyle="1" w:styleId="1128">
    <w:name w:val="title_level0"/>
    <w:basedOn w:val="1"/>
    <w:uiPriority w:val="0"/>
    <w:pPr>
      <w:widowControl/>
      <w:spacing w:before="100" w:beforeAutospacing="1" w:after="100" w:afterAutospacing="1" w:line="360" w:lineRule="auto"/>
      <w:ind w:firstLine="420"/>
      <w:jc w:val="left"/>
    </w:pPr>
    <w:rPr>
      <w:rFonts w:ascii="Arial" w:hAnsi="Arial" w:cs="Arial"/>
      <w:b/>
      <w:bCs/>
      <w:color w:val="000000"/>
      <w:kern w:val="0"/>
      <w:sz w:val="18"/>
      <w:szCs w:val="18"/>
    </w:rPr>
  </w:style>
  <w:style w:type="paragraph" w:customStyle="1" w:styleId="1129">
    <w:name w:val="技术标题2"/>
    <w:basedOn w:val="1130"/>
    <w:uiPriority w:val="0"/>
    <w:pPr>
      <w:tabs>
        <w:tab w:val="left" w:pos="0"/>
        <w:tab w:val="left" w:pos="390"/>
        <w:tab w:val="left" w:pos="432"/>
        <w:tab w:val="left" w:pos="567"/>
        <w:tab w:val="left" w:pos="993"/>
        <w:tab w:val="left" w:pos="1440"/>
      </w:tabs>
      <w:spacing w:beforeLines="150" w:line="240" w:lineRule="auto"/>
      <w:ind w:left="567" w:hanging="567"/>
    </w:pPr>
    <w:rPr>
      <w:sz w:val="28"/>
    </w:rPr>
  </w:style>
  <w:style w:type="paragraph" w:customStyle="1" w:styleId="1130">
    <w:name w:val="技术标题1"/>
    <w:basedOn w:val="5"/>
    <w:uiPriority w:val="0"/>
    <w:pPr>
      <w:keepNext w:val="0"/>
      <w:tabs>
        <w:tab w:val="left" w:pos="0"/>
        <w:tab w:val="left" w:pos="390"/>
        <w:tab w:val="left" w:pos="432"/>
        <w:tab w:val="left" w:pos="993"/>
      </w:tabs>
      <w:autoSpaceDE w:val="0"/>
      <w:autoSpaceDN w:val="0"/>
      <w:adjustRightInd w:val="0"/>
      <w:snapToGrid w:val="0"/>
      <w:spacing w:before="0" w:beforeLines="100" w:after="0" w:afterLines="50" w:line="360" w:lineRule="auto"/>
      <w:ind w:firstLine="177" w:firstLineChars="177"/>
      <w:jc w:val="left"/>
    </w:pPr>
    <w:rPr>
      <w:rFonts w:eastAsia="宋体"/>
      <w:b w:val="0"/>
      <w:sz w:val="36"/>
    </w:rPr>
  </w:style>
  <w:style w:type="paragraph" w:customStyle="1" w:styleId="1131">
    <w:name w:val="xl32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32">
    <w:name w:val="xl181"/>
    <w:basedOn w:val="1"/>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133">
    <w:name w:val="样式 首行缩进:  2 字符5"/>
    <w:basedOn w:val="1"/>
    <w:uiPriority w:val="0"/>
    <w:pPr>
      <w:spacing w:before="120" w:line="360" w:lineRule="auto"/>
      <w:ind w:firstLine="480" w:firstLineChars="200"/>
    </w:pPr>
    <w:rPr>
      <w:rFonts w:ascii="宋体" w:hAnsi="宋体" w:cs="宋体"/>
      <w:sz w:val="24"/>
      <w:szCs w:val="20"/>
    </w:rPr>
  </w:style>
  <w:style w:type="paragraph" w:customStyle="1" w:styleId="1134">
    <w:name w:val="标题一"/>
    <w:basedOn w:val="2"/>
    <w:next w:val="1"/>
    <w:qFormat/>
    <w:uiPriority w:val="0"/>
    <w:pPr>
      <w:keepLines/>
      <w:spacing w:before="240" w:after="120" w:line="578" w:lineRule="auto"/>
    </w:pPr>
    <w:rPr>
      <w:rFonts w:ascii="楷体_GB2312" w:hAnsi="华文细黑" w:eastAsia="楷体_GB2312"/>
      <w:kern w:val="44"/>
      <w:sz w:val="32"/>
      <w:szCs w:val="32"/>
    </w:rPr>
  </w:style>
  <w:style w:type="paragraph" w:customStyle="1" w:styleId="1135">
    <w:name w:val="SANGFOR_1_标题1"/>
    <w:basedOn w:val="2"/>
    <w:next w:val="739"/>
    <w:uiPriority w:val="0"/>
    <w:pPr>
      <w:keepLines/>
      <w:tabs>
        <w:tab w:val="left" w:pos="1206"/>
        <w:tab w:val="left" w:pos="4253"/>
      </w:tabs>
      <w:spacing w:beforeLines="150" w:afterLines="50"/>
      <w:ind w:left="425" w:hanging="425"/>
    </w:pPr>
    <w:rPr>
      <w:rFonts w:ascii="宋体" w:hAnsi="宋体"/>
      <w:bCs w:val="0"/>
      <w:kern w:val="44"/>
      <w:sz w:val="32"/>
      <w:szCs w:val="32"/>
    </w:rPr>
  </w:style>
  <w:style w:type="paragraph" w:customStyle="1" w:styleId="1136">
    <w:name w:val="xl18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137">
    <w:name w:val="post_content_p"/>
    <w:basedOn w:val="1"/>
    <w:uiPriority w:val="0"/>
    <w:pPr>
      <w:widowControl/>
      <w:wordWrap w:val="0"/>
      <w:spacing w:before="100" w:beforeAutospacing="1" w:after="100" w:afterAutospacing="1" w:line="360" w:lineRule="auto"/>
      <w:ind w:firstLine="420"/>
      <w:jc w:val="left"/>
    </w:pPr>
    <w:rPr>
      <w:rFonts w:ascii="宋体" w:hAnsi="宋体" w:cs="宋体"/>
      <w:kern w:val="0"/>
      <w:sz w:val="24"/>
    </w:rPr>
  </w:style>
  <w:style w:type="paragraph" w:customStyle="1" w:styleId="1138">
    <w:name w:val="ymtext"/>
    <w:basedOn w:val="1"/>
    <w:uiPriority w:val="0"/>
    <w:pPr>
      <w:widowControl/>
      <w:spacing w:line="400" w:lineRule="atLeast"/>
      <w:ind w:firstLine="446"/>
      <w:jc w:val="left"/>
    </w:pPr>
    <w:rPr>
      <w:rFonts w:ascii="宋体" w:hAnsi="宋体"/>
      <w:kern w:val="0"/>
      <w:sz w:val="22"/>
      <w:szCs w:val="20"/>
    </w:rPr>
  </w:style>
  <w:style w:type="paragraph" w:customStyle="1" w:styleId="1139">
    <w:name w:val="无间隔1"/>
    <w:qFormat/>
    <w:uiPriority w:val="0"/>
    <w:rPr>
      <w:rFonts w:eastAsia="PMingLiU"/>
      <w:snapToGrid w:val="0"/>
      <w:sz w:val="22"/>
      <w:szCs w:val="22"/>
      <w:lang w:val="en-US" w:eastAsia="zh-TW" w:bidi="ar-SA"/>
    </w:rPr>
  </w:style>
  <w:style w:type="paragraph" w:customStyle="1" w:styleId="1140">
    <w:name w:val="样式 表头样式 + 段后: 23.4 磅"/>
    <w:basedOn w:val="639"/>
    <w:uiPriority w:val="0"/>
  </w:style>
  <w:style w:type="paragraph" w:customStyle="1" w:styleId="1141">
    <w:name w:val="xl222"/>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142">
    <w:name w:val="Table Description"/>
    <w:next w:val="1"/>
    <w:uiPriority w:val="0"/>
    <w:pPr>
      <w:keepNext/>
      <w:snapToGrid w:val="0"/>
      <w:spacing w:before="160" w:after="80"/>
      <w:jc w:val="center"/>
    </w:pPr>
    <w:rPr>
      <w:rFonts w:ascii="Arial" w:hAnsi="Arial" w:eastAsia="黑体" w:cs="Arial"/>
      <w:sz w:val="18"/>
      <w:szCs w:val="18"/>
      <w:lang w:val="en-US" w:eastAsia="zh-CN" w:bidi="ar-SA"/>
    </w:rPr>
  </w:style>
  <w:style w:type="paragraph" w:customStyle="1" w:styleId="1143">
    <w:name w:val="xl146"/>
    <w:basedOn w:val="1"/>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144">
    <w:name w:val="xl349"/>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45">
    <w:name w:val="*Numbers Double"/>
    <w:basedOn w:val="848"/>
    <w:uiPriority w:val="0"/>
    <w:pPr>
      <w:spacing w:after="220"/>
    </w:pPr>
  </w:style>
  <w:style w:type="paragraph" w:customStyle="1" w:styleId="1146">
    <w:name w:val="‧ N head 2"/>
    <w:basedOn w:val="815"/>
    <w:next w:val="837"/>
    <w:uiPriority w:val="0"/>
  </w:style>
  <w:style w:type="paragraph" w:customStyle="1" w:styleId="1147">
    <w:name w:val="User Index Heading"/>
    <w:basedOn w:val="17"/>
    <w:uiPriority w:val="0"/>
  </w:style>
  <w:style w:type="paragraph" w:customStyle="1" w:styleId="1148">
    <w:name w:val="正文文本2"/>
    <w:uiPriority w:val="0"/>
    <w:pPr>
      <w:widowControl w:val="0"/>
      <w:autoSpaceDE w:val="0"/>
      <w:autoSpaceDN w:val="0"/>
      <w:adjustRightInd w:val="0"/>
      <w:spacing w:before="170" w:line="300" w:lineRule="atLeast"/>
      <w:ind w:left="1134"/>
      <w:jc w:val="both"/>
    </w:pPr>
    <w:rPr>
      <w:color w:val="000000"/>
      <w:sz w:val="24"/>
      <w:lang w:val="en-US" w:eastAsia="zh-CN" w:bidi="ar-SA"/>
    </w:rPr>
  </w:style>
  <w:style w:type="paragraph" w:customStyle="1" w:styleId="1149">
    <w:name w:val="SOW正文"/>
    <w:basedOn w:val="1"/>
    <w:uiPriority w:val="0"/>
    <w:pPr>
      <w:snapToGrid w:val="0"/>
      <w:spacing w:before="120" w:line="400" w:lineRule="exact"/>
      <w:ind w:firstLine="425"/>
    </w:pPr>
    <w:rPr>
      <w:rFonts w:ascii="Arial" w:hAnsi="Arial"/>
      <w:sz w:val="24"/>
      <w:szCs w:val="20"/>
    </w:rPr>
  </w:style>
  <w:style w:type="paragraph" w:customStyle="1" w:styleId="1150">
    <w:name w:val="yxy正文"/>
    <w:basedOn w:val="1"/>
    <w:qFormat/>
    <w:uiPriority w:val="0"/>
    <w:pPr>
      <w:spacing w:line="360" w:lineRule="auto"/>
      <w:ind w:firstLine="200" w:firstLineChars="200"/>
    </w:pPr>
    <w:rPr>
      <w:rFonts w:ascii="Times New Roman" w:hAnsi="Times New Roman"/>
      <w:sz w:val="24"/>
      <w:szCs w:val="20"/>
    </w:rPr>
  </w:style>
  <w:style w:type="paragraph" w:customStyle="1" w:styleId="1151">
    <w:name w:val="纯文本1"/>
    <w:basedOn w:val="1"/>
    <w:qFormat/>
    <w:uiPriority w:val="0"/>
    <w:pPr>
      <w:widowControl/>
      <w:jc w:val="left"/>
    </w:pPr>
    <w:rPr>
      <w:rFonts w:hint="eastAsia" w:ascii="宋体" w:hAnsi="Courier New"/>
      <w:szCs w:val="20"/>
    </w:rPr>
  </w:style>
  <w:style w:type="paragraph" w:customStyle="1" w:styleId="1152">
    <w:name w:val="font13"/>
    <w:basedOn w:val="1"/>
    <w:qFormat/>
    <w:uiPriority w:val="0"/>
    <w:pPr>
      <w:widowControl/>
      <w:spacing w:before="100" w:beforeAutospacing="1" w:after="100" w:afterAutospacing="1"/>
      <w:jc w:val="left"/>
    </w:pPr>
    <w:rPr>
      <w:rFonts w:ascii="新宋体" w:hAnsi="新宋体" w:eastAsia="新宋体"/>
      <w:color w:val="000000"/>
      <w:kern w:val="0"/>
      <w:sz w:val="18"/>
      <w:szCs w:val="18"/>
    </w:rPr>
  </w:style>
  <w:style w:type="paragraph" w:customStyle="1" w:styleId="1153">
    <w:name w:val="顺序编号1"/>
    <w:basedOn w:val="1"/>
    <w:uiPriority w:val="0"/>
    <w:pPr>
      <w:spacing w:afterLines="50" w:line="360" w:lineRule="auto"/>
      <w:ind w:firstLine="420"/>
    </w:pPr>
    <w:rPr>
      <w:rFonts w:ascii="宋体" w:hAnsi="宋体"/>
    </w:rPr>
  </w:style>
  <w:style w:type="paragraph" w:customStyle="1" w:styleId="1154">
    <w:name w:val="p14h"/>
    <w:basedOn w:val="1"/>
    <w:uiPriority w:val="0"/>
    <w:pPr>
      <w:widowControl/>
      <w:spacing w:beforeLines="50" w:beforeAutospacing="1" w:after="100" w:afterAutospacing="1" w:line="312" w:lineRule="auto"/>
      <w:ind w:firstLine="420"/>
      <w:jc w:val="left"/>
    </w:pPr>
    <w:rPr>
      <w:rFonts w:ascii="宋体" w:hAnsi="宋体"/>
      <w:kern w:val="0"/>
      <w:sz w:val="22"/>
      <w:szCs w:val="22"/>
    </w:rPr>
  </w:style>
  <w:style w:type="paragraph" w:customStyle="1" w:styleId="1155">
    <w:name w:val="标题二"/>
    <w:basedOn w:val="3"/>
    <w:next w:val="1"/>
    <w:qFormat/>
    <w:uiPriority w:val="0"/>
    <w:pPr>
      <w:spacing w:before="120" w:after="0" w:line="415" w:lineRule="auto"/>
    </w:pPr>
    <w:rPr>
      <w:rFonts w:ascii="黑体" w:hAnsi="华文细黑"/>
      <w:sz w:val="24"/>
    </w:rPr>
  </w:style>
  <w:style w:type="paragraph" w:customStyle="1" w:styleId="1156">
    <w:name w:val="正文文本1"/>
    <w:uiPriority w:val="0"/>
    <w:pPr>
      <w:spacing w:line="360" w:lineRule="atLeast"/>
      <w:ind w:firstLine="446"/>
    </w:pPr>
    <w:rPr>
      <w:rFonts w:ascii="楷体" w:eastAsia="楷体"/>
      <w:snapToGrid w:val="0"/>
      <w:color w:val="000000"/>
      <w:sz w:val="21"/>
      <w:lang w:val="en-US" w:eastAsia="zh-CN" w:bidi="ar-SA"/>
    </w:rPr>
  </w:style>
  <w:style w:type="paragraph" w:customStyle="1" w:styleId="1157">
    <w:name w:val="*List Numbers Bold (Auto)"/>
    <w:basedOn w:val="849"/>
    <w:uiPriority w:val="0"/>
    <w:pPr>
      <w:tabs>
        <w:tab w:val="left" w:pos="840"/>
      </w:tabs>
      <w:ind w:left="840"/>
    </w:pPr>
    <w:rPr>
      <w:b/>
    </w:rPr>
  </w:style>
  <w:style w:type="paragraph" w:customStyle="1" w:styleId="1158">
    <w:name w:val="xl18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59">
    <w:name w:val="xl207"/>
    <w:basedOn w:val="1"/>
    <w:uiPriority w:val="0"/>
    <w:pPr>
      <w:pBdr>
        <w:top w:val="single" w:color="auto" w:sz="4" w:space="0"/>
        <w:left w:val="single" w:color="auto" w:sz="4" w:space="0"/>
        <w:bottom w:val="single" w:color="auto" w:sz="4" w:space="0"/>
        <w:right w:val="single" w:color="auto" w:sz="8"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160">
    <w:name w:val="样式 样式 标题 3H3Heading 3 - oldh3sect1.2.3BOD 0标题 3 Char Char Cha......"/>
    <w:basedOn w:val="1"/>
    <w:next w:val="1"/>
    <w:uiPriority w:val="0"/>
    <w:pPr>
      <w:keepNext/>
      <w:keepLines/>
      <w:tabs>
        <w:tab w:val="left" w:pos="425"/>
        <w:tab w:val="left" w:pos="910"/>
      </w:tabs>
      <w:spacing w:beforeLines="50" w:afterLines="50" w:line="360" w:lineRule="auto"/>
      <w:ind w:firstLine="454"/>
      <w:outlineLvl w:val="2"/>
    </w:pPr>
    <w:rPr>
      <w:rFonts w:ascii="宋体" w:hAnsi="宋体" w:eastAsia="黑体" w:cs="宋体"/>
      <w:b/>
      <w:bCs/>
      <w:sz w:val="24"/>
      <w:szCs w:val="20"/>
    </w:rPr>
  </w:style>
  <w:style w:type="paragraph" w:customStyle="1" w:styleId="1161">
    <w:name w:val="表头"/>
    <w:basedOn w:val="1"/>
    <w:uiPriority w:val="0"/>
    <w:pPr>
      <w:widowControl/>
      <w:spacing w:line="320" w:lineRule="exact"/>
      <w:ind w:firstLine="420"/>
    </w:pPr>
    <w:rPr>
      <w:rFonts w:ascii="宋体" w:hAnsi="宋体"/>
      <w:bCs/>
      <w:kern w:val="0"/>
      <w:sz w:val="20"/>
      <w:szCs w:val="18"/>
    </w:rPr>
  </w:style>
  <w:style w:type="paragraph" w:customStyle="1" w:styleId="1162">
    <w:name w:val="样式 标题 + 两端对齐"/>
    <w:basedOn w:val="77"/>
    <w:uiPriority w:val="0"/>
    <w:pPr>
      <w:tabs>
        <w:tab w:val="center" w:pos="-6"/>
        <w:tab w:val="left" w:pos="390"/>
      </w:tabs>
      <w:autoSpaceDE w:val="0"/>
      <w:autoSpaceDN w:val="0"/>
      <w:adjustRightInd w:val="0"/>
      <w:snapToGrid w:val="0"/>
      <w:spacing w:before="240" w:after="60" w:line="240" w:lineRule="auto"/>
      <w:ind w:firstLine="569" w:firstLineChars="177"/>
      <w:outlineLvl w:val="0"/>
    </w:pPr>
    <w:rPr>
      <w:rFonts w:ascii="Times New Roman" w:hAnsi="Times New Roman" w:cs="宋体"/>
      <w:b w:val="0"/>
      <w:bCs w:val="0"/>
      <w:kern w:val="0"/>
      <w:sz w:val="84"/>
      <w:szCs w:val="20"/>
    </w:rPr>
  </w:style>
  <w:style w:type="paragraph" w:customStyle="1" w:styleId="1163">
    <w:name w:val="xl60"/>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1164">
    <w:name w:val="Char11"/>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165">
    <w:name w:val="文件名称"/>
    <w:basedOn w:val="1"/>
    <w:uiPriority w:val="0"/>
    <w:pPr>
      <w:tabs>
        <w:tab w:val="left" w:pos="0"/>
        <w:tab w:val="left" w:pos="390"/>
      </w:tabs>
      <w:autoSpaceDE w:val="0"/>
      <w:autoSpaceDN w:val="0"/>
      <w:adjustRightInd w:val="0"/>
      <w:snapToGrid w:val="0"/>
      <w:spacing w:line="360" w:lineRule="auto"/>
      <w:ind w:firstLine="425" w:firstLineChars="177"/>
      <w:jc w:val="left"/>
    </w:pPr>
    <w:rPr>
      <w:rFonts w:ascii="Times New Roman" w:hAnsi="宋体" w:eastAsia="黑体" w:cs="宋体"/>
      <w:color w:val="000000"/>
      <w:kern w:val="0"/>
      <w:sz w:val="84"/>
      <w:szCs w:val="84"/>
    </w:rPr>
  </w:style>
  <w:style w:type="paragraph" w:customStyle="1" w:styleId="1166">
    <w:name w:val="‧ N table-8 body right"/>
    <w:basedOn w:val="908"/>
    <w:uiPriority w:val="0"/>
    <w:pPr>
      <w:spacing w:before="85" w:after="45"/>
      <w:jc w:val="right"/>
    </w:pPr>
    <w:rPr>
      <w:sz w:val="16"/>
    </w:rPr>
  </w:style>
  <w:style w:type="paragraph" w:customStyle="1" w:styleId="1167">
    <w:name w:val="Heading 11"/>
    <w:basedOn w:val="182"/>
    <w:next w:val="182"/>
    <w:uiPriority w:val="0"/>
    <w:pPr>
      <w:spacing w:after="240"/>
    </w:pPr>
    <w:rPr>
      <w:rFonts w:ascii="Futura-Book" w:hAnsi="Futura-Book" w:eastAsia="宋体" w:cs="Times New Roman"/>
      <w:color w:val="auto"/>
    </w:rPr>
  </w:style>
  <w:style w:type="paragraph" w:customStyle="1" w:styleId="1168">
    <w:name w:val="xl17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169">
    <w:name w:val="正文0.50.5"/>
    <w:basedOn w:val="1"/>
    <w:qFormat/>
    <w:uiPriority w:val="0"/>
    <w:pPr>
      <w:spacing w:beforeLines="50" w:afterLines="50" w:line="360" w:lineRule="auto"/>
      <w:ind w:firstLine="480" w:firstLineChars="200"/>
    </w:pPr>
    <w:rPr>
      <w:sz w:val="24"/>
    </w:rPr>
  </w:style>
  <w:style w:type="paragraph" w:customStyle="1" w:styleId="1170">
    <w:name w:val="xl376"/>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71">
    <w:name w:val="Table Heading"/>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1172">
    <w:name w:val="编号正文"/>
    <w:basedOn w:val="1"/>
    <w:uiPriority w:val="0"/>
    <w:pPr>
      <w:tabs>
        <w:tab w:val="left" w:pos="590"/>
      </w:tabs>
      <w:spacing w:line="360" w:lineRule="auto"/>
      <w:ind w:left="454"/>
    </w:pPr>
    <w:rPr>
      <w:rFonts w:ascii="宋体" w:hAnsi="宋体"/>
    </w:rPr>
  </w:style>
  <w:style w:type="paragraph" w:customStyle="1" w:styleId="1173">
    <w:name w:val="标题四"/>
    <w:basedOn w:val="5"/>
    <w:next w:val="1"/>
    <w:uiPriority w:val="0"/>
    <w:pPr>
      <w:tabs>
        <w:tab w:val="left" w:pos="993"/>
      </w:tabs>
      <w:autoSpaceDE w:val="0"/>
      <w:autoSpaceDN w:val="0"/>
      <w:adjustRightInd w:val="0"/>
      <w:snapToGrid w:val="0"/>
      <w:spacing w:before="160" w:after="170"/>
      <w:ind w:right="100" w:rightChars="100" w:firstLine="200" w:firstLineChars="200"/>
      <w:jc w:val="left"/>
    </w:pPr>
    <w:rPr>
      <w:rFonts w:eastAsia="宋体"/>
      <w:b w:val="0"/>
      <w:kern w:val="0"/>
      <w:sz w:val="21"/>
    </w:rPr>
  </w:style>
  <w:style w:type="paragraph" w:customStyle="1" w:styleId="1174">
    <w:name w:val="xl379"/>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75">
    <w:name w:val="首页页眉"/>
    <w:basedOn w:val="54"/>
    <w:uiPriority w:val="0"/>
    <w:pPr>
      <w:pBdr>
        <w:bottom w:val="none" w:color="auto" w:sz="0" w:space="0"/>
      </w:pBdr>
      <w:tabs>
        <w:tab w:val="left" w:pos="0"/>
        <w:tab w:val="left" w:pos="390"/>
        <w:tab w:val="left" w:pos="540"/>
      </w:tabs>
      <w:autoSpaceDE w:val="0"/>
      <w:autoSpaceDN w:val="0"/>
      <w:adjustRightInd w:val="0"/>
      <w:spacing w:line="240" w:lineRule="atLeast"/>
      <w:ind w:firstLine="425" w:firstLineChars="177"/>
      <w:jc w:val="right"/>
    </w:pPr>
    <w:rPr>
      <w:rFonts w:ascii="Times New Roman" w:hAnsi="Times New Roman" w:eastAsia="宋体"/>
      <w:b/>
      <w:kern w:val="0"/>
      <w:sz w:val="24"/>
      <w:szCs w:val="24"/>
    </w:rPr>
  </w:style>
  <w:style w:type="paragraph" w:customStyle="1" w:styleId="1176">
    <w:name w:val="样式 正文2 + 仿宋_GB2312 黑色 段前: 0 磅 行距: 固定值 23 磅"/>
    <w:basedOn w:val="492"/>
    <w:qFormat/>
    <w:uiPriority w:val="0"/>
    <w:pPr>
      <w:spacing w:before="0" w:line="360" w:lineRule="exact"/>
      <w:ind w:left="-51" w:leftChars="-51" w:firstLine="0" w:firstLineChars="0"/>
    </w:pPr>
    <w:rPr>
      <w:rFonts w:ascii="仿宋_GB2312" w:hAnsi="仿宋_GB2312" w:eastAsia="仿宋_GB2312" w:cs="宋体"/>
      <w:color w:val="000000"/>
    </w:rPr>
  </w:style>
  <w:style w:type="paragraph" w:customStyle="1" w:styleId="1177">
    <w:name w:val="Char Char5"/>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178">
    <w:name w:val="xl183"/>
    <w:basedOn w:val="1"/>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79">
    <w:name w:val="~Number Double"/>
    <w:basedOn w:val="888"/>
    <w:uiPriority w:val="0"/>
    <w:pPr>
      <w:spacing w:after="220"/>
    </w:pPr>
  </w:style>
  <w:style w:type="paragraph" w:customStyle="1" w:styleId="1180">
    <w:name w:val="xl357"/>
    <w:basedOn w:val="1"/>
    <w:uiPriority w:val="0"/>
    <w:pPr>
      <w:widowControl/>
      <w:shd w:val="clear" w:color="000000" w:fill="D8D8D8"/>
      <w:spacing w:before="100" w:beforeAutospacing="1" w:after="100" w:afterAutospacing="1"/>
      <w:jc w:val="left"/>
    </w:pPr>
    <w:rPr>
      <w:rFonts w:ascii="宋体" w:hAnsi="宋体" w:cs="宋体"/>
      <w:kern w:val="0"/>
      <w:sz w:val="24"/>
    </w:rPr>
  </w:style>
  <w:style w:type="paragraph" w:customStyle="1" w:styleId="1181">
    <w:name w:val="xl210"/>
    <w:basedOn w:val="1"/>
    <w:uiPriority w:val="0"/>
    <w:pPr>
      <w:pBdr>
        <w:top w:val="single" w:color="auto" w:sz="4" w:space="0"/>
        <w:left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182">
    <w:name w:val="样式 标题 2子系统子系统1子系统2子系统3子系统4子系统11子系统21子系统31子系统5子系统12子系统..."/>
    <w:basedOn w:val="3"/>
    <w:uiPriority w:val="0"/>
    <w:pPr>
      <w:keepLines w:val="0"/>
      <w:widowControl/>
      <w:tabs>
        <w:tab w:val="left" w:pos="284"/>
        <w:tab w:val="left" w:pos="567"/>
        <w:tab w:val="left" w:pos="1080"/>
        <w:tab w:val="left" w:pos="2411"/>
      </w:tabs>
      <w:spacing w:before="480" w:after="120" w:line="360" w:lineRule="auto"/>
      <w:ind w:left="576" w:right="100" w:rightChars="100" w:hanging="576"/>
      <w:jc w:val="left"/>
    </w:pPr>
    <w:rPr>
      <w:rFonts w:ascii="宋体" w:hAnsi="宋体" w:eastAsia="宋体" w:cs="宋体"/>
      <w:color w:val="FF0000"/>
      <w:kern w:val="0"/>
      <w:sz w:val="28"/>
      <w:szCs w:val="20"/>
    </w:rPr>
  </w:style>
  <w:style w:type="paragraph" w:customStyle="1" w:styleId="1183">
    <w:name w:val="*Table Text Bold"/>
    <w:basedOn w:val="838"/>
    <w:uiPriority w:val="0"/>
    <w:rPr>
      <w:b/>
    </w:rPr>
  </w:style>
  <w:style w:type="paragraph" w:customStyle="1" w:styleId="1184">
    <w:name w:val="*Confidentiality Notice"/>
    <w:basedOn w:val="625"/>
    <w:uiPriority w:val="0"/>
    <w:pPr>
      <w:spacing w:after="200" w:line="220" w:lineRule="atLeast"/>
    </w:pPr>
    <w:rPr>
      <w:sz w:val="18"/>
    </w:rPr>
  </w:style>
  <w:style w:type="paragraph" w:customStyle="1" w:styleId="1185">
    <w:name w:val="xl180"/>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86">
    <w:name w:val="User Index 4"/>
    <w:basedOn w:val="47"/>
    <w:uiPriority w:val="0"/>
    <w:pPr>
      <w:tabs>
        <w:tab w:val="right" w:leader="dot" w:pos="9746"/>
      </w:tabs>
      <w:ind w:left="849"/>
    </w:pPr>
  </w:style>
  <w:style w:type="paragraph" w:customStyle="1" w:styleId="1187">
    <w:name w:val="xl347"/>
    <w:basedOn w:val="1"/>
    <w:uiPriority w:val="0"/>
    <w:pPr>
      <w:widowControl/>
      <w:shd w:val="clear" w:color="000000" w:fill="FFFFFF"/>
      <w:spacing w:before="100" w:beforeAutospacing="1" w:after="100" w:afterAutospacing="1"/>
      <w:jc w:val="left"/>
    </w:pPr>
    <w:rPr>
      <w:rFonts w:ascii="仿宋_GB2312" w:hAnsi="宋体" w:eastAsia="仿宋_GB2312" w:cs="宋体"/>
      <w:kern w:val="0"/>
      <w:sz w:val="24"/>
    </w:rPr>
  </w:style>
  <w:style w:type="paragraph" w:customStyle="1" w:styleId="1188">
    <w:name w:val="*SOW 3"/>
    <w:basedOn w:val="970"/>
    <w:next w:val="625"/>
    <w:uiPriority w:val="0"/>
    <w:pPr>
      <w:outlineLvl w:val="3"/>
    </w:pPr>
  </w:style>
  <w:style w:type="paragraph" w:customStyle="1" w:styleId="1189">
    <w:name w:val="HeadingSub"/>
    <w:uiPriority w:val="0"/>
    <w:pPr>
      <w:tabs>
        <w:tab w:val="left" w:pos="993"/>
        <w:tab w:val="left" w:pos="1440"/>
      </w:tabs>
      <w:ind w:left="993" w:right="48" w:hanging="567"/>
    </w:pPr>
    <w:rPr>
      <w:rFonts w:ascii="MetaBook-Roman" w:hAnsi="MetaBook-Roman" w:cs="Arial"/>
      <w:b/>
      <w:sz w:val="24"/>
      <w:u w:val="single"/>
      <w:lang w:val="en-US" w:eastAsia="en-US" w:bidi="ar-SA"/>
    </w:rPr>
  </w:style>
  <w:style w:type="paragraph" w:customStyle="1" w:styleId="1190">
    <w:name w:val="xl141"/>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191">
    <w:name w:val="xl206"/>
    <w:basedOn w:val="1"/>
    <w:uiPriority w:val="0"/>
    <w:pPr>
      <w:pBdr>
        <w:top w:val="single" w:color="auto" w:sz="4" w:space="0"/>
        <w:left w:val="single" w:color="auto" w:sz="4" w:space="0"/>
        <w:bottom w:val="single" w:color="auto" w:sz="4" w:space="0"/>
        <w:right w:val="single" w:color="auto" w:sz="8"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192">
    <w:name w:val="font12"/>
    <w:basedOn w:val="1"/>
    <w:uiPriority w:val="0"/>
    <w:pPr>
      <w:widowControl/>
      <w:spacing w:before="100" w:beforeAutospacing="1" w:after="100" w:afterAutospacing="1"/>
      <w:jc w:val="left"/>
    </w:pPr>
    <w:rPr>
      <w:rFonts w:ascii="仿宋_GB2312" w:hAnsi="仿宋_GB2312" w:eastAsia="仿宋_GB2312"/>
      <w:color w:val="000000"/>
      <w:kern w:val="0"/>
      <w:sz w:val="24"/>
    </w:rPr>
  </w:style>
  <w:style w:type="paragraph" w:customStyle="1" w:styleId="1193">
    <w:name w:val="‧ N table-8 body center"/>
    <w:basedOn w:val="908"/>
    <w:uiPriority w:val="0"/>
    <w:pPr>
      <w:spacing w:before="85" w:after="45"/>
      <w:jc w:val="center"/>
    </w:pPr>
    <w:rPr>
      <w:sz w:val="16"/>
    </w:rPr>
  </w:style>
  <w:style w:type="paragraph" w:customStyle="1" w:styleId="1194">
    <w:name w:val="正文3"/>
    <w:basedOn w:val="1"/>
    <w:uiPriority w:val="0"/>
    <w:rPr>
      <w:rFonts w:ascii="Tahoma" w:hAnsi="Tahoma"/>
    </w:rPr>
  </w:style>
  <w:style w:type="paragraph" w:customStyle="1" w:styleId="1195">
    <w:name w:val="附图标题"/>
    <w:basedOn w:val="22"/>
    <w:next w:val="8"/>
    <w:uiPriority w:val="0"/>
    <w:pPr>
      <w:tabs>
        <w:tab w:val="left" w:pos="720"/>
      </w:tabs>
      <w:spacing w:before="0" w:afterLines="100"/>
      <w:ind w:left="420" w:hanging="420"/>
      <w:jc w:val="center"/>
    </w:pPr>
    <w:rPr>
      <w:rFonts w:ascii="宋体" w:hAnsi="宋体" w:eastAsia="宋体" w:cs="Times New Roman"/>
      <w:kern w:val="0"/>
      <w:sz w:val="24"/>
      <w:szCs w:val="24"/>
    </w:rPr>
  </w:style>
  <w:style w:type="paragraph" w:customStyle="1" w:styleId="1196">
    <w:name w:val="font18"/>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1197">
    <w:name w:val="标题5"/>
    <w:basedOn w:val="6"/>
    <w:uiPriority w:val="0"/>
    <w:pPr>
      <w:tabs>
        <w:tab w:val="left" w:pos="1008"/>
        <w:tab w:val="left" w:pos="1361"/>
        <w:tab w:val="left" w:pos="2100"/>
      </w:tabs>
      <w:spacing w:line="377" w:lineRule="auto"/>
      <w:ind w:left="992" w:hanging="992"/>
    </w:pPr>
    <w:rPr>
      <w:rFonts w:ascii="宋体" w:hAnsi="宋体"/>
      <w:szCs w:val="24"/>
    </w:rPr>
  </w:style>
  <w:style w:type="paragraph" w:customStyle="1" w:styleId="1198">
    <w:name w:val="规范正文"/>
    <w:basedOn w:val="1"/>
    <w:uiPriority w:val="0"/>
    <w:pPr>
      <w:snapToGrid w:val="0"/>
      <w:spacing w:line="360" w:lineRule="auto"/>
      <w:ind w:firstLine="200" w:firstLineChars="200"/>
      <w:textAlignment w:val="baseline"/>
    </w:pPr>
    <w:rPr>
      <w:rFonts w:ascii="宋体" w:hAnsi="宋体"/>
      <w:kern w:val="0"/>
      <w:sz w:val="24"/>
      <w:szCs w:val="20"/>
    </w:rPr>
  </w:style>
  <w:style w:type="paragraph" w:customStyle="1" w:styleId="1199">
    <w:name w:val="•Subtitle"/>
    <w:basedOn w:val="1"/>
    <w:uiPriority w:val="0"/>
    <w:pPr>
      <w:suppressAutoHyphens/>
    </w:pPr>
    <w:rPr>
      <w:rFonts w:ascii="Arial" w:hAnsi="Arial"/>
      <w:kern w:val="1"/>
      <w:lang w:eastAsia="ar-SA"/>
    </w:rPr>
  </w:style>
  <w:style w:type="paragraph" w:customStyle="1" w:styleId="1200">
    <w:name w:val="xl225"/>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201">
    <w:name w:val="•Body Text"/>
    <w:basedOn w:val="1"/>
    <w:uiPriority w:val="0"/>
    <w:pPr>
      <w:suppressAutoHyphens/>
      <w:spacing w:after="120" w:line="320" w:lineRule="exact"/>
    </w:pPr>
    <w:rPr>
      <w:rFonts w:ascii="Arial" w:hAnsi="Arial"/>
      <w:kern w:val="1"/>
      <w:sz w:val="18"/>
      <w:lang w:eastAsia="ar-SA"/>
    </w:rPr>
  </w:style>
  <w:style w:type="paragraph" w:customStyle="1" w:styleId="1202">
    <w:name w:val="SANGFOR_5_标题5"/>
    <w:basedOn w:val="6"/>
    <w:next w:val="739"/>
    <w:uiPriority w:val="0"/>
    <w:pPr>
      <w:tabs>
        <w:tab w:val="left" w:pos="567"/>
        <w:tab w:val="left" w:pos="1008"/>
        <w:tab w:val="left" w:pos="2100"/>
      </w:tabs>
      <w:spacing w:beforeLines="50" w:afterLines="50" w:line="360" w:lineRule="auto"/>
      <w:ind w:left="425" w:hanging="425"/>
    </w:pPr>
    <w:rPr>
      <w:rFonts w:ascii="宋体" w:hAnsi="宋体"/>
      <w:sz w:val="21"/>
      <w:szCs w:val="21"/>
    </w:rPr>
  </w:style>
  <w:style w:type="paragraph" w:customStyle="1" w:styleId="1203">
    <w:name w:val="‧ N Page Footer"/>
    <w:basedOn w:val="52"/>
    <w:uiPriority w:val="0"/>
    <w:pPr>
      <w:pBdr>
        <w:top w:val="single" w:color="000000" w:sz="2" w:space="1"/>
      </w:pBdr>
      <w:tabs>
        <w:tab w:val="right" w:pos="9971"/>
        <w:tab w:val="clear" w:pos="4153"/>
        <w:tab w:val="clear" w:pos="8306"/>
      </w:tabs>
      <w:autoSpaceDN w:val="0"/>
      <w:adjustRightInd w:val="0"/>
      <w:snapToGrid/>
    </w:pPr>
    <w:rPr>
      <w:rFonts w:ascii="Arial" w:hAnsi="Arial" w:eastAsia="PMingLiU"/>
      <w:snapToGrid/>
      <w:sz w:val="20"/>
      <w:szCs w:val="20"/>
      <w:lang w:val="en-GB" w:eastAsia="zh-TW"/>
    </w:rPr>
  </w:style>
  <w:style w:type="paragraph" w:customStyle="1" w:styleId="1204">
    <w:name w:val="样式 正文文本 + 段前: 0.5 行 首行缩进:  2 字符"/>
    <w:basedOn w:val="18"/>
    <w:uiPriority w:val="0"/>
    <w:pPr>
      <w:overflowPunct w:val="0"/>
      <w:spacing w:beforeLines="50" w:line="360" w:lineRule="auto"/>
      <w:ind w:firstLine="200" w:firstLineChars="200"/>
    </w:pPr>
    <w:rPr>
      <w:rFonts w:ascii="Times New Roman" w:hAnsi="Times New Roman" w:cs="宋体"/>
      <w:kern w:val="0"/>
      <w:sz w:val="24"/>
      <w:szCs w:val="20"/>
    </w:rPr>
  </w:style>
  <w:style w:type="paragraph" w:customStyle="1" w:styleId="1205">
    <w:name w:val="xl356"/>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206">
    <w:name w:val="Object index heading"/>
    <w:basedOn w:val="17"/>
    <w:uiPriority w:val="0"/>
  </w:style>
  <w:style w:type="paragraph" w:customStyle="1" w:styleId="1207">
    <w:name w:val="xl142"/>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208">
    <w:name w:val="xl16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209">
    <w:name w:val="2222"/>
    <w:basedOn w:val="3"/>
    <w:uiPriority w:val="0"/>
    <w:pPr>
      <w:tabs>
        <w:tab w:val="left" w:pos="284"/>
        <w:tab w:val="left" w:pos="1440"/>
        <w:tab w:val="left" w:pos="2411"/>
      </w:tabs>
      <w:spacing w:line="360" w:lineRule="auto"/>
      <w:ind w:left="360" w:right="100" w:rightChars="100"/>
    </w:pPr>
    <w:rPr>
      <w:rFonts w:ascii="Cambria" w:hAnsi="Cambria" w:eastAsia="宋体"/>
      <w:sz w:val="36"/>
    </w:rPr>
  </w:style>
  <w:style w:type="paragraph" w:customStyle="1" w:styleId="1210">
    <w:name w:val="xl371"/>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11">
    <w:name w:val="xl3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212">
    <w:name w:val="中铁-标题五"/>
    <w:basedOn w:val="964"/>
    <w:qFormat/>
    <w:uiPriority w:val="0"/>
    <w:pPr>
      <w:outlineLvl w:val="4"/>
    </w:pPr>
    <w:rPr>
      <w:sz w:val="28"/>
    </w:rPr>
  </w:style>
  <w:style w:type="paragraph" w:customStyle="1" w:styleId="1213">
    <w:name w:val="临时副标题"/>
    <w:basedOn w:val="1"/>
    <w:next w:val="1"/>
    <w:uiPriority w:val="0"/>
    <w:pPr>
      <w:tabs>
        <w:tab w:val="left" w:pos="0"/>
        <w:tab w:val="left" w:pos="390"/>
      </w:tabs>
      <w:autoSpaceDE w:val="0"/>
      <w:autoSpaceDN w:val="0"/>
      <w:adjustRightInd w:val="0"/>
      <w:snapToGrid w:val="0"/>
      <w:spacing w:before="240" w:afterLines="50" w:line="320" w:lineRule="exact"/>
      <w:ind w:left="1207" w:leftChars="503" w:firstLine="425" w:firstLineChars="177"/>
      <w:jc w:val="left"/>
    </w:pPr>
    <w:rPr>
      <w:rFonts w:ascii="幼圆" w:hAnsi="宋体" w:cs="宋体"/>
      <w:b/>
      <w:spacing w:val="10"/>
      <w:kern w:val="0"/>
      <w:sz w:val="24"/>
    </w:rPr>
  </w:style>
  <w:style w:type="paragraph" w:customStyle="1" w:styleId="1214">
    <w:name w:val="自定二级标题"/>
    <w:basedOn w:val="77"/>
    <w:uiPriority w:val="0"/>
    <w:pPr>
      <w:suppressAutoHyphens/>
      <w:spacing w:before="240" w:after="60" w:line="300" w:lineRule="auto"/>
      <w:ind w:firstLine="420"/>
      <w:outlineLvl w:val="0"/>
    </w:pPr>
    <w:rPr>
      <w:rFonts w:ascii="黑体" w:hAnsi="Arial" w:eastAsia="黑体" w:cs="宋体"/>
      <w:kern w:val="1"/>
      <w:szCs w:val="20"/>
      <w:lang w:eastAsia="ar-SA"/>
    </w:rPr>
  </w:style>
  <w:style w:type="paragraph" w:customStyle="1" w:styleId="1215">
    <w:name w:val="标3"/>
    <w:basedOn w:val="1"/>
    <w:uiPriority w:val="0"/>
    <w:pPr>
      <w:spacing w:line="360" w:lineRule="auto"/>
      <w:ind w:firstLine="420"/>
    </w:pPr>
    <w:rPr>
      <w:rFonts w:ascii="宋体" w:hAnsi="宋体"/>
    </w:rPr>
  </w:style>
  <w:style w:type="paragraph" w:customStyle="1" w:styleId="1216">
    <w:name w:val="样式12"/>
    <w:basedOn w:val="435"/>
    <w:uiPriority w:val="0"/>
    <w:pPr>
      <w:tabs>
        <w:tab w:val="left" w:pos="567"/>
        <w:tab w:val="clear" w:pos="840"/>
      </w:tabs>
      <w:adjustRightInd/>
      <w:spacing w:before="260" w:beforeAutospacing="0" w:after="260" w:afterAutospacing="0" w:line="360" w:lineRule="auto"/>
      <w:ind w:left="567" w:hanging="567"/>
      <w:jc w:val="both"/>
      <w:textAlignment w:val="auto"/>
    </w:pPr>
    <w:rPr>
      <w:rFonts w:ascii="宋体" w:hAnsi="宋体" w:eastAsia="宋体"/>
      <w:b/>
      <w:bCs/>
      <w:iCs w:val="0"/>
      <w:snapToGrid/>
      <w:sz w:val="32"/>
      <w:szCs w:val="32"/>
    </w:rPr>
  </w:style>
  <w:style w:type="paragraph" w:customStyle="1" w:styleId="1217">
    <w:name w:val="正文文字缩进 2"/>
    <w:basedOn w:val="1"/>
    <w:qFormat/>
    <w:uiPriority w:val="0"/>
    <w:pPr>
      <w:widowControl/>
      <w:spacing w:line="351" w:lineRule="atLeast"/>
      <w:ind w:firstLine="481"/>
      <w:textAlignment w:val="baseline"/>
    </w:pPr>
    <w:rPr>
      <w:rFonts w:ascii="仿宋_GB2312" w:hAnsi="Times New Roman" w:eastAsia="仿宋_GB2312"/>
      <w:color w:val="000000"/>
      <w:kern w:val="0"/>
      <w:sz w:val="24"/>
      <w:szCs w:val="20"/>
      <w:u w:val="none" w:color="000000"/>
    </w:rPr>
  </w:style>
  <w:style w:type="paragraph" w:customStyle="1" w:styleId="1218">
    <w:name w:val="SANGFOR_2_标题2"/>
    <w:basedOn w:val="3"/>
    <w:next w:val="739"/>
    <w:uiPriority w:val="0"/>
    <w:pPr>
      <w:tabs>
        <w:tab w:val="left" w:pos="284"/>
        <w:tab w:val="left" w:pos="567"/>
        <w:tab w:val="left" w:pos="2411"/>
      </w:tabs>
      <w:spacing w:before="0" w:beforeLines="50" w:after="0" w:afterLines="50" w:line="360" w:lineRule="auto"/>
      <w:ind w:left="567" w:right="100" w:rightChars="100"/>
    </w:pPr>
    <w:rPr>
      <w:rFonts w:ascii="Times New Roman" w:hAnsi="Times New Roman" w:eastAsia="宋体"/>
      <w:sz w:val="28"/>
      <w:szCs w:val="28"/>
    </w:rPr>
  </w:style>
  <w:style w:type="paragraph" w:customStyle="1" w:styleId="1219">
    <w:name w:val="‧ N table-10 body right"/>
    <w:basedOn w:val="815"/>
    <w:uiPriority w:val="0"/>
  </w:style>
  <w:style w:type="paragraph" w:customStyle="1" w:styleId="1220">
    <w:name w:val="Normal Cenered"/>
    <w:basedOn w:val="1"/>
    <w:uiPriority w:val="0"/>
    <w:pPr>
      <w:widowControl/>
      <w:tabs>
        <w:tab w:val="left" w:pos="6660"/>
      </w:tabs>
      <w:spacing w:before="120" w:after="120" w:line="288" w:lineRule="auto"/>
      <w:ind w:firstLine="420"/>
      <w:jc w:val="center"/>
    </w:pPr>
    <w:rPr>
      <w:rFonts w:ascii="宋体" w:hAnsi="宋体"/>
      <w:kern w:val="0"/>
    </w:rPr>
  </w:style>
  <w:style w:type="paragraph" w:customStyle="1" w:styleId="1221">
    <w:name w:val="正文11"/>
    <w:basedOn w:val="1"/>
    <w:uiPriority w:val="0"/>
    <w:pPr>
      <w:autoSpaceDE w:val="0"/>
      <w:autoSpaceDN w:val="0"/>
      <w:adjustRightInd w:val="0"/>
      <w:snapToGrid w:val="0"/>
      <w:spacing w:line="264" w:lineRule="atLeast"/>
      <w:ind w:left="1060"/>
      <w:jc w:val="left"/>
    </w:pPr>
    <w:rPr>
      <w:rFonts w:ascii="宋体" w:hAnsi="Times New Roman"/>
      <w:kern w:val="0"/>
      <w:sz w:val="18"/>
      <w:szCs w:val="20"/>
    </w:rPr>
  </w:style>
  <w:style w:type="paragraph" w:customStyle="1" w:styleId="1222">
    <w:name w:val="Char21"/>
    <w:basedOn w:val="1"/>
    <w:qFormat/>
    <w:uiPriority w:val="0"/>
    <w:rPr>
      <w:rFonts w:ascii="仿宋_GB2312" w:hAnsi="Times New Roman" w:eastAsia="仿宋_GB2312"/>
      <w:b/>
      <w:sz w:val="32"/>
      <w:szCs w:val="32"/>
    </w:rPr>
  </w:style>
  <w:style w:type="paragraph" w:customStyle="1" w:styleId="1223">
    <w:name w:val="5级"/>
    <w:basedOn w:val="6"/>
    <w:next w:val="1"/>
    <w:qFormat/>
    <w:uiPriority w:val="0"/>
    <w:pPr>
      <w:tabs>
        <w:tab w:val="left" w:pos="840"/>
        <w:tab w:val="left" w:pos="1008"/>
        <w:tab w:val="left" w:pos="2100"/>
        <w:tab w:val="left" w:pos="2520"/>
      </w:tabs>
      <w:spacing w:beforeLines="50" w:line="377" w:lineRule="auto"/>
      <w:ind w:left="840" w:hanging="420"/>
    </w:pPr>
    <w:rPr>
      <w:rFonts w:eastAsia="黑体"/>
      <w:szCs w:val="24"/>
    </w:rPr>
  </w:style>
  <w:style w:type="paragraph" w:customStyle="1" w:styleId="1224">
    <w:name w:val="正文 小四 段后: 0.5 行"/>
    <w:basedOn w:val="1"/>
    <w:uiPriority w:val="0"/>
    <w:pPr>
      <w:spacing w:afterLines="50" w:line="300" w:lineRule="auto"/>
      <w:ind w:firstLine="200" w:firstLineChars="200"/>
    </w:pPr>
    <w:rPr>
      <w:rFonts w:ascii="宋体" w:hAnsi="宋体" w:cs="宋体"/>
      <w:sz w:val="24"/>
      <w:szCs w:val="20"/>
    </w:rPr>
  </w:style>
  <w:style w:type="paragraph" w:customStyle="1" w:styleId="1225">
    <w:name w:val="User Index 8"/>
    <w:basedOn w:val="47"/>
    <w:uiPriority w:val="0"/>
    <w:pPr>
      <w:tabs>
        <w:tab w:val="right" w:leader="dot" w:pos="9746"/>
      </w:tabs>
      <w:ind w:left="1981"/>
    </w:pPr>
  </w:style>
  <w:style w:type="paragraph" w:customStyle="1" w:styleId="1226">
    <w:name w:val="1111"/>
    <w:basedOn w:val="2"/>
    <w:uiPriority w:val="0"/>
    <w:pPr>
      <w:keepLines/>
      <w:tabs>
        <w:tab w:val="left" w:pos="720"/>
        <w:tab w:val="left" w:pos="4253"/>
      </w:tabs>
      <w:spacing w:before="340" w:after="330" w:line="578" w:lineRule="auto"/>
      <w:ind w:left="360" w:hanging="360"/>
    </w:pPr>
    <w:rPr>
      <w:kern w:val="44"/>
      <w:sz w:val="44"/>
      <w:szCs w:val="44"/>
    </w:rPr>
  </w:style>
  <w:style w:type="paragraph" w:customStyle="1" w:styleId="1227">
    <w:name w:val="~Alt Number"/>
    <w:basedOn w:val="888"/>
    <w:uiPriority w:val="0"/>
    <w:pPr>
      <w:tabs>
        <w:tab w:val="left" w:pos="1440"/>
        <w:tab w:val="clear" w:pos="360"/>
      </w:tabs>
      <w:ind w:left="1440" w:hanging="1440"/>
    </w:pPr>
  </w:style>
  <w:style w:type="paragraph" w:customStyle="1" w:styleId="1228">
    <w:name w:val="Horizontal Line"/>
    <w:basedOn w:val="1"/>
    <w:next w:val="18"/>
    <w:uiPriority w:val="0"/>
    <w:pPr>
      <w:pBdr>
        <w:bottom w:val="double" w:color="808080" w:sz="6" w:space="0"/>
      </w:pBdr>
      <w:autoSpaceDN w:val="0"/>
      <w:adjustRightInd w:val="0"/>
      <w:spacing w:after="283"/>
      <w:jc w:val="left"/>
    </w:pPr>
    <w:rPr>
      <w:rFonts w:ascii="Arial" w:hAnsi="Arial" w:eastAsia="PMingLiU"/>
      <w:kern w:val="0"/>
      <w:sz w:val="12"/>
      <w:szCs w:val="12"/>
      <w:lang w:val="en-GB" w:eastAsia="zh-TW"/>
    </w:rPr>
  </w:style>
  <w:style w:type="paragraph" w:customStyle="1" w:styleId="1229">
    <w:name w:val="xl145"/>
    <w:basedOn w:val="1"/>
    <w:uiPriority w:val="0"/>
    <w:pPr>
      <w:widowControl/>
      <w:spacing w:before="100" w:beforeAutospacing="1" w:after="100" w:afterAutospacing="1"/>
      <w:jc w:val="left"/>
    </w:pPr>
    <w:rPr>
      <w:rFonts w:ascii="宋体" w:hAnsi="宋体" w:cs="宋体"/>
      <w:kern w:val="0"/>
      <w:sz w:val="20"/>
      <w:szCs w:val="20"/>
    </w:rPr>
  </w:style>
  <w:style w:type="paragraph" w:customStyle="1" w:styleId="1230">
    <w:name w:val="~Heading 1"/>
    <w:next w:val="820"/>
    <w:uiPriority w:val="0"/>
    <w:pPr>
      <w:keepNext/>
      <w:keepLines/>
      <w:tabs>
        <w:tab w:val="left" w:pos="840"/>
      </w:tabs>
      <w:spacing w:before="240" w:after="120" w:line="220" w:lineRule="atLeast"/>
      <w:outlineLvl w:val="1"/>
    </w:pPr>
    <w:rPr>
      <w:rFonts w:ascii="Arial" w:hAnsi="Arial"/>
      <w:b/>
      <w:color w:val="00637A"/>
      <w:sz w:val="32"/>
      <w:szCs w:val="32"/>
      <w:lang w:val="en-US" w:eastAsia="en-US" w:bidi="ar-SA"/>
    </w:rPr>
  </w:style>
  <w:style w:type="paragraph" w:customStyle="1" w:styleId="1231">
    <w:name w:val="样式 标题二 + 居中"/>
    <w:basedOn w:val="1155"/>
    <w:qFormat/>
    <w:uiPriority w:val="0"/>
    <w:pPr>
      <w:jc w:val="center"/>
    </w:pPr>
    <w:rPr>
      <w:rFonts w:cs="宋体"/>
      <w:b w:val="0"/>
      <w:szCs w:val="20"/>
    </w:rPr>
  </w:style>
  <w:style w:type="paragraph" w:customStyle="1" w:styleId="1232">
    <w:name w:val="~List Number"/>
    <w:basedOn w:val="849"/>
    <w:uiPriority w:val="0"/>
    <w:pPr>
      <w:tabs>
        <w:tab w:val="left" w:pos="360"/>
        <w:tab w:val="left" w:pos="936"/>
      </w:tabs>
      <w:ind w:left="360" w:hanging="360"/>
    </w:pPr>
    <w:rPr>
      <w:color w:val="00637A"/>
    </w:rPr>
  </w:style>
  <w:style w:type="paragraph" w:customStyle="1" w:styleId="1233">
    <w:name w:val="Header right"/>
    <w:basedOn w:val="1"/>
    <w:uiPriority w:val="0"/>
    <w:pPr>
      <w:tabs>
        <w:tab w:val="center" w:pos="4873"/>
        <w:tab w:val="right" w:pos="9746"/>
      </w:tabs>
      <w:autoSpaceDN w:val="0"/>
      <w:adjustRightInd w:val="0"/>
      <w:jc w:val="left"/>
    </w:pPr>
    <w:rPr>
      <w:rFonts w:ascii="Arial" w:hAnsi="Arial" w:eastAsia="PMingLiU"/>
      <w:kern w:val="0"/>
      <w:sz w:val="20"/>
      <w:szCs w:val="20"/>
      <w:lang w:val="en-GB" w:eastAsia="zh-TW"/>
    </w:rPr>
  </w:style>
  <w:style w:type="paragraph" w:customStyle="1" w:styleId="1234">
    <w:name w:val="样式胡"/>
    <w:basedOn w:val="1"/>
    <w:uiPriority w:val="0"/>
    <w:pPr>
      <w:widowControl/>
      <w:tabs>
        <w:tab w:val="left" w:pos="1080"/>
      </w:tabs>
      <w:ind w:left="1080" w:hanging="1080"/>
      <w:jc w:val="left"/>
    </w:pPr>
    <w:rPr>
      <w:rFonts w:ascii="黑体" w:hAnsi="Arial" w:eastAsia="黑体"/>
      <w:kern w:val="0"/>
      <w:sz w:val="24"/>
      <w:lang w:eastAsia="en-US" w:bidi="en-US"/>
    </w:rPr>
  </w:style>
  <w:style w:type="paragraph" w:customStyle="1" w:styleId="1235">
    <w:name w:val="_HP Sidebar text"/>
    <w:basedOn w:val="182"/>
    <w:next w:val="182"/>
    <w:uiPriority w:val="0"/>
    <w:pPr>
      <w:spacing w:after="360"/>
    </w:pPr>
    <w:rPr>
      <w:rFonts w:ascii="Futura-Heavy" w:hAnsi="Futura-Heavy" w:eastAsia="宋体" w:cs="Times New Roman"/>
      <w:color w:val="auto"/>
    </w:rPr>
  </w:style>
  <w:style w:type="paragraph" w:customStyle="1" w:styleId="1236">
    <w:name w:val="部分1"/>
    <w:basedOn w:val="1"/>
    <w:qFormat/>
    <w:uiPriority w:val="0"/>
    <w:pPr>
      <w:keepNext/>
      <w:pageBreakBefore/>
      <w:tabs>
        <w:tab w:val="left" w:pos="720"/>
      </w:tabs>
      <w:spacing w:line="360" w:lineRule="auto"/>
      <w:jc w:val="center"/>
      <w:outlineLvl w:val="0"/>
    </w:pPr>
    <w:rPr>
      <w:rFonts w:ascii="Times New Roman" w:hAnsi="Times New Roman" w:eastAsia="??"/>
      <w:b/>
      <w:kern w:val="44"/>
      <w:sz w:val="36"/>
      <w:szCs w:val="28"/>
    </w:rPr>
  </w:style>
  <w:style w:type="paragraph" w:customStyle="1" w:styleId="1237">
    <w:name w:val="附录标识"/>
    <w:basedOn w:val="1"/>
    <w:uiPriority w:val="0"/>
    <w:pPr>
      <w:widowControl/>
      <w:shd w:val="clear" w:color="FFFFFF" w:fill="FFFFFF"/>
      <w:tabs>
        <w:tab w:val="left" w:pos="6405"/>
      </w:tabs>
      <w:spacing w:before="156" w:after="156" w:line="360" w:lineRule="auto"/>
      <w:ind w:firstLine="420"/>
      <w:jc w:val="left"/>
      <w:outlineLvl w:val="0"/>
    </w:pPr>
    <w:rPr>
      <w:rFonts w:ascii="黑体" w:hAnsi="宋体" w:eastAsia="黑体"/>
      <w:kern w:val="0"/>
      <w:szCs w:val="21"/>
    </w:rPr>
  </w:style>
  <w:style w:type="paragraph" w:customStyle="1" w:styleId="1238">
    <w:name w:val="blessing"/>
    <w:basedOn w:val="18"/>
    <w:uiPriority w:val="0"/>
    <w:pPr>
      <w:widowControl/>
      <w:spacing w:before="240" w:after="240" w:line="360" w:lineRule="auto"/>
      <w:ind w:firstLine="454"/>
    </w:pPr>
    <w:rPr>
      <w:rFonts w:ascii="Times New Roman" w:hAnsi="Times New Roman"/>
      <w:color w:val="000080"/>
      <w:kern w:val="0"/>
      <w:sz w:val="24"/>
    </w:rPr>
  </w:style>
  <w:style w:type="paragraph" w:customStyle="1" w:styleId="1239">
    <w:name w:val="xl223"/>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240">
    <w:name w:val="列表3"/>
    <w:basedOn w:val="1"/>
    <w:uiPriority w:val="0"/>
    <w:pPr>
      <w:tabs>
        <w:tab w:val="left" w:pos="0"/>
        <w:tab w:val="left" w:pos="390"/>
        <w:tab w:val="left" w:pos="1758"/>
      </w:tabs>
      <w:autoSpaceDE w:val="0"/>
      <w:autoSpaceDN w:val="0"/>
      <w:adjustRightInd w:val="0"/>
      <w:snapToGrid w:val="0"/>
      <w:spacing w:before="120" w:after="120"/>
      <w:ind w:firstLine="177" w:firstLineChars="177"/>
      <w:jc w:val="left"/>
    </w:pPr>
    <w:rPr>
      <w:rFonts w:ascii="宋体" w:hAnsi="宋体"/>
      <w:kern w:val="0"/>
      <w:sz w:val="24"/>
      <w:lang w:eastAsia="en-US"/>
    </w:rPr>
  </w:style>
  <w:style w:type="paragraph" w:customStyle="1" w:styleId="1241">
    <w:name w:val="标注2"/>
    <w:basedOn w:val="1"/>
    <w:next w:val="1"/>
    <w:uiPriority w:val="0"/>
    <w:pPr>
      <w:tabs>
        <w:tab w:val="left" w:pos="900"/>
      </w:tabs>
      <w:spacing w:after="60" w:line="360" w:lineRule="auto"/>
      <w:ind w:left="905" w:hanging="425"/>
    </w:pPr>
    <w:rPr>
      <w:rFonts w:ascii="宋体" w:hAnsi="宋体" w:eastAsia="黑体"/>
      <w:bCs/>
      <w:sz w:val="24"/>
      <w:szCs w:val="20"/>
    </w:rPr>
  </w:style>
  <w:style w:type="paragraph" w:customStyle="1" w:styleId="1242">
    <w:name w:val="样式 表格文本 + (西文) Arial (中文) 楷体_GB2312 段后: 23.4 磅1"/>
    <w:basedOn w:val="1"/>
    <w:uiPriority w:val="0"/>
    <w:pPr>
      <w:tabs>
        <w:tab w:val="left" w:pos="0"/>
        <w:tab w:val="left" w:pos="390"/>
      </w:tabs>
      <w:autoSpaceDE w:val="0"/>
      <w:autoSpaceDN w:val="0"/>
      <w:adjustRightInd w:val="0"/>
      <w:snapToGrid w:val="0"/>
      <w:spacing w:line="300" w:lineRule="exact"/>
      <w:ind w:firstLine="425" w:firstLineChars="177"/>
      <w:jc w:val="left"/>
    </w:pPr>
    <w:rPr>
      <w:rFonts w:ascii="Arial" w:hAnsi="Arial" w:cs="宋体"/>
      <w:sz w:val="24"/>
      <w:szCs w:val="20"/>
    </w:rPr>
  </w:style>
  <w:style w:type="paragraph" w:customStyle="1" w:styleId="1243">
    <w:name w:val="彩色底纹 - 强调文字颜色 11"/>
    <w:qFormat/>
    <w:uiPriority w:val="71"/>
    <w:rPr>
      <w:kern w:val="2"/>
      <w:sz w:val="21"/>
      <w:szCs w:val="24"/>
      <w:lang w:val="en-US" w:eastAsia="zh-CN" w:bidi="ar-SA"/>
    </w:rPr>
  </w:style>
  <w:style w:type="paragraph" w:customStyle="1" w:styleId="1244">
    <w:name w:val="listparagraph"/>
    <w:basedOn w:val="1"/>
    <w:uiPriority w:val="0"/>
    <w:pPr>
      <w:widowControl/>
      <w:spacing w:before="100" w:beforeAutospacing="1" w:after="100" w:afterAutospacing="1"/>
      <w:jc w:val="left"/>
    </w:pPr>
    <w:rPr>
      <w:rFonts w:ascii="宋体" w:hAnsi="宋体" w:cs="宋体"/>
      <w:kern w:val="0"/>
      <w:sz w:val="24"/>
    </w:rPr>
  </w:style>
  <w:style w:type="paragraph" w:customStyle="1" w:styleId="1245">
    <w:name w:val="xl147"/>
    <w:basedOn w:val="1"/>
    <w:uiPriority w:val="0"/>
    <w:pPr>
      <w:widowControl/>
      <w:shd w:val="clear" w:color="000000" w:fill="FFFFFF"/>
      <w:spacing w:before="100" w:beforeAutospacing="1" w:after="100" w:afterAutospacing="1"/>
      <w:jc w:val="center"/>
    </w:pPr>
    <w:rPr>
      <w:rFonts w:ascii="微软雅黑" w:hAnsi="微软雅黑" w:eastAsia="微软雅黑" w:cs="宋体"/>
      <w:kern w:val="0"/>
      <w:sz w:val="24"/>
    </w:rPr>
  </w:style>
  <w:style w:type="paragraph" w:customStyle="1" w:styleId="1246">
    <w:name w:val="样式 宋体 居中"/>
    <w:basedOn w:val="1"/>
    <w:uiPriority w:val="0"/>
    <w:pPr>
      <w:spacing w:line="360" w:lineRule="auto"/>
      <w:ind w:firstLine="420"/>
      <w:jc w:val="center"/>
    </w:pPr>
    <w:rPr>
      <w:rFonts w:ascii="宋体" w:hAnsi="宋体" w:cs="宋体"/>
      <w:szCs w:val="20"/>
    </w:rPr>
  </w:style>
  <w:style w:type="paragraph" w:customStyle="1" w:styleId="1247">
    <w:name w:val="xl91"/>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1248">
    <w:name w:val="表格内容左对齐"/>
    <w:basedOn w:val="1"/>
    <w:uiPriority w:val="0"/>
    <w:pPr>
      <w:widowControl/>
      <w:spacing w:line="360" w:lineRule="auto"/>
      <w:ind w:firstLine="420"/>
    </w:pPr>
    <w:rPr>
      <w:rFonts w:ascii="宋体" w:hAnsi="宋体" w:cs="宋体"/>
      <w:bCs/>
      <w:color w:val="FF0000"/>
      <w:kern w:val="44"/>
      <w:szCs w:val="21"/>
    </w:rPr>
  </w:style>
  <w:style w:type="paragraph" w:customStyle="1" w:styleId="1249">
    <w:name w:val="样式 章标题HZ + 段前: 0.5 行 段后: 0.5 行"/>
    <w:basedOn w:val="1250"/>
    <w:uiPriority w:val="0"/>
    <w:pPr>
      <w:pageBreakBefore/>
      <w:tabs>
        <w:tab w:val="left" w:pos="0"/>
        <w:tab w:val="left" w:pos="390"/>
        <w:tab w:val="left" w:pos="840"/>
        <w:tab w:val="left" w:pos="4253"/>
      </w:tabs>
      <w:spacing w:beforeLines="0" w:afterLines="0" w:line="480" w:lineRule="auto"/>
      <w:ind w:firstLine="1256"/>
      <w:outlineLvl w:val="0"/>
    </w:pPr>
    <w:rPr>
      <w:bCs/>
    </w:rPr>
  </w:style>
  <w:style w:type="paragraph" w:customStyle="1" w:styleId="1250">
    <w:name w:val="章标题HZ"/>
    <w:basedOn w:val="2"/>
    <w:uiPriority w:val="0"/>
    <w:pPr>
      <w:keepNext w:val="0"/>
      <w:widowControl/>
      <w:tabs>
        <w:tab w:val="left" w:pos="390"/>
        <w:tab w:val="left" w:pos="840"/>
        <w:tab w:val="left" w:pos="4253"/>
      </w:tabs>
      <w:spacing w:beforeLines="50" w:afterLines="50"/>
      <w:ind w:firstLine="177" w:firstLineChars="177"/>
      <w:outlineLvl w:val="1"/>
    </w:pPr>
    <w:rPr>
      <w:rFonts w:ascii="Arial Unicode MS" w:hAnsi="Arial Unicode MS" w:eastAsia="黑体" w:cs="宋体"/>
      <w:bCs w:val="0"/>
      <w:kern w:val="0"/>
      <w:sz w:val="36"/>
      <w:szCs w:val="36"/>
    </w:rPr>
  </w:style>
  <w:style w:type="paragraph" w:customStyle="1" w:styleId="1251">
    <w:name w:val="*Table of Contents"/>
    <w:basedOn w:val="1184"/>
    <w:next w:val="625"/>
    <w:uiPriority w:val="0"/>
    <w:pPr>
      <w:spacing w:before="240" w:after="240" w:line="240" w:lineRule="auto"/>
    </w:pPr>
    <w:rPr>
      <w:color w:val="00637A"/>
      <w:sz w:val="36"/>
      <w:szCs w:val="36"/>
    </w:rPr>
  </w:style>
  <w:style w:type="paragraph" w:customStyle="1" w:styleId="1252">
    <w:name w:val="标准书脚_奇数页"/>
    <w:uiPriority w:val="0"/>
    <w:pPr>
      <w:spacing w:before="120"/>
      <w:jc w:val="right"/>
    </w:pPr>
    <w:rPr>
      <w:sz w:val="18"/>
      <w:lang w:val="en-US" w:eastAsia="zh-CN" w:bidi="ar-SA"/>
    </w:rPr>
  </w:style>
  <w:style w:type="paragraph" w:customStyle="1" w:styleId="1253">
    <w:name w:val="itemlist"/>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254">
    <w:name w:val="Bulleted Text 2"/>
    <w:basedOn w:val="1"/>
    <w:uiPriority w:val="0"/>
    <w:pPr>
      <w:widowControl/>
      <w:tabs>
        <w:tab w:val="left" w:pos="1627"/>
        <w:tab w:val="left" w:pos="2160"/>
      </w:tabs>
      <w:spacing w:before="60" w:line="360" w:lineRule="auto"/>
      <w:ind w:left="840" w:hanging="420"/>
      <w:jc w:val="left"/>
    </w:pPr>
    <w:rPr>
      <w:rFonts w:ascii="Arial" w:hAnsi="Arial"/>
      <w:kern w:val="0"/>
      <w:sz w:val="22"/>
      <w:szCs w:val="20"/>
      <w:lang w:val="en-GB" w:eastAsia="en-US"/>
    </w:rPr>
  </w:style>
  <w:style w:type="paragraph" w:customStyle="1" w:styleId="1255">
    <w:name w:val="列出段落3"/>
    <w:basedOn w:val="1"/>
    <w:qFormat/>
    <w:uiPriority w:val="34"/>
    <w:pPr>
      <w:ind w:firstLine="200" w:firstLineChars="200"/>
    </w:pPr>
    <w:rPr>
      <w:szCs w:val="22"/>
    </w:rPr>
  </w:style>
  <w:style w:type="paragraph" w:customStyle="1" w:styleId="1256">
    <w:name w:val="g11"/>
    <w:basedOn w:val="1"/>
    <w:qFormat/>
    <w:uiPriority w:val="0"/>
    <w:pPr>
      <w:widowControl/>
      <w:spacing w:before="100" w:beforeAutospacing="1" w:after="100" w:afterAutospacing="1" w:line="900" w:lineRule="atLeast"/>
      <w:jc w:val="left"/>
    </w:pPr>
    <w:rPr>
      <w:rFonts w:hint="eastAsia" w:ascii="华文中宋" w:hAnsi="华文中宋" w:eastAsia="华文中宋"/>
      <w:b/>
      <w:bCs/>
      <w:color w:val="FF0000"/>
      <w:kern w:val="0"/>
      <w:sz w:val="60"/>
      <w:szCs w:val="60"/>
    </w:rPr>
  </w:style>
  <w:style w:type="paragraph" w:customStyle="1" w:styleId="1257">
    <w:name w:val="我的正文"/>
    <w:basedOn w:val="1"/>
    <w:uiPriority w:val="0"/>
    <w:pPr>
      <w:widowControl/>
      <w:spacing w:line="288" w:lineRule="auto"/>
      <w:ind w:left="100" w:leftChars="100" w:right="100" w:rightChars="100" w:firstLine="420"/>
    </w:pPr>
    <w:rPr>
      <w:rFonts w:ascii="宋体" w:hAnsi="宋体"/>
      <w:b/>
      <w:spacing w:val="6"/>
      <w:kern w:val="0"/>
      <w:sz w:val="24"/>
      <w:szCs w:val="20"/>
    </w:rPr>
  </w:style>
  <w:style w:type="paragraph" w:customStyle="1" w:styleId="1258">
    <w:name w:val="样式10"/>
    <w:basedOn w:val="1068"/>
    <w:uiPriority w:val="0"/>
    <w:rPr>
      <w:rFonts w:ascii="Times New Roman" w:hAnsi="宋体"/>
    </w:rPr>
  </w:style>
  <w:style w:type="paragraph" w:customStyle="1" w:styleId="1259">
    <w:name w:val="*Full Page"/>
    <w:basedOn w:val="1"/>
    <w:uiPriority w:val="0"/>
    <w:pPr>
      <w:widowControl/>
      <w:spacing w:after="280" w:line="220" w:lineRule="atLeast"/>
      <w:ind w:firstLine="420"/>
      <w:jc w:val="left"/>
    </w:pPr>
    <w:rPr>
      <w:rFonts w:ascii="Arial" w:hAnsi="Arial"/>
      <w:kern w:val="0"/>
      <w:sz w:val="20"/>
      <w:szCs w:val="20"/>
    </w:rPr>
  </w:style>
  <w:style w:type="paragraph" w:customStyle="1" w:styleId="1260">
    <w:name w:val="样式 样式 正文（首行缩进2字符） + 首行缩进:  2 字符1 + (西文) Tahoma (中文) 新宋体 首行缩进: ..."/>
    <w:basedOn w:val="1006"/>
    <w:uiPriority w:val="0"/>
    <w:pPr>
      <w:spacing w:before="156" w:after="156"/>
      <w:ind w:firstLine="496"/>
    </w:pPr>
    <w:rPr>
      <w:rFonts w:eastAsia="新宋体"/>
      <w:spacing w:val="4"/>
      <w:szCs w:val="24"/>
    </w:rPr>
  </w:style>
  <w:style w:type="paragraph" w:customStyle="1" w:styleId="1261">
    <w:name w:val="Object index 1"/>
    <w:basedOn w:val="47"/>
    <w:uiPriority w:val="0"/>
    <w:pPr>
      <w:tabs>
        <w:tab w:val="right" w:leader="dot" w:pos="9746"/>
      </w:tabs>
    </w:pPr>
  </w:style>
  <w:style w:type="paragraph" w:customStyle="1" w:styleId="1262">
    <w:name w:val="样式 题注"/>
    <w:basedOn w:val="22"/>
    <w:uiPriority w:val="0"/>
    <w:pPr>
      <w:tabs>
        <w:tab w:val="left" w:pos="0"/>
        <w:tab w:val="left" w:pos="390"/>
      </w:tabs>
      <w:autoSpaceDE w:val="0"/>
      <w:autoSpaceDN w:val="0"/>
      <w:adjustRightInd w:val="0"/>
      <w:snapToGrid w:val="0"/>
      <w:spacing w:before="0" w:after="0" w:line="360" w:lineRule="auto"/>
      <w:ind w:firstLine="400" w:firstLineChars="177"/>
      <w:jc w:val="left"/>
    </w:pPr>
    <w:rPr>
      <w:rFonts w:eastAsia="宋体" w:cs="宋体"/>
      <w:b/>
      <w:kern w:val="0"/>
      <w:sz w:val="18"/>
    </w:rPr>
  </w:style>
  <w:style w:type="paragraph" w:customStyle="1" w:styleId="1263">
    <w:name w:val="List 1 Start"/>
    <w:basedOn w:val="61"/>
    <w:uiPriority w:val="0"/>
    <w:pPr>
      <w:widowControl/>
      <w:spacing w:before="240"/>
      <w:ind w:left="0" w:firstLine="0" w:firstLineChars="0"/>
      <w:jc w:val="left"/>
    </w:pPr>
    <w:rPr>
      <w:rFonts w:ascii="Times New Roman" w:hAnsi="Times New Roman" w:eastAsia="PMingLiU"/>
      <w:kern w:val="0"/>
      <w:sz w:val="20"/>
      <w:szCs w:val="20"/>
      <w:lang w:eastAsia="zh-TW"/>
    </w:rPr>
  </w:style>
  <w:style w:type="paragraph" w:customStyle="1" w:styleId="1264">
    <w:name w:val="word"/>
    <w:basedOn w:val="1"/>
    <w:uiPriority w:val="0"/>
    <w:pPr>
      <w:widowControl/>
      <w:spacing w:before="100" w:beforeAutospacing="1" w:after="100" w:afterAutospacing="1" w:line="300" w:lineRule="atLeast"/>
      <w:jc w:val="left"/>
    </w:pPr>
    <w:rPr>
      <w:rFonts w:ascii="Arial Unicode MS" w:hAnsi="Arial Unicode MS" w:cs="宋体"/>
      <w:color w:val="333333"/>
      <w:kern w:val="0"/>
      <w:sz w:val="18"/>
      <w:szCs w:val="18"/>
    </w:rPr>
  </w:style>
  <w:style w:type="paragraph" w:customStyle="1" w:styleId="1265">
    <w:name w:val="‧ N cover prepared for"/>
    <w:basedOn w:val="815"/>
    <w:uiPriority w:val="0"/>
  </w:style>
  <w:style w:type="paragraph" w:customStyle="1" w:styleId="1266">
    <w:name w:val="Headline"/>
    <w:basedOn w:val="1"/>
    <w:uiPriority w:val="0"/>
    <w:pPr>
      <w:widowControl/>
      <w:suppressAutoHyphens/>
      <w:spacing w:line="280" w:lineRule="exact"/>
      <w:ind w:firstLine="420"/>
      <w:jc w:val="left"/>
    </w:pPr>
    <w:rPr>
      <w:rFonts w:ascii="宋体" w:hAnsi="宋体"/>
      <w:kern w:val="0"/>
      <w:sz w:val="24"/>
      <w:lang w:eastAsia="en-US"/>
    </w:rPr>
  </w:style>
  <w:style w:type="paragraph" w:customStyle="1" w:styleId="1267">
    <w:name w:val="xl3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68">
    <w:name w:val="DAS列表一"/>
    <w:basedOn w:val="1269"/>
    <w:uiPriority w:val="0"/>
    <w:pPr>
      <w:tabs>
        <w:tab w:val="left" w:pos="840"/>
        <w:tab w:val="left" w:pos="1200"/>
      </w:tabs>
      <w:spacing w:line="360" w:lineRule="auto"/>
      <w:ind w:left="-58" w:leftChars="-58" w:firstLine="0" w:firstLineChars="0"/>
    </w:pPr>
    <w:rPr>
      <w:b w:val="0"/>
      <w:bCs w:val="0"/>
    </w:rPr>
  </w:style>
  <w:style w:type="paragraph" w:customStyle="1" w:styleId="1269">
    <w:name w:val="DAS正文"/>
    <w:basedOn w:val="1"/>
    <w:uiPriority w:val="0"/>
    <w:pPr>
      <w:tabs>
        <w:tab w:val="left" w:pos="1200"/>
      </w:tabs>
      <w:spacing w:line="360" w:lineRule="exact"/>
      <w:ind w:left="-17" w:leftChars="-8" w:right="181" w:firstLine="632" w:firstLineChars="300"/>
    </w:pPr>
    <w:rPr>
      <w:rFonts w:ascii="Verdana" w:hAnsi="Verdana"/>
      <w:b/>
      <w:bCs/>
      <w:szCs w:val="21"/>
    </w:rPr>
  </w:style>
  <w:style w:type="paragraph" w:customStyle="1" w:styleId="1270">
    <w:name w:val="xl233"/>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271">
    <w:name w:val="xl182"/>
    <w:basedOn w:val="1"/>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272">
    <w:name w:val="xl1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73">
    <w:name w:val="*Manual # Heading 2"/>
    <w:next w:val="625"/>
    <w:uiPriority w:val="0"/>
    <w:pPr>
      <w:keepNext/>
      <w:keepLines/>
      <w:tabs>
        <w:tab w:val="left" w:pos="360"/>
        <w:tab w:val="left" w:pos="1440"/>
      </w:tabs>
      <w:spacing w:before="240" w:after="120"/>
      <w:ind w:left="1440" w:hanging="1440"/>
      <w:outlineLvl w:val="2"/>
    </w:pPr>
    <w:rPr>
      <w:rFonts w:ascii="Arial" w:hAnsi="Arial"/>
      <w:sz w:val="32"/>
      <w:szCs w:val="32"/>
      <w:lang w:val="en-US" w:eastAsia="en-US" w:bidi="ar-SA"/>
    </w:rPr>
  </w:style>
  <w:style w:type="paragraph" w:customStyle="1" w:styleId="1274">
    <w:name w:val="parahead1"/>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275">
    <w:name w:val="落款样式"/>
    <w:basedOn w:val="1"/>
    <w:uiPriority w:val="0"/>
    <w:pPr>
      <w:tabs>
        <w:tab w:val="left" w:pos="0"/>
        <w:tab w:val="left" w:pos="390"/>
        <w:tab w:val="left" w:pos="540"/>
      </w:tabs>
      <w:autoSpaceDE w:val="0"/>
      <w:autoSpaceDN w:val="0"/>
      <w:adjustRightInd w:val="0"/>
      <w:snapToGrid w:val="0"/>
      <w:ind w:left="2465" w:leftChars="1027" w:firstLine="1140" w:firstLineChars="475"/>
      <w:jc w:val="left"/>
    </w:pPr>
    <w:rPr>
      <w:rFonts w:ascii="Times New Roman" w:hAnsi="宋体" w:cs="宋体"/>
      <w:kern w:val="0"/>
      <w:sz w:val="24"/>
      <w:szCs w:val="20"/>
    </w:rPr>
  </w:style>
  <w:style w:type="paragraph" w:customStyle="1" w:styleId="1276">
    <w:name w:val="xl234"/>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277">
    <w:name w:val="一级样式"/>
    <w:basedOn w:val="1"/>
    <w:uiPriority w:val="0"/>
    <w:pPr>
      <w:autoSpaceDE w:val="0"/>
      <w:autoSpaceDN w:val="0"/>
      <w:adjustRightInd w:val="0"/>
      <w:spacing w:line="360" w:lineRule="auto"/>
      <w:ind w:firstLine="420"/>
      <w:jc w:val="center"/>
      <w:outlineLvl w:val="0"/>
    </w:pPr>
    <w:rPr>
      <w:rFonts w:ascii="黑体" w:hAnsi="宋体" w:eastAsia="黑体" w:cs="Sim Sun"/>
      <w:kern w:val="0"/>
      <w:sz w:val="30"/>
      <w:szCs w:val="30"/>
    </w:rPr>
  </w:style>
  <w:style w:type="paragraph" w:customStyle="1" w:styleId="1278">
    <w:name w:val="样式 目录 2 + 左侧:  1 字符"/>
    <w:basedOn w:val="69"/>
    <w:uiPriority w:val="0"/>
    <w:pPr>
      <w:tabs>
        <w:tab w:val="left" w:pos="0"/>
        <w:tab w:val="left" w:pos="390"/>
        <w:tab w:val="left" w:pos="1260"/>
        <w:tab w:val="right" w:leader="dot" w:pos="8364"/>
        <w:tab w:val="right" w:leader="middleDot" w:pos="8640"/>
        <w:tab w:val="left" w:leader="dot" w:pos="8761"/>
      </w:tabs>
      <w:autoSpaceDE w:val="0"/>
      <w:autoSpaceDN w:val="0"/>
      <w:adjustRightInd w:val="0"/>
      <w:snapToGrid w:val="0"/>
      <w:ind w:left="240" w:leftChars="100" w:firstLine="425" w:firstLineChars="177"/>
      <w:jc w:val="left"/>
    </w:pPr>
    <w:rPr>
      <w:rFonts w:ascii="Arial" w:hAnsi="Arial" w:cs="宋体"/>
      <w:b/>
      <w:kern w:val="0"/>
      <w:szCs w:val="20"/>
    </w:rPr>
  </w:style>
  <w:style w:type="paragraph" w:customStyle="1" w:styleId="1279">
    <w:name w:val="SANGFOR_8_表格文字"/>
    <w:basedOn w:val="1"/>
    <w:uiPriority w:val="0"/>
    <w:pPr>
      <w:tabs>
        <w:tab w:val="left" w:pos="390"/>
      </w:tabs>
      <w:snapToGrid w:val="0"/>
      <w:ind w:firstLine="425" w:firstLineChars="177"/>
      <w:jc w:val="left"/>
    </w:pPr>
    <w:rPr>
      <w:rFonts w:ascii="Times New Roman" w:hAnsi="Times New Roman"/>
      <w:szCs w:val="21"/>
    </w:rPr>
  </w:style>
  <w:style w:type="paragraph" w:customStyle="1" w:styleId="1280">
    <w:name w:val="*Cover Text 2"/>
    <w:basedOn w:val="1124"/>
    <w:uiPriority w:val="0"/>
    <w:pPr>
      <w:spacing w:before="720"/>
    </w:pPr>
    <w:rPr>
      <w:b/>
      <w:color w:val="00637A"/>
      <w:sz w:val="24"/>
      <w:szCs w:val="24"/>
    </w:rPr>
  </w:style>
  <w:style w:type="paragraph" w:customStyle="1" w:styleId="1281">
    <w:name w:val="*Alt Numbers"/>
    <w:basedOn w:val="848"/>
    <w:uiPriority w:val="0"/>
    <w:pPr>
      <w:tabs>
        <w:tab w:val="left" w:pos="1440"/>
        <w:tab w:val="clear" w:pos="360"/>
      </w:tabs>
      <w:ind w:left="1440" w:hanging="1440"/>
    </w:pPr>
  </w:style>
  <w:style w:type="paragraph" w:customStyle="1" w:styleId="1282">
    <w:name w:val="列出段落2"/>
    <w:basedOn w:val="1"/>
    <w:qFormat/>
    <w:uiPriority w:val="34"/>
    <w:pPr>
      <w:spacing w:line="360" w:lineRule="auto"/>
      <w:ind w:left="720" w:firstLine="420"/>
      <w:contextualSpacing/>
    </w:pPr>
    <w:rPr>
      <w:rFonts w:ascii="Times New Roman" w:hAnsi="Times New Roman"/>
      <w:kern w:val="0"/>
      <w:sz w:val="20"/>
    </w:rPr>
  </w:style>
  <w:style w:type="paragraph" w:customStyle="1" w:styleId="1283">
    <w:name w:val="*Quotation Attribute"/>
    <w:basedOn w:val="625"/>
    <w:next w:val="625"/>
    <w:uiPriority w:val="0"/>
    <w:pPr>
      <w:tabs>
        <w:tab w:val="left" w:pos="360"/>
      </w:tabs>
      <w:ind w:left="840" w:right="720" w:hanging="420"/>
    </w:pPr>
    <w:rPr>
      <w:sz w:val="20"/>
    </w:rPr>
  </w:style>
  <w:style w:type="paragraph" w:customStyle="1" w:styleId="1284">
    <w:name w:val="xl16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4"/>
    </w:rPr>
  </w:style>
  <w:style w:type="paragraph" w:customStyle="1" w:styleId="1285">
    <w:name w:val="xl197"/>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286">
    <w:name w:val="xl202"/>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287">
    <w:name w:val="para"/>
    <w:basedOn w:val="1"/>
    <w:uiPriority w:val="0"/>
    <w:pPr>
      <w:widowControl/>
      <w:spacing w:before="100" w:beforeAutospacing="1" w:after="100" w:afterAutospacing="1" w:line="360" w:lineRule="auto"/>
      <w:ind w:firstLine="420"/>
      <w:jc w:val="left"/>
    </w:pPr>
    <w:rPr>
      <w:rFonts w:ascii="Arial" w:hAnsi="Arial" w:cs="Arial"/>
      <w:kern w:val="0"/>
      <w:sz w:val="18"/>
      <w:szCs w:val="18"/>
    </w:rPr>
  </w:style>
  <w:style w:type="paragraph" w:customStyle="1" w:styleId="1288">
    <w:name w:val="xl1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89">
    <w:name w:val="listitem"/>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290">
    <w:name w:val="Item Step"/>
    <w:basedOn w:val="1"/>
    <w:uiPriority w:val="0"/>
    <w:pPr>
      <w:widowControl/>
      <w:tabs>
        <w:tab w:val="left" w:pos="482"/>
      </w:tabs>
      <w:snapToGrid w:val="0"/>
      <w:spacing w:before="80" w:after="80" w:line="300" w:lineRule="auto"/>
      <w:ind w:left="737" w:hanging="397"/>
    </w:pPr>
    <w:rPr>
      <w:rFonts w:ascii="Arial" w:hAnsi="Arial" w:cs="Arial"/>
      <w:kern w:val="0"/>
      <w:szCs w:val="21"/>
    </w:rPr>
  </w:style>
  <w:style w:type="paragraph" w:customStyle="1" w:styleId="1291">
    <w:name w:val="a0"/>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292">
    <w:name w:val="中等深浅网格 21"/>
    <w:qFormat/>
    <w:uiPriority w:val="0"/>
    <w:pPr>
      <w:widowControl w:val="0"/>
      <w:jc w:val="both"/>
    </w:pPr>
    <w:rPr>
      <w:kern w:val="2"/>
      <w:sz w:val="21"/>
      <w:szCs w:val="24"/>
      <w:lang w:val="en-US" w:eastAsia="zh-CN" w:bidi="ar-SA"/>
    </w:rPr>
  </w:style>
  <w:style w:type="paragraph" w:customStyle="1" w:styleId="1293">
    <w:name w:val="p17"/>
    <w:basedOn w:val="1"/>
    <w:qFormat/>
    <w:uiPriority w:val="0"/>
    <w:pPr>
      <w:widowControl/>
      <w:spacing w:line="360" w:lineRule="auto"/>
      <w:ind w:firstLine="420"/>
      <w:jc w:val="left"/>
    </w:pPr>
    <w:rPr>
      <w:rFonts w:ascii="Times New Roman" w:hAnsi="Times New Roman"/>
      <w:kern w:val="0"/>
      <w:sz w:val="24"/>
    </w:rPr>
  </w:style>
  <w:style w:type="paragraph" w:customStyle="1" w:styleId="1294">
    <w:name w:val="xl200"/>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295">
    <w:name w:val="项目圆"/>
    <w:basedOn w:val="1"/>
    <w:uiPriority w:val="0"/>
    <w:pPr>
      <w:tabs>
        <w:tab w:val="left" w:pos="454"/>
        <w:tab w:val="left" w:pos="840"/>
      </w:tabs>
      <w:spacing w:beforeLines="50" w:afterLines="50" w:line="360" w:lineRule="auto"/>
      <w:ind w:left="425" w:hanging="425"/>
    </w:pPr>
    <w:rPr>
      <w:rFonts w:ascii="Times New Roman" w:hAnsi="Times New Roman"/>
    </w:rPr>
  </w:style>
  <w:style w:type="paragraph" w:customStyle="1" w:styleId="1296">
    <w:name w:val="列出段落5"/>
    <w:basedOn w:val="1"/>
    <w:unhideWhenUsed/>
    <w:qFormat/>
    <w:uiPriority w:val="99"/>
    <w:pPr>
      <w:ind w:firstLine="420" w:firstLineChars="200"/>
    </w:pPr>
    <w:rPr>
      <w:rFonts w:ascii="Times New Roman" w:hAnsi="Times New Roman"/>
    </w:rPr>
  </w:style>
  <w:style w:type="paragraph" w:customStyle="1" w:styleId="1297">
    <w:name w:val="xl85"/>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298">
    <w:name w:val="样式 标题 2标题 1.1编号标题21.1head:2#2 headlinehheadlineS&amp;R2ERMH...1"/>
    <w:basedOn w:val="3"/>
    <w:uiPriority w:val="0"/>
    <w:pPr>
      <w:tabs>
        <w:tab w:val="left" w:pos="0"/>
        <w:tab w:val="left" w:pos="284"/>
        <w:tab w:val="left" w:pos="390"/>
        <w:tab w:val="left" w:pos="6521"/>
      </w:tabs>
      <w:autoSpaceDE w:val="0"/>
      <w:autoSpaceDN w:val="0"/>
      <w:adjustRightInd w:val="0"/>
      <w:snapToGrid w:val="0"/>
      <w:spacing w:before="0" w:after="0" w:line="360" w:lineRule="auto"/>
      <w:ind w:left="8" w:hanging="8" w:hangingChars="3"/>
      <w:jc w:val="left"/>
    </w:pPr>
    <w:rPr>
      <w:rFonts w:ascii="宋体" w:hAnsi="宋体" w:eastAsia="宋体"/>
      <w:sz w:val="28"/>
    </w:rPr>
  </w:style>
  <w:style w:type="paragraph" w:customStyle="1" w:styleId="1299">
    <w:name w:val="*Response"/>
    <w:basedOn w:val="625"/>
    <w:next w:val="625"/>
    <w:uiPriority w:val="0"/>
    <w:pPr>
      <w:ind w:left="1440" w:hanging="1440"/>
    </w:pPr>
    <w:rPr>
      <w:sz w:val="20"/>
    </w:rPr>
  </w:style>
  <w:style w:type="paragraph" w:customStyle="1" w:styleId="1300">
    <w:name w:val="xl17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301">
    <w:name w:val="一级标题"/>
    <w:basedOn w:val="1"/>
    <w:uiPriority w:val="0"/>
    <w:pPr>
      <w:tabs>
        <w:tab w:val="left" w:pos="1320"/>
      </w:tabs>
      <w:spacing w:before="100" w:beforeAutospacing="1" w:after="100" w:afterAutospacing="1" w:line="360" w:lineRule="auto"/>
      <w:outlineLvl w:val="0"/>
    </w:pPr>
    <w:rPr>
      <w:rFonts w:ascii="宋体" w:hAnsi="宋体"/>
      <w:b/>
      <w:sz w:val="32"/>
      <w:szCs w:val="32"/>
    </w:rPr>
  </w:style>
  <w:style w:type="paragraph" w:customStyle="1" w:styleId="1302">
    <w:name w:val="Numbering 5 Start"/>
    <w:basedOn w:val="61"/>
    <w:uiPriority w:val="0"/>
    <w:pPr>
      <w:widowControl/>
      <w:spacing w:before="240"/>
      <w:ind w:left="1417" w:firstLine="0" w:firstLineChars="0"/>
      <w:jc w:val="left"/>
    </w:pPr>
    <w:rPr>
      <w:rFonts w:ascii="Times New Roman" w:hAnsi="Times New Roman" w:eastAsia="PMingLiU"/>
      <w:kern w:val="0"/>
      <w:sz w:val="20"/>
      <w:szCs w:val="20"/>
      <w:lang w:eastAsia="zh-TW"/>
    </w:rPr>
  </w:style>
  <w:style w:type="paragraph" w:customStyle="1" w:styleId="1303">
    <w:name w:val="彩色列表1"/>
    <w:basedOn w:val="1"/>
    <w:qFormat/>
    <w:uiPriority w:val="34"/>
    <w:pPr>
      <w:ind w:firstLine="420" w:firstLineChars="200"/>
    </w:pPr>
    <w:rPr>
      <w:rFonts w:ascii="Times New Roman" w:hAnsi="Times New Roman"/>
    </w:rPr>
  </w:style>
  <w:style w:type="paragraph" w:customStyle="1" w:styleId="1304">
    <w:name w:val="GP正文(无首行缩进)"/>
    <w:basedOn w:val="1085"/>
    <w:qFormat/>
    <w:uiPriority w:val="0"/>
  </w:style>
  <w:style w:type="paragraph" w:customStyle="1" w:styleId="1305">
    <w:name w:val="font14"/>
    <w:basedOn w:val="1"/>
    <w:qFormat/>
    <w:uiPriority w:val="0"/>
    <w:pPr>
      <w:widowControl/>
      <w:spacing w:before="100" w:beforeAutospacing="1" w:after="100" w:afterAutospacing="1"/>
      <w:jc w:val="left"/>
    </w:pPr>
    <w:rPr>
      <w:rFonts w:ascii="仿宋_GB2312" w:hAnsi="仿宋_GB2312" w:eastAsia="仿宋_GB2312"/>
      <w:color w:val="000000"/>
      <w:kern w:val="0"/>
      <w:sz w:val="18"/>
      <w:szCs w:val="18"/>
    </w:rPr>
  </w:style>
  <w:style w:type="paragraph" w:customStyle="1" w:styleId="1306">
    <w:name w:val="xl339"/>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07">
    <w:name w:val="figure"/>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308">
    <w:name w:val="*Alt Numbers Double"/>
    <w:basedOn w:val="1145"/>
    <w:uiPriority w:val="0"/>
    <w:pPr>
      <w:tabs>
        <w:tab w:val="left" w:pos="1440"/>
        <w:tab w:val="clear" w:pos="360"/>
      </w:tabs>
      <w:ind w:left="1440" w:hanging="1440"/>
    </w:pPr>
  </w:style>
  <w:style w:type="paragraph" w:customStyle="1" w:styleId="1309">
    <w:name w:val="xl380"/>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10">
    <w:name w:val="默认段落字体 Para Char Char Char Char Char Char Char Char Char Char Char Char Char"/>
    <w:basedOn w:val="26"/>
    <w:uiPriority w:val="0"/>
    <w:pPr>
      <w:spacing w:line="360" w:lineRule="auto"/>
      <w:ind w:firstLine="420"/>
    </w:pPr>
    <w:rPr>
      <w:rFonts w:ascii="Tahoma" w:hAnsi="Tahoma"/>
      <w:kern w:val="0"/>
      <w:sz w:val="24"/>
      <w:szCs w:val="24"/>
    </w:rPr>
  </w:style>
  <w:style w:type="paragraph" w:customStyle="1" w:styleId="1311">
    <w:name w:val="*Header"/>
    <w:basedOn w:val="625"/>
    <w:uiPriority w:val="0"/>
    <w:pPr>
      <w:tabs>
        <w:tab w:val="right" w:pos="8784"/>
      </w:tabs>
    </w:pPr>
    <w:rPr>
      <w:color w:val="00637A"/>
      <w:sz w:val="18"/>
      <w:szCs w:val="18"/>
    </w:rPr>
  </w:style>
  <w:style w:type="paragraph" w:customStyle="1" w:styleId="1312">
    <w:name w:val="User Index 3"/>
    <w:basedOn w:val="47"/>
    <w:uiPriority w:val="0"/>
    <w:pPr>
      <w:tabs>
        <w:tab w:val="right" w:leader="dot" w:pos="9746"/>
      </w:tabs>
      <w:ind w:left="566"/>
    </w:pPr>
  </w:style>
  <w:style w:type="paragraph" w:customStyle="1" w:styleId="1313">
    <w:name w:val="*SOW 5"/>
    <w:basedOn w:val="970"/>
    <w:next w:val="625"/>
    <w:uiPriority w:val="0"/>
    <w:pPr>
      <w:outlineLvl w:val="5"/>
    </w:pPr>
  </w:style>
  <w:style w:type="paragraph" w:customStyle="1" w:styleId="1314">
    <w:name w:val="xl32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315">
    <w:name w:val="bullet标题"/>
    <w:basedOn w:val="1"/>
    <w:uiPriority w:val="0"/>
    <w:pPr>
      <w:widowControl/>
      <w:tabs>
        <w:tab w:val="left" w:pos="1440"/>
      </w:tabs>
      <w:spacing w:line="360" w:lineRule="auto"/>
      <w:ind w:left="1440" w:hanging="420"/>
      <w:jc w:val="left"/>
    </w:pPr>
    <w:rPr>
      <w:rFonts w:ascii="宋体" w:hAnsi="宋体"/>
      <w:kern w:val="0"/>
      <w:sz w:val="24"/>
      <w:lang w:eastAsia="en-US"/>
    </w:rPr>
  </w:style>
  <w:style w:type="paragraph" w:customStyle="1" w:styleId="1316">
    <w:name w:val="xl173"/>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317">
    <w:name w:val="‧ N Page Header"/>
    <w:basedOn w:val="54"/>
    <w:uiPriority w:val="0"/>
    <w:pPr>
      <w:pBdr>
        <w:bottom w:val="single" w:color="000000" w:sz="2" w:space="1"/>
      </w:pBdr>
      <w:tabs>
        <w:tab w:val="right" w:pos="9071"/>
        <w:tab w:val="right" w:pos="9595"/>
        <w:tab w:val="clear" w:pos="4153"/>
        <w:tab w:val="clear" w:pos="8306"/>
      </w:tabs>
      <w:autoSpaceDN w:val="0"/>
      <w:adjustRightInd w:val="0"/>
      <w:snapToGrid/>
      <w:jc w:val="right"/>
    </w:pPr>
    <w:rPr>
      <w:rFonts w:ascii="Arial" w:hAnsi="Arial" w:eastAsia="PMingLiU"/>
      <w:kern w:val="0"/>
      <w:sz w:val="20"/>
      <w:lang w:val="en-GB" w:eastAsia="zh-TW"/>
    </w:rPr>
  </w:style>
  <w:style w:type="paragraph" w:customStyle="1" w:styleId="1318">
    <w:name w:val="章节项目"/>
    <w:basedOn w:val="318"/>
    <w:uiPriority w:val="0"/>
    <w:pPr>
      <w:widowControl/>
      <w:tabs>
        <w:tab w:val="left" w:pos="360"/>
        <w:tab w:val="left" w:pos="1260"/>
      </w:tabs>
      <w:adjustRightInd/>
      <w:spacing w:line="360" w:lineRule="auto"/>
      <w:ind w:left="1260" w:firstLine="500"/>
      <w:jc w:val="left"/>
      <w:textAlignment w:val="auto"/>
    </w:pPr>
    <w:rPr>
      <w:rFonts w:ascii="Times New Roman" w:hAnsi="Times New Roman" w:cs="宋体"/>
      <w:sz w:val="21"/>
      <w:szCs w:val="21"/>
    </w:rPr>
  </w:style>
  <w:style w:type="paragraph" w:customStyle="1" w:styleId="1319">
    <w:name w:val="标准标题4"/>
    <w:basedOn w:val="1"/>
    <w:uiPriority w:val="0"/>
    <w:pPr>
      <w:spacing w:before="100" w:beforeAutospacing="1" w:after="100" w:afterAutospacing="1" w:line="360" w:lineRule="auto"/>
      <w:ind w:firstLine="420"/>
      <w:outlineLvl w:val="3"/>
    </w:pPr>
    <w:rPr>
      <w:rFonts w:ascii="宋体" w:hAnsi="宋体"/>
      <w:b/>
      <w:sz w:val="28"/>
      <w:szCs w:val="28"/>
    </w:rPr>
  </w:style>
  <w:style w:type="paragraph" w:customStyle="1" w:styleId="1320">
    <w:name w:val="Normal Doc"/>
    <w:basedOn w:val="1"/>
    <w:uiPriority w:val="0"/>
    <w:pPr>
      <w:tabs>
        <w:tab w:val="left" w:pos="0"/>
        <w:tab w:val="left" w:pos="390"/>
      </w:tabs>
      <w:autoSpaceDE w:val="0"/>
      <w:autoSpaceDN w:val="0"/>
      <w:adjustRightInd w:val="0"/>
      <w:snapToGrid w:val="0"/>
      <w:spacing w:before="120" w:after="120" w:line="360" w:lineRule="atLeast"/>
      <w:ind w:left="706" w:firstLine="425" w:firstLineChars="177"/>
      <w:jc w:val="left"/>
    </w:pPr>
    <w:rPr>
      <w:rFonts w:ascii="Arial" w:hAnsi="Arial"/>
      <w:kern w:val="0"/>
      <w:sz w:val="24"/>
      <w:szCs w:val="20"/>
      <w:lang w:val="en-AU" w:eastAsia="en-US"/>
    </w:rPr>
  </w:style>
  <w:style w:type="paragraph" w:customStyle="1" w:styleId="1321">
    <w:name w:val="User Index 1"/>
    <w:basedOn w:val="47"/>
    <w:uiPriority w:val="0"/>
    <w:pPr>
      <w:tabs>
        <w:tab w:val="right" w:leader="dot" w:pos="10466"/>
      </w:tabs>
      <w:ind w:left="720" w:right="1009"/>
    </w:pPr>
    <w:rPr>
      <w:rFonts w:ascii="Times New Roman" w:hAnsi="Times New Roman"/>
      <w:b/>
    </w:rPr>
  </w:style>
  <w:style w:type="paragraph" w:customStyle="1" w:styleId="1322">
    <w:name w:val="目錄標題"/>
    <w:basedOn w:val="2"/>
    <w:next w:val="1"/>
    <w:uiPriority w:val="39"/>
    <w:pPr>
      <w:keepLines/>
      <w:widowControl/>
      <w:tabs>
        <w:tab w:val="left" w:pos="4253"/>
      </w:tabs>
      <w:spacing w:before="480" w:after="100" w:afterAutospacing="1" w:line="276" w:lineRule="auto"/>
      <w:jc w:val="left"/>
      <w:outlineLvl w:val="9"/>
    </w:pPr>
    <w:rPr>
      <w:rFonts w:ascii="Cambria" w:hAnsi="Cambria" w:eastAsia="PMingLiU"/>
      <w:color w:val="365F91"/>
      <w:kern w:val="0"/>
      <w:sz w:val="28"/>
      <w:szCs w:val="28"/>
      <w:lang w:eastAsia="zh-TW"/>
    </w:rPr>
  </w:style>
  <w:style w:type="paragraph" w:customStyle="1" w:styleId="1323">
    <w:name w:val="Bibliography 1"/>
    <w:basedOn w:val="47"/>
    <w:uiPriority w:val="0"/>
    <w:pPr>
      <w:tabs>
        <w:tab w:val="right" w:leader="dot" w:pos="9746"/>
      </w:tabs>
      <w:spacing w:after="245"/>
    </w:pPr>
  </w:style>
  <w:style w:type="paragraph" w:customStyle="1" w:styleId="1324">
    <w:name w:val="样式－正文文字标记2"/>
    <w:basedOn w:val="1"/>
    <w:uiPriority w:val="0"/>
    <w:pPr>
      <w:widowControl/>
      <w:tabs>
        <w:tab w:val="left" w:pos="390"/>
        <w:tab w:val="left" w:pos="720"/>
      </w:tabs>
      <w:spacing w:beforeLines="50" w:line="360" w:lineRule="exact"/>
      <w:ind w:left="420" w:firstLine="177" w:firstLineChars="177"/>
      <w:jc w:val="left"/>
    </w:pPr>
    <w:rPr>
      <w:rFonts w:ascii="Arial" w:hAnsi="Arial"/>
      <w:szCs w:val="20"/>
    </w:rPr>
  </w:style>
  <w:style w:type="paragraph" w:customStyle="1" w:styleId="1325">
    <w:name w:val="xl227"/>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宋体" w:hAnsi="宋体" w:cs="宋体"/>
      <w:kern w:val="0"/>
      <w:sz w:val="20"/>
      <w:szCs w:val="20"/>
    </w:rPr>
  </w:style>
  <w:style w:type="paragraph" w:customStyle="1" w:styleId="1326">
    <w:name w:val="Char Char Char Char Char Char"/>
    <w:basedOn w:val="1"/>
    <w:uiPriority w:val="0"/>
    <w:pPr>
      <w:spacing w:line="360" w:lineRule="auto"/>
      <w:ind w:firstLine="420"/>
    </w:pPr>
    <w:rPr>
      <w:rFonts w:ascii="Tahoma" w:hAnsi="Tahoma"/>
      <w:sz w:val="24"/>
      <w:szCs w:val="20"/>
    </w:rPr>
  </w:style>
  <w:style w:type="paragraph" w:customStyle="1" w:styleId="1327">
    <w:name w:val="Pa2"/>
    <w:basedOn w:val="182"/>
    <w:next w:val="182"/>
    <w:uiPriority w:val="0"/>
    <w:pPr>
      <w:spacing w:line="241" w:lineRule="atLeast"/>
    </w:pPr>
    <w:rPr>
      <w:rFonts w:ascii="宋体..璂.." w:hAnsi="Times New Roman" w:eastAsia="宋体..璂.." w:cs="Times New Roman"/>
      <w:color w:val="auto"/>
    </w:rPr>
  </w:style>
  <w:style w:type="paragraph" w:customStyle="1" w:styleId="1328">
    <w:name w:val="表格和图形名称"/>
    <w:basedOn w:val="1"/>
    <w:next w:val="1"/>
    <w:uiPriority w:val="0"/>
    <w:pPr>
      <w:widowControl/>
      <w:spacing w:afterLines="50" w:line="360" w:lineRule="auto"/>
      <w:ind w:firstLine="420"/>
      <w:jc w:val="center"/>
    </w:pPr>
    <w:rPr>
      <w:rFonts w:ascii="宋体" w:hAnsi="宋体"/>
      <w:kern w:val="0"/>
      <w:sz w:val="24"/>
      <w:szCs w:val="20"/>
    </w:rPr>
  </w:style>
  <w:style w:type="paragraph" w:customStyle="1" w:styleId="1329">
    <w:name w:val="Heading2"/>
    <w:basedOn w:val="3"/>
    <w:next w:val="1"/>
    <w:uiPriority w:val="0"/>
    <w:pPr>
      <w:tabs>
        <w:tab w:val="left" w:pos="-6984"/>
        <w:tab w:val="left" w:pos="284"/>
        <w:tab w:val="left" w:pos="360"/>
        <w:tab w:val="left" w:pos="1999"/>
        <w:tab w:val="left" w:pos="2411"/>
      </w:tabs>
      <w:spacing w:line="415" w:lineRule="auto"/>
      <w:ind w:left="-6984" w:right="100" w:rightChars="100"/>
      <w:jc w:val="left"/>
    </w:pPr>
    <w:rPr>
      <w:rFonts w:eastAsia="宋体" w:cs="Arial"/>
      <w:bCs w:val="0"/>
      <w:sz w:val="36"/>
    </w:rPr>
  </w:style>
  <w:style w:type="paragraph" w:customStyle="1" w:styleId="1330">
    <w:name w:val="xl35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1331">
    <w:name w:val="Numbering 1 Start"/>
    <w:basedOn w:val="61"/>
    <w:uiPriority w:val="0"/>
    <w:pPr>
      <w:widowControl/>
      <w:spacing w:before="240"/>
      <w:ind w:left="0" w:firstLine="0" w:firstLineChars="0"/>
      <w:jc w:val="left"/>
    </w:pPr>
    <w:rPr>
      <w:rFonts w:ascii="Times New Roman" w:hAnsi="Times New Roman" w:eastAsia="PMingLiU"/>
      <w:kern w:val="0"/>
      <w:sz w:val="20"/>
      <w:szCs w:val="20"/>
      <w:lang w:eastAsia="zh-TW"/>
    </w:rPr>
  </w:style>
  <w:style w:type="paragraph" w:customStyle="1" w:styleId="1332">
    <w:name w:val="正文 New New New New New New New New New New New New New"/>
    <w:qFormat/>
    <w:uiPriority w:val="0"/>
    <w:pPr>
      <w:spacing w:after="200" w:line="276" w:lineRule="auto"/>
    </w:pPr>
    <w:rPr>
      <w:rFonts w:cs="黑体"/>
      <w:sz w:val="22"/>
      <w:szCs w:val="22"/>
      <w:lang w:val="en-US" w:eastAsia="en-US" w:bidi="ar-SA"/>
    </w:rPr>
  </w:style>
  <w:style w:type="paragraph" w:customStyle="1" w:styleId="1333">
    <w:name w:val="*Blind Paragraph"/>
    <w:basedOn w:val="54"/>
    <w:uiPriority w:val="0"/>
    <w:pPr>
      <w:spacing w:line="360" w:lineRule="auto"/>
      <w:ind w:firstLine="420"/>
    </w:pPr>
    <w:rPr>
      <w:rFonts w:ascii="Times New Roman" w:hAnsi="Times New Roman" w:eastAsia="宋体"/>
      <w:kern w:val="0"/>
      <w:szCs w:val="18"/>
    </w:rPr>
  </w:style>
  <w:style w:type="paragraph" w:customStyle="1" w:styleId="1334">
    <w:name w:val="技标2"/>
    <w:basedOn w:val="4"/>
    <w:uiPriority w:val="0"/>
    <w:pPr>
      <w:keepNext w:val="0"/>
      <w:keepLines w:val="0"/>
      <w:tabs>
        <w:tab w:val="left" w:pos="0"/>
      </w:tabs>
      <w:adjustRightInd w:val="0"/>
      <w:snapToGrid w:val="0"/>
      <w:spacing w:before="600" w:after="240" w:line="420" w:lineRule="atLeast"/>
      <w:jc w:val="center"/>
      <w:textAlignment w:val="baseline"/>
    </w:pPr>
    <w:rPr>
      <w:rFonts w:ascii="Times New Roman" w:hAnsi="Times New Roman"/>
      <w:bCs w:val="0"/>
      <w:kern w:val="0"/>
      <w:sz w:val="28"/>
      <w:szCs w:val="20"/>
    </w:rPr>
  </w:style>
  <w:style w:type="paragraph" w:customStyle="1" w:styleId="1335">
    <w:name w:val="xl369"/>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1336">
    <w:name w:val="Numbering 1 Cont."/>
    <w:basedOn w:val="61"/>
    <w:uiPriority w:val="0"/>
    <w:pPr>
      <w:widowControl/>
      <w:ind w:left="0" w:firstLine="0" w:firstLineChars="0"/>
      <w:jc w:val="left"/>
    </w:pPr>
    <w:rPr>
      <w:rFonts w:ascii="Times New Roman" w:hAnsi="Times New Roman" w:eastAsia="PMingLiU"/>
      <w:kern w:val="0"/>
      <w:sz w:val="20"/>
      <w:szCs w:val="20"/>
      <w:lang w:eastAsia="zh-TW"/>
    </w:rPr>
  </w:style>
  <w:style w:type="paragraph" w:customStyle="1" w:styleId="1337">
    <w:name w:val="‧ N table-10 body center"/>
    <w:basedOn w:val="815"/>
    <w:uiPriority w:val="0"/>
  </w:style>
  <w:style w:type="paragraph" w:customStyle="1" w:styleId="1338">
    <w:name w:val="HP_BasicText"/>
    <w:uiPriority w:val="0"/>
    <w:pPr>
      <w:tabs>
        <w:tab w:val="left" w:pos="1440"/>
      </w:tabs>
      <w:ind w:left="2880"/>
    </w:pPr>
    <w:rPr>
      <w:rFonts w:ascii="Arial" w:hAnsi="Arial"/>
      <w:sz w:val="18"/>
      <w:szCs w:val="18"/>
      <w:lang w:val="en-US" w:eastAsia="en-US" w:bidi="ar-SA"/>
    </w:rPr>
  </w:style>
  <w:style w:type="paragraph" w:customStyle="1" w:styleId="1339">
    <w:name w:val="xl33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340">
    <w:name w:val="2级"/>
    <w:basedOn w:val="3"/>
    <w:qFormat/>
    <w:uiPriority w:val="0"/>
    <w:pPr>
      <w:tabs>
        <w:tab w:val="left" w:pos="284"/>
        <w:tab w:val="left" w:pos="1440"/>
        <w:tab w:val="left" w:pos="2411"/>
      </w:tabs>
      <w:spacing w:before="0" w:beforeLines="50" w:line="360" w:lineRule="auto"/>
      <w:ind w:left="1440" w:right="100" w:rightChars="100"/>
      <w:jc w:val="left"/>
    </w:pPr>
    <w:rPr>
      <w:rFonts w:ascii="Cambria" w:hAnsi="Cambria" w:eastAsia="宋体"/>
      <w:sz w:val="36"/>
    </w:rPr>
  </w:style>
  <w:style w:type="paragraph" w:customStyle="1" w:styleId="1341">
    <w:name w:val="xl228"/>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342">
    <w:name w:val="xl363"/>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43">
    <w:name w:val="xl17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44">
    <w:name w:val="xl358"/>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center"/>
    </w:pPr>
    <w:rPr>
      <w:rFonts w:ascii="宋体" w:hAnsi="宋体" w:cs="宋体"/>
      <w:kern w:val="0"/>
      <w:sz w:val="24"/>
    </w:rPr>
  </w:style>
  <w:style w:type="paragraph" w:customStyle="1" w:styleId="1345">
    <w:name w:val="Char Char24 Char Char"/>
    <w:basedOn w:val="1"/>
    <w:uiPriority w:val="0"/>
    <w:pPr>
      <w:tabs>
        <w:tab w:val="right" w:pos="-2120"/>
      </w:tabs>
      <w:snapToGrid w:val="0"/>
    </w:pPr>
    <w:rPr>
      <w:rFonts w:ascii="Times New Roman" w:hAnsi="Times New Roman"/>
      <w:sz w:val="24"/>
    </w:rPr>
  </w:style>
  <w:style w:type="paragraph" w:customStyle="1" w:styleId="1346">
    <w:name w:val="xl232"/>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347">
    <w:name w:val="*Info Text"/>
    <w:uiPriority w:val="0"/>
    <w:rPr>
      <w:rFonts w:ascii="Arial" w:hAnsi="Arial"/>
      <w:sz w:val="18"/>
      <w:lang w:val="en-US" w:eastAsia="en-US" w:bidi="ar-SA"/>
    </w:rPr>
  </w:style>
  <w:style w:type="paragraph" w:customStyle="1" w:styleId="1348">
    <w:name w:val="~Bullet #1 Double"/>
    <w:basedOn w:val="819"/>
    <w:uiPriority w:val="0"/>
    <w:pPr>
      <w:tabs>
        <w:tab w:val="left" w:pos="1080"/>
        <w:tab w:val="left" w:pos="1140"/>
        <w:tab w:val="clear" w:pos="900"/>
      </w:tabs>
      <w:spacing w:after="220"/>
      <w:ind w:left="360" w:hanging="360"/>
    </w:pPr>
  </w:style>
  <w:style w:type="paragraph" w:customStyle="1" w:styleId="1349">
    <w:name w:val="xl140"/>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350">
    <w:name w:val="‧ N cover document type"/>
    <w:basedOn w:val="1"/>
    <w:uiPriority w:val="0"/>
    <w:pPr>
      <w:autoSpaceDN w:val="0"/>
      <w:adjustRightInd w:val="0"/>
      <w:spacing w:before="113"/>
      <w:jc w:val="right"/>
    </w:pPr>
    <w:rPr>
      <w:rFonts w:ascii="Arial" w:hAnsi="Arial" w:eastAsia="PMingLiU" w:cs="Tahoma"/>
      <w:kern w:val="0"/>
      <w:sz w:val="36"/>
      <w:lang w:val="en-GB" w:eastAsia="zh-TW"/>
    </w:rPr>
  </w:style>
  <w:style w:type="paragraph" w:customStyle="1" w:styleId="1351">
    <w:name w:val="图解"/>
    <w:basedOn w:val="1"/>
    <w:next w:val="1"/>
    <w:uiPriority w:val="0"/>
    <w:pPr>
      <w:tabs>
        <w:tab w:val="left" w:pos="0"/>
        <w:tab w:val="left" w:pos="390"/>
        <w:tab w:val="left" w:pos="540"/>
      </w:tabs>
      <w:autoSpaceDE w:val="0"/>
      <w:autoSpaceDN w:val="0"/>
      <w:adjustRightInd w:val="0"/>
      <w:snapToGrid w:val="0"/>
      <w:spacing w:before="120" w:after="120"/>
      <w:ind w:firstLine="425" w:firstLineChars="177"/>
      <w:jc w:val="left"/>
    </w:pPr>
    <w:rPr>
      <w:rFonts w:ascii="Times New Roman" w:hAnsi="宋体"/>
      <w:sz w:val="24"/>
      <w:szCs w:val="20"/>
    </w:rPr>
  </w:style>
  <w:style w:type="paragraph" w:customStyle="1" w:styleId="1352">
    <w:name w:val="p16"/>
    <w:basedOn w:val="1"/>
    <w:qFormat/>
    <w:uiPriority w:val="0"/>
    <w:pPr>
      <w:widowControl/>
      <w:spacing w:line="360" w:lineRule="auto"/>
      <w:ind w:firstLine="420"/>
      <w:jc w:val="left"/>
    </w:pPr>
    <w:rPr>
      <w:rFonts w:ascii="Times New Roman" w:hAnsi="Times New Roman"/>
      <w:kern w:val="0"/>
      <w:sz w:val="24"/>
    </w:rPr>
  </w:style>
  <w:style w:type="paragraph" w:customStyle="1" w:styleId="1353">
    <w:name w:val="~Alt Number Double"/>
    <w:basedOn w:val="1179"/>
    <w:uiPriority w:val="0"/>
    <w:pPr>
      <w:tabs>
        <w:tab w:val="left" w:pos="1440"/>
        <w:tab w:val="clear" w:pos="360"/>
      </w:tabs>
      <w:ind w:left="1440" w:hanging="1440"/>
    </w:pPr>
  </w:style>
  <w:style w:type="paragraph" w:customStyle="1" w:styleId="1354">
    <w:name w:val="文件编号"/>
    <w:basedOn w:val="988"/>
    <w:uiPriority w:val="0"/>
    <w:rPr>
      <w:rFonts w:hAnsi="Batang"/>
      <w:u w:val="none"/>
    </w:rPr>
  </w:style>
  <w:style w:type="paragraph" w:customStyle="1" w:styleId="1355">
    <w:name w:val="a14"/>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356">
    <w:name w:val="标题22"/>
    <w:basedOn w:val="4"/>
    <w:uiPriority w:val="0"/>
    <w:pPr>
      <w:tabs>
        <w:tab w:val="left" w:pos="0"/>
        <w:tab w:val="left" w:pos="210"/>
      </w:tabs>
      <w:snapToGrid w:val="0"/>
      <w:spacing w:before="100" w:beforeAutospacing="1" w:after="100" w:afterAutospacing="1" w:line="360" w:lineRule="auto"/>
    </w:pPr>
    <w:rPr>
      <w:rFonts w:ascii="宋体" w:hAnsi="宋体"/>
      <w:bCs w:val="0"/>
      <w:sz w:val="28"/>
      <w:szCs w:val="28"/>
    </w:rPr>
  </w:style>
  <w:style w:type="paragraph" w:customStyle="1" w:styleId="1357">
    <w:name w:val="font16"/>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1358">
    <w:name w:val="‧ N bullet"/>
    <w:basedOn w:val="815"/>
    <w:uiPriority w:val="0"/>
  </w:style>
  <w:style w:type="paragraph" w:customStyle="1" w:styleId="1359">
    <w:name w:val="SideBar"/>
    <w:basedOn w:val="1"/>
    <w:uiPriority w:val="0"/>
    <w:pPr>
      <w:widowControl/>
      <w:spacing w:before="120" w:line="360" w:lineRule="auto"/>
      <w:ind w:firstLine="420"/>
      <w:jc w:val="left"/>
    </w:pPr>
    <w:rPr>
      <w:rFonts w:ascii="New Century Schlbk" w:hAnsi="New Century Schlbk"/>
      <w:kern w:val="0"/>
      <w:sz w:val="22"/>
      <w:szCs w:val="20"/>
    </w:rPr>
  </w:style>
  <w:style w:type="paragraph" w:customStyle="1" w:styleId="1360">
    <w:name w:val="xl236"/>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361">
    <w:name w:val="样式 正文缩进 + 首行缩进:  2 字符"/>
    <w:basedOn w:val="8"/>
    <w:uiPriority w:val="0"/>
    <w:pPr>
      <w:spacing w:line="360" w:lineRule="auto"/>
      <w:ind w:firstLine="200" w:firstLineChars="200"/>
    </w:pPr>
    <w:rPr>
      <w:rFonts w:ascii="Times New Roman" w:hAnsi="Times New Roman" w:cs="宋体"/>
      <w:kern w:val="0"/>
      <w:sz w:val="24"/>
    </w:rPr>
  </w:style>
  <w:style w:type="paragraph" w:customStyle="1" w:styleId="1362">
    <w:name w:val="Marginalia"/>
    <w:basedOn w:val="18"/>
    <w:uiPriority w:val="0"/>
    <w:pPr>
      <w:autoSpaceDN w:val="0"/>
      <w:adjustRightInd w:val="0"/>
      <w:spacing w:before="363" w:after="119"/>
      <w:ind w:left="2268"/>
      <w:jc w:val="left"/>
    </w:pPr>
    <w:rPr>
      <w:rFonts w:ascii="Times New Roman" w:hAnsi="Times New Roman" w:eastAsia="PMingLiU"/>
      <w:kern w:val="0"/>
      <w:sz w:val="20"/>
      <w:szCs w:val="20"/>
      <w:lang w:val="en-GB" w:eastAsia="zh-TW"/>
    </w:rPr>
  </w:style>
  <w:style w:type="paragraph" w:customStyle="1" w:styleId="1363">
    <w:name w:val="List 1 Cont."/>
    <w:basedOn w:val="61"/>
    <w:uiPriority w:val="0"/>
    <w:pPr>
      <w:widowControl/>
      <w:ind w:left="0" w:firstLine="0" w:firstLineChars="0"/>
      <w:jc w:val="left"/>
    </w:pPr>
    <w:rPr>
      <w:rFonts w:ascii="Times New Roman" w:hAnsi="Times New Roman" w:eastAsia="PMingLiU"/>
      <w:kern w:val="0"/>
      <w:sz w:val="20"/>
      <w:szCs w:val="20"/>
      <w:lang w:eastAsia="zh-TW"/>
    </w:rPr>
  </w:style>
  <w:style w:type="paragraph" w:customStyle="1" w:styleId="1364">
    <w:name w:val="_Style 4"/>
    <w:basedOn w:val="1"/>
    <w:qFormat/>
    <w:uiPriority w:val="34"/>
    <w:pPr>
      <w:ind w:firstLine="420" w:firstLineChars="200"/>
    </w:pPr>
    <w:rPr>
      <w:rFonts w:ascii="Times New Roman" w:hAnsi="Times New Roman"/>
      <w:szCs w:val="22"/>
    </w:rPr>
  </w:style>
  <w:style w:type="paragraph" w:customStyle="1" w:styleId="1365">
    <w:name w:val="xl220"/>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366">
    <w:name w:val="Item List"/>
    <w:uiPriority w:val="0"/>
    <w:pPr>
      <w:tabs>
        <w:tab w:val="left" w:pos="3780"/>
      </w:tabs>
      <w:spacing w:line="300" w:lineRule="auto"/>
      <w:ind w:left="3780" w:hanging="420"/>
      <w:jc w:val="both"/>
    </w:pPr>
    <w:rPr>
      <w:rFonts w:ascii="Arial" w:hAnsi="Arial" w:cs="Arial"/>
      <w:sz w:val="21"/>
      <w:szCs w:val="21"/>
      <w:lang w:val="en-US" w:eastAsia="zh-CN" w:bidi="ar-SA"/>
    </w:rPr>
  </w:style>
  <w:style w:type="paragraph" w:customStyle="1" w:styleId="1367">
    <w:name w:val="*Footer"/>
    <w:uiPriority w:val="0"/>
    <w:pPr>
      <w:tabs>
        <w:tab w:val="right" w:pos="8640"/>
      </w:tabs>
    </w:pPr>
    <w:rPr>
      <w:rFonts w:ascii="Arial" w:hAnsi="Arial"/>
      <w:i/>
      <w:color w:val="00637A"/>
      <w:sz w:val="18"/>
      <w:szCs w:val="18"/>
      <w:lang w:val="en-US" w:eastAsia="en-US" w:bidi="ar-SA"/>
    </w:rPr>
  </w:style>
  <w:style w:type="paragraph" w:customStyle="1" w:styleId="1368">
    <w:name w:val="xl35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369">
    <w:name w:val="_Style 40"/>
    <w:basedOn w:val="1"/>
    <w:qFormat/>
    <w:uiPriority w:val="0"/>
    <w:rPr>
      <w:rFonts w:ascii="Times New Roman" w:hAnsi="Times New Roman" w:eastAsia="??"/>
      <w:szCs w:val="28"/>
    </w:rPr>
  </w:style>
  <w:style w:type="paragraph" w:customStyle="1" w:styleId="1370">
    <w:name w:val="普通(网站)1"/>
    <w:basedOn w:val="1"/>
    <w:qFormat/>
    <w:uiPriority w:val="0"/>
    <w:pPr>
      <w:widowControl/>
      <w:jc w:val="left"/>
    </w:pPr>
    <w:rPr>
      <w:rFonts w:ascii="ˎ̥" w:hAnsi="ˎ̥" w:cs="宋体"/>
      <w:color w:val="000000"/>
      <w:kern w:val="0"/>
      <w:sz w:val="13"/>
      <w:szCs w:val="13"/>
    </w:rPr>
  </w:style>
  <w:style w:type="paragraph" w:customStyle="1" w:styleId="1371">
    <w:name w:val="~Heading 3"/>
    <w:next w:val="820"/>
    <w:uiPriority w:val="0"/>
    <w:pPr>
      <w:keepNext/>
      <w:keepLines/>
      <w:spacing w:before="240" w:after="120"/>
      <w:outlineLvl w:val="3"/>
    </w:pPr>
    <w:rPr>
      <w:rFonts w:ascii="Arial" w:hAnsi="Arial"/>
      <w:b/>
      <w:color w:val="00637A"/>
      <w:sz w:val="24"/>
      <w:szCs w:val="24"/>
      <w:lang w:val="en-US" w:eastAsia="en-US" w:bidi="ar-SA"/>
    </w:rPr>
  </w:style>
  <w:style w:type="paragraph" w:customStyle="1" w:styleId="1372">
    <w:name w:val="xl377"/>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73">
    <w:name w:val="xl17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74">
    <w:name w:val="xl33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375">
    <w:name w:val="xl205"/>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376">
    <w:name w:val="xl211"/>
    <w:basedOn w:val="1"/>
    <w:uiPriority w:val="0"/>
    <w:pPr>
      <w:pBdr>
        <w:left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377">
    <w:name w:val="~Heading 4"/>
    <w:next w:val="820"/>
    <w:uiPriority w:val="0"/>
    <w:pPr>
      <w:keepNext/>
      <w:keepLines/>
      <w:spacing w:before="240" w:after="120"/>
      <w:outlineLvl w:val="4"/>
    </w:pPr>
    <w:rPr>
      <w:rFonts w:ascii="Arial" w:hAnsi="Arial"/>
      <w:color w:val="00637A"/>
      <w:sz w:val="24"/>
      <w:szCs w:val="24"/>
      <w:lang w:val="en-US" w:eastAsia="en-US" w:bidi="ar-SA"/>
    </w:rPr>
  </w:style>
  <w:style w:type="paragraph" w:customStyle="1" w:styleId="1378">
    <w:name w:val="Alert Body Text"/>
    <w:uiPriority w:val="0"/>
    <w:pPr>
      <w:keepLines/>
      <w:spacing w:after="40"/>
    </w:pPr>
    <w:rPr>
      <w:sz w:val="22"/>
      <w:lang w:val="en-US" w:eastAsia="en-US" w:bidi="ar-SA"/>
    </w:rPr>
  </w:style>
  <w:style w:type="paragraph" w:customStyle="1" w:styleId="1379">
    <w:name w:val="p21"/>
    <w:basedOn w:val="1"/>
    <w:uiPriority w:val="0"/>
    <w:pPr>
      <w:widowControl/>
      <w:spacing w:line="360" w:lineRule="auto"/>
      <w:ind w:firstLine="420"/>
    </w:pPr>
    <w:rPr>
      <w:rFonts w:ascii="Tahoma" w:hAnsi="Tahoma"/>
      <w:kern w:val="0"/>
      <w:sz w:val="24"/>
      <w:szCs w:val="20"/>
    </w:rPr>
  </w:style>
  <w:style w:type="paragraph" w:customStyle="1" w:styleId="1380">
    <w:name w:val="列表2"/>
    <w:uiPriority w:val="0"/>
    <w:pPr>
      <w:spacing w:beforeLines="50"/>
      <w:ind w:left="425" w:hanging="425"/>
      <w:jc w:val="both"/>
    </w:pPr>
    <w:rPr>
      <w:sz w:val="21"/>
      <w:lang w:val="en-US" w:eastAsia="zh-CN" w:bidi="ar-SA"/>
    </w:rPr>
  </w:style>
  <w:style w:type="paragraph" w:customStyle="1" w:styleId="1381">
    <w:name w:val="xl370"/>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82">
    <w:name w:val="AP_Body Char"/>
    <w:basedOn w:val="18"/>
    <w:uiPriority w:val="0"/>
    <w:pPr>
      <w:widowControl/>
      <w:spacing w:line="360" w:lineRule="auto"/>
      <w:ind w:firstLine="420"/>
      <w:jc w:val="left"/>
    </w:pPr>
    <w:rPr>
      <w:rFonts w:ascii="Futura Bk" w:hAnsi="Futura Bk" w:eastAsia="MS Mincho" w:cs="Futura Bk"/>
      <w:color w:val="000000"/>
      <w:kern w:val="0"/>
      <w:sz w:val="24"/>
    </w:rPr>
  </w:style>
  <w:style w:type="paragraph" w:customStyle="1" w:styleId="1383">
    <w:name w:val="xl212"/>
    <w:basedOn w:val="1"/>
    <w:uiPriority w:val="0"/>
    <w:pPr>
      <w:pBdr>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384">
    <w:name w:val="*SOW 4"/>
    <w:basedOn w:val="970"/>
    <w:next w:val="625"/>
    <w:uiPriority w:val="0"/>
    <w:pPr>
      <w:outlineLvl w:val="4"/>
    </w:pPr>
  </w:style>
  <w:style w:type="paragraph" w:customStyle="1" w:styleId="1385">
    <w:name w:val="xl16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4"/>
    </w:rPr>
  </w:style>
  <w:style w:type="paragraph" w:customStyle="1" w:styleId="1386">
    <w:name w:val="xl148"/>
    <w:basedOn w:val="1"/>
    <w:uiPriority w:val="0"/>
    <w:pPr>
      <w:widowControl/>
      <w:shd w:val="clear" w:color="000000" w:fill="FFFFFF"/>
      <w:spacing w:before="100" w:beforeAutospacing="1" w:after="100" w:afterAutospacing="1"/>
      <w:jc w:val="center"/>
    </w:pPr>
    <w:rPr>
      <w:rFonts w:ascii="微软雅黑" w:hAnsi="微软雅黑" w:eastAsia="微软雅黑" w:cs="宋体"/>
      <w:kern w:val="0"/>
      <w:sz w:val="24"/>
    </w:rPr>
  </w:style>
  <w:style w:type="paragraph" w:customStyle="1" w:styleId="1387">
    <w:name w:val="Drawing"/>
    <w:basedOn w:val="22"/>
    <w:uiPriority w:val="0"/>
    <w:pPr>
      <w:autoSpaceDN w:val="0"/>
      <w:adjustRightInd w:val="0"/>
      <w:spacing w:before="115" w:after="360"/>
      <w:jc w:val="center"/>
    </w:pPr>
    <w:rPr>
      <w:rFonts w:eastAsia="PMingLiU" w:cs="Tahoma"/>
      <w:b/>
      <w:iCs/>
      <w:kern w:val="0"/>
      <w:lang w:val="en-GB" w:eastAsia="zh-TW"/>
    </w:rPr>
  </w:style>
  <w:style w:type="paragraph" w:customStyle="1" w:styleId="1388">
    <w:name w:val="xl1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389">
    <w:name w:val="GP公文标题1"/>
    <w:basedOn w:val="1085"/>
    <w:next w:val="1085"/>
    <w:qFormat/>
    <w:uiPriority w:val="0"/>
    <w:pPr>
      <w:jc w:val="both"/>
    </w:pPr>
    <w:rPr>
      <w:rFonts w:ascii="宋体"/>
    </w:rPr>
  </w:style>
  <w:style w:type="paragraph" w:customStyle="1" w:styleId="1390">
    <w:name w:val="xl15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391">
    <w:name w:val="技术标题4"/>
    <w:basedOn w:val="1"/>
    <w:uiPriority w:val="0"/>
    <w:pPr>
      <w:tabs>
        <w:tab w:val="left" w:pos="0"/>
        <w:tab w:val="left" w:pos="390"/>
        <w:tab w:val="left" w:pos="851"/>
        <w:tab w:val="left" w:pos="2880"/>
      </w:tabs>
      <w:autoSpaceDE w:val="0"/>
      <w:autoSpaceDN w:val="0"/>
      <w:adjustRightInd w:val="0"/>
      <w:snapToGrid w:val="0"/>
      <w:spacing w:beforeLines="50" w:afterLines="50"/>
      <w:ind w:left="851" w:hanging="851" w:firstLineChars="177"/>
      <w:jc w:val="left"/>
      <w:outlineLvl w:val="4"/>
    </w:pPr>
    <w:rPr>
      <w:rFonts w:ascii="Times New Roman" w:hAnsi="Times New Roman"/>
      <w:bCs/>
      <w:color w:val="000000"/>
      <w:sz w:val="24"/>
    </w:rPr>
  </w:style>
  <w:style w:type="paragraph" w:customStyle="1" w:styleId="1392">
    <w:name w:val="样式 标题 3 + (西文) Verdana"/>
    <w:basedOn w:val="4"/>
    <w:uiPriority w:val="0"/>
    <w:pPr>
      <w:keepNext w:val="0"/>
      <w:keepLines w:val="0"/>
      <w:tabs>
        <w:tab w:val="left" w:pos="0"/>
        <w:tab w:val="left" w:pos="210"/>
        <w:tab w:val="left" w:pos="300"/>
      </w:tabs>
      <w:adjustRightInd w:val="0"/>
      <w:spacing w:before="0" w:beforeLines="50" w:after="0" w:afterLines="50" w:line="360" w:lineRule="auto"/>
      <w:ind w:left="300" w:hanging="720"/>
      <w:textAlignment w:val="baseline"/>
    </w:pPr>
    <w:rPr>
      <w:rFonts w:ascii="Arial" w:hAnsi="Arial" w:eastAsia="楷体_GB2312"/>
    </w:rPr>
  </w:style>
  <w:style w:type="paragraph" w:customStyle="1" w:styleId="1393">
    <w:name w:val="~Manual # Heading 4"/>
    <w:next w:val="820"/>
    <w:uiPriority w:val="0"/>
    <w:pPr>
      <w:keepNext/>
      <w:keepLines/>
      <w:tabs>
        <w:tab w:val="left" w:pos="1440"/>
      </w:tabs>
      <w:spacing w:before="240" w:after="120"/>
      <w:ind w:left="1440" w:hanging="1440"/>
      <w:outlineLvl w:val="4"/>
    </w:pPr>
    <w:rPr>
      <w:rFonts w:ascii="Arial" w:hAnsi="Arial"/>
      <w:color w:val="00637A"/>
      <w:sz w:val="24"/>
      <w:szCs w:val="24"/>
      <w:lang w:val="en-US" w:eastAsia="en-US" w:bidi="ar-SA"/>
    </w:rPr>
  </w:style>
  <w:style w:type="paragraph" w:customStyle="1" w:styleId="1394">
    <w:name w:val="~Heading 2"/>
    <w:next w:val="820"/>
    <w:uiPriority w:val="0"/>
    <w:pPr>
      <w:keepNext/>
      <w:keepLines/>
      <w:spacing w:before="240" w:after="120" w:line="240" w:lineRule="atLeast"/>
      <w:outlineLvl w:val="2"/>
    </w:pPr>
    <w:rPr>
      <w:rFonts w:ascii="Arial" w:hAnsi="Arial"/>
      <w:color w:val="00637A"/>
      <w:sz w:val="32"/>
      <w:szCs w:val="32"/>
      <w:lang w:val="en-US" w:eastAsia="en-US" w:bidi="ar-SA"/>
    </w:rPr>
  </w:style>
  <w:style w:type="paragraph" w:customStyle="1" w:styleId="1395">
    <w:name w:val="xl88"/>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396">
    <w:name w:val="xl196"/>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97">
    <w:name w:val="aspnumfaautoadjustrightr"/>
    <w:qFormat/>
    <w:uiPriority w:val="0"/>
    <w:pPr>
      <w:widowControl w:val="0"/>
      <w:autoSpaceDE w:val="0"/>
      <w:autoSpaceDN w:val="0"/>
      <w:adjustRightInd w:val="0"/>
      <w:ind w:firstLine="720"/>
      <w:jc w:val="both"/>
    </w:pPr>
    <w:rPr>
      <w:rFonts w:eastAsia="??"/>
      <w:sz w:val="24"/>
      <w:szCs w:val="28"/>
      <w:lang w:val="en-US" w:eastAsia="zh-CN" w:bidi="ar-SA"/>
    </w:rPr>
  </w:style>
  <w:style w:type="paragraph" w:customStyle="1" w:styleId="1398">
    <w:name w:val="DAS列表二"/>
    <w:basedOn w:val="1269"/>
    <w:next w:val="1269"/>
    <w:uiPriority w:val="0"/>
    <w:pPr>
      <w:tabs>
        <w:tab w:val="left" w:pos="840"/>
      </w:tabs>
      <w:ind w:left="960" w:firstLine="0" w:firstLineChars="0"/>
    </w:pPr>
  </w:style>
  <w:style w:type="paragraph" w:customStyle="1" w:styleId="1399">
    <w:name w:val="TOC 标题11"/>
    <w:basedOn w:val="2"/>
    <w:next w:val="1"/>
    <w:qFormat/>
    <w:uiPriority w:val="39"/>
    <w:pPr>
      <w:keepLines/>
      <w:pageBreakBefore/>
      <w:widowControl/>
      <w:spacing w:before="480" w:line="276" w:lineRule="auto"/>
      <w:jc w:val="left"/>
      <w:outlineLvl w:val="9"/>
    </w:pPr>
    <w:rPr>
      <w:rFonts w:ascii="Cambria" w:hAnsi="Cambria"/>
      <w:color w:val="365F91"/>
      <w:kern w:val="0"/>
      <w:sz w:val="28"/>
      <w:szCs w:val="28"/>
    </w:rPr>
  </w:style>
  <w:style w:type="paragraph" w:customStyle="1" w:styleId="1400">
    <w:name w:val="新增"/>
    <w:basedOn w:val="5"/>
    <w:uiPriority w:val="0"/>
    <w:pPr>
      <w:tabs>
        <w:tab w:val="left" w:pos="420"/>
        <w:tab w:val="left" w:pos="993"/>
      </w:tabs>
      <w:autoSpaceDE w:val="0"/>
      <w:autoSpaceDN w:val="0"/>
      <w:adjustRightInd w:val="0"/>
      <w:snapToGrid w:val="0"/>
      <w:spacing w:before="0" w:after="0" w:line="300" w:lineRule="auto"/>
      <w:ind w:left="420" w:right="100" w:rightChars="100" w:hanging="420" w:firstLineChars="200"/>
      <w:jc w:val="left"/>
    </w:pPr>
    <w:rPr>
      <w:rFonts w:eastAsia="宋体" w:cs="宋体"/>
      <w:b w:val="0"/>
      <w:bCs w:val="0"/>
      <w:color w:val="993366"/>
      <w:kern w:val="0"/>
      <w:sz w:val="18"/>
      <w:szCs w:val="18"/>
    </w:rPr>
  </w:style>
  <w:style w:type="paragraph" w:customStyle="1" w:styleId="1401">
    <w:name w:val="Contents 10"/>
    <w:basedOn w:val="47"/>
    <w:uiPriority w:val="0"/>
    <w:pPr>
      <w:tabs>
        <w:tab w:val="right" w:leader="dot" w:pos="9746"/>
      </w:tabs>
      <w:ind w:left="2547"/>
    </w:pPr>
  </w:style>
  <w:style w:type="paragraph" w:customStyle="1" w:styleId="1402">
    <w:name w:val="xl199"/>
    <w:basedOn w:val="1"/>
    <w:uiPriority w:val="0"/>
    <w:pPr>
      <w:widowControl/>
      <w:pBdr>
        <w:top w:val="single" w:color="auto" w:sz="4" w:space="0"/>
        <w:left w:val="single" w:color="auto" w:sz="8"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403">
    <w:name w:val="Quotations"/>
    <w:basedOn w:val="1"/>
    <w:uiPriority w:val="0"/>
    <w:pPr>
      <w:autoSpaceDN w:val="0"/>
      <w:adjustRightInd w:val="0"/>
      <w:spacing w:after="283"/>
      <w:ind w:left="720" w:right="720"/>
      <w:jc w:val="left"/>
    </w:pPr>
    <w:rPr>
      <w:rFonts w:ascii="Arial" w:hAnsi="Arial" w:eastAsia="PMingLiU"/>
      <w:kern w:val="0"/>
      <w:sz w:val="20"/>
      <w:szCs w:val="20"/>
      <w:lang w:val="en-GB" w:eastAsia="zh-TW"/>
    </w:rPr>
  </w:style>
  <w:style w:type="paragraph" w:customStyle="1" w:styleId="1404">
    <w:name w:val="newtext"/>
    <w:basedOn w:val="1"/>
    <w:uiPriority w:val="0"/>
    <w:pPr>
      <w:widowControl/>
      <w:spacing w:before="100" w:beforeAutospacing="1" w:after="100" w:afterAutospacing="1" w:line="300" w:lineRule="atLeast"/>
      <w:ind w:firstLine="420"/>
      <w:jc w:val="left"/>
    </w:pPr>
    <w:rPr>
      <w:rFonts w:ascii="宋体" w:hAnsi="宋体"/>
      <w:kern w:val="0"/>
      <w:szCs w:val="21"/>
    </w:rPr>
  </w:style>
  <w:style w:type="paragraph" w:customStyle="1" w:styleId="1405">
    <w:name w:val="*Heading 2"/>
    <w:next w:val="1"/>
    <w:uiPriority w:val="0"/>
    <w:pPr>
      <w:keepNext/>
      <w:keepLines/>
      <w:spacing w:before="120" w:after="120" w:line="360" w:lineRule="auto"/>
      <w:ind w:left="240" w:leftChars="100" w:right="100" w:rightChars="100"/>
      <w:outlineLvl w:val="2"/>
    </w:pPr>
    <w:rPr>
      <w:rFonts w:ascii="Verdana" w:hAnsi="Verdana"/>
      <w:b/>
      <w:sz w:val="32"/>
      <w:szCs w:val="32"/>
      <w:lang w:val="en-US" w:eastAsia="en-US" w:bidi="ar-SA"/>
    </w:rPr>
  </w:style>
  <w:style w:type="paragraph" w:customStyle="1" w:styleId="1406">
    <w:name w:val="Default1"/>
    <w:basedOn w:val="1"/>
    <w:next w:val="1"/>
    <w:uiPriority w:val="0"/>
    <w:pPr>
      <w:autoSpaceDE w:val="0"/>
      <w:autoSpaceDN w:val="0"/>
      <w:adjustRightInd w:val="0"/>
      <w:spacing w:line="360" w:lineRule="auto"/>
      <w:ind w:firstLine="420"/>
      <w:jc w:val="left"/>
    </w:pPr>
    <w:rPr>
      <w:rFonts w:ascii="IOAPJP+TimesNewRoman" w:hAnsi="宋体" w:eastAsia="IOAPJP+TimesNewRoman"/>
      <w:kern w:val="0"/>
      <w:sz w:val="24"/>
    </w:rPr>
  </w:style>
  <w:style w:type="paragraph" w:customStyle="1" w:styleId="1407">
    <w:name w:val="_Style 135"/>
    <w:uiPriority w:val="99"/>
    <w:pPr>
      <w:widowControl w:val="0"/>
      <w:jc w:val="both"/>
    </w:pPr>
    <w:rPr>
      <w:kern w:val="2"/>
      <w:sz w:val="21"/>
      <w:szCs w:val="24"/>
      <w:lang w:val="en-US" w:eastAsia="zh-CN" w:bidi="ar-SA"/>
    </w:rPr>
  </w:style>
  <w:style w:type="paragraph" w:customStyle="1" w:styleId="1408">
    <w:name w:val="‧ N table-8 body indent 2"/>
    <w:basedOn w:val="908"/>
    <w:uiPriority w:val="0"/>
    <w:pPr>
      <w:spacing w:before="85" w:after="45"/>
      <w:ind w:left="1083"/>
    </w:pPr>
    <w:rPr>
      <w:sz w:val="16"/>
    </w:rPr>
  </w:style>
  <w:style w:type="paragraph" w:customStyle="1" w:styleId="1409">
    <w:name w:val="xl229"/>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410">
    <w:name w:val="xl378"/>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411">
    <w:name w:val="*Quotation"/>
    <w:basedOn w:val="625"/>
    <w:next w:val="1283"/>
    <w:uiPriority w:val="0"/>
    <w:pPr>
      <w:tabs>
        <w:tab w:val="left" w:pos="284"/>
      </w:tabs>
      <w:spacing w:after="200" w:line="220" w:lineRule="atLeast"/>
      <w:ind w:left="720" w:right="720"/>
    </w:pPr>
    <w:rPr>
      <w:i/>
      <w:sz w:val="20"/>
    </w:rPr>
  </w:style>
  <w:style w:type="paragraph" w:customStyle="1" w:styleId="1412">
    <w:name w:val="xl34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413">
    <w:name w:val="*Notice Heading"/>
    <w:basedOn w:val="863"/>
    <w:next w:val="1184"/>
    <w:uiPriority w:val="0"/>
    <w:pPr>
      <w:spacing w:after="240" w:line="240" w:lineRule="auto"/>
      <w:outlineLvl w:val="0"/>
    </w:pPr>
    <w:rPr>
      <w:b w:val="0"/>
      <w:color w:val="00637A"/>
      <w:szCs w:val="36"/>
    </w:rPr>
  </w:style>
  <w:style w:type="paragraph" w:customStyle="1" w:styleId="1414">
    <w:name w:val="技术报告正文"/>
    <w:basedOn w:val="1"/>
    <w:uiPriority w:val="0"/>
    <w:pPr>
      <w:tabs>
        <w:tab w:val="left" w:pos="0"/>
        <w:tab w:val="left" w:pos="390"/>
      </w:tabs>
      <w:autoSpaceDE w:val="0"/>
      <w:autoSpaceDN w:val="0"/>
      <w:adjustRightInd w:val="0"/>
      <w:snapToGrid w:val="0"/>
      <w:spacing w:beforeLines="50" w:line="440" w:lineRule="exact"/>
      <w:ind w:firstLine="538" w:firstLineChars="192"/>
      <w:jc w:val="left"/>
    </w:pPr>
    <w:rPr>
      <w:rFonts w:ascii="Times New Roman" w:hAnsi="Times New Roman" w:cs="Arial"/>
      <w:bCs/>
      <w:sz w:val="28"/>
    </w:rPr>
  </w:style>
  <w:style w:type="paragraph" w:customStyle="1" w:styleId="1415">
    <w:name w:val="content -1"/>
    <w:basedOn w:val="1"/>
    <w:uiPriority w:val="0"/>
    <w:pPr>
      <w:spacing w:beforeLines="50" w:line="400" w:lineRule="exact"/>
      <w:ind w:firstLine="420"/>
      <w:jc w:val="left"/>
    </w:pPr>
    <w:rPr>
      <w:rFonts w:ascii="宋体" w:hAnsi="宋体" w:eastAsia="PMingLiU"/>
      <w:spacing w:val="20"/>
      <w:sz w:val="22"/>
      <w:lang w:eastAsia="zh-TW"/>
    </w:rPr>
  </w:style>
  <w:style w:type="paragraph" w:customStyle="1" w:styleId="1416">
    <w:name w:val="~Manual # Heading 3"/>
    <w:next w:val="820"/>
    <w:uiPriority w:val="0"/>
    <w:pPr>
      <w:keepNext/>
      <w:keepLines/>
      <w:tabs>
        <w:tab w:val="left" w:pos="1440"/>
      </w:tabs>
      <w:spacing w:before="240" w:after="120"/>
      <w:ind w:left="1440" w:hanging="1440"/>
      <w:outlineLvl w:val="3"/>
    </w:pPr>
    <w:rPr>
      <w:rFonts w:ascii="Arial" w:hAnsi="Arial"/>
      <w:b/>
      <w:color w:val="00637A"/>
      <w:sz w:val="24"/>
      <w:szCs w:val="24"/>
      <w:lang w:val="en-US" w:eastAsia="en-US" w:bidi="ar-SA"/>
    </w:rPr>
  </w:style>
  <w:style w:type="paragraph" w:customStyle="1" w:styleId="1417">
    <w:name w:val="_HP Table Body 8 pt"/>
    <w:basedOn w:val="182"/>
    <w:next w:val="182"/>
    <w:uiPriority w:val="0"/>
    <w:pPr>
      <w:spacing w:before="80" w:after="80"/>
    </w:pPr>
    <w:rPr>
      <w:rFonts w:ascii="Futura-Heavy" w:hAnsi="Futura-Heavy" w:eastAsia="宋体" w:cs="Times New Roman"/>
      <w:color w:val="auto"/>
    </w:rPr>
  </w:style>
  <w:style w:type="paragraph" w:customStyle="1" w:styleId="1418">
    <w:name w:val="Char Char2"/>
    <w:basedOn w:val="26"/>
    <w:qFormat/>
    <w:uiPriority w:val="0"/>
    <w:pPr>
      <w:spacing w:line="360" w:lineRule="auto"/>
      <w:ind w:firstLine="420"/>
    </w:pPr>
    <w:rPr>
      <w:rFonts w:ascii="Tahoma" w:hAnsi="Tahoma"/>
      <w:kern w:val="0"/>
      <w:sz w:val="24"/>
      <w:szCs w:val="24"/>
    </w:rPr>
  </w:style>
  <w:style w:type="paragraph" w:customStyle="1" w:styleId="1419">
    <w:name w:val="‧ N table-10 head left"/>
    <w:basedOn w:val="815"/>
    <w:next w:val="835"/>
    <w:uiPriority w:val="0"/>
  </w:style>
  <w:style w:type="paragraph" w:customStyle="1" w:styleId="1420">
    <w:name w:val="xl15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421">
    <w:name w:val="xl144"/>
    <w:basedOn w:val="1"/>
    <w:uiPriority w:val="0"/>
    <w:pPr>
      <w:pBdr>
        <w:top w:val="single" w:color="auto" w:sz="4" w:space="0"/>
        <w:left w:val="single" w:color="auto" w:sz="8"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422">
    <w:name w:val="‧ N table-8 head center"/>
    <w:basedOn w:val="908"/>
    <w:uiPriority w:val="0"/>
    <w:pPr>
      <w:spacing w:before="85" w:after="113"/>
      <w:jc w:val="center"/>
    </w:pPr>
    <w:rPr>
      <w:b/>
      <w:sz w:val="18"/>
    </w:rPr>
  </w:style>
  <w:style w:type="paragraph" w:customStyle="1" w:styleId="1423">
    <w:name w:val="Default Text"/>
    <w:basedOn w:val="1"/>
    <w:uiPriority w:val="0"/>
    <w:pPr>
      <w:widowControl/>
      <w:overflowPunct w:val="0"/>
      <w:autoSpaceDE w:val="0"/>
      <w:autoSpaceDN w:val="0"/>
      <w:adjustRightInd w:val="0"/>
      <w:spacing w:line="360" w:lineRule="auto"/>
      <w:ind w:firstLine="420"/>
      <w:jc w:val="left"/>
      <w:textAlignment w:val="baseline"/>
    </w:pPr>
    <w:rPr>
      <w:rFonts w:ascii="宋体" w:hAnsi="宋体"/>
      <w:kern w:val="0"/>
      <w:sz w:val="24"/>
      <w:szCs w:val="20"/>
    </w:rPr>
  </w:style>
  <w:style w:type="paragraph" w:customStyle="1" w:styleId="1424">
    <w:name w:val="表内容"/>
    <w:basedOn w:val="1"/>
    <w:uiPriority w:val="0"/>
    <w:pPr>
      <w:widowControl/>
      <w:spacing w:line="360" w:lineRule="auto"/>
      <w:ind w:firstLine="420"/>
      <w:jc w:val="center"/>
    </w:pPr>
    <w:rPr>
      <w:rFonts w:ascii="宋体" w:hAnsi="宋体"/>
      <w:kern w:val="0"/>
      <w:sz w:val="20"/>
    </w:rPr>
  </w:style>
  <w:style w:type="paragraph" w:customStyle="1" w:styleId="1425">
    <w:name w:val="xl375"/>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426">
    <w:name w:val="Numbering 5 End"/>
    <w:basedOn w:val="61"/>
    <w:uiPriority w:val="0"/>
    <w:pPr>
      <w:widowControl/>
      <w:spacing w:after="240"/>
      <w:ind w:left="1417" w:firstLine="0" w:firstLineChars="0"/>
      <w:jc w:val="left"/>
    </w:pPr>
    <w:rPr>
      <w:rFonts w:ascii="Times New Roman" w:hAnsi="Times New Roman" w:eastAsia="PMingLiU"/>
      <w:kern w:val="0"/>
      <w:sz w:val="20"/>
      <w:szCs w:val="20"/>
      <w:lang w:eastAsia="zh-TW"/>
    </w:rPr>
  </w:style>
  <w:style w:type="paragraph" w:customStyle="1" w:styleId="1427">
    <w:name w:val="Top Line"/>
    <w:basedOn w:val="1"/>
    <w:uiPriority w:val="0"/>
    <w:pPr>
      <w:widowControl/>
      <w:pBdr>
        <w:bottom w:val="single" w:color="auto" w:sz="18" w:space="1"/>
      </w:pBdr>
      <w:spacing w:line="360" w:lineRule="auto"/>
      <w:ind w:firstLine="420"/>
      <w:jc w:val="left"/>
    </w:pPr>
    <w:rPr>
      <w:rFonts w:ascii="宋体" w:hAnsi="宋体"/>
      <w:kern w:val="0"/>
      <w:sz w:val="24"/>
      <w:lang w:eastAsia="en-US"/>
    </w:rPr>
  </w:style>
  <w:style w:type="paragraph" w:customStyle="1" w:styleId="1428">
    <w:name w:val="xl192"/>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429">
    <w:name w:val="标准正文1"/>
    <w:basedOn w:val="1"/>
    <w:uiPriority w:val="0"/>
    <w:pPr>
      <w:spacing w:line="360" w:lineRule="auto"/>
      <w:ind w:firstLine="480" w:firstLineChars="200"/>
    </w:pPr>
    <w:rPr>
      <w:rFonts w:ascii="宋体" w:hAnsi="宋体"/>
      <w:sz w:val="24"/>
    </w:rPr>
  </w:style>
  <w:style w:type="paragraph" w:customStyle="1" w:styleId="1430">
    <w:name w:val="*Body Text Bold"/>
    <w:basedOn w:val="625"/>
    <w:next w:val="625"/>
    <w:uiPriority w:val="0"/>
    <w:pPr>
      <w:tabs>
        <w:tab w:val="left" w:pos="360"/>
      </w:tabs>
    </w:pPr>
    <w:rPr>
      <w:b/>
      <w:sz w:val="20"/>
    </w:rPr>
  </w:style>
  <w:style w:type="paragraph" w:customStyle="1" w:styleId="1431">
    <w:name w:val="xl209"/>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Times New Roman" w:hAnsi="Times New Roman"/>
      <w:kern w:val="0"/>
      <w:sz w:val="24"/>
    </w:rPr>
  </w:style>
  <w:style w:type="paragraph" w:customStyle="1" w:styleId="1432">
    <w:name w:val="bullet正文2"/>
    <w:basedOn w:val="1"/>
    <w:uiPriority w:val="0"/>
    <w:pPr>
      <w:widowControl/>
      <w:tabs>
        <w:tab w:val="left" w:pos="420"/>
      </w:tabs>
      <w:spacing w:line="360" w:lineRule="auto"/>
      <w:ind w:left="1320" w:hanging="840"/>
      <w:jc w:val="left"/>
    </w:pPr>
    <w:rPr>
      <w:rFonts w:ascii="宋体" w:hAnsi="宋体"/>
      <w:kern w:val="0"/>
      <w:sz w:val="20"/>
      <w:szCs w:val="20"/>
    </w:rPr>
  </w:style>
  <w:style w:type="paragraph" w:customStyle="1" w:styleId="1433">
    <w:name w:val="xl359"/>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1434">
    <w:name w:val="‧ N caption-table"/>
    <w:basedOn w:val="815"/>
    <w:next w:val="837"/>
    <w:uiPriority w:val="0"/>
  </w:style>
  <w:style w:type="paragraph" w:customStyle="1" w:styleId="1435">
    <w:name w:val="xl201"/>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436">
    <w:name w:val="HP Recipient Data CustomerName"/>
    <w:basedOn w:val="1437"/>
    <w:uiPriority w:val="0"/>
    <w:pPr>
      <w:tabs>
        <w:tab w:val="left" w:pos="2880"/>
      </w:tabs>
    </w:pPr>
  </w:style>
  <w:style w:type="paragraph" w:customStyle="1" w:styleId="1437">
    <w:name w:val="HP Recipient Data"/>
    <w:uiPriority w:val="0"/>
    <w:pPr>
      <w:tabs>
        <w:tab w:val="left" w:pos="2880"/>
      </w:tabs>
      <w:spacing w:after="20"/>
      <w:ind w:left="72"/>
    </w:pPr>
    <w:rPr>
      <w:rFonts w:ascii="Arial" w:hAnsi="Arial" w:eastAsia="Times" w:cs="Arial"/>
      <w:sz w:val="18"/>
      <w:szCs w:val="18"/>
      <w:lang w:val="en-US" w:eastAsia="en-US" w:bidi="ar-SA"/>
    </w:rPr>
  </w:style>
  <w:style w:type="paragraph" w:customStyle="1" w:styleId="1438">
    <w:name w:val="‧ N body indented 2"/>
    <w:basedOn w:val="815"/>
    <w:uiPriority w:val="0"/>
  </w:style>
  <w:style w:type="paragraph" w:customStyle="1" w:styleId="1439">
    <w:name w:val="列出段落4"/>
    <w:basedOn w:val="1"/>
    <w:qFormat/>
    <w:uiPriority w:val="99"/>
    <w:pPr>
      <w:ind w:firstLine="420" w:firstLineChars="200"/>
    </w:pPr>
    <w:rPr>
      <w:rFonts w:ascii="Times New Roman" w:hAnsi="Times New Roman"/>
      <w:szCs w:val="22"/>
    </w:rPr>
  </w:style>
  <w:style w:type="paragraph" w:customStyle="1" w:styleId="1440">
    <w:name w:val="样式7"/>
    <w:basedOn w:val="385"/>
    <w:qFormat/>
    <w:uiPriority w:val="0"/>
    <w:pPr>
      <w:keepNext/>
      <w:keepLines/>
      <w:pageBreakBefore/>
      <w:tabs>
        <w:tab w:val="left" w:pos="425"/>
      </w:tabs>
      <w:adjustRightInd/>
      <w:snapToGrid/>
      <w:spacing w:before="340" w:after="330" w:line="360" w:lineRule="auto"/>
      <w:ind w:left="425" w:hanging="425"/>
      <w:outlineLvl w:val="0"/>
    </w:pPr>
    <w:rPr>
      <w:rFonts w:ascii="Times New Roman" w:hAnsi="宋体" w:eastAsia="宋体" w:cs="Times New Roman"/>
      <w:b/>
      <w:kern w:val="44"/>
      <w:sz w:val="36"/>
      <w:szCs w:val="36"/>
    </w:rPr>
  </w:style>
  <w:style w:type="paragraph" w:customStyle="1" w:styleId="1441">
    <w:name w:val="附录 Heading 2"/>
    <w:basedOn w:val="3"/>
    <w:uiPriority w:val="0"/>
    <w:pPr>
      <w:keepLines w:val="0"/>
      <w:widowControl/>
      <w:tabs>
        <w:tab w:val="left" w:pos="0"/>
        <w:tab w:val="left" w:pos="284"/>
        <w:tab w:val="left" w:pos="420"/>
      </w:tabs>
      <w:spacing w:before="480" w:after="120" w:line="360" w:lineRule="auto"/>
      <w:ind w:left="360" w:right="100" w:rightChars="100"/>
      <w:jc w:val="left"/>
    </w:pPr>
    <w:rPr>
      <w:rFonts w:ascii="宋体" w:hAnsi="宋体" w:eastAsia="宋体" w:cs="Microsoft Sans Serif"/>
      <w:color w:val="FF0000"/>
      <w:kern w:val="0"/>
      <w:sz w:val="28"/>
      <w:szCs w:val="21"/>
    </w:rPr>
  </w:style>
  <w:style w:type="paragraph" w:customStyle="1" w:styleId="1442">
    <w:name w:val="para12"/>
    <w:basedOn w:val="1"/>
    <w:uiPriority w:val="0"/>
    <w:pPr>
      <w:widowControl/>
      <w:spacing w:before="15" w:line="360" w:lineRule="auto"/>
      <w:ind w:firstLine="420"/>
      <w:jc w:val="left"/>
    </w:pPr>
    <w:rPr>
      <w:rFonts w:ascii="宋体" w:hAnsi="宋体" w:cs="宋体"/>
      <w:b/>
      <w:bCs/>
      <w:color w:val="000000"/>
      <w:kern w:val="0"/>
      <w:sz w:val="23"/>
      <w:szCs w:val="23"/>
    </w:rPr>
  </w:style>
  <w:style w:type="paragraph" w:customStyle="1" w:styleId="1443">
    <w:name w:val="xl19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444">
    <w:name w:val="样式 正文文本缩进 + 左  0 字符"/>
    <w:basedOn w:val="33"/>
    <w:uiPriority w:val="0"/>
    <w:pPr>
      <w:spacing w:line="360" w:lineRule="auto"/>
      <w:ind w:firstLine="250" w:firstLineChars="250"/>
    </w:pPr>
    <w:rPr>
      <w:rFonts w:ascii="Times New Roman" w:hAnsi="Times New Roman" w:cs="宋体"/>
      <w:spacing w:val="0"/>
      <w:kern w:val="0"/>
      <w:sz w:val="24"/>
    </w:rPr>
  </w:style>
  <w:style w:type="paragraph" w:customStyle="1" w:styleId="1445">
    <w:name w:val="*Logo Cover"/>
    <w:basedOn w:val="838"/>
    <w:uiPriority w:val="0"/>
    <w:pPr>
      <w:ind w:right="360"/>
      <w:jc w:val="right"/>
    </w:pPr>
  </w:style>
  <w:style w:type="paragraph" w:customStyle="1" w:styleId="1446">
    <w:name w:val="List 2 Cont."/>
    <w:basedOn w:val="61"/>
    <w:uiPriority w:val="0"/>
    <w:pPr>
      <w:widowControl/>
      <w:ind w:left="567" w:firstLine="0" w:firstLineChars="0"/>
      <w:jc w:val="left"/>
    </w:pPr>
    <w:rPr>
      <w:rFonts w:ascii="Times New Roman" w:hAnsi="Times New Roman" w:eastAsia="PMingLiU"/>
      <w:kern w:val="0"/>
      <w:sz w:val="20"/>
      <w:szCs w:val="20"/>
      <w:lang w:eastAsia="zh-TW"/>
    </w:rPr>
  </w:style>
  <w:style w:type="paragraph" w:customStyle="1" w:styleId="1447">
    <w:name w:val="xl35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448">
    <w:name w:val="Numbering 5 Cont."/>
    <w:basedOn w:val="61"/>
    <w:uiPriority w:val="0"/>
    <w:pPr>
      <w:widowControl/>
      <w:ind w:left="1417" w:firstLine="0" w:firstLineChars="0"/>
      <w:jc w:val="left"/>
    </w:pPr>
    <w:rPr>
      <w:rFonts w:ascii="Times New Roman" w:hAnsi="Times New Roman" w:eastAsia="PMingLiU"/>
      <w:kern w:val="0"/>
      <w:sz w:val="20"/>
      <w:szCs w:val="20"/>
      <w:lang w:eastAsia="zh-TW"/>
    </w:rPr>
  </w:style>
  <w:style w:type="paragraph" w:customStyle="1" w:styleId="1449">
    <w:name w:val="Header_FooterText"/>
    <w:uiPriority w:val="0"/>
    <w:pPr>
      <w:spacing w:line="170" w:lineRule="exact"/>
    </w:pPr>
    <w:rPr>
      <w:rFonts w:ascii="Arial" w:hAnsi="Arial"/>
      <w:b/>
      <w:color w:val="000000"/>
      <w:sz w:val="14"/>
      <w:szCs w:val="14"/>
      <w:lang w:val="en-US" w:eastAsia="en-US" w:bidi="ar-SA"/>
    </w:rPr>
  </w:style>
  <w:style w:type="paragraph" w:customStyle="1" w:styleId="1450">
    <w:name w:val="项目符号1"/>
    <w:basedOn w:val="1"/>
    <w:uiPriority w:val="0"/>
    <w:pPr>
      <w:keepNext/>
      <w:keepLines/>
      <w:tabs>
        <w:tab w:val="left" w:pos="420"/>
      </w:tabs>
      <w:spacing w:before="280" w:after="290" w:line="377" w:lineRule="auto"/>
      <w:ind w:left="720" w:hanging="360"/>
      <w:outlineLvl w:val="3"/>
    </w:pPr>
    <w:rPr>
      <w:rFonts w:ascii="Arial" w:hAnsi="Arial"/>
      <w:b/>
      <w:bCs/>
      <w:sz w:val="28"/>
      <w:szCs w:val="28"/>
    </w:rPr>
  </w:style>
  <w:style w:type="paragraph" w:customStyle="1" w:styleId="1451">
    <w:name w:val="Char Char1 Char Char Char Char Char Char 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1452">
    <w:name w:val="msolistparagraph"/>
    <w:basedOn w:val="1"/>
    <w:uiPriority w:val="0"/>
    <w:pPr>
      <w:spacing w:line="360" w:lineRule="auto"/>
      <w:ind w:firstLine="200" w:firstLineChars="200"/>
    </w:pPr>
    <w:rPr>
      <w:szCs w:val="22"/>
    </w:rPr>
  </w:style>
  <w:style w:type="paragraph" w:customStyle="1" w:styleId="1453">
    <w:name w:val="‧ N table-10 body indent"/>
    <w:basedOn w:val="815"/>
    <w:uiPriority w:val="0"/>
  </w:style>
  <w:style w:type="paragraph" w:customStyle="1" w:styleId="1454">
    <w:name w:val="style1"/>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455">
    <w:name w:val="*Manual # Heading 4"/>
    <w:next w:val="625"/>
    <w:uiPriority w:val="0"/>
    <w:pPr>
      <w:keepNext/>
      <w:keepLines/>
      <w:tabs>
        <w:tab w:val="left" w:pos="1440"/>
      </w:tabs>
      <w:spacing w:before="240" w:after="120"/>
      <w:ind w:left="1440" w:hanging="1440"/>
      <w:outlineLvl w:val="4"/>
    </w:pPr>
    <w:rPr>
      <w:rFonts w:ascii="Arial" w:hAnsi="Arial"/>
      <w:sz w:val="24"/>
      <w:szCs w:val="24"/>
      <w:lang w:val="en-US" w:eastAsia="en-US" w:bidi="ar-SA"/>
    </w:rPr>
  </w:style>
  <w:style w:type="paragraph" w:customStyle="1" w:styleId="1456">
    <w:name w:val="3305051"/>
    <w:basedOn w:val="1"/>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Unicode MS" w:hAnsi="Arial Unicode MS" w:eastAsia="Arial Unicode MS" w:cs="Arial Unicode MS"/>
      <w:kern w:val="0"/>
      <w:sz w:val="24"/>
    </w:rPr>
  </w:style>
  <w:style w:type="paragraph" w:customStyle="1" w:styleId="1457">
    <w:name w:val="font1"/>
    <w:basedOn w:val="1"/>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宋体" w:hAnsi="宋体" w:cs="宋体"/>
      <w:kern w:val="0"/>
      <w:sz w:val="24"/>
    </w:rPr>
  </w:style>
  <w:style w:type="paragraph" w:customStyle="1" w:styleId="1458">
    <w:name w:val="表格1"/>
    <w:uiPriority w:val="0"/>
    <w:pPr>
      <w:keepNext/>
      <w:jc w:val="center"/>
    </w:pPr>
    <w:rPr>
      <w:rFonts w:ascii="宋体"/>
      <w:snapToGrid w:val="0"/>
      <w:spacing w:val="6"/>
      <w:w w:val="95"/>
      <w:sz w:val="24"/>
      <w:lang w:val="en-US" w:eastAsia="zh-CN" w:bidi="ar-SA"/>
    </w:rPr>
  </w:style>
  <w:style w:type="paragraph" w:customStyle="1" w:styleId="1459">
    <w:name w:val="PMtext"/>
    <w:basedOn w:val="1"/>
    <w:uiPriority w:val="0"/>
    <w:pPr>
      <w:widowControl/>
      <w:spacing w:before="60" w:after="120" w:line="360" w:lineRule="auto"/>
      <w:ind w:left="360" w:firstLine="420"/>
      <w:jc w:val="left"/>
    </w:pPr>
    <w:rPr>
      <w:rFonts w:ascii="宋体" w:hAnsi="宋体"/>
      <w:kern w:val="0"/>
      <w:sz w:val="22"/>
      <w:szCs w:val="20"/>
      <w:lang w:eastAsia="en-US"/>
    </w:rPr>
  </w:style>
  <w:style w:type="paragraph" w:customStyle="1" w:styleId="1460">
    <w:name w:val="表文字"/>
    <w:uiPriority w:val="0"/>
    <w:rPr>
      <w:rFonts w:ascii="宋体"/>
      <w:kern w:val="2"/>
      <w:lang w:val="en-US" w:eastAsia="zh-CN" w:bidi="ar-SA"/>
    </w:rPr>
  </w:style>
  <w:style w:type="paragraph" w:customStyle="1" w:styleId="1461">
    <w:name w:val="‧ N bullet last"/>
    <w:basedOn w:val="815"/>
    <w:next w:val="837"/>
    <w:uiPriority w:val="0"/>
  </w:style>
  <w:style w:type="paragraph" w:customStyle="1" w:styleId="1462">
    <w:name w:val="xl1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463">
    <w:name w:val="xl15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464">
    <w:name w:val="‧ N cover prepared name"/>
    <w:basedOn w:val="815"/>
    <w:uiPriority w:val="0"/>
  </w:style>
  <w:style w:type="paragraph" w:customStyle="1" w:styleId="1465">
    <w:name w:val="HP Sender Data"/>
    <w:basedOn w:val="1437"/>
    <w:uiPriority w:val="0"/>
    <w:pPr>
      <w:spacing w:after="0"/>
    </w:pPr>
    <w:rPr>
      <w:b/>
      <w:sz w:val="14"/>
      <w:szCs w:val="14"/>
    </w:rPr>
  </w:style>
  <w:style w:type="paragraph" w:customStyle="1" w:styleId="1466">
    <w:name w:val="Char Char Char Char Char Char Char Char Char Char Char1 Char"/>
    <w:basedOn w:val="1"/>
    <w:uiPriority w:val="0"/>
    <w:pPr>
      <w:widowControl/>
      <w:spacing w:after="160" w:line="240" w:lineRule="exact"/>
      <w:ind w:firstLine="420"/>
      <w:jc w:val="left"/>
    </w:pPr>
    <w:rPr>
      <w:rFonts w:ascii="Verdana" w:hAnsi="Verdana" w:eastAsia="MS Mincho" w:cs="Verdana"/>
      <w:kern w:val="0"/>
      <w:sz w:val="20"/>
      <w:szCs w:val="20"/>
      <w:lang w:eastAsia="en-US" w:bidi="kn-IN"/>
    </w:rPr>
  </w:style>
  <w:style w:type="paragraph" w:customStyle="1" w:styleId="1467">
    <w:name w:val="reader-word-layer"/>
    <w:basedOn w:val="1"/>
    <w:uiPriority w:val="0"/>
    <w:pPr>
      <w:widowControl/>
      <w:spacing w:before="100" w:beforeAutospacing="1" w:after="100" w:afterAutospacing="1"/>
      <w:jc w:val="left"/>
    </w:pPr>
    <w:rPr>
      <w:rFonts w:ascii="宋体" w:hAnsi="宋体" w:cs="宋体"/>
      <w:kern w:val="0"/>
      <w:sz w:val="24"/>
    </w:rPr>
  </w:style>
  <w:style w:type="paragraph" w:customStyle="1" w:styleId="1468">
    <w:name w:val="xl18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469">
    <w:name w:val="xl385"/>
    <w:basedOn w:val="1"/>
    <w:uiPriority w:val="0"/>
    <w:pPr>
      <w:widowControl/>
      <w:pBdr>
        <w:top w:val="single" w:color="auto" w:sz="4" w:space="0"/>
        <w:bottom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1470">
    <w:name w:val="*Cover Text 1"/>
    <w:basedOn w:val="1124"/>
    <w:uiPriority w:val="0"/>
    <w:pPr>
      <w:spacing w:line="280" w:lineRule="atLeast"/>
    </w:pPr>
    <w:rPr>
      <w:color w:val="00637A"/>
      <w:sz w:val="44"/>
      <w:szCs w:val="44"/>
    </w:rPr>
  </w:style>
  <w:style w:type="paragraph" w:customStyle="1" w:styleId="1471">
    <w:name w:val="Numbering 1 End"/>
    <w:basedOn w:val="61"/>
    <w:uiPriority w:val="0"/>
    <w:pPr>
      <w:widowControl/>
      <w:spacing w:after="240"/>
      <w:ind w:left="0" w:firstLine="0" w:firstLineChars="0"/>
      <w:jc w:val="left"/>
    </w:pPr>
    <w:rPr>
      <w:rFonts w:ascii="Times New Roman" w:hAnsi="Times New Roman" w:eastAsia="PMingLiU"/>
      <w:kern w:val="0"/>
      <w:sz w:val="20"/>
      <w:szCs w:val="20"/>
      <w:lang w:eastAsia="zh-TW"/>
    </w:rPr>
  </w:style>
  <w:style w:type="paragraph" w:customStyle="1" w:styleId="1472">
    <w:name w:val="xl16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473">
    <w:name w:val="IN Feature"/>
    <w:basedOn w:val="1"/>
    <w:uiPriority w:val="0"/>
    <w:pPr>
      <w:widowControl/>
      <w:tabs>
        <w:tab w:val="left" w:pos="960"/>
        <w:tab w:val="left" w:pos="3780"/>
      </w:tabs>
      <w:snapToGrid w:val="0"/>
      <w:spacing w:before="80" w:after="80" w:line="300" w:lineRule="auto"/>
    </w:pPr>
    <w:rPr>
      <w:rFonts w:ascii="Arial" w:hAnsi="Arial" w:cs="Arial"/>
      <w:kern w:val="0"/>
      <w:szCs w:val="21"/>
    </w:rPr>
  </w:style>
  <w:style w:type="paragraph" w:customStyle="1" w:styleId="1474">
    <w:name w:val="User Index 5"/>
    <w:basedOn w:val="47"/>
    <w:uiPriority w:val="0"/>
    <w:pPr>
      <w:tabs>
        <w:tab w:val="right" w:leader="dot" w:pos="9746"/>
      </w:tabs>
      <w:ind w:left="1132"/>
    </w:pPr>
  </w:style>
  <w:style w:type="paragraph" w:customStyle="1" w:styleId="1475">
    <w:name w:val="•Bulleted list"/>
    <w:basedOn w:val="1"/>
    <w:uiPriority w:val="0"/>
    <w:pPr>
      <w:suppressAutoHyphens/>
      <w:spacing w:before="40" w:after="40" w:line="240" w:lineRule="exact"/>
      <w:ind w:left="-2153" w:right="-187"/>
    </w:pPr>
    <w:rPr>
      <w:rFonts w:ascii="Arial" w:hAnsi="Arial"/>
      <w:kern w:val="1"/>
      <w:sz w:val="18"/>
      <w:szCs w:val="18"/>
      <w:lang w:eastAsia="ar-SA"/>
    </w:rPr>
  </w:style>
  <w:style w:type="paragraph" w:customStyle="1" w:styleId="1476">
    <w:name w:val="表标题(小)"/>
    <w:basedOn w:val="1"/>
    <w:next w:val="33"/>
    <w:uiPriority w:val="0"/>
    <w:pPr>
      <w:keepNext/>
      <w:tabs>
        <w:tab w:val="left" w:pos="0"/>
        <w:tab w:val="left" w:pos="390"/>
      </w:tabs>
      <w:autoSpaceDE w:val="0"/>
      <w:autoSpaceDN w:val="0"/>
      <w:adjustRightInd w:val="0"/>
      <w:snapToGrid w:val="0"/>
      <w:spacing w:line="360" w:lineRule="auto"/>
      <w:ind w:firstLine="425" w:firstLineChars="177"/>
      <w:jc w:val="left"/>
      <w:outlineLvl w:val="8"/>
    </w:pPr>
    <w:rPr>
      <w:rFonts w:ascii="宋体" w:hAnsi="Times New Roman"/>
      <w:sz w:val="24"/>
    </w:rPr>
  </w:style>
  <w:style w:type="paragraph" w:customStyle="1" w:styleId="1477">
    <w:name w:val="xl16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478">
    <w:name w:val="自由格式"/>
    <w:qFormat/>
    <w:uiPriority w:val="0"/>
    <w:rPr>
      <w:rFonts w:ascii="Cambria" w:hAnsi="Cambria" w:eastAsia="ヒラギノ角ゴ Pro W3"/>
      <w:color w:val="000000"/>
      <w:sz w:val="24"/>
      <w:szCs w:val="24"/>
      <w:lang w:val="en-US" w:eastAsia="zh-CN" w:bidi="ar-SA"/>
    </w:rPr>
  </w:style>
  <w:style w:type="paragraph" w:customStyle="1" w:styleId="1479">
    <w:name w:val="xl368"/>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480">
    <w:name w:val="样式 题注 + 首行缩进:  2 字符"/>
    <w:basedOn w:val="22"/>
    <w:uiPriority w:val="0"/>
    <w:pPr>
      <w:tabs>
        <w:tab w:val="left" w:pos="0"/>
        <w:tab w:val="left" w:pos="390"/>
      </w:tabs>
      <w:autoSpaceDE w:val="0"/>
      <w:autoSpaceDN w:val="0"/>
      <w:adjustRightInd w:val="0"/>
      <w:snapToGrid w:val="0"/>
      <w:spacing w:before="0" w:after="0" w:line="360" w:lineRule="auto"/>
      <w:ind w:firstLine="400" w:firstLineChars="177"/>
      <w:jc w:val="left"/>
    </w:pPr>
    <w:rPr>
      <w:rFonts w:eastAsia="宋体" w:cs="宋体"/>
      <w:b/>
      <w:kern w:val="0"/>
      <w:sz w:val="18"/>
    </w:rPr>
  </w:style>
  <w:style w:type="paragraph" w:customStyle="1" w:styleId="1481">
    <w:name w:val="Pa0"/>
    <w:basedOn w:val="182"/>
    <w:next w:val="182"/>
    <w:uiPriority w:val="0"/>
    <w:pPr>
      <w:spacing w:line="241" w:lineRule="atLeast"/>
    </w:pPr>
    <w:rPr>
      <w:rFonts w:ascii="宋体..璂.." w:hAnsi="Times New Roman" w:eastAsia="宋体..璂.." w:cs="Times New Roman"/>
      <w:color w:val="auto"/>
    </w:rPr>
  </w:style>
  <w:style w:type="paragraph" w:customStyle="1" w:styleId="1482">
    <w:name w:val="正文-1"/>
    <w:basedOn w:val="1"/>
    <w:qFormat/>
    <w:uiPriority w:val="0"/>
    <w:pPr>
      <w:spacing w:beforeLines="50" w:afterLines="50" w:line="360" w:lineRule="auto"/>
      <w:ind w:firstLine="200" w:firstLineChars="200"/>
    </w:pPr>
    <w:rPr>
      <w:sz w:val="28"/>
      <w:szCs w:val="22"/>
    </w:rPr>
  </w:style>
  <w:style w:type="paragraph" w:customStyle="1" w:styleId="1483">
    <w:name w:val="SANGFOR_3_标题3"/>
    <w:basedOn w:val="4"/>
    <w:next w:val="739"/>
    <w:uiPriority w:val="0"/>
    <w:pPr>
      <w:tabs>
        <w:tab w:val="left" w:pos="0"/>
        <w:tab w:val="left" w:pos="210"/>
        <w:tab w:val="left" w:pos="567"/>
      </w:tabs>
      <w:spacing w:before="0" w:beforeLines="50" w:after="0" w:afterLines="50" w:line="240" w:lineRule="auto"/>
      <w:ind w:left="709"/>
    </w:pPr>
    <w:rPr>
      <w:rFonts w:ascii="宋体" w:hAnsi="宋体"/>
      <w:sz w:val="28"/>
      <w:szCs w:val="28"/>
    </w:rPr>
  </w:style>
  <w:style w:type="paragraph" w:customStyle="1" w:styleId="1484">
    <w:name w:val="*Table Text 2 Bullet #1"/>
    <w:basedOn w:val="1124"/>
    <w:uiPriority w:val="0"/>
    <w:pPr>
      <w:tabs>
        <w:tab w:val="left" w:pos="144"/>
        <w:tab w:val="left" w:pos="3240"/>
      </w:tabs>
      <w:ind w:left="144" w:hanging="144"/>
    </w:pPr>
  </w:style>
  <w:style w:type="paragraph" w:customStyle="1" w:styleId="1485">
    <w:name w:val="HP_Bullet"/>
    <w:basedOn w:val="1338"/>
    <w:uiPriority w:val="0"/>
    <w:pPr>
      <w:tabs>
        <w:tab w:val="left" w:pos="1200"/>
        <w:tab w:val="clear" w:pos="1440"/>
      </w:tabs>
      <w:ind w:left="3237" w:leftChars="400" w:hanging="357" w:hangingChars="200"/>
    </w:pPr>
  </w:style>
  <w:style w:type="paragraph" w:customStyle="1" w:styleId="1486">
    <w:name w:val="_Style 61"/>
    <w:basedOn w:val="1"/>
    <w:qFormat/>
    <w:uiPriority w:val="0"/>
    <w:rPr>
      <w:rFonts w:ascii="仿宋_GB2312" w:hAnsi="Times New Roman" w:eastAsia="仿宋_GB2312"/>
      <w:b/>
      <w:sz w:val="32"/>
      <w:szCs w:val="32"/>
    </w:rPr>
  </w:style>
  <w:style w:type="paragraph" w:customStyle="1" w:styleId="1487">
    <w:name w:val="xl33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488">
    <w:name w:val="NW正文"/>
    <w:basedOn w:val="1326"/>
    <w:next w:val="290"/>
    <w:uiPriority w:val="0"/>
    <w:pPr>
      <w:spacing w:before="120"/>
      <w:ind w:left="420" w:firstLine="425"/>
    </w:pPr>
    <w:rPr>
      <w:rFonts w:ascii="Arial" w:hAnsi="Arial"/>
      <w:kern w:val="0"/>
    </w:rPr>
  </w:style>
  <w:style w:type="paragraph" w:customStyle="1" w:styleId="1489">
    <w:name w:val="样式 目录标题 + 首行缩进:  1.2 厘米"/>
    <w:basedOn w:val="884"/>
    <w:uiPriority w:val="0"/>
    <w:pPr>
      <w:tabs>
        <w:tab w:val="clear" w:pos="540"/>
      </w:tabs>
      <w:spacing w:afterLines="0"/>
    </w:pPr>
    <w:rPr>
      <w:rFonts w:cs="宋体"/>
      <w:bCs/>
      <w:szCs w:val="20"/>
    </w:rPr>
  </w:style>
  <w:style w:type="paragraph" w:customStyle="1" w:styleId="1490">
    <w:name w:val="blithe5"/>
    <w:basedOn w:val="1101"/>
    <w:next w:val="1"/>
    <w:uiPriority w:val="0"/>
    <w:pPr>
      <w:tabs>
        <w:tab w:val="left" w:pos="1785"/>
      </w:tabs>
      <w:ind w:left="2520"/>
      <w:outlineLvl w:val="4"/>
    </w:pPr>
    <w:rPr>
      <w:sz w:val="24"/>
    </w:rPr>
  </w:style>
  <w:style w:type="paragraph" w:customStyle="1" w:styleId="1491">
    <w:name w:val="彩色底纹 - 强调文字颜色 61"/>
    <w:basedOn w:val="2"/>
    <w:next w:val="1"/>
    <w:qFormat/>
    <w:uiPriority w:val="39"/>
    <w:pPr>
      <w:keepLines/>
      <w:widowControl/>
      <w:tabs>
        <w:tab w:val="left" w:pos="4253"/>
      </w:tabs>
      <w:spacing w:before="480" w:line="276" w:lineRule="auto"/>
      <w:jc w:val="left"/>
      <w:outlineLvl w:val="9"/>
    </w:pPr>
    <w:rPr>
      <w:rFonts w:ascii="Cambria" w:hAnsi="Cambria"/>
      <w:color w:val="365F91"/>
      <w:kern w:val="0"/>
      <w:sz w:val="28"/>
      <w:szCs w:val="28"/>
    </w:rPr>
  </w:style>
  <w:style w:type="paragraph" w:customStyle="1" w:styleId="1492">
    <w:name w:val="font17"/>
    <w:basedOn w:val="1"/>
    <w:uiPriority w:val="0"/>
    <w:pPr>
      <w:widowControl/>
      <w:spacing w:before="100" w:beforeAutospacing="1" w:after="100" w:afterAutospacing="1"/>
      <w:jc w:val="left"/>
    </w:pPr>
    <w:rPr>
      <w:rFonts w:ascii="Arial" w:hAnsi="Arial" w:cs="Arial"/>
      <w:color w:val="FF0000"/>
      <w:kern w:val="0"/>
      <w:sz w:val="18"/>
      <w:szCs w:val="18"/>
    </w:rPr>
  </w:style>
  <w:style w:type="paragraph" w:customStyle="1" w:styleId="1493">
    <w:name w:val="af17cgridlangnp1033langf"/>
    <w:uiPriority w:val="0"/>
    <w:pPr>
      <w:widowControl w:val="0"/>
      <w:autoSpaceDE w:val="0"/>
      <w:autoSpaceDN w:val="0"/>
      <w:adjustRightInd w:val="0"/>
      <w:spacing w:before="156" w:line="360" w:lineRule="atLeast"/>
      <w:ind w:left="567" w:firstLine="510"/>
      <w:jc w:val="both"/>
    </w:pPr>
    <w:rPr>
      <w:rFonts w:eastAsia="??"/>
      <w:sz w:val="24"/>
      <w:szCs w:val="28"/>
      <w:lang w:val="en-US" w:eastAsia="zh-CN" w:bidi="ar-SA"/>
    </w:rPr>
  </w:style>
  <w:style w:type="paragraph" w:customStyle="1" w:styleId="1494">
    <w:name w:val="#"/>
    <w:basedOn w:val="1"/>
    <w:uiPriority w:val="0"/>
    <w:pPr>
      <w:tabs>
        <w:tab w:val="left" w:pos="1022"/>
      </w:tabs>
      <w:spacing w:line="360" w:lineRule="auto"/>
      <w:ind w:firstLine="420"/>
    </w:pPr>
    <w:rPr>
      <w:rFonts w:ascii="宋体" w:hAnsi="宋体"/>
      <w:sz w:val="24"/>
    </w:rPr>
  </w:style>
  <w:style w:type="paragraph" w:customStyle="1" w:styleId="1495">
    <w:name w:val="User Index 10"/>
    <w:basedOn w:val="47"/>
    <w:uiPriority w:val="0"/>
    <w:pPr>
      <w:tabs>
        <w:tab w:val="right" w:leader="dot" w:pos="9746"/>
      </w:tabs>
      <w:ind w:left="2547"/>
    </w:pPr>
  </w:style>
  <w:style w:type="paragraph" w:customStyle="1" w:styleId="1496">
    <w:name w:val="xl239"/>
    <w:basedOn w:val="1"/>
    <w:uiPriority w:val="0"/>
    <w:pPr>
      <w:pBdr>
        <w:left w:val="single" w:color="auto" w:sz="4" w:space="0"/>
        <w:bottom w:val="single" w:color="auto" w:sz="8"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497">
    <w:name w:val="Char Char7 Char Char Char Char Char Char"/>
    <w:basedOn w:val="1"/>
    <w:qFormat/>
    <w:uiPriority w:val="0"/>
    <w:rPr>
      <w:rFonts w:ascii="仿宋_GB2312" w:eastAsia="仿宋_GB2312" w:cs="Calibri"/>
      <w:b/>
      <w:sz w:val="32"/>
      <w:szCs w:val="32"/>
    </w:rPr>
  </w:style>
  <w:style w:type="paragraph" w:customStyle="1" w:styleId="1498">
    <w:name w:val="List Indent"/>
    <w:basedOn w:val="18"/>
    <w:uiPriority w:val="0"/>
    <w:pPr>
      <w:autoSpaceDN w:val="0"/>
      <w:adjustRightInd w:val="0"/>
      <w:spacing w:before="363" w:after="119"/>
      <w:ind w:left="1800"/>
      <w:jc w:val="left"/>
    </w:pPr>
    <w:rPr>
      <w:rFonts w:ascii="Times New Roman" w:hAnsi="Times New Roman" w:eastAsia="PMingLiU"/>
      <w:kern w:val="0"/>
      <w:sz w:val="20"/>
      <w:szCs w:val="20"/>
      <w:lang w:val="en-GB" w:eastAsia="zh-TW"/>
    </w:rPr>
  </w:style>
  <w:style w:type="paragraph" w:customStyle="1" w:styleId="1499">
    <w:name w:val="xl1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500">
    <w:name w:val="正文内"/>
    <w:basedOn w:val="1"/>
    <w:qFormat/>
    <w:uiPriority w:val="0"/>
    <w:pPr>
      <w:spacing w:line="400" w:lineRule="exact"/>
      <w:ind w:firstLine="200" w:firstLineChars="200"/>
    </w:pPr>
    <w:rPr>
      <w:rFonts w:ascii="??" w:hAnsi="??" w:eastAsia="??" w:cs="宋体"/>
      <w:szCs w:val="28"/>
    </w:rPr>
  </w:style>
  <w:style w:type="table" w:customStyle="1" w:styleId="1501">
    <w:name w:val="Table Normal"/>
    <w:qFormat/>
    <w:uiPriority w:val="0"/>
    <w:rPr>
      <w:lang w:val="en-US" w:eastAsia="zh-CN" w:bidi="ar-SA"/>
    </w:rPr>
    <w:tblPr>
      <w:tblStyle w:val="81"/>
      <w:tblCellMar>
        <w:top w:w="0" w:type="dxa"/>
        <w:left w:w="0" w:type="dxa"/>
        <w:bottom w:w="0" w:type="dxa"/>
        <w:right w:w="0" w:type="dxa"/>
      </w:tblCellMar>
    </w:tblPr>
  </w:style>
  <w:style w:type="table" w:customStyle="1" w:styleId="1502">
    <w:name w:val="中等深浅网格 1 - 强调文字颜色 22"/>
    <w:basedOn w:val="81"/>
    <w:uiPriority w:val="0"/>
    <w:rPr>
      <w:rFonts w:ascii="Times New Roman" w:hAnsi="Times New Roman"/>
      <w:szCs w:val="24"/>
    </w:rPr>
    <w:tblPr>
      <w:tblStyle w:val="81"/>
    </w:tblPr>
    <w:tcPr>
      <w:shd w:val="clear" w:color="auto" w:fill="EDF2F8"/>
    </w:tcPr>
    <w:tblStylePr w:type="firstRow">
      <w:rPr>
        <w:b/>
        <w:bCs/>
      </w:rPr>
      <w:tblPr>
        <w:tblStyle w:val="81"/>
      </w:tblPr>
      <w:tcPr>
        <w:tcBorders>
          <w:top w:val="nil"/>
          <w:left w:val="single" w:color="FFFFFF" w:sz="12" w:space="0"/>
          <w:bottom w:val="nil"/>
          <w:right w:val="nil"/>
          <w:insideH w:val="nil"/>
          <w:insideV w:val="nil"/>
          <w:tl2br w:val="nil"/>
          <w:tr2bl w:val="nil"/>
        </w:tcBorders>
        <w:shd w:val="clear" w:color="auto" w:fill="9E3A38"/>
      </w:tcPr>
    </w:tblStylePr>
    <w:tblStylePr w:type="lastRow">
      <w:rPr>
        <w:b/>
        <w:bCs/>
      </w:rPr>
      <w:tblPr>
        <w:tblStyle w:val="81"/>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blStyle w:val="81"/>
      </w:tblPr>
      <w:tcPr>
        <w:tcBorders>
          <w:top w:val="nil"/>
          <w:left w:val="nil"/>
          <w:bottom w:val="nil"/>
          <w:right w:val="nil"/>
          <w:insideH w:val="nil"/>
          <w:insideV w:val="nil"/>
          <w:tl2br w:val="nil"/>
          <w:tr2bl w:val="nil"/>
        </w:tcBorders>
        <w:shd w:val="clear" w:color="auto" w:fill="D3DFEE"/>
      </w:tcPr>
    </w:tblStylePr>
    <w:tblStylePr w:type="band1Horz">
      <w:tblPr>
        <w:tblStyle w:val="81"/>
      </w:tblPr>
      <w:tcPr>
        <w:shd w:val="clear" w:color="auto" w:fill="DBE5F1"/>
      </w:tcPr>
    </w:tblStylePr>
  </w:style>
  <w:style w:type="paragraph" w:customStyle="1" w:styleId="1503">
    <w:name w:val="无间隔2"/>
    <w:qFormat/>
    <w:uiPriority w:val="0"/>
    <w:pPr>
      <w:widowControl w:val="0"/>
      <w:jc w:val="both"/>
    </w:pPr>
    <w:rPr>
      <w:rFonts w:ascii="仿宋_GB2312" w:hAnsi="宋体" w:eastAsia="仿宋_GB2312" w:cs="宋体"/>
      <w:b/>
      <w:bCs/>
      <w:color w:val="000000"/>
      <w:sz w:val="21"/>
      <w:szCs w:val="21"/>
      <w:lang w:val="en-US" w:eastAsia="zh-CN" w:bidi="ar-SA"/>
    </w:rPr>
  </w:style>
  <w:style w:type="character" w:customStyle="1" w:styleId="1504">
    <w:name w:val="页眉 Char4"/>
    <w:uiPriority w:val="99"/>
    <w:rPr>
      <w:sz w:val="18"/>
      <w:szCs w:val="18"/>
    </w:rPr>
  </w:style>
  <w:style w:type="character" w:customStyle="1" w:styleId="1505">
    <w:name w:val="页脚 Char4"/>
    <w:uiPriority w:val="99"/>
    <w:rPr>
      <w:sz w:val="18"/>
      <w:szCs w:val="18"/>
    </w:rPr>
  </w:style>
  <w:style w:type="table" w:customStyle="1" w:styleId="1506">
    <w:name w:val="网格型5"/>
    <w:basedOn w:val="81"/>
    <w:uiPriority w:val="59"/>
    <w:rPr>
      <w:rFonts w:ascii="等线" w:hAnsi="等线" w:eastAsia="等线" w:cs="Times New Roman"/>
      <w:kern w:val="2"/>
      <w:sz w:val="21"/>
      <w:szCs w:val="22"/>
    </w:rPr>
    <w:tblPr>
      <w:tblStyle w:val="8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507">
    <w:name w:val="标题 1 Char3"/>
    <w:uiPriority w:val="0"/>
    <w:rPr>
      <w:rFonts w:ascii="Calibri" w:hAnsi="Calibri" w:eastAsia="宋体" w:cs="Times New Roman"/>
      <w:b/>
      <w:bCs/>
      <w:sz w:val="24"/>
      <w:szCs w:val="24"/>
    </w:rPr>
  </w:style>
  <w:style w:type="character" w:customStyle="1" w:styleId="1508">
    <w:name w:val="标题 4 字符"/>
    <w:semiHidden/>
    <w:uiPriority w:val="9"/>
    <w:rPr>
      <w:rFonts w:ascii="等线 Light" w:hAnsi="等线 Light" w:eastAsia="等线 Light" w:cs="Times New Roman"/>
      <w:b/>
      <w:bCs/>
      <w:sz w:val="28"/>
      <w:szCs w:val="28"/>
    </w:rPr>
  </w:style>
  <w:style w:type="character" w:customStyle="1" w:styleId="1509">
    <w:name w:val="标题 6 字符"/>
    <w:semiHidden/>
    <w:uiPriority w:val="9"/>
    <w:rPr>
      <w:rFonts w:ascii="等线 Light" w:hAnsi="等线 Light" w:eastAsia="等线 Light" w:cs="Times New Roman"/>
      <w:b/>
      <w:bCs/>
      <w:sz w:val="24"/>
      <w:szCs w:val="24"/>
    </w:rPr>
  </w:style>
  <w:style w:type="character" w:customStyle="1" w:styleId="1510">
    <w:name w:val="标题 7 字符"/>
    <w:semiHidden/>
    <w:uiPriority w:val="9"/>
    <w:rPr>
      <w:rFonts w:ascii="Times New Roman" w:hAnsi="Times New Roman" w:eastAsia="宋体" w:cs="Times New Roman"/>
      <w:b/>
      <w:bCs/>
      <w:sz w:val="24"/>
      <w:szCs w:val="24"/>
    </w:rPr>
  </w:style>
  <w:style w:type="character" w:customStyle="1" w:styleId="1511">
    <w:name w:val="标题 8 字符"/>
    <w:semiHidden/>
    <w:uiPriority w:val="9"/>
    <w:rPr>
      <w:rFonts w:ascii="等线 Light" w:hAnsi="等线 Light" w:eastAsia="等线 Light" w:cs="Times New Roman"/>
      <w:sz w:val="24"/>
      <w:szCs w:val="24"/>
    </w:rPr>
  </w:style>
  <w:style w:type="character" w:customStyle="1" w:styleId="1512">
    <w:name w:val="标题 9 字符"/>
    <w:semiHidden/>
    <w:uiPriority w:val="9"/>
    <w:rPr>
      <w:rFonts w:ascii="等线 Light" w:hAnsi="等线 Light" w:eastAsia="等线 Light" w:cs="Times New Roman"/>
      <w:szCs w:val="21"/>
    </w:rPr>
  </w:style>
  <w:style w:type="character" w:customStyle="1" w:styleId="1513">
    <w:name w:val="标题 1 Char2"/>
    <w:uiPriority w:val="0"/>
    <w:rPr>
      <w:rFonts w:eastAsia="宋体"/>
      <w:b/>
      <w:bCs/>
      <w:kern w:val="2"/>
      <w:sz w:val="24"/>
      <w:szCs w:val="24"/>
      <w:lang w:val="en-US" w:eastAsia="zh-CN" w:bidi="ar-SA"/>
    </w:rPr>
  </w:style>
  <w:style w:type="character" w:customStyle="1" w:styleId="1514">
    <w:name w:val="标题 2 Char2"/>
    <w:uiPriority w:val="0"/>
    <w:rPr>
      <w:rFonts w:ascii="Arial" w:hAnsi="Arial" w:eastAsia="黑体" w:cs="Times New Roman"/>
      <w:b/>
      <w:bCs/>
      <w:sz w:val="32"/>
      <w:szCs w:val="32"/>
    </w:rPr>
  </w:style>
  <w:style w:type="character" w:customStyle="1" w:styleId="1515">
    <w:name w:val="标题 3 Char1"/>
    <w:uiPriority w:val="0"/>
    <w:rPr>
      <w:rFonts w:ascii="Calibri" w:hAnsi="Calibri" w:eastAsia="宋体" w:cs="Times New Roman"/>
      <w:b/>
      <w:bCs/>
      <w:sz w:val="32"/>
      <w:szCs w:val="32"/>
    </w:rPr>
  </w:style>
  <w:style w:type="character" w:customStyle="1" w:styleId="1516">
    <w:name w:val="标题 5 Char1"/>
    <w:uiPriority w:val="0"/>
    <w:rPr>
      <w:rFonts w:ascii="Calibri" w:hAnsi="Calibri" w:eastAsia="宋体" w:cs="Times New Roman"/>
      <w:b/>
      <w:bCs/>
      <w:sz w:val="28"/>
      <w:szCs w:val="28"/>
    </w:rPr>
  </w:style>
  <w:style w:type="character" w:customStyle="1" w:styleId="1517">
    <w:name w:val="正文缩进 Char2"/>
    <w:uiPriority w:val="0"/>
    <w:rPr>
      <w:rFonts w:ascii="Calibri" w:hAnsi="Calibri" w:eastAsia="宋体" w:cs="Times New Roman"/>
      <w:szCs w:val="20"/>
    </w:rPr>
  </w:style>
  <w:style w:type="character" w:customStyle="1" w:styleId="1518">
    <w:name w:val="正文文本 Char3"/>
    <w:locked/>
    <w:uiPriority w:val="0"/>
    <w:rPr>
      <w:rFonts w:ascii="Calibri" w:hAnsi="Calibri" w:eastAsia="宋体" w:cs="Times New Roman"/>
      <w:sz w:val="28"/>
      <w:szCs w:val="24"/>
    </w:rPr>
  </w:style>
  <w:style w:type="character" w:customStyle="1" w:styleId="1519">
    <w:name w:val="注释标题 字符"/>
    <w:semiHidden/>
    <w:uiPriority w:val="99"/>
    <w:rPr>
      <w:rFonts w:ascii="Times New Roman" w:hAnsi="Times New Roman" w:eastAsia="宋体" w:cs="Times New Roman"/>
      <w:szCs w:val="20"/>
    </w:rPr>
  </w:style>
  <w:style w:type="character" w:customStyle="1" w:styleId="1520">
    <w:name w:val="文档结构图 字符"/>
    <w:semiHidden/>
    <w:uiPriority w:val="99"/>
    <w:rPr>
      <w:rFonts w:ascii="Microsoft YaHei UI" w:hAnsi="Times New Roman" w:eastAsia="Microsoft YaHei UI" w:cs="Times New Roman"/>
      <w:sz w:val="18"/>
      <w:szCs w:val="18"/>
    </w:rPr>
  </w:style>
  <w:style w:type="character" w:customStyle="1" w:styleId="1521">
    <w:name w:val="批注文字 Char2"/>
    <w:uiPriority w:val="0"/>
    <w:rPr>
      <w:rFonts w:ascii="Calibri" w:hAnsi="Calibri" w:eastAsia="宋体" w:cs="Times New Roman"/>
      <w:szCs w:val="24"/>
    </w:rPr>
  </w:style>
  <w:style w:type="character" w:customStyle="1" w:styleId="1522">
    <w:name w:val="称呼 字符"/>
    <w:semiHidden/>
    <w:uiPriority w:val="99"/>
    <w:rPr>
      <w:rFonts w:ascii="Times New Roman" w:hAnsi="Times New Roman" w:eastAsia="宋体" w:cs="Times New Roman"/>
      <w:szCs w:val="20"/>
    </w:rPr>
  </w:style>
  <w:style w:type="character" w:customStyle="1" w:styleId="1523">
    <w:name w:val="正文文本 3 字符"/>
    <w:semiHidden/>
    <w:uiPriority w:val="99"/>
    <w:rPr>
      <w:rFonts w:ascii="Times New Roman" w:hAnsi="Times New Roman" w:eastAsia="宋体" w:cs="Times New Roman"/>
      <w:sz w:val="16"/>
      <w:szCs w:val="16"/>
    </w:rPr>
  </w:style>
  <w:style w:type="character" w:customStyle="1" w:styleId="1524">
    <w:name w:val="正文文本缩进 Char4"/>
    <w:uiPriority w:val="0"/>
    <w:rPr>
      <w:rFonts w:ascii="宋体" w:hAnsi="Courier New" w:eastAsia="宋体" w:cs="Times New Roman"/>
      <w:spacing w:val="-4"/>
      <w:sz w:val="18"/>
      <w:szCs w:val="20"/>
    </w:rPr>
  </w:style>
  <w:style w:type="character" w:customStyle="1" w:styleId="1525">
    <w:name w:val="纯文本 Char4"/>
    <w:uiPriority w:val="0"/>
    <w:rPr>
      <w:rFonts w:ascii="宋体" w:hAnsi="Courier New" w:eastAsia="宋体" w:cs="Times New Roman"/>
      <w:sz w:val="24"/>
      <w:szCs w:val="24"/>
    </w:rPr>
  </w:style>
  <w:style w:type="character" w:customStyle="1" w:styleId="1526">
    <w:name w:val="日期 字符"/>
    <w:semiHidden/>
    <w:uiPriority w:val="99"/>
    <w:rPr>
      <w:rFonts w:ascii="Times New Roman" w:hAnsi="Times New Roman" w:eastAsia="宋体" w:cs="Times New Roman"/>
      <w:szCs w:val="20"/>
    </w:rPr>
  </w:style>
  <w:style w:type="character" w:customStyle="1" w:styleId="1527">
    <w:name w:val="正文文本缩进 2 字符"/>
    <w:semiHidden/>
    <w:uiPriority w:val="99"/>
    <w:rPr>
      <w:rFonts w:ascii="Times New Roman" w:hAnsi="Times New Roman" w:eastAsia="宋体" w:cs="Times New Roman"/>
      <w:szCs w:val="20"/>
    </w:rPr>
  </w:style>
  <w:style w:type="character" w:customStyle="1" w:styleId="1528">
    <w:name w:val="尾注文本 字符"/>
    <w:semiHidden/>
    <w:uiPriority w:val="99"/>
    <w:rPr>
      <w:rFonts w:ascii="Times New Roman" w:hAnsi="Times New Roman" w:eastAsia="宋体" w:cs="Times New Roman"/>
      <w:szCs w:val="20"/>
    </w:rPr>
  </w:style>
  <w:style w:type="character" w:customStyle="1" w:styleId="1529">
    <w:name w:val="批注框文本 Char3"/>
    <w:locked/>
    <w:uiPriority w:val="0"/>
    <w:rPr>
      <w:rFonts w:ascii="Calibri" w:hAnsi="Calibri" w:eastAsia="宋体" w:cs="Times New Roman"/>
      <w:sz w:val="18"/>
      <w:szCs w:val="18"/>
    </w:rPr>
  </w:style>
  <w:style w:type="character" w:customStyle="1" w:styleId="1530">
    <w:name w:val="页脚 Char3"/>
    <w:uiPriority w:val="99"/>
    <w:rPr>
      <w:rFonts w:eastAsia="黑体"/>
      <w:snapToGrid w:val="0"/>
      <w:sz w:val="18"/>
      <w:szCs w:val="18"/>
      <w:lang w:val="en-US" w:eastAsia="zh-CN" w:bidi="ar-SA"/>
    </w:rPr>
  </w:style>
  <w:style w:type="character" w:customStyle="1" w:styleId="1531">
    <w:name w:val="页眉 Char3"/>
    <w:uiPriority w:val="99"/>
    <w:rPr>
      <w:rFonts w:eastAsia="仿宋_GB2312"/>
      <w:kern w:val="2"/>
      <w:sz w:val="18"/>
      <w:lang w:val="en-US" w:eastAsia="zh-CN" w:bidi="ar-SA"/>
    </w:rPr>
  </w:style>
  <w:style w:type="character" w:customStyle="1" w:styleId="1532">
    <w:name w:val="签名 字符"/>
    <w:semiHidden/>
    <w:uiPriority w:val="99"/>
    <w:rPr>
      <w:rFonts w:ascii="Times New Roman" w:hAnsi="Times New Roman" w:eastAsia="宋体" w:cs="Times New Roman"/>
      <w:szCs w:val="20"/>
    </w:rPr>
  </w:style>
  <w:style w:type="character" w:customStyle="1" w:styleId="1533">
    <w:name w:val="副标题 字符"/>
    <w:uiPriority w:val="11"/>
    <w:rPr>
      <w:b/>
      <w:bCs/>
      <w:kern w:val="28"/>
      <w:sz w:val="32"/>
      <w:szCs w:val="32"/>
    </w:rPr>
  </w:style>
  <w:style w:type="character" w:customStyle="1" w:styleId="1534">
    <w:name w:val="脚注文本 字符"/>
    <w:semiHidden/>
    <w:uiPriority w:val="99"/>
    <w:rPr>
      <w:rFonts w:ascii="Times New Roman" w:hAnsi="Times New Roman" w:eastAsia="宋体" w:cs="Times New Roman"/>
      <w:sz w:val="18"/>
      <w:szCs w:val="18"/>
    </w:rPr>
  </w:style>
  <w:style w:type="character" w:customStyle="1" w:styleId="1535">
    <w:name w:val="正文文本缩进 3 字符"/>
    <w:semiHidden/>
    <w:uiPriority w:val="99"/>
    <w:rPr>
      <w:rFonts w:ascii="Times New Roman" w:hAnsi="Times New Roman" w:eastAsia="宋体" w:cs="Times New Roman"/>
      <w:sz w:val="16"/>
      <w:szCs w:val="16"/>
    </w:rPr>
  </w:style>
  <w:style w:type="character" w:customStyle="1" w:styleId="1536">
    <w:name w:val="正文文本 2 字符"/>
    <w:semiHidden/>
    <w:uiPriority w:val="99"/>
    <w:rPr>
      <w:rFonts w:ascii="Times New Roman" w:hAnsi="Times New Roman" w:eastAsia="宋体" w:cs="Times New Roman"/>
      <w:szCs w:val="20"/>
    </w:rPr>
  </w:style>
  <w:style w:type="character" w:customStyle="1" w:styleId="1537">
    <w:name w:val="HTML 预设格式 Char1"/>
    <w:locked/>
    <w:uiPriority w:val="0"/>
    <w:rPr>
      <w:rFonts w:ascii="宋体" w:hAnsi="宋体" w:eastAsia="宋体" w:cs="宋体"/>
      <w:kern w:val="0"/>
      <w:sz w:val="24"/>
      <w:szCs w:val="24"/>
    </w:rPr>
  </w:style>
  <w:style w:type="character" w:customStyle="1" w:styleId="1538">
    <w:name w:val="标题 字符"/>
    <w:uiPriority w:val="10"/>
    <w:rPr>
      <w:rFonts w:ascii="等线 Light" w:hAnsi="等线 Light" w:eastAsia="等线 Light" w:cs="Times New Roman"/>
      <w:b/>
      <w:bCs/>
      <w:sz w:val="32"/>
      <w:szCs w:val="32"/>
    </w:rPr>
  </w:style>
  <w:style w:type="character" w:customStyle="1" w:styleId="1539">
    <w:name w:val="批注主题 Char3"/>
    <w:locked/>
    <w:uiPriority w:val="0"/>
    <w:rPr>
      <w:rFonts w:ascii="Calibri" w:hAnsi="Calibri" w:eastAsia="宋体" w:cs="Times New Roman"/>
      <w:b/>
      <w:bCs/>
      <w:szCs w:val="24"/>
    </w:rPr>
  </w:style>
  <w:style w:type="table" w:customStyle="1" w:styleId="1540">
    <w:name w:val="典雅型1"/>
    <w:basedOn w:val="81"/>
    <w:unhideWhenUsed/>
    <w:uiPriority w:val="0"/>
    <w:pPr>
      <w:widowControl w:val="0"/>
      <w:jc w:val="both"/>
    </w:pPr>
    <w:tblPr>
      <w:tblStyle w:val="81"/>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1"/>
      </w:tblPr>
      <w:tcPr>
        <w:tcBorders>
          <w:top w:val="nil"/>
          <w:left w:val="nil"/>
          <w:bottom w:val="nil"/>
          <w:right w:val="nil"/>
          <w:insideH w:val="nil"/>
          <w:insideV w:val="nil"/>
          <w:tl2br w:val="nil"/>
          <w:tr2bl w:val="nil"/>
        </w:tcBorders>
      </w:tcPr>
    </w:tblStylePr>
  </w:style>
  <w:style w:type="character" w:customStyle="1" w:styleId="1541">
    <w:name w:val="无间隔 Char"/>
    <w:uiPriority w:val="0"/>
    <w:rPr>
      <w:sz w:val="22"/>
    </w:rPr>
  </w:style>
  <w:style w:type="paragraph" w:customStyle="1" w:styleId="1542">
    <w:name w:val="列表段落1"/>
    <w:basedOn w:val="1"/>
    <w:qFormat/>
    <w:uiPriority w:val="0"/>
    <w:pPr>
      <w:ind w:firstLine="420" w:firstLineChars="200"/>
    </w:pPr>
    <w:rPr>
      <w:rFonts w:ascii="等线" w:hAnsi="等线" w:cs="Times New Roman"/>
    </w:rPr>
  </w:style>
  <w:style w:type="paragraph" w:customStyle="1" w:styleId="1543">
    <w:name w:val="Char Char Char Char1 Char Char Char Char Char"/>
    <w:basedOn w:val="1"/>
    <w:uiPriority w:val="0"/>
    <w:pPr>
      <w:widowControl/>
      <w:spacing w:after="160" w:line="240" w:lineRule="exact"/>
      <w:jc w:val="left"/>
    </w:pPr>
    <w:rPr>
      <w:rFonts w:ascii="Verdana" w:hAnsi="Verdana" w:eastAsia="等线" w:cs="@楷体_GB2312"/>
      <w:kern w:val="0"/>
      <w:sz w:val="24"/>
      <w:szCs w:val="20"/>
      <w:lang w:eastAsia="en-US"/>
    </w:rPr>
  </w:style>
  <w:style w:type="table" w:customStyle="1" w:styleId="1544">
    <w:name w:val="中等深浅网格 1 - 强调文字颜色 221"/>
    <w:basedOn w:val="81"/>
    <w:uiPriority w:val="0"/>
    <w:rPr>
      <w:rFonts w:ascii="Times New Roman" w:hAnsi="Times New Roman"/>
      <w:szCs w:val="24"/>
    </w:rPr>
    <w:tblPr>
      <w:tblStyle w:val="81"/>
    </w:tblPr>
    <w:tcPr>
      <w:shd w:val="clear" w:color="auto" w:fill="EDF2F8"/>
    </w:tcPr>
    <w:tblStylePr w:type="firstRow">
      <w:rPr>
        <w:b/>
        <w:bCs/>
      </w:rPr>
      <w:tblPr>
        <w:tblStyle w:val="81"/>
      </w:tblPr>
      <w:tcPr>
        <w:tcBorders>
          <w:top w:val="nil"/>
          <w:left w:val="single" w:color="FFFFFF" w:sz="12" w:space="0"/>
          <w:bottom w:val="nil"/>
          <w:right w:val="nil"/>
          <w:insideH w:val="nil"/>
          <w:insideV w:val="nil"/>
          <w:tl2br w:val="nil"/>
          <w:tr2bl w:val="nil"/>
        </w:tcBorders>
        <w:shd w:val="clear" w:color="auto" w:fill="9E3A38"/>
      </w:tcPr>
    </w:tblStylePr>
    <w:tblStylePr w:type="lastRow">
      <w:rPr>
        <w:b/>
        <w:bCs/>
      </w:rPr>
      <w:tblPr>
        <w:tblStyle w:val="81"/>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blStyle w:val="81"/>
      </w:tblPr>
      <w:tcPr>
        <w:tcBorders>
          <w:top w:val="nil"/>
          <w:left w:val="nil"/>
          <w:bottom w:val="nil"/>
          <w:right w:val="nil"/>
          <w:insideH w:val="nil"/>
          <w:insideV w:val="nil"/>
          <w:tl2br w:val="nil"/>
          <w:tr2bl w:val="nil"/>
        </w:tcBorders>
        <w:shd w:val="clear" w:color="auto" w:fill="D3DFEE"/>
      </w:tcPr>
    </w:tblStylePr>
    <w:tblStylePr w:type="band1Horz">
      <w:tblPr>
        <w:tblStyle w:val="81"/>
      </w:tblPr>
      <w:tcPr>
        <w:shd w:val="clear" w:color="auto" w:fill="DBE5F1"/>
      </w:tcPr>
    </w:tblStylePr>
  </w:style>
  <w:style w:type="character" w:customStyle="1" w:styleId="1545">
    <w:name w:val="正文文本首行缩进 字符"/>
    <w:semiHidden/>
    <w:uiPriority w:val="99"/>
    <w:rPr>
      <w:rFonts w:ascii="Times New Roman" w:hAnsi="Times New Roman" w:eastAsia="宋体" w:cs="Times New Roman"/>
      <w:sz w:val="28"/>
      <w:szCs w:val="20"/>
    </w:rPr>
  </w:style>
  <w:style w:type="character" w:customStyle="1" w:styleId="1546">
    <w:name w:val="正文首行缩进 2 Char3"/>
    <w:semiHidden/>
    <w:uiPriority w:val="99"/>
    <w:rPr>
      <w:rFonts w:ascii="Times New Roman" w:hAnsi="Times New Roman" w:eastAsia="宋体" w:cs="Times New Roman"/>
      <w:spacing w:val="-4"/>
      <w:sz w:val="18"/>
      <w:szCs w:val="20"/>
    </w:rPr>
  </w:style>
  <w:style w:type="paragraph" w:customStyle="1" w:styleId="1547">
    <w:name w:val="正文缩进 New"/>
    <w:basedOn w:val="1"/>
    <w:uiPriority w:val="0"/>
    <w:pPr>
      <w:adjustRightInd w:val="0"/>
      <w:ind w:firstLine="420"/>
      <w:textAlignment w:val="baseline"/>
    </w:pPr>
    <w:rPr>
      <w:rFonts w:ascii="Times New Roman" w:hAnsi="Times New Roman" w:eastAsia="楷体_GB2312"/>
      <w:szCs w:val="20"/>
    </w:rPr>
  </w:style>
  <w:style w:type="paragraph" w:customStyle="1" w:styleId="1548">
    <w:name w:val="正文首行缩进 21"/>
    <w:basedOn w:val="33"/>
    <w:qFormat/>
    <w:uiPriority w:val="0"/>
    <w:pPr>
      <w:ind w:firstLine="210"/>
    </w:pPr>
    <w:rPr>
      <w:lang w:val="en-US" w:eastAsia="zh-CN"/>
    </w:rPr>
  </w:style>
  <w:style w:type="table" w:customStyle="1" w:styleId="1549">
    <w:name w:val="网格型6"/>
    <w:basedOn w:val="81"/>
    <w:uiPriority w:val="59"/>
    <w:rPr>
      <w:rFonts w:ascii="等线" w:hAnsi="等线" w:eastAsia="等线" w:cs="Times New Roman"/>
      <w:kern w:val="2"/>
      <w:sz w:val="21"/>
      <w:szCs w:val="22"/>
    </w:rPr>
    <w:tblPr>
      <w:tblStyle w:val="8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50">
    <w:name w:val="典雅型2"/>
    <w:basedOn w:val="81"/>
    <w:unhideWhenUsed/>
    <w:uiPriority w:val="0"/>
    <w:pPr>
      <w:widowControl w:val="0"/>
      <w:jc w:val="both"/>
    </w:pPr>
    <w:tblPr>
      <w:tblStyle w:val="81"/>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1"/>
      </w:tblPr>
      <w:tcPr>
        <w:tcBorders>
          <w:top w:val="nil"/>
          <w:left w:val="nil"/>
          <w:bottom w:val="nil"/>
          <w:right w:val="nil"/>
          <w:insideH w:val="nil"/>
          <w:insideV w:val="nil"/>
          <w:tl2br w:val="nil"/>
          <w:tr2bl w:val="nil"/>
        </w:tcBorders>
      </w:tcPr>
    </w:tblStylePr>
  </w:style>
  <w:style w:type="table" w:customStyle="1" w:styleId="1551">
    <w:name w:val="中等深浅网格 1 - 强调文字颜色 222"/>
    <w:basedOn w:val="81"/>
    <w:uiPriority w:val="0"/>
    <w:rPr>
      <w:rFonts w:ascii="Times New Roman" w:hAnsi="Times New Roman"/>
      <w:szCs w:val="24"/>
    </w:rPr>
    <w:tblPr>
      <w:tblStyle w:val="81"/>
    </w:tblPr>
    <w:tcPr>
      <w:shd w:val="clear" w:color="auto" w:fill="EDF2F8"/>
    </w:tcPr>
    <w:tblStylePr w:type="firstRow">
      <w:rPr>
        <w:b/>
        <w:bCs/>
      </w:rPr>
      <w:tblPr>
        <w:tblStyle w:val="81"/>
      </w:tblPr>
      <w:tcPr>
        <w:tcBorders>
          <w:top w:val="nil"/>
          <w:left w:val="single" w:color="FFFFFF" w:sz="12" w:space="0"/>
          <w:bottom w:val="nil"/>
          <w:right w:val="nil"/>
          <w:insideH w:val="nil"/>
          <w:insideV w:val="nil"/>
          <w:tl2br w:val="nil"/>
          <w:tr2bl w:val="nil"/>
        </w:tcBorders>
        <w:shd w:val="clear" w:color="auto" w:fill="9E3A38"/>
      </w:tcPr>
    </w:tblStylePr>
    <w:tblStylePr w:type="lastRow">
      <w:rPr>
        <w:b/>
        <w:bCs/>
      </w:rPr>
      <w:tblPr>
        <w:tblStyle w:val="81"/>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blStyle w:val="81"/>
      </w:tblPr>
      <w:tcPr>
        <w:tcBorders>
          <w:top w:val="nil"/>
          <w:left w:val="nil"/>
          <w:bottom w:val="nil"/>
          <w:right w:val="nil"/>
          <w:insideH w:val="nil"/>
          <w:insideV w:val="nil"/>
          <w:tl2br w:val="nil"/>
          <w:tr2bl w:val="nil"/>
        </w:tcBorders>
        <w:shd w:val="clear" w:color="auto" w:fill="D3DFEE"/>
      </w:tcPr>
    </w:tblStylePr>
    <w:tblStylePr w:type="band1Horz">
      <w:tblPr>
        <w:tblStyle w:val="81"/>
      </w:tblPr>
      <w:tcPr>
        <w:shd w:val="clear" w:color="auto" w:fill="DBE5F1"/>
      </w:tcPr>
    </w:tblStylePr>
  </w:style>
  <w:style w:type="character" w:customStyle="1" w:styleId="1552">
    <w:name w:val="列表段落 字符"/>
    <w:locked/>
    <w:uiPriority w:val="34"/>
    <w:rPr>
      <w:rFonts w:ascii="Calibri" w:hAnsi="Calibri"/>
      <w:kern w:val="2"/>
      <w:sz w:val="21"/>
      <w:szCs w:val="22"/>
    </w:rPr>
  </w:style>
  <w:style w:type="paragraph" w:customStyle="1" w:styleId="1553">
    <w:name w:val="无间隔3"/>
    <w:qFormat/>
    <w:uiPriority w:val="0"/>
    <w:pPr>
      <w:widowControl w:val="0"/>
      <w:jc w:val="both"/>
    </w:pPr>
    <w:rPr>
      <w:rFonts w:ascii="仿宋_GB2312" w:hAnsi="宋体" w:eastAsia="仿宋_GB2312" w:cs="宋体"/>
      <w:b/>
      <w:bCs/>
      <w:color w:val="000000"/>
      <w:sz w:val="21"/>
      <w:szCs w:val="21"/>
      <w:lang w:val="en-US" w:eastAsia="zh-CN" w:bidi="ar-SA"/>
    </w:rPr>
  </w:style>
  <w:style w:type="character" w:customStyle="1" w:styleId="1554">
    <w:name w:val="正文文本 3 字符1"/>
    <w:uiPriority w:val="0"/>
    <w:rPr>
      <w:rFonts w:ascii="楷体_GB2312" w:eastAsia="楷体_GB2312"/>
      <w:b/>
      <w:color w:val="000000"/>
      <w:sz w:val="30"/>
      <w:szCs w:val="24"/>
    </w:rPr>
  </w:style>
  <w:style w:type="character" w:customStyle="1" w:styleId="1555">
    <w:name w:val="标题 9 字符1"/>
    <w:qFormat/>
    <w:uiPriority w:val="0"/>
    <w:rPr>
      <w:rFonts w:ascii="Arial" w:hAnsi="Arial" w:eastAsia="黑体" w:cs="Times New Roman"/>
      <w:szCs w:val="21"/>
    </w:rPr>
  </w:style>
  <w:style w:type="character" w:customStyle="1" w:styleId="1556">
    <w:name w:val="题注 字符"/>
    <w:qFormat/>
    <w:uiPriority w:val="0"/>
    <w:rPr>
      <w:rFonts w:ascii="Arial" w:hAnsi="Arial" w:eastAsia="黑体" w:cs="Arial"/>
    </w:rPr>
  </w:style>
  <w:style w:type="character" w:customStyle="1" w:styleId="1557">
    <w:name w:val="正文文本缩进 3 字符1"/>
    <w:locked/>
    <w:uiPriority w:val="99"/>
    <w:rPr>
      <w:rFonts w:eastAsia="黑体"/>
      <w:color w:val="000000"/>
      <w:sz w:val="24"/>
      <w:szCs w:val="24"/>
    </w:rPr>
  </w:style>
  <w:style w:type="character" w:customStyle="1" w:styleId="1558">
    <w:name w:val="标题 7 字符1"/>
    <w:uiPriority w:val="0"/>
    <w:rPr>
      <w:rFonts w:ascii="宋体" w:hAnsi="宋体" w:eastAsia="宋体" w:cs="Times New Roman"/>
      <w:b/>
      <w:bCs/>
      <w:szCs w:val="24"/>
    </w:rPr>
  </w:style>
  <w:style w:type="character" w:customStyle="1" w:styleId="1559">
    <w:name w:val="标题 字符1"/>
    <w:uiPriority w:val="0"/>
    <w:rPr>
      <w:sz w:val="30"/>
      <w:szCs w:val="24"/>
    </w:rPr>
  </w:style>
  <w:style w:type="character" w:customStyle="1" w:styleId="1560">
    <w:name w:val="标题 3 字符1"/>
    <w:qFormat/>
    <w:uiPriority w:val="0"/>
    <w:rPr>
      <w:rFonts w:ascii="Arial" w:hAnsi="Arial" w:eastAsia="宋体" w:cs="Times New Roman"/>
      <w:b/>
      <w:szCs w:val="20"/>
    </w:rPr>
  </w:style>
  <w:style w:type="character" w:customStyle="1" w:styleId="1561">
    <w:name w:val="尾注文本 字符1"/>
    <w:uiPriority w:val="0"/>
    <w:rPr>
      <w:rFonts w:ascii="Arial" w:hAnsi="Arial" w:eastAsia="PMingLiU"/>
      <w:lang w:val="en-GB" w:eastAsia="zh-TW"/>
    </w:rPr>
  </w:style>
  <w:style w:type="character" w:customStyle="1" w:styleId="1562">
    <w:name w:val="标题 4 字符1"/>
    <w:qFormat/>
    <w:uiPriority w:val="9"/>
    <w:rPr>
      <w:rFonts w:ascii="Arial" w:hAnsi="Arial" w:eastAsia="宋体" w:cs="Times New Roman"/>
      <w:kern w:val="0"/>
      <w:szCs w:val="24"/>
    </w:rPr>
  </w:style>
  <w:style w:type="character" w:customStyle="1" w:styleId="1563">
    <w:name w:val="文档结构图 字符1"/>
    <w:qFormat/>
    <w:uiPriority w:val="99"/>
    <w:rPr>
      <w:szCs w:val="24"/>
      <w:shd w:val="clear" w:color="auto" w:fill="000080"/>
    </w:rPr>
  </w:style>
  <w:style w:type="character" w:customStyle="1" w:styleId="1564">
    <w:name w:val="标题 5 字符1"/>
    <w:qFormat/>
    <w:uiPriority w:val="0"/>
    <w:rPr>
      <w:rFonts w:ascii="宋体" w:hAnsi="宋体" w:eastAsia="宋体" w:cs="Times New Roman"/>
      <w:b/>
      <w:bCs/>
      <w:sz w:val="28"/>
      <w:szCs w:val="24"/>
    </w:rPr>
  </w:style>
  <w:style w:type="character" w:customStyle="1" w:styleId="1565">
    <w:name w:val="正文文本首行缩进 2 字符1"/>
    <w:uiPriority w:val="0"/>
    <w:rPr>
      <w:rFonts w:ascii="Calibri" w:hAnsi="Calibri"/>
      <w:kern w:val="2"/>
      <w:sz w:val="21"/>
      <w:szCs w:val="22"/>
    </w:rPr>
  </w:style>
  <w:style w:type="character" w:customStyle="1" w:styleId="1566">
    <w:name w:val="普通(网站) 字符"/>
    <w:uiPriority w:val="0"/>
    <w:rPr>
      <w:rFonts w:ascii="宋体" w:hAnsi="宋体"/>
      <w:sz w:val="24"/>
      <w:szCs w:val="24"/>
    </w:rPr>
  </w:style>
  <w:style w:type="character" w:customStyle="1" w:styleId="1567">
    <w:name w:val="正文文本首行缩进 字符1"/>
    <w:qFormat/>
    <w:uiPriority w:val="0"/>
    <w:rPr>
      <w:kern w:val="2"/>
      <w:sz w:val="21"/>
    </w:rPr>
  </w:style>
  <w:style w:type="character" w:customStyle="1" w:styleId="1568">
    <w:name w:val="HTML 预设格式 字符1"/>
    <w:qFormat/>
    <w:uiPriority w:val="0"/>
    <w:rPr>
      <w:rFonts w:ascii="宋体" w:hAnsi="宋体" w:cs="宋体"/>
      <w:sz w:val="24"/>
      <w:szCs w:val="24"/>
    </w:rPr>
  </w:style>
  <w:style w:type="character" w:styleId="1569">
    <w:name w:val=""/>
    <w:qFormat/>
    <w:uiPriority w:val="21"/>
    <w:rPr>
      <w:b/>
      <w:bCs/>
      <w:i/>
      <w:iCs/>
      <w:color w:val="4F81BD"/>
    </w:rPr>
  </w:style>
  <w:style w:type="character" w:customStyle="1" w:styleId="1570">
    <w:name w:val="正文文本 2 字符1"/>
    <w:qFormat/>
    <w:uiPriority w:val="0"/>
    <w:rPr>
      <w:b/>
      <w:bCs/>
      <w:color w:val="000000"/>
      <w:sz w:val="28"/>
      <w:szCs w:val="24"/>
    </w:rPr>
  </w:style>
  <w:style w:type="character" w:customStyle="1" w:styleId="1571">
    <w:name w:val="标题 2 字符1"/>
    <w:qFormat/>
    <w:uiPriority w:val="0"/>
    <w:rPr>
      <w:rFonts w:ascii="Arial" w:hAnsi="Arial" w:eastAsia="宋体" w:cs="Times New Roman"/>
      <w:b/>
      <w:bCs/>
      <w:szCs w:val="32"/>
    </w:rPr>
  </w:style>
  <w:style w:type="character" w:customStyle="1" w:styleId="1572">
    <w:name w:val="注释标题 字符1"/>
    <w:uiPriority w:val="0"/>
    <w:rPr>
      <w:rFonts w:ascii="宋体" w:hAnsi="宋体"/>
      <w:szCs w:val="24"/>
    </w:rPr>
  </w:style>
  <w:style w:type="character" w:customStyle="1" w:styleId="1573">
    <w:name w:val="正文文本缩进 2 字符1"/>
    <w:qFormat/>
    <w:uiPriority w:val="99"/>
    <w:rPr>
      <w:rFonts w:ascii="宋体"/>
      <w:sz w:val="24"/>
    </w:rPr>
  </w:style>
  <w:style w:type="character" w:customStyle="1" w:styleId="1574">
    <w:name w:val="称呼 字符1"/>
    <w:uiPriority w:val="0"/>
    <w:rPr>
      <w:sz w:val="24"/>
      <w:szCs w:val="24"/>
    </w:rPr>
  </w:style>
  <w:style w:type="character" w:customStyle="1" w:styleId="1575">
    <w:name w:val="签名 字符1"/>
    <w:uiPriority w:val="0"/>
    <w:rPr>
      <w:rFonts w:ascii="Arial" w:hAnsi="Arial" w:eastAsia="PMingLiU"/>
      <w:lang w:val="en-GB" w:eastAsia="zh-TW"/>
    </w:rPr>
  </w:style>
  <w:style w:type="character" w:customStyle="1" w:styleId="1576">
    <w:name w:val="正文文本 字符1"/>
    <w:uiPriority w:val="0"/>
    <w:rPr>
      <w:rFonts w:ascii="仿宋_GB2312" w:eastAsia="仿宋_GB2312"/>
      <w:sz w:val="28"/>
    </w:rPr>
  </w:style>
  <w:style w:type="character" w:customStyle="1" w:styleId="1577">
    <w:name w:val="标题 8 字符1"/>
    <w:qFormat/>
    <w:uiPriority w:val="0"/>
    <w:rPr>
      <w:rFonts w:ascii="Arial" w:hAnsi="Arial" w:eastAsia="黑体" w:cs="Times New Roman"/>
      <w:sz w:val="24"/>
      <w:szCs w:val="24"/>
    </w:rPr>
  </w:style>
  <w:style w:type="character" w:styleId="1578">
    <w:name w:val=""/>
    <w:qFormat/>
    <w:uiPriority w:val="33"/>
    <w:rPr>
      <w:b/>
      <w:bCs/>
      <w:smallCaps/>
      <w:spacing w:val="5"/>
    </w:rPr>
  </w:style>
  <w:style w:type="character" w:customStyle="1" w:styleId="1579">
    <w:name w:val="批注主题 字符1"/>
    <w:qFormat/>
    <w:uiPriority w:val="0"/>
    <w:rPr>
      <w:b/>
      <w:bCs/>
    </w:rPr>
  </w:style>
  <w:style w:type="character" w:customStyle="1" w:styleId="1580">
    <w:name w:val="副标题 字符1"/>
    <w:qFormat/>
    <w:uiPriority w:val="0"/>
    <w:rPr>
      <w:rFonts w:ascii="Cambria" w:hAnsi="Cambria" w:eastAsia="宋体"/>
      <w:b/>
      <w:bCs/>
      <w:kern w:val="28"/>
      <w:sz w:val="32"/>
      <w:szCs w:val="32"/>
    </w:rPr>
  </w:style>
  <w:style w:type="character" w:customStyle="1" w:styleId="1581">
    <w:name w:val="脚注文本 字符1"/>
    <w:uiPriority w:val="0"/>
    <w:rPr>
      <w:rFonts w:ascii="Arial" w:hAnsi="Arial"/>
      <w:lang w:eastAsia="en-US"/>
    </w:rPr>
  </w:style>
  <w:style w:type="character" w:customStyle="1" w:styleId="1582">
    <w:name w:val="标题 6 字符1"/>
    <w:uiPriority w:val="0"/>
    <w:rPr>
      <w:rFonts w:ascii="Arial" w:hAnsi="Arial" w:eastAsia="宋体" w:cs="Times New Roman"/>
      <w:b/>
      <w:bCs/>
      <w:sz w:val="24"/>
      <w:szCs w:val="24"/>
    </w:rPr>
  </w:style>
  <w:style w:type="character" w:customStyle="1" w:styleId="1583">
    <w:name w:val="标题 1 字符1"/>
    <w:qFormat/>
    <w:uiPriority w:val="9"/>
    <w:rPr>
      <w:rFonts w:ascii="Arial" w:hAnsi="Arial" w:eastAsia="华文中宋" w:cs="Times New Roman"/>
      <w:b/>
      <w:color w:val="000000"/>
      <w:sz w:val="32"/>
      <w:szCs w:val="24"/>
    </w:rPr>
  </w:style>
  <w:style w:type="paragraph" w:customStyle="1" w:styleId="1584">
    <w:name w:val="无间隔4"/>
    <w:qFormat/>
    <w:uiPriority w:val="0"/>
    <w:pPr>
      <w:widowControl w:val="0"/>
      <w:jc w:val="both"/>
    </w:pPr>
    <w:rPr>
      <w:rFonts w:ascii="仿宋_GB2312" w:hAnsi="宋体" w:eastAsia="仿宋_GB2312" w:cs="宋体"/>
      <w:b/>
      <w:bCs/>
      <w:color w:val="000000"/>
      <w:sz w:val="21"/>
      <w:szCs w:val="21"/>
      <w:lang w:val="en-US" w:eastAsia="zh-CN" w:bidi="ar-SA"/>
    </w:rPr>
  </w:style>
  <w:style w:type="paragraph" w:styleId="1585">
    <w:name w:val=""/>
    <w:basedOn w:val="2"/>
    <w:next w:val="1"/>
    <w:qFormat/>
    <w:uiPriority w:val="39"/>
    <w:pPr>
      <w:keepLines/>
      <w:widowControl/>
      <w:tabs>
        <w:tab w:val="left" w:pos="4253"/>
      </w:tabs>
      <w:spacing w:before="480" w:line="276" w:lineRule="auto"/>
      <w:jc w:val="left"/>
      <w:outlineLvl w:val="9"/>
    </w:pPr>
    <w:rPr>
      <w:rFonts w:ascii="Cambria" w:hAnsi="Cambria"/>
      <w:color w:val="365F91"/>
      <w:kern w:val="0"/>
      <w:sz w:val="28"/>
      <w:szCs w:val="28"/>
    </w:rPr>
  </w:style>
  <w:style w:type="character" w:customStyle="1" w:styleId="1586">
    <w:name w:val="正文文本首行缩进 2 字符"/>
    <w:semiHidden/>
    <w:uiPriority w:val="99"/>
    <w:rPr>
      <w:rFonts w:ascii="Times New Roman" w:hAnsi="Times New Roman" w:eastAsia="宋体" w:cs="Times New Roman"/>
      <w:spacing w:val="-4"/>
      <w:kern w:val="2"/>
      <w:sz w:val="18"/>
      <w:szCs w:val="20"/>
    </w:rPr>
  </w:style>
  <w:style w:type="table" w:customStyle="1" w:styleId="1587">
    <w:name w:val="网格型7"/>
    <w:basedOn w:val="81"/>
    <w:uiPriority w:val="39"/>
    <w:rPr>
      <w:rFonts w:ascii="等线" w:hAnsi="等线" w:eastAsia="等线" w:cs="Times New Roman"/>
      <w:kern w:val="2"/>
      <w:sz w:val="21"/>
      <w:szCs w:val="22"/>
    </w:rPr>
    <w:tblPr>
      <w:tblStyle w:val="8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88">
    <w:name w:val="批注文字 字符1"/>
    <w:qFormat/>
    <w:uiPriority w:val="0"/>
    <w:rPr>
      <w:rFonts w:ascii="Times New Roman" w:hAnsi="Times New Roman" w:eastAsia="宋体" w:cs="Times New Roman"/>
      <w:szCs w:val="24"/>
    </w:rPr>
  </w:style>
  <w:style w:type="table" w:customStyle="1" w:styleId="1589">
    <w:name w:val="网格型8"/>
    <w:basedOn w:val="81"/>
    <w:uiPriority w:val="59"/>
    <w:tblPr>
      <w:tblStyle w:val="8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0">
    <w:name w:val="网格型9"/>
    <w:basedOn w:val="81"/>
    <w:uiPriority w:val="59"/>
    <w:tblPr>
      <w:tblStyle w:val="8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1">
    <w:name w:val="网格型10"/>
    <w:basedOn w:val="81"/>
    <w:uiPriority w:val="59"/>
    <w:tblPr>
      <w:tblStyle w:val="8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6.xml" Type="http://schemas.openxmlformats.org/officeDocument/2006/relationships/footer"/><Relationship Id="rId11" Target="footer7.xml" Type="http://schemas.openxmlformats.org/officeDocument/2006/relationships/footer"/><Relationship Id="rId12" Target="footer8.xml" Type="http://schemas.openxmlformats.org/officeDocument/2006/relationships/footer"/><Relationship Id="rId13" Target="footer9.xml" Type="http://schemas.openxmlformats.org/officeDocument/2006/relationships/footer"/><Relationship Id="rId14" Target="theme/theme1.xml" Type="http://schemas.openxmlformats.org/officeDocument/2006/relationships/theme"/><Relationship Id="rId15" Target="media/image1.png" Type="http://schemas.openxmlformats.org/officeDocument/2006/relationships/image"/><Relationship Id="rId16" Target="../customXml/item1.xml" Type="http://schemas.openxmlformats.org/officeDocument/2006/relationships/customXml"/><Relationship Id="rId17" Target="numbering.xml" Type="http://schemas.openxmlformats.org/officeDocument/2006/relationships/numbering"/><Relationship Id="rId18" Target="fontTable.xml" Type="http://schemas.openxmlformats.org/officeDocument/2006/relationships/fontTable"/><Relationship Id="rId2" Target="settings.xml" Type="http://schemas.openxmlformats.org/officeDocument/2006/relationships/settings"/><Relationship Id="rId3" Target="footnotes.xml" Type="http://schemas.openxmlformats.org/officeDocument/2006/relationships/footnotes"/><Relationship Id="rId4" Target="footer1.xml" Type="http://schemas.openxmlformats.org/officeDocument/2006/relationships/footer"/><Relationship Id="rId5" Target="footer2.xml" Type="http://schemas.openxmlformats.org/officeDocument/2006/relationships/footer"/><Relationship Id="rId6" Target="header1.xml" Type="http://schemas.openxmlformats.org/officeDocument/2006/relationships/header"/><Relationship Id="rId7" Target="footer3.xml" Type="http://schemas.openxmlformats.org/officeDocument/2006/relationships/footer"/><Relationship Id="rId8" Target="footer4.xml" Type="http://schemas.openxmlformats.org/officeDocument/2006/relationships/footer"/><Relationship Id="rId9" Target="footer5.xml" Type="http://schemas.openxmlformats.org/officeDocument/2006/relationships/foot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青鸟杭办</Company>
  <Pages>66</Pages>
  <Words>36110</Words>
  <Characters>38541</Characters>
  <Lines>322</Lines>
  <Paragraphs>90</Paragraphs>
  <TotalTime>25</TotalTime>
  <ScaleCrop>false</ScaleCrop>
  <LinksUpToDate>false</LinksUpToDate>
  <CharactersWithSpaces>40467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2017-10-30T10:34:00Z</dcterms:created>
  <dc:creator>黄旭明</dc:creator>
  <cp:lastModifiedBy>WPS_1701756769</cp:lastModifiedBy>
  <cp:lastPrinted>2017-03-08T06:44:00Z</cp:lastPrinted>
  <dcterms:modified xsi:type="dcterms:W3CDTF">2024-02-22T03:22:02Z</dcterms:modified>
  <cp:revision>7</cp:revision>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901D26B80922448480F5F14B1E8CABB8_13</vt:lpwstr>
  </property>
</Properties>
</file>