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05"/>
          <w:tab w:val="left" w:pos="735"/>
          <w:tab w:val="left" w:pos="945"/>
          <w:tab w:val="left" w:pos="3360"/>
        </w:tabs>
        <w:spacing w:line="500" w:lineRule="exact"/>
        <w:jc w:val="center"/>
        <w:rPr>
          <w:rFonts w:hint="eastAsia" w:ascii="宋体" w:hAnsi="宋体" w:cs="宋体"/>
          <w:b/>
          <w:sz w:val="36"/>
          <w:u w:val="single"/>
        </w:rPr>
      </w:pPr>
      <w:bookmarkStart w:id="76" w:name="_GoBack"/>
      <w:bookmarkEnd w:id="76"/>
    </w:p>
    <w:p>
      <w:pPr>
        <w:spacing w:line="500" w:lineRule="exact"/>
        <w:rPr>
          <w:rFonts w:hint="eastAsia" w:ascii="宋体" w:hAnsi="宋体" w:cs="宋体"/>
        </w:rPr>
      </w:pPr>
    </w:p>
    <w:p>
      <w:pPr>
        <w:spacing w:line="500" w:lineRule="exact"/>
        <w:rPr>
          <w:rFonts w:hint="eastAsia" w:ascii="宋体" w:hAnsi="宋体" w:cs="宋体"/>
        </w:rPr>
      </w:pPr>
    </w:p>
    <w:p>
      <w:pPr>
        <w:spacing w:line="1000" w:lineRule="exact"/>
        <w:jc w:val="center"/>
        <w:rPr>
          <w:rFonts w:hint="eastAsia" w:ascii="宋体" w:hAnsi="宋体" w:cs="宋体"/>
          <w:sz w:val="72"/>
        </w:rPr>
      </w:pPr>
      <w:r>
        <w:rPr>
          <w:rFonts w:hint="eastAsia" w:ascii="宋体" w:hAnsi="宋体" w:cs="宋体"/>
          <w:sz w:val="72"/>
        </w:rPr>
        <w:t>招  标  文  件</w:t>
      </w:r>
    </w:p>
    <w:p>
      <w:pPr>
        <w:spacing w:line="500" w:lineRule="exact"/>
        <w:jc w:val="center"/>
        <w:rPr>
          <w:rFonts w:hint="eastAsia" w:ascii="宋体" w:hAnsi="宋体" w:cs="宋体"/>
          <w:sz w:val="32"/>
        </w:rPr>
      </w:pPr>
    </w:p>
    <w:p>
      <w:pPr>
        <w:spacing w:line="500" w:lineRule="exact"/>
        <w:jc w:val="center"/>
        <w:rPr>
          <w:rFonts w:hint="eastAsia" w:ascii="宋体" w:hAnsi="宋体" w:cs="宋体"/>
          <w:sz w:val="32"/>
        </w:rPr>
      </w:pPr>
    </w:p>
    <w:p>
      <w:pPr>
        <w:spacing w:line="500" w:lineRule="exact"/>
        <w:jc w:val="center"/>
        <w:rPr>
          <w:rFonts w:hint="eastAsia" w:ascii="宋体" w:hAnsi="宋体" w:cs="宋体"/>
          <w:sz w:val="32"/>
        </w:rPr>
      </w:pPr>
    </w:p>
    <w:p>
      <w:pPr>
        <w:spacing w:line="500" w:lineRule="exact"/>
        <w:jc w:val="center"/>
        <w:rPr>
          <w:rFonts w:hint="eastAsia" w:ascii="宋体" w:hAnsi="宋体" w:cs="宋体"/>
          <w:sz w:val="32"/>
        </w:rPr>
      </w:pPr>
    </w:p>
    <w:p>
      <w:pPr>
        <w:spacing w:line="500" w:lineRule="exact"/>
        <w:rPr>
          <w:rFonts w:hint="eastAsia" w:ascii="宋体" w:hAnsi="宋体" w:cs="宋体"/>
          <w:sz w:val="32"/>
        </w:rPr>
      </w:pPr>
    </w:p>
    <w:p>
      <w:pPr>
        <w:spacing w:line="500" w:lineRule="exact"/>
        <w:jc w:val="center"/>
        <w:rPr>
          <w:rFonts w:hint="eastAsia" w:ascii="宋体" w:hAnsi="宋体" w:cs="宋体"/>
          <w:sz w:val="32"/>
        </w:rPr>
      </w:pPr>
    </w:p>
    <w:p>
      <w:pPr>
        <w:spacing w:line="500" w:lineRule="exact"/>
        <w:jc w:val="center"/>
        <w:rPr>
          <w:rFonts w:hint="eastAsia" w:ascii="宋体" w:hAnsi="宋体" w:cs="宋体"/>
          <w:b/>
          <w:sz w:val="32"/>
          <w:szCs w:val="32"/>
        </w:rPr>
      </w:pPr>
      <w:r>
        <w:rPr>
          <w:rFonts w:hint="eastAsia" w:ascii="宋体" w:hAnsi="宋体" w:cs="宋体"/>
          <w:b/>
          <w:sz w:val="32"/>
          <w:szCs w:val="32"/>
        </w:rPr>
        <w:t>招标编号:CXZFCG[2020]</w:t>
      </w:r>
      <w:r>
        <w:rPr>
          <w:rFonts w:hint="eastAsia" w:ascii="宋体" w:hAnsi="宋体" w:cs="宋体"/>
          <w:b/>
          <w:sz w:val="32"/>
          <w:szCs w:val="32"/>
          <w:lang w:eastAsia="zh-CN"/>
        </w:rPr>
        <w:t>330282120847号</w:t>
      </w:r>
    </w:p>
    <w:p>
      <w:pPr>
        <w:spacing w:line="500" w:lineRule="exact"/>
        <w:ind w:firstLine="961" w:firstLineChars="299"/>
        <w:jc w:val="center"/>
        <w:rPr>
          <w:rFonts w:hint="eastAsia" w:ascii="宋体" w:hAnsi="宋体" w:cs="宋体"/>
          <w:b/>
          <w:sz w:val="32"/>
          <w:szCs w:val="32"/>
          <w:u w:val="single"/>
        </w:rPr>
      </w:pPr>
    </w:p>
    <w:p>
      <w:pPr>
        <w:spacing w:line="500" w:lineRule="exact"/>
        <w:jc w:val="center"/>
        <w:rPr>
          <w:rFonts w:hint="eastAsia" w:ascii="宋体" w:hAnsi="宋体" w:cs="宋体"/>
          <w:b/>
          <w:sz w:val="32"/>
          <w:szCs w:val="32"/>
        </w:rPr>
      </w:pPr>
      <w:r>
        <w:rPr>
          <w:rFonts w:hint="eastAsia" w:ascii="宋体" w:hAnsi="宋体" w:cs="宋体"/>
          <w:b/>
          <w:sz w:val="32"/>
          <w:szCs w:val="32"/>
        </w:rPr>
        <w:t>项目名称:慈溪技师学院（慈溪杭州湾中等职业学校）</w:t>
      </w:r>
      <w:r>
        <w:rPr>
          <w:rFonts w:hint="eastAsia" w:ascii="宋体" w:hAnsi="宋体" w:cs="宋体"/>
          <w:b/>
          <w:sz w:val="32"/>
          <w:szCs w:val="32"/>
          <w:lang w:eastAsia="zh-CN"/>
        </w:rPr>
        <w:t>保安服务</w:t>
      </w:r>
      <w:r>
        <w:rPr>
          <w:rFonts w:hint="eastAsia" w:ascii="宋体" w:hAnsi="宋体" w:cs="宋体"/>
          <w:b/>
          <w:sz w:val="32"/>
          <w:szCs w:val="32"/>
        </w:rPr>
        <w:t>采购项目</w:t>
      </w:r>
    </w:p>
    <w:p>
      <w:pPr>
        <w:spacing w:line="500" w:lineRule="exact"/>
        <w:ind w:left="40" w:firstLine="2730"/>
        <w:rPr>
          <w:rFonts w:hint="eastAsia" w:ascii="宋体" w:hAnsi="宋体" w:cs="宋体"/>
          <w:sz w:val="32"/>
          <w:u w:val="single"/>
        </w:rPr>
      </w:pPr>
    </w:p>
    <w:p>
      <w:pPr>
        <w:spacing w:line="500" w:lineRule="exact"/>
        <w:rPr>
          <w:rFonts w:hint="eastAsia" w:ascii="宋体" w:hAnsi="宋体" w:cs="宋体"/>
          <w:sz w:val="32"/>
          <w:u w:val="single"/>
        </w:rPr>
      </w:pPr>
    </w:p>
    <w:p>
      <w:pPr>
        <w:spacing w:line="500" w:lineRule="exact"/>
        <w:rPr>
          <w:rFonts w:hint="eastAsia" w:ascii="宋体" w:hAnsi="宋体" w:cs="宋体"/>
          <w:sz w:val="32"/>
          <w:u w:val="single"/>
        </w:rPr>
      </w:pPr>
    </w:p>
    <w:p>
      <w:pPr>
        <w:rPr>
          <w:rFonts w:hint="eastAsia" w:ascii="宋体" w:hAnsi="宋体" w:cs="宋体"/>
          <w:sz w:val="21"/>
        </w:rPr>
      </w:pPr>
    </w:p>
    <w:p>
      <w:pPr>
        <w:tabs>
          <w:tab w:val="left" w:pos="7770"/>
          <w:tab w:val="left" w:pos="7980"/>
        </w:tabs>
        <w:jc w:val="center"/>
        <w:rPr>
          <w:rFonts w:hint="eastAsia" w:ascii="宋体" w:hAnsi="宋体" w:cs="宋体"/>
          <w:sz w:val="30"/>
          <w:szCs w:val="30"/>
        </w:rPr>
      </w:pPr>
    </w:p>
    <w:p>
      <w:pPr>
        <w:jc w:val="center"/>
        <w:rPr>
          <w:rFonts w:hint="eastAsia" w:ascii="宋体" w:hAnsi="宋体" w:cs="宋体"/>
          <w:sz w:val="30"/>
          <w:szCs w:val="30"/>
        </w:rPr>
      </w:pPr>
      <w:r>
        <w:rPr>
          <w:rFonts w:hint="eastAsia" w:ascii="宋体" w:hAnsi="宋体" w:cs="宋体"/>
          <w:sz w:val="30"/>
          <w:szCs w:val="30"/>
        </w:rPr>
        <w:t>招 标 人：慈溪技师学院（慈溪杭州湾中等职业学校）（盖章）</w:t>
      </w:r>
    </w:p>
    <w:p>
      <w:pPr>
        <w:ind w:firstLine="1800" w:firstLineChars="600"/>
        <w:jc w:val="center"/>
        <w:rPr>
          <w:rFonts w:hint="eastAsia" w:ascii="宋体" w:hAnsi="宋体" w:cs="宋体"/>
          <w:sz w:val="30"/>
          <w:szCs w:val="30"/>
        </w:rPr>
      </w:pPr>
    </w:p>
    <w:p>
      <w:pPr>
        <w:jc w:val="center"/>
        <w:rPr>
          <w:rFonts w:hint="eastAsia" w:ascii="宋体" w:hAnsi="宋体" w:cs="宋体"/>
          <w:sz w:val="30"/>
          <w:szCs w:val="30"/>
        </w:rPr>
      </w:pPr>
    </w:p>
    <w:p>
      <w:pPr>
        <w:jc w:val="center"/>
        <w:rPr>
          <w:rFonts w:hint="eastAsia" w:ascii="宋体" w:hAnsi="宋体" w:cs="宋体"/>
          <w:sz w:val="30"/>
          <w:szCs w:val="30"/>
        </w:rPr>
      </w:pPr>
      <w:r>
        <w:rPr>
          <w:rFonts w:hint="eastAsia" w:ascii="宋体" w:hAnsi="宋体" w:cs="宋体"/>
          <w:sz w:val="30"/>
          <w:szCs w:val="30"/>
        </w:rPr>
        <w:t>招标代理：浙江五石工程咨询有限公司（盖章）</w:t>
      </w:r>
    </w:p>
    <w:p>
      <w:pPr>
        <w:jc w:val="center"/>
        <w:rPr>
          <w:rFonts w:hint="eastAsia" w:ascii="宋体" w:hAnsi="宋体" w:cs="宋体"/>
          <w:sz w:val="30"/>
          <w:szCs w:val="30"/>
        </w:rPr>
      </w:pPr>
    </w:p>
    <w:p>
      <w:pPr>
        <w:jc w:val="center"/>
        <w:rPr>
          <w:rFonts w:hint="eastAsia" w:ascii="宋体" w:hAnsi="宋体" w:cs="宋体"/>
          <w:sz w:val="30"/>
          <w:szCs w:val="30"/>
        </w:rPr>
      </w:pPr>
    </w:p>
    <w:p>
      <w:pPr>
        <w:pStyle w:val="12"/>
        <w:spacing w:line="500" w:lineRule="exact"/>
        <w:jc w:val="center"/>
        <w:rPr>
          <w:rFonts w:hint="eastAsia" w:ascii="宋体" w:hAnsi="宋体" w:cs="宋体"/>
          <w:spacing w:val="20"/>
          <w:sz w:val="30"/>
          <w:szCs w:val="30"/>
        </w:rPr>
      </w:pPr>
    </w:p>
    <w:p>
      <w:pPr>
        <w:pStyle w:val="12"/>
        <w:spacing w:line="500" w:lineRule="exact"/>
        <w:jc w:val="center"/>
        <w:rPr>
          <w:rFonts w:hint="eastAsia" w:ascii="宋体" w:hAnsi="宋体" w:cs="宋体"/>
          <w:sz w:val="30"/>
          <w:szCs w:val="30"/>
        </w:rPr>
      </w:pPr>
      <w:r>
        <w:rPr>
          <w:rFonts w:hint="eastAsia" w:ascii="宋体" w:hAnsi="宋体" w:cs="宋体"/>
          <w:spacing w:val="20"/>
          <w:sz w:val="30"/>
          <w:szCs w:val="30"/>
        </w:rPr>
        <w:t xml:space="preserve"> 二○二○年十一月</w:t>
      </w:r>
    </w:p>
    <w:p>
      <w:pPr>
        <w:tabs>
          <w:tab w:val="left" w:pos="105"/>
          <w:tab w:val="left" w:pos="735"/>
          <w:tab w:val="left" w:pos="945"/>
          <w:tab w:val="left" w:pos="3360"/>
        </w:tabs>
        <w:spacing w:line="500" w:lineRule="exact"/>
        <w:jc w:val="center"/>
        <w:rPr>
          <w:rFonts w:hint="eastAsia" w:ascii="宋体" w:hAnsi="宋体" w:cs="宋体"/>
          <w:b/>
          <w:sz w:val="48"/>
        </w:rPr>
      </w:pPr>
    </w:p>
    <w:p>
      <w:pPr>
        <w:tabs>
          <w:tab w:val="left" w:pos="105"/>
          <w:tab w:val="left" w:pos="735"/>
          <w:tab w:val="left" w:pos="945"/>
          <w:tab w:val="left" w:pos="3360"/>
        </w:tabs>
        <w:spacing w:line="500" w:lineRule="exact"/>
        <w:jc w:val="center"/>
        <w:rPr>
          <w:rFonts w:hint="eastAsia" w:ascii="宋体" w:hAnsi="宋体" w:cs="宋体"/>
          <w:b/>
          <w:sz w:val="48"/>
        </w:rPr>
      </w:pPr>
    </w:p>
    <w:p>
      <w:pPr>
        <w:tabs>
          <w:tab w:val="left" w:pos="105"/>
          <w:tab w:val="left" w:pos="735"/>
          <w:tab w:val="left" w:pos="945"/>
          <w:tab w:val="left" w:pos="3360"/>
        </w:tabs>
        <w:spacing w:line="500" w:lineRule="exact"/>
        <w:jc w:val="center"/>
        <w:rPr>
          <w:rFonts w:hint="eastAsia" w:ascii="宋体" w:hAnsi="宋体" w:cs="宋体"/>
          <w:b/>
          <w:sz w:val="48"/>
        </w:rPr>
      </w:pPr>
    </w:p>
    <w:p>
      <w:pPr>
        <w:tabs>
          <w:tab w:val="left" w:pos="105"/>
          <w:tab w:val="left" w:pos="735"/>
          <w:tab w:val="left" w:pos="945"/>
          <w:tab w:val="left" w:pos="3360"/>
        </w:tabs>
        <w:spacing w:line="500" w:lineRule="exact"/>
        <w:jc w:val="center"/>
        <w:rPr>
          <w:rFonts w:hint="eastAsia" w:ascii="宋体" w:hAnsi="宋体" w:cs="宋体"/>
          <w:b/>
          <w:sz w:val="48"/>
        </w:rPr>
      </w:pPr>
    </w:p>
    <w:p>
      <w:pPr>
        <w:tabs>
          <w:tab w:val="left" w:pos="105"/>
          <w:tab w:val="left" w:pos="735"/>
          <w:tab w:val="left" w:pos="945"/>
          <w:tab w:val="left" w:pos="3360"/>
        </w:tabs>
        <w:spacing w:line="500" w:lineRule="exact"/>
        <w:jc w:val="center"/>
        <w:rPr>
          <w:rFonts w:hint="eastAsia" w:ascii="宋体" w:hAnsi="宋体" w:cs="宋体"/>
          <w:b/>
          <w:sz w:val="48"/>
        </w:rPr>
      </w:pPr>
    </w:p>
    <w:p>
      <w:pPr>
        <w:tabs>
          <w:tab w:val="left" w:pos="105"/>
          <w:tab w:val="left" w:pos="735"/>
          <w:tab w:val="left" w:pos="945"/>
          <w:tab w:val="left" w:pos="3360"/>
        </w:tabs>
        <w:spacing w:line="500" w:lineRule="exact"/>
        <w:jc w:val="center"/>
        <w:rPr>
          <w:rFonts w:hint="eastAsia" w:ascii="宋体" w:hAnsi="宋体" w:cs="宋体"/>
          <w:b/>
          <w:sz w:val="48"/>
        </w:rPr>
      </w:pPr>
      <w:r>
        <w:rPr>
          <w:rFonts w:hint="eastAsia" w:ascii="宋体" w:hAnsi="宋体" w:cs="宋体"/>
          <w:b/>
          <w:sz w:val="48"/>
        </w:rPr>
        <w:t>目  录</w:t>
      </w:r>
    </w:p>
    <w:p>
      <w:pPr>
        <w:tabs>
          <w:tab w:val="left" w:pos="105"/>
          <w:tab w:val="left" w:pos="735"/>
          <w:tab w:val="left" w:pos="945"/>
          <w:tab w:val="left" w:pos="3360"/>
        </w:tabs>
        <w:spacing w:line="500" w:lineRule="exact"/>
        <w:jc w:val="center"/>
        <w:rPr>
          <w:rFonts w:hint="eastAsia" w:ascii="宋体" w:hAnsi="宋体" w:cs="宋体"/>
          <w:sz w:val="44"/>
        </w:rPr>
      </w:pPr>
    </w:p>
    <w:p>
      <w:pPr>
        <w:tabs>
          <w:tab w:val="left" w:pos="105"/>
          <w:tab w:val="left" w:pos="735"/>
          <w:tab w:val="left" w:pos="945"/>
          <w:tab w:val="left" w:pos="3360"/>
        </w:tabs>
        <w:spacing w:line="500" w:lineRule="exact"/>
        <w:rPr>
          <w:rFonts w:hint="eastAsia" w:ascii="宋体" w:hAnsi="宋体" w:cs="宋体"/>
          <w:sz w:val="32"/>
        </w:rPr>
      </w:pPr>
    </w:p>
    <w:p>
      <w:pPr>
        <w:pStyle w:val="17"/>
        <w:tabs>
          <w:tab w:val="right" w:leader="dot" w:pos="9179"/>
        </w:tabs>
        <w:spacing w:line="360" w:lineRule="auto"/>
        <w:rPr>
          <w:rFonts w:hint="eastAsia" w:ascii="宋体" w:hAnsi="宋体" w:cs="宋体"/>
          <w:sz w:val="32"/>
          <w:szCs w:val="32"/>
          <w:lang/>
        </w:rPr>
      </w:pPr>
      <w:r>
        <w:rPr>
          <w:rFonts w:hint="eastAsia" w:ascii="宋体" w:hAnsi="宋体" w:cs="宋体"/>
          <w:b/>
          <w:sz w:val="32"/>
          <w:szCs w:val="32"/>
        </w:rPr>
        <w:fldChar w:fldCharType="begin"/>
      </w:r>
      <w:r>
        <w:rPr>
          <w:rFonts w:hint="eastAsia" w:ascii="宋体" w:hAnsi="宋体" w:cs="宋体"/>
          <w:b/>
          <w:sz w:val="32"/>
          <w:szCs w:val="32"/>
        </w:rPr>
        <w:instrText xml:space="preserve"> TOC \o "1-3" \h \z \u </w:instrText>
      </w:r>
      <w:r>
        <w:rPr>
          <w:rFonts w:hint="eastAsia" w:ascii="宋体" w:hAnsi="宋体" w:cs="宋体"/>
          <w:b/>
          <w:sz w:val="32"/>
          <w:szCs w:val="32"/>
        </w:rPr>
        <w:fldChar w:fldCharType="separate"/>
      </w:r>
      <w:r>
        <w:rPr>
          <w:rFonts w:hint="eastAsia" w:ascii="宋体" w:hAnsi="宋体" w:cs="宋体"/>
          <w:sz w:val="32"/>
          <w:szCs w:val="32"/>
          <w:lang/>
        </w:rPr>
        <w:fldChar w:fldCharType="begin"/>
      </w:r>
      <w:r>
        <w:rPr>
          <w:rFonts w:hint="eastAsia" w:ascii="宋体" w:hAnsi="宋体" w:cs="宋体"/>
          <w:sz w:val="32"/>
          <w:szCs w:val="32"/>
          <w:lang/>
        </w:rPr>
        <w:instrText xml:space="preserve"> HYPERLINK \l _Toc24701 </w:instrText>
      </w:r>
      <w:r>
        <w:rPr>
          <w:rFonts w:hint="eastAsia" w:ascii="宋体" w:hAnsi="宋体" w:cs="宋体"/>
          <w:sz w:val="32"/>
          <w:szCs w:val="32"/>
          <w:lang/>
        </w:rPr>
        <w:fldChar w:fldCharType="separate"/>
      </w:r>
      <w:r>
        <w:rPr>
          <w:rFonts w:hint="eastAsia" w:ascii="宋体" w:hAnsi="宋体" w:cs="宋体"/>
          <w:sz w:val="32"/>
          <w:szCs w:val="32"/>
          <w:lang/>
        </w:rPr>
        <w:t>第一部分  招标公告</w:t>
      </w:r>
      <w:r>
        <w:rPr>
          <w:rFonts w:hint="eastAsia" w:ascii="宋体" w:hAnsi="宋体" w:cs="宋体"/>
          <w:sz w:val="32"/>
          <w:szCs w:val="32"/>
          <w:lang/>
        </w:rPr>
        <w:tab/>
      </w:r>
      <w:r>
        <w:rPr>
          <w:rFonts w:hint="eastAsia" w:ascii="宋体" w:hAnsi="宋体" w:cs="宋体"/>
          <w:sz w:val="32"/>
          <w:szCs w:val="32"/>
          <w:lang/>
        </w:rPr>
        <w:fldChar w:fldCharType="begin"/>
      </w:r>
      <w:r>
        <w:rPr>
          <w:rFonts w:hint="eastAsia" w:ascii="宋体" w:hAnsi="宋体" w:cs="宋体"/>
          <w:sz w:val="32"/>
          <w:szCs w:val="32"/>
          <w:lang/>
        </w:rPr>
        <w:instrText xml:space="preserve"> PAGEREF _Toc24701 </w:instrText>
      </w:r>
      <w:r>
        <w:rPr>
          <w:rFonts w:hint="eastAsia" w:ascii="宋体" w:hAnsi="宋体" w:cs="宋体"/>
          <w:sz w:val="32"/>
          <w:szCs w:val="32"/>
          <w:lang/>
        </w:rPr>
        <w:fldChar w:fldCharType="separate"/>
      </w:r>
      <w:r>
        <w:rPr>
          <w:rFonts w:hint="eastAsia" w:ascii="宋体" w:hAnsi="宋体" w:cs="宋体"/>
          <w:sz w:val="32"/>
          <w:szCs w:val="32"/>
          <w:lang/>
        </w:rPr>
        <w:t>3</w:t>
      </w:r>
      <w:r>
        <w:rPr>
          <w:rFonts w:hint="eastAsia" w:ascii="宋体" w:hAnsi="宋体" w:cs="宋体"/>
          <w:sz w:val="32"/>
          <w:szCs w:val="32"/>
          <w:lang/>
        </w:rPr>
        <w:fldChar w:fldCharType="end"/>
      </w:r>
      <w:r>
        <w:rPr>
          <w:rFonts w:hint="eastAsia" w:ascii="宋体" w:hAnsi="宋体" w:cs="宋体"/>
          <w:sz w:val="32"/>
          <w:szCs w:val="32"/>
          <w:lang/>
        </w:rPr>
        <w:fldChar w:fldCharType="end"/>
      </w:r>
    </w:p>
    <w:p>
      <w:pPr>
        <w:pStyle w:val="17"/>
        <w:tabs>
          <w:tab w:val="right" w:leader="dot" w:pos="9179"/>
        </w:tabs>
        <w:spacing w:line="360" w:lineRule="auto"/>
        <w:rPr>
          <w:rFonts w:hint="eastAsia" w:ascii="宋体" w:hAnsi="宋体" w:cs="宋体"/>
          <w:sz w:val="32"/>
          <w:szCs w:val="32"/>
          <w:lang/>
        </w:rPr>
      </w:pPr>
      <w:r>
        <w:rPr>
          <w:rFonts w:hint="eastAsia" w:ascii="宋体" w:hAnsi="宋体" w:cs="宋体"/>
          <w:sz w:val="32"/>
          <w:szCs w:val="32"/>
          <w:lang/>
        </w:rPr>
        <w:fldChar w:fldCharType="begin"/>
      </w:r>
      <w:r>
        <w:rPr>
          <w:rFonts w:hint="eastAsia" w:ascii="宋体" w:hAnsi="宋体" w:cs="宋体"/>
          <w:sz w:val="32"/>
          <w:szCs w:val="32"/>
          <w:lang/>
        </w:rPr>
        <w:instrText xml:space="preserve"> HYPERLINK \l _Toc26355 </w:instrText>
      </w:r>
      <w:r>
        <w:rPr>
          <w:rFonts w:hint="eastAsia" w:ascii="宋体" w:hAnsi="宋体" w:cs="宋体"/>
          <w:sz w:val="32"/>
          <w:szCs w:val="32"/>
          <w:lang/>
        </w:rPr>
        <w:fldChar w:fldCharType="separate"/>
      </w:r>
      <w:r>
        <w:rPr>
          <w:rFonts w:hint="eastAsia" w:ascii="宋体" w:hAnsi="宋体" w:cs="宋体"/>
          <w:sz w:val="32"/>
          <w:szCs w:val="32"/>
          <w:lang/>
        </w:rPr>
        <w:t>第二部分  投标资料表</w:t>
      </w:r>
      <w:r>
        <w:rPr>
          <w:rFonts w:hint="eastAsia" w:ascii="宋体" w:hAnsi="宋体" w:cs="宋体"/>
          <w:sz w:val="32"/>
          <w:szCs w:val="32"/>
          <w:lang/>
        </w:rPr>
        <w:tab/>
      </w:r>
      <w:r>
        <w:rPr>
          <w:rFonts w:hint="eastAsia" w:ascii="宋体" w:hAnsi="宋体" w:cs="宋体"/>
          <w:sz w:val="32"/>
          <w:szCs w:val="32"/>
          <w:lang/>
        </w:rPr>
        <w:fldChar w:fldCharType="begin"/>
      </w:r>
      <w:r>
        <w:rPr>
          <w:rFonts w:hint="eastAsia" w:ascii="宋体" w:hAnsi="宋体" w:cs="宋体"/>
          <w:sz w:val="32"/>
          <w:szCs w:val="32"/>
          <w:lang/>
        </w:rPr>
        <w:instrText xml:space="preserve"> PAGEREF _Toc26355 </w:instrText>
      </w:r>
      <w:r>
        <w:rPr>
          <w:rFonts w:hint="eastAsia" w:ascii="宋体" w:hAnsi="宋体" w:cs="宋体"/>
          <w:sz w:val="32"/>
          <w:szCs w:val="32"/>
          <w:lang/>
        </w:rPr>
        <w:fldChar w:fldCharType="separate"/>
      </w:r>
      <w:r>
        <w:rPr>
          <w:rFonts w:hint="eastAsia" w:ascii="宋体" w:hAnsi="宋体" w:cs="宋体"/>
          <w:sz w:val="32"/>
          <w:szCs w:val="32"/>
          <w:lang/>
        </w:rPr>
        <w:t>6</w:t>
      </w:r>
      <w:r>
        <w:rPr>
          <w:rFonts w:hint="eastAsia" w:ascii="宋体" w:hAnsi="宋体" w:cs="宋体"/>
          <w:sz w:val="32"/>
          <w:szCs w:val="32"/>
          <w:lang/>
        </w:rPr>
        <w:fldChar w:fldCharType="end"/>
      </w:r>
      <w:r>
        <w:rPr>
          <w:rFonts w:hint="eastAsia" w:ascii="宋体" w:hAnsi="宋体" w:cs="宋体"/>
          <w:sz w:val="32"/>
          <w:szCs w:val="32"/>
          <w:lang/>
        </w:rPr>
        <w:fldChar w:fldCharType="end"/>
      </w:r>
    </w:p>
    <w:p>
      <w:pPr>
        <w:pStyle w:val="17"/>
        <w:tabs>
          <w:tab w:val="right" w:leader="dot" w:pos="9179"/>
        </w:tabs>
        <w:spacing w:line="360" w:lineRule="auto"/>
        <w:rPr>
          <w:rFonts w:hint="eastAsia" w:ascii="宋体" w:hAnsi="宋体" w:cs="宋体"/>
          <w:sz w:val="32"/>
          <w:szCs w:val="32"/>
          <w:lang/>
        </w:rPr>
      </w:pPr>
      <w:r>
        <w:rPr>
          <w:rFonts w:hint="eastAsia" w:ascii="宋体" w:hAnsi="宋体" w:cs="宋体"/>
          <w:sz w:val="32"/>
          <w:szCs w:val="32"/>
          <w:lang/>
        </w:rPr>
        <w:fldChar w:fldCharType="begin"/>
      </w:r>
      <w:r>
        <w:rPr>
          <w:rFonts w:hint="eastAsia" w:ascii="宋体" w:hAnsi="宋体" w:cs="宋体"/>
          <w:sz w:val="32"/>
          <w:szCs w:val="32"/>
          <w:lang/>
        </w:rPr>
        <w:instrText xml:space="preserve"> HYPERLINK \l _Toc26385 </w:instrText>
      </w:r>
      <w:r>
        <w:rPr>
          <w:rFonts w:hint="eastAsia" w:ascii="宋体" w:hAnsi="宋体" w:cs="宋体"/>
          <w:sz w:val="32"/>
          <w:szCs w:val="32"/>
          <w:lang/>
        </w:rPr>
        <w:fldChar w:fldCharType="separate"/>
      </w:r>
      <w:r>
        <w:rPr>
          <w:rFonts w:hint="eastAsia" w:ascii="宋体" w:hAnsi="宋体" w:cs="宋体"/>
          <w:sz w:val="32"/>
          <w:szCs w:val="32"/>
          <w:lang/>
        </w:rPr>
        <w:t>第三部分  投标人须知</w:t>
      </w:r>
      <w:r>
        <w:rPr>
          <w:rFonts w:hint="eastAsia" w:ascii="宋体" w:hAnsi="宋体" w:cs="宋体"/>
          <w:sz w:val="32"/>
          <w:szCs w:val="32"/>
          <w:lang/>
        </w:rPr>
        <w:tab/>
      </w:r>
      <w:r>
        <w:rPr>
          <w:rFonts w:hint="eastAsia" w:ascii="宋体" w:hAnsi="宋体" w:cs="宋体"/>
          <w:sz w:val="32"/>
          <w:szCs w:val="32"/>
          <w:lang/>
        </w:rPr>
        <w:fldChar w:fldCharType="begin"/>
      </w:r>
      <w:r>
        <w:rPr>
          <w:rFonts w:hint="eastAsia" w:ascii="宋体" w:hAnsi="宋体" w:cs="宋体"/>
          <w:sz w:val="32"/>
          <w:szCs w:val="32"/>
          <w:lang/>
        </w:rPr>
        <w:instrText xml:space="preserve"> PAGEREF _Toc26385 </w:instrText>
      </w:r>
      <w:r>
        <w:rPr>
          <w:rFonts w:hint="eastAsia" w:ascii="宋体" w:hAnsi="宋体" w:cs="宋体"/>
          <w:sz w:val="32"/>
          <w:szCs w:val="32"/>
          <w:lang/>
        </w:rPr>
        <w:fldChar w:fldCharType="separate"/>
      </w:r>
      <w:r>
        <w:rPr>
          <w:rFonts w:hint="eastAsia" w:ascii="宋体" w:hAnsi="宋体" w:cs="宋体"/>
          <w:sz w:val="32"/>
          <w:szCs w:val="32"/>
          <w:lang/>
        </w:rPr>
        <w:t>13</w:t>
      </w:r>
      <w:r>
        <w:rPr>
          <w:rFonts w:hint="eastAsia" w:ascii="宋体" w:hAnsi="宋体" w:cs="宋体"/>
          <w:sz w:val="32"/>
          <w:szCs w:val="32"/>
          <w:lang/>
        </w:rPr>
        <w:fldChar w:fldCharType="end"/>
      </w:r>
      <w:r>
        <w:rPr>
          <w:rFonts w:hint="eastAsia" w:ascii="宋体" w:hAnsi="宋体" w:cs="宋体"/>
          <w:sz w:val="32"/>
          <w:szCs w:val="32"/>
          <w:lang/>
        </w:rPr>
        <w:fldChar w:fldCharType="end"/>
      </w:r>
    </w:p>
    <w:p>
      <w:pPr>
        <w:pStyle w:val="17"/>
        <w:tabs>
          <w:tab w:val="right" w:leader="dot" w:pos="9179"/>
        </w:tabs>
        <w:spacing w:line="360" w:lineRule="auto"/>
        <w:rPr>
          <w:rFonts w:hint="eastAsia" w:ascii="宋体" w:hAnsi="宋体" w:cs="宋体"/>
          <w:sz w:val="32"/>
          <w:szCs w:val="32"/>
          <w:lang/>
        </w:rPr>
      </w:pPr>
      <w:r>
        <w:rPr>
          <w:rFonts w:hint="eastAsia" w:ascii="宋体" w:hAnsi="宋体" w:cs="宋体"/>
          <w:sz w:val="32"/>
          <w:szCs w:val="32"/>
          <w:lang/>
        </w:rPr>
        <w:fldChar w:fldCharType="begin"/>
      </w:r>
      <w:r>
        <w:rPr>
          <w:rFonts w:hint="eastAsia" w:ascii="宋体" w:hAnsi="宋体" w:cs="宋体"/>
          <w:sz w:val="32"/>
          <w:szCs w:val="32"/>
          <w:lang/>
        </w:rPr>
        <w:instrText xml:space="preserve"> HYPERLINK \l _Toc2277 </w:instrText>
      </w:r>
      <w:r>
        <w:rPr>
          <w:rFonts w:hint="eastAsia" w:ascii="宋体" w:hAnsi="宋体" w:cs="宋体"/>
          <w:sz w:val="32"/>
          <w:szCs w:val="32"/>
          <w:lang/>
        </w:rPr>
        <w:fldChar w:fldCharType="separate"/>
      </w:r>
      <w:r>
        <w:rPr>
          <w:rFonts w:hint="eastAsia" w:ascii="宋体" w:hAnsi="宋体" w:cs="宋体"/>
          <w:sz w:val="32"/>
          <w:szCs w:val="32"/>
          <w:lang/>
        </w:rPr>
        <w:t>第四部分  评标标准与评标办法</w:t>
      </w:r>
      <w:r>
        <w:rPr>
          <w:rFonts w:hint="eastAsia" w:ascii="宋体" w:hAnsi="宋体" w:cs="宋体"/>
          <w:sz w:val="32"/>
          <w:szCs w:val="32"/>
          <w:lang/>
        </w:rPr>
        <w:tab/>
      </w:r>
      <w:r>
        <w:rPr>
          <w:rFonts w:hint="eastAsia" w:ascii="宋体" w:hAnsi="宋体" w:cs="宋体"/>
          <w:sz w:val="32"/>
          <w:szCs w:val="32"/>
          <w:lang/>
        </w:rPr>
        <w:fldChar w:fldCharType="begin"/>
      </w:r>
      <w:r>
        <w:rPr>
          <w:rFonts w:hint="eastAsia" w:ascii="宋体" w:hAnsi="宋体" w:cs="宋体"/>
          <w:sz w:val="32"/>
          <w:szCs w:val="32"/>
          <w:lang/>
        </w:rPr>
        <w:instrText xml:space="preserve"> PAGEREF _Toc2277 </w:instrText>
      </w:r>
      <w:r>
        <w:rPr>
          <w:rFonts w:hint="eastAsia" w:ascii="宋体" w:hAnsi="宋体" w:cs="宋体"/>
          <w:sz w:val="32"/>
          <w:szCs w:val="32"/>
          <w:lang/>
        </w:rPr>
        <w:fldChar w:fldCharType="separate"/>
      </w:r>
      <w:r>
        <w:rPr>
          <w:rFonts w:hint="eastAsia" w:ascii="宋体" w:hAnsi="宋体" w:cs="宋体"/>
          <w:sz w:val="32"/>
          <w:szCs w:val="32"/>
          <w:lang/>
        </w:rPr>
        <w:t>26</w:t>
      </w:r>
      <w:r>
        <w:rPr>
          <w:rFonts w:hint="eastAsia" w:ascii="宋体" w:hAnsi="宋体" w:cs="宋体"/>
          <w:sz w:val="32"/>
          <w:szCs w:val="32"/>
          <w:lang/>
        </w:rPr>
        <w:fldChar w:fldCharType="end"/>
      </w:r>
      <w:r>
        <w:rPr>
          <w:rFonts w:hint="eastAsia" w:ascii="宋体" w:hAnsi="宋体" w:cs="宋体"/>
          <w:sz w:val="32"/>
          <w:szCs w:val="32"/>
          <w:lang/>
        </w:rPr>
        <w:fldChar w:fldCharType="end"/>
      </w:r>
    </w:p>
    <w:p>
      <w:pPr>
        <w:pStyle w:val="17"/>
        <w:tabs>
          <w:tab w:val="right" w:leader="dot" w:pos="9179"/>
        </w:tabs>
        <w:spacing w:line="360" w:lineRule="auto"/>
        <w:rPr>
          <w:rFonts w:hint="eastAsia" w:ascii="宋体" w:hAnsi="宋体" w:cs="宋体"/>
          <w:sz w:val="32"/>
          <w:szCs w:val="32"/>
          <w:lang/>
        </w:rPr>
      </w:pPr>
      <w:r>
        <w:rPr>
          <w:rFonts w:hint="eastAsia" w:ascii="宋体" w:hAnsi="宋体" w:cs="宋体"/>
          <w:sz w:val="32"/>
          <w:szCs w:val="32"/>
          <w:lang/>
        </w:rPr>
        <w:fldChar w:fldCharType="begin"/>
      </w:r>
      <w:r>
        <w:rPr>
          <w:rFonts w:hint="eastAsia" w:ascii="宋体" w:hAnsi="宋体" w:cs="宋体"/>
          <w:sz w:val="32"/>
          <w:szCs w:val="32"/>
          <w:lang/>
        </w:rPr>
        <w:instrText xml:space="preserve"> HYPERLINK \l _Toc27313 </w:instrText>
      </w:r>
      <w:r>
        <w:rPr>
          <w:rFonts w:hint="eastAsia" w:ascii="宋体" w:hAnsi="宋体" w:cs="宋体"/>
          <w:sz w:val="32"/>
          <w:szCs w:val="32"/>
          <w:lang/>
        </w:rPr>
        <w:fldChar w:fldCharType="separate"/>
      </w:r>
      <w:r>
        <w:rPr>
          <w:rFonts w:hint="eastAsia" w:ascii="宋体" w:hAnsi="宋体" w:cs="宋体"/>
          <w:sz w:val="32"/>
          <w:szCs w:val="32"/>
          <w:lang/>
        </w:rPr>
        <w:t>第五部分  项目需求说明</w:t>
      </w:r>
      <w:r>
        <w:rPr>
          <w:rFonts w:hint="eastAsia" w:ascii="宋体" w:hAnsi="宋体" w:cs="宋体"/>
          <w:sz w:val="32"/>
          <w:szCs w:val="32"/>
          <w:lang/>
        </w:rPr>
        <w:tab/>
      </w:r>
      <w:r>
        <w:rPr>
          <w:rFonts w:hint="eastAsia" w:ascii="宋体" w:hAnsi="宋体" w:cs="宋体"/>
          <w:sz w:val="32"/>
          <w:szCs w:val="32"/>
          <w:lang/>
        </w:rPr>
        <w:fldChar w:fldCharType="begin"/>
      </w:r>
      <w:r>
        <w:rPr>
          <w:rFonts w:hint="eastAsia" w:ascii="宋体" w:hAnsi="宋体" w:cs="宋体"/>
          <w:sz w:val="32"/>
          <w:szCs w:val="32"/>
          <w:lang/>
        </w:rPr>
        <w:instrText xml:space="preserve"> PAGEREF _Toc27313 </w:instrText>
      </w:r>
      <w:r>
        <w:rPr>
          <w:rFonts w:hint="eastAsia" w:ascii="宋体" w:hAnsi="宋体" w:cs="宋体"/>
          <w:sz w:val="32"/>
          <w:szCs w:val="32"/>
          <w:lang/>
        </w:rPr>
        <w:fldChar w:fldCharType="separate"/>
      </w:r>
      <w:r>
        <w:rPr>
          <w:rFonts w:hint="eastAsia" w:ascii="宋体" w:hAnsi="宋体" w:cs="宋体"/>
          <w:sz w:val="32"/>
          <w:szCs w:val="32"/>
          <w:lang/>
        </w:rPr>
        <w:t>32</w:t>
      </w:r>
      <w:r>
        <w:rPr>
          <w:rFonts w:hint="eastAsia" w:ascii="宋体" w:hAnsi="宋体" w:cs="宋体"/>
          <w:sz w:val="32"/>
          <w:szCs w:val="32"/>
          <w:lang/>
        </w:rPr>
        <w:fldChar w:fldCharType="end"/>
      </w:r>
      <w:r>
        <w:rPr>
          <w:rFonts w:hint="eastAsia" w:ascii="宋体" w:hAnsi="宋体" w:cs="宋体"/>
          <w:sz w:val="32"/>
          <w:szCs w:val="32"/>
          <w:lang/>
        </w:rPr>
        <w:fldChar w:fldCharType="end"/>
      </w:r>
    </w:p>
    <w:p>
      <w:pPr>
        <w:pStyle w:val="17"/>
        <w:tabs>
          <w:tab w:val="right" w:leader="dot" w:pos="9179"/>
        </w:tabs>
        <w:spacing w:line="360" w:lineRule="auto"/>
        <w:rPr>
          <w:rFonts w:hint="eastAsia" w:ascii="宋体" w:hAnsi="宋体" w:cs="宋体"/>
          <w:sz w:val="32"/>
          <w:szCs w:val="32"/>
          <w:lang/>
        </w:rPr>
      </w:pPr>
      <w:r>
        <w:rPr>
          <w:rFonts w:hint="eastAsia" w:ascii="宋体" w:hAnsi="宋体" w:cs="宋体"/>
          <w:sz w:val="32"/>
          <w:szCs w:val="32"/>
          <w:lang/>
        </w:rPr>
        <w:fldChar w:fldCharType="begin"/>
      </w:r>
      <w:r>
        <w:rPr>
          <w:rFonts w:hint="eastAsia" w:ascii="宋体" w:hAnsi="宋体" w:cs="宋体"/>
          <w:sz w:val="32"/>
          <w:szCs w:val="32"/>
          <w:lang/>
        </w:rPr>
        <w:instrText xml:space="preserve"> HYPERLINK \l _Toc24072 </w:instrText>
      </w:r>
      <w:r>
        <w:rPr>
          <w:rFonts w:hint="eastAsia" w:ascii="宋体" w:hAnsi="宋体" w:cs="宋体"/>
          <w:sz w:val="32"/>
          <w:szCs w:val="32"/>
          <w:lang/>
        </w:rPr>
        <w:fldChar w:fldCharType="separate"/>
      </w:r>
      <w:r>
        <w:rPr>
          <w:rFonts w:hint="eastAsia" w:ascii="宋体" w:hAnsi="宋体" w:cs="宋体"/>
          <w:sz w:val="32"/>
          <w:szCs w:val="32"/>
          <w:lang/>
        </w:rPr>
        <w:t>第六部分  合同格式</w:t>
      </w:r>
      <w:r>
        <w:rPr>
          <w:rFonts w:hint="eastAsia" w:ascii="宋体" w:hAnsi="宋体" w:cs="宋体"/>
          <w:sz w:val="32"/>
          <w:szCs w:val="32"/>
          <w:lang/>
        </w:rPr>
        <w:tab/>
      </w:r>
      <w:r>
        <w:rPr>
          <w:rFonts w:hint="eastAsia" w:ascii="宋体" w:hAnsi="宋体" w:cs="宋体"/>
          <w:sz w:val="32"/>
          <w:szCs w:val="32"/>
          <w:lang/>
        </w:rPr>
        <w:fldChar w:fldCharType="begin"/>
      </w:r>
      <w:r>
        <w:rPr>
          <w:rFonts w:hint="eastAsia" w:ascii="宋体" w:hAnsi="宋体" w:cs="宋体"/>
          <w:sz w:val="32"/>
          <w:szCs w:val="32"/>
          <w:lang/>
        </w:rPr>
        <w:instrText xml:space="preserve"> PAGEREF _Toc24072 </w:instrText>
      </w:r>
      <w:r>
        <w:rPr>
          <w:rFonts w:hint="eastAsia" w:ascii="宋体" w:hAnsi="宋体" w:cs="宋体"/>
          <w:sz w:val="32"/>
          <w:szCs w:val="32"/>
          <w:lang/>
        </w:rPr>
        <w:fldChar w:fldCharType="separate"/>
      </w:r>
      <w:r>
        <w:rPr>
          <w:rFonts w:hint="eastAsia" w:ascii="宋体" w:hAnsi="宋体" w:cs="宋体"/>
          <w:sz w:val="32"/>
          <w:szCs w:val="32"/>
          <w:lang/>
        </w:rPr>
        <w:t>35</w:t>
      </w:r>
      <w:r>
        <w:rPr>
          <w:rFonts w:hint="eastAsia" w:ascii="宋体" w:hAnsi="宋体" w:cs="宋体"/>
          <w:sz w:val="32"/>
          <w:szCs w:val="32"/>
          <w:lang/>
        </w:rPr>
        <w:fldChar w:fldCharType="end"/>
      </w:r>
      <w:r>
        <w:rPr>
          <w:rFonts w:hint="eastAsia" w:ascii="宋体" w:hAnsi="宋体" w:cs="宋体"/>
          <w:sz w:val="32"/>
          <w:szCs w:val="32"/>
          <w:lang/>
        </w:rPr>
        <w:fldChar w:fldCharType="end"/>
      </w:r>
    </w:p>
    <w:p>
      <w:pPr>
        <w:pStyle w:val="17"/>
        <w:tabs>
          <w:tab w:val="right" w:leader="dot" w:pos="9179"/>
        </w:tabs>
        <w:spacing w:line="360" w:lineRule="auto"/>
        <w:rPr>
          <w:rFonts w:hint="eastAsia" w:ascii="宋体" w:hAnsi="宋体" w:cs="宋体"/>
          <w:sz w:val="32"/>
          <w:szCs w:val="32"/>
          <w:lang/>
        </w:rPr>
      </w:pPr>
      <w:r>
        <w:rPr>
          <w:rFonts w:hint="eastAsia" w:ascii="宋体" w:hAnsi="宋体" w:cs="宋体"/>
          <w:sz w:val="32"/>
          <w:szCs w:val="32"/>
          <w:lang/>
        </w:rPr>
        <w:fldChar w:fldCharType="begin"/>
      </w:r>
      <w:r>
        <w:rPr>
          <w:rFonts w:hint="eastAsia" w:ascii="宋体" w:hAnsi="宋体" w:cs="宋体"/>
          <w:sz w:val="32"/>
          <w:szCs w:val="32"/>
          <w:lang/>
        </w:rPr>
        <w:instrText xml:space="preserve"> HYPERLINK \l _Toc10045 </w:instrText>
      </w:r>
      <w:r>
        <w:rPr>
          <w:rFonts w:hint="eastAsia" w:ascii="宋体" w:hAnsi="宋体" w:cs="宋体"/>
          <w:sz w:val="32"/>
          <w:szCs w:val="32"/>
          <w:lang/>
        </w:rPr>
        <w:fldChar w:fldCharType="separate"/>
      </w:r>
      <w:r>
        <w:rPr>
          <w:rFonts w:hint="eastAsia" w:ascii="宋体" w:hAnsi="宋体" w:cs="宋体"/>
          <w:sz w:val="32"/>
          <w:szCs w:val="32"/>
          <w:lang/>
        </w:rPr>
        <w:t>第七部分  投标文件格式</w:t>
      </w:r>
      <w:r>
        <w:rPr>
          <w:rFonts w:hint="eastAsia" w:ascii="宋体" w:hAnsi="宋体" w:cs="宋体"/>
          <w:sz w:val="32"/>
          <w:szCs w:val="32"/>
          <w:lang/>
        </w:rPr>
        <w:tab/>
      </w:r>
      <w:r>
        <w:rPr>
          <w:rFonts w:hint="eastAsia" w:ascii="宋体" w:hAnsi="宋体" w:cs="宋体"/>
          <w:sz w:val="32"/>
          <w:szCs w:val="32"/>
          <w:lang/>
        </w:rPr>
        <w:fldChar w:fldCharType="begin"/>
      </w:r>
      <w:r>
        <w:rPr>
          <w:rFonts w:hint="eastAsia" w:ascii="宋体" w:hAnsi="宋体" w:cs="宋体"/>
          <w:sz w:val="32"/>
          <w:szCs w:val="32"/>
          <w:lang/>
        </w:rPr>
        <w:instrText xml:space="preserve"> PAGEREF _Toc10045 </w:instrText>
      </w:r>
      <w:r>
        <w:rPr>
          <w:rFonts w:hint="eastAsia" w:ascii="宋体" w:hAnsi="宋体" w:cs="宋体"/>
          <w:sz w:val="32"/>
          <w:szCs w:val="32"/>
          <w:lang/>
        </w:rPr>
        <w:fldChar w:fldCharType="separate"/>
      </w:r>
      <w:r>
        <w:rPr>
          <w:rFonts w:hint="eastAsia" w:ascii="宋体" w:hAnsi="宋体" w:cs="宋体"/>
          <w:sz w:val="32"/>
          <w:szCs w:val="32"/>
          <w:lang/>
        </w:rPr>
        <w:t>40</w:t>
      </w:r>
      <w:r>
        <w:rPr>
          <w:rFonts w:hint="eastAsia" w:ascii="宋体" w:hAnsi="宋体" w:cs="宋体"/>
          <w:sz w:val="32"/>
          <w:szCs w:val="32"/>
          <w:lang/>
        </w:rPr>
        <w:fldChar w:fldCharType="end"/>
      </w:r>
      <w:r>
        <w:rPr>
          <w:rFonts w:hint="eastAsia" w:ascii="宋体" w:hAnsi="宋体" w:cs="宋体"/>
          <w:sz w:val="32"/>
          <w:szCs w:val="32"/>
          <w:lang/>
        </w:rPr>
        <w:fldChar w:fldCharType="end"/>
      </w:r>
    </w:p>
    <w:p>
      <w:pPr>
        <w:tabs>
          <w:tab w:val="left" w:pos="105"/>
          <w:tab w:val="left" w:pos="735"/>
          <w:tab w:val="left" w:pos="945"/>
          <w:tab w:val="left" w:pos="3360"/>
        </w:tabs>
        <w:spacing w:line="360" w:lineRule="auto"/>
        <w:rPr>
          <w:rFonts w:hint="eastAsia" w:ascii="宋体" w:hAnsi="宋体" w:cs="宋体"/>
          <w:sz w:val="32"/>
          <w:szCs w:val="32"/>
        </w:rPr>
      </w:pPr>
      <w:r>
        <w:rPr>
          <w:rFonts w:hint="eastAsia" w:ascii="宋体" w:hAnsi="宋体" w:cs="宋体"/>
          <w:sz w:val="32"/>
          <w:szCs w:val="32"/>
        </w:rPr>
        <w:fldChar w:fldCharType="end"/>
      </w:r>
    </w:p>
    <w:p>
      <w:pPr>
        <w:tabs>
          <w:tab w:val="left" w:pos="105"/>
          <w:tab w:val="left" w:pos="735"/>
          <w:tab w:val="left" w:pos="945"/>
          <w:tab w:val="left" w:pos="3360"/>
        </w:tabs>
        <w:spacing w:line="500" w:lineRule="exact"/>
        <w:rPr>
          <w:rFonts w:hint="eastAsia" w:ascii="宋体" w:hAnsi="宋体" w:cs="宋体"/>
          <w:sz w:val="32"/>
        </w:rPr>
      </w:pPr>
    </w:p>
    <w:p>
      <w:pPr>
        <w:tabs>
          <w:tab w:val="left" w:pos="105"/>
          <w:tab w:val="left" w:pos="735"/>
          <w:tab w:val="left" w:pos="945"/>
          <w:tab w:val="left" w:pos="3360"/>
        </w:tabs>
        <w:spacing w:line="500" w:lineRule="exact"/>
        <w:rPr>
          <w:rFonts w:hint="eastAsia" w:ascii="宋体" w:hAnsi="宋体" w:cs="宋体"/>
          <w:sz w:val="32"/>
        </w:rPr>
      </w:pPr>
    </w:p>
    <w:p>
      <w:pPr>
        <w:widowControl w:val="0"/>
        <w:tabs>
          <w:tab w:val="left" w:pos="105"/>
          <w:tab w:val="left" w:pos="735"/>
          <w:tab w:val="left" w:pos="945"/>
          <w:tab w:val="left" w:pos="3360"/>
        </w:tabs>
        <w:spacing w:line="500" w:lineRule="exact"/>
        <w:jc w:val="center"/>
        <w:rPr>
          <w:rFonts w:hint="eastAsia" w:ascii="宋体" w:hAnsi="宋体" w:cs="宋体"/>
          <w:b/>
          <w:sz w:val="36"/>
        </w:rPr>
      </w:pPr>
    </w:p>
    <w:p>
      <w:pPr>
        <w:widowControl w:val="0"/>
        <w:tabs>
          <w:tab w:val="left" w:pos="105"/>
          <w:tab w:val="left" w:pos="735"/>
          <w:tab w:val="left" w:pos="945"/>
          <w:tab w:val="left" w:pos="3360"/>
        </w:tabs>
        <w:spacing w:line="500" w:lineRule="exact"/>
        <w:jc w:val="center"/>
        <w:rPr>
          <w:rFonts w:hint="eastAsia" w:ascii="宋体" w:hAnsi="宋体" w:cs="宋体"/>
          <w:b/>
          <w:sz w:val="36"/>
        </w:rPr>
      </w:pPr>
    </w:p>
    <w:p>
      <w:pPr>
        <w:widowControl w:val="0"/>
        <w:tabs>
          <w:tab w:val="left" w:pos="105"/>
          <w:tab w:val="left" w:pos="735"/>
          <w:tab w:val="left" w:pos="945"/>
          <w:tab w:val="left" w:pos="3360"/>
        </w:tabs>
        <w:spacing w:line="500" w:lineRule="exact"/>
        <w:jc w:val="center"/>
        <w:rPr>
          <w:rFonts w:hint="eastAsia" w:ascii="宋体" w:hAnsi="宋体" w:cs="宋体"/>
          <w:b/>
          <w:sz w:val="36"/>
        </w:rPr>
      </w:pPr>
    </w:p>
    <w:p>
      <w:pPr>
        <w:widowControl w:val="0"/>
        <w:tabs>
          <w:tab w:val="left" w:pos="105"/>
          <w:tab w:val="left" w:pos="735"/>
          <w:tab w:val="left" w:pos="945"/>
          <w:tab w:val="left" w:pos="3360"/>
        </w:tabs>
        <w:spacing w:line="500" w:lineRule="exact"/>
        <w:jc w:val="center"/>
        <w:rPr>
          <w:rFonts w:hint="eastAsia" w:ascii="宋体" w:hAnsi="宋体" w:cs="宋体"/>
          <w:b/>
          <w:sz w:val="36"/>
        </w:rPr>
      </w:pPr>
    </w:p>
    <w:p>
      <w:pPr>
        <w:widowControl w:val="0"/>
        <w:tabs>
          <w:tab w:val="left" w:pos="105"/>
          <w:tab w:val="left" w:pos="735"/>
          <w:tab w:val="left" w:pos="945"/>
          <w:tab w:val="left" w:pos="3360"/>
        </w:tabs>
        <w:spacing w:line="500" w:lineRule="exact"/>
        <w:jc w:val="center"/>
        <w:rPr>
          <w:rFonts w:hint="eastAsia" w:ascii="宋体" w:hAnsi="宋体" w:cs="宋体"/>
          <w:b/>
          <w:sz w:val="36"/>
        </w:rPr>
      </w:pPr>
    </w:p>
    <w:p>
      <w:pPr>
        <w:widowControl w:val="0"/>
        <w:tabs>
          <w:tab w:val="left" w:pos="105"/>
          <w:tab w:val="left" w:pos="735"/>
          <w:tab w:val="left" w:pos="945"/>
          <w:tab w:val="left" w:pos="3360"/>
        </w:tabs>
        <w:spacing w:line="500" w:lineRule="exact"/>
        <w:jc w:val="center"/>
        <w:rPr>
          <w:rFonts w:hint="eastAsia" w:ascii="宋体" w:hAnsi="宋体" w:cs="宋体"/>
          <w:b/>
          <w:sz w:val="36"/>
        </w:rPr>
      </w:pPr>
    </w:p>
    <w:p>
      <w:pPr>
        <w:widowControl w:val="0"/>
        <w:tabs>
          <w:tab w:val="left" w:pos="105"/>
          <w:tab w:val="left" w:pos="735"/>
          <w:tab w:val="left" w:pos="945"/>
          <w:tab w:val="left" w:pos="3360"/>
        </w:tabs>
        <w:spacing w:line="500" w:lineRule="exact"/>
        <w:jc w:val="center"/>
        <w:rPr>
          <w:rFonts w:hint="eastAsia" w:ascii="宋体" w:hAnsi="宋体" w:cs="宋体"/>
          <w:b/>
          <w:sz w:val="36"/>
        </w:rPr>
      </w:pPr>
    </w:p>
    <w:p>
      <w:pPr>
        <w:pStyle w:val="21"/>
        <w:rPr>
          <w:rFonts w:hint="eastAsia" w:ascii="宋体" w:hAnsi="宋体" w:cs="宋体"/>
          <w:b/>
          <w:sz w:val="36"/>
        </w:rPr>
      </w:pPr>
    </w:p>
    <w:p>
      <w:pPr>
        <w:pStyle w:val="3"/>
        <w:spacing w:line="360" w:lineRule="auto"/>
        <w:jc w:val="center"/>
        <w:rPr>
          <w:rFonts w:hint="eastAsia" w:ascii="宋体" w:hAnsi="宋体" w:cs="宋体"/>
        </w:rPr>
      </w:pPr>
      <w:bookmarkStart w:id="0" w:name="_Toc24701"/>
      <w:r>
        <w:rPr>
          <w:rFonts w:hint="eastAsia" w:ascii="宋体" w:hAnsi="宋体" w:cs="宋体"/>
        </w:rPr>
        <w:t>第一部分  招标公告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szCs w:val="24"/>
        </w:rPr>
      </w:pPr>
      <w:r>
        <w:rPr>
          <w:rFonts w:hint="eastAsia" w:ascii="宋体" w:hAnsi="宋体" w:cs="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szCs w:val="24"/>
        </w:rPr>
      </w:pPr>
      <w:r>
        <w:rPr>
          <w:rFonts w:hint="eastAsia" w:ascii="宋体" w:hAnsi="宋体" w:cs="宋体"/>
          <w:sz w:val="24"/>
          <w:szCs w:val="24"/>
          <w:u w:val="single"/>
        </w:rPr>
        <w:t>慈溪技师学院（慈溪杭州湾中等职业学校）</w:t>
      </w:r>
      <w:r>
        <w:rPr>
          <w:rFonts w:hint="eastAsia" w:ascii="宋体" w:hAnsi="宋体" w:cs="宋体"/>
          <w:sz w:val="24"/>
          <w:szCs w:val="24"/>
          <w:u w:val="single"/>
          <w:lang w:eastAsia="zh-CN"/>
        </w:rPr>
        <w:t>保安服务</w:t>
      </w:r>
      <w:r>
        <w:rPr>
          <w:rFonts w:hint="eastAsia" w:ascii="宋体" w:hAnsi="宋体" w:cs="宋体"/>
          <w:sz w:val="24"/>
          <w:szCs w:val="24"/>
        </w:rPr>
        <w:t>招标项目的潜在投标人应在</w:t>
      </w:r>
      <w:r>
        <w:rPr>
          <w:rFonts w:hint="eastAsia" w:ascii="宋体" w:hAnsi="宋体" w:cs="宋体"/>
          <w:sz w:val="24"/>
          <w:szCs w:val="24"/>
          <w:u w:val="single"/>
        </w:rPr>
        <w:t>政采云平台（http://zfcg.czt.zj.gov.cn）</w:t>
      </w:r>
      <w:r>
        <w:rPr>
          <w:rFonts w:hint="eastAsia" w:ascii="宋体" w:hAnsi="宋体" w:cs="宋体"/>
          <w:sz w:val="24"/>
          <w:szCs w:val="24"/>
        </w:rPr>
        <w:t>获取招标文件，并于</w:t>
      </w:r>
      <w:r>
        <w:rPr>
          <w:rFonts w:hint="eastAsia" w:ascii="宋体" w:hAnsi="宋体" w:cs="宋体"/>
          <w:sz w:val="24"/>
          <w:szCs w:val="24"/>
          <w:u w:val="single"/>
        </w:rPr>
        <w:t>2020</w:t>
      </w:r>
      <w:r>
        <w:rPr>
          <w:rFonts w:hint="eastAsia" w:ascii="宋体" w:hAnsi="宋体" w:cs="宋体"/>
          <w:bCs/>
          <w:sz w:val="24"/>
          <w:szCs w:val="24"/>
          <w:u w:val="single"/>
        </w:rPr>
        <w:t>年</w:t>
      </w:r>
      <w:r>
        <w:rPr>
          <w:rFonts w:hint="eastAsia" w:ascii="宋体" w:hAnsi="宋体" w:cs="宋体"/>
          <w:bCs/>
          <w:sz w:val="24"/>
          <w:szCs w:val="24"/>
          <w:u w:val="single"/>
          <w:lang w:val="en-US" w:eastAsia="zh-CN"/>
        </w:rPr>
        <w:t>12</w:t>
      </w:r>
      <w:r>
        <w:rPr>
          <w:rFonts w:hint="eastAsia" w:ascii="宋体" w:hAnsi="宋体" w:cs="宋体"/>
          <w:bCs/>
          <w:sz w:val="24"/>
          <w:szCs w:val="24"/>
          <w:u w:val="single"/>
        </w:rPr>
        <w:t>月</w:t>
      </w:r>
      <w:r>
        <w:rPr>
          <w:rFonts w:hint="eastAsia" w:ascii="宋体" w:hAnsi="宋体" w:cs="宋体"/>
          <w:bCs/>
          <w:sz w:val="24"/>
          <w:szCs w:val="24"/>
          <w:u w:val="single"/>
          <w:lang w:val="en-US" w:eastAsia="zh-CN"/>
        </w:rPr>
        <w:t>23</w:t>
      </w:r>
      <w:r>
        <w:rPr>
          <w:rFonts w:hint="eastAsia" w:ascii="宋体" w:hAnsi="宋体" w:cs="宋体"/>
          <w:bCs/>
          <w:sz w:val="24"/>
          <w:szCs w:val="24"/>
          <w:u w:val="single"/>
        </w:rPr>
        <w:t>日</w:t>
      </w:r>
      <w:r>
        <w:rPr>
          <w:rFonts w:hint="eastAsia" w:ascii="宋体" w:hAnsi="宋体" w:cs="宋体"/>
          <w:bCs/>
          <w:sz w:val="24"/>
          <w:szCs w:val="24"/>
          <w:u w:val="single"/>
          <w:lang w:val="en-US" w:eastAsia="zh-CN"/>
        </w:rPr>
        <w:t>09</w:t>
      </w:r>
      <w:r>
        <w:rPr>
          <w:rFonts w:hint="eastAsia" w:ascii="宋体" w:hAnsi="宋体" w:cs="宋体"/>
          <w:bCs/>
          <w:sz w:val="24"/>
          <w:szCs w:val="24"/>
          <w:u w:val="single"/>
        </w:rPr>
        <w:t>点30分（</w:t>
      </w:r>
      <w:r>
        <w:rPr>
          <w:rFonts w:hint="eastAsia" w:ascii="宋体" w:hAnsi="宋体" w:cs="宋体"/>
          <w:bCs/>
          <w:sz w:val="24"/>
          <w:szCs w:val="24"/>
        </w:rPr>
        <w:t>北京时间）</w:t>
      </w:r>
      <w:r>
        <w:rPr>
          <w:rFonts w:hint="eastAsia" w:ascii="宋体" w:hAnsi="宋体" w:cs="宋体"/>
          <w:sz w:val="24"/>
          <w:szCs w:val="24"/>
        </w:rPr>
        <w:t>前递交（上传）投标文件。</w:t>
      </w:r>
    </w:p>
    <w:p>
      <w:pPr>
        <w:pStyle w:val="4"/>
        <w:spacing w:before="0" w:after="0"/>
        <w:rPr>
          <w:rFonts w:hint="eastAsia" w:ascii="宋体" w:hAnsi="宋体" w:eastAsia="宋体" w:cs="宋体"/>
          <w:sz w:val="24"/>
          <w:szCs w:val="24"/>
        </w:rPr>
      </w:pPr>
      <w:bookmarkStart w:id="1" w:name="_Toc35393621"/>
      <w:bookmarkStart w:id="2" w:name="_Toc28359002"/>
      <w:bookmarkStart w:id="3" w:name="_Toc35393790"/>
      <w:bookmarkStart w:id="4" w:name="_Toc12884"/>
      <w:bookmarkStart w:id="5" w:name="_Toc28359079"/>
      <w:bookmarkStart w:id="6" w:name="_Hlk24379207"/>
      <w:r>
        <w:rPr>
          <w:rFonts w:hint="eastAsia" w:ascii="宋体" w:hAnsi="宋体" w:eastAsia="宋体" w:cs="宋体"/>
          <w:sz w:val="24"/>
          <w:szCs w:val="24"/>
        </w:rPr>
        <w:t>一、项目基本情况</w:t>
      </w:r>
      <w:bookmarkEnd w:id="1"/>
      <w:bookmarkEnd w:id="2"/>
      <w:bookmarkEnd w:id="3"/>
      <w:bookmarkEnd w:id="4"/>
      <w:bookmarkEnd w:id="5"/>
    </w:p>
    <w:p>
      <w:pPr>
        <w:spacing w:line="360" w:lineRule="auto"/>
        <w:ind w:firstLine="480" w:firstLineChars="200"/>
        <w:rPr>
          <w:rFonts w:hint="eastAsia" w:ascii="宋体" w:hAnsi="宋体" w:cs="宋体"/>
          <w:sz w:val="24"/>
          <w:szCs w:val="24"/>
        </w:rPr>
      </w:pPr>
      <w:r>
        <w:rPr>
          <w:rFonts w:hint="eastAsia" w:ascii="宋体" w:hAnsi="宋体" w:cs="宋体"/>
          <w:sz w:val="24"/>
          <w:szCs w:val="24"/>
        </w:rPr>
        <w:t>项目编号（采购计划文号）：CXZFCG[2020]</w:t>
      </w:r>
      <w:r>
        <w:rPr>
          <w:rFonts w:hint="eastAsia" w:ascii="宋体" w:hAnsi="宋体" w:cs="宋体"/>
          <w:sz w:val="24"/>
          <w:szCs w:val="24"/>
          <w:lang w:eastAsia="zh-CN"/>
        </w:rPr>
        <w:t>330282120847号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项目名称：慈溪技师学院（慈溪杭州湾中等职业学校）</w:t>
      </w:r>
      <w:r>
        <w:rPr>
          <w:rFonts w:hint="eastAsia" w:ascii="宋体" w:hAnsi="宋体" w:cs="宋体"/>
          <w:sz w:val="24"/>
          <w:szCs w:val="24"/>
          <w:lang w:eastAsia="zh-CN"/>
        </w:rPr>
        <w:t>保安服务</w:t>
      </w:r>
      <w:r>
        <w:rPr>
          <w:rFonts w:hint="eastAsia" w:ascii="宋体" w:hAnsi="宋体" w:cs="宋体"/>
          <w:sz w:val="24"/>
          <w:szCs w:val="24"/>
        </w:rPr>
        <w:t>采购项目</w:t>
      </w:r>
    </w:p>
    <w:bookmarkEnd w:id="6"/>
    <w:p>
      <w:pPr>
        <w:spacing w:line="360" w:lineRule="auto"/>
        <w:ind w:firstLine="480" w:firstLineChars="200"/>
        <w:rPr>
          <w:rFonts w:hint="eastAsia"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eastAsia="zh-CN"/>
        </w:rPr>
        <w:t>60万元</w:t>
      </w:r>
    </w:p>
    <w:p>
      <w:pPr>
        <w:spacing w:line="360" w:lineRule="auto"/>
        <w:rPr>
          <w:rFonts w:hint="eastAsia" w:ascii="宋体" w:hAnsi="宋体" w:cs="宋体"/>
          <w:sz w:val="24"/>
          <w:szCs w:val="24"/>
        </w:rPr>
      </w:pPr>
      <w:r>
        <w:rPr>
          <w:rFonts w:hint="eastAsia" w:ascii="宋体" w:hAnsi="宋体" w:cs="宋体"/>
          <w:sz w:val="24"/>
          <w:szCs w:val="24"/>
        </w:rPr>
        <w:t xml:space="preserve">    采购需求：</w:t>
      </w:r>
    </w:p>
    <w:tbl>
      <w:tblPr>
        <w:tblStyle w:val="22"/>
        <w:tblW w:w="0" w:type="auto"/>
        <w:tblInd w:w="39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0"/>
        <w:gridCol w:w="1493"/>
        <w:gridCol w:w="1812"/>
        <w:gridCol w:w="945"/>
        <w:gridCol w:w="43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443" w:hRule="exact"/>
        </w:trPr>
        <w:tc>
          <w:tcPr>
            <w:tcW w:w="740" w:type="dxa"/>
            <w:shd w:val="clear" w:color="000000" w:fill="auto"/>
            <w:noWrap w:val="0"/>
            <w:vAlign w:val="center"/>
          </w:tcPr>
          <w:p>
            <w:pPr>
              <w:jc w:val="center"/>
              <w:rPr>
                <w:rFonts w:hint="eastAsia" w:ascii="宋体" w:hAnsi="宋体" w:cs="宋体"/>
                <w:sz w:val="24"/>
                <w:szCs w:val="24"/>
              </w:rPr>
            </w:pPr>
            <w:r>
              <w:rPr>
                <w:rFonts w:hint="eastAsia" w:ascii="宋体" w:hAnsi="宋体" w:cs="宋体"/>
                <w:sz w:val="24"/>
                <w:szCs w:val="24"/>
              </w:rPr>
              <w:t>子包</w:t>
            </w:r>
          </w:p>
        </w:tc>
        <w:tc>
          <w:tcPr>
            <w:tcW w:w="1493" w:type="dxa"/>
            <w:shd w:val="clear" w:color="000000" w:fill="auto"/>
            <w:noWrap w:val="0"/>
            <w:vAlign w:val="center"/>
          </w:tcPr>
          <w:p>
            <w:pPr>
              <w:jc w:val="center"/>
              <w:rPr>
                <w:rFonts w:hint="eastAsia" w:ascii="宋体" w:hAnsi="宋体" w:cs="宋体"/>
                <w:sz w:val="24"/>
                <w:szCs w:val="24"/>
              </w:rPr>
            </w:pPr>
            <w:r>
              <w:rPr>
                <w:rFonts w:hint="eastAsia" w:ascii="宋体" w:hAnsi="宋体" w:cs="宋体"/>
                <w:sz w:val="24"/>
                <w:szCs w:val="24"/>
              </w:rPr>
              <w:t>采购内容</w:t>
            </w:r>
          </w:p>
        </w:tc>
        <w:tc>
          <w:tcPr>
            <w:tcW w:w="1812" w:type="dxa"/>
            <w:shd w:val="clear" w:color="000000" w:fill="auto"/>
            <w:noWrap w:val="0"/>
            <w:vAlign w:val="center"/>
          </w:tcPr>
          <w:p>
            <w:pPr>
              <w:jc w:val="center"/>
              <w:rPr>
                <w:rFonts w:hint="eastAsia" w:ascii="宋体" w:hAnsi="宋体" w:cs="宋体"/>
                <w:sz w:val="24"/>
                <w:szCs w:val="24"/>
              </w:rPr>
            </w:pPr>
            <w:r>
              <w:rPr>
                <w:rFonts w:hint="eastAsia" w:ascii="宋体" w:hAnsi="宋体" w:cs="宋体"/>
                <w:sz w:val="24"/>
                <w:szCs w:val="24"/>
              </w:rPr>
              <w:t>简要规格描述</w:t>
            </w:r>
          </w:p>
        </w:tc>
        <w:tc>
          <w:tcPr>
            <w:tcW w:w="945" w:type="dxa"/>
            <w:shd w:val="clear" w:color="000000" w:fill="auto"/>
            <w:noWrap w:val="0"/>
            <w:vAlign w:val="center"/>
          </w:tcPr>
          <w:p>
            <w:pPr>
              <w:jc w:val="center"/>
              <w:rPr>
                <w:rFonts w:hint="eastAsia" w:ascii="宋体" w:hAnsi="宋体" w:cs="宋体"/>
                <w:sz w:val="24"/>
                <w:szCs w:val="24"/>
              </w:rPr>
            </w:pPr>
            <w:r>
              <w:rPr>
                <w:rFonts w:hint="eastAsia" w:ascii="宋体" w:hAnsi="宋体" w:cs="宋体"/>
                <w:sz w:val="24"/>
                <w:szCs w:val="24"/>
              </w:rPr>
              <w:t>数量</w:t>
            </w:r>
          </w:p>
        </w:tc>
        <w:tc>
          <w:tcPr>
            <w:tcW w:w="4319" w:type="dxa"/>
            <w:shd w:val="clear" w:color="000000" w:fill="auto"/>
            <w:noWrap w:val="0"/>
            <w:vAlign w:val="top"/>
          </w:tcPr>
          <w:p>
            <w:pPr>
              <w:jc w:val="center"/>
              <w:rPr>
                <w:rFonts w:hint="eastAsia" w:ascii="宋体" w:hAnsi="宋体" w:cs="宋体"/>
                <w:sz w:val="24"/>
                <w:szCs w:val="24"/>
              </w:rPr>
            </w:pPr>
            <w:r>
              <w:rPr>
                <w:rFonts w:hint="eastAsia" w:ascii="宋体" w:hAnsi="宋体" w:cs="宋体"/>
                <w:sz w:val="24"/>
                <w:szCs w:val="24"/>
              </w:rPr>
              <w:t>合同履行期限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wAfter w:w="0" w:type="dxa"/>
          <w:trHeight w:val="1392" w:hRule="exact"/>
        </w:trPr>
        <w:tc>
          <w:tcPr>
            <w:tcW w:w="740" w:type="dxa"/>
            <w:noWrap w:val="0"/>
            <w:vAlign w:val="center"/>
          </w:tcPr>
          <w:p>
            <w:pPr>
              <w:jc w:val="center"/>
              <w:rPr>
                <w:rFonts w:hint="eastAsia" w:ascii="宋体" w:hAnsi="宋体" w:cs="宋体"/>
                <w:sz w:val="24"/>
                <w:szCs w:val="24"/>
              </w:rPr>
            </w:pPr>
            <w:r>
              <w:rPr>
                <w:rFonts w:hint="eastAsia" w:ascii="宋体" w:hAnsi="宋体" w:cs="宋体"/>
                <w:sz w:val="24"/>
                <w:szCs w:val="24"/>
              </w:rPr>
              <w:t>一</w:t>
            </w:r>
          </w:p>
        </w:tc>
        <w:tc>
          <w:tcPr>
            <w:tcW w:w="1493" w:type="dxa"/>
            <w:noWrap w:val="0"/>
            <w:vAlign w:val="center"/>
          </w:tcPr>
          <w:p>
            <w:pPr>
              <w:jc w:val="center"/>
              <w:rPr>
                <w:rFonts w:hint="eastAsia" w:ascii="宋体" w:hAnsi="宋体" w:cs="宋体"/>
                <w:sz w:val="24"/>
                <w:szCs w:val="24"/>
                <w:lang w:eastAsia="zh-CN"/>
              </w:rPr>
            </w:pPr>
            <w:r>
              <w:rPr>
                <w:rFonts w:hint="eastAsia" w:ascii="宋体" w:hAnsi="宋体" w:cs="宋体"/>
                <w:sz w:val="24"/>
                <w:szCs w:val="24"/>
                <w:lang w:eastAsia="zh-CN"/>
              </w:rPr>
              <w:t>保安服务</w:t>
            </w:r>
          </w:p>
        </w:tc>
        <w:tc>
          <w:tcPr>
            <w:tcW w:w="1812" w:type="dxa"/>
            <w:noWrap w:val="0"/>
            <w:vAlign w:val="center"/>
          </w:tcPr>
          <w:p>
            <w:pPr>
              <w:jc w:val="center"/>
              <w:rPr>
                <w:rFonts w:hint="eastAsia" w:ascii="宋体" w:hAnsi="宋体" w:cs="宋体"/>
                <w:sz w:val="24"/>
                <w:szCs w:val="24"/>
              </w:rPr>
            </w:pPr>
            <w:r>
              <w:rPr>
                <w:rFonts w:hint="eastAsia" w:ascii="宋体" w:hAnsi="宋体" w:cs="宋体"/>
                <w:sz w:val="24"/>
                <w:szCs w:val="24"/>
              </w:rPr>
              <w:t>专职保安12人</w:t>
            </w:r>
          </w:p>
        </w:tc>
        <w:tc>
          <w:tcPr>
            <w:tcW w:w="945" w:type="dxa"/>
            <w:noWrap w:val="0"/>
            <w:vAlign w:val="center"/>
          </w:tcPr>
          <w:p>
            <w:pPr>
              <w:jc w:val="center"/>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年</w:t>
            </w:r>
          </w:p>
        </w:tc>
        <w:tc>
          <w:tcPr>
            <w:tcW w:w="4319" w:type="dxa"/>
            <w:noWrap w:val="0"/>
            <w:vAlign w:val="center"/>
          </w:tcPr>
          <w:p>
            <w:pPr>
              <w:jc w:val="left"/>
              <w:rPr>
                <w:rFonts w:hint="eastAsia" w:ascii="宋体" w:hAnsi="宋体" w:cs="宋体"/>
                <w:sz w:val="24"/>
                <w:szCs w:val="24"/>
              </w:rPr>
            </w:pPr>
            <w:r>
              <w:rPr>
                <w:rFonts w:hint="eastAsia" w:ascii="宋体" w:hAnsi="宋体" w:cs="宋体"/>
                <w:sz w:val="24"/>
                <w:szCs w:val="24"/>
              </w:rPr>
              <w:t>签订合同之日起一年，一年期满后，经招标方考核合格，报慈溪市公共资源交易管理办公室备案，合同可续签一年，最多可以续签二年。</w:t>
            </w:r>
          </w:p>
        </w:tc>
      </w:tr>
    </w:tbl>
    <w:p>
      <w:pPr>
        <w:spacing w:line="360" w:lineRule="auto"/>
        <w:ind w:firstLine="480" w:firstLineChars="200"/>
        <w:rPr>
          <w:rFonts w:hint="eastAsia" w:ascii="宋体" w:hAnsi="宋体" w:cs="宋体"/>
          <w:sz w:val="24"/>
          <w:szCs w:val="24"/>
        </w:rPr>
      </w:pPr>
      <w:r>
        <w:rPr>
          <w:rFonts w:hint="eastAsia" w:ascii="宋体" w:hAnsi="宋体" w:cs="宋体"/>
          <w:sz w:val="24"/>
          <w:szCs w:val="24"/>
        </w:rPr>
        <w:t>本项目不接受联合体投标。</w:t>
      </w:r>
    </w:p>
    <w:p>
      <w:pPr>
        <w:pStyle w:val="4"/>
        <w:spacing w:before="0" w:after="0"/>
        <w:rPr>
          <w:rFonts w:hint="eastAsia" w:ascii="宋体" w:hAnsi="宋体" w:eastAsia="宋体" w:cs="宋体"/>
          <w:sz w:val="24"/>
          <w:szCs w:val="24"/>
        </w:rPr>
      </w:pPr>
      <w:bookmarkStart w:id="7" w:name="_Toc35393622"/>
      <w:bookmarkStart w:id="8" w:name="_Toc35393791"/>
      <w:bookmarkStart w:id="9" w:name="_Toc28359003"/>
      <w:bookmarkStart w:id="10" w:name="_Toc28359080"/>
      <w:bookmarkStart w:id="11" w:name="_Toc30795"/>
      <w:r>
        <w:rPr>
          <w:rFonts w:hint="eastAsia" w:ascii="宋体" w:hAnsi="宋体" w:eastAsia="宋体" w:cs="宋体"/>
          <w:sz w:val="24"/>
          <w:szCs w:val="24"/>
        </w:rPr>
        <w:t>二、申请人的资格要求：</w:t>
      </w:r>
      <w:bookmarkEnd w:id="7"/>
      <w:bookmarkEnd w:id="8"/>
      <w:bookmarkEnd w:id="9"/>
      <w:bookmarkEnd w:id="10"/>
      <w:bookmarkEnd w:id="11"/>
    </w:p>
    <w:p>
      <w:pPr>
        <w:pStyle w:val="2"/>
        <w:spacing w:line="360" w:lineRule="auto"/>
        <w:ind w:firstLine="360" w:firstLineChars="150"/>
        <w:rPr>
          <w:rFonts w:hint="eastAsia" w:hAnsi="宋体" w:cs="宋体"/>
          <w:sz w:val="24"/>
          <w:szCs w:val="24"/>
        </w:rPr>
      </w:pPr>
      <w:r>
        <w:rPr>
          <w:rFonts w:hint="eastAsia" w:hAnsi="宋体" w:cs="宋体"/>
          <w:sz w:val="24"/>
          <w:szCs w:val="24"/>
        </w:rPr>
        <w:t>1.满足《中华人民共和国政府采购法》第二十二条规定且未列入“www.creditchina.gov.cn、www.ccgp.gov.cn”网站失信被执行人、重大税收违法案件当事人名单、政府采购严重违法失信记录名单在禁止参加采购期限的供应商；</w:t>
      </w:r>
    </w:p>
    <w:p>
      <w:pPr>
        <w:spacing w:line="360" w:lineRule="auto"/>
        <w:rPr>
          <w:rFonts w:hint="eastAsia" w:ascii="宋体" w:hAnsi="宋体" w:cs="宋体"/>
          <w:sz w:val="24"/>
          <w:szCs w:val="24"/>
          <w:u w:val="single"/>
        </w:rPr>
      </w:pPr>
      <w:bookmarkStart w:id="12" w:name="_Toc28359004"/>
      <w:bookmarkStart w:id="13" w:name="_Toc28359081"/>
      <w:r>
        <w:rPr>
          <w:rFonts w:hint="eastAsia" w:ascii="宋体" w:hAnsi="宋体" w:cs="宋体"/>
          <w:sz w:val="24"/>
          <w:szCs w:val="24"/>
        </w:rPr>
        <w:t xml:space="preserve">  2.落实政府采购政策需满足的资格要求：无</w:t>
      </w:r>
      <w:r>
        <w:rPr>
          <w:rFonts w:hint="eastAsia" w:ascii="宋体" w:hAnsi="宋体" w:cs="宋体"/>
          <w:sz w:val="24"/>
          <w:szCs w:val="24"/>
          <w:u w:val="single"/>
        </w:rPr>
        <w:t>。</w:t>
      </w:r>
    </w:p>
    <w:p>
      <w:pPr>
        <w:spacing w:line="360" w:lineRule="auto"/>
        <w:ind w:firstLine="480" w:firstLineChars="200"/>
        <w:rPr>
          <w:rFonts w:hint="eastAsia" w:ascii="宋体" w:hAnsi="宋体" w:cs="宋体"/>
          <w:i/>
          <w:iCs/>
          <w:sz w:val="24"/>
          <w:szCs w:val="24"/>
          <w:u w:val="single"/>
        </w:rPr>
      </w:pPr>
      <w:r>
        <w:rPr>
          <w:rFonts w:hint="eastAsia" w:ascii="宋体" w:hAnsi="宋体" w:cs="宋体"/>
          <w:sz w:val="24"/>
          <w:szCs w:val="24"/>
        </w:rPr>
        <w:t>3.本项目的特定资格要求：</w:t>
      </w:r>
      <w:r>
        <w:rPr>
          <w:rFonts w:hint="eastAsia" w:ascii="宋体" w:hAnsi="宋体" w:cs="宋体"/>
          <w:sz w:val="24"/>
          <w:szCs w:val="24"/>
          <w:u w:val="single"/>
        </w:rPr>
        <w:t>无</w:t>
      </w:r>
    </w:p>
    <w:p>
      <w:pPr>
        <w:pStyle w:val="4"/>
        <w:spacing w:before="0" w:after="0"/>
        <w:rPr>
          <w:rFonts w:hint="eastAsia" w:ascii="宋体" w:hAnsi="宋体" w:eastAsia="宋体" w:cs="宋体"/>
          <w:bCs w:val="0"/>
          <w:sz w:val="24"/>
          <w:szCs w:val="24"/>
        </w:rPr>
      </w:pPr>
      <w:bookmarkStart w:id="14" w:name="_Toc12194"/>
      <w:bookmarkStart w:id="15" w:name="_Toc35393623"/>
      <w:bookmarkStart w:id="16" w:name="_Toc35393792"/>
      <w:r>
        <w:rPr>
          <w:rFonts w:hint="eastAsia" w:ascii="宋体" w:hAnsi="宋体" w:eastAsia="宋体" w:cs="宋体"/>
          <w:bCs w:val="0"/>
          <w:sz w:val="24"/>
          <w:szCs w:val="24"/>
        </w:rPr>
        <w:t>三、获取招标文件</w:t>
      </w:r>
      <w:bookmarkEnd w:id="12"/>
      <w:bookmarkEnd w:id="13"/>
      <w:bookmarkEnd w:id="14"/>
      <w:bookmarkEnd w:id="15"/>
      <w:bookmarkEnd w:id="16"/>
    </w:p>
    <w:p>
      <w:pPr>
        <w:spacing w:line="360" w:lineRule="auto"/>
        <w:ind w:firstLine="540"/>
        <w:rPr>
          <w:rFonts w:hint="eastAsia" w:ascii="宋体" w:hAnsi="宋体" w:cs="宋体"/>
          <w:sz w:val="24"/>
          <w:szCs w:val="24"/>
        </w:rPr>
      </w:pPr>
      <w:r>
        <w:rPr>
          <w:rFonts w:hint="eastAsia" w:ascii="宋体" w:hAnsi="宋体" w:cs="宋体"/>
          <w:sz w:val="24"/>
          <w:szCs w:val="24"/>
        </w:rPr>
        <w:t>时间：</w:t>
      </w:r>
      <w:r>
        <w:rPr>
          <w:rFonts w:hint="eastAsia" w:ascii="宋体" w:hAnsi="宋体" w:cs="宋体"/>
          <w:sz w:val="24"/>
          <w:szCs w:val="24"/>
          <w:u w:val="single"/>
        </w:rPr>
        <w:t>2020年</w:t>
      </w:r>
      <w:r>
        <w:rPr>
          <w:rFonts w:hint="eastAsia" w:ascii="宋体" w:hAnsi="宋体" w:cs="宋体"/>
          <w:sz w:val="24"/>
          <w:szCs w:val="24"/>
          <w:u w:val="single"/>
          <w:lang w:val="en-US" w:eastAsia="zh-CN"/>
        </w:rPr>
        <w:t>11</w:t>
      </w:r>
      <w:r>
        <w:rPr>
          <w:rFonts w:hint="eastAsia" w:ascii="宋体" w:hAnsi="宋体" w:cs="宋体"/>
          <w:sz w:val="24"/>
          <w:szCs w:val="24"/>
          <w:u w:val="single"/>
        </w:rPr>
        <w:t>月</w:t>
      </w:r>
      <w:r>
        <w:rPr>
          <w:rFonts w:hint="eastAsia" w:ascii="宋体" w:hAnsi="宋体" w:cs="宋体"/>
          <w:sz w:val="24"/>
          <w:szCs w:val="24"/>
          <w:u w:val="single"/>
          <w:lang w:val="en-US" w:eastAsia="zh-CN"/>
        </w:rPr>
        <w:t>30</w:t>
      </w:r>
      <w:r>
        <w:rPr>
          <w:rFonts w:hint="eastAsia" w:ascii="宋体" w:hAnsi="宋体" w:cs="宋体"/>
          <w:sz w:val="24"/>
          <w:szCs w:val="24"/>
          <w:u w:val="single"/>
        </w:rPr>
        <w:t>日</w:t>
      </w:r>
      <w:r>
        <w:rPr>
          <w:rFonts w:hint="eastAsia" w:ascii="宋体" w:hAnsi="宋体" w:cs="宋体"/>
          <w:sz w:val="24"/>
          <w:szCs w:val="24"/>
        </w:rPr>
        <w:t>至</w:t>
      </w:r>
      <w:r>
        <w:rPr>
          <w:rFonts w:hint="eastAsia" w:ascii="宋体" w:hAnsi="宋体" w:cs="宋体"/>
          <w:sz w:val="24"/>
          <w:szCs w:val="24"/>
          <w:u w:val="single"/>
        </w:rPr>
        <w:t xml:space="preserve"> 2020年</w:t>
      </w:r>
      <w:r>
        <w:rPr>
          <w:rFonts w:hint="eastAsia" w:ascii="宋体" w:hAnsi="宋体" w:cs="宋体"/>
          <w:sz w:val="24"/>
          <w:szCs w:val="24"/>
          <w:u w:val="single"/>
          <w:lang w:val="en-US" w:eastAsia="zh-CN"/>
        </w:rPr>
        <w:t>12</w:t>
      </w:r>
      <w:r>
        <w:rPr>
          <w:rFonts w:hint="eastAsia" w:ascii="宋体" w:hAnsi="宋体" w:cs="宋体"/>
          <w:sz w:val="24"/>
          <w:szCs w:val="24"/>
          <w:u w:val="single"/>
        </w:rPr>
        <w:t>月</w:t>
      </w:r>
      <w:r>
        <w:rPr>
          <w:rFonts w:hint="eastAsia" w:ascii="宋体" w:hAnsi="宋体" w:cs="宋体"/>
          <w:sz w:val="24"/>
          <w:szCs w:val="24"/>
          <w:u w:val="single"/>
          <w:lang w:val="en-US" w:eastAsia="zh-CN"/>
        </w:rPr>
        <w:t>23</w:t>
      </w:r>
      <w:r>
        <w:rPr>
          <w:rFonts w:hint="eastAsia" w:ascii="宋体" w:hAnsi="宋体" w:cs="宋体"/>
          <w:sz w:val="24"/>
          <w:szCs w:val="24"/>
          <w:u w:val="single"/>
        </w:rPr>
        <w:t>日</w:t>
      </w:r>
      <w:r>
        <w:rPr>
          <w:rFonts w:hint="eastAsia" w:ascii="宋体" w:hAnsi="宋体" w:cs="宋体"/>
          <w:sz w:val="24"/>
          <w:szCs w:val="24"/>
        </w:rPr>
        <w:t>（北京时间，法定节假日除外）</w:t>
      </w:r>
    </w:p>
    <w:p>
      <w:pPr>
        <w:spacing w:line="360" w:lineRule="auto"/>
        <w:ind w:firstLine="480"/>
        <w:rPr>
          <w:rFonts w:hint="eastAsia" w:ascii="宋体" w:hAnsi="宋体" w:cs="宋体"/>
          <w:sz w:val="24"/>
          <w:szCs w:val="24"/>
        </w:rPr>
      </w:pPr>
      <w:r>
        <w:rPr>
          <w:rFonts w:hint="eastAsia" w:ascii="宋体" w:hAnsi="宋体" w:cs="宋体"/>
          <w:sz w:val="24"/>
          <w:szCs w:val="24"/>
        </w:rPr>
        <w:t>地点：政采云平台（http://zfcg.czt.zj.gov.cn）；</w:t>
      </w:r>
    </w:p>
    <w:p>
      <w:pPr>
        <w:spacing w:line="360" w:lineRule="auto"/>
        <w:ind w:firstLine="480"/>
        <w:rPr>
          <w:rFonts w:hint="eastAsia" w:ascii="宋体" w:hAnsi="宋体" w:cs="宋体"/>
          <w:sz w:val="24"/>
          <w:szCs w:val="24"/>
        </w:rPr>
      </w:pPr>
      <w:r>
        <w:rPr>
          <w:rFonts w:hint="eastAsia" w:ascii="宋体" w:hAnsi="宋体" w:cs="宋体"/>
          <w:sz w:val="24"/>
          <w:szCs w:val="24"/>
        </w:rPr>
        <w:t>方式：</w:t>
      </w:r>
    </w:p>
    <w:p>
      <w:pPr>
        <w:spacing w:line="360" w:lineRule="auto"/>
        <w:ind w:firstLine="420"/>
        <w:rPr>
          <w:rFonts w:hint="eastAsia" w:ascii="宋体" w:hAnsi="宋体" w:cs="宋体"/>
          <w:sz w:val="24"/>
          <w:szCs w:val="24"/>
        </w:rPr>
      </w:pPr>
      <w:r>
        <w:rPr>
          <w:rFonts w:hint="eastAsia" w:ascii="宋体" w:hAnsi="宋体" w:cs="宋体"/>
          <w:sz w:val="24"/>
          <w:szCs w:val="24"/>
        </w:rPr>
        <w:t>1、本项目招标文件实行“政府采购云平台”在线获取，不提供招标文件纸质版。供应商获取招标文件前应先完成“政府采购云平台”的账号注册；</w:t>
      </w:r>
    </w:p>
    <w:p>
      <w:pPr>
        <w:spacing w:line="360" w:lineRule="auto"/>
        <w:ind w:firstLine="480"/>
        <w:rPr>
          <w:rFonts w:hint="eastAsia" w:ascii="宋体" w:hAnsi="宋体" w:cs="宋体"/>
          <w:sz w:val="24"/>
          <w:szCs w:val="24"/>
        </w:rPr>
      </w:pPr>
      <w:r>
        <w:rPr>
          <w:rFonts w:hint="eastAsia" w:ascii="宋体" w:hAnsi="宋体" w:cs="宋体"/>
          <w:sz w:val="24"/>
          <w:szCs w:val="24"/>
        </w:rPr>
        <w:t>2、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firstLine="480"/>
        <w:rPr>
          <w:rFonts w:hint="eastAsia" w:ascii="宋体" w:hAnsi="宋体" w:cs="宋体"/>
          <w:sz w:val="24"/>
          <w:szCs w:val="24"/>
        </w:rPr>
      </w:pPr>
      <w:r>
        <w:rPr>
          <w:rFonts w:hint="eastAsia" w:ascii="宋体" w:hAnsi="宋体" w:cs="宋体"/>
          <w:sz w:val="24"/>
          <w:szCs w:val="24"/>
        </w:rPr>
        <w:t>3、招标公告附件内的招标文件（或采购需求）仅供阅览使用，投标人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360" w:lineRule="auto"/>
        <w:ind w:firstLine="480"/>
        <w:rPr>
          <w:rFonts w:hint="eastAsia" w:ascii="宋体" w:hAnsi="宋体" w:cs="宋体"/>
          <w:sz w:val="24"/>
          <w:szCs w:val="24"/>
        </w:rPr>
      </w:pPr>
      <w:r>
        <w:rPr>
          <w:rFonts w:hint="eastAsia" w:ascii="宋体" w:hAnsi="宋体" w:cs="宋体"/>
          <w:sz w:val="24"/>
          <w:szCs w:val="24"/>
        </w:rPr>
        <w:t>注：请投标人按上述要求获取招标文件，如未在“政采云”系统内完成相关流程，引起的投标无效责任自负。</w:t>
      </w:r>
    </w:p>
    <w:p>
      <w:pPr>
        <w:pStyle w:val="4"/>
        <w:spacing w:before="0" w:after="0"/>
        <w:rPr>
          <w:rFonts w:hint="eastAsia" w:ascii="宋体" w:hAnsi="宋体" w:eastAsia="宋体" w:cs="宋体"/>
          <w:sz w:val="24"/>
          <w:szCs w:val="24"/>
        </w:rPr>
      </w:pPr>
      <w:bookmarkStart w:id="17" w:name="_Toc28359005"/>
      <w:bookmarkStart w:id="18" w:name="_Toc28359082"/>
      <w:bookmarkStart w:id="19" w:name="_Toc35393624"/>
      <w:bookmarkStart w:id="20" w:name="_Toc35393793"/>
      <w:bookmarkStart w:id="21" w:name="_Toc31442"/>
      <w:r>
        <w:rPr>
          <w:rFonts w:hint="eastAsia" w:ascii="宋体" w:hAnsi="宋体" w:eastAsia="宋体" w:cs="宋体"/>
          <w:sz w:val="24"/>
          <w:szCs w:val="24"/>
        </w:rPr>
        <w:t>四、提交投标文件</w:t>
      </w:r>
      <w:bookmarkEnd w:id="17"/>
      <w:bookmarkEnd w:id="18"/>
      <w:r>
        <w:rPr>
          <w:rFonts w:hint="eastAsia" w:ascii="宋体" w:hAnsi="宋体" w:eastAsia="宋体" w:cs="宋体"/>
          <w:sz w:val="24"/>
          <w:szCs w:val="24"/>
        </w:rPr>
        <w:t>截止时间、开标时间和地点</w:t>
      </w:r>
      <w:bookmarkEnd w:id="19"/>
      <w:bookmarkEnd w:id="20"/>
      <w:bookmarkEnd w:id="21"/>
    </w:p>
    <w:p>
      <w:pPr>
        <w:spacing w:line="360" w:lineRule="auto"/>
        <w:ind w:firstLine="480"/>
        <w:rPr>
          <w:rFonts w:hint="eastAsia" w:ascii="宋体" w:hAnsi="宋体" w:cs="宋体"/>
          <w:sz w:val="24"/>
          <w:szCs w:val="24"/>
        </w:rPr>
      </w:pPr>
      <w:bookmarkStart w:id="22" w:name="_Toc35393625"/>
      <w:bookmarkStart w:id="23" w:name="_Toc28359084"/>
      <w:bookmarkStart w:id="24" w:name="_Toc35393794"/>
      <w:bookmarkStart w:id="25" w:name="_Toc28359007"/>
      <w:r>
        <w:rPr>
          <w:rFonts w:hint="eastAsia" w:ascii="宋体" w:hAnsi="宋体" w:cs="宋体"/>
          <w:sz w:val="24"/>
          <w:szCs w:val="24"/>
        </w:rPr>
        <w:t>截止时间：2020年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23</w:t>
      </w:r>
      <w:r>
        <w:rPr>
          <w:rFonts w:hint="eastAsia" w:ascii="宋体" w:hAnsi="宋体" w:cs="宋体"/>
          <w:sz w:val="24"/>
          <w:szCs w:val="24"/>
        </w:rPr>
        <w:t>日，</w:t>
      </w:r>
      <w:r>
        <w:rPr>
          <w:rFonts w:hint="eastAsia" w:ascii="宋体" w:hAnsi="宋体" w:cs="宋体"/>
          <w:sz w:val="24"/>
          <w:szCs w:val="24"/>
          <w:lang w:val="en-US" w:eastAsia="zh-CN"/>
        </w:rPr>
        <w:t>09</w:t>
      </w:r>
      <w:r>
        <w:rPr>
          <w:rFonts w:hint="eastAsia" w:ascii="宋体" w:hAnsi="宋体" w:cs="宋体"/>
          <w:sz w:val="24"/>
          <w:szCs w:val="24"/>
        </w:rPr>
        <w:t>时30分；</w:t>
      </w:r>
    </w:p>
    <w:p>
      <w:pPr>
        <w:spacing w:line="360" w:lineRule="auto"/>
        <w:ind w:firstLine="480"/>
        <w:rPr>
          <w:rFonts w:hint="eastAsia" w:ascii="宋体" w:hAnsi="宋体" w:cs="宋体"/>
          <w:sz w:val="24"/>
          <w:szCs w:val="24"/>
        </w:rPr>
      </w:pPr>
      <w:r>
        <w:rPr>
          <w:rFonts w:hint="eastAsia" w:ascii="宋体" w:hAnsi="宋体" w:cs="宋体"/>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pStyle w:val="7"/>
        <w:spacing w:line="360" w:lineRule="auto"/>
        <w:ind w:firstLine="480"/>
        <w:rPr>
          <w:rFonts w:hint="eastAsia" w:ascii="宋体" w:hAnsi="宋体" w:cs="宋体"/>
        </w:rPr>
      </w:pPr>
      <w:r>
        <w:rPr>
          <w:rFonts w:hint="eastAsia" w:ascii="宋体" w:hAnsi="宋体" w:cs="宋体"/>
        </w:rPr>
        <w:t>供应商在上传电子投标文件的同时，也可于投标截止时间前将以U盘存储的备份电子投标文件密封后送交到慈溪市公共资源交易中心二楼</w:t>
      </w:r>
      <w:r>
        <w:rPr>
          <w:rFonts w:hint="eastAsia" w:ascii="宋体" w:hAnsi="宋体" w:cs="宋体"/>
          <w:lang w:eastAsia="zh-CN"/>
        </w:rPr>
        <w:t>第四开标室</w:t>
      </w:r>
      <w:r>
        <w:rPr>
          <w:rFonts w:hint="eastAsia" w:ascii="宋体" w:hAnsi="宋体" w:cs="宋体"/>
        </w:rPr>
        <w:t>（慈溪市南二环东路1355号），逾期送达或未密封将被拒收。也可以（EMS邮寄形式）在投标截止时间前递交以介质（U盘）存储的数据电文形式的备份投标文件，备份投标文件应当密封包装并在包装上标注投标项目名称、投标人名称并加盖公章。送达地址：宁波市鄞州区宁穿路1679号金融硅谷9号楼1402室，联系方式18969439293。供应商邮寄后可将邮件单号发送至代理机构电子邮箱（电子邮箱：hzwsgc@163.com），以便采购代理机构查询物流记录。各供应商应当确保投标文件的密封包装在邮寄过程保持完好，并在邮寄包裹上注明项目名称，因邮寄造成投标文件密封破损而不符合采购文件对投标文件的密封要求、或邮寄过程中导致投标文件未在投标截止时间前送达的，代理机构将拒绝其备份电子投标文件。各供应商自行考虑邮寄在途时间，投标文件送达时间以工作人员实际签收时间为准。</w:t>
      </w:r>
    </w:p>
    <w:p>
      <w:pPr>
        <w:spacing w:line="360" w:lineRule="auto"/>
        <w:ind w:firstLine="480"/>
        <w:rPr>
          <w:rFonts w:hint="eastAsia" w:ascii="宋体" w:hAnsi="宋体" w:cs="宋体"/>
          <w:sz w:val="24"/>
          <w:szCs w:val="24"/>
        </w:rPr>
      </w:pPr>
      <w:r>
        <w:rPr>
          <w:rFonts w:hint="eastAsia" w:ascii="宋体" w:hAnsi="宋体" w:cs="宋体"/>
          <w:sz w:val="24"/>
          <w:szCs w:val="24"/>
        </w:rPr>
        <w:t>开标时间：2020年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23</w:t>
      </w:r>
      <w:r>
        <w:rPr>
          <w:rFonts w:hint="eastAsia" w:ascii="宋体" w:hAnsi="宋体" w:cs="宋体"/>
          <w:sz w:val="24"/>
          <w:szCs w:val="24"/>
        </w:rPr>
        <w:t>日，</w:t>
      </w:r>
      <w:r>
        <w:rPr>
          <w:rFonts w:hint="eastAsia" w:ascii="宋体" w:hAnsi="宋体" w:cs="宋体"/>
          <w:sz w:val="24"/>
          <w:szCs w:val="24"/>
          <w:lang w:val="en-US" w:eastAsia="zh-CN"/>
        </w:rPr>
        <w:t>09</w:t>
      </w:r>
      <w:r>
        <w:rPr>
          <w:rFonts w:hint="eastAsia" w:ascii="宋体" w:hAnsi="宋体" w:cs="宋体"/>
          <w:sz w:val="24"/>
          <w:szCs w:val="24"/>
        </w:rPr>
        <w:t>时30分；</w:t>
      </w:r>
    </w:p>
    <w:p>
      <w:pPr>
        <w:spacing w:line="360" w:lineRule="auto"/>
        <w:ind w:firstLine="480"/>
        <w:rPr>
          <w:rFonts w:hint="eastAsia" w:ascii="宋体" w:hAnsi="宋体" w:cs="宋体"/>
          <w:sz w:val="24"/>
          <w:szCs w:val="24"/>
        </w:rPr>
      </w:pPr>
      <w:r>
        <w:rPr>
          <w:rFonts w:hint="eastAsia" w:ascii="宋体" w:hAnsi="宋体" w:cs="宋体"/>
          <w:sz w:val="24"/>
          <w:szCs w:val="24"/>
        </w:rPr>
        <w:t>开标时间后半小时内（2020年</w:t>
      </w:r>
      <w:r>
        <w:rPr>
          <w:rFonts w:hint="eastAsia" w:ascii="宋体" w:hAnsi="宋体" w:cs="宋体"/>
          <w:sz w:val="24"/>
          <w:szCs w:val="24"/>
          <w:lang w:val="en-US" w:eastAsia="zh-CN"/>
        </w:rPr>
        <w:t>12月23</w:t>
      </w:r>
      <w:r>
        <w:rPr>
          <w:rFonts w:hint="eastAsia" w:ascii="宋体" w:hAnsi="宋体" w:cs="宋体"/>
          <w:sz w:val="24"/>
          <w:szCs w:val="24"/>
        </w:rPr>
        <w:t>日，1</w:t>
      </w:r>
      <w:r>
        <w:rPr>
          <w:rFonts w:hint="eastAsia" w:ascii="宋体" w:hAnsi="宋体" w:cs="宋体"/>
          <w:sz w:val="24"/>
          <w:szCs w:val="24"/>
          <w:lang w:val="en-US" w:eastAsia="zh-CN"/>
        </w:rPr>
        <w:t>0</w:t>
      </w:r>
      <w:r>
        <w:rPr>
          <w:rFonts w:hint="eastAsia" w:ascii="宋体" w:hAnsi="宋体" w:cs="宋体"/>
          <w:sz w:val="24"/>
          <w:szCs w:val="24"/>
        </w:rPr>
        <w:t>:00 时前）供应商可以登录“政采云”平台，按政采云平台政府采购项目电子交易操作指南进行解密投标文件。若供应商在规定时间内（2020年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23</w:t>
      </w:r>
      <w:r>
        <w:rPr>
          <w:rFonts w:hint="eastAsia" w:ascii="宋体" w:hAnsi="宋体" w:cs="宋体"/>
          <w:sz w:val="24"/>
          <w:szCs w:val="24"/>
        </w:rPr>
        <w:t>日，1</w:t>
      </w:r>
      <w:r>
        <w:rPr>
          <w:rFonts w:hint="eastAsia" w:ascii="宋体" w:hAnsi="宋体" w:cs="宋体"/>
          <w:sz w:val="24"/>
          <w:szCs w:val="24"/>
          <w:lang w:val="en-US" w:eastAsia="zh-CN"/>
        </w:rPr>
        <w:t>0</w:t>
      </w:r>
      <w:r>
        <w:rPr>
          <w:rFonts w:hint="eastAsia" w:ascii="宋体" w:hAnsi="宋体" w:cs="宋体"/>
          <w:sz w:val="24"/>
          <w:szCs w:val="24"/>
        </w:rPr>
        <w:t>:00 时前）无法解密或解密失败且未提供备份电子投标文件的，视为投标人放弃投标。</w:t>
      </w:r>
    </w:p>
    <w:p>
      <w:pPr>
        <w:spacing w:line="360" w:lineRule="auto"/>
        <w:ind w:firstLine="480"/>
        <w:rPr>
          <w:rFonts w:hint="eastAsia" w:ascii="宋体" w:hAnsi="宋体" w:cs="宋体"/>
          <w:sz w:val="24"/>
          <w:szCs w:val="24"/>
        </w:rPr>
      </w:pPr>
      <w:r>
        <w:rPr>
          <w:rFonts w:hint="eastAsia" w:ascii="宋体" w:hAnsi="宋体" w:cs="宋体"/>
          <w:sz w:val="24"/>
          <w:szCs w:val="24"/>
        </w:rPr>
        <w:t>开标地点：慈溪市公共资源交易中心</w:t>
      </w:r>
      <w:r>
        <w:rPr>
          <w:rFonts w:hint="eastAsia" w:ascii="宋体" w:hAnsi="宋体" w:cs="宋体"/>
          <w:sz w:val="24"/>
          <w:szCs w:val="24"/>
          <w:lang w:eastAsia="zh-CN"/>
        </w:rPr>
        <w:t>第四开标室</w:t>
      </w:r>
      <w:r>
        <w:rPr>
          <w:rFonts w:hint="eastAsia" w:ascii="宋体" w:hAnsi="宋体" w:cs="宋体"/>
          <w:sz w:val="24"/>
          <w:szCs w:val="24"/>
        </w:rPr>
        <w:t>（慈溪市白沙路街道南二环东路1355号）。</w:t>
      </w:r>
    </w:p>
    <w:p>
      <w:pPr>
        <w:spacing w:line="360" w:lineRule="auto"/>
        <w:ind w:firstLine="480"/>
        <w:rPr>
          <w:rFonts w:hint="eastAsia" w:ascii="宋体" w:hAnsi="宋体" w:cs="宋体"/>
          <w:sz w:val="24"/>
          <w:szCs w:val="24"/>
        </w:rPr>
      </w:pPr>
      <w:r>
        <w:rPr>
          <w:rFonts w:hint="eastAsia" w:ascii="宋体" w:hAnsi="宋体" w:cs="宋体"/>
          <w:sz w:val="24"/>
          <w:szCs w:val="24"/>
        </w:rPr>
        <w:t>【请各供应商提前进行专题学习，熟悉操作，避免影响采购活动。浙江省“电子交易/不见面开评标”学习专题（网址</w:t>
      </w:r>
      <w:r>
        <w:rPr>
          <w:rFonts w:hint="eastAsia" w:ascii="宋体" w:hAnsi="宋体" w:cs="宋体"/>
          <w:color w:val="auto"/>
          <w:sz w:val="24"/>
          <w:szCs w:val="24"/>
          <w:u w:val="none"/>
        </w:rPr>
        <w:t>https://edu.zcygov.cn/luban/e-biding</w:t>
      </w:r>
      <w:r>
        <w:rPr>
          <w:rFonts w:hint="eastAsia" w:ascii="宋体" w:hAnsi="宋体" w:cs="宋体"/>
          <w:sz w:val="24"/>
          <w:szCs w:val="24"/>
        </w:rPr>
        <w:t>），政采云平台客服电话: 400-881-7190】</w:t>
      </w:r>
    </w:p>
    <w:p>
      <w:pPr>
        <w:spacing w:line="360" w:lineRule="auto"/>
        <w:rPr>
          <w:rFonts w:hint="eastAsia" w:ascii="宋体" w:hAnsi="宋体" w:cs="宋体"/>
          <w:sz w:val="24"/>
          <w:szCs w:val="24"/>
        </w:rPr>
      </w:pPr>
      <w:r>
        <w:rPr>
          <w:rFonts w:hint="eastAsia" w:ascii="宋体" w:hAnsi="宋体" w:cs="宋体"/>
          <w:sz w:val="24"/>
          <w:szCs w:val="24"/>
        </w:rPr>
        <w:t>五、公告期限</w:t>
      </w:r>
      <w:bookmarkEnd w:id="22"/>
      <w:bookmarkEnd w:id="23"/>
      <w:bookmarkEnd w:id="24"/>
      <w:bookmarkEnd w:id="25"/>
      <w:r>
        <w:rPr>
          <w:rFonts w:hint="eastAsia" w:ascii="宋体" w:hAnsi="宋体" w:cs="宋体"/>
          <w:sz w:val="24"/>
          <w:szCs w:val="24"/>
        </w:rPr>
        <w:t>(招标文件公告期限)</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自本公告发布之日起5个工作日。</w:t>
      </w:r>
    </w:p>
    <w:p>
      <w:pPr>
        <w:pStyle w:val="4"/>
        <w:spacing w:before="0" w:after="0"/>
        <w:rPr>
          <w:rFonts w:hint="eastAsia" w:ascii="宋体" w:hAnsi="宋体" w:eastAsia="宋体" w:cs="宋体"/>
          <w:sz w:val="24"/>
          <w:szCs w:val="24"/>
        </w:rPr>
      </w:pPr>
      <w:bookmarkStart w:id="26" w:name="_Toc24276"/>
      <w:bookmarkStart w:id="27" w:name="_Toc35393795"/>
      <w:bookmarkStart w:id="28" w:name="_Toc35393626"/>
      <w:r>
        <w:rPr>
          <w:rFonts w:hint="eastAsia" w:ascii="宋体" w:hAnsi="宋体" w:eastAsia="宋体" w:cs="宋体"/>
          <w:sz w:val="24"/>
          <w:szCs w:val="24"/>
        </w:rPr>
        <w:t>六、其他补充事宜</w:t>
      </w:r>
      <w:bookmarkEnd w:id="26"/>
      <w:bookmarkEnd w:id="27"/>
      <w:bookmarkEnd w:id="28"/>
    </w:p>
    <w:p>
      <w:pPr>
        <w:spacing w:line="360" w:lineRule="auto"/>
        <w:ind w:firstLine="480"/>
        <w:rPr>
          <w:rFonts w:hint="eastAsia" w:ascii="宋体" w:hAnsi="宋体" w:cs="宋体"/>
          <w:sz w:val="24"/>
          <w:szCs w:val="24"/>
        </w:rPr>
      </w:pPr>
      <w:r>
        <w:rPr>
          <w:rFonts w:hint="eastAsia" w:ascii="宋体" w:hAnsi="宋体" w:cs="宋体"/>
          <w:sz w:val="24"/>
          <w:szCs w:val="24"/>
        </w:rPr>
        <w:t>1、本次政府采购活动有关信息在浙江政府采购网、宁波政府采购网和宁波市公共资源交易网慈溪分网公布，视同送达所有潜在投标人。</w:t>
      </w:r>
    </w:p>
    <w:p>
      <w:pPr>
        <w:pStyle w:val="4"/>
        <w:spacing w:before="0" w:after="0"/>
        <w:rPr>
          <w:rFonts w:hint="eastAsia" w:ascii="宋体" w:hAnsi="宋体" w:eastAsia="宋体" w:cs="宋体"/>
          <w:sz w:val="24"/>
          <w:szCs w:val="24"/>
        </w:rPr>
      </w:pPr>
      <w:bookmarkStart w:id="29" w:name="_Toc28359008"/>
      <w:bookmarkStart w:id="30" w:name="_Toc28359085"/>
      <w:bookmarkStart w:id="31" w:name="_Toc22152"/>
      <w:bookmarkStart w:id="32" w:name="_Toc35393627"/>
      <w:bookmarkStart w:id="33" w:name="_Toc35393796"/>
      <w:r>
        <w:rPr>
          <w:rFonts w:hint="eastAsia" w:ascii="宋体" w:hAnsi="宋体" w:eastAsia="宋体" w:cs="宋体"/>
          <w:sz w:val="24"/>
          <w:szCs w:val="24"/>
        </w:rPr>
        <w:t>七、对本次招标提出询问，请按以下方式联系。</w:t>
      </w:r>
      <w:bookmarkEnd w:id="29"/>
      <w:bookmarkEnd w:id="30"/>
      <w:bookmarkEnd w:id="31"/>
      <w:bookmarkEnd w:id="32"/>
      <w:bookmarkEnd w:id="33"/>
    </w:p>
    <w:p>
      <w:pPr>
        <w:spacing w:line="360" w:lineRule="auto"/>
        <w:rPr>
          <w:rFonts w:hint="eastAsia" w:ascii="宋体" w:hAnsi="宋体" w:cs="宋体"/>
          <w:sz w:val="24"/>
        </w:rPr>
      </w:pPr>
      <w:r>
        <w:rPr>
          <w:rFonts w:hint="eastAsia" w:ascii="宋体" w:hAnsi="宋体" w:cs="宋体"/>
          <w:sz w:val="24"/>
        </w:rPr>
        <w:t>采购人：慈溪技师学院（慈溪杭州湾中等职业学校）</w:t>
      </w:r>
    </w:p>
    <w:p>
      <w:pPr>
        <w:spacing w:line="360" w:lineRule="auto"/>
        <w:rPr>
          <w:rFonts w:hint="eastAsia" w:ascii="宋体" w:hAnsi="宋体" w:cs="宋体"/>
          <w:sz w:val="24"/>
        </w:rPr>
      </w:pPr>
      <w:r>
        <w:rPr>
          <w:rFonts w:hint="eastAsia" w:ascii="宋体" w:hAnsi="宋体" w:cs="宋体"/>
          <w:sz w:val="24"/>
        </w:rPr>
        <w:t>地址：宁波杭州湾新区滨海二路西段1238号</w:t>
      </w:r>
    </w:p>
    <w:p>
      <w:pPr>
        <w:spacing w:line="360" w:lineRule="auto"/>
        <w:rPr>
          <w:rFonts w:hint="eastAsia" w:ascii="宋体" w:hAnsi="宋体" w:cs="宋体"/>
          <w:sz w:val="24"/>
        </w:rPr>
      </w:pPr>
      <w:r>
        <w:rPr>
          <w:rFonts w:ascii="宋体" w:hAnsi="宋体" w:cs="宋体"/>
          <w:sz w:val="24"/>
        </w:rPr>
        <w:t>项目联系人（询问）：陈益飞</w:t>
      </w:r>
    </w:p>
    <w:p>
      <w:pPr>
        <w:spacing w:line="360" w:lineRule="auto"/>
        <w:rPr>
          <w:rFonts w:hint="eastAsia" w:ascii="宋体" w:hAnsi="宋体" w:cs="宋体"/>
          <w:sz w:val="24"/>
        </w:rPr>
      </w:pPr>
      <w:r>
        <w:rPr>
          <w:rFonts w:ascii="宋体" w:hAnsi="宋体" w:cs="宋体"/>
          <w:sz w:val="24"/>
        </w:rPr>
        <w:t>项目联系方式（询问）：</w:t>
      </w:r>
      <w:r>
        <w:rPr>
          <w:rFonts w:hint="eastAsia" w:ascii="宋体" w:hAnsi="宋体" w:cs="宋体"/>
          <w:sz w:val="24"/>
        </w:rPr>
        <w:t>63902020</w:t>
      </w:r>
    </w:p>
    <w:p>
      <w:pPr>
        <w:spacing w:line="360" w:lineRule="auto"/>
        <w:rPr>
          <w:rFonts w:hint="eastAsia" w:ascii="宋体" w:hAnsi="宋体" w:cs="宋体"/>
          <w:sz w:val="24"/>
        </w:rPr>
      </w:pPr>
      <w:r>
        <w:rPr>
          <w:rFonts w:ascii="宋体" w:hAnsi="宋体" w:cs="宋体"/>
          <w:sz w:val="24"/>
        </w:rPr>
        <w:t>质疑联系人： 杨文科 </w:t>
      </w:r>
    </w:p>
    <w:p>
      <w:pPr>
        <w:spacing w:line="360" w:lineRule="auto"/>
        <w:rPr>
          <w:rFonts w:hint="eastAsia" w:ascii="宋体" w:hAnsi="宋体" w:cs="宋体"/>
          <w:sz w:val="24"/>
        </w:rPr>
      </w:pPr>
      <w:r>
        <w:rPr>
          <w:rFonts w:ascii="宋体" w:hAnsi="宋体" w:cs="宋体"/>
          <w:sz w:val="24"/>
        </w:rPr>
        <w:t>质疑联系方式： 18758301838</w:t>
      </w:r>
    </w:p>
    <w:p>
      <w:pPr>
        <w:spacing w:line="360" w:lineRule="auto"/>
        <w:rPr>
          <w:rFonts w:hint="eastAsia" w:ascii="宋体" w:hAnsi="宋体" w:cs="宋体"/>
          <w:sz w:val="24"/>
          <w:szCs w:val="24"/>
        </w:rPr>
      </w:pPr>
      <w:r>
        <w:rPr>
          <w:rFonts w:hint="eastAsia" w:ascii="宋体" w:hAnsi="宋体" w:cs="宋体"/>
          <w:sz w:val="24"/>
          <w:szCs w:val="24"/>
        </w:rPr>
        <w:t>招标代理机构名称：浙江五石工程咨询有限公司</w:t>
      </w:r>
    </w:p>
    <w:p>
      <w:pPr>
        <w:spacing w:line="360" w:lineRule="auto"/>
        <w:rPr>
          <w:rFonts w:hint="eastAsia" w:ascii="宋体" w:hAnsi="宋体" w:cs="宋体"/>
          <w:sz w:val="24"/>
          <w:szCs w:val="24"/>
        </w:rPr>
      </w:pPr>
      <w:r>
        <w:rPr>
          <w:rFonts w:hint="eastAsia" w:ascii="宋体" w:hAnsi="宋体" w:cs="宋体"/>
          <w:sz w:val="24"/>
          <w:szCs w:val="24"/>
        </w:rPr>
        <w:t>地    址：宁波市鄞州区宁穿路1679号金融硅谷9号楼1402室。</w:t>
      </w:r>
    </w:p>
    <w:p>
      <w:pPr>
        <w:spacing w:line="360" w:lineRule="auto"/>
        <w:rPr>
          <w:rFonts w:hint="eastAsia" w:ascii="宋体" w:hAnsi="宋体" w:cs="宋体"/>
          <w:sz w:val="24"/>
          <w:szCs w:val="24"/>
        </w:rPr>
      </w:pPr>
      <w:r>
        <w:rPr>
          <w:rFonts w:hint="eastAsia" w:ascii="宋体" w:hAnsi="宋体" w:cs="宋体"/>
          <w:sz w:val="24"/>
          <w:szCs w:val="24"/>
        </w:rPr>
        <w:t>业务联系人：毛工、毕工、章工</w:t>
      </w:r>
      <w:r>
        <w:rPr>
          <w:rFonts w:hint="eastAsia" w:ascii="宋体" w:hAnsi="宋体" w:cs="宋体"/>
          <w:sz w:val="24"/>
          <w:szCs w:val="24"/>
        </w:rPr>
        <w:br w:type="textWrapping"/>
      </w:r>
      <w:r>
        <w:rPr>
          <w:rFonts w:hint="eastAsia" w:ascii="宋体" w:hAnsi="宋体" w:cs="宋体"/>
          <w:sz w:val="24"/>
          <w:szCs w:val="24"/>
        </w:rPr>
        <w:t>联系电话：0574-83896188、87645885      传    真：0574-87520151</w:t>
      </w:r>
    </w:p>
    <w:p>
      <w:pPr>
        <w:spacing w:line="360" w:lineRule="auto"/>
        <w:rPr>
          <w:rFonts w:hint="eastAsia" w:ascii="宋体" w:hAnsi="宋体" w:cs="宋体"/>
          <w:sz w:val="24"/>
          <w:szCs w:val="24"/>
        </w:rPr>
      </w:pPr>
      <w:r>
        <w:rPr>
          <w:rFonts w:hint="eastAsia" w:ascii="宋体" w:hAnsi="宋体" w:cs="宋体"/>
          <w:sz w:val="24"/>
          <w:szCs w:val="24"/>
        </w:rPr>
        <w:t>质疑联系人：毛先生          联系电话：0574-87208097</w:t>
      </w:r>
    </w:p>
    <w:p>
      <w:pPr>
        <w:spacing w:line="360" w:lineRule="auto"/>
        <w:rPr>
          <w:rFonts w:hint="eastAsia" w:ascii="宋体" w:hAnsi="宋体" w:cs="宋体"/>
          <w:sz w:val="24"/>
          <w:szCs w:val="24"/>
        </w:rPr>
      </w:pPr>
      <w:r>
        <w:rPr>
          <w:rFonts w:hint="eastAsia" w:ascii="宋体" w:hAnsi="宋体" w:cs="宋体"/>
          <w:sz w:val="24"/>
          <w:szCs w:val="24"/>
        </w:rPr>
        <w:t>邮箱：</w:t>
      </w:r>
      <w:r>
        <w:rPr>
          <w:rFonts w:hint="eastAsia" w:ascii="宋体" w:hAnsi="宋体" w:cs="宋体"/>
          <w:sz w:val="24"/>
          <w:szCs w:val="24"/>
        </w:rPr>
        <w:fldChar w:fldCharType="begin"/>
      </w:r>
      <w:r>
        <w:rPr>
          <w:rFonts w:hint="eastAsia" w:ascii="宋体" w:hAnsi="宋体" w:cs="宋体"/>
          <w:sz w:val="24"/>
          <w:szCs w:val="24"/>
        </w:rPr>
        <w:instrText xml:space="preserve"> HYPERLINK "mailto:hzwsgc@163.com" </w:instrText>
      </w:r>
      <w:r>
        <w:rPr>
          <w:rFonts w:hint="eastAsia" w:ascii="宋体" w:hAnsi="宋体" w:cs="宋体"/>
          <w:sz w:val="24"/>
          <w:szCs w:val="24"/>
        </w:rPr>
        <w:fldChar w:fldCharType="separate"/>
      </w:r>
      <w:r>
        <w:rPr>
          <w:rFonts w:hint="eastAsia" w:ascii="宋体" w:hAnsi="宋体" w:cs="宋体"/>
          <w:sz w:val="24"/>
          <w:szCs w:val="24"/>
        </w:rPr>
        <w:t>hzwsgc@163.com</w:t>
      </w:r>
      <w:r>
        <w:rPr>
          <w:rFonts w:hint="eastAsia" w:ascii="宋体" w:hAnsi="宋体" w:cs="宋体"/>
          <w:sz w:val="24"/>
          <w:szCs w:val="24"/>
        </w:rPr>
        <w:fldChar w:fldCharType="end"/>
      </w:r>
    </w:p>
    <w:p>
      <w:pPr>
        <w:spacing w:line="360" w:lineRule="auto"/>
        <w:rPr>
          <w:rFonts w:hint="eastAsia" w:ascii="宋体" w:hAnsi="宋体" w:cs="宋体"/>
          <w:sz w:val="24"/>
          <w:szCs w:val="24"/>
        </w:rPr>
      </w:pPr>
      <w:r>
        <w:rPr>
          <w:rFonts w:hint="eastAsia" w:ascii="宋体" w:hAnsi="宋体" w:cs="宋体"/>
          <w:sz w:val="24"/>
          <w:szCs w:val="24"/>
        </w:rPr>
        <w:t>网站系统问题咨询：注册、账号等， 4008817190</w:t>
      </w:r>
      <w:r>
        <w:rPr>
          <w:rFonts w:hint="eastAsia" w:ascii="宋体" w:hAnsi="宋体" w:cs="宋体"/>
          <w:sz w:val="24"/>
          <w:szCs w:val="24"/>
        </w:rPr>
        <w:tab/>
      </w:r>
      <w:r>
        <w:rPr>
          <w:rFonts w:hint="eastAsia" w:ascii="宋体" w:hAnsi="宋体" w:cs="宋体"/>
          <w:sz w:val="24"/>
          <w:szCs w:val="24"/>
        </w:rPr>
        <w:t>；其它，4008371020。</w:t>
      </w:r>
    </w:p>
    <w:p>
      <w:pPr>
        <w:spacing w:line="360" w:lineRule="auto"/>
        <w:rPr>
          <w:rFonts w:hint="eastAsia" w:ascii="宋体" w:hAnsi="宋体" w:cs="宋体"/>
          <w:sz w:val="24"/>
          <w:szCs w:val="24"/>
        </w:rPr>
      </w:pPr>
      <w:r>
        <w:rPr>
          <w:rFonts w:hint="eastAsia" w:ascii="宋体" w:hAnsi="宋体" w:cs="宋体"/>
          <w:sz w:val="24"/>
          <w:szCs w:val="24"/>
        </w:rPr>
        <w:t>监督机构：慈溪市公共资源交易管理办公室</w:t>
      </w:r>
      <w:r>
        <w:rPr>
          <w:rFonts w:hint="eastAsia" w:ascii="宋体" w:hAnsi="宋体" w:cs="宋体"/>
          <w:sz w:val="24"/>
          <w:szCs w:val="24"/>
        </w:rPr>
        <w:br w:type="textWrapping"/>
      </w:r>
      <w:r>
        <w:rPr>
          <w:rFonts w:hint="eastAsia" w:ascii="宋体" w:hAnsi="宋体" w:cs="宋体"/>
          <w:sz w:val="24"/>
          <w:szCs w:val="24"/>
        </w:rPr>
        <w:t>地址：慈溪市南二环东路1355号             </w:t>
      </w:r>
    </w:p>
    <w:p>
      <w:pPr>
        <w:spacing w:line="360" w:lineRule="auto"/>
        <w:rPr>
          <w:rFonts w:hint="eastAsia" w:ascii="宋体" w:hAnsi="宋体" w:cs="宋体"/>
          <w:sz w:val="24"/>
          <w:szCs w:val="24"/>
        </w:rPr>
      </w:pPr>
      <w:r>
        <w:rPr>
          <w:rFonts w:hint="eastAsia" w:ascii="宋体" w:hAnsi="宋体" w:cs="宋体"/>
          <w:sz w:val="24"/>
          <w:szCs w:val="24"/>
        </w:rPr>
        <w:t>传真：0574-63032032             </w:t>
      </w:r>
    </w:p>
    <w:p>
      <w:pPr>
        <w:spacing w:line="360" w:lineRule="auto"/>
        <w:rPr>
          <w:rFonts w:hint="eastAsia" w:ascii="宋体" w:hAnsi="宋体" w:cs="宋体"/>
          <w:sz w:val="24"/>
          <w:szCs w:val="24"/>
        </w:rPr>
      </w:pPr>
      <w:r>
        <w:rPr>
          <w:rFonts w:hint="eastAsia" w:ascii="宋体" w:hAnsi="宋体" w:cs="宋体"/>
          <w:sz w:val="24"/>
          <w:szCs w:val="24"/>
        </w:rPr>
        <w:t>联系人：赵先生      监督投诉电话：0574-63032252</w:t>
      </w:r>
    </w:p>
    <w:p>
      <w:pPr>
        <w:pStyle w:val="3"/>
        <w:spacing w:line="360" w:lineRule="auto"/>
        <w:jc w:val="center"/>
        <w:rPr>
          <w:rFonts w:hint="eastAsia" w:ascii="宋体" w:hAnsi="宋体" w:cs="宋体"/>
        </w:rPr>
      </w:pPr>
      <w:bookmarkStart w:id="34" w:name="_Toc26355"/>
      <w:r>
        <w:rPr>
          <w:rFonts w:hint="eastAsia" w:ascii="宋体" w:hAnsi="宋体" w:cs="宋体"/>
        </w:rPr>
        <w:t>第二部分  投标资料表</w:t>
      </w:r>
      <w:bookmarkEnd w:id="34"/>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top"/>
          </w:tcPr>
          <w:p>
            <w:pPr>
              <w:tabs>
                <w:tab w:val="left" w:pos="105"/>
                <w:tab w:val="left" w:pos="735"/>
                <w:tab w:val="left" w:pos="945"/>
                <w:tab w:val="left" w:pos="3360"/>
              </w:tabs>
              <w:spacing w:line="360" w:lineRule="auto"/>
              <w:jc w:val="center"/>
              <w:rPr>
                <w:rFonts w:hint="eastAsia" w:ascii="宋体" w:hAnsi="宋体" w:cs="宋体"/>
                <w:sz w:val="24"/>
                <w:szCs w:val="24"/>
              </w:rPr>
            </w:pPr>
            <w:r>
              <w:rPr>
                <w:rFonts w:hint="eastAsia" w:ascii="宋体" w:hAnsi="宋体" w:cs="宋体"/>
                <w:sz w:val="24"/>
                <w:szCs w:val="24"/>
              </w:rPr>
              <w:t>序号</w:t>
            </w:r>
          </w:p>
        </w:tc>
        <w:tc>
          <w:tcPr>
            <w:tcW w:w="8295" w:type="dxa"/>
            <w:noWrap w:val="0"/>
            <w:vAlign w:val="top"/>
          </w:tcPr>
          <w:p>
            <w:pPr>
              <w:tabs>
                <w:tab w:val="left" w:pos="105"/>
                <w:tab w:val="left" w:pos="735"/>
                <w:tab w:val="left" w:pos="945"/>
                <w:tab w:val="left" w:pos="3360"/>
              </w:tabs>
              <w:spacing w:line="360" w:lineRule="auto"/>
              <w:jc w:val="center"/>
              <w:rPr>
                <w:rFonts w:hint="eastAsia" w:ascii="宋体" w:hAnsi="宋体" w:cs="宋体"/>
                <w:sz w:val="24"/>
                <w:szCs w:val="24"/>
              </w:rPr>
            </w:pPr>
            <w:r>
              <w:rPr>
                <w:rFonts w:hint="eastAsia" w:ascii="宋体" w:hAnsi="宋体" w:cs="宋体"/>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tabs>
                <w:tab w:val="left" w:pos="105"/>
                <w:tab w:val="left" w:pos="735"/>
                <w:tab w:val="left" w:pos="945"/>
                <w:tab w:val="left" w:pos="3360"/>
              </w:tabs>
              <w:spacing w:line="360" w:lineRule="auto"/>
              <w:jc w:val="center"/>
              <w:rPr>
                <w:rFonts w:hint="eastAsia" w:ascii="宋体" w:hAnsi="宋体" w:cs="宋体"/>
                <w:sz w:val="24"/>
                <w:szCs w:val="24"/>
              </w:rPr>
            </w:pPr>
            <w:r>
              <w:rPr>
                <w:rFonts w:hint="eastAsia" w:ascii="宋体" w:hAnsi="宋体" w:cs="宋体"/>
                <w:sz w:val="24"/>
                <w:szCs w:val="24"/>
              </w:rPr>
              <w:t>1</w:t>
            </w:r>
          </w:p>
        </w:tc>
        <w:tc>
          <w:tcPr>
            <w:tcW w:w="8295" w:type="dxa"/>
            <w:noWrap w:val="0"/>
            <w:vAlign w:val="top"/>
          </w:tcPr>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lang w:eastAsia="zh-CN"/>
              </w:rPr>
              <w:t>保安服务</w:t>
            </w:r>
            <w:r>
              <w:rPr>
                <w:rFonts w:hint="eastAsia" w:ascii="宋体" w:hAnsi="宋体" w:cs="宋体"/>
                <w:sz w:val="24"/>
                <w:szCs w:val="24"/>
              </w:rPr>
              <w:t>采购项目</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招标编号：CXZFCG[2020]</w:t>
            </w:r>
            <w:r>
              <w:rPr>
                <w:rFonts w:hint="eastAsia" w:ascii="宋体" w:hAnsi="宋体" w:cs="宋体"/>
                <w:sz w:val="24"/>
                <w:szCs w:val="24"/>
                <w:lang w:eastAsia="zh-CN"/>
              </w:rPr>
              <w:t>330282120847号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tabs>
                <w:tab w:val="left" w:pos="105"/>
                <w:tab w:val="left" w:pos="735"/>
                <w:tab w:val="left" w:pos="945"/>
                <w:tab w:val="left" w:pos="3360"/>
              </w:tabs>
              <w:spacing w:line="360" w:lineRule="auto"/>
              <w:jc w:val="center"/>
              <w:rPr>
                <w:rFonts w:hint="eastAsia" w:ascii="宋体" w:hAnsi="宋体" w:cs="宋体"/>
                <w:sz w:val="24"/>
                <w:szCs w:val="24"/>
              </w:rPr>
            </w:pPr>
            <w:r>
              <w:rPr>
                <w:rFonts w:hint="eastAsia" w:ascii="宋体" w:hAnsi="宋体" w:cs="宋体"/>
                <w:sz w:val="24"/>
                <w:szCs w:val="24"/>
              </w:rPr>
              <w:t>2</w:t>
            </w:r>
          </w:p>
        </w:tc>
        <w:tc>
          <w:tcPr>
            <w:tcW w:w="8295" w:type="dxa"/>
            <w:noWrap w:val="0"/>
            <w:vAlign w:val="top"/>
          </w:tcPr>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采购人名称：慈溪技师学院（慈溪杭州湾中等职业学校）</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eastAsia="zh-CN"/>
              </w:rPr>
              <w:t>陈益飞</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招标代理单位：浙江五石工程咨询有限公司</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地址：宁波市鄞州区宁穿路1679号金融硅谷9号楼1402室</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邮编：315012</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联系人：毛工  毕工  章工</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电话：0574-83896188、87208096、87645885</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传真：0574-87520151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tabs>
                <w:tab w:val="left" w:pos="105"/>
                <w:tab w:val="left" w:pos="735"/>
                <w:tab w:val="left" w:pos="945"/>
                <w:tab w:val="left" w:pos="3360"/>
              </w:tabs>
              <w:spacing w:line="360" w:lineRule="auto"/>
              <w:jc w:val="center"/>
              <w:rPr>
                <w:rFonts w:hint="eastAsia" w:ascii="宋体" w:hAnsi="宋体" w:cs="宋体"/>
                <w:sz w:val="24"/>
                <w:szCs w:val="24"/>
              </w:rPr>
            </w:pPr>
            <w:r>
              <w:rPr>
                <w:rFonts w:hint="eastAsia" w:ascii="宋体" w:hAnsi="宋体" w:cs="宋体"/>
                <w:sz w:val="24"/>
                <w:szCs w:val="24"/>
              </w:rPr>
              <w:t>3</w:t>
            </w:r>
          </w:p>
        </w:tc>
        <w:tc>
          <w:tcPr>
            <w:tcW w:w="8295" w:type="dxa"/>
            <w:noWrap w:val="0"/>
            <w:vAlign w:val="top"/>
          </w:tcPr>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tabs>
                <w:tab w:val="left" w:pos="105"/>
                <w:tab w:val="left" w:pos="735"/>
                <w:tab w:val="left" w:pos="945"/>
                <w:tab w:val="left" w:pos="3360"/>
              </w:tabs>
              <w:spacing w:line="360" w:lineRule="auto"/>
              <w:jc w:val="center"/>
              <w:rPr>
                <w:rFonts w:hint="eastAsia" w:ascii="宋体" w:hAnsi="宋体" w:cs="宋体"/>
                <w:sz w:val="24"/>
                <w:szCs w:val="24"/>
              </w:rPr>
            </w:pPr>
            <w:r>
              <w:rPr>
                <w:rFonts w:hint="eastAsia" w:ascii="宋体" w:hAnsi="宋体" w:cs="宋体"/>
                <w:sz w:val="24"/>
                <w:szCs w:val="24"/>
              </w:rPr>
              <w:t>4</w:t>
            </w:r>
          </w:p>
        </w:tc>
        <w:tc>
          <w:tcPr>
            <w:tcW w:w="8295" w:type="dxa"/>
            <w:noWrap w:val="0"/>
            <w:vAlign w:val="top"/>
          </w:tcPr>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交货地点/货物安装及送达现场：业主指定地点；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tabs>
                <w:tab w:val="left" w:pos="105"/>
                <w:tab w:val="left" w:pos="735"/>
                <w:tab w:val="left" w:pos="945"/>
                <w:tab w:val="left" w:pos="3360"/>
              </w:tabs>
              <w:spacing w:line="360" w:lineRule="auto"/>
              <w:jc w:val="center"/>
              <w:rPr>
                <w:rFonts w:hint="eastAsia" w:ascii="宋体" w:hAnsi="宋体" w:cs="宋体"/>
                <w:sz w:val="24"/>
                <w:szCs w:val="24"/>
              </w:rPr>
            </w:pPr>
            <w:r>
              <w:rPr>
                <w:rFonts w:hint="eastAsia" w:ascii="宋体" w:hAnsi="宋体" w:cs="宋体"/>
                <w:sz w:val="24"/>
                <w:szCs w:val="24"/>
              </w:rPr>
              <w:t>5</w:t>
            </w:r>
          </w:p>
        </w:tc>
        <w:tc>
          <w:tcPr>
            <w:tcW w:w="8295" w:type="dxa"/>
            <w:noWrap w:val="0"/>
            <w:vAlign w:val="top"/>
          </w:tcPr>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投标文件的上传和递交：</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（1）“电子加密投标文件”的上传、递交：</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a.投标供应商应在投标截止时间前将“电子加密投标文件”成功上传递交至“政府采购云平台”，否则投标无效。</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b.“电子加密投标文件”成功上传递交后，供应商可自行打印投标文件接收回执。</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（2）“备份投标文件”的密封包装、递交：</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a.投标供应商在“政府采购云平台”完成“电子加密投标文件”的上传递交后，还可以（EMS邮寄形式）在投标截止时间前递交以介质（U盘）存储的 “备份投标文件”（一份）；</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b.“备份投标文件”应当密封包装，并在包装上标注投标项目名称、投标单位名称并加盖公章。没有密封包装或者逾期邮寄送达至投标地点的“备份投标文件”将不予接收；</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3）投标文件启用顺序和效力。投标文件的启用，按先后顺位分别为电子投标文件、以介质存储的数据电文形式的备份投标文件。顺位在先的投标文件已按时解密的，备份投标文件自动失效。在下一顺位的投标文件启用时，前一顺位的投标文件自动失效。</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★未传输递交电子投标文件的，投标无效。★未按规定提供相应的备份投标文件，造成项目开评标活动无法进行下去的，投标无效。</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b/>
                <w:bCs/>
                <w:sz w:val="24"/>
                <w:szCs w:val="24"/>
              </w:rPr>
              <w:t>注：中标单位在结果公示后需提供一套与电子投标文件一致的纸质投标文件。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tabs>
                <w:tab w:val="left" w:pos="105"/>
                <w:tab w:val="left" w:pos="735"/>
                <w:tab w:val="left" w:pos="945"/>
                <w:tab w:val="left" w:pos="3360"/>
              </w:tabs>
              <w:spacing w:line="360" w:lineRule="auto"/>
              <w:jc w:val="center"/>
              <w:rPr>
                <w:rFonts w:hint="eastAsia" w:ascii="宋体" w:hAnsi="宋体" w:cs="宋体"/>
                <w:sz w:val="24"/>
                <w:szCs w:val="24"/>
              </w:rPr>
            </w:pPr>
            <w:r>
              <w:rPr>
                <w:rFonts w:hint="eastAsia" w:ascii="宋体" w:hAnsi="宋体" w:cs="宋体"/>
                <w:sz w:val="24"/>
                <w:szCs w:val="24"/>
              </w:rPr>
              <w:t>6</w:t>
            </w:r>
          </w:p>
        </w:tc>
        <w:tc>
          <w:tcPr>
            <w:tcW w:w="8295" w:type="dxa"/>
            <w:noWrap w:val="0"/>
            <w:vAlign w:val="top"/>
          </w:tcPr>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电子加密投标文件的解密和异常情况处理：</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（1）开标后，采购组织机构将向各投标供应商发出“电子加密投标文件”的解密通知，各投标供应商代表应当在接到解密通知后30分钟内自行完成“电子加密投标文件”的在线解密（加密和解密需同一ca锁）。</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（3）投标截止时间前，投标供应商仅递交了“备份投标文件”而未将电子加密投标文件上传至“政府采购云平台”的，投标无效。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tabs>
                <w:tab w:val="left" w:pos="105"/>
                <w:tab w:val="left" w:pos="735"/>
                <w:tab w:val="left" w:pos="945"/>
                <w:tab w:val="left" w:pos="3360"/>
              </w:tabs>
              <w:spacing w:line="360" w:lineRule="auto"/>
              <w:jc w:val="center"/>
              <w:rPr>
                <w:rFonts w:hint="eastAsia" w:ascii="宋体" w:hAnsi="宋体" w:cs="宋体"/>
                <w:sz w:val="24"/>
                <w:szCs w:val="24"/>
              </w:rPr>
            </w:pPr>
            <w:r>
              <w:rPr>
                <w:rFonts w:hint="eastAsia" w:ascii="宋体" w:hAnsi="宋体" w:cs="宋体"/>
                <w:sz w:val="24"/>
                <w:szCs w:val="24"/>
              </w:rPr>
              <w:t>7</w:t>
            </w:r>
          </w:p>
        </w:tc>
        <w:tc>
          <w:tcPr>
            <w:tcW w:w="8295" w:type="dxa"/>
            <w:noWrap w:val="0"/>
            <w:vAlign w:val="top"/>
          </w:tcPr>
          <w:p>
            <w:pPr>
              <w:spacing w:line="360" w:lineRule="auto"/>
              <w:rPr>
                <w:rFonts w:hint="eastAsia" w:ascii="宋体" w:hAnsi="宋体" w:cs="宋体"/>
                <w:sz w:val="24"/>
                <w:szCs w:val="24"/>
              </w:rPr>
            </w:pPr>
            <w:r>
              <w:rPr>
                <w:rFonts w:hint="eastAsia" w:ascii="宋体" w:hAnsi="宋体" w:cs="宋体"/>
                <w:sz w:val="24"/>
                <w:szCs w:val="24"/>
              </w:rPr>
              <w:t>在线电子投标说明：</w:t>
            </w:r>
          </w:p>
          <w:p>
            <w:pPr>
              <w:spacing w:line="360" w:lineRule="auto"/>
              <w:rPr>
                <w:rFonts w:hint="eastAsia" w:ascii="宋体" w:hAnsi="宋体" w:cs="宋体"/>
                <w:sz w:val="24"/>
                <w:szCs w:val="24"/>
              </w:rPr>
            </w:pPr>
            <w:r>
              <w:rPr>
                <w:rFonts w:hint="eastAsia" w:ascii="宋体" w:hAnsi="宋体" w:cs="宋体"/>
                <w:sz w:val="24"/>
                <w:szCs w:val="24"/>
              </w:rPr>
              <w:t>（1）本项目通过政府采购云平台实行在线电子投标，投标人应先安装政采云电子交易客户端，并按照招标文件和政府采购云平台的要求，通过政采云电子交易客户端编制并加密投标文件，投标人未按规定加密的投标文件，政府采购云平台将予以拒收。</w:t>
            </w:r>
          </w:p>
          <w:p>
            <w:pPr>
              <w:spacing w:line="360" w:lineRule="auto"/>
              <w:rPr>
                <w:rFonts w:hint="eastAsia" w:ascii="宋体" w:hAnsi="宋体" w:cs="宋体"/>
                <w:sz w:val="24"/>
                <w:szCs w:val="24"/>
              </w:rPr>
            </w:pPr>
            <w:r>
              <w:rPr>
                <w:rFonts w:hint="eastAsia" w:ascii="宋体" w:hAnsi="宋体" w:cs="宋体"/>
                <w:sz w:val="24"/>
                <w:szCs w:val="24"/>
              </w:rPr>
              <w:t xml:space="preserve">    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pPr>
              <w:spacing w:line="360" w:lineRule="auto"/>
              <w:rPr>
                <w:rFonts w:hint="eastAsia" w:ascii="宋体" w:hAnsi="宋体" w:cs="宋体"/>
                <w:sz w:val="24"/>
                <w:szCs w:val="24"/>
              </w:rPr>
            </w:pPr>
            <w:r>
              <w:rPr>
                <w:rFonts w:hint="eastAsia" w:ascii="宋体" w:hAnsi="宋体" w:cs="宋体"/>
                <w:sz w:val="24"/>
                <w:szCs w:val="24"/>
              </w:rPr>
              <w:t>（2）标前准备：各供应商应在开标前应确保成为浙江省政府采购网正式注册入库供应商，并完成CA数字证书办理（供应商CA申领操作指南：为保证信息传输的保密性、数据交换的完整性、发送信息的不可否认性及对交易者身份的确认，政采云网上招投标实行CA登录，CA申领有关业务说明链接如下：</w:t>
            </w:r>
            <w:r>
              <w:rPr>
                <w:rFonts w:hint="eastAsia" w:ascii="宋体" w:hAnsi="宋体" w:cs="宋体"/>
                <w:sz w:val="24"/>
                <w:szCs w:val="24"/>
              </w:rPr>
              <w:fldChar w:fldCharType="begin"/>
            </w:r>
            <w:r>
              <w:rPr>
                <w:rFonts w:hint="eastAsia" w:ascii="宋体" w:hAnsi="宋体" w:cs="宋体"/>
                <w:sz w:val="24"/>
                <w:szCs w:val="24"/>
              </w:rPr>
              <w:instrText xml:space="preserve"> HYPERLINK "https://help.zcygov.cn/web/site_2/2018/11/07/2367.html" </w:instrText>
            </w:r>
            <w:r>
              <w:rPr>
                <w:rFonts w:hint="eastAsia" w:ascii="宋体" w:hAnsi="宋体" w:cs="宋体"/>
                <w:sz w:val="24"/>
                <w:szCs w:val="24"/>
              </w:rPr>
              <w:fldChar w:fldCharType="separate"/>
            </w:r>
            <w:r>
              <w:rPr>
                <w:rFonts w:hint="eastAsia" w:ascii="宋体" w:hAnsi="宋体" w:cs="宋体"/>
                <w:sz w:val="24"/>
                <w:szCs w:val="24"/>
              </w:rPr>
              <w:t>https://help.zcygov.cn/web/site_2/2018/11/07/2367.html</w:t>
            </w:r>
            <w:r>
              <w:rPr>
                <w:rFonts w:hint="eastAsia" w:ascii="宋体" w:hAnsi="宋体" w:cs="宋体"/>
                <w:sz w:val="24"/>
                <w:szCs w:val="24"/>
              </w:rPr>
              <w:fldChar w:fldCharType="end"/>
            </w:r>
            <w:r>
              <w:rPr>
                <w:rFonts w:hint="eastAsia" w:ascii="宋体" w:hAnsi="宋体" w:cs="宋体"/>
                <w:sz w:val="24"/>
                <w:szCs w:val="24"/>
              </w:rPr>
              <w:t>，完成CA数字证书办理预计一周左右，请供应商自行把握时间）。因未注册入库、未办理CA数字证书等原因造成无法获取采购文件、无法投标或投标失败等后果由供应商自行承担。</w:t>
            </w:r>
          </w:p>
          <w:p>
            <w:pPr>
              <w:spacing w:line="360" w:lineRule="auto"/>
              <w:rPr>
                <w:rFonts w:hint="eastAsia" w:ascii="宋体" w:hAnsi="宋体" w:cs="宋体"/>
                <w:sz w:val="24"/>
                <w:szCs w:val="24"/>
              </w:rPr>
            </w:pPr>
            <w:r>
              <w:rPr>
                <w:rFonts w:hint="eastAsia" w:ascii="宋体" w:hAnsi="宋体" w:cs="宋体"/>
                <w:sz w:val="24"/>
                <w:szCs w:val="24"/>
              </w:rPr>
              <w:t>（3）采购文件网上获取：</w:t>
            </w:r>
          </w:p>
          <w:p>
            <w:pPr>
              <w:spacing w:line="360" w:lineRule="auto"/>
              <w:rPr>
                <w:rFonts w:hint="eastAsia" w:ascii="宋体" w:hAnsi="宋体" w:cs="宋体"/>
                <w:sz w:val="24"/>
                <w:szCs w:val="24"/>
              </w:rPr>
            </w:pPr>
            <w:r>
              <w:rPr>
                <w:rFonts w:hint="eastAsia" w:ascii="宋体" w:hAnsi="宋体" w:cs="宋体"/>
                <w:sz w:val="24"/>
                <w:szCs w:val="24"/>
              </w:rPr>
              <w:t>已注册政采云平台账号的供应商登录后可免费下载采购文件，采购文件网上获取操作指南链接如下：https://service.zcygov.cn/#/knowledges/CW1EtGwBFdiHxlNd6I3m/6IMVAG0BFdiHxlNdQ8Na（电脑登录账号后浏览）</w:t>
            </w:r>
          </w:p>
          <w:p>
            <w:pPr>
              <w:spacing w:line="360" w:lineRule="auto"/>
              <w:rPr>
                <w:rFonts w:hint="eastAsia" w:ascii="宋体" w:hAnsi="宋体" w:cs="宋体"/>
                <w:sz w:val="24"/>
                <w:szCs w:val="24"/>
              </w:rPr>
            </w:pPr>
            <w:r>
              <w:rPr>
                <w:rFonts w:hint="eastAsia" w:ascii="宋体" w:hAnsi="宋体" w:cs="宋体"/>
                <w:sz w:val="24"/>
                <w:szCs w:val="24"/>
              </w:rPr>
              <w:t>（4）投标文件制作：</w:t>
            </w:r>
          </w:p>
          <w:p>
            <w:pPr>
              <w:spacing w:line="360" w:lineRule="auto"/>
              <w:rPr>
                <w:rFonts w:hint="eastAsia" w:ascii="宋体" w:hAnsi="宋体" w:cs="宋体"/>
                <w:sz w:val="24"/>
                <w:szCs w:val="24"/>
              </w:rPr>
            </w:pPr>
            <w:r>
              <w:rPr>
                <w:rFonts w:hint="eastAsia" w:ascii="宋体" w:hAnsi="宋体" w:cs="宋体"/>
                <w:sz w:val="24"/>
                <w:szCs w:val="24"/>
              </w:rPr>
              <w:t>4.1应按照本项目招标文件和政采云平台的要求编制、加密并递交投标文件。供应商在使用系统进行投标的过程中遇到涉及平台使用的任何问题，可致电政采云平台技术支持热线400-881-7190或政采云服务专员电话0574-63917219。</w:t>
            </w:r>
          </w:p>
          <w:p>
            <w:pPr>
              <w:spacing w:line="360" w:lineRule="auto"/>
              <w:rPr>
                <w:rFonts w:ascii="宋体" w:hAnsi="宋体" w:cs="宋体"/>
                <w:sz w:val="24"/>
                <w:szCs w:val="24"/>
              </w:rPr>
            </w:pPr>
            <w:r>
              <w:rPr>
                <w:rFonts w:hint="eastAsia" w:ascii="宋体" w:hAnsi="宋体" w:cs="宋体"/>
                <w:sz w:val="24"/>
                <w:szCs w:val="24"/>
              </w:rPr>
              <w:t>4.2投标人通过政采云平台电子投标工具制作投标文件，电子投标工具链接如下：</w:t>
            </w:r>
            <w:r>
              <w:rPr>
                <w:rFonts w:ascii="宋体" w:hAnsi="宋体" w:cs="宋体"/>
                <w:sz w:val="24"/>
                <w:szCs w:val="24"/>
              </w:rPr>
              <w:fldChar w:fldCharType="begin"/>
            </w:r>
            <w:r>
              <w:rPr>
                <w:rFonts w:ascii="宋体" w:hAnsi="宋体" w:cs="宋体"/>
                <w:sz w:val="24"/>
                <w:szCs w:val="24"/>
              </w:rPr>
              <w:instrText xml:space="preserve"> HYPERLINK "</w:instrText>
            </w:r>
            <w:r>
              <w:rPr>
                <w:rFonts w:hint="eastAsia" w:ascii="宋体" w:hAnsi="宋体" w:cs="宋体"/>
                <w:sz w:val="24"/>
                <w:szCs w:val="24"/>
              </w:rPr>
              <w:instrText xml:space="preserve">http://zfcg.czt.zj.gov.cn/bidClientTemplate/2020-10-01/12975.html，</w:instrText>
            </w:r>
            <w:r>
              <w:rPr>
                <w:rFonts w:ascii="宋体" w:hAnsi="宋体" w:cs="宋体"/>
                <w:sz w:val="24"/>
                <w:szCs w:val="24"/>
              </w:rPr>
              <w:instrText xml:space="preserve">" </w:instrText>
            </w:r>
            <w:r>
              <w:rPr>
                <w:rFonts w:ascii="宋体" w:hAnsi="宋体" w:cs="宋体"/>
                <w:sz w:val="24"/>
                <w:szCs w:val="24"/>
              </w:rPr>
              <w:fldChar w:fldCharType="separate"/>
            </w:r>
            <w:r>
              <w:rPr>
                <w:rFonts w:hint="eastAsia" w:ascii="宋体" w:hAnsi="宋体" w:cs="宋体"/>
              </w:rPr>
              <w:t>http://zfcg.czt.zj.gov.cn/bidClientTemplate/2020-10-01/12975.html，</w:t>
            </w:r>
            <w:r>
              <w:rPr>
                <w:rFonts w:ascii="宋体" w:hAnsi="宋体" w:cs="宋体"/>
                <w:sz w:val="24"/>
                <w:szCs w:val="24"/>
              </w:rPr>
              <w:fldChar w:fldCharType="end"/>
            </w:r>
            <w:r>
              <w:rPr>
                <w:rFonts w:hint="eastAsia" w:ascii="宋体" w:hAnsi="宋体" w:cs="宋体"/>
                <w:sz w:val="24"/>
                <w:szCs w:val="24"/>
              </w:rPr>
              <w:t>政府采购项目电子交易管理操作指南链接如下：</w:t>
            </w:r>
            <w:r>
              <w:rPr>
                <w:rFonts w:hint="eastAsia" w:ascii="宋体" w:hAnsi="宋体" w:cs="宋体"/>
                <w:sz w:val="24"/>
                <w:szCs w:val="24"/>
              </w:rPr>
              <w:fldChar w:fldCharType="begin"/>
            </w:r>
            <w:r>
              <w:rPr>
                <w:rFonts w:hint="eastAsia" w:ascii="宋体" w:hAnsi="宋体" w:cs="宋体"/>
                <w:sz w:val="24"/>
                <w:szCs w:val="24"/>
              </w:rPr>
              <w:instrText xml:space="preserve"> HYPERLINK "https://service.zcygov.cn/#/knowledges/CW1EtGwBFdiHxlNd6I3m/7GyLXW0BXgMSmLUuYuPM、" </w:instrText>
            </w:r>
            <w:r>
              <w:rPr>
                <w:rFonts w:hint="eastAsia" w:ascii="宋体" w:hAnsi="宋体" w:cs="宋体"/>
                <w:sz w:val="24"/>
                <w:szCs w:val="24"/>
              </w:rPr>
              <w:fldChar w:fldCharType="separate"/>
            </w:r>
            <w:r>
              <w:rPr>
                <w:rFonts w:hint="eastAsia" w:ascii="宋体" w:hAnsi="宋体" w:cs="宋体"/>
                <w:sz w:val="24"/>
                <w:szCs w:val="24"/>
              </w:rPr>
              <w:t>https://service.zcygov.cn/#/knowledges/CW1EtGwBFdiHxlNd6I3m/7GyLXW0BXgMSmLUuYuPM</w:t>
            </w:r>
            <w:r>
              <w:rPr>
                <w:rFonts w:hint="eastAsia" w:ascii="宋体" w:hAnsi="宋体" w:cs="宋体"/>
                <w:sz w:val="24"/>
                <w:szCs w:val="24"/>
              </w:rPr>
              <w:fldChar w:fldCharType="end"/>
            </w:r>
            <w:r>
              <w:rPr>
                <w:rFonts w:hint="eastAsia" w:ascii="宋体" w:hAnsi="宋体" w:cs="宋体"/>
                <w:sz w:val="24"/>
                <w:szCs w:val="24"/>
              </w:rPr>
              <w:t>（电脑登录账号后观看）、https://service.zcygov.cn/#/knowledges/CW1EtGwBFdiHxlNd6I3m/6IMVAG0BFdiHxlNdQ8Na（电脑登录账号后浏览）。</w:t>
            </w:r>
          </w:p>
          <w:p>
            <w:pPr>
              <w:spacing w:line="360" w:lineRule="auto"/>
              <w:rPr>
                <w:rFonts w:hint="eastAsia" w:ascii="宋体" w:hAnsi="宋体" w:cs="宋体"/>
                <w:sz w:val="24"/>
                <w:szCs w:val="24"/>
              </w:rPr>
            </w:pPr>
            <w:r>
              <w:rPr>
                <w:rFonts w:hint="eastAsia" w:ascii="宋体" w:hAnsi="宋体" w:cs="宋体"/>
                <w:sz w:val="24"/>
                <w:szCs w:val="24"/>
              </w:rPr>
              <w:t>4.3本项目投标人可以以U盘或DVD光盘等介质存储的数据电文形式的备份电子投标文件1份，按政采云平台项目采购-电子招投标操作指南中上传的电子投标文件格式，以用于异常情况处理。</w:t>
            </w:r>
          </w:p>
          <w:p>
            <w:pPr>
              <w:spacing w:line="360" w:lineRule="auto"/>
              <w:rPr>
                <w:rFonts w:hint="eastAsia" w:ascii="宋体" w:hAnsi="宋体" w:cs="宋体"/>
                <w:sz w:val="24"/>
                <w:szCs w:val="24"/>
              </w:rPr>
            </w:pPr>
            <w:r>
              <w:rPr>
                <w:rFonts w:hint="eastAsia" w:ascii="宋体" w:hAnsi="宋体" w:cs="宋体"/>
                <w:sz w:val="24"/>
                <w:szCs w:val="24"/>
              </w:rPr>
              <w:t>（5）其他事项</w:t>
            </w:r>
          </w:p>
          <w:p>
            <w:pPr>
              <w:spacing w:line="360" w:lineRule="auto"/>
              <w:rPr>
                <w:rFonts w:hint="eastAsia" w:ascii="宋体" w:hAnsi="宋体" w:cs="宋体"/>
                <w:sz w:val="24"/>
                <w:szCs w:val="24"/>
              </w:rPr>
            </w:pPr>
            <w:r>
              <w:rPr>
                <w:rFonts w:hint="eastAsia" w:ascii="宋体" w:hAnsi="宋体" w:cs="宋体"/>
                <w:sz w:val="24"/>
                <w:szCs w:val="24"/>
              </w:rPr>
              <w:t>5.1政采云平台注册用户、密码以及CA证书应实行专人保管，如有人员调动，应及时办理移交手续。如因保管不善，引起投标等相关信息泄露，后果由供应商自行承担。</w:t>
            </w:r>
          </w:p>
          <w:p>
            <w:pPr>
              <w:spacing w:line="360" w:lineRule="auto"/>
              <w:rPr>
                <w:rFonts w:hint="eastAsia" w:ascii="宋体" w:hAnsi="宋体" w:cs="宋体"/>
                <w:sz w:val="24"/>
                <w:szCs w:val="24"/>
              </w:rPr>
            </w:pPr>
            <w:r>
              <w:rPr>
                <w:rFonts w:hint="eastAsia" w:ascii="宋体" w:hAnsi="宋体" w:cs="宋体"/>
                <w:sz w:val="24"/>
                <w:szCs w:val="24"/>
              </w:rPr>
              <w:t>5.2各供应商参加项目采购电子招投标的，应在开标前在政采云平台注册入库成为正式供应商并完成CA证书办理。供应商应充分考虑供应商注册和CA证书申领发证时间，因未注册入库、未办理CA证书等原因造成无法投标或投标失败等后果的，由供应商自行承担相应责任。</w:t>
            </w:r>
          </w:p>
          <w:p>
            <w:pPr>
              <w:spacing w:line="360" w:lineRule="auto"/>
              <w:rPr>
                <w:rFonts w:hint="eastAsia" w:ascii="宋体" w:hAnsi="宋体" w:cs="宋体"/>
                <w:sz w:val="24"/>
                <w:szCs w:val="24"/>
              </w:rPr>
            </w:pPr>
            <w:r>
              <w:rPr>
                <w:rFonts w:hint="eastAsia" w:ascii="宋体" w:hAnsi="宋体" w:cs="宋体"/>
                <w:sz w:val="24"/>
                <w:szCs w:val="24"/>
              </w:rPr>
              <w:t>（6）业务相关联系人和联系电话</w:t>
            </w:r>
          </w:p>
          <w:p>
            <w:pPr>
              <w:spacing w:line="360" w:lineRule="auto"/>
              <w:rPr>
                <w:rFonts w:hint="eastAsia" w:ascii="宋体" w:hAnsi="宋体" w:cs="宋体"/>
                <w:sz w:val="24"/>
                <w:szCs w:val="24"/>
              </w:rPr>
            </w:pPr>
            <w:r>
              <w:rPr>
                <w:rFonts w:hint="eastAsia" w:ascii="宋体" w:hAnsi="宋体" w:cs="宋体"/>
                <w:sz w:val="24"/>
                <w:szCs w:val="24"/>
              </w:rPr>
              <w:t xml:space="preserve">CA咨询（天谷公司）客服热线: 400-087-8198    </w:t>
            </w:r>
          </w:p>
          <w:p>
            <w:pPr>
              <w:spacing w:line="360" w:lineRule="auto"/>
              <w:rPr>
                <w:rFonts w:hint="eastAsia" w:ascii="宋体" w:hAnsi="宋体" w:cs="宋体"/>
                <w:sz w:val="24"/>
                <w:szCs w:val="24"/>
              </w:rPr>
            </w:pPr>
            <w:r>
              <w:rPr>
                <w:rFonts w:hint="eastAsia" w:ascii="宋体" w:hAnsi="宋体" w:cs="宋体"/>
                <w:sz w:val="24"/>
                <w:szCs w:val="24"/>
              </w:rPr>
              <w:t>销售热线: 0571-85785223</w:t>
            </w:r>
          </w:p>
          <w:p>
            <w:pPr>
              <w:spacing w:line="360" w:lineRule="auto"/>
              <w:rPr>
                <w:rFonts w:hint="eastAsia" w:ascii="宋体" w:hAnsi="宋体" w:cs="宋体"/>
                <w:sz w:val="24"/>
                <w:szCs w:val="24"/>
              </w:rPr>
            </w:pPr>
            <w:r>
              <w:rPr>
                <w:rFonts w:hint="eastAsia" w:ascii="宋体" w:hAnsi="宋体" w:cs="宋体"/>
                <w:sz w:val="24"/>
                <w:szCs w:val="24"/>
              </w:rPr>
              <w:t>CA咨询(汇信公司)客服热线400-888-4636</w:t>
            </w:r>
          </w:p>
          <w:p>
            <w:pPr>
              <w:spacing w:line="360" w:lineRule="auto"/>
              <w:rPr>
                <w:rFonts w:hint="eastAsia" w:ascii="宋体" w:hAnsi="宋体" w:cs="宋体"/>
                <w:sz w:val="24"/>
                <w:szCs w:val="24"/>
              </w:rPr>
            </w:pPr>
            <w:r>
              <w:rPr>
                <w:rFonts w:hint="eastAsia" w:ascii="宋体" w:hAnsi="宋体" w:cs="宋体"/>
                <w:sz w:val="24"/>
                <w:szCs w:val="24"/>
              </w:rPr>
              <w:t>政采云平台客服电话：4008817190。</w:t>
            </w:r>
          </w:p>
          <w:p>
            <w:pPr>
              <w:spacing w:line="360" w:lineRule="auto"/>
              <w:rPr>
                <w:rFonts w:hint="eastAsia" w:ascii="宋体" w:hAnsi="宋体" w:cs="宋体"/>
                <w:sz w:val="24"/>
                <w:szCs w:val="24"/>
              </w:rPr>
            </w:pPr>
            <w:r>
              <w:rPr>
                <w:rFonts w:hint="eastAsia" w:ascii="宋体" w:hAnsi="宋体" w:cs="宋体"/>
                <w:sz w:val="24"/>
                <w:szCs w:val="24"/>
              </w:rPr>
              <w:t>政采云服务专员及供应商注册联系电话：0574-63917219。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6" w:hRule="atLeast"/>
        </w:trPr>
        <w:tc>
          <w:tcPr>
            <w:tcW w:w="948" w:type="dxa"/>
            <w:noWrap w:val="0"/>
            <w:vAlign w:val="center"/>
          </w:tcPr>
          <w:p>
            <w:pPr>
              <w:tabs>
                <w:tab w:val="left" w:pos="105"/>
                <w:tab w:val="left" w:pos="735"/>
                <w:tab w:val="left" w:pos="945"/>
                <w:tab w:val="left" w:pos="3360"/>
              </w:tabs>
              <w:spacing w:line="360" w:lineRule="auto"/>
              <w:jc w:val="center"/>
              <w:rPr>
                <w:rFonts w:hint="eastAsia" w:ascii="宋体" w:hAnsi="宋体" w:cs="宋体"/>
                <w:sz w:val="24"/>
                <w:szCs w:val="24"/>
              </w:rPr>
            </w:pPr>
            <w:r>
              <w:rPr>
                <w:rFonts w:hint="eastAsia" w:ascii="宋体" w:hAnsi="宋体" w:cs="宋体"/>
                <w:sz w:val="24"/>
                <w:szCs w:val="24"/>
              </w:rPr>
              <w:t>8</w:t>
            </w:r>
          </w:p>
        </w:tc>
        <w:tc>
          <w:tcPr>
            <w:tcW w:w="8295" w:type="dxa"/>
            <w:noWrap w:val="0"/>
            <w:vAlign w:val="top"/>
          </w:tcPr>
          <w:p>
            <w:pPr>
              <w:tabs>
                <w:tab w:val="left" w:pos="105"/>
                <w:tab w:val="left" w:pos="735"/>
                <w:tab w:val="left" w:pos="945"/>
                <w:tab w:val="left" w:pos="3360"/>
              </w:tabs>
              <w:spacing w:line="360" w:lineRule="auto"/>
              <w:rPr>
                <w:rFonts w:hint="eastAsia" w:ascii="宋体" w:hAnsi="宋体" w:cs="宋体"/>
                <w:sz w:val="24"/>
                <w:szCs w:val="24"/>
              </w:rPr>
            </w:pPr>
            <w:r>
              <w:rPr>
                <w:rFonts w:hint="eastAsia" w:ascii="宋体" w:hAnsi="宋体" w:cs="宋体"/>
                <w:sz w:val="24"/>
                <w:szCs w:val="24"/>
              </w:rPr>
              <w:t>投标有效期：开标后90天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tabs>
                <w:tab w:val="left" w:pos="105"/>
                <w:tab w:val="left" w:pos="735"/>
                <w:tab w:val="left" w:pos="945"/>
                <w:tab w:val="left" w:pos="3360"/>
              </w:tabs>
              <w:spacing w:line="360" w:lineRule="auto"/>
              <w:jc w:val="center"/>
              <w:rPr>
                <w:rFonts w:hint="eastAsia" w:ascii="宋体" w:hAnsi="宋体" w:cs="宋体"/>
                <w:sz w:val="24"/>
                <w:szCs w:val="24"/>
              </w:rPr>
            </w:pPr>
            <w:r>
              <w:rPr>
                <w:rFonts w:hint="eastAsia" w:ascii="宋体" w:hAnsi="宋体" w:cs="宋体"/>
                <w:sz w:val="24"/>
                <w:szCs w:val="24"/>
              </w:rPr>
              <w:t>9</w:t>
            </w:r>
          </w:p>
        </w:tc>
        <w:tc>
          <w:tcPr>
            <w:tcW w:w="8295" w:type="dxa"/>
            <w:noWrap w:val="0"/>
            <w:vAlign w:val="top"/>
          </w:tcPr>
          <w:p>
            <w:pPr>
              <w:spacing w:line="360" w:lineRule="auto"/>
              <w:rPr>
                <w:rFonts w:hint="eastAsia" w:ascii="宋体" w:hAnsi="宋体" w:cs="宋体"/>
                <w:sz w:val="24"/>
                <w:szCs w:val="24"/>
              </w:rPr>
            </w:pPr>
            <w:r>
              <w:rPr>
                <w:rFonts w:hint="eastAsia" w:ascii="宋体" w:hAnsi="宋体" w:cs="宋体"/>
                <w:sz w:val="24"/>
                <w:szCs w:val="24"/>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tabs>
                <w:tab w:val="left" w:pos="105"/>
                <w:tab w:val="left" w:pos="735"/>
                <w:tab w:val="left" w:pos="945"/>
                <w:tab w:val="left" w:pos="3360"/>
              </w:tabs>
              <w:spacing w:line="360" w:lineRule="auto"/>
              <w:jc w:val="center"/>
              <w:rPr>
                <w:rFonts w:hint="eastAsia" w:ascii="宋体" w:hAnsi="宋体" w:cs="宋体"/>
                <w:sz w:val="24"/>
                <w:szCs w:val="24"/>
              </w:rPr>
            </w:pPr>
            <w:r>
              <w:rPr>
                <w:rFonts w:hint="eastAsia" w:ascii="宋体" w:hAnsi="宋体" w:cs="宋体"/>
                <w:sz w:val="24"/>
                <w:szCs w:val="24"/>
              </w:rPr>
              <w:t>10</w:t>
            </w:r>
          </w:p>
        </w:tc>
        <w:tc>
          <w:tcPr>
            <w:tcW w:w="8295" w:type="dxa"/>
            <w:noWrap w:val="0"/>
            <w:vAlign w:val="top"/>
          </w:tcPr>
          <w:p>
            <w:pPr>
              <w:spacing w:line="360" w:lineRule="auto"/>
              <w:rPr>
                <w:rFonts w:hint="eastAsia" w:ascii="宋体" w:hAnsi="宋体" w:cs="宋体"/>
                <w:sz w:val="24"/>
                <w:szCs w:val="24"/>
              </w:rPr>
            </w:pPr>
            <w:r>
              <w:rPr>
                <w:rFonts w:hint="eastAsia" w:ascii="宋体" w:hAnsi="宋体" w:cs="宋体"/>
                <w:sz w:val="24"/>
                <w:szCs w:val="24"/>
              </w:rPr>
              <w:t>信息公告媒体：</w:t>
            </w:r>
          </w:p>
          <w:p>
            <w:pPr>
              <w:spacing w:line="360" w:lineRule="auto"/>
              <w:ind w:firstLine="420" w:firstLineChars="0"/>
              <w:rPr>
                <w:rFonts w:hint="eastAsia" w:ascii="宋体" w:hAnsi="宋体" w:cs="宋体"/>
                <w:sz w:val="24"/>
                <w:szCs w:val="24"/>
              </w:rPr>
            </w:pPr>
            <w:r>
              <w:rPr>
                <w:rFonts w:hint="eastAsia" w:ascii="宋体" w:hAnsi="宋体" w:cs="宋体"/>
                <w:sz w:val="24"/>
                <w:szCs w:val="24"/>
                <w:lang w:val="en-US" w:eastAsia="zh-CN"/>
              </w:rPr>
              <w:t>宁波市</w:t>
            </w:r>
            <w:r>
              <w:rPr>
                <w:rFonts w:hint="eastAsia" w:ascii="宋体" w:hAnsi="宋体" w:cs="宋体"/>
                <w:sz w:val="24"/>
                <w:szCs w:val="24"/>
              </w:rPr>
              <w:t>公共资源交易网</w:t>
            </w:r>
            <w:r>
              <w:rPr>
                <w:rFonts w:hint="eastAsia" w:ascii="宋体" w:hAnsi="宋体" w:cs="宋体"/>
                <w:sz w:val="24"/>
                <w:szCs w:val="24"/>
                <w:lang w:eastAsia="zh-CN"/>
              </w:rPr>
              <w:t>慈溪市分网</w:t>
            </w:r>
            <w:r>
              <w:rPr>
                <w:rFonts w:hint="eastAsia" w:ascii="宋体" w:hAnsi="宋体" w:cs="宋体"/>
                <w:sz w:val="24"/>
                <w:szCs w:val="24"/>
              </w:rPr>
              <w:t>（</w:t>
            </w:r>
            <w:r>
              <w:rPr>
                <w:rFonts w:hint="eastAsia" w:ascii="宋体" w:hAnsi="宋体" w:cs="宋体"/>
                <w:color w:val="auto"/>
                <w:sz w:val="24"/>
                <w:szCs w:val="24"/>
                <w:u w:val="none"/>
              </w:rPr>
              <w:t>http://cixi.bidding.gov.cn/</w:t>
            </w:r>
            <w:r>
              <w:rPr>
                <w:rFonts w:hint="eastAsia" w:ascii="宋体" w:hAnsi="宋体" w:cs="宋体"/>
                <w:sz w:val="24"/>
                <w:szCs w:val="24"/>
              </w:rPr>
              <w:t>）、宁波政府采购网（</w:t>
            </w:r>
            <w:r>
              <w:rPr>
                <w:rFonts w:hint="eastAsia" w:ascii="宋体" w:hAnsi="宋体" w:cs="宋体"/>
                <w:color w:val="auto"/>
                <w:sz w:val="24"/>
                <w:szCs w:val="24"/>
                <w:u w:val="none"/>
              </w:rPr>
              <w:t>http://www.nbzfcg.cn</w:t>
            </w:r>
            <w:r>
              <w:rPr>
                <w:rFonts w:hint="eastAsia" w:ascii="宋体" w:hAnsi="宋体" w:cs="宋体"/>
                <w:sz w:val="24"/>
                <w:szCs w:val="24"/>
              </w:rPr>
              <w:t>）和</w:t>
            </w:r>
            <w:r>
              <w:rPr>
                <w:rFonts w:hint="eastAsia" w:ascii="宋体" w:hAnsi="宋体" w:cs="宋体"/>
                <w:sz w:val="24"/>
              </w:rPr>
              <w:t>浙江政府采购网</w:t>
            </w:r>
            <w:r>
              <w:rPr>
                <w:rFonts w:hint="eastAsia" w:ascii="宋体" w:hAnsi="宋体" w:cs="宋体"/>
                <w:sz w:val="24"/>
                <w:szCs w:val="24"/>
              </w:rPr>
              <w:t>（</w:t>
            </w:r>
            <w:r>
              <w:rPr>
                <w:rFonts w:hint="eastAsia" w:ascii="宋体" w:hAnsi="宋体" w:cs="宋体"/>
                <w:sz w:val="24"/>
                <w:szCs w:val="24"/>
                <w:u w:val="single"/>
              </w:rPr>
              <w:t>http://zfcg.czt.zj.gov.cn</w:t>
            </w:r>
            <w:r>
              <w:rPr>
                <w:rFonts w:hint="eastAsia" w:ascii="宋体" w:hAnsi="宋体" w:cs="宋体"/>
                <w:sz w:val="24"/>
                <w:szCs w:val="24"/>
              </w:rPr>
              <w:t>）上发布。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tabs>
                <w:tab w:val="left" w:pos="105"/>
                <w:tab w:val="left" w:pos="735"/>
                <w:tab w:val="left" w:pos="945"/>
                <w:tab w:val="left" w:pos="3360"/>
              </w:tabs>
              <w:spacing w:line="360" w:lineRule="auto"/>
              <w:jc w:val="center"/>
              <w:rPr>
                <w:rFonts w:hint="eastAsia" w:ascii="宋体" w:hAnsi="宋体" w:cs="宋体"/>
                <w:sz w:val="24"/>
                <w:szCs w:val="24"/>
              </w:rPr>
            </w:pPr>
            <w:r>
              <w:rPr>
                <w:rFonts w:hint="eastAsia" w:ascii="宋体" w:hAnsi="宋体" w:cs="宋体"/>
                <w:sz w:val="24"/>
                <w:szCs w:val="24"/>
              </w:rPr>
              <w:t>11</w:t>
            </w:r>
          </w:p>
        </w:tc>
        <w:tc>
          <w:tcPr>
            <w:tcW w:w="8295" w:type="dxa"/>
            <w:noWrap w:val="0"/>
            <w:vAlign w:val="top"/>
          </w:tcPr>
          <w:p>
            <w:pPr>
              <w:spacing w:line="360" w:lineRule="auto"/>
              <w:rPr>
                <w:rFonts w:ascii="宋体" w:hAnsi="宋体"/>
                <w:sz w:val="24"/>
                <w:szCs w:val="24"/>
              </w:rPr>
            </w:pPr>
            <w:r>
              <w:rPr>
                <w:rFonts w:hint="eastAsia" w:ascii="宋体" w:hAnsi="宋体"/>
                <w:sz w:val="24"/>
                <w:szCs w:val="24"/>
              </w:rPr>
              <w:t>投标价格</w:t>
            </w:r>
            <w:r>
              <w:rPr>
                <w:rFonts w:ascii="宋体" w:hAnsi="宋体"/>
                <w:sz w:val="24"/>
                <w:szCs w:val="24"/>
              </w:rPr>
              <w:t>：</w:t>
            </w:r>
          </w:p>
          <w:p>
            <w:pPr>
              <w:spacing w:line="360" w:lineRule="auto"/>
              <w:rPr>
                <w:rFonts w:ascii="宋体" w:hAnsi="宋体"/>
                <w:sz w:val="24"/>
                <w:szCs w:val="24"/>
              </w:rPr>
            </w:pPr>
            <w:r>
              <w:rPr>
                <w:rFonts w:hint="eastAsia" w:ascii="宋体" w:hAnsi="宋体"/>
                <w:sz w:val="24"/>
                <w:szCs w:val="24"/>
              </w:rPr>
              <w:t>（1）</w:t>
            </w:r>
            <w:r>
              <w:rPr>
                <w:rFonts w:ascii="宋体" w:hAnsi="宋体"/>
                <w:sz w:val="24"/>
                <w:szCs w:val="24"/>
              </w:rPr>
              <w:t>报价方式：</w:t>
            </w:r>
            <w:r>
              <w:rPr>
                <w:rFonts w:hint="eastAsia" w:ascii="宋体" w:hAnsi="宋体"/>
                <w:sz w:val="24"/>
                <w:szCs w:val="24"/>
              </w:rPr>
              <w:t>总价，（货到业主单位价）。</w:t>
            </w:r>
          </w:p>
          <w:p>
            <w:pPr>
              <w:spacing w:line="360" w:lineRule="auto"/>
              <w:rPr>
                <w:rFonts w:hint="eastAsia" w:ascii="宋体" w:hAnsi="宋体"/>
                <w:sz w:val="24"/>
                <w:szCs w:val="24"/>
              </w:rPr>
            </w:pPr>
            <w:r>
              <w:rPr>
                <w:rFonts w:hint="eastAsia" w:ascii="宋体" w:hAnsi="宋体"/>
                <w:sz w:val="24"/>
                <w:szCs w:val="24"/>
              </w:rPr>
              <w:t>（2）</w:t>
            </w:r>
            <w:r>
              <w:rPr>
                <w:rFonts w:ascii="宋体" w:hAnsi="宋体"/>
                <w:sz w:val="24"/>
                <w:szCs w:val="24"/>
              </w:rPr>
              <w:t>报价内容：</w:t>
            </w:r>
            <w:r>
              <w:rPr>
                <w:rFonts w:hint="eastAsia" w:ascii="宋体" w:hAnsi="宋体"/>
                <w:sz w:val="24"/>
                <w:szCs w:val="24"/>
              </w:rPr>
              <w:t>包含了完成完整的一个年度综合服务所需的所有费用，但不限于：</w:t>
            </w:r>
          </w:p>
          <w:p>
            <w:pPr>
              <w:spacing w:line="360" w:lineRule="auto"/>
              <w:rPr>
                <w:rFonts w:hint="eastAsia" w:ascii="宋体" w:hAnsi="宋体"/>
                <w:sz w:val="24"/>
                <w:szCs w:val="24"/>
              </w:rPr>
            </w:pPr>
            <w:r>
              <w:rPr>
                <w:rFonts w:hint="eastAsia" w:ascii="宋体" w:hAnsi="宋体"/>
                <w:sz w:val="24"/>
                <w:szCs w:val="24"/>
              </w:rPr>
              <w:t>人员费用：所有人员的基本工资、社保（五险）、高温补贴、其它补贴（如有）、人身意外保险、人员各季节工作服等；</w:t>
            </w:r>
          </w:p>
          <w:p>
            <w:pPr>
              <w:spacing w:line="360" w:lineRule="auto"/>
              <w:rPr>
                <w:rFonts w:hint="eastAsia" w:ascii="宋体" w:hAnsi="宋体"/>
                <w:sz w:val="24"/>
                <w:szCs w:val="24"/>
              </w:rPr>
            </w:pPr>
            <w:r>
              <w:rPr>
                <w:rFonts w:hint="eastAsia" w:ascii="宋体" w:hAnsi="宋体"/>
                <w:sz w:val="24"/>
                <w:szCs w:val="24"/>
              </w:rPr>
              <w:t>内部管理费用；</w:t>
            </w:r>
          </w:p>
          <w:p>
            <w:pPr>
              <w:spacing w:line="360" w:lineRule="auto"/>
              <w:rPr>
                <w:rFonts w:hint="eastAsia" w:ascii="宋体" w:hAnsi="宋体"/>
                <w:sz w:val="24"/>
                <w:szCs w:val="24"/>
              </w:rPr>
            </w:pPr>
            <w:r>
              <w:rPr>
                <w:rFonts w:hint="eastAsia" w:ascii="宋体" w:hAnsi="宋体"/>
                <w:sz w:val="24"/>
                <w:szCs w:val="24"/>
              </w:rPr>
              <w:t>重大活动或节假日应急保障费用；</w:t>
            </w:r>
          </w:p>
          <w:p>
            <w:pPr>
              <w:spacing w:line="360" w:lineRule="auto"/>
              <w:rPr>
                <w:rFonts w:ascii="宋体" w:hAnsi="宋体"/>
                <w:sz w:val="24"/>
                <w:szCs w:val="24"/>
              </w:rPr>
            </w:pPr>
            <w:r>
              <w:rPr>
                <w:rFonts w:hint="eastAsia" w:ascii="宋体" w:hAnsi="宋体"/>
                <w:sz w:val="24"/>
                <w:szCs w:val="24"/>
              </w:rPr>
              <w:t>法定税费等。</w:t>
            </w:r>
          </w:p>
          <w:p>
            <w:pPr>
              <w:spacing w:line="360" w:lineRule="auto"/>
              <w:rPr>
                <w:rFonts w:ascii="宋体" w:hAnsi="宋体"/>
                <w:sz w:val="24"/>
                <w:szCs w:val="24"/>
              </w:rPr>
            </w:pPr>
            <w:r>
              <w:rPr>
                <w:rFonts w:hint="eastAsia" w:ascii="宋体" w:hAnsi="宋体"/>
                <w:sz w:val="24"/>
                <w:szCs w:val="24"/>
              </w:rPr>
              <w:t>（3）</w:t>
            </w:r>
            <w:r>
              <w:rPr>
                <w:rFonts w:ascii="宋体" w:hAnsi="宋体"/>
                <w:sz w:val="24"/>
                <w:szCs w:val="24"/>
              </w:rPr>
              <w:t>计量单位：</w:t>
            </w:r>
            <w:r>
              <w:rPr>
                <w:rFonts w:hint="eastAsia" w:ascii="宋体" w:hAnsi="宋体"/>
                <w:sz w:val="24"/>
                <w:szCs w:val="24"/>
                <w:lang w:eastAsia="zh-CN"/>
              </w:rPr>
              <w:t>年</w:t>
            </w:r>
            <w:r>
              <w:rPr>
                <w:rFonts w:hint="eastAsia" w:ascii="宋体" w:hAnsi="宋体"/>
                <w:sz w:val="24"/>
                <w:szCs w:val="24"/>
              </w:rPr>
              <w:t>/按照招标内容要求分项分部计量；</w:t>
            </w:r>
          </w:p>
          <w:p>
            <w:pPr>
              <w:spacing w:line="360" w:lineRule="auto"/>
              <w:rPr>
                <w:rFonts w:hint="eastAsia" w:ascii="宋体" w:hAnsi="宋体" w:cs="宋体"/>
                <w:sz w:val="24"/>
                <w:szCs w:val="24"/>
              </w:rPr>
            </w:pPr>
            <w:r>
              <w:rPr>
                <w:rFonts w:hint="eastAsia" w:ascii="宋体" w:hAnsi="宋体"/>
                <w:sz w:val="24"/>
                <w:szCs w:val="24"/>
              </w:rPr>
              <w:t>（4）</w:t>
            </w:r>
            <w:r>
              <w:rPr>
                <w:rFonts w:ascii="宋体" w:hAnsi="宋体"/>
                <w:sz w:val="24"/>
                <w:szCs w:val="24"/>
              </w:rPr>
              <w:t>报价货币：人民币（一律以人民币计算）</w:t>
            </w:r>
            <w:r>
              <w:rPr>
                <w:rFonts w:hint="eastAsia" w:ascii="宋体" w:hAnsi="宋体"/>
                <w:sz w:val="24"/>
                <w:szCs w:val="24"/>
              </w:rPr>
              <w:t>（含税）</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tabs>
                <w:tab w:val="left" w:pos="105"/>
                <w:tab w:val="left" w:pos="735"/>
                <w:tab w:val="left" w:pos="945"/>
                <w:tab w:val="left" w:pos="3360"/>
              </w:tabs>
              <w:spacing w:line="360" w:lineRule="auto"/>
              <w:jc w:val="center"/>
              <w:rPr>
                <w:rFonts w:hint="eastAsia" w:ascii="宋体" w:hAnsi="宋体" w:cs="宋体"/>
                <w:sz w:val="24"/>
                <w:szCs w:val="24"/>
              </w:rPr>
            </w:pPr>
            <w:r>
              <w:rPr>
                <w:rFonts w:hint="eastAsia" w:ascii="宋体" w:hAnsi="宋体" w:cs="宋体"/>
                <w:sz w:val="24"/>
                <w:szCs w:val="24"/>
              </w:rPr>
              <w:t>12</w:t>
            </w:r>
          </w:p>
        </w:tc>
        <w:tc>
          <w:tcPr>
            <w:tcW w:w="8295" w:type="dxa"/>
            <w:noWrap w:val="0"/>
            <w:vAlign w:val="top"/>
          </w:tcPr>
          <w:p>
            <w:pPr>
              <w:tabs>
                <w:tab w:val="left" w:pos="105"/>
                <w:tab w:val="left" w:pos="735"/>
                <w:tab w:val="left" w:pos="945"/>
                <w:tab w:val="left" w:pos="3360"/>
              </w:tabs>
              <w:spacing w:line="360" w:lineRule="auto"/>
              <w:rPr>
                <w:rFonts w:hint="eastAsia" w:ascii="宋体" w:hAnsi="宋体"/>
                <w:sz w:val="24"/>
                <w:szCs w:val="24"/>
              </w:rPr>
            </w:pPr>
            <w:r>
              <w:rPr>
                <w:rFonts w:hint="eastAsia" w:ascii="宋体" w:hAnsi="宋体"/>
                <w:sz w:val="24"/>
                <w:szCs w:val="24"/>
              </w:rPr>
              <w:t>商务条款：</w:t>
            </w:r>
          </w:p>
          <w:p>
            <w:pPr>
              <w:pStyle w:val="10"/>
              <w:spacing w:line="360" w:lineRule="auto"/>
              <w:ind w:firstLine="0"/>
              <w:rPr>
                <w:rFonts w:hint="eastAsia" w:ascii="宋体" w:hAnsi="宋体" w:eastAsia="宋体"/>
                <w:sz w:val="24"/>
                <w:szCs w:val="24"/>
              </w:rPr>
            </w:pPr>
            <w:r>
              <w:rPr>
                <w:rFonts w:hint="eastAsia" w:ascii="宋体" w:hAnsi="宋体" w:eastAsia="宋体"/>
                <w:sz w:val="24"/>
                <w:szCs w:val="24"/>
              </w:rPr>
              <w:t>商务条款是合同格式的补充和修改。如果两者之间有抵触，应以本条款为准。</w:t>
            </w:r>
          </w:p>
          <w:p>
            <w:pPr>
              <w:widowControl w:val="0"/>
              <w:numPr>
                <w:ilvl w:val="0"/>
                <w:numId w:val="2"/>
              </w:numPr>
              <w:tabs>
                <w:tab w:val="left" w:pos="0"/>
                <w:tab w:val="left" w:pos="522"/>
              </w:tabs>
              <w:spacing w:line="360" w:lineRule="auto"/>
              <w:ind w:hanging="213"/>
              <w:jc w:val="both"/>
              <w:rPr>
                <w:rFonts w:hint="eastAsia" w:ascii="宋体" w:hAnsi="宋体"/>
                <w:b/>
                <w:sz w:val="24"/>
                <w:szCs w:val="24"/>
              </w:rPr>
            </w:pPr>
            <w:r>
              <w:rPr>
                <w:rFonts w:hint="eastAsia" w:ascii="宋体" w:hAnsi="宋体" w:cs="宋体"/>
                <w:sz w:val="24"/>
                <w:szCs w:val="24"/>
              </w:rPr>
              <w:t>★</w:t>
            </w:r>
            <w:r>
              <w:rPr>
                <w:rFonts w:hint="eastAsia" w:ascii="宋体" w:hAnsi="宋体"/>
                <w:b/>
                <w:sz w:val="24"/>
                <w:szCs w:val="24"/>
              </w:rPr>
              <w:t>履约保证金：签订合同时缴纳5%的履约保证金，</w:t>
            </w:r>
            <w:r>
              <w:rPr>
                <w:rFonts w:hint="eastAsia" w:ascii="宋体" w:hAnsi="宋体"/>
                <w:b/>
                <w:sz w:val="24"/>
                <w:szCs w:val="24"/>
                <w:lang w:eastAsia="zh-CN"/>
              </w:rPr>
              <w:t>合同履行完毕后</w:t>
            </w:r>
            <w:r>
              <w:rPr>
                <w:rFonts w:hint="eastAsia" w:ascii="宋体" w:hAnsi="宋体"/>
                <w:b/>
                <w:sz w:val="24"/>
                <w:szCs w:val="24"/>
              </w:rPr>
              <w:t>无息退还。</w:t>
            </w:r>
          </w:p>
          <w:p>
            <w:pPr>
              <w:widowControl w:val="0"/>
              <w:numPr>
                <w:ilvl w:val="0"/>
                <w:numId w:val="2"/>
              </w:numPr>
              <w:tabs>
                <w:tab w:val="left" w:pos="0"/>
                <w:tab w:val="left" w:pos="522"/>
              </w:tabs>
              <w:spacing w:line="360" w:lineRule="auto"/>
              <w:ind w:hanging="213"/>
              <w:jc w:val="both"/>
              <w:rPr>
                <w:rFonts w:hint="eastAsia" w:ascii="宋体" w:hAnsi="宋体"/>
                <w:b/>
                <w:sz w:val="24"/>
                <w:szCs w:val="24"/>
              </w:rPr>
            </w:pPr>
            <w:r>
              <w:rPr>
                <w:rFonts w:hint="eastAsia" w:ascii="宋体" w:hAnsi="宋体" w:cs="宋体"/>
                <w:sz w:val="24"/>
                <w:szCs w:val="24"/>
              </w:rPr>
              <w:t>★</w:t>
            </w:r>
            <w:r>
              <w:rPr>
                <w:rFonts w:hint="eastAsia" w:ascii="宋体" w:hAnsi="宋体"/>
                <w:b/>
                <w:sz w:val="24"/>
                <w:szCs w:val="24"/>
              </w:rPr>
              <w:t>付款方式：</w:t>
            </w:r>
            <w:r>
              <w:rPr>
                <w:rFonts w:hint="eastAsia" w:ascii="宋体" w:hAnsi="宋体"/>
                <w:b/>
                <w:sz w:val="24"/>
                <w:szCs w:val="24"/>
              </w:rPr>
              <w:t>学校按季度支付，至合同期满。物业公司付上月员工工资须在次月的15日前支付。如某一季度中有月份考核不合格的，扣除该月的服务费。</w:t>
            </w:r>
          </w:p>
          <w:p>
            <w:pPr>
              <w:widowControl w:val="0"/>
              <w:numPr>
                <w:ilvl w:val="0"/>
                <w:numId w:val="2"/>
              </w:numPr>
              <w:tabs>
                <w:tab w:val="left" w:pos="0"/>
                <w:tab w:val="left" w:pos="522"/>
              </w:tabs>
              <w:spacing w:line="360" w:lineRule="auto"/>
              <w:ind w:hanging="213"/>
              <w:jc w:val="both"/>
              <w:rPr>
                <w:rFonts w:hint="eastAsia" w:ascii="宋体" w:hAnsi="宋体"/>
                <w:sz w:val="24"/>
                <w:szCs w:val="24"/>
              </w:rPr>
            </w:pPr>
            <w:r>
              <w:rPr>
                <w:rFonts w:hint="eastAsia" w:ascii="宋体" w:hAnsi="宋体" w:cs="宋体"/>
                <w:sz w:val="24"/>
                <w:szCs w:val="24"/>
              </w:rPr>
              <w:t>在中标通知书发出后</w:t>
            </w:r>
            <w:r>
              <w:rPr>
                <w:rFonts w:hint="eastAsia" w:ascii="宋体" w:hAnsi="宋体" w:cs="宋体"/>
                <w:sz w:val="24"/>
                <w:szCs w:val="24"/>
                <w:lang w:val="en-US" w:eastAsia="zh-CN"/>
              </w:rPr>
              <w:t>30</w:t>
            </w:r>
            <w:r>
              <w:rPr>
                <w:rFonts w:hint="eastAsia" w:ascii="宋体" w:hAnsi="宋体" w:cs="宋体"/>
                <w:sz w:val="24"/>
                <w:szCs w:val="24"/>
              </w:rPr>
              <w:t>日内，中标人凭中标通知书与采购人签订合同，否则采购人有权取消中标人的中标资格，推荐排序居次的中标候选人为中标人。</w:t>
            </w:r>
          </w:p>
          <w:p>
            <w:pPr>
              <w:widowControl w:val="0"/>
              <w:numPr>
                <w:ilvl w:val="0"/>
                <w:numId w:val="2"/>
              </w:numPr>
              <w:tabs>
                <w:tab w:val="left" w:pos="0"/>
                <w:tab w:val="left" w:pos="522"/>
              </w:tabs>
              <w:spacing w:line="360" w:lineRule="auto"/>
              <w:ind w:hanging="213"/>
              <w:jc w:val="both"/>
              <w:rPr>
                <w:rFonts w:hint="eastAsia" w:ascii="宋体" w:hAnsi="宋体"/>
                <w:sz w:val="24"/>
                <w:szCs w:val="24"/>
              </w:rPr>
            </w:pPr>
            <w:r>
              <w:rPr>
                <w:rFonts w:ascii="宋体" w:hAnsi="宋体" w:cs="宋体"/>
                <w:sz w:val="24"/>
                <w:szCs w:val="24"/>
              </w:rPr>
              <w:t>投标供应商要制订用工计划和加强劳动用工管理，必须符合劳动法等法律法规的要求，与员工签订正规的劳动合同，负责支付上岗人员的工资、津贴、社会保险及根据国家规定应支付的各项费用。</w:t>
            </w:r>
            <w:r>
              <w:rPr>
                <w:rFonts w:hint="eastAsia" w:ascii="宋体" w:hAnsi="宋体" w:cs="宋体"/>
                <w:bCs/>
                <w:sz w:val="24"/>
                <w:szCs w:val="24"/>
              </w:rPr>
              <w:t>投标方提供的岗位工作人员需征得招标方同意</w:t>
            </w:r>
            <w:r>
              <w:rPr>
                <w:rFonts w:hint="eastAsia" w:ascii="宋体" w:hAnsi="宋体" w:cs="宋体"/>
                <w:b/>
                <w:sz w:val="24"/>
                <w:szCs w:val="24"/>
              </w:rPr>
              <w:t>。</w:t>
            </w:r>
          </w:p>
          <w:p>
            <w:pPr>
              <w:widowControl w:val="0"/>
              <w:numPr>
                <w:ilvl w:val="0"/>
                <w:numId w:val="2"/>
              </w:numPr>
              <w:tabs>
                <w:tab w:val="left" w:pos="0"/>
                <w:tab w:val="left" w:pos="522"/>
              </w:tabs>
              <w:spacing w:line="360" w:lineRule="auto"/>
              <w:ind w:hanging="213"/>
              <w:jc w:val="both"/>
              <w:rPr>
                <w:rFonts w:hint="eastAsia" w:ascii="宋体" w:hAnsi="宋体"/>
                <w:sz w:val="24"/>
                <w:szCs w:val="24"/>
              </w:rPr>
            </w:pPr>
            <w:r>
              <w:rPr>
                <w:rFonts w:ascii="宋体" w:hAnsi="宋体" w:cs="宋体"/>
                <w:sz w:val="24"/>
                <w:szCs w:val="24"/>
              </w:rPr>
              <w:t>如果采购人根据实际情况需要增</w:t>
            </w:r>
            <w:r>
              <w:rPr>
                <w:rFonts w:hint="eastAsia" w:ascii="宋体" w:hAnsi="宋体" w:cs="宋体"/>
                <w:sz w:val="24"/>
                <w:szCs w:val="24"/>
              </w:rPr>
              <w:t>加</w:t>
            </w:r>
            <w:r>
              <w:rPr>
                <w:rFonts w:ascii="宋体" w:hAnsi="宋体" w:cs="宋体"/>
                <w:sz w:val="24"/>
                <w:szCs w:val="24"/>
              </w:rPr>
              <w:t>人员，按投标文件中的相应费用支付给各投标供应商。如发生劳动纠纷时招标方不承担连带责任，用工调整须报招标方备案。</w:t>
            </w:r>
            <w:r>
              <w:rPr>
                <w:rFonts w:hint="eastAsia" w:ascii="宋体" w:hAnsi="宋体" w:cs="宋体"/>
                <w:sz w:val="24"/>
                <w:szCs w:val="24"/>
              </w:rPr>
              <w:t>中</w:t>
            </w:r>
            <w:r>
              <w:rPr>
                <w:rFonts w:ascii="宋体" w:hAnsi="宋体" w:cs="宋体"/>
                <w:sz w:val="24"/>
                <w:szCs w:val="24"/>
              </w:rPr>
              <w:t>标供应商在履行合同过程中，如遇国家最低保障工资和社保基数的政策调整，</w:t>
            </w:r>
            <w:r>
              <w:rPr>
                <w:rFonts w:hint="eastAsia" w:ascii="宋体" w:hAnsi="宋体" w:cs="宋体"/>
                <w:sz w:val="24"/>
                <w:szCs w:val="24"/>
              </w:rPr>
              <w:t>招标当年度不作追补调整。在续签合同时</w:t>
            </w:r>
            <w:r>
              <w:rPr>
                <w:rFonts w:ascii="宋体" w:hAnsi="宋体" w:cs="宋体"/>
                <w:sz w:val="24"/>
                <w:szCs w:val="24"/>
              </w:rPr>
              <w:t>经投标供应商向采购人提出书面申请，双方协商一致，</w:t>
            </w:r>
            <w:r>
              <w:rPr>
                <w:rFonts w:hint="eastAsia" w:ascii="宋体" w:hAnsi="宋体" w:cs="宋体"/>
                <w:sz w:val="24"/>
                <w:szCs w:val="24"/>
              </w:rPr>
              <w:t>报上级主管部门同意后，在总标的10%内</w:t>
            </w:r>
            <w:r>
              <w:rPr>
                <w:rFonts w:ascii="宋体" w:hAnsi="宋体" w:cs="宋体"/>
                <w:sz w:val="24"/>
                <w:szCs w:val="24"/>
              </w:rPr>
              <w:t>适当</w:t>
            </w:r>
            <w:r>
              <w:rPr>
                <w:rFonts w:hint="eastAsia" w:ascii="宋体" w:hAnsi="宋体" w:cs="宋体"/>
                <w:sz w:val="24"/>
                <w:szCs w:val="24"/>
              </w:rPr>
              <w:t>调整管理费用。</w:t>
            </w:r>
          </w:p>
          <w:p>
            <w:pPr>
              <w:widowControl w:val="0"/>
              <w:numPr>
                <w:ilvl w:val="0"/>
                <w:numId w:val="2"/>
              </w:numPr>
              <w:tabs>
                <w:tab w:val="left" w:pos="0"/>
                <w:tab w:val="left" w:pos="522"/>
              </w:tabs>
              <w:spacing w:line="360" w:lineRule="auto"/>
              <w:ind w:hanging="213"/>
              <w:jc w:val="both"/>
              <w:rPr>
                <w:rFonts w:hint="eastAsia" w:ascii="宋体" w:hAnsi="宋体"/>
                <w:sz w:val="24"/>
                <w:szCs w:val="24"/>
              </w:rPr>
            </w:pPr>
            <w:r>
              <w:rPr>
                <w:rFonts w:hint="eastAsia" w:ascii="宋体" w:hAnsi="宋体" w:cs="宋体"/>
                <w:sz w:val="24"/>
                <w:szCs w:val="24"/>
              </w:rPr>
              <w:t>学校因工作需要而增减</w:t>
            </w:r>
            <w:r>
              <w:rPr>
                <w:rFonts w:hint="eastAsia" w:ascii="宋体" w:hAnsi="宋体" w:cs="宋体"/>
                <w:sz w:val="24"/>
                <w:szCs w:val="24"/>
                <w:lang w:eastAsia="zh-CN"/>
              </w:rPr>
              <w:t>保安</w:t>
            </w:r>
            <w:r>
              <w:rPr>
                <w:rFonts w:hint="eastAsia" w:ascii="宋体" w:hAnsi="宋体" w:cs="宋体"/>
                <w:sz w:val="24"/>
                <w:szCs w:val="24"/>
              </w:rPr>
              <w:t>人员，则结算费用时作同步调整。</w:t>
            </w:r>
          </w:p>
          <w:p>
            <w:pPr>
              <w:widowControl w:val="0"/>
              <w:numPr>
                <w:ilvl w:val="0"/>
                <w:numId w:val="2"/>
              </w:numPr>
              <w:tabs>
                <w:tab w:val="left" w:pos="0"/>
                <w:tab w:val="left" w:pos="522"/>
              </w:tabs>
              <w:spacing w:line="360" w:lineRule="auto"/>
              <w:ind w:hanging="213"/>
              <w:jc w:val="both"/>
              <w:rPr>
                <w:rFonts w:hint="eastAsia" w:ascii="宋体" w:hAnsi="宋体"/>
                <w:sz w:val="24"/>
                <w:szCs w:val="24"/>
              </w:rPr>
            </w:pPr>
            <w:r>
              <w:rPr>
                <w:rFonts w:hint="eastAsia" w:ascii="宋体" w:hAnsi="宋体" w:cs="宋体"/>
                <w:sz w:val="24"/>
                <w:szCs w:val="24"/>
              </w:rPr>
              <w:t>本项目各岗位工作人员因病因事或因辞职出现缺岗现象时，中标方应在第一时间安排相同岗位职工顶岗，不能影响采购人正常工作。如无法及时解决，由采购人临时安排顶岗人员的工资待遇，供应商应予以接受。</w:t>
            </w:r>
          </w:p>
          <w:p>
            <w:pPr>
              <w:widowControl w:val="0"/>
              <w:numPr>
                <w:ilvl w:val="0"/>
                <w:numId w:val="2"/>
              </w:numPr>
              <w:tabs>
                <w:tab w:val="left" w:pos="0"/>
                <w:tab w:val="left" w:pos="522"/>
              </w:tabs>
              <w:spacing w:line="360" w:lineRule="auto"/>
              <w:ind w:hanging="213"/>
              <w:jc w:val="both"/>
              <w:rPr>
                <w:rFonts w:hint="eastAsia" w:ascii="宋体" w:hAnsi="宋体" w:cs="宋体"/>
                <w:sz w:val="24"/>
                <w:szCs w:val="24"/>
              </w:rPr>
            </w:pPr>
            <w:r>
              <w:rPr>
                <w:rFonts w:hint="eastAsia" w:ascii="宋体" w:hAnsi="宋体"/>
                <w:sz w:val="24"/>
                <w:szCs w:val="24"/>
              </w:rPr>
              <w:t>违约责任：详见第六部分《合同格式》。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tabs>
                <w:tab w:val="left" w:pos="105"/>
                <w:tab w:val="left" w:pos="735"/>
                <w:tab w:val="left" w:pos="945"/>
                <w:tab w:val="left" w:pos="3360"/>
              </w:tabs>
              <w:spacing w:line="360" w:lineRule="auto"/>
              <w:jc w:val="center"/>
              <w:rPr>
                <w:rFonts w:hint="eastAsia" w:ascii="宋体" w:hAnsi="宋体" w:cs="宋体"/>
                <w:sz w:val="24"/>
                <w:szCs w:val="24"/>
              </w:rPr>
            </w:pPr>
            <w:r>
              <w:rPr>
                <w:rFonts w:hint="eastAsia" w:ascii="宋体" w:hAnsi="宋体" w:cs="宋体"/>
                <w:sz w:val="24"/>
                <w:szCs w:val="24"/>
              </w:rPr>
              <w:t>13</w:t>
            </w:r>
          </w:p>
        </w:tc>
        <w:tc>
          <w:tcPr>
            <w:tcW w:w="8295" w:type="dxa"/>
            <w:noWrap w:val="0"/>
            <w:vAlign w:val="top"/>
          </w:tcPr>
          <w:p>
            <w:pPr>
              <w:spacing w:line="360" w:lineRule="auto"/>
              <w:rPr>
                <w:rFonts w:hint="eastAsia" w:ascii="宋体" w:hAnsi="宋体" w:cs="宋体"/>
                <w:sz w:val="24"/>
                <w:szCs w:val="24"/>
              </w:rPr>
            </w:pPr>
            <w:r>
              <w:rPr>
                <w:rFonts w:hint="eastAsia" w:ascii="宋体" w:hAnsi="宋体" w:cs="宋体"/>
                <w:sz w:val="24"/>
                <w:szCs w:val="24"/>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948" w:type="dxa"/>
            <w:noWrap w:val="0"/>
            <w:vAlign w:val="center"/>
          </w:tcPr>
          <w:p>
            <w:pPr>
              <w:tabs>
                <w:tab w:val="left" w:pos="105"/>
                <w:tab w:val="left" w:pos="735"/>
                <w:tab w:val="left" w:pos="945"/>
                <w:tab w:val="left" w:pos="3360"/>
              </w:tabs>
              <w:spacing w:line="360" w:lineRule="auto"/>
              <w:jc w:val="center"/>
              <w:rPr>
                <w:rFonts w:hint="eastAsia" w:ascii="宋体" w:hAnsi="宋体" w:cs="宋体"/>
                <w:sz w:val="24"/>
                <w:szCs w:val="24"/>
              </w:rPr>
            </w:pPr>
            <w:r>
              <w:rPr>
                <w:rFonts w:hint="eastAsia" w:ascii="宋体" w:hAnsi="宋体" w:cs="宋体"/>
                <w:sz w:val="24"/>
                <w:szCs w:val="24"/>
              </w:rPr>
              <w:t>14</w:t>
            </w:r>
          </w:p>
        </w:tc>
        <w:tc>
          <w:tcPr>
            <w:tcW w:w="8295" w:type="dxa"/>
            <w:noWrap w:val="0"/>
            <w:vAlign w:val="top"/>
          </w:tcPr>
          <w:p>
            <w:pPr>
              <w:spacing w:line="360" w:lineRule="auto"/>
              <w:rPr>
                <w:rFonts w:hint="eastAsia" w:ascii="宋体" w:hAnsi="宋体" w:cs="宋体"/>
                <w:sz w:val="24"/>
                <w:szCs w:val="24"/>
              </w:rPr>
            </w:pPr>
            <w:r>
              <w:rPr>
                <w:rFonts w:hint="eastAsia" w:ascii="宋体" w:hAnsi="宋体" w:cs="宋体"/>
                <w:sz w:val="24"/>
                <w:szCs w:val="24"/>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tabs>
                <w:tab w:val="left" w:pos="105"/>
                <w:tab w:val="left" w:pos="735"/>
                <w:tab w:val="left" w:pos="945"/>
                <w:tab w:val="left" w:pos="3360"/>
              </w:tabs>
              <w:spacing w:line="360" w:lineRule="auto"/>
              <w:jc w:val="center"/>
              <w:rPr>
                <w:rFonts w:hint="eastAsia" w:ascii="宋体" w:hAnsi="宋体" w:cs="宋体"/>
                <w:sz w:val="24"/>
                <w:szCs w:val="24"/>
              </w:rPr>
            </w:pPr>
            <w:r>
              <w:rPr>
                <w:rFonts w:hint="eastAsia" w:ascii="宋体" w:hAnsi="宋体" w:cs="宋体"/>
                <w:sz w:val="24"/>
                <w:szCs w:val="24"/>
              </w:rPr>
              <w:t>15</w:t>
            </w:r>
          </w:p>
        </w:tc>
        <w:tc>
          <w:tcPr>
            <w:tcW w:w="8295" w:type="dxa"/>
            <w:noWrap w:val="0"/>
            <w:vAlign w:val="top"/>
          </w:tcPr>
          <w:p>
            <w:pPr>
              <w:spacing w:line="360" w:lineRule="auto"/>
              <w:rPr>
                <w:rFonts w:hint="eastAsia" w:ascii="宋体" w:hAnsi="宋体" w:cs="宋体"/>
                <w:sz w:val="24"/>
                <w:szCs w:val="24"/>
              </w:rPr>
            </w:pPr>
            <w:r>
              <w:rPr>
                <w:rFonts w:hint="eastAsia" w:ascii="宋体" w:hAnsi="宋体" w:cs="宋体"/>
                <w:sz w:val="24"/>
                <w:szCs w:val="24"/>
              </w:rPr>
              <w:t>现场踏勘：</w:t>
            </w:r>
          </w:p>
          <w:p>
            <w:pPr>
              <w:spacing w:line="360" w:lineRule="auto"/>
              <w:rPr>
                <w:rFonts w:hint="eastAsia" w:ascii="宋体" w:hAnsi="宋体" w:cs="宋体"/>
                <w:sz w:val="24"/>
                <w:szCs w:val="24"/>
              </w:rPr>
            </w:pPr>
            <w:r>
              <w:rPr>
                <w:rFonts w:hint="eastAsia" w:ascii="宋体" w:hAnsi="宋体" w:cs="宋体"/>
                <w:sz w:val="24"/>
                <w:szCs w:val="24"/>
              </w:rPr>
              <w:sym w:font="Wingdings" w:char="F0FE"/>
            </w:r>
            <w:r>
              <w:rPr>
                <w:rFonts w:hint="eastAsia" w:ascii="宋体" w:hAnsi="宋体" w:cs="宋体"/>
                <w:sz w:val="24"/>
                <w:szCs w:val="24"/>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tabs>
                <w:tab w:val="left" w:pos="105"/>
                <w:tab w:val="left" w:pos="735"/>
                <w:tab w:val="left" w:pos="945"/>
                <w:tab w:val="left" w:pos="3360"/>
              </w:tabs>
              <w:spacing w:line="360" w:lineRule="auto"/>
              <w:jc w:val="center"/>
              <w:rPr>
                <w:rFonts w:hint="eastAsia" w:ascii="宋体" w:hAnsi="宋体" w:cs="宋体"/>
                <w:sz w:val="24"/>
                <w:szCs w:val="24"/>
              </w:rPr>
            </w:pPr>
            <w:r>
              <w:rPr>
                <w:rFonts w:hint="eastAsia" w:ascii="宋体" w:hAnsi="宋体" w:cs="宋体"/>
                <w:sz w:val="24"/>
                <w:szCs w:val="24"/>
              </w:rPr>
              <w:t>16</w:t>
            </w:r>
          </w:p>
        </w:tc>
        <w:tc>
          <w:tcPr>
            <w:tcW w:w="8295" w:type="dxa"/>
            <w:noWrap w:val="0"/>
            <w:vAlign w:val="top"/>
          </w:tcPr>
          <w:p>
            <w:pPr>
              <w:spacing w:line="360" w:lineRule="auto"/>
              <w:rPr>
                <w:rFonts w:hint="eastAsia" w:ascii="宋体" w:hAnsi="宋体"/>
                <w:sz w:val="24"/>
                <w:szCs w:val="24"/>
              </w:rPr>
            </w:pPr>
            <w:r>
              <w:rPr>
                <w:rFonts w:hint="eastAsia" w:ascii="宋体" w:hAnsi="宋体"/>
                <w:sz w:val="24"/>
                <w:szCs w:val="24"/>
              </w:rPr>
              <w:t>招标代理服务费：</w:t>
            </w:r>
          </w:p>
          <w:p>
            <w:pPr>
              <w:spacing w:line="360" w:lineRule="auto"/>
              <w:rPr>
                <w:rFonts w:ascii="宋体" w:hAnsi="宋体"/>
                <w:sz w:val="24"/>
                <w:szCs w:val="24"/>
              </w:rPr>
            </w:pPr>
            <w:r>
              <w:rPr>
                <w:rFonts w:hint="eastAsia" w:ascii="宋体" w:hAnsi="宋体"/>
                <w:sz w:val="24"/>
                <w:szCs w:val="24"/>
              </w:rPr>
              <w:t>1、</w:t>
            </w:r>
            <w:r>
              <w:rPr>
                <w:rFonts w:hint="eastAsia" w:ascii="宋体" w:hAnsi="宋体"/>
                <w:sz w:val="24"/>
              </w:rPr>
              <w:t>中标供应商向招标代理机构交纳</w:t>
            </w:r>
            <w:r>
              <w:rPr>
                <w:rFonts w:hint="eastAsia" w:ascii="宋体" w:hAnsi="宋体"/>
                <w:sz w:val="24"/>
                <w:lang w:eastAsia="zh-CN"/>
              </w:rPr>
              <w:t>壹万</w:t>
            </w:r>
            <w:r>
              <w:rPr>
                <w:rFonts w:hint="eastAsia" w:ascii="宋体" w:hAnsi="宋体"/>
                <w:sz w:val="24"/>
              </w:rPr>
              <w:t>元招标服务费。</w:t>
            </w:r>
          </w:p>
          <w:p>
            <w:pPr>
              <w:spacing w:line="360" w:lineRule="auto"/>
              <w:rPr>
                <w:rFonts w:hint="eastAsia" w:ascii="宋体" w:hAnsi="宋体" w:cs="宋体"/>
                <w:color w:val="auto"/>
                <w:sz w:val="24"/>
                <w:szCs w:val="24"/>
                <w:highlight w:val="none"/>
              </w:rPr>
            </w:pPr>
            <w:r>
              <w:rPr>
                <w:rFonts w:hint="eastAsia" w:ascii="宋体" w:hAnsi="宋体"/>
                <w:sz w:val="24"/>
                <w:szCs w:val="24"/>
              </w:rPr>
              <w:t>2、</w:t>
            </w:r>
            <w:r>
              <w:rPr>
                <w:rFonts w:hint="eastAsia" w:ascii="宋体" w:hAnsi="宋体" w:cs="宋体"/>
                <w:color w:val="auto"/>
                <w:sz w:val="24"/>
                <w:szCs w:val="24"/>
                <w:highlight w:val="none"/>
              </w:rPr>
              <w:t>中标人</w:t>
            </w:r>
            <w:r>
              <w:rPr>
                <w:rFonts w:hint="eastAsia" w:ascii="宋体" w:hAnsi="宋体" w:cs="宋体"/>
                <w:color w:val="auto"/>
                <w:sz w:val="24"/>
                <w:szCs w:val="24"/>
                <w:highlight w:val="none"/>
                <w:lang w:eastAsia="zh-CN"/>
              </w:rPr>
              <w:t>在领取中标通知书后</w:t>
            </w:r>
            <w:r>
              <w:rPr>
                <w:rFonts w:hint="eastAsia" w:ascii="宋体" w:hAnsi="宋体" w:cs="宋体"/>
                <w:color w:val="auto"/>
                <w:sz w:val="24"/>
                <w:szCs w:val="24"/>
                <w:highlight w:val="none"/>
              </w:rPr>
              <w:t>应向招标代理机构交纳招标代理服务费</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若未按上述规定办理，需承担招标代理机构为实现债权的所有费用（包括但不限于律师费、催讨车旅费、保全担保费等）。</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3、招标代理服务费以现金或电汇方式支付。</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户名：浙江五石工程咨询有限公司宁波分公司</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开户银行：中国建设银行宁波市段塘支行</w:t>
            </w:r>
          </w:p>
          <w:p>
            <w:pPr>
              <w:pStyle w:val="9"/>
            </w:pPr>
            <w:r>
              <w:rPr>
                <w:rFonts w:hint="eastAsia" w:ascii="宋体" w:hAnsi="宋体" w:cs="宋体"/>
                <w:color w:val="auto"/>
                <w:sz w:val="24"/>
                <w:szCs w:val="24"/>
                <w:highlight w:val="none"/>
              </w:rPr>
              <w:t>账号：33101984336050506455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tabs>
                <w:tab w:val="left" w:pos="105"/>
                <w:tab w:val="left" w:pos="735"/>
                <w:tab w:val="left" w:pos="945"/>
                <w:tab w:val="left" w:pos="3360"/>
              </w:tabs>
              <w:spacing w:line="360" w:lineRule="auto"/>
              <w:jc w:val="center"/>
              <w:rPr>
                <w:rFonts w:hint="eastAsia" w:ascii="宋体" w:hAnsi="宋体" w:cs="宋体"/>
                <w:sz w:val="24"/>
                <w:szCs w:val="24"/>
              </w:rPr>
            </w:pPr>
            <w:r>
              <w:rPr>
                <w:rFonts w:hint="eastAsia" w:ascii="宋体" w:hAnsi="宋体" w:cs="宋体"/>
                <w:sz w:val="24"/>
                <w:szCs w:val="24"/>
              </w:rPr>
              <w:t>17</w:t>
            </w:r>
          </w:p>
        </w:tc>
        <w:tc>
          <w:tcPr>
            <w:tcW w:w="8295" w:type="dxa"/>
            <w:noWrap w:val="0"/>
            <w:vAlign w:val="top"/>
          </w:tcPr>
          <w:p>
            <w:pPr>
              <w:numPr>
                <w:ilvl w:val="0"/>
                <w:numId w:val="3"/>
              </w:numPr>
              <w:spacing w:line="360" w:lineRule="auto"/>
              <w:rPr>
                <w:rFonts w:hint="eastAsia" w:ascii="宋体" w:hAnsi="宋体" w:cs="宋体"/>
                <w:b/>
                <w:sz w:val="24"/>
                <w:szCs w:val="24"/>
              </w:rPr>
            </w:pPr>
            <w:r>
              <w:rPr>
                <w:rFonts w:hint="eastAsia" w:ascii="宋体" w:hAnsi="宋体" w:cs="宋体"/>
                <w:b/>
                <w:sz w:val="24"/>
                <w:szCs w:val="24"/>
              </w:rPr>
              <w:t>最高限价：</w:t>
            </w:r>
          </w:p>
          <w:p>
            <w:pPr>
              <w:spacing w:line="360" w:lineRule="auto"/>
              <w:rPr>
                <w:rFonts w:hint="eastAsia" w:ascii="宋体" w:hAnsi="宋体" w:cs="宋体"/>
                <w:sz w:val="24"/>
                <w:szCs w:val="24"/>
              </w:rPr>
            </w:pPr>
            <w:r>
              <w:rPr>
                <w:rFonts w:hint="eastAsia" w:ascii="宋体" w:hAnsi="宋体" w:cs="宋体"/>
                <w:b/>
                <w:sz w:val="24"/>
                <w:szCs w:val="24"/>
              </w:rPr>
              <w:t>本次公开招标最高限价：</w:t>
            </w:r>
            <w:r>
              <w:rPr>
                <w:rFonts w:hint="eastAsia" w:ascii="宋体" w:hAnsi="宋体" w:cs="宋体"/>
                <w:b/>
                <w:sz w:val="24"/>
                <w:szCs w:val="24"/>
                <w:lang w:eastAsia="zh-CN"/>
              </w:rPr>
              <w:t>60万元</w:t>
            </w:r>
            <w:r>
              <w:rPr>
                <w:rFonts w:hint="eastAsia" w:ascii="宋体" w:hAnsi="宋体" w:cs="宋体"/>
                <w:b/>
                <w:sz w:val="24"/>
                <w:szCs w:val="24"/>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tabs>
                <w:tab w:val="left" w:pos="105"/>
                <w:tab w:val="left" w:pos="735"/>
                <w:tab w:val="left" w:pos="945"/>
                <w:tab w:val="left" w:pos="3360"/>
              </w:tabs>
              <w:spacing w:line="360" w:lineRule="auto"/>
              <w:jc w:val="center"/>
              <w:rPr>
                <w:rFonts w:hint="eastAsia" w:ascii="宋体" w:hAnsi="宋体" w:cs="宋体"/>
                <w:sz w:val="24"/>
                <w:szCs w:val="24"/>
              </w:rPr>
            </w:pPr>
            <w:r>
              <w:rPr>
                <w:rFonts w:hint="eastAsia" w:ascii="宋体" w:hAnsi="宋体" w:cs="宋体"/>
                <w:sz w:val="24"/>
                <w:szCs w:val="24"/>
              </w:rPr>
              <w:t>18</w:t>
            </w:r>
          </w:p>
        </w:tc>
        <w:tc>
          <w:tcPr>
            <w:tcW w:w="8295" w:type="dxa"/>
            <w:noWrap w:val="0"/>
            <w:vAlign w:val="center"/>
          </w:tcPr>
          <w:p>
            <w:pPr>
              <w:spacing w:line="440" w:lineRule="exact"/>
              <w:rPr>
                <w:rFonts w:hint="eastAsia" w:ascii="宋体" w:hAnsi="宋体" w:cs="宋体"/>
                <w:b/>
                <w:bCs/>
                <w:sz w:val="24"/>
              </w:rPr>
            </w:pPr>
            <w:r>
              <w:rPr>
                <w:rFonts w:hint="eastAsia" w:ascii="宋体" w:hAnsi="宋体" w:cs="宋体"/>
                <w:b/>
                <w:bCs/>
                <w:sz w:val="24"/>
              </w:rPr>
              <w:t>质疑与投诉：</w:t>
            </w:r>
          </w:p>
          <w:p>
            <w:pPr>
              <w:spacing w:line="440" w:lineRule="exact"/>
              <w:ind w:firstLine="480"/>
              <w:rPr>
                <w:rFonts w:hint="eastAsia" w:ascii="宋体" w:hAnsi="宋体" w:cs="宋体"/>
                <w:sz w:val="24"/>
              </w:rPr>
            </w:pPr>
            <w:r>
              <w:rPr>
                <w:rFonts w:hint="eastAsia" w:ascii="宋体" w:hAnsi="宋体" w:cs="宋体"/>
                <w:sz w:val="24"/>
              </w:rPr>
              <w:t>质疑：根据《政府采购法》第五十二条的规定，投标人认为招标文件、采购过程和中标、成交结果使自己的权益受到损害的，可以在知道或者应知其权益受到损害之日起七个工作日内，以书面形式向采购人、招标代理机构提出质疑（格式详见附件）。联系人：毛先生0574-87208097</w:t>
            </w:r>
          </w:p>
          <w:p>
            <w:pPr>
              <w:spacing w:line="440" w:lineRule="exact"/>
              <w:ind w:firstLine="480"/>
              <w:rPr>
                <w:rFonts w:hint="eastAsia" w:ascii="宋体" w:hAnsi="宋体" w:cs="宋体"/>
                <w:sz w:val="24"/>
              </w:rPr>
            </w:pPr>
            <w:r>
              <w:rPr>
                <w:rFonts w:hint="eastAsia" w:ascii="宋体" w:hAnsi="宋体" w:cs="宋体"/>
                <w:sz w:val="24"/>
              </w:rPr>
              <w:t>质疑起算日期：1、对采购公告信息（含投标人资格条件）提出质疑的，质疑期限自采购公告发布之日起计算。2、对招标文件提出质疑的，质疑期限自投标人获得招标文件之日起计算。（发售截止日之后报名的供应商，质疑起算日期以发售截止日起计算）3、对招标过程提出质疑的，为各招标程序环节结束之日。否则，被质疑人可不予接受。4、对采购结果提出质疑的，质疑期限自采购结果公告（包括公示、预公告、结果变更公告等）之日起计算。</w:t>
            </w:r>
          </w:p>
          <w:p>
            <w:pPr>
              <w:spacing w:line="440" w:lineRule="exact"/>
              <w:ind w:firstLine="480"/>
              <w:rPr>
                <w:rFonts w:hint="eastAsia" w:ascii="宋体" w:hAnsi="宋体" w:cs="宋体"/>
                <w:sz w:val="24"/>
              </w:rPr>
            </w:pPr>
            <w:r>
              <w:rPr>
                <w:rFonts w:hint="eastAsia" w:ascii="宋体" w:hAnsi="宋体" w:cs="宋体"/>
                <w:sz w:val="24"/>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spacing w:line="440" w:lineRule="exact"/>
              <w:ind w:firstLine="480"/>
              <w:rPr>
                <w:rFonts w:hint="eastAsia" w:ascii="宋体" w:hAnsi="宋体" w:cs="宋体"/>
                <w:b/>
                <w:sz w:val="24"/>
                <w:szCs w:val="24"/>
              </w:rPr>
            </w:pPr>
            <w:r>
              <w:rPr>
                <w:rFonts w:hint="eastAsia" w:ascii="宋体" w:hAnsi="宋体" w:cs="宋体"/>
                <w:sz w:val="24"/>
              </w:rPr>
              <w:t>投诉：根据《政府采购法》第五十五条的规定，质疑投标人对采购人、招标代理机构的答复不满意或者采购人、招标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tabs>
                <w:tab w:val="left" w:pos="105"/>
                <w:tab w:val="left" w:pos="735"/>
                <w:tab w:val="left" w:pos="945"/>
                <w:tab w:val="left" w:pos="3360"/>
              </w:tabs>
              <w:spacing w:line="360" w:lineRule="auto"/>
              <w:jc w:val="center"/>
              <w:rPr>
                <w:rFonts w:hint="eastAsia" w:ascii="宋体" w:hAnsi="宋体" w:cs="宋体"/>
                <w:sz w:val="24"/>
                <w:szCs w:val="24"/>
              </w:rPr>
            </w:pPr>
            <w:r>
              <w:rPr>
                <w:rFonts w:hint="eastAsia" w:ascii="宋体" w:hAnsi="宋体" w:cs="宋体"/>
                <w:sz w:val="24"/>
                <w:szCs w:val="24"/>
              </w:rPr>
              <w:t>19</w:t>
            </w:r>
          </w:p>
        </w:tc>
        <w:tc>
          <w:tcPr>
            <w:tcW w:w="8295" w:type="dxa"/>
            <w:noWrap w:val="0"/>
            <w:vAlign w:val="center"/>
          </w:tcPr>
          <w:p>
            <w:pPr>
              <w:spacing w:line="440" w:lineRule="exact"/>
              <w:rPr>
                <w:rFonts w:hint="eastAsia" w:ascii="宋体" w:hAnsi="宋体" w:cs="宋体"/>
                <w:sz w:val="24"/>
              </w:rPr>
            </w:pPr>
            <w:r>
              <w:rPr>
                <w:rFonts w:hint="eastAsia" w:ascii="宋体" w:hAnsi="宋体" w:cs="宋体"/>
                <w:b/>
                <w:bCs/>
                <w:sz w:val="24"/>
                <w:szCs w:val="24"/>
              </w:rPr>
              <w:t>疫情防控期间，不要求投标人员必须到场参加现场开标，若投标人员需参加现场开标，应全程佩戴口罩等防护用具，自觉接受体温检测、接受疫情询问，并如实报告相关情况。请各投标人员遵守慈溪市公共资源交易中心各项防疫措施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8" w:type="dxa"/>
            <w:noWrap w:val="0"/>
            <w:vAlign w:val="center"/>
          </w:tcPr>
          <w:p>
            <w:pPr>
              <w:tabs>
                <w:tab w:val="left" w:pos="105"/>
                <w:tab w:val="left" w:pos="735"/>
                <w:tab w:val="left" w:pos="945"/>
                <w:tab w:val="left" w:pos="3360"/>
              </w:tabs>
              <w:spacing w:line="360" w:lineRule="auto"/>
              <w:jc w:val="center"/>
              <w:rPr>
                <w:rFonts w:hint="eastAsia" w:ascii="宋体" w:hAnsi="宋体" w:cs="宋体"/>
                <w:sz w:val="24"/>
                <w:szCs w:val="24"/>
              </w:rPr>
            </w:pPr>
            <w:r>
              <w:rPr>
                <w:rFonts w:hint="eastAsia" w:ascii="宋体" w:hAnsi="宋体" w:cs="宋体"/>
                <w:sz w:val="24"/>
                <w:szCs w:val="24"/>
              </w:rPr>
              <w:t>20</w:t>
            </w:r>
          </w:p>
        </w:tc>
        <w:tc>
          <w:tcPr>
            <w:tcW w:w="8295" w:type="dxa"/>
            <w:noWrap w:val="0"/>
            <w:vAlign w:val="center"/>
          </w:tcPr>
          <w:p>
            <w:pPr>
              <w:spacing w:line="440" w:lineRule="exact"/>
              <w:rPr>
                <w:rFonts w:hint="eastAsia" w:ascii="宋体" w:hAnsi="宋体" w:cs="宋体"/>
                <w:b/>
                <w:bCs/>
                <w:sz w:val="24"/>
                <w:szCs w:val="24"/>
              </w:rPr>
            </w:pPr>
            <w:r>
              <w:rPr>
                <w:rFonts w:hint="eastAsia" w:ascii="宋体" w:hAnsi="宋体" w:cs="宋体"/>
                <w:b/>
                <w:bCs/>
                <w:sz w:val="24"/>
                <w:szCs w:val="24"/>
              </w:rPr>
              <w:t>落实政策：</w:t>
            </w:r>
          </w:p>
          <w:p>
            <w:pPr>
              <w:spacing w:line="440" w:lineRule="exact"/>
              <w:ind w:firstLine="480"/>
              <w:rPr>
                <w:rFonts w:hint="eastAsia" w:ascii="宋体" w:hAnsi="宋体" w:cs="宋体"/>
                <w:b/>
                <w:bCs/>
                <w:szCs w:val="24"/>
              </w:rPr>
            </w:pPr>
            <w:r>
              <w:rPr>
                <w:rFonts w:hint="eastAsia" w:ascii="宋体" w:hAnsi="宋体" w:cs="宋体"/>
                <w:b/>
                <w:bCs/>
                <w:sz w:val="24"/>
                <w:szCs w:val="24"/>
              </w:rPr>
              <w:t>《关于促进残疾人就业政府采购政策的通知》（财库[2017]141号）、《政府采购促进中小企业发展暂行办法》（财库[2011]181号）、《关于政府采购支持监狱企业发展有关问题的通知》(财库[2014]68号)、《关于环境标志产品政府采购实施的意见》（财库〔2006〕90号、《节能产品政府采购实施意见》的通知（财库〔2004〕185号）</w:t>
            </w:r>
          </w:p>
        </w:tc>
      </w:tr>
    </w:tbl>
    <w:p>
      <w:pPr>
        <w:pStyle w:val="3"/>
        <w:spacing w:line="360" w:lineRule="auto"/>
        <w:jc w:val="center"/>
        <w:rPr>
          <w:rFonts w:hint="eastAsia" w:ascii="宋体" w:hAnsi="宋体" w:cs="宋体"/>
        </w:rPr>
      </w:pPr>
      <w:r>
        <w:rPr>
          <w:rFonts w:hint="eastAsia" w:ascii="宋体" w:hAnsi="宋体" w:cs="宋体"/>
        </w:rPr>
        <w:br w:type="page"/>
      </w:r>
      <w:bookmarkStart w:id="35" w:name="_Toc26385"/>
      <w:r>
        <w:rPr>
          <w:rFonts w:hint="eastAsia" w:ascii="宋体" w:hAnsi="宋体" w:cs="宋体"/>
        </w:rPr>
        <w:t>第三部分    投标人须知</w:t>
      </w:r>
      <w:bookmarkEnd w:id="35"/>
    </w:p>
    <w:p>
      <w:pPr>
        <w:spacing w:line="360" w:lineRule="auto"/>
        <w:jc w:val="center"/>
        <w:rPr>
          <w:rFonts w:hint="eastAsia" w:ascii="宋体" w:hAnsi="宋体" w:cs="宋体"/>
          <w:b/>
          <w:sz w:val="24"/>
          <w:szCs w:val="24"/>
        </w:rPr>
      </w:pPr>
      <w:r>
        <w:rPr>
          <w:rFonts w:hint="eastAsia" w:ascii="宋体" w:hAnsi="宋体" w:cs="宋体"/>
          <w:b/>
          <w:sz w:val="24"/>
          <w:szCs w:val="24"/>
        </w:rPr>
        <w:t>A 总则</w:t>
      </w:r>
    </w:p>
    <w:p>
      <w:pPr>
        <w:spacing w:line="360" w:lineRule="auto"/>
        <w:rPr>
          <w:rFonts w:hint="eastAsia" w:ascii="宋体" w:hAnsi="宋体" w:cs="宋体"/>
          <w:sz w:val="24"/>
          <w:szCs w:val="24"/>
        </w:rPr>
      </w:pPr>
    </w:p>
    <w:p>
      <w:pPr>
        <w:spacing w:line="360" w:lineRule="auto"/>
        <w:ind w:firstLine="480" w:firstLineChars="200"/>
        <w:rPr>
          <w:rFonts w:hint="eastAsia" w:ascii="宋体" w:hAnsi="宋体" w:cs="宋体"/>
          <w:sz w:val="24"/>
          <w:szCs w:val="24"/>
        </w:rPr>
      </w:pPr>
      <w:r>
        <w:rPr>
          <w:rFonts w:hint="eastAsia" w:ascii="宋体" w:hAnsi="宋体" w:cs="宋体"/>
          <w:sz w:val="24"/>
          <w:szCs w:val="24"/>
        </w:rPr>
        <w:t>1.适用范围</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1.1 本招标文件适用于招标公告中所述项目的采购。</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2.定义</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2.1 “采购人”系指慈溪技师学院（慈溪杭州湾中等职业学校）。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2.2 “代理机构”即浙江五石工程咨询有限公司。</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2.3 “投标人”系指参加本次招标活动符合资格条件的供应商。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3.合格的投标人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3.1合格的投标人应具备以下条件：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3.1.1 符合《政府采购法》第二十二条第一款规定的关于供应商基本资格条件。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3.1.2 投标人应遵守中国的有关法律、法规和规章。</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3.1.3 有能力提供本次服务内容并符合招标公告中规定资质要求的合法营销资格的国内企事业单位，均可参加投标（分公司投标的，必须提供总公司针对本项目的授权）。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3.1.4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autoSpaceDE w:val="0"/>
        <w:autoSpaceDN w:val="0"/>
        <w:adjustRightInd w:val="0"/>
        <w:spacing w:line="360" w:lineRule="auto"/>
        <w:ind w:firstLine="480" w:firstLineChars="200"/>
        <w:rPr>
          <w:rFonts w:hint="eastAsia" w:ascii="宋体" w:hAnsi="宋体" w:cs="宋体"/>
          <w:sz w:val="24"/>
          <w:szCs w:val="24"/>
        </w:rPr>
      </w:pPr>
      <w:r>
        <w:rPr>
          <w:rFonts w:hint="eastAsia" w:ascii="宋体" w:hAnsi="宋体" w:cs="宋体"/>
          <w:sz w:val="24"/>
          <w:szCs w:val="24"/>
        </w:rPr>
        <w:t>3.1.5 参加采购响应的供应商中，有两家或两家以上供应商的单位负责人为同一人或者存在直接控股、管理关系的，应当按一个供应商认定。评审时，取其中通过资格审查、符合性审查后的报价最低一家为有效供应商；当报价相同时，则以技术标最优一家为有效供应商；均相同时，由评标委员会集体决定，并以书面记录评标委员会的决定理由。</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3.1.</w:t>
      </w:r>
      <w:r>
        <w:rPr>
          <w:rFonts w:hint="eastAsia" w:ascii="宋体" w:hAnsi="宋体" w:cs="宋体"/>
          <w:sz w:val="24"/>
          <w:szCs w:val="24"/>
          <w:lang w:val="en-US" w:eastAsia="zh-CN"/>
        </w:rPr>
        <w:t>6</w:t>
      </w:r>
      <w:r>
        <w:rPr>
          <w:rFonts w:hint="eastAsia" w:ascii="宋体" w:hAnsi="宋体" w:cs="宋体"/>
          <w:sz w:val="24"/>
          <w:szCs w:val="24"/>
        </w:rPr>
        <w:t xml:space="preserve"> 一个投标人对一个项目只能提交一个投标文件。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3.1.</w:t>
      </w:r>
      <w:r>
        <w:rPr>
          <w:rFonts w:hint="eastAsia" w:ascii="宋体" w:hAnsi="宋体" w:cs="宋体"/>
          <w:sz w:val="24"/>
          <w:szCs w:val="24"/>
          <w:lang w:val="en-US" w:eastAsia="zh-CN"/>
        </w:rPr>
        <w:t>7</w:t>
      </w:r>
      <w:r>
        <w:rPr>
          <w:rFonts w:hint="eastAsia" w:ascii="宋体" w:hAnsi="宋体" w:cs="宋体"/>
          <w:sz w:val="24"/>
          <w:szCs w:val="24"/>
        </w:rPr>
        <w:t xml:space="preserve"> 授权代表只能接受一个投标人委托参加投标。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3.1.</w:t>
      </w:r>
      <w:r>
        <w:rPr>
          <w:rFonts w:hint="eastAsia" w:ascii="宋体" w:hAnsi="宋体" w:cs="宋体"/>
          <w:sz w:val="24"/>
          <w:szCs w:val="24"/>
          <w:lang w:val="en-US" w:eastAsia="zh-CN"/>
        </w:rPr>
        <w:t>7</w:t>
      </w:r>
      <w:r>
        <w:rPr>
          <w:rFonts w:hint="eastAsia" w:ascii="宋体" w:hAnsi="宋体" w:cs="宋体"/>
          <w:sz w:val="24"/>
          <w:szCs w:val="24"/>
        </w:rPr>
        <w:t xml:space="preserve"> 若投标人代表是法定代表人，则须提供有关证明文件或证件照复印件；如授权代表不是法定代表人，须持有《法定代表人授权书》（统一格式）。</w:t>
      </w:r>
    </w:p>
    <w:p>
      <w:pPr>
        <w:spacing w:line="360" w:lineRule="auto"/>
        <w:ind w:firstLine="420"/>
        <w:rPr>
          <w:rFonts w:hint="eastAsia" w:ascii="宋体" w:hAnsi="宋体" w:cs="宋体"/>
          <w:sz w:val="24"/>
          <w:szCs w:val="24"/>
        </w:rPr>
      </w:pPr>
      <w:r>
        <w:rPr>
          <w:rFonts w:hint="eastAsia" w:ascii="宋体" w:hAnsi="宋体" w:cs="宋体"/>
          <w:sz w:val="24"/>
          <w:szCs w:val="24"/>
        </w:rPr>
        <w:t>4.投标费用</w:t>
      </w:r>
    </w:p>
    <w:p>
      <w:pPr>
        <w:spacing w:line="360" w:lineRule="auto"/>
        <w:ind w:firstLine="420"/>
        <w:rPr>
          <w:rFonts w:hint="eastAsia" w:ascii="宋体" w:hAnsi="宋体" w:cs="宋体"/>
          <w:sz w:val="24"/>
          <w:szCs w:val="24"/>
        </w:rPr>
      </w:pPr>
      <w:r>
        <w:rPr>
          <w:rFonts w:hint="eastAsia" w:ascii="宋体" w:hAnsi="宋体" w:cs="宋体"/>
          <w:sz w:val="24"/>
          <w:szCs w:val="24"/>
        </w:rPr>
        <w:t>4．1 无论投标结果如何，投标人自行承担所有与参加投标有关的全部费用。</w:t>
      </w:r>
    </w:p>
    <w:p>
      <w:pPr>
        <w:spacing w:line="360" w:lineRule="auto"/>
        <w:ind w:firstLine="420"/>
        <w:rPr>
          <w:rFonts w:hint="eastAsia" w:ascii="宋体" w:hAnsi="宋体" w:cs="宋体"/>
          <w:sz w:val="24"/>
          <w:szCs w:val="24"/>
        </w:rPr>
      </w:pPr>
      <w:r>
        <w:rPr>
          <w:rFonts w:hint="eastAsia" w:ascii="宋体" w:hAnsi="宋体" w:cs="宋体"/>
          <w:sz w:val="24"/>
          <w:szCs w:val="24"/>
        </w:rPr>
        <w:t>5.询问、质疑、投诉</w:t>
      </w:r>
    </w:p>
    <w:p>
      <w:pPr>
        <w:spacing w:line="360" w:lineRule="auto"/>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.1供应商询问</w:t>
      </w:r>
    </w:p>
    <w:p>
      <w:pPr>
        <w:spacing w:line="360" w:lineRule="auto"/>
        <w:ind w:firstLine="420"/>
        <w:rPr>
          <w:rFonts w:hint="eastAsia" w:ascii="宋体" w:hAnsi="宋体" w:cs="宋体"/>
          <w:sz w:val="24"/>
          <w:szCs w:val="24"/>
        </w:rPr>
      </w:pPr>
      <w:r>
        <w:rPr>
          <w:rFonts w:hint="eastAsia" w:ascii="宋体" w:hAnsi="宋体" w:cs="宋体"/>
          <w:sz w:val="24"/>
          <w:szCs w:val="24"/>
        </w:rPr>
        <w:t>根据采购人与采购机构签订的《委托协议》的规定：供应商可以就招标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spacing w:line="360" w:lineRule="auto"/>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.2供应商质疑</w:t>
      </w:r>
    </w:p>
    <w:p>
      <w:pPr>
        <w:spacing w:line="360" w:lineRule="auto"/>
        <w:ind w:firstLine="42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.2</w:t>
      </w:r>
      <w:r>
        <w:rPr>
          <w:rFonts w:hint="eastAsia" w:ascii="宋体" w:hAnsi="宋体" w:cs="宋体"/>
          <w:sz w:val="24"/>
          <w:szCs w:val="24"/>
        </w:rPr>
        <w:t>.1提出质疑的供应商应当是参与所质疑项目采购活动的供应商。潜在供应商已依法获取其可质疑的招标文件的，可以对该文件提出质疑。</w:t>
      </w:r>
    </w:p>
    <w:p>
      <w:pPr>
        <w:spacing w:line="360" w:lineRule="auto"/>
        <w:ind w:firstLine="42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.2</w:t>
      </w:r>
      <w:r>
        <w:rPr>
          <w:rFonts w:hint="eastAsia" w:ascii="宋体" w:hAnsi="宋体" w:cs="宋体"/>
          <w:sz w:val="24"/>
          <w:szCs w:val="24"/>
        </w:rPr>
        <w:t>.2供应商认为招标文件、采购过程和成交结果使自己的权益受到损害的，可以在知道或者应知其权益受到损害之日起七个工作日内，以书面形式向采购人或者采购机构提出质疑，否则，采购人或者采购机构不予受理：</w:t>
      </w:r>
    </w:p>
    <w:p>
      <w:pPr>
        <w:spacing w:line="360" w:lineRule="auto"/>
        <w:ind w:firstLine="420"/>
        <w:rPr>
          <w:rFonts w:hint="eastAsia" w:ascii="宋体" w:hAnsi="宋体" w:cs="宋体"/>
          <w:sz w:val="24"/>
          <w:szCs w:val="24"/>
        </w:rPr>
      </w:pPr>
      <w:r>
        <w:rPr>
          <w:rFonts w:hint="eastAsia" w:ascii="宋体" w:hAnsi="宋体" w:cs="宋体"/>
          <w:sz w:val="24"/>
          <w:szCs w:val="24"/>
        </w:rPr>
        <w:t>（1）对招标文件提出质疑的，质疑期限为供应商获得招标文件之日或者招标文件公告期限届满之日起计算。招标文件在获取截止之日后获得的，应当自招标文件公告期限届满之日起计算，且应当在采购响应截止时间之前提出。根据采购人与采购机构签订的《委托协议》的规定：对招标文件中特定资格条件、采购需求、评分办法提出的质疑，原则上由采购人负责答复；对招标文件中其他内容提出的质疑，原则上由采购机构负责答复。</w:t>
      </w:r>
    </w:p>
    <w:p>
      <w:pPr>
        <w:spacing w:line="360" w:lineRule="auto"/>
        <w:ind w:firstLine="420"/>
        <w:rPr>
          <w:rFonts w:hint="eastAsia" w:ascii="宋体" w:hAnsi="宋体" w:cs="宋体"/>
          <w:sz w:val="24"/>
          <w:szCs w:val="24"/>
        </w:rPr>
      </w:pPr>
      <w:r>
        <w:rPr>
          <w:rFonts w:hint="eastAsia" w:ascii="宋体" w:hAnsi="宋体" w:cs="宋体"/>
          <w:sz w:val="24"/>
          <w:szCs w:val="24"/>
        </w:rPr>
        <w:t>（2）对采购过程提出质疑的，质疑期限为各采购程序环节结束之日起计算。对同一采购程序环节的质疑，供应商须一次性提出。根据采购人与采购机构签订的《委托协议》的规定：对采购过程中有关现场考察或开标前答疑会事项提出的质疑，原则上由采购人负责答复；对采购过程中其它事项提出的质疑，原则上由采购机构负责答复。</w:t>
      </w:r>
    </w:p>
    <w:p>
      <w:pPr>
        <w:spacing w:line="360" w:lineRule="auto"/>
        <w:ind w:firstLine="420"/>
        <w:rPr>
          <w:rFonts w:hint="eastAsia" w:ascii="宋体" w:hAnsi="宋体" w:cs="宋体"/>
          <w:sz w:val="24"/>
          <w:szCs w:val="24"/>
        </w:rPr>
      </w:pPr>
      <w:r>
        <w:rPr>
          <w:rFonts w:hint="eastAsia" w:ascii="宋体" w:hAnsi="宋体" w:cs="宋体"/>
          <w:sz w:val="24"/>
          <w:szCs w:val="24"/>
        </w:rPr>
        <w:t>（3）对采购结果提出质疑的，质疑期限自采购结果公告期限届满之日起计算。对采购结果提出质疑的，采购机构负责答复。</w:t>
      </w:r>
    </w:p>
    <w:p>
      <w:pPr>
        <w:spacing w:line="360" w:lineRule="auto"/>
        <w:ind w:firstLine="42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.2.3</w:t>
      </w:r>
      <w:r>
        <w:rPr>
          <w:rFonts w:hint="eastAsia" w:ascii="宋体" w:hAnsi="宋体" w:cs="宋体"/>
          <w:sz w:val="24"/>
          <w:szCs w:val="24"/>
        </w:rPr>
        <w:t>供应商提出质疑应当提交质疑函和必要的证明材料。质疑函应当包括下列内容：</w:t>
      </w:r>
    </w:p>
    <w:p>
      <w:pPr>
        <w:spacing w:line="360" w:lineRule="auto"/>
        <w:ind w:firstLine="42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.2.3.1</w:t>
      </w:r>
      <w:r>
        <w:rPr>
          <w:rFonts w:hint="eastAsia" w:ascii="宋体" w:hAnsi="宋体" w:cs="宋体"/>
          <w:sz w:val="24"/>
          <w:szCs w:val="24"/>
        </w:rPr>
        <w:t>供应商的姓名或者名称、地址、邮编、联系人及联系电话；</w:t>
      </w:r>
    </w:p>
    <w:p>
      <w:pPr>
        <w:spacing w:line="360" w:lineRule="auto"/>
        <w:ind w:firstLine="42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.2.3.2</w:t>
      </w:r>
      <w:r>
        <w:rPr>
          <w:rFonts w:hint="eastAsia" w:ascii="宋体" w:hAnsi="宋体" w:cs="宋体"/>
          <w:sz w:val="24"/>
          <w:szCs w:val="24"/>
        </w:rPr>
        <w:t>质疑项目的名称、编号；</w:t>
      </w:r>
    </w:p>
    <w:p>
      <w:pPr>
        <w:spacing w:line="360" w:lineRule="auto"/>
        <w:ind w:firstLine="42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.2.3.3</w:t>
      </w:r>
      <w:r>
        <w:rPr>
          <w:rFonts w:hint="eastAsia" w:ascii="宋体" w:hAnsi="宋体" w:cs="宋体"/>
          <w:sz w:val="24"/>
          <w:szCs w:val="24"/>
        </w:rPr>
        <w:t>具体、明确的质疑事项和与质疑事项相关的请求；</w:t>
      </w:r>
    </w:p>
    <w:p>
      <w:pPr>
        <w:spacing w:line="360" w:lineRule="auto"/>
        <w:ind w:firstLine="42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.2.3.4</w:t>
      </w:r>
      <w:r>
        <w:rPr>
          <w:rFonts w:hint="eastAsia" w:ascii="宋体" w:hAnsi="宋体" w:cs="宋体"/>
          <w:sz w:val="24"/>
          <w:szCs w:val="24"/>
        </w:rPr>
        <w:t>事实依据；</w:t>
      </w:r>
    </w:p>
    <w:p>
      <w:pPr>
        <w:spacing w:line="360" w:lineRule="auto"/>
        <w:ind w:firstLine="42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.2.3.5</w:t>
      </w:r>
      <w:r>
        <w:rPr>
          <w:rFonts w:hint="eastAsia" w:ascii="宋体" w:hAnsi="宋体" w:cs="宋体"/>
          <w:sz w:val="24"/>
          <w:szCs w:val="24"/>
        </w:rPr>
        <w:t>必要的法律依据；</w:t>
      </w:r>
    </w:p>
    <w:p>
      <w:pPr>
        <w:spacing w:line="360" w:lineRule="auto"/>
        <w:ind w:firstLine="42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.2.3.6</w:t>
      </w:r>
      <w:r>
        <w:rPr>
          <w:rFonts w:hint="eastAsia" w:ascii="宋体" w:hAnsi="宋体" w:cs="宋体"/>
          <w:sz w:val="24"/>
          <w:szCs w:val="24"/>
        </w:rPr>
        <w:t>提出质疑的日期。</w:t>
      </w:r>
    </w:p>
    <w:p>
      <w:pPr>
        <w:spacing w:line="360" w:lineRule="auto"/>
        <w:ind w:firstLine="420"/>
        <w:rPr>
          <w:rFonts w:hint="eastAsia" w:ascii="宋体" w:hAnsi="宋体" w:cs="宋体"/>
          <w:sz w:val="24"/>
          <w:szCs w:val="24"/>
        </w:rPr>
      </w:pPr>
      <w:r>
        <w:rPr>
          <w:rFonts w:hint="eastAsia" w:ascii="宋体" w:hAnsi="宋体" w:cs="宋体"/>
          <w:sz w:val="24"/>
          <w:szCs w:val="24"/>
        </w:rPr>
        <w:t>供应商提交的质疑函需一式三份。供应商为自然人的，应当由本人签字；供应商为法人或者其他组织的，应当由法定代表人、主要负责人，或者其授权代表签字或者盖章，并加盖公章。</w:t>
      </w:r>
    </w:p>
    <w:p>
      <w:pPr>
        <w:spacing w:line="360" w:lineRule="auto"/>
        <w:ind w:firstLine="42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.2</w:t>
      </w:r>
      <w:r>
        <w:rPr>
          <w:rFonts w:hint="eastAsia" w:ascii="宋体" w:hAnsi="宋体" w:cs="宋体"/>
          <w:sz w:val="24"/>
          <w:szCs w:val="24"/>
        </w:rPr>
        <w:t>.4采购人或者采购机构应当在收到供应商的书面质疑后七个工作日内作出答复，并以书面形式通知质疑供应商和其他与质疑处理结果有利害关系的政府采购当事人，但答复的内容不得涉及商业秘密。</w:t>
      </w:r>
    </w:p>
    <w:p>
      <w:pPr>
        <w:spacing w:line="360" w:lineRule="auto"/>
        <w:ind w:firstLine="420"/>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val="zh-CN"/>
        </w:rPr>
        <w:t>.2</w:t>
      </w:r>
      <w:r>
        <w:rPr>
          <w:rFonts w:hint="eastAsia" w:ascii="宋体" w:hAnsi="宋体" w:cs="宋体"/>
          <w:sz w:val="24"/>
          <w:szCs w:val="24"/>
        </w:rPr>
        <w:t>.5询问或者质疑事项可能影响采购结果的，采购人应当暂停签订合同，已经签订合同的，应当中止履行合同。</w:t>
      </w:r>
    </w:p>
    <w:p>
      <w:pPr>
        <w:spacing w:line="360" w:lineRule="auto"/>
        <w:ind w:firstLine="420"/>
        <w:rPr>
          <w:rFonts w:hint="eastAsia" w:ascii="宋体" w:hAnsi="宋体" w:cs="宋体"/>
          <w:sz w:val="24"/>
          <w:szCs w:val="24"/>
        </w:rPr>
      </w:pPr>
      <w:r>
        <w:rPr>
          <w:rFonts w:hint="eastAsia" w:ascii="宋体" w:hAnsi="宋体" w:cs="宋体"/>
          <w:sz w:val="24"/>
          <w:szCs w:val="24"/>
        </w:rPr>
        <w:t>5.2.6质疑接收人：毛樟雄；联系电话：0574-87208097，传真：0574-87520151；地址：宁波市鄞州区宁穿路1679号金融硅谷9号楼1402室。</w:t>
      </w:r>
    </w:p>
    <w:p>
      <w:pPr>
        <w:spacing w:line="360" w:lineRule="auto"/>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.3供应商投诉</w:t>
      </w:r>
    </w:p>
    <w:p>
      <w:pPr>
        <w:spacing w:line="360" w:lineRule="auto"/>
        <w:ind w:firstLine="420"/>
        <w:rPr>
          <w:rFonts w:hint="eastAsia" w:ascii="宋体" w:hAnsi="宋体" w:cs="宋体"/>
          <w:sz w:val="24"/>
          <w:szCs w:val="24"/>
        </w:rPr>
      </w:pPr>
      <w:r>
        <w:rPr>
          <w:rFonts w:hint="eastAsia" w:ascii="宋体" w:hAnsi="宋体" w:cs="宋体"/>
          <w:sz w:val="24"/>
          <w:szCs w:val="24"/>
        </w:rPr>
        <w:t>5.3.1质疑供应商对采购人、采购机构的答复不满意或者采购人、采购机构未在规定的时间内作出答复的，可以在答复期满后十五个工作日内向同级政府采购监督管理部门提出投诉。</w:t>
      </w:r>
    </w:p>
    <w:p>
      <w:pPr>
        <w:spacing w:line="360" w:lineRule="auto"/>
        <w:ind w:firstLine="420"/>
        <w:rPr>
          <w:rFonts w:hint="eastAsia" w:ascii="宋体" w:hAnsi="宋体" w:cs="宋体"/>
          <w:sz w:val="24"/>
          <w:szCs w:val="24"/>
        </w:rPr>
      </w:pPr>
      <w:r>
        <w:rPr>
          <w:rFonts w:hint="eastAsia" w:ascii="宋体" w:hAnsi="宋体" w:cs="宋体"/>
          <w:sz w:val="24"/>
          <w:szCs w:val="24"/>
        </w:rPr>
        <w:t>5.3.</w:t>
      </w:r>
      <w:r>
        <w:rPr>
          <w:rFonts w:hint="eastAsia" w:ascii="宋体" w:hAnsi="宋体" w:cs="宋体"/>
          <w:sz w:val="24"/>
          <w:szCs w:val="24"/>
          <w:lang w:val="zh-CN"/>
        </w:rPr>
        <w:t>2</w:t>
      </w:r>
      <w:r>
        <w:rPr>
          <w:rFonts w:hint="eastAsia" w:ascii="宋体" w:hAnsi="宋体" w:cs="宋体"/>
          <w:sz w:val="24"/>
          <w:szCs w:val="24"/>
        </w:rPr>
        <w:t>供应商投诉的事项不得超出已质疑事项的范围，基于质疑答复内容提出的投诉事项除外。</w:t>
      </w:r>
    </w:p>
    <w:p>
      <w:pPr>
        <w:spacing w:line="360" w:lineRule="auto"/>
        <w:ind w:firstLine="420"/>
        <w:rPr>
          <w:rFonts w:hint="eastAsia" w:ascii="宋体" w:hAnsi="宋体" w:cs="宋体"/>
          <w:sz w:val="24"/>
          <w:szCs w:val="24"/>
        </w:rPr>
      </w:pPr>
      <w:r>
        <w:rPr>
          <w:rFonts w:hint="eastAsia" w:ascii="宋体" w:hAnsi="宋体" w:cs="宋体"/>
          <w:sz w:val="24"/>
          <w:szCs w:val="24"/>
        </w:rPr>
        <w:t>5.3.3供应商投诉应当有明确的请求和必要的证明材料。</w:t>
      </w:r>
    </w:p>
    <w:p>
      <w:pPr>
        <w:spacing w:line="360" w:lineRule="auto"/>
        <w:ind w:firstLine="420"/>
        <w:rPr>
          <w:rFonts w:hint="eastAsia" w:ascii="宋体" w:hAnsi="宋体" w:cs="宋体"/>
          <w:sz w:val="24"/>
          <w:szCs w:val="24"/>
        </w:rPr>
      </w:pPr>
      <w:r>
        <w:rPr>
          <w:rFonts w:hint="eastAsia" w:ascii="宋体" w:hAnsi="宋体" w:cs="宋体"/>
          <w:sz w:val="24"/>
          <w:szCs w:val="24"/>
        </w:rPr>
        <w:t>5.3.</w:t>
      </w:r>
      <w:r>
        <w:rPr>
          <w:rFonts w:hint="eastAsia" w:ascii="宋体" w:hAnsi="宋体" w:cs="宋体"/>
          <w:sz w:val="24"/>
          <w:szCs w:val="24"/>
          <w:lang w:val="en-US" w:eastAsia="zh-CN"/>
        </w:rPr>
        <w:t>4</w:t>
      </w:r>
      <w:r>
        <w:rPr>
          <w:rFonts w:hint="eastAsia" w:ascii="宋体" w:hAnsi="宋体" w:cs="宋体"/>
          <w:sz w:val="24"/>
          <w:szCs w:val="24"/>
        </w:rPr>
        <w:t xml:space="preserve"> 以联合体形式参加政府采购活动的，其投诉应当由组成联合体的所有供应商共同提出。</w:t>
      </w:r>
    </w:p>
    <w:p>
      <w:pPr>
        <w:spacing w:line="360" w:lineRule="auto"/>
        <w:ind w:firstLine="420"/>
        <w:rPr>
          <w:rFonts w:hint="eastAsia" w:ascii="宋体" w:hAnsi="宋体" w:cs="宋体"/>
          <w:sz w:val="24"/>
          <w:szCs w:val="24"/>
        </w:rPr>
      </w:pPr>
    </w:p>
    <w:p>
      <w:pPr>
        <w:spacing w:line="360" w:lineRule="auto"/>
        <w:ind w:firstLine="420"/>
        <w:jc w:val="center"/>
        <w:rPr>
          <w:rFonts w:hint="eastAsia" w:ascii="宋体" w:hAnsi="宋体" w:cs="宋体"/>
          <w:b/>
          <w:sz w:val="24"/>
          <w:szCs w:val="24"/>
        </w:rPr>
      </w:pPr>
      <w:r>
        <w:rPr>
          <w:rFonts w:hint="eastAsia" w:ascii="宋体" w:hAnsi="宋体" w:cs="宋体"/>
          <w:b/>
          <w:sz w:val="24"/>
          <w:szCs w:val="24"/>
        </w:rPr>
        <w:t>B   招标文件</w:t>
      </w:r>
    </w:p>
    <w:p>
      <w:pPr>
        <w:spacing w:line="360" w:lineRule="auto"/>
        <w:ind w:firstLine="540" w:firstLineChars="225"/>
        <w:rPr>
          <w:rFonts w:hint="eastAsia" w:ascii="宋体" w:hAnsi="宋体" w:cs="宋体"/>
          <w:sz w:val="24"/>
          <w:szCs w:val="24"/>
        </w:rPr>
      </w:pPr>
      <w:r>
        <w:rPr>
          <w:rFonts w:hint="eastAsia" w:ascii="宋体" w:hAnsi="宋体" w:cs="宋体"/>
          <w:sz w:val="24"/>
          <w:szCs w:val="24"/>
        </w:rPr>
        <w:t>6.招标文件</w:t>
      </w:r>
    </w:p>
    <w:p>
      <w:pPr>
        <w:spacing w:line="360" w:lineRule="auto"/>
        <w:ind w:firstLine="540" w:firstLineChars="225"/>
        <w:rPr>
          <w:rFonts w:hint="eastAsia" w:ascii="宋体" w:hAnsi="宋体" w:cs="宋体"/>
          <w:sz w:val="24"/>
          <w:szCs w:val="24"/>
        </w:rPr>
      </w:pPr>
      <w:r>
        <w:rPr>
          <w:rFonts w:hint="eastAsia" w:ascii="宋体" w:hAnsi="宋体" w:cs="宋体"/>
          <w:sz w:val="24"/>
          <w:szCs w:val="24"/>
        </w:rPr>
        <w:t>6.1招标文件由招标文件总目录所列内容组成。</w:t>
      </w:r>
    </w:p>
    <w:p>
      <w:pPr>
        <w:spacing w:line="360" w:lineRule="auto"/>
        <w:ind w:firstLine="540" w:firstLineChars="225"/>
        <w:rPr>
          <w:rFonts w:hint="eastAsia" w:ascii="宋体" w:hAnsi="宋体" w:cs="宋体"/>
          <w:sz w:val="24"/>
          <w:szCs w:val="24"/>
        </w:rPr>
      </w:pPr>
      <w:r>
        <w:rPr>
          <w:rFonts w:hint="eastAsia" w:ascii="宋体" w:hAnsi="宋体" w:cs="宋体"/>
          <w:sz w:val="24"/>
          <w:szCs w:val="24"/>
        </w:rPr>
        <w:t>6.2投标人应详细阅读招标文件的全部内容。不按招标文件的要求提供的投标文件和资料，则可能被视为无效标而导致投标被拒绝。</w:t>
      </w:r>
    </w:p>
    <w:p>
      <w:pPr>
        <w:spacing w:line="360" w:lineRule="auto"/>
        <w:ind w:firstLine="540" w:firstLineChars="225"/>
        <w:rPr>
          <w:rFonts w:hint="eastAsia" w:ascii="宋体" w:hAnsi="宋体" w:cs="宋体"/>
          <w:sz w:val="24"/>
          <w:szCs w:val="24"/>
        </w:rPr>
      </w:pPr>
      <w:r>
        <w:rPr>
          <w:rFonts w:hint="eastAsia" w:ascii="宋体" w:hAnsi="宋体" w:cs="宋体"/>
          <w:sz w:val="24"/>
          <w:szCs w:val="24"/>
        </w:rPr>
        <w:t>6.3为保证招标的公平性，若招标文件的技术指标要求存在排他性或歧视性条款，请投标人核实后，在本招标文件开始发出日起7个工作日内，以书面形式（加盖单位公章）向采购人提出质疑条款、理由及建议。</w:t>
      </w:r>
    </w:p>
    <w:p>
      <w:pPr>
        <w:spacing w:line="360" w:lineRule="auto"/>
        <w:ind w:firstLine="420"/>
        <w:rPr>
          <w:rFonts w:hint="eastAsia" w:ascii="宋体" w:hAnsi="宋体" w:cs="宋体"/>
          <w:sz w:val="24"/>
          <w:szCs w:val="24"/>
        </w:rPr>
      </w:pPr>
      <w:r>
        <w:rPr>
          <w:rFonts w:hint="eastAsia" w:ascii="宋体" w:hAnsi="宋体" w:cs="宋体"/>
          <w:sz w:val="24"/>
          <w:szCs w:val="24"/>
        </w:rPr>
        <w:t>6.4在投标截止时间前，招标代理机构可用补充公告的方式对已发出的招标文件进行必要的修改。招标代理机构应在投标截止时间15日前在规定的官方指定信息发布媒体上以公告形式发布关于招标文件修改的“更正公告”或“通知”。这些修改、补充文件或通知是招标文件的组成部分，相同内容修改以最后发出的为准，对所有投标人具有约束力。另请潜在投标人注意采购项目发布媒体的相关公告。</w:t>
      </w:r>
    </w:p>
    <w:p>
      <w:pPr>
        <w:spacing w:line="360" w:lineRule="auto"/>
        <w:ind w:firstLine="420"/>
        <w:rPr>
          <w:rFonts w:hint="eastAsia" w:ascii="宋体" w:hAnsi="宋体" w:cs="宋体"/>
          <w:sz w:val="24"/>
          <w:szCs w:val="24"/>
        </w:rPr>
      </w:pPr>
      <w:r>
        <w:rPr>
          <w:rFonts w:hint="eastAsia" w:ascii="宋体" w:hAnsi="宋体" w:cs="宋体"/>
          <w:sz w:val="24"/>
          <w:szCs w:val="24"/>
        </w:rPr>
        <w:t>6.5潜在投标人须关注采购信息发布媒体的有关公告，以便及时获取招标采购项目的最新信息与项目动态，及时有效地做出响应。</w:t>
      </w:r>
    </w:p>
    <w:p>
      <w:pPr>
        <w:spacing w:line="360" w:lineRule="auto"/>
        <w:ind w:firstLine="420"/>
        <w:rPr>
          <w:rFonts w:hint="eastAsia" w:ascii="宋体" w:hAnsi="宋体" w:cs="宋体"/>
          <w:sz w:val="24"/>
          <w:szCs w:val="24"/>
        </w:rPr>
      </w:pPr>
    </w:p>
    <w:p>
      <w:pPr>
        <w:spacing w:line="360" w:lineRule="auto"/>
        <w:jc w:val="center"/>
        <w:rPr>
          <w:rFonts w:hint="eastAsia" w:ascii="宋体" w:hAnsi="宋体" w:cs="宋体"/>
          <w:b/>
          <w:sz w:val="24"/>
          <w:szCs w:val="24"/>
        </w:rPr>
      </w:pPr>
      <w:r>
        <w:rPr>
          <w:rFonts w:hint="eastAsia" w:ascii="宋体" w:hAnsi="宋体" w:cs="宋体"/>
          <w:b/>
          <w:sz w:val="24"/>
          <w:szCs w:val="24"/>
        </w:rPr>
        <w:t>C 投标文件</w:t>
      </w:r>
    </w:p>
    <w:p>
      <w:pPr>
        <w:spacing w:line="360" w:lineRule="auto"/>
        <w:ind w:firstLine="420"/>
        <w:rPr>
          <w:rFonts w:hint="eastAsia" w:ascii="宋体" w:hAnsi="宋体" w:cs="宋体"/>
          <w:sz w:val="24"/>
          <w:szCs w:val="24"/>
        </w:rPr>
      </w:pPr>
      <w:r>
        <w:rPr>
          <w:rFonts w:hint="eastAsia" w:ascii="宋体" w:hAnsi="宋体" w:cs="宋体"/>
          <w:sz w:val="24"/>
          <w:szCs w:val="24"/>
        </w:rPr>
        <w:t>7.投标文件语言和计量单位</w:t>
      </w:r>
    </w:p>
    <w:p>
      <w:pPr>
        <w:spacing w:line="360" w:lineRule="auto"/>
        <w:ind w:firstLine="420"/>
        <w:rPr>
          <w:rFonts w:hint="eastAsia" w:ascii="宋体" w:hAnsi="宋体" w:cs="宋体"/>
          <w:sz w:val="24"/>
          <w:szCs w:val="24"/>
        </w:rPr>
      </w:pPr>
      <w:r>
        <w:rPr>
          <w:rFonts w:hint="eastAsia" w:ascii="宋体" w:hAnsi="宋体" w:cs="宋体"/>
          <w:sz w:val="24"/>
          <w:szCs w:val="24"/>
        </w:rPr>
        <w:t>7.1投标文件应用中文书写。投标文件中所附或所引用的原件不是中文时，应附中文译本。</w:t>
      </w:r>
    </w:p>
    <w:p>
      <w:pPr>
        <w:spacing w:line="360" w:lineRule="auto"/>
        <w:ind w:firstLine="420"/>
        <w:rPr>
          <w:rFonts w:hint="eastAsia" w:ascii="宋体" w:hAnsi="宋体" w:cs="宋体"/>
          <w:sz w:val="24"/>
          <w:szCs w:val="24"/>
        </w:rPr>
      </w:pPr>
      <w:r>
        <w:rPr>
          <w:rFonts w:hint="eastAsia" w:ascii="宋体" w:hAnsi="宋体" w:cs="宋体"/>
          <w:sz w:val="24"/>
          <w:szCs w:val="24"/>
        </w:rPr>
        <w:t>7.2投标文件中所使用的计量单位，除招标文件中有特殊要求外，应采用国家法定计量单位。</w:t>
      </w:r>
    </w:p>
    <w:p>
      <w:pPr>
        <w:spacing w:line="360" w:lineRule="auto"/>
        <w:rPr>
          <w:rFonts w:hint="eastAsia" w:ascii="宋体" w:hAnsi="宋体" w:cs="宋体"/>
          <w:sz w:val="24"/>
          <w:szCs w:val="24"/>
        </w:rPr>
      </w:pPr>
      <w:r>
        <w:rPr>
          <w:rFonts w:hint="eastAsia" w:ascii="宋体" w:hAnsi="宋体" w:cs="宋体"/>
          <w:sz w:val="24"/>
          <w:szCs w:val="24"/>
        </w:rPr>
        <w:t xml:space="preserve">   8.投标文件的组成：</w:t>
      </w:r>
    </w:p>
    <w:p>
      <w:pPr>
        <w:spacing w:line="360" w:lineRule="auto"/>
        <w:rPr>
          <w:rFonts w:hint="eastAsia" w:ascii="宋体" w:hAnsi="宋体" w:cs="宋体"/>
          <w:b/>
          <w:bCs/>
          <w:sz w:val="24"/>
          <w:szCs w:val="24"/>
        </w:rPr>
      </w:pPr>
      <w:r>
        <w:rPr>
          <w:rFonts w:hint="eastAsia" w:ascii="宋体" w:hAnsi="宋体" w:cs="宋体"/>
          <w:b/>
          <w:bCs/>
          <w:sz w:val="24"/>
          <w:szCs w:val="24"/>
        </w:rPr>
        <w:t xml:space="preserve">   8.1报价文件部分,包含但不限于以下内容：</w:t>
      </w:r>
    </w:p>
    <w:p>
      <w:pPr>
        <w:numPr>
          <w:ilvl w:val="0"/>
          <w:numId w:val="4"/>
        </w:numPr>
        <w:spacing w:line="360" w:lineRule="auto"/>
        <w:outlineLvl w:val="1"/>
        <w:rPr>
          <w:rFonts w:hint="eastAsia" w:ascii="宋体" w:hAnsi="宋体" w:cs="宋体"/>
          <w:sz w:val="24"/>
          <w:szCs w:val="24"/>
        </w:rPr>
      </w:pPr>
      <w:bookmarkStart w:id="36" w:name="_Toc19142"/>
      <w:r>
        <w:rPr>
          <w:rFonts w:hint="eastAsia" w:ascii="宋体" w:hAnsi="宋体" w:cs="宋体"/>
          <w:sz w:val="24"/>
          <w:szCs w:val="24"/>
        </w:rPr>
        <w:t>投标函（格式附后）；</w:t>
      </w:r>
      <w:bookmarkEnd w:id="36"/>
    </w:p>
    <w:p>
      <w:pPr>
        <w:numPr>
          <w:ilvl w:val="0"/>
          <w:numId w:val="4"/>
        </w:numPr>
        <w:spacing w:line="360" w:lineRule="auto"/>
        <w:outlineLvl w:val="1"/>
        <w:rPr>
          <w:rFonts w:hint="eastAsia" w:ascii="宋体" w:hAnsi="宋体" w:cs="宋体"/>
          <w:sz w:val="24"/>
          <w:szCs w:val="24"/>
        </w:rPr>
      </w:pPr>
      <w:bookmarkStart w:id="37" w:name="_Toc19178"/>
      <w:r>
        <w:rPr>
          <w:rFonts w:hint="eastAsia" w:ascii="宋体" w:hAnsi="宋体" w:cs="宋体"/>
          <w:sz w:val="24"/>
          <w:szCs w:val="24"/>
        </w:rPr>
        <w:t>开标一览表（格式附后）；</w:t>
      </w:r>
      <w:bookmarkEnd w:id="37"/>
    </w:p>
    <w:p>
      <w:pPr>
        <w:numPr>
          <w:ilvl w:val="0"/>
          <w:numId w:val="4"/>
        </w:numPr>
        <w:spacing w:line="360" w:lineRule="auto"/>
        <w:outlineLvl w:val="1"/>
        <w:rPr>
          <w:rFonts w:hint="eastAsia" w:ascii="宋体" w:hAnsi="宋体" w:cs="宋体"/>
          <w:sz w:val="24"/>
          <w:szCs w:val="24"/>
        </w:rPr>
      </w:pPr>
      <w:bookmarkStart w:id="38" w:name="_Toc613"/>
      <w:r>
        <w:rPr>
          <w:rFonts w:hint="eastAsia" w:ascii="宋体" w:hAnsi="宋体" w:cs="宋体"/>
          <w:sz w:val="24"/>
          <w:szCs w:val="24"/>
        </w:rPr>
        <w:t>投标分项报价表（格式附后）；</w:t>
      </w:r>
      <w:bookmarkEnd w:id="38"/>
    </w:p>
    <w:p>
      <w:pPr>
        <w:numPr>
          <w:ilvl w:val="0"/>
          <w:numId w:val="4"/>
        </w:numPr>
        <w:spacing w:line="360" w:lineRule="auto"/>
        <w:outlineLvl w:val="1"/>
        <w:rPr>
          <w:rFonts w:hint="eastAsia" w:ascii="宋体" w:hAnsi="宋体" w:cs="宋体"/>
          <w:sz w:val="24"/>
          <w:szCs w:val="24"/>
        </w:rPr>
      </w:pPr>
      <w:bookmarkStart w:id="39" w:name="_Toc18221"/>
      <w:r>
        <w:rPr>
          <w:rFonts w:hint="eastAsia" w:ascii="宋体" w:hAnsi="宋体" w:cs="宋体"/>
          <w:sz w:val="24"/>
          <w:szCs w:val="24"/>
        </w:rPr>
        <w:t>小微企业声明函,“国家企业信用信息公示系统——小微企业名录”网页查询结果证明资料（格式附后）；</w:t>
      </w:r>
      <w:bookmarkEnd w:id="39"/>
    </w:p>
    <w:p>
      <w:pPr>
        <w:numPr>
          <w:ilvl w:val="0"/>
          <w:numId w:val="4"/>
        </w:numPr>
        <w:spacing w:line="360" w:lineRule="auto"/>
        <w:outlineLvl w:val="1"/>
        <w:rPr>
          <w:rFonts w:hint="eastAsia" w:ascii="宋体" w:hAnsi="宋体" w:cs="宋体"/>
          <w:sz w:val="24"/>
          <w:szCs w:val="24"/>
        </w:rPr>
      </w:pPr>
      <w:bookmarkStart w:id="40" w:name="_Toc15963"/>
      <w:r>
        <w:rPr>
          <w:rFonts w:hint="eastAsia" w:ascii="宋体" w:hAnsi="宋体" w:cs="宋体"/>
          <w:sz w:val="24"/>
          <w:szCs w:val="24"/>
        </w:rPr>
        <w:t>残疾人福利性单位声明函（如有需提供）（格式附后）；</w:t>
      </w:r>
      <w:bookmarkEnd w:id="40"/>
    </w:p>
    <w:p>
      <w:pPr>
        <w:numPr>
          <w:ilvl w:val="0"/>
          <w:numId w:val="4"/>
        </w:numPr>
        <w:spacing w:line="360" w:lineRule="auto"/>
        <w:outlineLvl w:val="1"/>
        <w:rPr>
          <w:rFonts w:hint="eastAsia" w:ascii="宋体" w:hAnsi="宋体" w:cs="宋体"/>
          <w:sz w:val="24"/>
          <w:szCs w:val="24"/>
        </w:rPr>
      </w:pPr>
      <w:bookmarkStart w:id="41" w:name="_Toc12970"/>
      <w:r>
        <w:rPr>
          <w:rFonts w:hint="eastAsia" w:ascii="宋体" w:hAnsi="宋体" w:cs="宋体"/>
          <w:sz w:val="24"/>
          <w:szCs w:val="24"/>
        </w:rPr>
        <w:t>投标人针对报价需要说明的其他文件和说明。</w:t>
      </w:r>
      <w:bookmarkEnd w:id="41"/>
    </w:p>
    <w:p>
      <w:pPr>
        <w:spacing w:line="360" w:lineRule="auto"/>
        <w:rPr>
          <w:rFonts w:hint="eastAsia" w:ascii="宋体" w:hAnsi="宋体" w:cs="宋体"/>
          <w:b/>
          <w:bCs/>
          <w:sz w:val="24"/>
          <w:szCs w:val="24"/>
        </w:rPr>
      </w:pPr>
      <w:r>
        <w:rPr>
          <w:rFonts w:hint="eastAsia" w:ascii="宋体" w:hAnsi="宋体" w:cs="宋体"/>
          <w:b/>
          <w:bCs/>
          <w:sz w:val="24"/>
          <w:szCs w:val="24"/>
        </w:rPr>
        <w:t xml:space="preserve">   8.2商务技术文件部分，包含但不限于以下内容：</w:t>
      </w:r>
    </w:p>
    <w:p>
      <w:pPr>
        <w:widowControl w:val="0"/>
        <w:numPr>
          <w:ilvl w:val="0"/>
          <w:numId w:val="5"/>
        </w:numPr>
        <w:tabs>
          <w:tab w:val="left" w:pos="0"/>
        </w:tabs>
        <w:spacing w:line="360" w:lineRule="auto"/>
        <w:jc w:val="both"/>
        <w:rPr>
          <w:rFonts w:hint="eastAsia" w:ascii="宋体" w:hAnsi="宋体"/>
          <w:sz w:val="24"/>
          <w:szCs w:val="24"/>
        </w:rPr>
      </w:pPr>
      <w:r>
        <w:rPr>
          <w:rFonts w:hint="eastAsia" w:ascii="宋体" w:hAnsi="宋体"/>
          <w:sz w:val="24"/>
          <w:szCs w:val="24"/>
        </w:rPr>
        <w:t>打分索引表</w:t>
      </w:r>
    </w:p>
    <w:p>
      <w:pPr>
        <w:widowControl w:val="0"/>
        <w:numPr>
          <w:ilvl w:val="0"/>
          <w:numId w:val="5"/>
        </w:numPr>
        <w:tabs>
          <w:tab w:val="left" w:pos="0"/>
        </w:tabs>
        <w:spacing w:line="360" w:lineRule="auto"/>
        <w:jc w:val="both"/>
        <w:rPr>
          <w:rFonts w:hint="eastAsia" w:ascii="宋体" w:hAnsi="宋体"/>
          <w:sz w:val="24"/>
          <w:szCs w:val="24"/>
        </w:rPr>
      </w:pPr>
      <w:r>
        <w:rPr>
          <w:rFonts w:hint="eastAsia" w:ascii="宋体" w:hAnsi="宋体"/>
          <w:sz w:val="24"/>
          <w:szCs w:val="24"/>
        </w:rPr>
        <w:t>商务条款偏离表（格式附后）；</w:t>
      </w:r>
    </w:p>
    <w:p>
      <w:pPr>
        <w:widowControl w:val="0"/>
        <w:numPr>
          <w:ilvl w:val="0"/>
          <w:numId w:val="5"/>
        </w:numPr>
        <w:tabs>
          <w:tab w:val="left" w:pos="0"/>
        </w:tabs>
        <w:spacing w:line="360" w:lineRule="auto"/>
        <w:jc w:val="both"/>
        <w:rPr>
          <w:rFonts w:hint="eastAsia" w:ascii="宋体" w:hAnsi="宋体"/>
          <w:sz w:val="24"/>
          <w:szCs w:val="24"/>
        </w:rPr>
      </w:pPr>
      <w:r>
        <w:rPr>
          <w:rFonts w:hint="eastAsia" w:ascii="宋体" w:hAnsi="宋体"/>
          <w:sz w:val="24"/>
          <w:szCs w:val="24"/>
        </w:rPr>
        <w:t>完成的类似项目一览表（格式附后，附合同复印件）；</w:t>
      </w:r>
    </w:p>
    <w:p>
      <w:pPr>
        <w:widowControl w:val="0"/>
        <w:numPr>
          <w:ilvl w:val="0"/>
          <w:numId w:val="5"/>
        </w:numPr>
        <w:tabs>
          <w:tab w:val="left" w:pos="0"/>
        </w:tabs>
        <w:spacing w:line="360" w:lineRule="auto"/>
        <w:jc w:val="both"/>
        <w:rPr>
          <w:rFonts w:hint="eastAsia" w:ascii="宋体" w:hAnsi="宋体"/>
          <w:sz w:val="24"/>
          <w:szCs w:val="24"/>
        </w:rPr>
      </w:pPr>
      <w:r>
        <w:rPr>
          <w:rFonts w:hint="eastAsia" w:ascii="宋体" w:hAnsi="宋体"/>
          <w:sz w:val="24"/>
          <w:szCs w:val="24"/>
          <w:lang w:eastAsia="zh-CN"/>
        </w:rPr>
        <w:t>保安人员配备</w:t>
      </w:r>
      <w:r>
        <w:rPr>
          <w:rFonts w:hint="eastAsia" w:ascii="宋体" w:hAnsi="宋体"/>
          <w:sz w:val="24"/>
          <w:szCs w:val="24"/>
        </w:rPr>
        <w:t>一览表（格式附后）；</w:t>
      </w:r>
    </w:p>
    <w:p>
      <w:pPr>
        <w:widowControl w:val="0"/>
        <w:numPr>
          <w:ilvl w:val="0"/>
          <w:numId w:val="5"/>
        </w:numPr>
        <w:tabs>
          <w:tab w:val="left" w:pos="0"/>
        </w:tabs>
        <w:spacing w:line="360" w:lineRule="auto"/>
        <w:jc w:val="both"/>
        <w:rPr>
          <w:rFonts w:hint="eastAsia" w:ascii="宋体" w:hAnsi="宋体"/>
          <w:sz w:val="24"/>
          <w:szCs w:val="24"/>
          <w:lang w:eastAsia="zh-CN"/>
        </w:rPr>
      </w:pPr>
      <w:r>
        <w:rPr>
          <w:rFonts w:hint="eastAsia" w:ascii="宋体" w:hAnsi="宋体"/>
          <w:sz w:val="24"/>
          <w:szCs w:val="24"/>
          <w:lang w:eastAsia="zh-CN"/>
        </w:rPr>
        <w:t>管理体系认证证书（详见评分标准）</w:t>
      </w:r>
    </w:p>
    <w:p>
      <w:pPr>
        <w:widowControl w:val="0"/>
        <w:numPr>
          <w:ilvl w:val="0"/>
          <w:numId w:val="5"/>
        </w:numPr>
        <w:tabs>
          <w:tab w:val="left" w:pos="0"/>
        </w:tabs>
        <w:spacing w:line="360" w:lineRule="auto"/>
        <w:jc w:val="both"/>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具有保安服务监控信息系统（E通VPN）</w:t>
      </w:r>
    </w:p>
    <w:p>
      <w:pPr>
        <w:widowControl w:val="0"/>
        <w:numPr>
          <w:ilvl w:val="0"/>
          <w:numId w:val="5"/>
        </w:numPr>
        <w:tabs>
          <w:tab w:val="left" w:pos="0"/>
        </w:tabs>
        <w:spacing w:line="360" w:lineRule="auto"/>
        <w:jc w:val="both"/>
        <w:rPr>
          <w:rFonts w:hint="eastAsia" w:ascii="宋体" w:hAnsi="宋体"/>
          <w:sz w:val="24"/>
          <w:szCs w:val="24"/>
        </w:rPr>
      </w:pPr>
      <w:r>
        <w:rPr>
          <w:rFonts w:hint="eastAsia" w:ascii="宋体" w:hAnsi="宋体"/>
          <w:sz w:val="24"/>
          <w:szCs w:val="24"/>
        </w:rPr>
        <w:t>服务管理整体设想及策划</w:t>
      </w:r>
    </w:p>
    <w:p>
      <w:pPr>
        <w:widowControl w:val="0"/>
        <w:numPr>
          <w:ilvl w:val="0"/>
          <w:numId w:val="5"/>
        </w:numPr>
        <w:tabs>
          <w:tab w:val="left" w:pos="0"/>
        </w:tabs>
        <w:spacing w:line="360" w:lineRule="auto"/>
        <w:jc w:val="both"/>
        <w:rPr>
          <w:rFonts w:hint="eastAsia" w:ascii="宋体" w:hAnsi="宋体"/>
          <w:sz w:val="24"/>
          <w:szCs w:val="24"/>
        </w:rPr>
      </w:pPr>
      <w:r>
        <w:rPr>
          <w:rFonts w:hint="eastAsia" w:ascii="宋体" w:hAnsi="宋体"/>
          <w:sz w:val="24"/>
          <w:szCs w:val="24"/>
        </w:rPr>
        <w:t>人员的配置、培训与管理措施</w:t>
      </w:r>
    </w:p>
    <w:p>
      <w:pPr>
        <w:widowControl w:val="0"/>
        <w:numPr>
          <w:ilvl w:val="0"/>
          <w:numId w:val="5"/>
        </w:numPr>
        <w:tabs>
          <w:tab w:val="left" w:pos="0"/>
        </w:tabs>
        <w:spacing w:line="360" w:lineRule="auto"/>
        <w:jc w:val="both"/>
        <w:rPr>
          <w:rFonts w:hint="eastAsia" w:ascii="宋体" w:hAnsi="宋体"/>
          <w:sz w:val="24"/>
          <w:szCs w:val="24"/>
        </w:rPr>
      </w:pPr>
      <w:r>
        <w:rPr>
          <w:rFonts w:hint="eastAsia" w:ascii="宋体" w:hAnsi="宋体"/>
          <w:sz w:val="24"/>
          <w:szCs w:val="24"/>
        </w:rPr>
        <w:t>设备装备计划方案</w:t>
      </w:r>
    </w:p>
    <w:p>
      <w:pPr>
        <w:widowControl w:val="0"/>
        <w:numPr>
          <w:ilvl w:val="0"/>
          <w:numId w:val="5"/>
        </w:numPr>
        <w:tabs>
          <w:tab w:val="left" w:pos="0"/>
        </w:tabs>
        <w:spacing w:line="360" w:lineRule="auto"/>
        <w:jc w:val="both"/>
        <w:rPr>
          <w:rFonts w:hint="eastAsia" w:ascii="宋体" w:hAnsi="宋体"/>
          <w:sz w:val="24"/>
          <w:szCs w:val="24"/>
        </w:rPr>
      </w:pPr>
      <w:r>
        <w:rPr>
          <w:rFonts w:hint="eastAsia" w:ascii="宋体" w:hAnsi="宋体"/>
          <w:sz w:val="24"/>
          <w:szCs w:val="24"/>
        </w:rPr>
        <w:t>制度和档案的建立与管理</w:t>
      </w:r>
    </w:p>
    <w:p>
      <w:pPr>
        <w:widowControl w:val="0"/>
        <w:numPr>
          <w:ilvl w:val="0"/>
          <w:numId w:val="5"/>
        </w:numPr>
        <w:tabs>
          <w:tab w:val="left" w:pos="0"/>
        </w:tabs>
        <w:spacing w:line="360" w:lineRule="auto"/>
        <w:jc w:val="both"/>
        <w:rPr>
          <w:rFonts w:hint="eastAsia" w:ascii="宋体" w:hAnsi="宋体"/>
          <w:sz w:val="24"/>
          <w:szCs w:val="24"/>
        </w:rPr>
      </w:pPr>
      <w:r>
        <w:rPr>
          <w:rFonts w:hint="eastAsia" w:ascii="宋体" w:hAnsi="宋体"/>
          <w:sz w:val="24"/>
          <w:szCs w:val="24"/>
        </w:rPr>
        <w:t>项目的服务与管理</w:t>
      </w:r>
    </w:p>
    <w:p>
      <w:pPr>
        <w:widowControl w:val="0"/>
        <w:numPr>
          <w:ilvl w:val="0"/>
          <w:numId w:val="5"/>
        </w:numPr>
        <w:tabs>
          <w:tab w:val="left" w:pos="0"/>
        </w:tabs>
        <w:spacing w:line="360" w:lineRule="auto"/>
        <w:jc w:val="both"/>
        <w:rPr>
          <w:rFonts w:hint="eastAsia" w:ascii="宋体" w:hAnsi="宋体"/>
          <w:sz w:val="24"/>
          <w:szCs w:val="24"/>
        </w:rPr>
      </w:pPr>
      <w:r>
        <w:rPr>
          <w:rFonts w:hint="eastAsia" w:ascii="宋体" w:hAnsi="宋体"/>
          <w:sz w:val="24"/>
          <w:szCs w:val="24"/>
        </w:rPr>
        <w:t>突发事件应急处理措施</w:t>
      </w:r>
    </w:p>
    <w:p>
      <w:pPr>
        <w:widowControl w:val="0"/>
        <w:numPr>
          <w:ilvl w:val="0"/>
          <w:numId w:val="5"/>
        </w:numPr>
        <w:tabs>
          <w:tab w:val="left" w:pos="0"/>
        </w:tabs>
        <w:spacing w:line="360" w:lineRule="auto"/>
        <w:jc w:val="both"/>
        <w:rPr>
          <w:rFonts w:hint="eastAsia" w:ascii="宋体" w:hAnsi="宋体"/>
          <w:sz w:val="24"/>
          <w:szCs w:val="24"/>
        </w:rPr>
      </w:pPr>
      <w:r>
        <w:rPr>
          <w:rFonts w:hint="eastAsia" w:ascii="宋体" w:hAnsi="宋体"/>
          <w:sz w:val="24"/>
          <w:szCs w:val="24"/>
        </w:rPr>
        <w:t>政府采购政策分</w:t>
      </w:r>
    </w:p>
    <w:p>
      <w:pPr>
        <w:widowControl w:val="0"/>
        <w:numPr>
          <w:ilvl w:val="0"/>
          <w:numId w:val="5"/>
        </w:numPr>
        <w:tabs>
          <w:tab w:val="left" w:pos="0"/>
        </w:tabs>
        <w:spacing w:line="360" w:lineRule="auto"/>
        <w:jc w:val="both"/>
        <w:rPr>
          <w:rFonts w:hint="eastAsia" w:ascii="宋体" w:hAnsi="宋体"/>
          <w:sz w:val="24"/>
          <w:szCs w:val="24"/>
        </w:rPr>
      </w:pPr>
      <w:r>
        <w:rPr>
          <w:rFonts w:hint="eastAsia" w:ascii="宋体" w:hAnsi="宋体"/>
          <w:sz w:val="24"/>
          <w:szCs w:val="24"/>
        </w:rPr>
        <w:t>第四部分“评分标准（兼评委打分表）”中要求提供的资料。</w:t>
      </w:r>
    </w:p>
    <w:p>
      <w:pPr>
        <w:spacing w:line="360" w:lineRule="auto"/>
        <w:ind w:left="400"/>
        <w:rPr>
          <w:rFonts w:hint="eastAsia" w:ascii="宋体" w:hAnsi="宋体" w:cs="宋体"/>
          <w:b/>
          <w:bCs/>
          <w:sz w:val="24"/>
          <w:szCs w:val="24"/>
        </w:rPr>
      </w:pPr>
      <w:r>
        <w:rPr>
          <w:rFonts w:hint="eastAsia" w:ascii="宋体" w:hAnsi="宋体" w:cs="宋体"/>
          <w:b/>
          <w:bCs/>
          <w:sz w:val="24"/>
          <w:szCs w:val="24"/>
        </w:rPr>
        <w:t>8.3资格审查文件部分，包含但不限于以下内容：</w:t>
      </w:r>
    </w:p>
    <w:p>
      <w:pPr>
        <w:numPr>
          <w:ilvl w:val="0"/>
          <w:numId w:val="6"/>
        </w:numPr>
        <w:spacing w:line="360" w:lineRule="auto"/>
        <w:rPr>
          <w:rFonts w:hint="eastAsia" w:ascii="宋体" w:hAnsi="宋体" w:cs="宋体"/>
          <w:bCs/>
          <w:sz w:val="24"/>
          <w:szCs w:val="24"/>
          <w:lang w:bidi="ar"/>
        </w:rPr>
      </w:pPr>
      <w:r>
        <w:rPr>
          <w:rFonts w:hint="eastAsia" w:ascii="宋体" w:hAnsi="宋体" w:cs="宋体"/>
          <w:bCs/>
          <w:sz w:val="24"/>
          <w:szCs w:val="24"/>
          <w:lang w:bidi="ar"/>
        </w:rPr>
        <w:t>营业执照副本复印件（加盖供应商公章）</w:t>
      </w:r>
    </w:p>
    <w:p>
      <w:pPr>
        <w:numPr>
          <w:ilvl w:val="0"/>
          <w:numId w:val="6"/>
        </w:numPr>
        <w:spacing w:line="360" w:lineRule="auto"/>
        <w:rPr>
          <w:rFonts w:hint="eastAsia" w:ascii="宋体" w:hAnsi="宋体" w:cs="宋体"/>
          <w:bCs/>
          <w:sz w:val="24"/>
          <w:szCs w:val="24"/>
          <w:lang w:bidi="ar"/>
        </w:rPr>
      </w:pPr>
      <w:r>
        <w:rPr>
          <w:rFonts w:hint="eastAsia" w:ascii="宋体" w:hAnsi="宋体" w:cs="宋体"/>
          <w:bCs/>
          <w:sz w:val="24"/>
          <w:szCs w:val="24"/>
          <w:lang w:bidi="ar"/>
        </w:rPr>
        <w:t>法定代表人身份证明（格式附后）及法定代表人身份证正反面复印件（加盖供应商公章）；</w:t>
      </w:r>
    </w:p>
    <w:p>
      <w:pPr>
        <w:numPr>
          <w:ilvl w:val="0"/>
          <w:numId w:val="6"/>
        </w:numPr>
        <w:spacing w:line="360" w:lineRule="auto"/>
        <w:rPr>
          <w:rFonts w:hint="eastAsia" w:ascii="宋体" w:hAnsi="宋体" w:cs="宋体"/>
          <w:bCs/>
          <w:sz w:val="24"/>
          <w:szCs w:val="24"/>
          <w:lang w:bidi="ar"/>
        </w:rPr>
      </w:pPr>
      <w:r>
        <w:rPr>
          <w:rFonts w:hint="eastAsia" w:ascii="宋体" w:hAnsi="宋体" w:cs="宋体"/>
          <w:bCs/>
          <w:sz w:val="24"/>
          <w:szCs w:val="24"/>
          <w:lang w:bidi="ar"/>
        </w:rPr>
        <w:t>法定代表人授权委托书（格式附后）、其授权代表身份证正反面复印件及近三个月缴纳社保证明（均加盖供应商公章）；</w:t>
      </w:r>
    </w:p>
    <w:p>
      <w:pPr>
        <w:numPr>
          <w:ilvl w:val="0"/>
          <w:numId w:val="6"/>
        </w:numPr>
        <w:spacing w:line="360" w:lineRule="auto"/>
        <w:rPr>
          <w:rFonts w:hint="eastAsia" w:ascii="宋体" w:hAnsi="宋体" w:cs="宋体"/>
          <w:bCs/>
          <w:sz w:val="24"/>
          <w:szCs w:val="24"/>
          <w:lang w:bidi="ar"/>
        </w:rPr>
      </w:pPr>
      <w:r>
        <w:rPr>
          <w:rFonts w:hint="eastAsia" w:ascii="宋体" w:hAnsi="宋体" w:cs="宋体"/>
          <w:bCs/>
          <w:sz w:val="24"/>
          <w:szCs w:val="24"/>
          <w:lang w:bidi="ar"/>
        </w:rPr>
        <w:t>2019年度财务会计报表复印件加盖供应商公章（供应商注册成立不足一年的，应提供供应商单位成立至今的财务会计报表复印件加盖供应商公章）；</w:t>
      </w:r>
    </w:p>
    <w:p>
      <w:pPr>
        <w:numPr>
          <w:ilvl w:val="0"/>
          <w:numId w:val="6"/>
        </w:numPr>
        <w:spacing w:line="360" w:lineRule="auto"/>
        <w:rPr>
          <w:rFonts w:hint="eastAsia" w:ascii="宋体" w:hAnsi="宋体" w:cs="宋体"/>
          <w:bCs/>
          <w:sz w:val="24"/>
          <w:szCs w:val="24"/>
          <w:lang w:bidi="ar"/>
        </w:rPr>
      </w:pPr>
      <w:r>
        <w:rPr>
          <w:rFonts w:hint="eastAsia" w:ascii="宋体" w:hAnsi="宋体" w:cs="宋体"/>
          <w:bCs/>
          <w:sz w:val="24"/>
          <w:szCs w:val="24"/>
          <w:lang w:bidi="ar"/>
        </w:rPr>
        <w:t>2019年度缴纳社保的证明资料复印件加盖供应商公章（供应商注册成立不足一年的，应提供供应商单位成立至今的缴纳社保的证明资料复印件加盖供应商公章）；</w:t>
      </w:r>
    </w:p>
    <w:p>
      <w:pPr>
        <w:numPr>
          <w:ilvl w:val="0"/>
          <w:numId w:val="6"/>
        </w:numPr>
        <w:spacing w:line="360" w:lineRule="auto"/>
        <w:rPr>
          <w:rFonts w:hint="eastAsia" w:ascii="宋体" w:hAnsi="宋体" w:cs="宋体"/>
          <w:bCs/>
          <w:sz w:val="24"/>
          <w:szCs w:val="24"/>
          <w:lang w:bidi="ar"/>
        </w:rPr>
      </w:pPr>
      <w:r>
        <w:rPr>
          <w:rFonts w:hint="eastAsia" w:ascii="宋体" w:hAnsi="宋体" w:cs="宋体"/>
          <w:bCs/>
          <w:sz w:val="24"/>
          <w:szCs w:val="24"/>
          <w:lang w:bidi="ar"/>
        </w:rPr>
        <w:t>2019年度缴纳税收的证明资料复印件加盖供应商公章（供应商注册成立不足一年的，应提供供应商单位成立至今的缴纳税收的证明资料复印件加盖供应商公章）；</w:t>
      </w:r>
    </w:p>
    <w:p>
      <w:pPr>
        <w:numPr>
          <w:ilvl w:val="0"/>
          <w:numId w:val="6"/>
        </w:numPr>
        <w:spacing w:line="360" w:lineRule="auto"/>
        <w:rPr>
          <w:rFonts w:hint="eastAsia" w:ascii="宋体" w:hAnsi="宋体" w:cs="宋体"/>
          <w:bCs/>
          <w:sz w:val="24"/>
          <w:szCs w:val="24"/>
          <w:lang w:bidi="ar"/>
        </w:rPr>
      </w:pPr>
      <w:r>
        <w:rPr>
          <w:rFonts w:hint="eastAsia" w:ascii="宋体" w:hAnsi="宋体" w:cs="宋体"/>
          <w:bCs/>
          <w:sz w:val="24"/>
          <w:szCs w:val="24"/>
          <w:lang w:bidi="ar"/>
        </w:rPr>
        <w:t>关于资格的声明函（格式附后）；</w:t>
      </w:r>
    </w:p>
    <w:p>
      <w:pPr>
        <w:numPr>
          <w:ilvl w:val="0"/>
          <w:numId w:val="6"/>
        </w:numPr>
        <w:spacing w:line="360" w:lineRule="auto"/>
        <w:rPr>
          <w:rFonts w:hint="eastAsia" w:ascii="宋体" w:hAnsi="宋体" w:cs="宋体"/>
          <w:bCs/>
          <w:sz w:val="24"/>
          <w:szCs w:val="24"/>
          <w:lang w:bidi="ar"/>
        </w:rPr>
      </w:pPr>
      <w:r>
        <w:rPr>
          <w:rFonts w:hint="eastAsia" w:ascii="宋体" w:hAnsi="宋体" w:cs="宋体"/>
          <w:bCs/>
          <w:sz w:val="24"/>
          <w:szCs w:val="24"/>
          <w:lang w:bidi="ar"/>
        </w:rPr>
        <w:t>无重大违法记录声明函（格式附后）；</w:t>
      </w:r>
    </w:p>
    <w:p>
      <w:pPr>
        <w:numPr>
          <w:ilvl w:val="0"/>
          <w:numId w:val="6"/>
        </w:numPr>
        <w:spacing w:line="360" w:lineRule="auto"/>
        <w:rPr>
          <w:rFonts w:hint="eastAsia" w:ascii="宋体" w:hAnsi="宋体" w:cs="宋体"/>
          <w:bCs/>
          <w:sz w:val="24"/>
          <w:szCs w:val="24"/>
          <w:lang w:bidi="ar"/>
        </w:rPr>
      </w:pPr>
      <w:r>
        <w:rPr>
          <w:rFonts w:hint="eastAsia" w:ascii="宋体" w:hAnsi="宋体" w:cs="宋体"/>
          <w:bCs/>
          <w:sz w:val="24"/>
          <w:szCs w:val="24"/>
          <w:lang w:bidi="ar"/>
        </w:rPr>
        <w:t>具有履行合同所必需的设备和专业技术能力的书面声明（格式附后）；</w:t>
      </w:r>
    </w:p>
    <w:p>
      <w:pPr>
        <w:numPr>
          <w:ilvl w:val="0"/>
          <w:numId w:val="6"/>
        </w:numPr>
        <w:spacing w:line="360" w:lineRule="auto"/>
        <w:rPr>
          <w:rFonts w:hint="eastAsia" w:ascii="宋体" w:hAnsi="宋体" w:cs="宋体"/>
          <w:bCs/>
          <w:sz w:val="24"/>
          <w:szCs w:val="24"/>
          <w:lang w:bidi="ar"/>
        </w:rPr>
      </w:pPr>
      <w:r>
        <w:rPr>
          <w:rFonts w:hint="eastAsia" w:ascii="宋体" w:hAnsi="宋体" w:cs="宋体"/>
          <w:bCs/>
          <w:sz w:val="24"/>
          <w:szCs w:val="24"/>
          <w:lang w:bidi="ar"/>
        </w:rPr>
        <w:t>供应商一般情况（格式附后）；</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注：1.上述组成投标文件的各项资料中本招标文件的有规定格式的，应统一按本招标文件的规定格式填写。未有规定格式的资料，投标人应自行编制，但至少要包含以上要求的内容。</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9.履约保证金：5%。</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10.投标报价</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10.1投标人要按投标产品数量、价格表的内容要求完整填写。</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10.2对于非标准产品的投标，还应填报报价明细表（报价明细表格式由投标人自行设计）。</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10.3所有投标均以人民币报价，投标人如需用外汇购入某些投标产品，须折合人民币计入总报价中，同时提供美金报价、折扣率、与人民币比值。</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10.4除招标文件中有特殊规定外，招标方不接受任何选择报价，投标人对每一种产品只允许有一个报价。</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10.5最低报价不能作为中标的保证。</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11.</w:t>
      </w:r>
      <w:bookmarkStart w:id="42" w:name="_Toc45712123"/>
      <w:r>
        <w:rPr>
          <w:rFonts w:hint="eastAsia" w:ascii="宋体" w:hAnsi="宋体" w:cs="宋体"/>
          <w:sz w:val="24"/>
          <w:szCs w:val="24"/>
        </w:rPr>
        <w:t>转包或分包</w:t>
      </w:r>
      <w:bookmarkEnd w:id="42"/>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lang w:val="en-US" w:eastAsia="zh-CN"/>
        </w:rPr>
        <w:t>11.1</w:t>
      </w:r>
      <w:r>
        <w:rPr>
          <w:rFonts w:hint="eastAsia" w:ascii="宋体" w:hAnsi="宋体" w:cs="宋体"/>
          <w:sz w:val="24"/>
          <w:szCs w:val="24"/>
        </w:rPr>
        <w:t>本合同范围的货物，应由乙方直接供应，不得转让他人供应。</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lang w:val="en-US" w:eastAsia="zh-CN"/>
        </w:rPr>
        <w:t>11.2本项目不得转包或分包，</w:t>
      </w:r>
      <w:r>
        <w:rPr>
          <w:rFonts w:hint="eastAsia" w:ascii="宋体" w:hAnsi="宋体" w:cs="宋体"/>
          <w:sz w:val="24"/>
          <w:szCs w:val="24"/>
        </w:rPr>
        <w:t>如有</w:t>
      </w:r>
      <w:r>
        <w:rPr>
          <w:rFonts w:hint="eastAsia" w:ascii="宋体" w:hAnsi="宋体" w:cs="宋体"/>
          <w:sz w:val="24"/>
          <w:szCs w:val="24"/>
          <w:lang w:val="en-US" w:eastAsia="zh-CN"/>
        </w:rPr>
        <w:t>转包或分包</w:t>
      </w:r>
      <w:r>
        <w:rPr>
          <w:rFonts w:hint="eastAsia" w:ascii="宋体" w:hAnsi="宋体" w:cs="宋体"/>
          <w:sz w:val="24"/>
          <w:szCs w:val="24"/>
        </w:rPr>
        <w:t>行为，甲方有权解除合同，并追究乙方的违约责任。</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12.投标文件的有效期、签署及规定。</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12.1自开标日起90天内，投标书应保持有效。</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12.2在特殊情况下，采购人可与投标人协商延长投标标书的有效期。这种要求和答复都应以书面的形式进行。同意延长有效期的投标人不能修改投标文件。</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12.3组成投标文件的各项资料（本须知第8条中所规定）均应遵守本条。</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12.4投标文件按照招标文件第七部分格式要求进行签署、盖章。投标人的投标文件未按照招标文件要求签署、盖章的，其投标无效；其中电子投标文件中所须加盖公章部分均采用CA签章，并根据“政采云供应商项目采购-电子招投标操作指南”及本招标文件规定的格式和顺序编制电子投标文件并进行关联定位。</w:t>
      </w:r>
    </w:p>
    <w:p>
      <w:pPr>
        <w:tabs>
          <w:tab w:val="left" w:pos="0"/>
        </w:tabs>
        <w:spacing w:line="360" w:lineRule="auto"/>
        <w:ind w:firstLine="420"/>
        <w:jc w:val="center"/>
        <w:rPr>
          <w:rFonts w:hint="eastAsia" w:ascii="宋体" w:hAnsi="宋体" w:cs="宋体"/>
          <w:b/>
          <w:sz w:val="24"/>
          <w:szCs w:val="24"/>
        </w:rPr>
      </w:pPr>
      <w:r>
        <w:rPr>
          <w:rFonts w:hint="eastAsia" w:ascii="宋体" w:hAnsi="宋体" w:cs="宋体"/>
          <w:b/>
          <w:sz w:val="24"/>
          <w:szCs w:val="24"/>
        </w:rPr>
        <w:t>D投标文件的递交</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13.电子加密投标文件的上传递交：</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★13.1投标人应在投标截止时间前将电子加密投标文件成功上传递交至政府采购云平台，否则投标无效；</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13.2电子加密投标文件成功上传递交后，投标人可自行打印投标文件接收回执。</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14.备份投标文件的密封包装、递交：</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14.1投标人在政府采购云平台完成电子加密投标文件的上传递交后，还可以（EMS邮寄形式）在投标截止时间前递交以介质（U盘或DVD光盘）存储的数据电文形式的备份投标文件；</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14.2备份投标文件应当密封包装并在包装上标注投标项目名称、投标人名称并加盖公章，没有密封包装或者逾期邮寄送达至投标地址的备份投标文件将不予接收；</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14.3通过政府采购云平台成功上传递交的电子加密投标文件已按时解密的，备份投标文件自动失效。投标截止时间前，投标人仅递交备份投标文件而未将电子加密投标文件成功上传递交至政府采购云平台的，投标无效。</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14.4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p>
    <w:p>
      <w:pPr>
        <w:tabs>
          <w:tab w:val="left" w:pos="0"/>
        </w:tabs>
        <w:spacing w:line="360" w:lineRule="auto"/>
        <w:ind w:firstLine="420"/>
        <w:jc w:val="center"/>
        <w:rPr>
          <w:rFonts w:hint="eastAsia" w:ascii="宋体" w:hAnsi="宋体" w:cs="宋体"/>
          <w:b/>
          <w:sz w:val="24"/>
          <w:szCs w:val="24"/>
        </w:rPr>
      </w:pPr>
      <w:r>
        <w:rPr>
          <w:rFonts w:hint="eastAsia" w:ascii="宋体" w:hAnsi="宋体" w:cs="宋体"/>
          <w:b/>
          <w:sz w:val="24"/>
          <w:szCs w:val="24"/>
        </w:rPr>
        <w:t>E  开标及评标</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15. 开标准备</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15.1制订开标、评审工作的组织方案，落实工作场地、设施，检查录音录像采集设备运行情况。</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15.2通知或邀请相关单位和人员出席开标、评审活动（按规定由相关监管部门或其授权机构随机抽取、通知的政府采购评审专家除外）。</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15.3准备政府采购项目的相关文件资料，如项目政府采购预算确认书（计划）及专家抽取有关凭证、项目书面说明、招标文件、补充文件及质疑答复情况、现场工作所需的相关登记表单、评审工作底稿等。</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15.4其他应准备的事项。</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16.开标程序</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采购代理机构按照招标文件规定的时间、地点和程序组织开标，开标原则上应采取先拆封资格审查文件及商务技术文件、后拆封报价文件的顺序进行。具体按以下程序进行：</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16.1开启开标场地的录音录像采集设备，并确保其正常运行。</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16.2向各投标人发出电子加密投标文件开始解密通知，由投标人按招标文件规定的时间（30分钟）内自行进行投标文件解密。投标人在规定的时间内无法完成已递交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16.3投标文件解密结束，通过邮件形式发送各投标人组织签署《政府采购活动现场确认声明书》。</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16.4开启投标文件后，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16.5商务和技术评审结束后，通过发送邮件形式宣告商务和技术评审无效投标人名称及理由，公布经商务和技术评审符合采购需求的投标人名单，采用综合评分法的，公布其商务和技术得分情况。</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16.6开启投标人报价文件，通过发送邮件形式公布开标一览表有关内容，同时当场制作开标记录表，投标人通过发送邮件形式签字确认（不予确认的应说明理由，否则视为无异议）。唱标结束后，由评标委员会对报价的合理性、准确性等进行审查核实。</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16.7评审结束后，通过发送邮件形式公布中标候选人名单，及采购人最终确定中标人名单的时间和公告方式等。</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特别说明：如遇政府采购云平台电子化开标或评审程序调整的，按调整后程序执行。</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17.组建评标委员会</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本项目评标委员会依据相关法律法规组建，成员人数为5人以上单数。</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18.评标的方式</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本项目采用不公开方式评标，评标的依据为招标文件和投标文件。</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19.评标程序</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采购代理机构按照招标文件规定的时间、地点及程序组织评审。评审活动一般应按以下程序组织开展：</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19.1开启评审场地的录音录像采集设备，并确保其正常运行。</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19.2核验出席评审活动现场的评标委员会各成员身份，并要求其分别登记、签到，按规定统一收缴、保存其通讯工具，无关人员一律拒绝其进入评审现场。</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19.3介绍评审现场的人员情况，宣布评审工作纪律，告知评标委员会应当回避情形；组织推选评标委员会组长。</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19.4通报依法获取招标文件的投标人名单及资格预审情况（如有），宣读最终提交投标文件且通过资格审查的投标人名单，组织评标委员会各位成员签订《政府采购评审人员廉洁自律承诺书》。</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19.5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19.6评标委员会组长组织评标委员会独立评审。评标委员会对拟认定为投标文件无效的，应组织相关投标人代表通过发送邮件形式（或通过政府采购云平台在线答复）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19.7做好评审现场相关记录，协助评标委员会组长做好评审报告起草、有关内容电脑文字录入等工作，并要求评标委员会各成员签字确认。</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19.8评审结束后，采购代理机构交还评审人员及其他现场相关人员的通讯工具。</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20.澄清问题的形式</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20.1对于投标文件中含义不明确、同类问题表述不一致或者有明显文字和计算错误的内容，评标委员会应当以书面（或通过政府采购云平台在线询标）形式要求投标人作出必要的澄清、说明或者补正。</w:t>
      </w:r>
    </w:p>
    <w:p>
      <w:pPr>
        <w:tabs>
          <w:tab w:val="left" w:pos="0"/>
        </w:tabs>
        <w:spacing w:line="360" w:lineRule="auto"/>
        <w:ind w:firstLine="420"/>
        <w:rPr>
          <w:rFonts w:ascii="宋体" w:hAnsi="宋体" w:cs="宋体"/>
          <w:sz w:val="24"/>
          <w:szCs w:val="24"/>
        </w:rPr>
      </w:pPr>
      <w:r>
        <w:rPr>
          <w:rFonts w:hint="eastAsia" w:ascii="宋体" w:hAnsi="宋体" w:cs="宋体"/>
          <w:sz w:val="24"/>
          <w:szCs w:val="24"/>
        </w:rPr>
        <w:t>20.2政采云有关询标操作</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在开标过程中，如评审小组对评标文件有疑问，由评审组长将问题汇总后发起询标函，或由采购代理机构代替发起。供应商在截止时间前，根据标项回复询标函。</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路径：用户中心—项目采购—询标澄清</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20.2.1政采云平台通过待办事项和短信提醒供应商在截止时间前完成澄清。</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20.2.2供应商在“询标澄清-待办理”标签页下选择状态为“待澄清”的项目，点击操作栏【澄清】。</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20.2.3查看询标函内容，在澄清截止时间前上传澄清文件并对澄清文件进行签章。（注：澄清文件必须以 PDF 格式上传，文件大小：50M。）</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20.2.4签章完成，文件名称处显示“已签章”，供应商可“撤回签章”修改澄清函和“查看文件”。</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20.2.5确认澄清文件内容后，点击右上角【提交】；（注：供应商未对澄清文件签章，提交时，弹框提醒“澄清文件未签章，请进行签章操作”，如遇 CA 突发情况无法签章，供应商可点击【放弃签章并提交】提交澄清文件；反之则签章后再提交。）</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20.2.6完成状态：供应商澄清文件提交成功后，在“询标澄清-全部”标签页下显示状态为“已澄清”。</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21.错误修正</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投标文件报价出现前后不一致的，除招标文件另有规定外，按照下列规定修正：</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（一）投标文件中开标一览表内容与投标文件中相应内容不一致的，以开标一览表为准；</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（二）大写金额和小写金额不一致的，以大写金额为准；</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（三）单价金额小数点或者百分比有明显错位的，以开标一览表的总价为准，并修改单价；</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（四）总价金额与按单价汇总金额不一致的，以单价金额计算结果为准。</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同时出现两种以上不一致的，按照前款规定的顺序修正。修正后的报价按照（四）澄清问题的形式第二款的规定经投标人确认后产生约束力，投标人不确认的，其投标无效。</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22.评标原则和评标办法</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22.1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22.2评标中因评标委员会成员缺席、回避或者健康等特殊原因导致评标委员会组成不符合规定的，依法补足后继续评标。被更换的评标委员会成员所作出的评标意见无效。</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22.3评标委员会成员对需要共同认定的事项存在争议的，应当按照少数服从多数的原则作出结论。持不同意见的评标委员会成员应当在评标报告上签署不同意见及理由，否则视为同意评标报告。</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22.4评标办法。本项目评标办法是综合评分法，具体评标内容及评分标准等详见《第四部分：评标标准与评标办法》。</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23.定 标</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23.1采购代理机构自评审结束之日起2个工作日内将评审报告送交采购人。采购人收到评审报告之日起5个工作日内在评审报告推荐的中标候选人中按顺序确定中标人。</w:t>
      </w:r>
    </w:p>
    <w:p>
      <w:pPr>
        <w:tabs>
          <w:tab w:val="left" w:pos="0"/>
        </w:tabs>
        <w:spacing w:line="360" w:lineRule="auto"/>
        <w:ind w:firstLine="420"/>
        <w:rPr>
          <w:rFonts w:hint="eastAsia" w:ascii="宋体" w:hAnsi="宋体" w:cs="宋体"/>
          <w:sz w:val="24"/>
          <w:szCs w:val="24"/>
        </w:rPr>
      </w:pPr>
      <w:r>
        <w:rPr>
          <w:rFonts w:hint="eastAsia" w:ascii="宋体" w:hAnsi="宋体" w:cs="宋体"/>
          <w:sz w:val="24"/>
          <w:szCs w:val="24"/>
        </w:rPr>
        <w:t>23.2采购代理机构自中标人确定之日起2个工作日内，发出中标通知书，并在相关网站或媒体上公告中标结果。</w:t>
      </w:r>
    </w:p>
    <w:p>
      <w:pPr>
        <w:tabs>
          <w:tab w:val="left" w:pos="0"/>
        </w:tabs>
        <w:spacing w:line="360" w:lineRule="auto"/>
        <w:ind w:firstLine="420"/>
        <w:jc w:val="center"/>
        <w:rPr>
          <w:rFonts w:hint="eastAsia" w:ascii="宋体" w:hAnsi="宋体" w:cs="宋体"/>
          <w:b/>
          <w:sz w:val="24"/>
          <w:szCs w:val="24"/>
        </w:rPr>
      </w:pPr>
      <w:r>
        <w:rPr>
          <w:rFonts w:hint="eastAsia" w:ascii="宋体" w:hAnsi="宋体" w:cs="宋体"/>
          <w:b/>
          <w:sz w:val="24"/>
          <w:szCs w:val="24"/>
        </w:rPr>
        <w:t>F  授予合同</w:t>
      </w:r>
    </w:p>
    <w:p>
      <w:pPr>
        <w:tabs>
          <w:tab w:val="left" w:pos="0"/>
        </w:tabs>
        <w:spacing w:line="360" w:lineRule="auto"/>
        <w:ind w:firstLine="480"/>
        <w:rPr>
          <w:rFonts w:hint="eastAsia" w:ascii="宋体" w:hAnsi="宋体" w:cs="宋体"/>
          <w:sz w:val="24"/>
          <w:szCs w:val="24"/>
        </w:rPr>
      </w:pPr>
      <w:r>
        <w:rPr>
          <w:rFonts w:hint="eastAsia" w:ascii="宋体" w:hAnsi="宋体" w:cs="宋体"/>
          <w:sz w:val="24"/>
          <w:szCs w:val="24"/>
        </w:rPr>
        <w:t>24、公告及定标</w:t>
      </w:r>
    </w:p>
    <w:p>
      <w:pPr>
        <w:tabs>
          <w:tab w:val="left" w:pos="0"/>
        </w:tabs>
        <w:spacing w:line="360" w:lineRule="auto"/>
        <w:ind w:firstLine="480"/>
        <w:rPr>
          <w:rFonts w:hint="eastAsia" w:ascii="宋体" w:hAnsi="宋体" w:cs="宋体"/>
          <w:sz w:val="24"/>
          <w:szCs w:val="24"/>
        </w:rPr>
      </w:pPr>
      <w:r>
        <w:rPr>
          <w:rFonts w:hint="eastAsia" w:ascii="宋体" w:hAnsi="宋体" w:cs="宋体"/>
          <w:sz w:val="24"/>
          <w:szCs w:val="24"/>
        </w:rPr>
        <w:t>24.1中标结果公告。采购人在评标结束后，中标结果在政府采购监督管理部门指定媒体上公告一个工作日。</w:t>
      </w:r>
    </w:p>
    <w:p>
      <w:pPr>
        <w:tabs>
          <w:tab w:val="left" w:pos="0"/>
        </w:tabs>
        <w:spacing w:line="360" w:lineRule="auto"/>
        <w:ind w:firstLine="540" w:firstLineChars="225"/>
        <w:rPr>
          <w:rFonts w:hint="eastAsia" w:ascii="宋体" w:hAnsi="宋体" w:cs="宋体"/>
          <w:sz w:val="24"/>
          <w:szCs w:val="24"/>
        </w:rPr>
      </w:pPr>
      <w:r>
        <w:rPr>
          <w:rFonts w:hint="eastAsia" w:ascii="宋体" w:hAnsi="宋体" w:cs="宋体"/>
          <w:sz w:val="24"/>
          <w:szCs w:val="24"/>
        </w:rPr>
        <w:t>25、中标通知</w:t>
      </w:r>
    </w:p>
    <w:p>
      <w:pPr>
        <w:tabs>
          <w:tab w:val="left" w:pos="0"/>
        </w:tabs>
        <w:spacing w:line="360" w:lineRule="auto"/>
        <w:ind w:firstLine="540" w:firstLineChars="225"/>
        <w:rPr>
          <w:rFonts w:hint="eastAsia" w:ascii="宋体" w:hAnsi="宋体" w:cs="宋体"/>
          <w:sz w:val="24"/>
          <w:szCs w:val="24"/>
        </w:rPr>
      </w:pPr>
      <w:r>
        <w:rPr>
          <w:rFonts w:hint="eastAsia" w:ascii="宋体" w:hAnsi="宋体" w:cs="宋体"/>
          <w:sz w:val="24"/>
          <w:szCs w:val="24"/>
        </w:rPr>
        <w:t>25.1在投标有效期内，采购人以书面形式通知所选定的中标人。通知也可电报、传真、网站公布等形式，但需要随以书面确认。</w:t>
      </w:r>
    </w:p>
    <w:p>
      <w:pPr>
        <w:tabs>
          <w:tab w:val="left" w:pos="0"/>
        </w:tabs>
        <w:spacing w:line="360" w:lineRule="auto"/>
        <w:ind w:firstLine="540" w:firstLineChars="225"/>
        <w:rPr>
          <w:rFonts w:hint="eastAsia" w:ascii="宋体" w:hAnsi="宋体" w:cs="宋体"/>
          <w:sz w:val="24"/>
          <w:szCs w:val="24"/>
        </w:rPr>
      </w:pPr>
      <w:r>
        <w:rPr>
          <w:rFonts w:hint="eastAsia" w:ascii="宋体" w:hAnsi="宋体" w:cs="宋体"/>
          <w:sz w:val="24"/>
          <w:szCs w:val="24"/>
        </w:rPr>
        <w:t>25.2中标通知书将是合同的一个组成部分。</w:t>
      </w:r>
    </w:p>
    <w:p>
      <w:pPr>
        <w:tabs>
          <w:tab w:val="left" w:pos="0"/>
        </w:tabs>
        <w:spacing w:line="360" w:lineRule="auto"/>
        <w:ind w:firstLine="540" w:firstLineChars="225"/>
        <w:rPr>
          <w:rFonts w:hint="eastAsia" w:ascii="宋体" w:hAnsi="宋体" w:cs="宋体"/>
          <w:sz w:val="24"/>
          <w:szCs w:val="24"/>
        </w:rPr>
      </w:pPr>
      <w:r>
        <w:rPr>
          <w:rFonts w:hint="eastAsia" w:ascii="宋体" w:hAnsi="宋体" w:cs="宋体"/>
          <w:sz w:val="24"/>
          <w:szCs w:val="24"/>
        </w:rPr>
        <w:t>26、签订合同</w:t>
      </w:r>
    </w:p>
    <w:p>
      <w:pPr>
        <w:tabs>
          <w:tab w:val="left" w:pos="0"/>
        </w:tabs>
        <w:spacing w:line="360" w:lineRule="auto"/>
        <w:ind w:firstLine="540" w:firstLineChars="225"/>
        <w:rPr>
          <w:rFonts w:hint="eastAsia" w:ascii="宋体" w:hAnsi="宋体" w:cs="宋体"/>
          <w:sz w:val="24"/>
          <w:szCs w:val="24"/>
        </w:rPr>
      </w:pPr>
      <w:r>
        <w:rPr>
          <w:rFonts w:hint="eastAsia" w:ascii="宋体" w:hAnsi="宋体" w:cs="宋体"/>
          <w:sz w:val="24"/>
          <w:szCs w:val="24"/>
        </w:rPr>
        <w:t>26.1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tabs>
          <w:tab w:val="left" w:pos="0"/>
        </w:tabs>
        <w:spacing w:line="360" w:lineRule="auto"/>
        <w:ind w:firstLine="540" w:firstLineChars="225"/>
        <w:rPr>
          <w:rFonts w:hint="eastAsia" w:ascii="宋体" w:hAnsi="宋体" w:cs="宋体"/>
          <w:sz w:val="24"/>
          <w:szCs w:val="24"/>
        </w:rPr>
      </w:pPr>
      <w:r>
        <w:rPr>
          <w:rFonts w:hint="eastAsia" w:ascii="宋体" w:hAnsi="宋体" w:cs="宋体"/>
          <w:sz w:val="24"/>
          <w:szCs w:val="24"/>
        </w:rPr>
        <w:t>26.2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tabs>
          <w:tab w:val="left" w:pos="0"/>
        </w:tabs>
        <w:spacing w:line="360" w:lineRule="auto"/>
        <w:ind w:firstLine="542" w:firstLineChars="225"/>
        <w:jc w:val="center"/>
        <w:rPr>
          <w:rFonts w:hint="eastAsia" w:ascii="宋体" w:hAnsi="宋体" w:cs="宋体"/>
          <w:b/>
          <w:sz w:val="24"/>
          <w:szCs w:val="24"/>
        </w:rPr>
      </w:pPr>
      <w:r>
        <w:rPr>
          <w:rFonts w:hint="eastAsia" w:ascii="宋体" w:hAnsi="宋体" w:cs="宋体"/>
          <w:b/>
          <w:sz w:val="24"/>
          <w:szCs w:val="24"/>
        </w:rPr>
        <w:t>G 可中止电子交易活动的情形</w:t>
      </w:r>
    </w:p>
    <w:p>
      <w:pPr>
        <w:tabs>
          <w:tab w:val="left" w:pos="0"/>
        </w:tabs>
        <w:spacing w:line="360" w:lineRule="auto"/>
        <w:ind w:firstLine="540" w:firstLineChars="225"/>
        <w:rPr>
          <w:rFonts w:hint="eastAsia" w:ascii="宋体" w:hAnsi="宋体" w:cs="宋体"/>
          <w:sz w:val="24"/>
          <w:szCs w:val="24"/>
        </w:rPr>
      </w:pPr>
      <w:r>
        <w:rPr>
          <w:rFonts w:hint="eastAsia" w:ascii="宋体" w:hAnsi="宋体" w:cs="宋体"/>
          <w:sz w:val="24"/>
          <w:szCs w:val="24"/>
        </w:rPr>
        <w:t>采购过程中出现以下情形，导致电子交易平台无法正常运行，或者无法保证电子交易的公平、公正和安全时，采购组织机构可中止电子交易活动：</w:t>
      </w:r>
    </w:p>
    <w:p>
      <w:pPr>
        <w:tabs>
          <w:tab w:val="left" w:pos="0"/>
        </w:tabs>
        <w:spacing w:line="360" w:lineRule="auto"/>
        <w:ind w:firstLine="540" w:firstLineChars="225"/>
        <w:rPr>
          <w:rFonts w:hint="eastAsia" w:ascii="宋体" w:hAnsi="宋体" w:cs="宋体"/>
          <w:sz w:val="24"/>
          <w:szCs w:val="24"/>
        </w:rPr>
      </w:pPr>
      <w:r>
        <w:rPr>
          <w:rFonts w:hint="eastAsia" w:ascii="宋体" w:hAnsi="宋体" w:cs="宋体"/>
          <w:sz w:val="24"/>
          <w:szCs w:val="24"/>
        </w:rPr>
        <w:t>1.电子交易平台发生故障而无法登录访问的；</w:t>
      </w:r>
    </w:p>
    <w:p>
      <w:pPr>
        <w:tabs>
          <w:tab w:val="left" w:pos="0"/>
        </w:tabs>
        <w:spacing w:line="360" w:lineRule="auto"/>
        <w:ind w:firstLine="540" w:firstLineChars="225"/>
        <w:rPr>
          <w:rFonts w:hint="eastAsia" w:ascii="宋体" w:hAnsi="宋体" w:cs="宋体"/>
          <w:sz w:val="24"/>
          <w:szCs w:val="24"/>
        </w:rPr>
      </w:pPr>
      <w:r>
        <w:rPr>
          <w:rFonts w:hint="eastAsia" w:ascii="宋体" w:hAnsi="宋体" w:cs="宋体"/>
          <w:sz w:val="24"/>
          <w:szCs w:val="24"/>
        </w:rPr>
        <w:t>2.电子交易平台应用或数据库出现错误，不能进行正常操作的；</w:t>
      </w:r>
    </w:p>
    <w:p>
      <w:pPr>
        <w:tabs>
          <w:tab w:val="left" w:pos="0"/>
        </w:tabs>
        <w:spacing w:line="360" w:lineRule="auto"/>
        <w:ind w:firstLine="540" w:firstLineChars="225"/>
        <w:rPr>
          <w:rFonts w:hint="eastAsia" w:ascii="宋体" w:hAnsi="宋体" w:cs="宋体"/>
          <w:sz w:val="24"/>
          <w:szCs w:val="24"/>
        </w:rPr>
      </w:pPr>
      <w:r>
        <w:rPr>
          <w:rFonts w:hint="eastAsia" w:ascii="宋体" w:hAnsi="宋体" w:cs="宋体"/>
          <w:sz w:val="24"/>
          <w:szCs w:val="24"/>
        </w:rPr>
        <w:t>3.电子交易平台发现严重安全漏洞，有潜在泄密危险的；</w:t>
      </w:r>
    </w:p>
    <w:p>
      <w:pPr>
        <w:tabs>
          <w:tab w:val="left" w:pos="0"/>
        </w:tabs>
        <w:spacing w:line="360" w:lineRule="auto"/>
        <w:ind w:firstLine="540" w:firstLineChars="225"/>
        <w:rPr>
          <w:rFonts w:hint="eastAsia" w:ascii="宋体" w:hAnsi="宋体" w:cs="宋体"/>
          <w:sz w:val="24"/>
          <w:szCs w:val="24"/>
        </w:rPr>
      </w:pPr>
      <w:r>
        <w:rPr>
          <w:rFonts w:hint="eastAsia" w:ascii="宋体" w:hAnsi="宋体" w:cs="宋体"/>
          <w:sz w:val="24"/>
          <w:szCs w:val="24"/>
        </w:rPr>
        <w:t>4.病毒发作导致不能进行正常操作的；</w:t>
      </w:r>
    </w:p>
    <w:p>
      <w:pPr>
        <w:tabs>
          <w:tab w:val="left" w:pos="0"/>
        </w:tabs>
        <w:spacing w:line="360" w:lineRule="auto"/>
        <w:ind w:firstLine="540" w:firstLineChars="225"/>
        <w:rPr>
          <w:rFonts w:hint="eastAsia" w:ascii="宋体" w:hAnsi="宋体" w:cs="宋体"/>
          <w:sz w:val="24"/>
          <w:szCs w:val="24"/>
        </w:rPr>
      </w:pPr>
      <w:r>
        <w:rPr>
          <w:rFonts w:hint="eastAsia" w:ascii="宋体" w:hAnsi="宋体" w:cs="宋体"/>
          <w:sz w:val="24"/>
          <w:szCs w:val="24"/>
        </w:rPr>
        <w:t>5.其他无法保证电子交易的公平、公正和安全的情况。</w:t>
      </w:r>
    </w:p>
    <w:p>
      <w:pPr>
        <w:tabs>
          <w:tab w:val="left" w:pos="0"/>
        </w:tabs>
        <w:spacing w:line="360" w:lineRule="auto"/>
        <w:ind w:firstLine="540" w:firstLineChars="225"/>
        <w:rPr>
          <w:rFonts w:hint="eastAsia" w:ascii="宋体" w:hAnsi="宋体" w:cs="宋体"/>
          <w:sz w:val="24"/>
          <w:szCs w:val="24"/>
        </w:rPr>
      </w:pPr>
      <w:r>
        <w:rPr>
          <w:rFonts w:hint="eastAsia" w:ascii="宋体" w:hAnsi="宋体" w:cs="宋体"/>
          <w:sz w:val="24"/>
          <w:szCs w:val="24"/>
        </w:rPr>
        <w:t>6.出现前款规定情形，不影响采购公平、公正性的，采购代理机构可以待上述情形消除后继续组织电子交易活动；影响或可能影响采购公平、公正性的，应当重新采购。</w:t>
      </w:r>
    </w:p>
    <w:p>
      <w:pPr>
        <w:tabs>
          <w:tab w:val="left" w:pos="0"/>
        </w:tabs>
        <w:spacing w:line="360" w:lineRule="auto"/>
        <w:ind w:firstLine="542" w:firstLineChars="225"/>
        <w:jc w:val="center"/>
        <w:rPr>
          <w:rFonts w:hint="eastAsia" w:ascii="宋体" w:hAnsi="宋体" w:cs="宋体"/>
          <w:b/>
          <w:sz w:val="24"/>
          <w:szCs w:val="24"/>
        </w:rPr>
      </w:pPr>
      <w:r>
        <w:rPr>
          <w:rFonts w:hint="eastAsia" w:ascii="宋体" w:hAnsi="宋体" w:cs="宋体"/>
          <w:b/>
          <w:sz w:val="24"/>
          <w:szCs w:val="24"/>
        </w:rPr>
        <w:t>H  特别说明</w:t>
      </w:r>
    </w:p>
    <w:p>
      <w:pPr>
        <w:tabs>
          <w:tab w:val="left" w:pos="0"/>
        </w:tabs>
        <w:spacing w:line="360" w:lineRule="auto"/>
        <w:ind w:firstLine="540" w:firstLineChars="225"/>
        <w:rPr>
          <w:rFonts w:hint="eastAsia" w:ascii="宋体" w:hAnsi="宋体" w:cs="宋体"/>
          <w:sz w:val="24"/>
          <w:szCs w:val="24"/>
        </w:rPr>
      </w:pPr>
      <w:bookmarkStart w:id="43" w:name="_Toc441316546"/>
      <w:bookmarkStart w:id="44" w:name="_Toc419729150"/>
      <w:bookmarkStart w:id="45" w:name="_Toc436408700"/>
      <w:r>
        <w:rPr>
          <w:rFonts w:hint="eastAsia" w:ascii="宋体" w:hAnsi="宋体" w:cs="宋体"/>
          <w:sz w:val="24"/>
          <w:szCs w:val="24"/>
        </w:rPr>
        <w:t>1、政府采购活动中有关中小企业的相关规定（采购进口产品的项目不适用）：</w:t>
      </w:r>
      <w:bookmarkEnd w:id="43"/>
      <w:bookmarkEnd w:id="44"/>
      <w:bookmarkEnd w:id="45"/>
    </w:p>
    <w:p>
      <w:pPr>
        <w:tabs>
          <w:tab w:val="left" w:pos="0"/>
        </w:tabs>
        <w:spacing w:line="360" w:lineRule="auto"/>
        <w:ind w:firstLine="540" w:firstLineChars="225"/>
        <w:rPr>
          <w:rFonts w:hint="eastAsia" w:ascii="宋体" w:hAnsi="宋体" w:cs="宋体"/>
          <w:sz w:val="24"/>
          <w:szCs w:val="24"/>
        </w:rPr>
      </w:pPr>
      <w:bookmarkStart w:id="46" w:name="_Toc419729151"/>
      <w:bookmarkStart w:id="47" w:name="_Toc436408701"/>
      <w:bookmarkStart w:id="48" w:name="_Toc441316547"/>
      <w:r>
        <w:rPr>
          <w:rFonts w:hint="eastAsia" w:ascii="宋体" w:hAnsi="宋体" w:cs="宋体"/>
          <w:sz w:val="24"/>
          <w:szCs w:val="24"/>
        </w:rPr>
        <w:t>（1）参加政府采购活动的中小企业（含中型、小型、微型企业，其他地方同）应当同时符合以下条件：</w:t>
      </w:r>
      <w:bookmarkEnd w:id="46"/>
      <w:bookmarkEnd w:id="47"/>
      <w:bookmarkEnd w:id="48"/>
    </w:p>
    <w:p>
      <w:pPr>
        <w:tabs>
          <w:tab w:val="left" w:pos="0"/>
        </w:tabs>
        <w:spacing w:line="360" w:lineRule="auto"/>
        <w:ind w:firstLine="540" w:firstLineChars="225"/>
        <w:rPr>
          <w:rFonts w:hint="eastAsia" w:ascii="宋体" w:hAnsi="宋体" w:cs="宋体"/>
          <w:sz w:val="24"/>
          <w:szCs w:val="24"/>
        </w:rPr>
      </w:pPr>
      <w:bookmarkStart w:id="49" w:name="_Toc419729152"/>
      <w:bookmarkStart w:id="50" w:name="_Toc436408702"/>
      <w:bookmarkStart w:id="51" w:name="_Toc441316548"/>
      <w:r>
        <w:rPr>
          <w:rFonts w:hint="eastAsia" w:ascii="宋体" w:hAnsi="宋体" w:cs="宋体"/>
          <w:sz w:val="24"/>
          <w:szCs w:val="24"/>
        </w:rPr>
        <w:t>①符合中小企业划分标准（具体见工信部联企业[2011]300号）；</w:t>
      </w:r>
      <w:bookmarkEnd w:id="49"/>
      <w:bookmarkEnd w:id="50"/>
      <w:bookmarkEnd w:id="51"/>
    </w:p>
    <w:p>
      <w:pPr>
        <w:tabs>
          <w:tab w:val="left" w:pos="0"/>
        </w:tabs>
        <w:spacing w:line="360" w:lineRule="auto"/>
        <w:ind w:firstLine="540" w:firstLineChars="225"/>
        <w:rPr>
          <w:rFonts w:hint="eastAsia" w:ascii="宋体" w:hAnsi="宋体" w:cs="宋体"/>
          <w:sz w:val="24"/>
          <w:szCs w:val="24"/>
        </w:rPr>
      </w:pPr>
      <w:bookmarkStart w:id="52" w:name="_Toc419729153"/>
      <w:bookmarkStart w:id="53" w:name="_Toc441316549"/>
      <w:bookmarkStart w:id="54" w:name="_Toc436408703"/>
      <w:r>
        <w:rPr>
          <w:rFonts w:hint="eastAsia" w:ascii="宋体" w:hAnsi="宋体" w:cs="宋体"/>
          <w:sz w:val="24"/>
          <w:szCs w:val="24"/>
        </w:rPr>
        <w:t>②提供本企业制造的货物、承担的工程或者服务，或者提供其他中小企业制造的货物。本项所称货物不包括使用大型企业注册商标的货物。小型、微型企业提供中型企业制造的货物的，视同为中型企业。</w:t>
      </w:r>
      <w:bookmarkEnd w:id="52"/>
      <w:bookmarkEnd w:id="53"/>
      <w:bookmarkEnd w:id="54"/>
    </w:p>
    <w:p>
      <w:pPr>
        <w:tabs>
          <w:tab w:val="left" w:pos="0"/>
        </w:tabs>
        <w:spacing w:line="360" w:lineRule="auto"/>
        <w:ind w:firstLine="540" w:firstLineChars="225"/>
        <w:rPr>
          <w:rFonts w:hint="eastAsia" w:ascii="宋体" w:hAnsi="宋体" w:cs="宋体"/>
          <w:sz w:val="24"/>
          <w:szCs w:val="24"/>
        </w:rPr>
      </w:pPr>
      <w:bookmarkStart w:id="55" w:name="_Toc436408704"/>
      <w:bookmarkStart w:id="56" w:name="_Toc419729154"/>
      <w:bookmarkStart w:id="57" w:name="_Toc441316550"/>
      <w:r>
        <w:rPr>
          <w:rFonts w:hint="eastAsia" w:ascii="宋体" w:hAnsi="宋体" w:cs="宋体"/>
          <w:sz w:val="24"/>
          <w:szCs w:val="24"/>
        </w:rPr>
        <w:t>（2）参加政府采购活动的中小企业应当提供《中小企业声明函》（格式附后）。</w:t>
      </w:r>
      <w:bookmarkEnd w:id="55"/>
      <w:bookmarkEnd w:id="56"/>
      <w:bookmarkEnd w:id="57"/>
    </w:p>
    <w:p>
      <w:pPr>
        <w:tabs>
          <w:tab w:val="left" w:pos="0"/>
        </w:tabs>
        <w:spacing w:line="360" w:lineRule="auto"/>
        <w:ind w:firstLine="540" w:firstLineChars="225"/>
        <w:rPr>
          <w:rFonts w:hint="eastAsia" w:ascii="宋体" w:hAnsi="宋体" w:cs="宋体"/>
          <w:sz w:val="24"/>
          <w:szCs w:val="24"/>
        </w:rPr>
      </w:pPr>
      <w:bookmarkStart w:id="58" w:name="_Toc436408705"/>
      <w:bookmarkStart w:id="59" w:name="_Toc441316551"/>
      <w:bookmarkStart w:id="60" w:name="_Toc419729155"/>
      <w:r>
        <w:rPr>
          <w:rFonts w:hint="eastAsia" w:ascii="宋体" w:hAnsi="宋体" w:cs="宋体"/>
          <w:sz w:val="24"/>
          <w:szCs w:val="24"/>
        </w:rPr>
        <w:t>（3）对于非专门面向中小企业的项目，对小微企业的价格应给予6%-10%的扣除，用扣除后的价格参与评审。具体扣除比例见第四部分。</w:t>
      </w:r>
      <w:bookmarkEnd w:id="58"/>
      <w:bookmarkEnd w:id="59"/>
      <w:bookmarkEnd w:id="60"/>
    </w:p>
    <w:p>
      <w:pPr>
        <w:tabs>
          <w:tab w:val="left" w:pos="0"/>
        </w:tabs>
        <w:spacing w:line="360" w:lineRule="auto"/>
        <w:ind w:firstLine="540" w:firstLineChars="225"/>
        <w:rPr>
          <w:rFonts w:hint="eastAsia" w:ascii="宋体" w:hAnsi="宋体" w:cs="宋体"/>
          <w:sz w:val="24"/>
          <w:szCs w:val="24"/>
        </w:rPr>
      </w:pPr>
      <w:bookmarkStart w:id="61" w:name="_Toc419729156"/>
      <w:bookmarkStart w:id="62" w:name="_Toc436408706"/>
      <w:bookmarkStart w:id="63" w:name="_Toc441316552"/>
      <w:r>
        <w:rPr>
          <w:rFonts w:hint="eastAsia" w:ascii="宋体" w:hAnsi="宋体" w:cs="宋体"/>
          <w:sz w:val="24"/>
          <w:szCs w:val="24"/>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供应商应当向采购人和采购监管部门提供由第三方机构审计确认的财务会计报告和劳动部门提供的年度社会保障基金缴纳清单，或者相关行业主管部门出具的“中小企业”资格确认证明。</w:t>
      </w:r>
      <w:bookmarkEnd w:id="61"/>
      <w:bookmarkEnd w:id="62"/>
      <w:bookmarkEnd w:id="63"/>
    </w:p>
    <w:p>
      <w:pPr>
        <w:tabs>
          <w:tab w:val="left" w:pos="0"/>
        </w:tabs>
        <w:spacing w:line="360" w:lineRule="auto"/>
        <w:ind w:firstLine="540" w:firstLineChars="225"/>
        <w:rPr>
          <w:rFonts w:hint="eastAsia" w:ascii="宋体" w:hAnsi="宋体" w:cs="宋体"/>
          <w:sz w:val="24"/>
          <w:szCs w:val="24"/>
        </w:rPr>
      </w:pPr>
      <w:bookmarkStart w:id="64" w:name="_Toc441316553"/>
      <w:bookmarkStart w:id="65" w:name="_Toc419729157"/>
      <w:bookmarkStart w:id="66" w:name="_Toc436408707"/>
      <w:r>
        <w:rPr>
          <w:rFonts w:hint="eastAsia" w:ascii="宋体" w:hAnsi="宋体" w:cs="宋体"/>
          <w:sz w:val="24"/>
          <w:szCs w:val="24"/>
        </w:rPr>
        <w:t>（5）《中小企业声明函》由供应商提交，如供应商为代理商的，须自行采集制造商的中小企业划分类型信息填入相应栏目并对其真实性负责。</w:t>
      </w:r>
      <w:bookmarkEnd w:id="64"/>
      <w:bookmarkEnd w:id="65"/>
      <w:bookmarkEnd w:id="66"/>
    </w:p>
    <w:p>
      <w:pPr>
        <w:tabs>
          <w:tab w:val="left" w:pos="0"/>
        </w:tabs>
        <w:spacing w:line="360" w:lineRule="auto"/>
        <w:ind w:firstLine="540" w:firstLineChars="225"/>
        <w:rPr>
          <w:rFonts w:hint="eastAsia" w:ascii="宋体" w:hAnsi="宋体" w:cs="宋体"/>
          <w:sz w:val="24"/>
          <w:szCs w:val="24"/>
        </w:rPr>
      </w:pPr>
      <w:bookmarkStart w:id="67" w:name="_Toc495244277"/>
      <w:bookmarkStart w:id="68" w:name="_Toc436408708"/>
      <w:bookmarkStart w:id="69" w:name="_Toc441316554"/>
      <w:bookmarkStart w:id="70" w:name="_Toc419729158"/>
      <w:r>
        <w:rPr>
          <w:rFonts w:hint="eastAsia" w:ascii="宋体" w:hAnsi="宋体" w:cs="宋体"/>
          <w:sz w:val="24"/>
          <w:szCs w:val="24"/>
        </w:rPr>
        <w:t>2、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67"/>
    </w:p>
    <w:p>
      <w:pPr>
        <w:tabs>
          <w:tab w:val="left" w:pos="0"/>
        </w:tabs>
        <w:spacing w:line="360" w:lineRule="auto"/>
        <w:ind w:firstLine="540" w:firstLineChars="225"/>
        <w:rPr>
          <w:rFonts w:hint="eastAsia" w:ascii="宋体" w:hAnsi="宋体" w:cs="宋体"/>
          <w:sz w:val="24"/>
          <w:szCs w:val="24"/>
        </w:rPr>
      </w:pPr>
      <w:r>
        <w:rPr>
          <w:rFonts w:hint="eastAsia" w:ascii="宋体" w:hAnsi="宋体" w:cs="宋体"/>
          <w:sz w:val="24"/>
          <w:szCs w:val="24"/>
        </w:rPr>
        <w:t>3、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部分附件），并对声明的真实性负责，未能提供的不予认可。</w:t>
      </w:r>
    </w:p>
    <w:bookmarkEnd w:id="68"/>
    <w:bookmarkEnd w:id="69"/>
    <w:bookmarkEnd w:id="70"/>
    <w:p>
      <w:pPr>
        <w:tabs>
          <w:tab w:val="left" w:pos="0"/>
        </w:tabs>
        <w:spacing w:line="360" w:lineRule="auto"/>
        <w:ind w:firstLine="540" w:firstLineChars="225"/>
        <w:rPr>
          <w:rFonts w:hint="eastAsia" w:ascii="宋体" w:hAnsi="宋体" w:cs="宋体"/>
          <w:sz w:val="24"/>
          <w:szCs w:val="24"/>
        </w:rPr>
      </w:pPr>
    </w:p>
    <w:p>
      <w:pPr>
        <w:pStyle w:val="3"/>
        <w:spacing w:line="360" w:lineRule="auto"/>
        <w:jc w:val="center"/>
        <w:rPr>
          <w:rFonts w:hint="eastAsia" w:ascii="宋体" w:hAnsi="宋体" w:cs="宋体"/>
        </w:rPr>
      </w:pPr>
      <w:r>
        <w:rPr>
          <w:rFonts w:hint="eastAsia" w:ascii="宋体" w:hAnsi="宋体" w:cs="宋体"/>
        </w:rPr>
        <w:br w:type="page"/>
      </w:r>
      <w:bookmarkStart w:id="71" w:name="_Toc2277"/>
      <w:r>
        <w:rPr>
          <w:rFonts w:hint="eastAsia" w:ascii="宋体" w:hAnsi="宋体" w:cs="宋体"/>
        </w:rPr>
        <w:t>第四部分  评标标准与评标办法</w:t>
      </w:r>
      <w:bookmarkEnd w:id="71"/>
    </w:p>
    <w:p>
      <w:pPr>
        <w:pStyle w:val="55"/>
        <w:spacing w:line="360" w:lineRule="auto"/>
        <w:rPr>
          <w:rFonts w:hint="eastAsia" w:ascii="宋体" w:hAnsi="宋体" w:cs="宋体"/>
          <w:szCs w:val="24"/>
        </w:rPr>
      </w:pPr>
      <w:r>
        <w:rPr>
          <w:rFonts w:hint="eastAsia" w:ascii="宋体" w:hAnsi="宋体" w:cs="宋体"/>
          <w:szCs w:val="24"/>
        </w:rPr>
        <w:t>一、评标原则</w:t>
      </w:r>
    </w:p>
    <w:p>
      <w:pPr>
        <w:tabs>
          <w:tab w:val="left" w:pos="780"/>
        </w:tabs>
        <w:spacing w:line="360" w:lineRule="auto"/>
        <w:rPr>
          <w:rFonts w:hint="eastAsia" w:ascii="宋体" w:hAnsi="宋体" w:cs="宋体"/>
          <w:sz w:val="24"/>
        </w:rPr>
      </w:pPr>
      <w:r>
        <w:rPr>
          <w:rFonts w:hint="eastAsia" w:ascii="宋体" w:hAnsi="宋体" w:cs="宋体"/>
          <w:sz w:val="24"/>
        </w:rPr>
        <w:t>1、公平、公正地对待所有合格的投标人；</w:t>
      </w:r>
    </w:p>
    <w:p>
      <w:pPr>
        <w:tabs>
          <w:tab w:val="left" w:pos="780"/>
        </w:tabs>
        <w:spacing w:line="360" w:lineRule="auto"/>
        <w:rPr>
          <w:rFonts w:hint="eastAsia" w:ascii="宋体" w:hAnsi="宋体" w:cs="宋体"/>
          <w:sz w:val="24"/>
        </w:rPr>
      </w:pPr>
      <w:r>
        <w:rPr>
          <w:rFonts w:hint="eastAsia" w:ascii="宋体" w:hAnsi="宋体" w:cs="宋体"/>
          <w:sz w:val="24"/>
        </w:rPr>
        <w:t>2、遵守《中华人民共和国政府采购法》等有关规定；</w:t>
      </w:r>
    </w:p>
    <w:p>
      <w:pPr>
        <w:tabs>
          <w:tab w:val="left" w:pos="780"/>
        </w:tabs>
        <w:spacing w:line="360" w:lineRule="auto"/>
        <w:rPr>
          <w:rFonts w:hint="eastAsia" w:ascii="宋体" w:hAnsi="宋体" w:cs="宋体"/>
          <w:sz w:val="24"/>
        </w:rPr>
      </w:pPr>
      <w:r>
        <w:rPr>
          <w:rFonts w:hint="eastAsia" w:ascii="宋体" w:hAnsi="宋体" w:cs="宋体"/>
          <w:sz w:val="24"/>
        </w:rPr>
        <w:t>3、评标必须以招标文件中各项规定条件为准；</w:t>
      </w:r>
    </w:p>
    <w:p>
      <w:pPr>
        <w:pStyle w:val="55"/>
        <w:spacing w:line="360" w:lineRule="auto"/>
        <w:rPr>
          <w:rFonts w:hint="eastAsia" w:ascii="宋体" w:hAnsi="宋体" w:cs="宋体"/>
          <w:b/>
          <w:szCs w:val="24"/>
        </w:rPr>
      </w:pPr>
      <w:r>
        <w:rPr>
          <w:rFonts w:hint="eastAsia" w:ascii="宋体" w:hAnsi="宋体" w:cs="宋体"/>
          <w:b/>
          <w:szCs w:val="24"/>
        </w:rPr>
        <w:t>二、★无效标</w:t>
      </w:r>
    </w:p>
    <w:p>
      <w:pPr>
        <w:tabs>
          <w:tab w:val="left" w:pos="780"/>
        </w:tabs>
        <w:spacing w:line="360" w:lineRule="auto"/>
        <w:rPr>
          <w:rFonts w:hint="eastAsia" w:ascii="宋体" w:hAnsi="宋体" w:cs="宋体"/>
          <w:b/>
          <w:sz w:val="24"/>
        </w:rPr>
      </w:pPr>
      <w:r>
        <w:rPr>
          <w:rFonts w:hint="eastAsia" w:ascii="宋体" w:hAnsi="宋体" w:cs="宋体"/>
          <w:b/>
          <w:sz w:val="24"/>
        </w:rPr>
        <w:t>发生下列情况之一的投标文件被视为无效：</w:t>
      </w:r>
    </w:p>
    <w:p>
      <w:pPr>
        <w:tabs>
          <w:tab w:val="left" w:pos="780"/>
        </w:tabs>
        <w:spacing w:line="360" w:lineRule="auto"/>
        <w:rPr>
          <w:rFonts w:hint="eastAsia" w:ascii="宋体" w:hAnsi="宋体" w:cs="宋体"/>
          <w:b/>
          <w:sz w:val="24"/>
        </w:rPr>
      </w:pPr>
      <w:r>
        <w:rPr>
          <w:rFonts w:hint="eastAsia" w:ascii="宋体" w:hAnsi="宋体" w:cs="宋体"/>
          <w:b/>
          <w:sz w:val="24"/>
        </w:rPr>
        <w:t>1、不具备招标文件中规定的资格要求的；</w:t>
      </w:r>
    </w:p>
    <w:p>
      <w:pPr>
        <w:tabs>
          <w:tab w:val="left" w:pos="780"/>
        </w:tabs>
        <w:spacing w:line="360" w:lineRule="auto"/>
        <w:rPr>
          <w:rFonts w:hint="eastAsia" w:ascii="宋体" w:hAnsi="宋体" w:cs="宋体"/>
          <w:b/>
          <w:sz w:val="24"/>
        </w:rPr>
      </w:pPr>
      <w:r>
        <w:rPr>
          <w:rFonts w:hint="eastAsia" w:ascii="宋体" w:hAnsi="宋体" w:cs="宋体"/>
          <w:b/>
          <w:sz w:val="24"/>
        </w:rPr>
        <w:t>2、标段以赠送方式投标的，对一个标段提供两个投标方案的；</w:t>
      </w:r>
    </w:p>
    <w:p>
      <w:pPr>
        <w:tabs>
          <w:tab w:val="left" w:pos="780"/>
        </w:tabs>
        <w:spacing w:line="360" w:lineRule="auto"/>
        <w:rPr>
          <w:rFonts w:hint="eastAsia" w:ascii="宋体" w:hAnsi="宋体" w:cs="宋体"/>
          <w:b/>
          <w:sz w:val="24"/>
        </w:rPr>
      </w:pPr>
      <w:r>
        <w:rPr>
          <w:rFonts w:hint="eastAsia" w:ascii="宋体" w:hAnsi="宋体" w:cs="宋体"/>
          <w:b/>
          <w:sz w:val="24"/>
        </w:rPr>
        <w:t>3、投标文件未按招标文件要求签署、盖章的；</w:t>
      </w:r>
    </w:p>
    <w:p>
      <w:pPr>
        <w:tabs>
          <w:tab w:val="left" w:pos="780"/>
        </w:tabs>
        <w:spacing w:line="360" w:lineRule="auto"/>
        <w:rPr>
          <w:rFonts w:hint="eastAsia" w:ascii="宋体" w:hAnsi="宋体" w:cs="宋体"/>
          <w:b/>
          <w:sz w:val="24"/>
        </w:rPr>
      </w:pPr>
      <w:r>
        <w:rPr>
          <w:rFonts w:hint="eastAsia" w:ascii="宋体" w:hAnsi="宋体" w:cs="宋体"/>
          <w:b/>
          <w:sz w:val="24"/>
        </w:rPr>
        <w:t>4、打“★”指标为实质性条款，不满足的作无效标；</w:t>
      </w:r>
    </w:p>
    <w:p>
      <w:pPr>
        <w:tabs>
          <w:tab w:val="left" w:pos="780"/>
        </w:tabs>
        <w:spacing w:line="360" w:lineRule="auto"/>
        <w:rPr>
          <w:rFonts w:hint="eastAsia" w:ascii="宋体" w:hAnsi="宋体" w:cs="宋体"/>
          <w:b/>
          <w:sz w:val="24"/>
        </w:rPr>
      </w:pPr>
      <w:r>
        <w:rPr>
          <w:rFonts w:hint="eastAsia" w:ascii="宋体" w:hAnsi="宋体" w:cs="宋体"/>
          <w:b/>
          <w:sz w:val="24"/>
        </w:rPr>
        <w:t>5、投标文件含有采购人不能接受的附加条件的；</w:t>
      </w:r>
    </w:p>
    <w:p>
      <w:pPr>
        <w:tabs>
          <w:tab w:val="left" w:pos="780"/>
        </w:tabs>
        <w:spacing w:line="360" w:lineRule="auto"/>
        <w:rPr>
          <w:rFonts w:hint="eastAsia" w:ascii="宋体" w:hAnsi="宋体" w:cs="宋体"/>
          <w:b/>
          <w:sz w:val="24"/>
        </w:rPr>
      </w:pPr>
      <w:r>
        <w:rPr>
          <w:rFonts w:hint="eastAsia" w:ascii="宋体" w:hAnsi="宋体" w:cs="宋体"/>
          <w:b/>
          <w:sz w:val="24"/>
        </w:rPr>
        <w:t>6、投标人恶意串通的，妨碍其他投标人的竞争行为的，损害采购人或者其他投标人的合法权益的；</w:t>
      </w:r>
    </w:p>
    <w:p>
      <w:pPr>
        <w:tabs>
          <w:tab w:val="left" w:pos="780"/>
        </w:tabs>
        <w:spacing w:line="360" w:lineRule="auto"/>
        <w:rPr>
          <w:rFonts w:hint="eastAsia" w:ascii="宋体" w:hAnsi="宋体" w:cs="宋体"/>
          <w:b/>
          <w:sz w:val="24"/>
        </w:rPr>
      </w:pPr>
      <w:r>
        <w:rPr>
          <w:rFonts w:hint="eastAsia" w:ascii="宋体" w:hAnsi="宋体" w:cs="宋体"/>
          <w:b/>
          <w:sz w:val="24"/>
        </w:rPr>
        <w:t>7、报价超过招标文件中规定的最高限价的；</w:t>
      </w:r>
    </w:p>
    <w:p>
      <w:pPr>
        <w:tabs>
          <w:tab w:val="left" w:pos="780"/>
        </w:tabs>
        <w:spacing w:line="360" w:lineRule="auto"/>
        <w:rPr>
          <w:rFonts w:hint="eastAsia" w:ascii="宋体" w:hAnsi="宋体" w:cs="宋体"/>
          <w:b/>
          <w:sz w:val="24"/>
        </w:rPr>
      </w:pPr>
      <w:r>
        <w:rPr>
          <w:rFonts w:hint="eastAsia" w:ascii="宋体" w:hAnsi="宋体" w:cs="宋体"/>
          <w:b/>
          <w:sz w:val="24"/>
        </w:rPr>
        <w:t>8、评标委员会认为投标人的报价明显低于其他通过符合性审查投标人的报价，有可能影响服务质量或者不能诚信履约的，且投标人不能证明其报价合理性的；</w:t>
      </w:r>
    </w:p>
    <w:p>
      <w:pPr>
        <w:tabs>
          <w:tab w:val="left" w:pos="780"/>
        </w:tabs>
        <w:spacing w:line="360" w:lineRule="auto"/>
        <w:rPr>
          <w:rFonts w:hint="eastAsia" w:ascii="宋体" w:hAnsi="宋体" w:cs="宋体"/>
          <w:b/>
          <w:sz w:val="24"/>
        </w:rPr>
      </w:pPr>
      <w:r>
        <w:rPr>
          <w:rFonts w:hint="eastAsia" w:ascii="宋体" w:hAnsi="宋体" w:cs="宋体"/>
          <w:b/>
          <w:sz w:val="24"/>
        </w:rPr>
        <w:t>9、投标人不确认以招标文件第21条款对价格进行修正的；</w:t>
      </w:r>
    </w:p>
    <w:p>
      <w:pPr>
        <w:tabs>
          <w:tab w:val="left" w:pos="780"/>
        </w:tabs>
        <w:spacing w:line="360" w:lineRule="auto"/>
        <w:rPr>
          <w:rFonts w:hint="eastAsia" w:ascii="宋体" w:hAnsi="宋体" w:cs="宋体"/>
          <w:b/>
          <w:sz w:val="24"/>
        </w:rPr>
      </w:pPr>
      <w:r>
        <w:rPr>
          <w:rFonts w:hint="eastAsia" w:ascii="宋体" w:hAnsi="宋体" w:cs="宋体"/>
          <w:b/>
          <w:sz w:val="24"/>
        </w:rPr>
        <w:t>10、评标委员会认为其他不合理情况的；</w:t>
      </w:r>
    </w:p>
    <w:p>
      <w:pPr>
        <w:tabs>
          <w:tab w:val="left" w:pos="780"/>
        </w:tabs>
        <w:spacing w:line="360" w:lineRule="auto"/>
        <w:rPr>
          <w:rFonts w:hint="eastAsia" w:ascii="宋体" w:hAnsi="宋体" w:cs="宋体"/>
          <w:b/>
          <w:sz w:val="24"/>
        </w:rPr>
      </w:pPr>
      <w:r>
        <w:rPr>
          <w:rFonts w:hint="eastAsia" w:ascii="宋体" w:hAnsi="宋体" w:cs="宋体"/>
          <w:b/>
          <w:sz w:val="24"/>
        </w:rPr>
        <w:t>11、法律、法规和招标文件规定的其他无效情形的。</w:t>
      </w:r>
    </w:p>
    <w:p>
      <w:pPr>
        <w:spacing w:line="360" w:lineRule="auto"/>
        <w:rPr>
          <w:rFonts w:hint="eastAsia" w:ascii="宋体" w:hAnsi="宋体" w:cs="宋体"/>
          <w:sz w:val="24"/>
        </w:rPr>
      </w:pPr>
      <w:r>
        <w:rPr>
          <w:rFonts w:hint="eastAsia" w:ascii="宋体" w:hAnsi="宋体" w:cs="宋体"/>
          <w:sz w:val="24"/>
        </w:rPr>
        <w:t>三、评标</w:t>
      </w:r>
    </w:p>
    <w:p>
      <w:pPr>
        <w:spacing w:line="360" w:lineRule="auto"/>
        <w:ind w:firstLine="560"/>
        <w:rPr>
          <w:rFonts w:hint="eastAsia" w:ascii="宋体" w:hAnsi="宋体" w:cs="宋体"/>
          <w:sz w:val="24"/>
        </w:rPr>
      </w:pPr>
      <w:r>
        <w:rPr>
          <w:rFonts w:hint="eastAsia" w:ascii="宋体" w:hAnsi="宋体" w:cs="宋体"/>
          <w:sz w:val="24"/>
        </w:rPr>
        <w:t>以招标文件要求为基础，考虑各项相关因素的影响，将相关因素以定量计算的方法转换成分数表示形式，以最高“评标分数”确定评标结果顺序。</w:t>
      </w:r>
    </w:p>
    <w:p>
      <w:pPr>
        <w:spacing w:line="360" w:lineRule="auto"/>
        <w:rPr>
          <w:rFonts w:hint="eastAsia" w:ascii="宋体" w:hAnsi="宋体" w:cs="宋体"/>
          <w:sz w:val="24"/>
        </w:rPr>
      </w:pPr>
      <w:r>
        <w:rPr>
          <w:rFonts w:hint="eastAsia" w:ascii="宋体" w:hAnsi="宋体" w:cs="宋体"/>
          <w:sz w:val="24"/>
        </w:rPr>
        <w:t xml:space="preserve">    本次招标的评标采用</w:t>
      </w:r>
      <w:r>
        <w:rPr>
          <w:rFonts w:hint="eastAsia" w:ascii="宋体" w:hAnsi="宋体" w:cs="宋体"/>
          <w:b/>
          <w:sz w:val="24"/>
        </w:rPr>
        <w:t>综合评分法</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 xml:space="preserve">    综合评分法：按评审后综合得分由高到低顺序排列。若综合得分出现并列，则报价低的排列在前；若报价相同，则抽签确定排列顺序。按照排序规则排列中标候选人次序，依次依序推荐中标人（中标供应商）。</w:t>
      </w:r>
    </w:p>
    <w:p>
      <w:pPr>
        <w:spacing w:line="360" w:lineRule="auto"/>
        <w:rPr>
          <w:rFonts w:hint="eastAsia" w:ascii="宋体" w:hAnsi="宋体" w:cs="宋体"/>
          <w:sz w:val="24"/>
        </w:rPr>
      </w:pPr>
      <w:r>
        <w:rPr>
          <w:rFonts w:hint="eastAsia" w:ascii="宋体" w:hAnsi="宋体" w:cs="宋体"/>
          <w:sz w:val="24"/>
        </w:rPr>
        <w:t xml:space="preserve">    评标总分为100分，具体详见评分标准。</w:t>
      </w:r>
    </w:p>
    <w:p>
      <w:pPr>
        <w:adjustRightInd w:val="0"/>
        <w:snapToGrid w:val="0"/>
        <w:spacing w:line="360" w:lineRule="auto"/>
        <w:rPr>
          <w:rFonts w:hint="eastAsia" w:ascii="宋体" w:hAnsi="宋体" w:cs="宋体"/>
          <w:sz w:val="24"/>
        </w:rPr>
      </w:pPr>
      <w:r>
        <w:rPr>
          <w:rFonts w:hint="eastAsia" w:ascii="宋体" w:hAnsi="宋体" w:cs="宋体"/>
          <w:sz w:val="24"/>
        </w:rPr>
        <w:t>四、评标程序：</w:t>
      </w:r>
    </w:p>
    <w:p>
      <w:pPr>
        <w:spacing w:line="360" w:lineRule="auto"/>
        <w:ind w:firstLine="482" w:firstLineChars="200"/>
        <w:rPr>
          <w:rFonts w:hint="eastAsia" w:ascii="宋体" w:hAnsi="宋体" w:cs="宋体"/>
          <w:b/>
          <w:sz w:val="24"/>
          <w:szCs w:val="24"/>
        </w:rPr>
      </w:pPr>
      <w:r>
        <w:rPr>
          <w:rFonts w:hint="eastAsia" w:ascii="宋体" w:hAnsi="宋体" w:cs="宋体"/>
          <w:b/>
          <w:sz w:val="24"/>
          <w:szCs w:val="24"/>
        </w:rPr>
        <w:t>4.1第一阶段评审</w:t>
      </w:r>
    </w:p>
    <w:p>
      <w:pPr>
        <w:spacing w:line="360" w:lineRule="auto"/>
        <w:ind w:firstLine="480" w:firstLineChars="200"/>
        <w:rPr>
          <w:rFonts w:hint="eastAsia" w:ascii="宋体" w:hAnsi="宋体" w:cs="宋体"/>
          <w:b/>
          <w:sz w:val="24"/>
          <w:szCs w:val="24"/>
        </w:rPr>
      </w:pPr>
      <w:r>
        <w:rPr>
          <w:rFonts w:hint="eastAsia" w:ascii="宋体" w:hAnsi="宋体" w:cs="宋体"/>
          <w:sz w:val="24"/>
          <w:szCs w:val="24"/>
        </w:rPr>
        <w:t>★4.1.1商务和技术文件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ascii="宋体" w:hAnsi="宋体" w:cs="宋体"/>
          <w:b/>
          <w:sz w:val="24"/>
          <w:szCs w:val="24"/>
        </w:rPr>
        <w:t>资格性审查和符合性审查中，有任意一项审查结论不合格的，作无效标处理。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4.1.2</w:t>
      </w:r>
      <w:r>
        <w:rPr>
          <w:rFonts w:hint="eastAsia" w:ascii="宋体" w:hAnsi="宋体" w:cs="宋体"/>
          <w:sz w:val="24"/>
          <w:szCs w:val="24"/>
          <w:lang w:val="zh-CN"/>
        </w:rPr>
        <w:t>比较与评价：</w:t>
      </w:r>
      <w:r>
        <w:rPr>
          <w:rFonts w:hint="eastAsia" w:ascii="宋体" w:hAnsi="宋体" w:cs="宋体"/>
          <w:sz w:val="24"/>
          <w:szCs w:val="24"/>
        </w:rPr>
        <w:t>评标委员会根据“附表3评分表（兼评委打分表）”的要求，</w:t>
      </w:r>
      <w:r>
        <w:rPr>
          <w:rFonts w:hint="eastAsia" w:ascii="宋体" w:hAnsi="宋体" w:cs="宋体"/>
          <w:sz w:val="24"/>
          <w:szCs w:val="24"/>
          <w:lang w:val="zh-CN"/>
        </w:rPr>
        <w:t>对照投标文件的应答进行比较，判定其偏差性质和程度，</w:t>
      </w:r>
      <w:r>
        <w:rPr>
          <w:rFonts w:hint="eastAsia" w:ascii="宋体" w:hAnsi="宋体" w:cs="宋体"/>
          <w:sz w:val="24"/>
          <w:szCs w:val="24"/>
        </w:rPr>
        <w:t>由评标委员会成员在分值范围内自行评分。供应商商务和技术得分为各评标委员会成员有效评分的算术平均值（小数点后保留二位数）。</w:t>
      </w:r>
    </w:p>
    <w:p>
      <w:pPr>
        <w:spacing w:line="360" w:lineRule="auto"/>
        <w:ind w:firstLine="482" w:firstLineChars="200"/>
        <w:rPr>
          <w:rFonts w:hint="eastAsia" w:ascii="宋体" w:hAnsi="宋体" w:cs="宋体"/>
          <w:b/>
          <w:sz w:val="24"/>
          <w:szCs w:val="24"/>
        </w:rPr>
      </w:pPr>
      <w:r>
        <w:rPr>
          <w:rFonts w:hint="eastAsia" w:ascii="宋体" w:hAnsi="宋体" w:cs="宋体"/>
          <w:b/>
          <w:sz w:val="24"/>
          <w:szCs w:val="24"/>
        </w:rPr>
        <w:t>4.2第二阶段评审</w:t>
      </w:r>
    </w:p>
    <w:p>
      <w:pPr>
        <w:spacing w:line="360" w:lineRule="auto"/>
        <w:ind w:firstLine="480" w:firstLineChars="200"/>
        <w:rPr>
          <w:rFonts w:hint="eastAsia" w:ascii="宋体" w:hAnsi="宋体" w:cs="宋体"/>
          <w:b/>
          <w:sz w:val="24"/>
          <w:szCs w:val="24"/>
        </w:rPr>
      </w:pPr>
      <w:r>
        <w:rPr>
          <w:rFonts w:hint="eastAsia" w:ascii="宋体" w:hAnsi="宋体" w:cs="宋体"/>
          <w:sz w:val="24"/>
          <w:szCs w:val="24"/>
        </w:rPr>
        <w:t>★4.2.1报价文件初步审查：报价文件初步审查是指评标委员会根据“附表4初步审查表”的要求对投标文件逐一进行评审。</w:t>
      </w:r>
      <w:r>
        <w:rPr>
          <w:rFonts w:hint="eastAsia" w:ascii="宋体" w:hAnsi="宋体" w:cs="宋体"/>
          <w:b/>
          <w:sz w:val="24"/>
          <w:szCs w:val="24"/>
        </w:rPr>
        <w:t>初步审查中，审查结论不合格的，作无效标处理。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4.2.2综合评估：供应商的综合得分为商务和技术得分与报价得分之和。</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4.2.3推荐中标候选人：按综合得分由高到低进行排序，推荐综合得分排序第1的供应商为中标候选人。若供应商的综合得分相等，则投标报价低者列前；若投标报价也相同时，采取随机抽签的方式确定排序。</w:t>
      </w:r>
    </w:p>
    <w:p>
      <w:pPr>
        <w:spacing w:line="360" w:lineRule="auto"/>
        <w:ind w:firstLine="482" w:firstLineChars="200"/>
        <w:rPr>
          <w:rFonts w:hint="eastAsia" w:ascii="宋体" w:hAnsi="宋体" w:cs="宋体"/>
          <w:b/>
          <w:sz w:val="24"/>
          <w:szCs w:val="24"/>
        </w:rPr>
      </w:pPr>
      <w:r>
        <w:rPr>
          <w:rFonts w:hint="eastAsia" w:ascii="宋体" w:hAnsi="宋体" w:cs="宋体"/>
          <w:b/>
          <w:sz w:val="24"/>
          <w:szCs w:val="24"/>
        </w:rPr>
        <w:t>4.3确定中标供应商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评标委员会按综合得分由高到低排序，</w:t>
      </w:r>
      <w:r>
        <w:rPr>
          <w:rFonts w:hint="eastAsia" w:ascii="宋体" w:hAnsi="宋体" w:cs="宋体"/>
          <w:sz w:val="24"/>
        </w:rPr>
        <w:t>依次依序</w:t>
      </w:r>
      <w:r>
        <w:rPr>
          <w:rFonts w:hint="eastAsia" w:ascii="宋体" w:hAnsi="宋体" w:cs="宋体"/>
          <w:sz w:val="24"/>
          <w:szCs w:val="24"/>
        </w:rPr>
        <w:t>向采购人推荐两位中标候选人。代理机构应当自评审结束之日起2个工作日内将评审报告送交采购人。采购人应当自收到评审报告之日起5个工作日内在评审报告推荐的中标候选人中按顺序确定中标供应商。中标供应商因不可抗力或者自身原因不能履行政府采购合同的，采购人将重新招标。</w:t>
      </w:r>
    </w:p>
    <w:p>
      <w:pPr>
        <w:spacing w:line="360" w:lineRule="auto"/>
        <w:rPr>
          <w:rFonts w:hint="eastAsia" w:ascii="宋体" w:hAnsi="宋体" w:cs="宋体"/>
          <w:b/>
          <w:sz w:val="24"/>
          <w:szCs w:val="24"/>
        </w:rPr>
      </w:pPr>
      <w:r>
        <w:rPr>
          <w:rFonts w:hint="eastAsia" w:ascii="宋体" w:hAnsi="宋体" w:cs="宋体"/>
          <w:b/>
          <w:sz w:val="24"/>
          <w:szCs w:val="24"/>
        </w:rPr>
        <w:t>五、投标的澄清</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5.1对投标文件审查中发现的投标文件表达含义不明确、同类问题表述不一致或者有明显文字和计算错误的内容，评标委员会可通过询标，要求供应商做出澄清。供应商必须按照代理机构通知的时间、方式派技术和商务人员进行答疑和澄清。</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5.2供应商应对需要澄清的问题作书面回答，该书面回答应有电子盖章，书面澄清将作为投标内容的一部分。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5.3供应商对投标文件的澄清不得超出投标文件的范围或改变投标价格等投标文件的实质性内容。</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5.4若供应商未响应澄清安排的通知进行答疑和澄清，将被视作自动放弃。</w:t>
      </w:r>
    </w:p>
    <w:p>
      <w:pPr>
        <w:spacing w:line="400" w:lineRule="exact"/>
        <w:rPr>
          <w:rFonts w:hint="eastAsia" w:ascii="宋体" w:hAnsi="宋体" w:cs="宋体"/>
          <w:b/>
          <w:szCs w:val="21"/>
        </w:rPr>
      </w:pPr>
      <w:r>
        <w:rPr>
          <w:rFonts w:hint="eastAsia" w:ascii="宋体" w:hAnsi="宋体" w:cs="宋体"/>
          <w:b/>
          <w:szCs w:val="21"/>
        </w:rPr>
        <w:t>附表1：</w:t>
      </w:r>
    </w:p>
    <w:p>
      <w:pPr>
        <w:spacing w:line="400" w:lineRule="exact"/>
        <w:jc w:val="center"/>
        <w:rPr>
          <w:rFonts w:hint="eastAsia" w:ascii="宋体" w:hAnsi="宋体" w:cs="宋体"/>
          <w:b/>
          <w:szCs w:val="21"/>
        </w:rPr>
      </w:pPr>
      <w:r>
        <w:rPr>
          <w:rFonts w:hint="eastAsia" w:ascii="宋体" w:hAnsi="宋体" w:cs="宋体"/>
          <w:b/>
          <w:szCs w:val="21"/>
        </w:rPr>
        <w:t>资格审查表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2649"/>
        <w:gridCol w:w="2970"/>
        <w:gridCol w:w="3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rPr>
            </w:pPr>
            <w:r>
              <w:rPr>
                <w:rFonts w:hint="eastAsia" w:ascii="宋体" w:hAnsi="宋体" w:cs="宋体"/>
                <w:b/>
              </w:rPr>
              <w:t>序号</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rPr>
            </w:pPr>
            <w:r>
              <w:rPr>
                <w:rFonts w:hint="eastAsia" w:ascii="宋体" w:hAnsi="宋体" w:cs="宋体"/>
                <w:b/>
              </w:rPr>
              <w:t>审查因素</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rPr>
            </w:pPr>
            <w:r>
              <w:rPr>
                <w:rFonts w:hint="eastAsia" w:ascii="宋体" w:hAnsi="宋体" w:cs="宋体"/>
                <w:b/>
              </w:rPr>
              <w:t>审查内容</w:t>
            </w:r>
          </w:p>
        </w:tc>
        <w:tc>
          <w:tcPr>
            <w:tcW w:w="33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rPr>
            </w:pPr>
            <w:r>
              <w:rPr>
                <w:rFonts w:hint="eastAsia" w:ascii="宋体" w:hAnsi="宋体" w:cs="宋体"/>
                <w:b/>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6"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rPr>
            </w:pPr>
            <w:r>
              <w:rPr>
                <w:rFonts w:hint="eastAsia" w:ascii="宋体" w:hAnsi="宋体" w:cs="宋体"/>
                <w:b/>
              </w:rPr>
              <w:t>1</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rPr>
            </w:pPr>
            <w:r>
              <w:rPr>
                <w:rFonts w:hint="eastAsia" w:ascii="宋体" w:hAnsi="宋体" w:cs="宋体"/>
              </w:rPr>
              <w:t>法定代表人授权书</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rPr>
            </w:pPr>
            <w:r>
              <w:rPr>
                <w:rFonts w:hint="eastAsia" w:ascii="宋体" w:hAnsi="宋体" w:cs="宋体"/>
              </w:rPr>
              <w:t>法定代表人授权书</w:t>
            </w:r>
          </w:p>
        </w:tc>
        <w:tc>
          <w:tcPr>
            <w:tcW w:w="33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rPr>
            </w:pPr>
            <w:r>
              <w:rPr>
                <w:rFonts w:hint="eastAsia" w:ascii="宋体" w:hAnsi="宋体" w:cs="宋体"/>
              </w:rPr>
              <w:t>非法人直接参加投标的，需提供法定代表人授权委托书和被授权人身份证复印件及社保证明，格式以采购文件附件为准。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7"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rPr>
            </w:pPr>
            <w:r>
              <w:rPr>
                <w:rFonts w:hint="eastAsia" w:ascii="宋体" w:hAnsi="宋体" w:cs="宋体"/>
                <w:b/>
              </w:rPr>
              <w:t>2</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rPr>
            </w:pPr>
            <w:r>
              <w:rPr>
                <w:rFonts w:hint="eastAsia" w:ascii="宋体" w:hAnsi="宋体" w:cs="宋体"/>
              </w:rPr>
              <w:t>具有独立承担民事责任的能力</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rPr>
            </w:pPr>
            <w:r>
              <w:rPr>
                <w:rFonts w:hint="eastAsia" w:ascii="宋体" w:hAnsi="宋体" w:cs="宋体"/>
              </w:rPr>
              <w:t xml:space="preserve">营业执照（副本）复印件 </w:t>
            </w:r>
          </w:p>
        </w:tc>
        <w:tc>
          <w:tcPr>
            <w:tcW w:w="33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rPr>
            </w:pPr>
            <w:r>
              <w:rPr>
                <w:rFonts w:hint="eastAsia" w:ascii="宋体" w:hAnsi="宋体" w:cs="宋体"/>
              </w:rPr>
              <w:t>提供营业执照（副本）复印件。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5"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rPr>
            </w:pPr>
            <w:r>
              <w:rPr>
                <w:rFonts w:hint="eastAsia" w:ascii="宋体" w:hAnsi="宋体" w:cs="宋体"/>
                <w:b/>
              </w:rPr>
              <w:t>3</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rPr>
            </w:pPr>
            <w:r>
              <w:rPr>
                <w:rFonts w:hint="eastAsia" w:ascii="宋体" w:hAnsi="宋体" w:cs="宋体"/>
              </w:rPr>
              <w:t>具有良好的商业信誉和健全的财务会计制度</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rPr>
            </w:pPr>
            <w:r>
              <w:rPr>
                <w:rFonts w:hint="eastAsia" w:ascii="宋体" w:hAnsi="宋体" w:cs="宋体"/>
              </w:rPr>
              <w:t>上一年度财务报告</w:t>
            </w:r>
          </w:p>
        </w:tc>
        <w:tc>
          <w:tcPr>
            <w:tcW w:w="33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rPr>
            </w:pPr>
            <w:r>
              <w:rPr>
                <w:rFonts w:hint="eastAsia" w:ascii="宋体" w:hAnsi="宋体" w:cs="宋体"/>
              </w:rPr>
              <w:t>提供上一年度财务报告。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2"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rPr>
            </w:pPr>
            <w:r>
              <w:rPr>
                <w:rFonts w:hint="eastAsia" w:ascii="宋体" w:hAnsi="宋体" w:cs="宋体"/>
                <w:b/>
              </w:rPr>
              <w:t>4</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rPr>
            </w:pPr>
            <w:r>
              <w:rPr>
                <w:rFonts w:hint="eastAsia" w:ascii="宋体" w:hAnsi="宋体" w:cs="宋体"/>
              </w:rPr>
              <w:t>具有履行合同所必需的设备和专业技术能力</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rPr>
            </w:pPr>
            <w:r>
              <w:rPr>
                <w:rFonts w:hint="eastAsia" w:ascii="宋体" w:hAnsi="宋体" w:cs="宋体"/>
              </w:rPr>
              <w:t>承诺函</w:t>
            </w:r>
          </w:p>
        </w:tc>
        <w:tc>
          <w:tcPr>
            <w:tcW w:w="33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rPr>
            </w:pPr>
            <w:r>
              <w:rPr>
                <w:rFonts w:hint="eastAsia" w:ascii="宋体" w:hAnsi="宋体" w:cs="宋体"/>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46"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rPr>
            </w:pPr>
            <w:r>
              <w:rPr>
                <w:rFonts w:hint="eastAsia" w:ascii="宋体" w:hAnsi="宋体" w:cs="宋体"/>
                <w:b/>
              </w:rPr>
              <w:t>5</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rPr>
            </w:pPr>
            <w:r>
              <w:rPr>
                <w:rFonts w:hint="eastAsia" w:ascii="宋体" w:hAnsi="宋体" w:cs="宋体"/>
              </w:rPr>
              <w:t>具有依法缴纳税收和社会保障资金的良好记录</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rPr>
            </w:pPr>
            <w:r>
              <w:rPr>
                <w:rFonts w:hint="eastAsia" w:ascii="宋体" w:hAnsi="宋体" w:cs="宋体"/>
              </w:rPr>
              <w:t>纳税证明复印件、社保缴纳证明复印件</w:t>
            </w:r>
          </w:p>
        </w:tc>
        <w:tc>
          <w:tcPr>
            <w:tcW w:w="33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rPr>
            </w:pPr>
            <w:r>
              <w:rPr>
                <w:rFonts w:hint="eastAsia" w:ascii="宋体" w:hAnsi="宋体" w:cs="宋体"/>
              </w:rPr>
              <w:t>提供纳税证明复印件、社保缴纳证明复印件。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6"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rPr>
            </w:pPr>
            <w:r>
              <w:rPr>
                <w:rFonts w:hint="eastAsia" w:ascii="宋体" w:hAnsi="宋体" w:cs="宋体"/>
                <w:b/>
              </w:rPr>
              <w:t>6</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rPr>
            </w:pPr>
            <w:r>
              <w:rPr>
                <w:rFonts w:hint="eastAsia" w:ascii="宋体" w:hAnsi="宋体" w:cs="宋体"/>
              </w:rPr>
              <w:t>参加政府采购活动前三年内，在经营活动中没有重大违法记录</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rPr>
            </w:pPr>
            <w:r>
              <w:rPr>
                <w:rFonts w:hint="eastAsia" w:ascii="宋体" w:hAnsi="宋体" w:cs="宋体"/>
              </w:rPr>
              <w:t>供应商在《</w:t>
            </w:r>
            <w:r>
              <w:rPr>
                <w:rFonts w:hint="eastAsia" w:ascii="宋体" w:hAnsi="宋体" w:cs="宋体"/>
                <w:bCs/>
                <w:lang w:bidi="ar"/>
              </w:rPr>
              <w:t>无重大违法记录声明函</w:t>
            </w:r>
            <w:r>
              <w:rPr>
                <w:rFonts w:hint="eastAsia" w:ascii="宋体" w:hAnsi="宋体" w:cs="宋体"/>
              </w:rPr>
              <w:t>》中承诺参加政府采购活动前三年内，在经营活动中无重大违法记录书面声明</w:t>
            </w:r>
          </w:p>
        </w:tc>
        <w:tc>
          <w:tcPr>
            <w:tcW w:w="33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rPr>
            </w:pPr>
            <w:r>
              <w:rPr>
                <w:rFonts w:hint="eastAsia" w:ascii="宋体" w:hAnsi="宋体" w:cs="宋体"/>
              </w:rPr>
              <w:t>提供《</w:t>
            </w:r>
            <w:r>
              <w:rPr>
                <w:rFonts w:hint="eastAsia" w:ascii="宋体" w:hAnsi="宋体" w:cs="宋体"/>
                <w:bCs/>
                <w:lang w:bidi="ar"/>
              </w:rPr>
              <w:t>无重大违法记录声明函</w:t>
            </w:r>
            <w:r>
              <w:rPr>
                <w:rFonts w:hint="eastAsia" w:ascii="宋体" w:hAnsi="宋体" w:cs="宋体"/>
              </w:rPr>
              <w:t>》，格式以采购文件附件为准。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6"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b/>
              </w:rPr>
            </w:pPr>
            <w:r>
              <w:rPr>
                <w:rFonts w:hint="eastAsia" w:ascii="宋体" w:hAnsi="宋体" w:cs="宋体"/>
                <w:b/>
              </w:rPr>
              <w:t>7</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rPr>
            </w:pPr>
            <w:r>
              <w:rPr>
                <w:rFonts w:hint="eastAsia" w:ascii="宋体" w:hAnsi="宋体" w:cs="宋体"/>
              </w:rPr>
              <w:t>诚信记录</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rPr>
            </w:pPr>
            <w:r>
              <w:rPr>
                <w:rFonts w:hint="eastAsia" w:ascii="宋体" w:hAnsi="宋体" w:cs="宋体"/>
              </w:rPr>
              <w:t>投标人“信用中国”网站（www.creditchina.gov.cn）、中国政府采购网（www.ccgp.gov.cn）信用记录情况无不良记录。</w:t>
            </w:r>
          </w:p>
        </w:tc>
        <w:tc>
          <w:tcPr>
            <w:tcW w:w="33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rPr>
            </w:pPr>
            <w:r>
              <w:rPr>
                <w:rFonts w:hint="eastAsia" w:ascii="宋体" w:hAnsi="宋体" w:cs="宋体"/>
              </w:rPr>
              <w:t>开标当日为准对投标人“信用中国”网站（www.creditchina.gov.cn）、中国政府采购网（www.ccgp.gov.cn）信用记录情况进行核实，未被列入失信被执行人、重大税收违法案件当事人名单、政府采购严重违法失信行为记录名单。</w:t>
            </w:r>
          </w:p>
        </w:tc>
      </w:tr>
    </w:tbl>
    <w:p>
      <w:pPr>
        <w:spacing w:line="400" w:lineRule="exact"/>
        <w:rPr>
          <w:rFonts w:hint="eastAsia" w:ascii="宋体" w:hAnsi="宋体" w:cs="宋体"/>
          <w:b/>
          <w:bCs/>
        </w:rPr>
      </w:pPr>
      <w:r>
        <w:rPr>
          <w:rFonts w:hint="eastAsia" w:ascii="宋体" w:hAnsi="宋体" w:cs="宋体"/>
          <w:b/>
        </w:rPr>
        <w:t>注：</w:t>
      </w:r>
      <w:r>
        <w:rPr>
          <w:rFonts w:hint="eastAsia" w:ascii="宋体" w:hAnsi="宋体" w:cs="宋体"/>
          <w:b/>
          <w:bCs/>
        </w:rPr>
        <w:t>1、上述资格证明文件未按招标文件要求附入投标文件中的，资格性审查不合格。</w:t>
      </w:r>
    </w:p>
    <w:p>
      <w:pPr>
        <w:spacing w:line="400" w:lineRule="exact"/>
        <w:ind w:firstLine="402" w:firstLineChars="200"/>
        <w:rPr>
          <w:rFonts w:hint="eastAsia" w:ascii="宋体" w:hAnsi="宋体" w:cs="宋体"/>
          <w:b/>
          <w:bCs/>
        </w:rPr>
      </w:pPr>
      <w:r>
        <w:rPr>
          <w:rFonts w:hint="eastAsia" w:ascii="宋体" w:hAnsi="宋体" w:cs="宋体"/>
          <w:b/>
          <w:bCs/>
        </w:rPr>
        <w:t>2、上述审查项目中，任意一项不符合的，资格性审查不合格。</w:t>
      </w:r>
    </w:p>
    <w:p>
      <w:pPr>
        <w:spacing w:line="400" w:lineRule="exact"/>
        <w:ind w:firstLine="402" w:firstLineChars="200"/>
        <w:rPr>
          <w:rFonts w:hint="eastAsia" w:ascii="宋体" w:hAnsi="宋体" w:cs="宋体"/>
          <w:b/>
          <w:bCs/>
        </w:rPr>
      </w:pPr>
      <w:r>
        <w:rPr>
          <w:rFonts w:hint="eastAsia" w:ascii="宋体" w:hAnsi="宋体" w:cs="宋体"/>
          <w:b/>
          <w:bCs/>
        </w:rPr>
        <w:t>3、供应商注册成立不足一年的，应提供供应商单位成立至今的财务会计报表、缴纳税收的证明资料、缴纳社保的证明资料复印件加盖供应商公章。</w:t>
      </w:r>
    </w:p>
    <w:p>
      <w:pPr>
        <w:spacing w:line="400" w:lineRule="exact"/>
        <w:ind w:firstLine="402" w:firstLineChars="200"/>
        <w:rPr>
          <w:rFonts w:hint="eastAsia" w:ascii="宋体" w:hAnsi="宋体" w:cs="宋体"/>
          <w:b/>
        </w:rPr>
      </w:pPr>
      <w:r>
        <w:rPr>
          <w:rFonts w:hint="eastAsia" w:ascii="宋体" w:hAnsi="宋体" w:cs="宋体"/>
          <w:b/>
          <w:bCs/>
        </w:rPr>
        <w:t>4、依法免税或不需要缴纳社保的供应商，应提供相应文件证明其依法免税或不需要缴纳社保。</w:t>
      </w:r>
    </w:p>
    <w:p>
      <w:pPr>
        <w:spacing w:line="400" w:lineRule="exact"/>
        <w:rPr>
          <w:rFonts w:hint="eastAsia" w:ascii="宋体" w:hAnsi="宋体" w:cs="宋体"/>
          <w:b/>
          <w:szCs w:val="21"/>
        </w:rPr>
      </w:pPr>
      <w:r>
        <w:rPr>
          <w:rFonts w:hint="eastAsia" w:ascii="宋体" w:hAnsi="宋体" w:cs="宋体"/>
          <w:b/>
          <w:szCs w:val="21"/>
        </w:rPr>
        <w:t>附表2：</w:t>
      </w:r>
    </w:p>
    <w:p>
      <w:pPr>
        <w:spacing w:line="400" w:lineRule="exact"/>
        <w:jc w:val="center"/>
        <w:rPr>
          <w:rFonts w:hint="eastAsia" w:ascii="宋体" w:hAnsi="宋体" w:cs="宋体"/>
          <w:b/>
          <w:szCs w:val="21"/>
        </w:rPr>
      </w:pPr>
      <w:r>
        <w:rPr>
          <w:rFonts w:hint="eastAsia" w:ascii="宋体" w:hAnsi="宋体" w:cs="宋体"/>
          <w:b/>
          <w:szCs w:val="21"/>
        </w:rPr>
        <w:t>符合性审查表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74"/>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top"/>
          </w:tcPr>
          <w:p>
            <w:pPr>
              <w:spacing w:line="400" w:lineRule="exact"/>
              <w:jc w:val="center"/>
              <w:rPr>
                <w:rFonts w:hint="eastAsia" w:ascii="宋体" w:hAnsi="宋体" w:cs="宋体"/>
                <w:b/>
                <w:szCs w:val="21"/>
              </w:rPr>
            </w:pPr>
            <w:r>
              <w:rPr>
                <w:rFonts w:hint="eastAsia" w:ascii="宋体" w:hAnsi="宋体" w:cs="宋体"/>
                <w:b/>
                <w:szCs w:val="21"/>
              </w:rPr>
              <w:t>序号</w:t>
            </w:r>
          </w:p>
        </w:tc>
        <w:tc>
          <w:tcPr>
            <w:tcW w:w="2174" w:type="dxa"/>
            <w:noWrap w:val="0"/>
            <w:vAlign w:val="top"/>
          </w:tcPr>
          <w:p>
            <w:pPr>
              <w:spacing w:line="400" w:lineRule="exact"/>
              <w:jc w:val="center"/>
              <w:rPr>
                <w:rFonts w:hint="eastAsia" w:ascii="宋体" w:hAnsi="宋体" w:cs="宋体"/>
                <w:b/>
                <w:szCs w:val="21"/>
              </w:rPr>
            </w:pPr>
            <w:r>
              <w:rPr>
                <w:rFonts w:hint="eastAsia" w:ascii="宋体" w:hAnsi="宋体" w:cs="宋体"/>
                <w:b/>
                <w:szCs w:val="21"/>
              </w:rPr>
              <w:t>审查项目</w:t>
            </w:r>
          </w:p>
        </w:tc>
        <w:tc>
          <w:tcPr>
            <w:tcW w:w="6521" w:type="dxa"/>
            <w:noWrap w:val="0"/>
            <w:vAlign w:val="top"/>
          </w:tcPr>
          <w:p>
            <w:pPr>
              <w:spacing w:line="400" w:lineRule="exact"/>
              <w:jc w:val="center"/>
              <w:rPr>
                <w:rFonts w:hint="eastAsia" w:ascii="宋体" w:hAnsi="宋体" w:cs="宋体"/>
                <w:b/>
                <w:szCs w:val="21"/>
              </w:rPr>
            </w:pPr>
            <w:r>
              <w:rPr>
                <w:rFonts w:hint="eastAsia" w:ascii="宋体" w:hAnsi="宋体" w:cs="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cs="宋体"/>
                <w:szCs w:val="21"/>
              </w:rPr>
            </w:pPr>
            <w:r>
              <w:rPr>
                <w:rFonts w:hint="eastAsia" w:ascii="宋体" w:hAnsi="宋体" w:cs="宋体"/>
                <w:szCs w:val="21"/>
              </w:rPr>
              <w:t>1</w:t>
            </w:r>
          </w:p>
        </w:tc>
        <w:tc>
          <w:tcPr>
            <w:tcW w:w="2174" w:type="dxa"/>
            <w:noWrap w:val="0"/>
            <w:vAlign w:val="center"/>
          </w:tcPr>
          <w:p>
            <w:pPr>
              <w:spacing w:line="400" w:lineRule="exact"/>
              <w:rPr>
                <w:rFonts w:hint="eastAsia" w:ascii="宋体" w:hAnsi="宋体" w:cs="宋体"/>
                <w:szCs w:val="21"/>
              </w:rPr>
            </w:pPr>
            <w:r>
              <w:rPr>
                <w:rFonts w:hint="eastAsia" w:ascii="宋体" w:hAnsi="宋体" w:cs="宋体"/>
                <w:szCs w:val="21"/>
              </w:rPr>
              <w:t>供应商名称</w:t>
            </w:r>
          </w:p>
        </w:tc>
        <w:tc>
          <w:tcPr>
            <w:tcW w:w="6521" w:type="dxa"/>
            <w:noWrap w:val="0"/>
            <w:vAlign w:val="top"/>
          </w:tcPr>
          <w:p>
            <w:pPr>
              <w:spacing w:line="400" w:lineRule="exact"/>
              <w:rPr>
                <w:rFonts w:hint="eastAsia" w:ascii="宋体" w:hAnsi="宋体" w:cs="宋体"/>
                <w:szCs w:val="21"/>
              </w:rPr>
            </w:pPr>
            <w:r>
              <w:rPr>
                <w:rFonts w:hint="eastAsia" w:ascii="宋体" w:hAnsi="宋体" w:cs="宋体"/>
                <w:szCs w:val="21"/>
              </w:rPr>
              <w:t>与营业执照副本一致。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cs="宋体"/>
                <w:szCs w:val="21"/>
              </w:rPr>
            </w:pPr>
            <w:r>
              <w:rPr>
                <w:rFonts w:hint="eastAsia" w:ascii="宋体" w:hAnsi="宋体" w:cs="宋体"/>
                <w:szCs w:val="21"/>
              </w:rPr>
              <w:t>2</w:t>
            </w:r>
          </w:p>
        </w:tc>
        <w:tc>
          <w:tcPr>
            <w:tcW w:w="2174" w:type="dxa"/>
            <w:noWrap w:val="0"/>
            <w:vAlign w:val="center"/>
          </w:tcPr>
          <w:p>
            <w:pPr>
              <w:spacing w:line="400" w:lineRule="exact"/>
              <w:rPr>
                <w:rFonts w:hint="eastAsia" w:ascii="宋体" w:hAnsi="宋体" w:cs="宋体"/>
                <w:szCs w:val="21"/>
              </w:rPr>
            </w:pPr>
            <w:r>
              <w:rPr>
                <w:rFonts w:hint="eastAsia" w:ascii="宋体" w:hAnsi="宋体" w:cs="宋体"/>
                <w:szCs w:val="21"/>
              </w:rPr>
              <w:t>投标文件的签署盖章</w:t>
            </w:r>
          </w:p>
        </w:tc>
        <w:tc>
          <w:tcPr>
            <w:tcW w:w="6521" w:type="dxa"/>
            <w:noWrap w:val="0"/>
            <w:vAlign w:val="center"/>
          </w:tcPr>
          <w:p>
            <w:pPr>
              <w:spacing w:line="400" w:lineRule="exact"/>
              <w:rPr>
                <w:rFonts w:hint="eastAsia" w:ascii="宋体" w:hAnsi="宋体" w:cs="宋体"/>
                <w:szCs w:val="21"/>
              </w:rPr>
            </w:pPr>
            <w:r>
              <w:rPr>
                <w:rFonts w:hint="eastAsia" w:ascii="宋体" w:hAnsi="宋体" w:cs="宋体"/>
                <w:szCs w:val="21"/>
              </w:rPr>
              <w:t>符合第三部分“</w:t>
            </w:r>
            <w:r>
              <w:rPr>
                <w:rFonts w:hint="eastAsia" w:ascii="宋体" w:hAnsi="宋体" w:cs="宋体"/>
              </w:rPr>
              <w:t>投标人须知</w:t>
            </w:r>
            <w:r>
              <w:rPr>
                <w:rFonts w:hint="eastAsia" w:ascii="宋体" w:hAnsi="宋体" w:cs="宋体"/>
                <w:szCs w:val="21"/>
              </w:rPr>
              <w:t>”12条的要求。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jc w:val="center"/>
        </w:trPr>
        <w:tc>
          <w:tcPr>
            <w:tcW w:w="720" w:type="dxa"/>
            <w:noWrap w:val="0"/>
            <w:vAlign w:val="center"/>
          </w:tcPr>
          <w:p>
            <w:pPr>
              <w:spacing w:line="400" w:lineRule="exact"/>
              <w:jc w:val="center"/>
              <w:rPr>
                <w:rFonts w:hint="eastAsia" w:ascii="宋体" w:hAnsi="宋体" w:cs="宋体"/>
                <w:szCs w:val="21"/>
              </w:rPr>
            </w:pPr>
            <w:r>
              <w:rPr>
                <w:rFonts w:hint="eastAsia" w:ascii="宋体" w:hAnsi="宋体" w:cs="宋体"/>
                <w:szCs w:val="21"/>
              </w:rPr>
              <w:t>3</w:t>
            </w:r>
          </w:p>
        </w:tc>
        <w:tc>
          <w:tcPr>
            <w:tcW w:w="2174" w:type="dxa"/>
            <w:vMerge w:val="restart"/>
            <w:noWrap w:val="0"/>
            <w:vAlign w:val="center"/>
          </w:tcPr>
          <w:p>
            <w:pPr>
              <w:spacing w:line="400" w:lineRule="exact"/>
              <w:rPr>
                <w:rFonts w:hint="eastAsia" w:ascii="宋体" w:hAnsi="宋体" w:cs="宋体"/>
                <w:szCs w:val="21"/>
              </w:rPr>
            </w:pPr>
            <w:r>
              <w:rPr>
                <w:rFonts w:hint="eastAsia" w:ascii="宋体" w:hAnsi="宋体" w:cs="宋体"/>
                <w:szCs w:val="21"/>
              </w:rPr>
              <w:t>其他</w:t>
            </w:r>
          </w:p>
        </w:tc>
        <w:tc>
          <w:tcPr>
            <w:tcW w:w="6521" w:type="dxa"/>
            <w:noWrap w:val="0"/>
            <w:vAlign w:val="center"/>
          </w:tcPr>
          <w:p>
            <w:pPr>
              <w:spacing w:line="400" w:lineRule="exact"/>
              <w:rPr>
                <w:rFonts w:hint="eastAsia" w:ascii="宋体" w:hAnsi="宋体" w:cs="宋体"/>
                <w:szCs w:val="21"/>
              </w:rPr>
            </w:pPr>
            <w:r>
              <w:rPr>
                <w:rFonts w:hint="eastAsia" w:ascii="宋体" w:hAnsi="宋体" w:cs="宋体"/>
                <w:szCs w:val="21"/>
              </w:rPr>
              <w:t>1）供应商提交两份或两份以上内容不同的投标方案，未声明哪一份有效的；</w:t>
            </w:r>
          </w:p>
          <w:p>
            <w:pPr>
              <w:spacing w:line="400" w:lineRule="exact"/>
              <w:rPr>
                <w:rFonts w:hint="eastAsia" w:ascii="宋体" w:hAnsi="宋体" w:cs="宋体"/>
                <w:szCs w:val="21"/>
              </w:rPr>
            </w:pPr>
            <w:r>
              <w:rPr>
                <w:rFonts w:hint="eastAsia" w:ascii="宋体" w:hAnsi="宋体" w:cs="宋体"/>
                <w:szCs w:val="21"/>
              </w:rPr>
              <w:t>2）投标文件内容不全或内容字迹模糊辨认不清的等而导致评标活动无法正常进行；</w:t>
            </w:r>
          </w:p>
          <w:p>
            <w:pPr>
              <w:spacing w:line="400" w:lineRule="exact"/>
              <w:rPr>
                <w:rFonts w:hint="eastAsia" w:ascii="宋体" w:hAnsi="宋体" w:cs="宋体"/>
                <w:szCs w:val="21"/>
              </w:rPr>
            </w:pPr>
            <w:r>
              <w:rPr>
                <w:rFonts w:hint="eastAsia" w:ascii="宋体" w:hAnsi="宋体" w:cs="宋体"/>
                <w:szCs w:val="21"/>
              </w:rPr>
              <w:t>3）供应商未按采购文件变更通知更改投标文件的；</w:t>
            </w:r>
          </w:p>
          <w:p>
            <w:pPr>
              <w:spacing w:line="400" w:lineRule="exact"/>
              <w:rPr>
                <w:rFonts w:hint="eastAsia" w:ascii="宋体" w:hAnsi="宋体" w:cs="宋体"/>
                <w:szCs w:val="21"/>
              </w:rPr>
            </w:pPr>
            <w:r>
              <w:rPr>
                <w:rFonts w:hint="eastAsia" w:ascii="宋体" w:hAnsi="宋体" w:cs="宋体"/>
                <w:szCs w:val="21"/>
              </w:rPr>
              <w:t>4）未实质性响应采购文件中带“★”条款要求的投标文件；</w:t>
            </w:r>
          </w:p>
          <w:p>
            <w:pPr>
              <w:spacing w:line="400" w:lineRule="exact"/>
              <w:rPr>
                <w:rFonts w:hint="eastAsia" w:ascii="宋体" w:hAnsi="宋体" w:cs="宋体"/>
                <w:szCs w:val="21"/>
              </w:rPr>
            </w:pPr>
            <w:r>
              <w:rPr>
                <w:rFonts w:hint="eastAsia" w:ascii="宋体" w:hAnsi="宋体" w:cs="宋体"/>
                <w:szCs w:val="21"/>
              </w:rPr>
              <w:t>5）投标有效期、交货期、质保期等商务条款不能满足招标文件要求的；</w:t>
            </w:r>
          </w:p>
          <w:p>
            <w:pPr>
              <w:spacing w:line="400" w:lineRule="exact"/>
              <w:rPr>
                <w:rFonts w:hint="eastAsia" w:ascii="宋体" w:hAnsi="宋体" w:cs="宋体"/>
                <w:szCs w:val="21"/>
              </w:rPr>
            </w:pPr>
            <w:r>
              <w:rPr>
                <w:rFonts w:hint="eastAsia" w:ascii="宋体" w:hAnsi="宋体" w:cs="宋体"/>
                <w:szCs w:val="21"/>
              </w:rPr>
              <w:t>6）投标文件附有采购人不能接受的条款；</w:t>
            </w:r>
          </w:p>
          <w:p>
            <w:pPr>
              <w:spacing w:line="400" w:lineRule="exact"/>
              <w:rPr>
                <w:rFonts w:hint="eastAsia" w:ascii="宋体" w:hAnsi="宋体" w:cs="宋体"/>
                <w:szCs w:val="21"/>
              </w:rPr>
            </w:pPr>
            <w:r>
              <w:rPr>
                <w:rFonts w:hint="eastAsia" w:ascii="宋体" w:hAnsi="宋体" w:cs="宋体"/>
                <w:szCs w:val="21"/>
              </w:rPr>
              <w:t>7）投标文件中提供了与采购无关的赠品、回扣或者其他商品、服务；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2174" w:type="dxa"/>
            <w:vMerge w:val="continue"/>
            <w:noWrap w:val="0"/>
            <w:vAlign w:val="center"/>
          </w:tcPr>
          <w:p>
            <w:pPr>
              <w:spacing w:line="400" w:lineRule="exact"/>
              <w:rPr>
                <w:rFonts w:hint="eastAsia" w:ascii="宋体" w:hAnsi="宋体" w:cs="宋体"/>
                <w:szCs w:val="21"/>
              </w:rPr>
            </w:pPr>
          </w:p>
        </w:tc>
        <w:tc>
          <w:tcPr>
            <w:tcW w:w="6521" w:type="dxa"/>
            <w:noWrap w:val="0"/>
            <w:vAlign w:val="center"/>
          </w:tcPr>
          <w:p>
            <w:pPr>
              <w:spacing w:line="400" w:lineRule="exact"/>
              <w:rPr>
                <w:rFonts w:hint="eastAsia" w:ascii="宋体" w:hAnsi="宋体" w:cs="宋体"/>
                <w:szCs w:val="21"/>
              </w:rPr>
            </w:pPr>
            <w:r>
              <w:rPr>
                <w:rFonts w:hint="eastAsia" w:ascii="宋体" w:hAnsi="宋体" w:cs="宋体"/>
                <w:szCs w:val="21"/>
              </w:rPr>
              <w:t>供应商不得在投标活动中提供任何虚假材料或从事其他违法活动的。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cs="宋体"/>
                <w:szCs w:val="21"/>
              </w:rPr>
            </w:pPr>
            <w:r>
              <w:rPr>
                <w:rFonts w:hint="eastAsia" w:ascii="宋体" w:hAnsi="宋体" w:cs="宋体"/>
                <w:szCs w:val="21"/>
              </w:rPr>
              <w:t>5</w:t>
            </w:r>
          </w:p>
        </w:tc>
        <w:tc>
          <w:tcPr>
            <w:tcW w:w="2174" w:type="dxa"/>
            <w:vMerge w:val="continue"/>
            <w:noWrap w:val="0"/>
            <w:vAlign w:val="center"/>
          </w:tcPr>
          <w:p>
            <w:pPr>
              <w:spacing w:line="400" w:lineRule="exact"/>
              <w:rPr>
                <w:rFonts w:hint="eastAsia" w:ascii="宋体" w:hAnsi="宋体" w:cs="宋体"/>
                <w:szCs w:val="21"/>
              </w:rPr>
            </w:pPr>
          </w:p>
        </w:tc>
        <w:tc>
          <w:tcPr>
            <w:tcW w:w="6521" w:type="dxa"/>
            <w:noWrap w:val="0"/>
            <w:vAlign w:val="center"/>
          </w:tcPr>
          <w:p>
            <w:pPr>
              <w:spacing w:line="400" w:lineRule="exact"/>
              <w:rPr>
                <w:rFonts w:hint="eastAsia" w:ascii="宋体" w:hAnsi="宋体" w:cs="宋体"/>
                <w:szCs w:val="21"/>
              </w:rPr>
            </w:pPr>
            <w:r>
              <w:rPr>
                <w:rFonts w:hint="eastAsia" w:ascii="宋体" w:hAnsi="宋体" w:cs="宋体"/>
                <w:szCs w:val="21"/>
              </w:rPr>
              <w:t>违反国家及政府部门相关法律、法规、文件规定或经评标委员会认定的其他属于重大偏离。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cs="宋体"/>
                <w:szCs w:val="21"/>
              </w:rPr>
            </w:pPr>
            <w:r>
              <w:rPr>
                <w:rFonts w:hint="eastAsia" w:ascii="宋体" w:hAnsi="宋体" w:cs="宋体"/>
                <w:szCs w:val="21"/>
              </w:rPr>
              <w:t>6</w:t>
            </w:r>
          </w:p>
        </w:tc>
        <w:tc>
          <w:tcPr>
            <w:tcW w:w="2174" w:type="dxa"/>
            <w:vMerge w:val="continue"/>
            <w:noWrap w:val="0"/>
            <w:vAlign w:val="center"/>
          </w:tcPr>
          <w:p>
            <w:pPr>
              <w:spacing w:line="400" w:lineRule="exact"/>
              <w:rPr>
                <w:rFonts w:hint="eastAsia" w:ascii="宋体" w:hAnsi="宋体" w:cs="宋体"/>
                <w:szCs w:val="21"/>
              </w:rPr>
            </w:pPr>
          </w:p>
        </w:tc>
        <w:tc>
          <w:tcPr>
            <w:tcW w:w="6521" w:type="dxa"/>
            <w:noWrap w:val="0"/>
            <w:vAlign w:val="center"/>
          </w:tcPr>
          <w:p>
            <w:pPr>
              <w:spacing w:line="400" w:lineRule="exact"/>
              <w:rPr>
                <w:rFonts w:hint="eastAsia" w:ascii="宋体" w:hAnsi="宋体" w:cs="宋体"/>
                <w:szCs w:val="21"/>
              </w:rPr>
            </w:pPr>
            <w:r>
              <w:rPr>
                <w:rFonts w:hint="eastAsia" w:ascii="宋体" w:hAnsi="宋体" w:cs="宋体"/>
                <w:szCs w:val="21"/>
              </w:rPr>
              <w:t>评标委员会经过审查，认定供应商虚假应标、串通投标的</w:t>
            </w:r>
          </w:p>
          <w:p>
            <w:pPr>
              <w:spacing w:line="400" w:lineRule="exact"/>
              <w:rPr>
                <w:rFonts w:hint="eastAsia" w:ascii="宋体" w:hAnsi="宋体" w:cs="宋体"/>
                <w:szCs w:val="21"/>
              </w:rPr>
            </w:pPr>
            <w:r>
              <w:rPr>
                <w:rFonts w:hint="eastAsia" w:ascii="宋体" w:hAnsi="宋体" w:cs="宋体"/>
                <w:szCs w:val="21"/>
              </w:rPr>
              <w:t>有下列情形之一的，视为供应商串通投标：</w:t>
            </w:r>
          </w:p>
          <w:p>
            <w:pPr>
              <w:numPr>
                <w:ilvl w:val="0"/>
                <w:numId w:val="7"/>
              </w:numPr>
              <w:spacing w:line="400" w:lineRule="exact"/>
              <w:rPr>
                <w:rFonts w:hint="eastAsia" w:ascii="宋体" w:hAnsi="宋体" w:cs="宋体"/>
                <w:szCs w:val="21"/>
              </w:rPr>
            </w:pPr>
            <w:r>
              <w:rPr>
                <w:rFonts w:hint="eastAsia" w:ascii="宋体" w:hAnsi="宋体" w:cs="宋体"/>
                <w:szCs w:val="21"/>
              </w:rPr>
              <w:t>不同投标人的投标文件由同一单位或者个人编制；</w:t>
            </w:r>
          </w:p>
          <w:p>
            <w:pPr>
              <w:numPr>
                <w:ilvl w:val="0"/>
                <w:numId w:val="7"/>
              </w:numPr>
              <w:spacing w:line="400" w:lineRule="exact"/>
              <w:rPr>
                <w:rFonts w:hint="eastAsia" w:ascii="宋体" w:hAnsi="宋体" w:cs="宋体"/>
                <w:szCs w:val="21"/>
              </w:rPr>
            </w:pPr>
            <w:r>
              <w:rPr>
                <w:rFonts w:hint="eastAsia" w:ascii="宋体" w:hAnsi="宋体" w:cs="宋体"/>
                <w:szCs w:val="21"/>
              </w:rPr>
              <w:t>不同投标人委托同一单位或者个人办理投标事宜；</w:t>
            </w:r>
          </w:p>
          <w:p>
            <w:pPr>
              <w:numPr>
                <w:ilvl w:val="0"/>
                <w:numId w:val="7"/>
              </w:numPr>
              <w:spacing w:line="400" w:lineRule="exact"/>
              <w:rPr>
                <w:rFonts w:hint="eastAsia" w:ascii="宋体" w:hAnsi="宋体" w:cs="宋体"/>
                <w:szCs w:val="21"/>
              </w:rPr>
            </w:pPr>
            <w:r>
              <w:rPr>
                <w:rFonts w:hint="eastAsia" w:ascii="宋体" w:hAnsi="宋体" w:cs="宋体"/>
                <w:szCs w:val="21"/>
              </w:rPr>
              <w:t>不同投标人的投标文件载明的项目管理成员或者联系人员为同一人；</w:t>
            </w:r>
          </w:p>
          <w:p>
            <w:pPr>
              <w:numPr>
                <w:ilvl w:val="0"/>
                <w:numId w:val="7"/>
              </w:numPr>
              <w:spacing w:line="400" w:lineRule="exact"/>
              <w:rPr>
                <w:rFonts w:hint="eastAsia" w:ascii="宋体" w:hAnsi="宋体" w:cs="宋体"/>
                <w:szCs w:val="21"/>
              </w:rPr>
            </w:pPr>
            <w:r>
              <w:rPr>
                <w:rFonts w:hint="eastAsia" w:ascii="宋体" w:hAnsi="宋体" w:cs="宋体"/>
                <w:szCs w:val="21"/>
              </w:rPr>
              <w:t>不同投标人的投标文件异常一致或者投标报价呈规律性差异；</w:t>
            </w:r>
          </w:p>
          <w:p>
            <w:pPr>
              <w:numPr>
                <w:ilvl w:val="0"/>
                <w:numId w:val="7"/>
              </w:numPr>
              <w:spacing w:line="400" w:lineRule="exact"/>
              <w:rPr>
                <w:rFonts w:hint="eastAsia" w:ascii="宋体" w:hAnsi="宋体" w:cs="宋体"/>
                <w:szCs w:val="21"/>
              </w:rPr>
            </w:pPr>
            <w:r>
              <w:rPr>
                <w:rFonts w:hint="eastAsia" w:ascii="宋体" w:hAnsi="宋体" w:cs="宋体"/>
                <w:szCs w:val="21"/>
              </w:rPr>
              <w:t>不同投标人的投标文件相互混装；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720" w:type="dxa"/>
            <w:noWrap w:val="0"/>
            <w:vAlign w:val="center"/>
          </w:tcPr>
          <w:p>
            <w:pPr>
              <w:spacing w:line="400" w:lineRule="exact"/>
              <w:jc w:val="center"/>
              <w:rPr>
                <w:rFonts w:hint="eastAsia" w:ascii="宋体" w:hAnsi="宋体" w:cs="宋体"/>
                <w:szCs w:val="21"/>
              </w:rPr>
            </w:pPr>
            <w:r>
              <w:rPr>
                <w:rFonts w:hint="eastAsia" w:ascii="宋体" w:hAnsi="宋体" w:cs="宋体"/>
                <w:szCs w:val="21"/>
              </w:rPr>
              <w:t>7</w:t>
            </w:r>
          </w:p>
        </w:tc>
        <w:tc>
          <w:tcPr>
            <w:tcW w:w="2174" w:type="dxa"/>
            <w:vMerge w:val="continue"/>
            <w:noWrap w:val="0"/>
            <w:vAlign w:val="center"/>
          </w:tcPr>
          <w:p>
            <w:pPr>
              <w:spacing w:line="400" w:lineRule="exact"/>
              <w:rPr>
                <w:rFonts w:hint="eastAsia" w:ascii="宋体" w:hAnsi="宋体" w:cs="宋体"/>
                <w:szCs w:val="21"/>
              </w:rPr>
            </w:pPr>
          </w:p>
        </w:tc>
        <w:tc>
          <w:tcPr>
            <w:tcW w:w="6521" w:type="dxa"/>
            <w:noWrap w:val="0"/>
            <w:vAlign w:val="center"/>
          </w:tcPr>
          <w:p>
            <w:pPr>
              <w:spacing w:line="400" w:lineRule="exact"/>
              <w:rPr>
                <w:rFonts w:hint="eastAsia" w:ascii="宋体" w:hAnsi="宋体" w:cs="宋体"/>
                <w:szCs w:val="21"/>
              </w:rPr>
            </w:pPr>
            <w:r>
              <w:rPr>
                <w:rFonts w:hint="eastAsia" w:ascii="宋体" w:hAnsi="宋体" w:cs="宋体"/>
                <w:szCs w:val="21"/>
              </w:rPr>
              <w:t>符合法律、法规和招标文件中规定的其他实质性要求（实质性要求招标文件中“★”标记）。</w:t>
            </w:r>
          </w:p>
        </w:tc>
      </w:tr>
    </w:tbl>
    <w:p>
      <w:pPr>
        <w:pStyle w:val="21"/>
        <w:rPr>
          <w:rFonts w:hint="eastAsia" w:ascii="宋体" w:hAnsi="宋体" w:cs="宋体"/>
        </w:rPr>
      </w:pPr>
      <w:r>
        <w:rPr>
          <w:rFonts w:hint="eastAsia" w:ascii="宋体" w:hAnsi="宋体" w:cs="宋体"/>
          <w:b/>
        </w:rPr>
        <w:t>注：1、上述审查项目中，任意一项不符合的，符合性审查不合格。</w:t>
      </w:r>
    </w:p>
    <w:p>
      <w:pPr>
        <w:spacing w:line="500" w:lineRule="exact"/>
        <w:ind w:firstLine="480"/>
        <w:rPr>
          <w:rFonts w:hint="eastAsia" w:ascii="宋体" w:hAnsi="宋体" w:cs="宋体"/>
          <w:b/>
          <w:sz w:val="24"/>
        </w:rPr>
      </w:pPr>
      <w:r>
        <w:rPr>
          <w:rFonts w:hint="eastAsia" w:ascii="宋体" w:hAnsi="宋体" w:cs="宋体"/>
          <w:b/>
          <w:sz w:val="24"/>
        </w:rPr>
        <w:t>附表3：</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1.投标人如为小型或微型企业并提交相关证明材料且所投产品为小型或微型企业制造的，其小型或微型企业部分的投标报价扣除6%后参与评审；</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2.投标人如为监狱企业并提交相关证明材料且所投产品为小型或微型企业制造的，其小型或微型企业部分的投标报价扣除6%后参与评审；</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3.投标人如为残疾人福利性单位并提交《残疾人福利性单位声明函》且所投产品为本企业或其他残疾人福利性单位制造的，其残疾人福利性单位部分的投标报价扣除6%后参与评审；</w:t>
      </w:r>
    </w:p>
    <w:p>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4.残疾人福利性单位属于小型、微型企业的，不重复享受政策。</w:t>
      </w:r>
    </w:p>
    <w:p>
      <w:pPr>
        <w:spacing w:line="500" w:lineRule="exact"/>
        <w:ind w:firstLine="480"/>
        <w:jc w:val="center"/>
        <w:rPr>
          <w:rFonts w:hint="eastAsia" w:ascii="宋体" w:hAnsi="宋体" w:cs="宋体"/>
          <w:b/>
          <w:sz w:val="24"/>
        </w:rPr>
      </w:pPr>
      <w:r>
        <w:rPr>
          <w:rFonts w:hint="eastAsia" w:ascii="宋体" w:hAnsi="宋体" w:cs="宋体"/>
          <w:b/>
          <w:sz w:val="24"/>
        </w:rPr>
        <w:t>评分表（兼评委打分表）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218"/>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8975" w:type="dxa"/>
            <w:gridSpan w:val="2"/>
            <w:tcBorders>
              <w:top w:val="single" w:color="auto" w:sz="4" w:space="0"/>
              <w:left w:val="single" w:color="auto" w:sz="4" w:space="0"/>
              <w:tl2br w:val="single" w:color="000000" w:sz="4" w:space="0"/>
            </w:tcBorders>
            <w:noWrap w:val="0"/>
            <w:vAlign w:val="top"/>
          </w:tcPr>
          <w:p>
            <w:pPr>
              <w:spacing w:line="300" w:lineRule="exact"/>
              <w:ind w:right="420" w:firstLine="3885" w:firstLineChars="1850"/>
              <w:jc w:val="right"/>
              <w:rPr>
                <w:rFonts w:hint="eastAsia" w:ascii="宋体" w:hAnsi="宋体" w:eastAsia="宋体" w:cs="宋体"/>
                <w:sz w:val="21"/>
                <w:szCs w:val="21"/>
              </w:rPr>
            </w:pPr>
            <w:r>
              <w:rPr>
                <w:rFonts w:hint="eastAsia" w:ascii="宋体" w:hAnsi="宋体" w:eastAsia="宋体" w:cs="宋体"/>
                <w:sz w:val="21"/>
                <w:szCs w:val="21"/>
              </w:rPr>
              <w:t xml:space="preserve">      投标单位</w:t>
            </w:r>
          </w:p>
          <w:p>
            <w:pPr>
              <w:spacing w:line="300" w:lineRule="exact"/>
              <w:rPr>
                <w:rFonts w:hint="eastAsia" w:ascii="宋体" w:hAnsi="宋体" w:eastAsia="宋体" w:cs="宋体"/>
                <w:sz w:val="21"/>
                <w:szCs w:val="21"/>
                <w:lang w:val="ru-RU"/>
              </w:rPr>
            </w:pPr>
            <w:r>
              <w:rPr>
                <w:rFonts w:hint="eastAsia" w:ascii="宋体" w:hAnsi="宋体" w:eastAsia="宋体" w:cs="宋体"/>
                <w:sz w:val="21"/>
                <w:szCs w:val="21"/>
              </w:rPr>
              <w:t>分值</w:t>
            </w:r>
          </w:p>
        </w:tc>
        <w:tc>
          <w:tcPr>
            <w:tcW w:w="625" w:type="dxa"/>
            <w:tcBorders>
              <w:top w:val="single" w:color="auto" w:sz="4" w:space="0"/>
            </w:tcBorders>
            <w:noWrap w:val="0"/>
            <w:vAlign w:val="center"/>
          </w:tcPr>
          <w:p>
            <w:pPr>
              <w:spacing w:line="300" w:lineRule="exact"/>
              <w:jc w:val="center"/>
              <w:rPr>
                <w:rFonts w:hint="eastAsia" w:ascii="宋体" w:hAnsi="宋体" w:eastAsia="宋体" w:cs="宋体"/>
                <w:sz w:val="21"/>
                <w:szCs w:val="21"/>
                <w:lang w:val="ru-RU" w:eastAsia="zh-CN"/>
              </w:rPr>
            </w:pPr>
            <w:r>
              <w:rPr>
                <w:rFonts w:hint="eastAsia" w:ascii="宋体" w:hAnsi="宋体" w:eastAsia="宋体" w:cs="宋体"/>
                <w:sz w:val="21"/>
                <w:szCs w:val="21"/>
                <w:lang w:val="ru-RU"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757" w:type="dxa"/>
            <w:vMerge w:val="restart"/>
            <w:tcBorders>
              <w:left w:val="single" w:color="auto" w:sz="4" w:space="0"/>
            </w:tcBorders>
            <w:noWrap w:val="0"/>
            <w:vAlign w:val="center"/>
          </w:tcPr>
          <w:p>
            <w:pPr>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商务部分</w:t>
            </w:r>
            <w:r>
              <w:rPr>
                <w:rFonts w:hint="eastAsia" w:ascii="宋体" w:hAnsi="宋体" w:eastAsia="宋体" w:cs="宋体"/>
                <w:sz w:val="21"/>
                <w:szCs w:val="21"/>
                <w:lang w:val="en-US" w:eastAsia="zh-CN"/>
              </w:rPr>
              <w:t>30分</w:t>
            </w:r>
          </w:p>
        </w:tc>
        <w:tc>
          <w:tcPr>
            <w:tcW w:w="821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lang w:eastAsia="zh-CN"/>
              </w:rPr>
              <w:t>业绩：供应商</w:t>
            </w:r>
            <w:r>
              <w:rPr>
                <w:rFonts w:hint="eastAsia" w:ascii="宋体" w:hAnsi="宋体" w:eastAsia="宋体" w:cs="宋体"/>
                <w:sz w:val="21"/>
                <w:szCs w:val="21"/>
              </w:rPr>
              <w:t>提供201</w:t>
            </w:r>
            <w:r>
              <w:rPr>
                <w:rFonts w:hint="eastAsia" w:ascii="宋体" w:hAnsi="宋体" w:eastAsia="宋体" w:cs="宋体"/>
                <w:sz w:val="21"/>
                <w:szCs w:val="21"/>
                <w:lang w:val="en-US" w:eastAsia="zh-CN"/>
              </w:rPr>
              <w:t>7</w:t>
            </w:r>
            <w:r>
              <w:rPr>
                <w:rFonts w:hint="eastAsia" w:ascii="宋体" w:hAnsi="宋体" w:eastAsia="宋体" w:cs="宋体"/>
                <w:sz w:val="21"/>
                <w:szCs w:val="21"/>
              </w:rPr>
              <w:t>年</w:t>
            </w:r>
            <w:r>
              <w:rPr>
                <w:rFonts w:hint="eastAsia" w:ascii="宋体" w:hAnsi="宋体" w:eastAsia="宋体" w:cs="宋体"/>
                <w:sz w:val="21"/>
                <w:szCs w:val="21"/>
                <w:lang w:val="en-US" w:eastAsia="zh-CN"/>
              </w:rPr>
              <w:t>1月1日</w:t>
            </w:r>
            <w:r>
              <w:rPr>
                <w:rFonts w:hint="eastAsia" w:ascii="宋体" w:hAnsi="宋体" w:eastAsia="宋体" w:cs="宋体"/>
                <w:sz w:val="21"/>
                <w:szCs w:val="21"/>
              </w:rPr>
              <w:t>至今</w:t>
            </w:r>
            <w:r>
              <w:rPr>
                <w:rFonts w:hint="eastAsia" w:ascii="宋体" w:hAnsi="宋体" w:eastAsia="宋体" w:cs="宋体"/>
                <w:sz w:val="21"/>
                <w:szCs w:val="21"/>
                <w:lang w:eastAsia="zh-CN"/>
              </w:rPr>
              <w:t>（以签订时间为准）</w:t>
            </w:r>
            <w:r>
              <w:rPr>
                <w:rFonts w:hint="eastAsia" w:ascii="宋体" w:hAnsi="宋体" w:eastAsia="宋体" w:cs="宋体"/>
                <w:sz w:val="21"/>
                <w:szCs w:val="21"/>
              </w:rPr>
              <w:t>的</w:t>
            </w:r>
            <w:r>
              <w:rPr>
                <w:rFonts w:hint="eastAsia" w:ascii="宋体" w:hAnsi="宋体" w:eastAsia="宋体" w:cs="宋体"/>
                <w:sz w:val="21"/>
                <w:szCs w:val="21"/>
                <w:lang w:eastAsia="zh-CN"/>
              </w:rPr>
              <w:t>校园</w:t>
            </w:r>
            <w:r>
              <w:rPr>
                <w:rFonts w:hint="eastAsia" w:ascii="宋体" w:hAnsi="宋体" w:eastAsia="宋体" w:cs="宋体"/>
                <w:sz w:val="21"/>
                <w:szCs w:val="21"/>
              </w:rPr>
              <w:t>保安服务业绩合同，每提供一个合同得</w:t>
            </w:r>
            <w:r>
              <w:rPr>
                <w:rFonts w:hint="eastAsia" w:ascii="宋体" w:hAnsi="宋体" w:eastAsia="宋体" w:cs="宋体"/>
                <w:sz w:val="21"/>
                <w:szCs w:val="21"/>
                <w:lang w:val="en-US" w:eastAsia="zh-CN"/>
              </w:rPr>
              <w:t>2</w:t>
            </w:r>
            <w:r>
              <w:rPr>
                <w:rFonts w:hint="eastAsia" w:ascii="宋体" w:hAnsi="宋体" w:eastAsia="宋体" w:cs="宋体"/>
                <w:sz w:val="21"/>
                <w:szCs w:val="21"/>
              </w:rPr>
              <w:t>分，最高得</w:t>
            </w:r>
            <w:r>
              <w:rPr>
                <w:rFonts w:hint="eastAsia" w:ascii="宋体" w:hAnsi="宋体" w:eastAsia="宋体" w:cs="宋体"/>
                <w:sz w:val="21"/>
                <w:szCs w:val="21"/>
                <w:lang w:val="en-US" w:eastAsia="zh-CN"/>
              </w:rPr>
              <w:t>8</w:t>
            </w:r>
            <w:r>
              <w:rPr>
                <w:rFonts w:hint="eastAsia" w:ascii="宋体" w:hAnsi="宋体" w:eastAsia="宋体" w:cs="宋体"/>
                <w:sz w:val="21"/>
                <w:szCs w:val="21"/>
              </w:rPr>
              <w:t>分。同一业主多个合同不累计得分，按一个计。（</w:t>
            </w:r>
            <w:r>
              <w:rPr>
                <w:rFonts w:hint="eastAsia" w:ascii="宋体" w:hAnsi="宋体" w:eastAsia="宋体" w:cs="宋体"/>
                <w:sz w:val="21"/>
                <w:szCs w:val="21"/>
                <w:lang w:eastAsia="zh-CN"/>
              </w:rPr>
              <w:t>提供合同复印件</w:t>
            </w:r>
            <w:r>
              <w:rPr>
                <w:rFonts w:hint="eastAsia" w:ascii="宋体" w:hAnsi="宋体" w:eastAsia="宋体" w:cs="宋体"/>
                <w:sz w:val="21"/>
                <w:szCs w:val="21"/>
              </w:rPr>
              <w:t>）</w:t>
            </w:r>
          </w:p>
        </w:tc>
        <w:tc>
          <w:tcPr>
            <w:tcW w:w="6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jc w:val="center"/>
        </w:trPr>
        <w:tc>
          <w:tcPr>
            <w:tcW w:w="757" w:type="dxa"/>
            <w:vMerge w:val="continue"/>
            <w:tcBorders>
              <w:left w:val="single" w:color="auto" w:sz="4" w:space="0"/>
            </w:tcBorders>
            <w:noWrap w:val="0"/>
            <w:vAlign w:val="center"/>
          </w:tcPr>
          <w:p>
            <w:pPr>
              <w:spacing w:line="300" w:lineRule="exact"/>
              <w:jc w:val="center"/>
              <w:rPr>
                <w:rFonts w:hint="eastAsia" w:ascii="宋体" w:hAnsi="宋体" w:eastAsia="宋体" w:cs="宋体"/>
                <w:sz w:val="21"/>
                <w:szCs w:val="21"/>
              </w:rPr>
            </w:pPr>
          </w:p>
        </w:tc>
        <w:tc>
          <w:tcPr>
            <w:tcW w:w="821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人员素质：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拟派驻本项目的保安队长持有《保安员二级</w:t>
            </w:r>
            <w:r>
              <w:rPr>
                <w:rFonts w:hint="eastAsia" w:ascii="宋体" w:hAnsi="宋体" w:eastAsia="宋体" w:cs="宋体"/>
                <w:b w:val="0"/>
                <w:bCs w:val="0"/>
                <w:sz w:val="21"/>
                <w:szCs w:val="21"/>
                <w:lang w:val="en-US" w:eastAsia="zh-CN"/>
              </w:rPr>
              <w:t>/技师</w:t>
            </w:r>
            <w:r>
              <w:rPr>
                <w:rFonts w:hint="eastAsia" w:ascii="宋体" w:hAnsi="宋体" w:eastAsia="宋体" w:cs="宋体"/>
                <w:b w:val="0"/>
                <w:bCs w:val="0"/>
                <w:sz w:val="21"/>
                <w:szCs w:val="21"/>
                <w:lang w:eastAsia="zh-CN"/>
              </w:rPr>
              <w:t>》证书的得3分。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2、拟派驻本项目的12名</w:t>
            </w:r>
            <w:r>
              <w:rPr>
                <w:rFonts w:hint="eastAsia" w:ascii="宋体" w:hAnsi="宋体" w:eastAsia="宋体" w:cs="宋体"/>
                <w:b w:val="0"/>
                <w:bCs w:val="0"/>
                <w:sz w:val="21"/>
                <w:szCs w:val="21"/>
                <w:lang w:eastAsia="zh-CN"/>
              </w:rPr>
              <w:t>保安队员均持有保安资格上岗证的得</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lang w:eastAsia="zh-CN"/>
              </w:rPr>
              <w:t>分，每缺一本少</w:t>
            </w:r>
            <w:r>
              <w:rPr>
                <w:rFonts w:hint="eastAsia" w:ascii="宋体" w:hAnsi="宋体" w:eastAsia="宋体" w:cs="宋体"/>
                <w:b w:val="0"/>
                <w:bCs w:val="0"/>
                <w:sz w:val="21"/>
                <w:szCs w:val="21"/>
                <w:lang w:val="en-US" w:eastAsia="zh-CN"/>
              </w:rPr>
              <w:t>1分，扣完为止</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3、拟派驻本项目的3名</w:t>
            </w:r>
            <w:r>
              <w:rPr>
                <w:rFonts w:hint="eastAsia" w:ascii="宋体" w:hAnsi="宋体" w:eastAsia="宋体" w:cs="宋体"/>
                <w:b w:val="0"/>
                <w:bCs w:val="0"/>
                <w:sz w:val="21"/>
                <w:szCs w:val="21"/>
                <w:lang w:eastAsia="zh-CN"/>
              </w:rPr>
              <w:t>消控室保安员持有《消防设施操作员》结业证的得</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分，每缺一本少</w:t>
            </w:r>
            <w:r>
              <w:rPr>
                <w:rFonts w:hint="eastAsia" w:ascii="宋体" w:hAnsi="宋体" w:eastAsia="宋体" w:cs="宋体"/>
                <w:b w:val="0"/>
                <w:bCs w:val="0"/>
                <w:sz w:val="21"/>
                <w:szCs w:val="21"/>
                <w:lang w:val="en-US" w:eastAsia="zh-CN"/>
              </w:rPr>
              <w:t>1分，扣完为止</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以上人员均须提供近6个月内（20</w:t>
            </w:r>
            <w:r>
              <w:rPr>
                <w:rFonts w:hint="eastAsia" w:ascii="宋体" w:hAnsi="宋体" w:eastAsia="宋体" w:cs="宋体"/>
                <w:b w:val="0"/>
                <w:bCs w:val="0"/>
                <w:sz w:val="21"/>
                <w:szCs w:val="21"/>
                <w:lang w:val="en-US" w:eastAsia="zh-CN"/>
              </w:rPr>
              <w:t>20</w:t>
            </w:r>
            <w:r>
              <w:rPr>
                <w:rFonts w:hint="eastAsia" w:ascii="宋体" w:hAnsi="宋体" w:eastAsia="宋体" w:cs="宋体"/>
                <w:b w:val="0"/>
                <w:bCs w:val="0"/>
                <w:sz w:val="21"/>
                <w:szCs w:val="21"/>
                <w:lang w:eastAsia="zh-CN"/>
              </w:rPr>
              <w:t>年</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lang w:eastAsia="zh-CN"/>
              </w:rPr>
              <w:t>月至20</w:t>
            </w:r>
            <w:r>
              <w:rPr>
                <w:rFonts w:hint="eastAsia" w:ascii="宋体" w:hAnsi="宋体" w:eastAsia="宋体" w:cs="宋体"/>
                <w:b w:val="0"/>
                <w:bCs w:val="0"/>
                <w:sz w:val="21"/>
                <w:szCs w:val="21"/>
                <w:lang w:val="en-US" w:eastAsia="zh-CN"/>
              </w:rPr>
              <w:t>20</w:t>
            </w:r>
            <w:r>
              <w:rPr>
                <w:rFonts w:hint="eastAsia" w:ascii="宋体" w:hAnsi="宋体" w:eastAsia="宋体" w:cs="宋体"/>
                <w:b w:val="0"/>
                <w:bCs w:val="0"/>
                <w:sz w:val="21"/>
                <w:szCs w:val="21"/>
                <w:lang w:eastAsia="zh-CN"/>
              </w:rPr>
              <w:t>年10月）缴纳社会保险的凭证及人员证书。</w:t>
            </w:r>
          </w:p>
        </w:tc>
        <w:tc>
          <w:tcPr>
            <w:tcW w:w="6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57" w:type="dxa"/>
            <w:vMerge w:val="continue"/>
            <w:tcBorders>
              <w:left w:val="single" w:color="auto" w:sz="4" w:space="0"/>
            </w:tcBorders>
            <w:noWrap w:val="0"/>
            <w:vAlign w:val="center"/>
          </w:tcPr>
          <w:p>
            <w:pPr>
              <w:spacing w:line="300" w:lineRule="exact"/>
              <w:jc w:val="center"/>
              <w:rPr>
                <w:rFonts w:hint="eastAsia" w:ascii="宋体" w:hAnsi="宋体" w:eastAsia="宋体" w:cs="宋体"/>
                <w:sz w:val="21"/>
                <w:szCs w:val="21"/>
              </w:rPr>
            </w:pPr>
          </w:p>
        </w:tc>
        <w:tc>
          <w:tcPr>
            <w:tcW w:w="821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管理体系：</w:t>
            </w:r>
            <w:r>
              <w:rPr>
                <w:rFonts w:hint="eastAsia" w:ascii="宋体" w:hAnsi="宋体" w:eastAsia="宋体" w:cs="宋体"/>
                <w:sz w:val="21"/>
                <w:szCs w:val="21"/>
                <w:lang w:eastAsia="zh-CN"/>
              </w:rPr>
              <w:t>供应商具有有效的</w:t>
            </w:r>
            <w:r>
              <w:rPr>
                <w:rFonts w:hint="eastAsia" w:ascii="宋体" w:hAnsi="宋体" w:eastAsia="宋体" w:cs="宋体"/>
                <w:sz w:val="21"/>
                <w:szCs w:val="21"/>
              </w:rPr>
              <w:t>质量管理体系认证的得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有效的</w:t>
            </w:r>
            <w:r>
              <w:rPr>
                <w:rFonts w:hint="eastAsia" w:ascii="宋体" w:hAnsi="宋体" w:eastAsia="宋体" w:cs="宋体"/>
                <w:sz w:val="21"/>
                <w:szCs w:val="21"/>
              </w:rPr>
              <w:t>环境管理体系认证的得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有效的</w:t>
            </w:r>
            <w:r>
              <w:rPr>
                <w:rFonts w:hint="eastAsia" w:ascii="宋体" w:hAnsi="宋体" w:eastAsia="宋体" w:cs="宋体"/>
                <w:sz w:val="21"/>
                <w:szCs w:val="21"/>
              </w:rPr>
              <w:t>职业健康安全管理体系认证的得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有效的企业诚信</w:t>
            </w:r>
            <w:r>
              <w:rPr>
                <w:rFonts w:hint="eastAsia" w:ascii="宋体" w:hAnsi="宋体" w:eastAsia="宋体" w:cs="宋体"/>
                <w:sz w:val="21"/>
                <w:szCs w:val="21"/>
              </w:rPr>
              <w:t>管理体系认证的得</w:t>
            </w:r>
            <w:r>
              <w:rPr>
                <w:rFonts w:hint="eastAsia" w:ascii="宋体" w:hAnsi="宋体" w:eastAsia="宋体" w:cs="宋体"/>
                <w:sz w:val="21"/>
                <w:szCs w:val="21"/>
                <w:lang w:val="en-US" w:eastAsia="zh-CN"/>
              </w:rPr>
              <w:t>2</w:t>
            </w:r>
            <w:r>
              <w:rPr>
                <w:rFonts w:hint="eastAsia" w:ascii="宋体" w:hAnsi="宋体" w:eastAsia="宋体" w:cs="宋体"/>
                <w:sz w:val="21"/>
                <w:szCs w:val="21"/>
              </w:rPr>
              <w:t>分，最高得</w:t>
            </w:r>
            <w:r>
              <w:rPr>
                <w:rFonts w:hint="eastAsia" w:ascii="宋体" w:hAnsi="宋体" w:eastAsia="宋体" w:cs="宋体"/>
                <w:sz w:val="21"/>
                <w:szCs w:val="21"/>
                <w:lang w:val="en-US" w:eastAsia="zh-CN"/>
              </w:rPr>
              <w:t>8</w:t>
            </w:r>
            <w:r>
              <w:rPr>
                <w:rFonts w:hint="eastAsia" w:ascii="宋体" w:hAnsi="宋体" w:eastAsia="宋体" w:cs="宋体"/>
                <w:sz w:val="21"/>
                <w:szCs w:val="21"/>
              </w:rPr>
              <w:t>分</w:t>
            </w:r>
            <w:r>
              <w:rPr>
                <w:rFonts w:hint="eastAsia" w:ascii="宋体" w:hAnsi="宋体" w:eastAsia="宋体" w:cs="宋体"/>
                <w:sz w:val="21"/>
                <w:szCs w:val="21"/>
                <w:lang w:eastAsia="zh-CN"/>
              </w:rPr>
              <w:t>。</w:t>
            </w:r>
          </w:p>
        </w:tc>
        <w:tc>
          <w:tcPr>
            <w:tcW w:w="6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757" w:type="dxa"/>
            <w:vMerge w:val="continue"/>
            <w:tcBorders>
              <w:left w:val="single" w:color="auto" w:sz="4" w:space="0"/>
            </w:tcBorders>
            <w:noWrap w:val="0"/>
            <w:vAlign w:val="center"/>
          </w:tcPr>
          <w:p>
            <w:pPr>
              <w:spacing w:line="300" w:lineRule="exact"/>
              <w:jc w:val="center"/>
              <w:rPr>
                <w:rFonts w:hint="eastAsia" w:ascii="宋体" w:hAnsi="宋体" w:eastAsia="宋体" w:cs="宋体"/>
                <w:sz w:val="21"/>
                <w:szCs w:val="21"/>
              </w:rPr>
            </w:pPr>
          </w:p>
        </w:tc>
        <w:tc>
          <w:tcPr>
            <w:tcW w:w="821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政府采购政策分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GB3 </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供应商注册在扶持不发达地区的，得1分；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GB3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供应商注册在少数民族地区的，得1分；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注：供应商应提供相关说明资料（扶持不发达地区、少数民族地区）；</w:t>
            </w:r>
          </w:p>
        </w:tc>
        <w:tc>
          <w:tcPr>
            <w:tcW w:w="6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57" w:type="dxa"/>
            <w:vMerge w:val="restart"/>
            <w:tcBorders>
              <w:left w:val="single" w:color="auto" w:sz="4" w:space="0"/>
            </w:tcBorders>
            <w:noWrap w:val="0"/>
            <w:vAlign w:val="center"/>
          </w:tcPr>
          <w:p>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技术部分</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50分</w:t>
            </w:r>
          </w:p>
        </w:tc>
        <w:tc>
          <w:tcPr>
            <w:tcW w:w="821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sz w:val="21"/>
                <w:szCs w:val="21"/>
                <w:lang w:eastAsia="zh-CN"/>
              </w:rPr>
              <w:t>供应商</w:t>
            </w:r>
            <w:r>
              <w:rPr>
                <w:rFonts w:hint="eastAsia" w:ascii="宋体" w:hAnsi="宋体" w:eastAsia="宋体" w:cs="宋体"/>
                <w:b/>
                <w:sz w:val="21"/>
                <w:szCs w:val="21"/>
              </w:rPr>
              <w:t>具有保安服务监控信息系统（E通VPN）：</w:t>
            </w:r>
            <w:r>
              <w:rPr>
                <w:rFonts w:hint="eastAsia" w:ascii="宋体" w:hAnsi="宋体" w:eastAsia="宋体" w:cs="宋体"/>
                <w:sz w:val="21"/>
                <w:szCs w:val="21"/>
              </w:rPr>
              <w:t>保安信息与公安内网联网，有完善的监控信息系统的得3分，没有的不得分。（开标时提供公安联网相关证明资料，不提供或不满足得分要求的不得分）</w:t>
            </w:r>
          </w:p>
        </w:tc>
        <w:tc>
          <w:tcPr>
            <w:tcW w:w="6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757" w:type="dxa"/>
            <w:vMerge w:val="continue"/>
            <w:tcBorders>
              <w:left w:val="single" w:color="auto" w:sz="4" w:space="0"/>
            </w:tcBorders>
            <w:noWrap w:val="0"/>
            <w:vAlign w:val="center"/>
          </w:tcPr>
          <w:p>
            <w:pPr>
              <w:spacing w:line="300" w:lineRule="exact"/>
              <w:jc w:val="center"/>
              <w:rPr>
                <w:rFonts w:hint="eastAsia" w:ascii="宋体" w:hAnsi="宋体" w:eastAsia="宋体" w:cs="宋体"/>
                <w:sz w:val="21"/>
                <w:szCs w:val="21"/>
              </w:rPr>
            </w:pPr>
          </w:p>
        </w:tc>
        <w:tc>
          <w:tcPr>
            <w:tcW w:w="821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服务管理整体设想及策划：针对本项目详细说明整体保障措施、专业化管理及规范的管理手段进行评定；（评定内容符合要求的，内容完整的得10-</w:t>
            </w:r>
            <w:r>
              <w:rPr>
                <w:rFonts w:hint="eastAsia" w:ascii="宋体" w:hAnsi="宋体" w:eastAsia="宋体" w:cs="宋体"/>
                <w:sz w:val="21"/>
                <w:szCs w:val="21"/>
                <w:lang w:val="en-US" w:eastAsia="zh-CN"/>
              </w:rPr>
              <w:t>8</w:t>
            </w:r>
            <w:r>
              <w:rPr>
                <w:rFonts w:hint="eastAsia" w:ascii="宋体" w:hAnsi="宋体" w:eastAsia="宋体" w:cs="宋体"/>
                <w:sz w:val="21"/>
                <w:szCs w:val="21"/>
              </w:rPr>
              <w:t>分；评定内容符合要求的，内容一般的得</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分；评定内容符合要求的，内容不完整的得</w:t>
            </w:r>
            <w:r>
              <w:rPr>
                <w:rFonts w:hint="eastAsia" w:ascii="宋体" w:hAnsi="宋体" w:eastAsia="宋体" w:cs="宋体"/>
                <w:sz w:val="21"/>
                <w:szCs w:val="21"/>
                <w:lang w:val="en-US" w:eastAsia="zh-CN"/>
              </w:rPr>
              <w:t>5</w:t>
            </w:r>
            <w:r>
              <w:rPr>
                <w:rFonts w:hint="eastAsia" w:ascii="宋体" w:hAnsi="宋体" w:eastAsia="宋体" w:cs="宋体"/>
                <w:sz w:val="21"/>
                <w:szCs w:val="21"/>
              </w:rPr>
              <w:t>-0分）</w:t>
            </w:r>
          </w:p>
        </w:tc>
        <w:tc>
          <w:tcPr>
            <w:tcW w:w="6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57" w:type="dxa"/>
            <w:vMerge w:val="continue"/>
            <w:tcBorders>
              <w:left w:val="single" w:color="auto" w:sz="4" w:space="0"/>
            </w:tcBorders>
            <w:noWrap w:val="0"/>
            <w:vAlign w:val="center"/>
          </w:tcPr>
          <w:p>
            <w:pPr>
              <w:spacing w:line="300" w:lineRule="exact"/>
              <w:jc w:val="center"/>
              <w:rPr>
                <w:rFonts w:hint="eastAsia" w:ascii="宋体" w:hAnsi="宋体" w:eastAsia="宋体" w:cs="宋体"/>
                <w:sz w:val="21"/>
                <w:szCs w:val="21"/>
              </w:rPr>
            </w:pPr>
          </w:p>
        </w:tc>
        <w:tc>
          <w:tcPr>
            <w:tcW w:w="821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人员的配置、培训与管理措施：针对本项目详细说明项目的整体人员配置的合理及优越性进行评定；（评定内容符合要求的，内容完整的得</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分；评定内容符合要求的，内容一般的得</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分；评定内容符合要求的，内容不完整的得</w:t>
            </w:r>
            <w:r>
              <w:rPr>
                <w:rFonts w:hint="eastAsia" w:ascii="宋体" w:hAnsi="宋体" w:eastAsia="宋体" w:cs="宋体"/>
                <w:sz w:val="21"/>
                <w:szCs w:val="21"/>
                <w:lang w:val="en-US" w:eastAsia="zh-CN"/>
              </w:rPr>
              <w:t>2</w:t>
            </w:r>
            <w:r>
              <w:rPr>
                <w:rFonts w:hint="eastAsia" w:ascii="宋体" w:hAnsi="宋体" w:eastAsia="宋体" w:cs="宋体"/>
                <w:sz w:val="21"/>
                <w:szCs w:val="21"/>
              </w:rPr>
              <w:t>-0分）</w:t>
            </w:r>
          </w:p>
        </w:tc>
        <w:tc>
          <w:tcPr>
            <w:tcW w:w="6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57" w:type="dxa"/>
            <w:vMerge w:val="continue"/>
            <w:tcBorders>
              <w:left w:val="single" w:color="auto" w:sz="4" w:space="0"/>
            </w:tcBorders>
            <w:noWrap w:val="0"/>
            <w:vAlign w:val="center"/>
          </w:tcPr>
          <w:p>
            <w:pPr>
              <w:spacing w:line="300" w:lineRule="exact"/>
              <w:jc w:val="center"/>
              <w:rPr>
                <w:rFonts w:hint="eastAsia" w:ascii="宋体" w:hAnsi="宋体" w:eastAsia="宋体" w:cs="宋体"/>
                <w:sz w:val="21"/>
                <w:szCs w:val="21"/>
              </w:rPr>
            </w:pPr>
          </w:p>
        </w:tc>
        <w:tc>
          <w:tcPr>
            <w:tcW w:w="821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设备装备计划方案</w:t>
            </w:r>
            <w:r>
              <w:rPr>
                <w:rFonts w:hint="eastAsia" w:ascii="宋体" w:hAnsi="宋体" w:eastAsia="宋体" w:cs="宋体"/>
                <w:sz w:val="21"/>
                <w:szCs w:val="21"/>
                <w:lang w:eastAsia="zh-CN"/>
              </w:rPr>
              <w:t>：</w:t>
            </w:r>
            <w:r>
              <w:rPr>
                <w:rFonts w:hint="eastAsia" w:ascii="宋体" w:hAnsi="宋体" w:eastAsia="宋体" w:cs="宋体"/>
                <w:sz w:val="21"/>
                <w:szCs w:val="21"/>
              </w:rPr>
              <w:t>在投标文件中详细说明项目的整体设备装备配置</w:t>
            </w:r>
            <w:r>
              <w:rPr>
                <w:rFonts w:hint="eastAsia" w:ascii="宋体" w:hAnsi="宋体" w:eastAsia="宋体" w:cs="宋体"/>
                <w:sz w:val="21"/>
                <w:szCs w:val="21"/>
                <w:lang w:eastAsia="zh-CN"/>
              </w:rPr>
              <w:t>；</w:t>
            </w:r>
            <w:r>
              <w:rPr>
                <w:rFonts w:hint="eastAsia" w:ascii="宋体" w:hAnsi="宋体" w:eastAsia="宋体" w:cs="宋体"/>
                <w:color w:val="000000"/>
                <w:sz w:val="21"/>
                <w:szCs w:val="21"/>
              </w:rPr>
              <w:t>方案科学、合理，符合采购人需求的得</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分；方案简单，稍有欠缺，符合采购人需求的得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分；不符合采购人需求的得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-0分。</w:t>
            </w:r>
          </w:p>
        </w:tc>
        <w:tc>
          <w:tcPr>
            <w:tcW w:w="6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57" w:type="dxa"/>
            <w:vMerge w:val="continue"/>
            <w:tcBorders>
              <w:left w:val="single" w:color="auto" w:sz="4" w:space="0"/>
            </w:tcBorders>
            <w:noWrap w:val="0"/>
            <w:vAlign w:val="center"/>
          </w:tcPr>
          <w:p>
            <w:pPr>
              <w:spacing w:line="300" w:lineRule="exact"/>
              <w:jc w:val="center"/>
              <w:rPr>
                <w:rFonts w:hint="eastAsia" w:ascii="宋体" w:hAnsi="宋体" w:eastAsia="宋体" w:cs="宋体"/>
                <w:sz w:val="21"/>
                <w:szCs w:val="21"/>
              </w:rPr>
            </w:pPr>
          </w:p>
        </w:tc>
        <w:tc>
          <w:tcPr>
            <w:tcW w:w="821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制度和档案的建立与管理：针对本项目说明各服务管理制度的完善性及可操作性进行评定；（评定内容符合要求的，内容完整的得</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分；评定内容符合要求的，内容一般的得</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分；评定内容符合要求的，内容不完整的得</w:t>
            </w:r>
            <w:r>
              <w:rPr>
                <w:rFonts w:hint="eastAsia" w:ascii="宋体" w:hAnsi="宋体" w:eastAsia="宋体" w:cs="宋体"/>
                <w:sz w:val="21"/>
                <w:szCs w:val="21"/>
                <w:lang w:val="en-US" w:eastAsia="zh-CN"/>
              </w:rPr>
              <w:t>3</w:t>
            </w:r>
            <w:r>
              <w:rPr>
                <w:rFonts w:hint="eastAsia" w:ascii="宋体" w:hAnsi="宋体" w:eastAsia="宋体" w:cs="宋体"/>
                <w:sz w:val="21"/>
                <w:szCs w:val="21"/>
              </w:rPr>
              <w:t>-0分）</w:t>
            </w:r>
          </w:p>
        </w:tc>
        <w:tc>
          <w:tcPr>
            <w:tcW w:w="6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57" w:type="dxa"/>
            <w:vMerge w:val="continue"/>
            <w:tcBorders>
              <w:left w:val="single" w:color="auto" w:sz="4" w:space="0"/>
            </w:tcBorders>
            <w:noWrap w:val="0"/>
            <w:vAlign w:val="center"/>
          </w:tcPr>
          <w:p>
            <w:pPr>
              <w:spacing w:line="300" w:lineRule="exact"/>
              <w:jc w:val="center"/>
              <w:rPr>
                <w:rFonts w:hint="eastAsia" w:ascii="宋体" w:hAnsi="宋体" w:eastAsia="宋体" w:cs="宋体"/>
                <w:sz w:val="21"/>
                <w:szCs w:val="21"/>
              </w:rPr>
            </w:pPr>
          </w:p>
        </w:tc>
        <w:tc>
          <w:tcPr>
            <w:tcW w:w="821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项目的服务与管理：针对本项目说明保安服务管理项目的保障措施及项目的专业需求进行评定；（评定内容符合要求的，内容完整的得</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分；评定内容符合要求的，内容一般的得</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分；评定内容符合要求的，内容不完整的得</w:t>
            </w:r>
            <w:r>
              <w:rPr>
                <w:rFonts w:hint="eastAsia" w:ascii="宋体" w:hAnsi="宋体" w:eastAsia="宋体" w:cs="宋体"/>
                <w:sz w:val="21"/>
                <w:szCs w:val="21"/>
                <w:lang w:val="en-US" w:eastAsia="zh-CN"/>
              </w:rPr>
              <w:t>3</w:t>
            </w:r>
            <w:r>
              <w:rPr>
                <w:rFonts w:hint="eastAsia" w:ascii="宋体" w:hAnsi="宋体" w:eastAsia="宋体" w:cs="宋体"/>
                <w:sz w:val="21"/>
                <w:szCs w:val="21"/>
              </w:rPr>
              <w:t>-0分）</w:t>
            </w:r>
          </w:p>
        </w:tc>
        <w:tc>
          <w:tcPr>
            <w:tcW w:w="6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757" w:type="dxa"/>
            <w:vMerge w:val="continue"/>
            <w:tcBorders>
              <w:left w:val="single" w:color="auto" w:sz="4" w:space="0"/>
            </w:tcBorders>
            <w:noWrap w:val="0"/>
            <w:vAlign w:val="center"/>
          </w:tcPr>
          <w:p>
            <w:pPr>
              <w:spacing w:line="300" w:lineRule="exact"/>
              <w:jc w:val="center"/>
              <w:rPr>
                <w:rFonts w:hint="eastAsia" w:ascii="宋体" w:hAnsi="宋体" w:eastAsia="宋体" w:cs="宋体"/>
                <w:sz w:val="21"/>
                <w:szCs w:val="21"/>
              </w:rPr>
            </w:pPr>
          </w:p>
        </w:tc>
        <w:tc>
          <w:tcPr>
            <w:tcW w:w="821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突发事件应急处理措施：针对本项目的特性及针对本行业制订的紧急预案，并具有可操作性进行评定；（评定内容符合要求的，内容完整的得</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分；评定内容符合要求的，内容一般的得</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分；评定内容符合要求的，内容不完整的得</w:t>
            </w:r>
            <w:r>
              <w:rPr>
                <w:rFonts w:hint="eastAsia" w:ascii="宋体" w:hAnsi="宋体" w:eastAsia="宋体" w:cs="宋体"/>
                <w:sz w:val="21"/>
                <w:szCs w:val="21"/>
                <w:lang w:val="en-US" w:eastAsia="zh-CN"/>
              </w:rPr>
              <w:t>3</w:t>
            </w:r>
            <w:r>
              <w:rPr>
                <w:rFonts w:hint="eastAsia" w:ascii="宋体" w:hAnsi="宋体" w:eastAsia="宋体" w:cs="宋体"/>
                <w:sz w:val="21"/>
                <w:szCs w:val="21"/>
              </w:rPr>
              <w:t>-0分）</w:t>
            </w:r>
          </w:p>
        </w:tc>
        <w:tc>
          <w:tcPr>
            <w:tcW w:w="6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757" w:type="dxa"/>
            <w:tcBorders>
              <w:left w:val="single" w:color="auto" w:sz="4" w:space="0"/>
            </w:tcBorders>
            <w:noWrap w:val="0"/>
            <w:vAlign w:val="center"/>
          </w:tcPr>
          <w:p>
            <w:pPr>
              <w:spacing w:line="300" w:lineRule="exact"/>
              <w:jc w:val="center"/>
              <w:rPr>
                <w:rFonts w:hint="eastAsia"/>
                <w:lang w:eastAsia="zh-CN"/>
              </w:rPr>
            </w:pPr>
            <w:r>
              <w:rPr>
                <w:rFonts w:hint="eastAsia"/>
                <w:lang w:eastAsia="zh-CN"/>
              </w:rPr>
              <w:t>报价部分</w:t>
            </w:r>
          </w:p>
          <w:p>
            <w:pPr>
              <w:spacing w:line="300" w:lineRule="exact"/>
              <w:jc w:val="center"/>
              <w:rPr>
                <w:rFonts w:hint="eastAsia"/>
                <w:lang w:val="en-US" w:eastAsia="zh-CN"/>
              </w:rPr>
            </w:pPr>
            <w:r>
              <w:rPr>
                <w:rFonts w:hint="eastAsia"/>
                <w:lang w:val="en-US" w:eastAsia="zh-CN"/>
              </w:rPr>
              <w:t>20分</w:t>
            </w:r>
          </w:p>
        </w:tc>
        <w:tc>
          <w:tcPr>
            <w:tcW w:w="8218" w:type="dxa"/>
            <w:tcBorders>
              <w:left w:val="single" w:color="auto" w:sz="4" w:space="0"/>
            </w:tcBorders>
            <w:noWrap w:val="0"/>
            <w:vAlign w:val="center"/>
          </w:tcPr>
          <w:p>
            <w:pPr>
              <w:spacing w:line="360" w:lineRule="exact"/>
              <w:rPr>
                <w:rFonts w:hint="eastAsia" w:ascii="宋体" w:hAnsi="宋体" w:eastAsia="宋体" w:cs="宋体"/>
                <w:sz w:val="21"/>
                <w:szCs w:val="21"/>
              </w:rPr>
            </w:pPr>
            <w:r>
              <w:rPr>
                <w:rFonts w:hint="eastAsia" w:ascii="宋体" w:hAnsi="宋体" w:cs="宋体"/>
                <w:sz w:val="22"/>
                <w:szCs w:val="28"/>
              </w:rPr>
              <w:t>有效投标报价的最低价作为评标基准价，其最低报价为满分；按照［投标报价得分=（评标基准价/投标报价）*价格权值*100］的计算公式计算；</w:t>
            </w:r>
          </w:p>
        </w:tc>
        <w:tc>
          <w:tcPr>
            <w:tcW w:w="62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w:t>
            </w:r>
          </w:p>
        </w:tc>
      </w:tr>
    </w:tbl>
    <w:p>
      <w:pPr>
        <w:spacing w:line="360" w:lineRule="auto"/>
        <w:rPr>
          <w:rFonts w:hint="eastAsia" w:ascii="宋体" w:hAnsi="宋体" w:cs="宋体"/>
          <w:spacing w:val="14"/>
          <w:sz w:val="24"/>
          <w:szCs w:val="24"/>
        </w:rPr>
      </w:pPr>
      <w:r>
        <w:rPr>
          <w:rFonts w:hint="eastAsia" w:ascii="宋体" w:hAnsi="宋体" w:cs="宋体"/>
          <w:spacing w:val="14"/>
          <w:sz w:val="24"/>
          <w:szCs w:val="24"/>
        </w:rPr>
        <w:t>打分说明：</w:t>
      </w:r>
      <w:r>
        <w:rPr>
          <w:rFonts w:hint="eastAsia" w:ascii="宋体" w:hAnsi="宋体" w:cs="宋体"/>
          <w:sz w:val="24"/>
          <w:szCs w:val="24"/>
        </w:rPr>
        <w:t>各评委</w:t>
      </w:r>
      <w:r>
        <w:rPr>
          <w:rFonts w:hint="eastAsia" w:ascii="宋体" w:hAnsi="宋体" w:cs="宋体"/>
          <w:spacing w:val="14"/>
          <w:sz w:val="24"/>
          <w:szCs w:val="24"/>
        </w:rPr>
        <w:t>根据评标情况</w:t>
      </w:r>
      <w:r>
        <w:rPr>
          <w:rFonts w:hint="eastAsia" w:ascii="宋体" w:hAnsi="宋体" w:cs="宋体"/>
          <w:sz w:val="24"/>
          <w:szCs w:val="24"/>
        </w:rPr>
        <w:t>进行独立评估打分</w:t>
      </w:r>
      <w:r>
        <w:rPr>
          <w:rFonts w:hint="eastAsia" w:ascii="宋体" w:hAnsi="宋体" w:cs="宋体"/>
          <w:spacing w:val="14"/>
          <w:sz w:val="24"/>
          <w:szCs w:val="24"/>
        </w:rPr>
        <w:t>，每栏分值不得超出本栏规定的分值范围；</w:t>
      </w:r>
    </w:p>
    <w:p>
      <w:pPr>
        <w:spacing w:line="360" w:lineRule="auto"/>
        <w:rPr>
          <w:rFonts w:hint="eastAsia" w:ascii="宋体" w:hAnsi="宋体" w:cs="宋体"/>
          <w:b/>
          <w:sz w:val="24"/>
          <w:szCs w:val="24"/>
        </w:rPr>
      </w:pPr>
      <w:r>
        <w:rPr>
          <w:rFonts w:hint="eastAsia" w:ascii="宋体" w:hAnsi="宋体" w:cs="宋体"/>
          <w:b/>
          <w:sz w:val="24"/>
          <w:szCs w:val="24"/>
        </w:rPr>
        <w:t>评委签名：                             时间：</w:t>
      </w:r>
    </w:p>
    <w:p>
      <w:pPr>
        <w:rPr>
          <w:rFonts w:hint="eastAsia" w:ascii="宋体" w:hAnsi="宋体" w:cs="宋体"/>
          <w:b/>
          <w:szCs w:val="21"/>
        </w:rPr>
      </w:pPr>
      <w:r>
        <w:rPr>
          <w:rFonts w:hint="eastAsia" w:ascii="宋体" w:hAnsi="宋体" w:cs="宋体"/>
          <w:b/>
          <w:szCs w:val="21"/>
        </w:rPr>
        <w:t>附表4：</w:t>
      </w:r>
    </w:p>
    <w:p>
      <w:pPr>
        <w:jc w:val="center"/>
        <w:rPr>
          <w:rFonts w:hint="eastAsia" w:ascii="宋体" w:hAnsi="宋体" w:cs="宋体"/>
          <w:b/>
          <w:szCs w:val="21"/>
        </w:rPr>
      </w:pPr>
      <w:r>
        <w:rPr>
          <w:rFonts w:hint="eastAsia" w:ascii="宋体" w:hAnsi="宋体" w:cs="宋体"/>
          <w:b/>
          <w:szCs w:val="21"/>
        </w:rPr>
        <w:t>初步审查表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12"/>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pPr>
              <w:spacing w:line="400" w:lineRule="exact"/>
              <w:jc w:val="center"/>
              <w:rPr>
                <w:rFonts w:hint="eastAsia" w:ascii="宋体" w:hAnsi="宋体" w:cs="宋体"/>
                <w:b/>
                <w:szCs w:val="21"/>
              </w:rPr>
            </w:pPr>
            <w:r>
              <w:rPr>
                <w:rFonts w:hint="eastAsia" w:ascii="宋体" w:hAnsi="宋体" w:cs="宋体"/>
                <w:b/>
                <w:szCs w:val="21"/>
              </w:rPr>
              <w:t>序号</w:t>
            </w:r>
          </w:p>
        </w:tc>
        <w:tc>
          <w:tcPr>
            <w:tcW w:w="2712" w:type="dxa"/>
            <w:noWrap w:val="0"/>
            <w:vAlign w:val="top"/>
          </w:tcPr>
          <w:p>
            <w:pPr>
              <w:spacing w:line="400" w:lineRule="exact"/>
              <w:jc w:val="center"/>
              <w:rPr>
                <w:rFonts w:hint="eastAsia" w:ascii="宋体" w:hAnsi="宋体" w:cs="宋体"/>
                <w:b/>
                <w:szCs w:val="21"/>
              </w:rPr>
            </w:pPr>
            <w:r>
              <w:rPr>
                <w:rFonts w:hint="eastAsia" w:ascii="宋体" w:hAnsi="宋体" w:cs="宋体"/>
                <w:b/>
                <w:szCs w:val="21"/>
              </w:rPr>
              <w:t>审查项目</w:t>
            </w:r>
          </w:p>
        </w:tc>
        <w:tc>
          <w:tcPr>
            <w:tcW w:w="5983" w:type="dxa"/>
            <w:noWrap w:val="0"/>
            <w:vAlign w:val="top"/>
          </w:tcPr>
          <w:p>
            <w:pPr>
              <w:spacing w:line="400" w:lineRule="exact"/>
              <w:jc w:val="center"/>
              <w:rPr>
                <w:rFonts w:hint="eastAsia" w:ascii="宋体" w:hAnsi="宋体" w:cs="宋体"/>
                <w:b/>
                <w:szCs w:val="21"/>
              </w:rPr>
            </w:pPr>
            <w:r>
              <w:rPr>
                <w:rFonts w:hint="eastAsia" w:ascii="宋体" w:hAnsi="宋体" w:cs="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cs="宋体"/>
                <w:szCs w:val="21"/>
              </w:rPr>
            </w:pPr>
            <w:r>
              <w:rPr>
                <w:rFonts w:hint="eastAsia" w:ascii="宋体" w:hAnsi="宋体" w:cs="宋体"/>
                <w:szCs w:val="21"/>
              </w:rPr>
              <w:t>1</w:t>
            </w:r>
          </w:p>
        </w:tc>
        <w:tc>
          <w:tcPr>
            <w:tcW w:w="2712" w:type="dxa"/>
            <w:noWrap w:val="0"/>
            <w:vAlign w:val="center"/>
          </w:tcPr>
          <w:p>
            <w:pPr>
              <w:spacing w:line="400" w:lineRule="exact"/>
              <w:rPr>
                <w:rFonts w:hint="eastAsia" w:ascii="宋体" w:hAnsi="宋体" w:cs="宋体"/>
                <w:szCs w:val="21"/>
              </w:rPr>
            </w:pPr>
            <w:r>
              <w:rPr>
                <w:rFonts w:hint="eastAsia" w:ascii="宋体" w:hAnsi="宋体" w:cs="宋体"/>
                <w:szCs w:val="21"/>
              </w:rPr>
              <w:t>供应商名称</w:t>
            </w:r>
          </w:p>
        </w:tc>
        <w:tc>
          <w:tcPr>
            <w:tcW w:w="5983" w:type="dxa"/>
            <w:noWrap w:val="0"/>
            <w:vAlign w:val="top"/>
          </w:tcPr>
          <w:p>
            <w:pPr>
              <w:spacing w:line="400" w:lineRule="exact"/>
              <w:rPr>
                <w:rFonts w:hint="eastAsia" w:ascii="宋体" w:hAnsi="宋体" w:cs="宋体"/>
                <w:szCs w:val="21"/>
              </w:rPr>
            </w:pPr>
            <w:r>
              <w:rPr>
                <w:rFonts w:hint="eastAsia" w:ascii="宋体" w:hAnsi="宋体" w:cs="宋体"/>
                <w:szCs w:val="21"/>
              </w:rPr>
              <w:t>与营业执照副本一致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cs="宋体"/>
                <w:szCs w:val="21"/>
              </w:rPr>
            </w:pPr>
            <w:r>
              <w:rPr>
                <w:rFonts w:hint="eastAsia" w:ascii="宋体" w:hAnsi="宋体" w:cs="宋体"/>
                <w:szCs w:val="21"/>
              </w:rPr>
              <w:t>2</w:t>
            </w:r>
          </w:p>
        </w:tc>
        <w:tc>
          <w:tcPr>
            <w:tcW w:w="2712" w:type="dxa"/>
            <w:noWrap w:val="0"/>
            <w:vAlign w:val="center"/>
          </w:tcPr>
          <w:p>
            <w:pPr>
              <w:spacing w:line="400" w:lineRule="exact"/>
              <w:rPr>
                <w:rFonts w:hint="eastAsia" w:ascii="宋体" w:hAnsi="宋体" w:cs="宋体"/>
                <w:szCs w:val="21"/>
              </w:rPr>
            </w:pPr>
            <w:r>
              <w:rPr>
                <w:rFonts w:hint="eastAsia" w:ascii="宋体" w:hAnsi="宋体" w:cs="宋体"/>
                <w:szCs w:val="21"/>
              </w:rPr>
              <w:t>投标报价</w:t>
            </w:r>
          </w:p>
        </w:tc>
        <w:tc>
          <w:tcPr>
            <w:tcW w:w="5983" w:type="dxa"/>
            <w:noWrap w:val="0"/>
            <w:vAlign w:val="top"/>
          </w:tcPr>
          <w:p>
            <w:pPr>
              <w:spacing w:line="400" w:lineRule="exact"/>
              <w:rPr>
                <w:rFonts w:hint="eastAsia" w:ascii="宋体" w:hAnsi="宋体" w:cs="宋体"/>
                <w:szCs w:val="21"/>
              </w:rPr>
            </w:pPr>
            <w:r>
              <w:rPr>
                <w:rFonts w:hint="eastAsia" w:ascii="宋体" w:hAnsi="宋体" w:cs="宋体"/>
                <w:szCs w:val="21"/>
              </w:rPr>
              <w:t>本次公开招标设有最高限价子包1：人民币</w:t>
            </w:r>
            <w:r>
              <w:rPr>
                <w:rFonts w:hint="eastAsia" w:ascii="宋体" w:hAnsi="宋体" w:cs="宋体"/>
                <w:szCs w:val="21"/>
                <w:lang w:eastAsia="zh-CN"/>
              </w:rPr>
              <w:t>60万元</w:t>
            </w:r>
            <w:r>
              <w:rPr>
                <w:rFonts w:hint="eastAsia" w:ascii="宋体" w:hAnsi="宋体" w:cs="宋体"/>
                <w:szCs w:val="21"/>
              </w:rPr>
              <w:t>，投标报价超出最高限价的，作无效标处理。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jc w:val="center"/>
              <w:rPr>
                <w:rFonts w:hint="eastAsia" w:ascii="宋体" w:hAnsi="宋体" w:cs="宋体"/>
                <w:szCs w:val="21"/>
              </w:rPr>
            </w:pPr>
            <w:r>
              <w:rPr>
                <w:rFonts w:hint="eastAsia" w:ascii="宋体" w:hAnsi="宋体" w:cs="宋体"/>
                <w:szCs w:val="21"/>
              </w:rPr>
              <w:t>3</w:t>
            </w:r>
          </w:p>
        </w:tc>
        <w:tc>
          <w:tcPr>
            <w:tcW w:w="2712" w:type="dxa"/>
            <w:noWrap w:val="0"/>
            <w:vAlign w:val="center"/>
          </w:tcPr>
          <w:p>
            <w:pPr>
              <w:spacing w:line="400" w:lineRule="exact"/>
              <w:rPr>
                <w:rFonts w:hint="eastAsia" w:ascii="宋体" w:hAnsi="宋体" w:cs="宋体"/>
                <w:szCs w:val="21"/>
              </w:rPr>
            </w:pPr>
            <w:r>
              <w:rPr>
                <w:rFonts w:hint="eastAsia" w:ascii="宋体" w:hAnsi="宋体" w:cs="宋体"/>
                <w:szCs w:val="21"/>
              </w:rPr>
              <w:t>投标文件的签署盖章</w:t>
            </w:r>
          </w:p>
        </w:tc>
        <w:tc>
          <w:tcPr>
            <w:tcW w:w="5983" w:type="dxa"/>
            <w:noWrap w:val="0"/>
            <w:vAlign w:val="center"/>
          </w:tcPr>
          <w:p>
            <w:pPr>
              <w:spacing w:line="400" w:lineRule="exact"/>
              <w:rPr>
                <w:rFonts w:hint="eastAsia" w:ascii="宋体" w:hAnsi="宋体" w:cs="宋体"/>
                <w:szCs w:val="21"/>
              </w:rPr>
            </w:pPr>
            <w:r>
              <w:rPr>
                <w:rFonts w:hint="eastAsia" w:ascii="宋体" w:hAnsi="宋体" w:cs="宋体"/>
                <w:szCs w:val="21"/>
              </w:rPr>
              <w:t>符合第三部分“投标人须知”12条的要求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Merge w:val="restart"/>
            <w:noWrap w:val="0"/>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2712" w:type="dxa"/>
            <w:vMerge w:val="restart"/>
            <w:noWrap w:val="0"/>
            <w:vAlign w:val="center"/>
          </w:tcPr>
          <w:p>
            <w:pPr>
              <w:spacing w:line="400" w:lineRule="exact"/>
              <w:rPr>
                <w:rFonts w:hint="eastAsia" w:ascii="宋体" w:hAnsi="宋体" w:cs="宋体"/>
                <w:szCs w:val="21"/>
              </w:rPr>
            </w:pPr>
            <w:r>
              <w:rPr>
                <w:rFonts w:hint="eastAsia" w:ascii="宋体" w:hAnsi="宋体" w:cs="宋体"/>
                <w:szCs w:val="21"/>
              </w:rPr>
              <w:t>其他</w:t>
            </w:r>
          </w:p>
        </w:tc>
        <w:tc>
          <w:tcPr>
            <w:tcW w:w="5983" w:type="dxa"/>
            <w:noWrap w:val="0"/>
            <w:vAlign w:val="center"/>
          </w:tcPr>
          <w:p>
            <w:pPr>
              <w:spacing w:line="400" w:lineRule="exact"/>
              <w:rPr>
                <w:rFonts w:hint="eastAsia" w:ascii="宋体" w:hAnsi="宋体" w:cs="宋体"/>
                <w:szCs w:val="21"/>
              </w:rPr>
            </w:pPr>
            <w:r>
              <w:rPr>
                <w:rFonts w:hint="eastAsia" w:ascii="宋体" w:hAnsi="宋体" w:cs="宋体"/>
                <w:szCs w:val="21"/>
              </w:rPr>
              <w:t>评标委员会认为供应商的报价明显低于其他通过第一阶段评审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continue"/>
            <w:noWrap w:val="0"/>
            <w:vAlign w:val="center"/>
          </w:tcPr>
          <w:p>
            <w:pPr>
              <w:spacing w:line="400" w:lineRule="exact"/>
              <w:jc w:val="center"/>
              <w:rPr>
                <w:rFonts w:hint="eastAsia" w:ascii="宋体" w:hAnsi="宋体" w:cs="宋体"/>
                <w:szCs w:val="21"/>
              </w:rPr>
            </w:pPr>
          </w:p>
        </w:tc>
        <w:tc>
          <w:tcPr>
            <w:tcW w:w="2712" w:type="dxa"/>
            <w:vMerge w:val="continue"/>
            <w:noWrap w:val="0"/>
            <w:vAlign w:val="center"/>
          </w:tcPr>
          <w:p>
            <w:pPr>
              <w:spacing w:line="400" w:lineRule="exact"/>
              <w:rPr>
                <w:rFonts w:hint="eastAsia" w:ascii="宋体" w:hAnsi="宋体" w:cs="宋体"/>
                <w:szCs w:val="21"/>
              </w:rPr>
            </w:pPr>
          </w:p>
        </w:tc>
        <w:tc>
          <w:tcPr>
            <w:tcW w:w="5983" w:type="dxa"/>
            <w:noWrap w:val="0"/>
            <w:vAlign w:val="center"/>
          </w:tcPr>
          <w:p>
            <w:pPr>
              <w:spacing w:line="400" w:lineRule="exact"/>
              <w:rPr>
                <w:rFonts w:hint="eastAsia" w:ascii="宋体" w:hAnsi="宋体" w:cs="宋体"/>
                <w:szCs w:val="21"/>
              </w:rPr>
            </w:pPr>
            <w:r>
              <w:rPr>
                <w:rFonts w:hint="eastAsia" w:ascii="宋体" w:hAnsi="宋体" w:cs="宋体"/>
                <w:szCs w:val="21"/>
              </w:rPr>
              <w:t>符合法律、法规和招标文件中规定的其他实质性要求（实质性要求招标文件中“★”标记）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2" w:type="dxa"/>
            <w:gridSpan w:val="2"/>
            <w:noWrap w:val="0"/>
            <w:vAlign w:val="center"/>
          </w:tcPr>
          <w:p>
            <w:pPr>
              <w:spacing w:line="400" w:lineRule="exact"/>
              <w:jc w:val="center"/>
              <w:rPr>
                <w:rFonts w:hint="eastAsia" w:ascii="宋体" w:hAnsi="宋体" w:cs="宋体"/>
                <w:szCs w:val="21"/>
              </w:rPr>
            </w:pPr>
            <w:r>
              <w:rPr>
                <w:rFonts w:hint="eastAsia" w:ascii="宋体" w:hAnsi="宋体" w:cs="宋体"/>
                <w:b/>
                <w:szCs w:val="21"/>
              </w:rPr>
              <w:t>初步审查结论</w:t>
            </w:r>
          </w:p>
        </w:tc>
        <w:tc>
          <w:tcPr>
            <w:tcW w:w="5983" w:type="dxa"/>
            <w:noWrap w:val="0"/>
            <w:vAlign w:val="center"/>
          </w:tcPr>
          <w:p>
            <w:pPr>
              <w:spacing w:line="400" w:lineRule="exact"/>
              <w:rPr>
                <w:rFonts w:hint="eastAsia" w:ascii="宋体" w:hAnsi="宋体" w:cs="宋体"/>
                <w:szCs w:val="21"/>
              </w:rPr>
            </w:pPr>
          </w:p>
        </w:tc>
      </w:tr>
    </w:tbl>
    <w:p>
      <w:pPr>
        <w:spacing w:line="400" w:lineRule="exact"/>
        <w:rPr>
          <w:rFonts w:hint="eastAsia" w:ascii="宋体" w:hAnsi="宋体" w:cs="宋体"/>
          <w:szCs w:val="21"/>
        </w:rPr>
      </w:pPr>
      <w:r>
        <w:rPr>
          <w:rFonts w:hint="eastAsia" w:ascii="宋体" w:hAnsi="宋体" w:cs="宋体"/>
          <w:b/>
        </w:rPr>
        <w:t>注：1、上述审查项目中，任意一项不符合的，初步审查不合格。</w:t>
      </w:r>
    </w:p>
    <w:p>
      <w:pPr>
        <w:pStyle w:val="3"/>
        <w:spacing w:line="240" w:lineRule="auto"/>
        <w:jc w:val="center"/>
        <w:rPr>
          <w:rFonts w:hint="eastAsia" w:ascii="宋体" w:hAnsi="宋体" w:cs="宋体"/>
        </w:rPr>
      </w:pPr>
      <w:bookmarkStart w:id="72" w:name="_Toc27313"/>
      <w:r>
        <w:rPr>
          <w:rFonts w:hint="eastAsia" w:ascii="宋体" w:hAnsi="宋体" w:cs="宋体"/>
        </w:rPr>
        <w:t>第五部分  项目需求说明</w:t>
      </w:r>
      <w:bookmarkEnd w:id="72"/>
    </w:p>
    <w:p>
      <w:pPr>
        <w:spacing w:line="360" w:lineRule="auto"/>
        <w:ind w:firstLine="482" w:firstLineChars="200"/>
        <w:rPr>
          <w:rFonts w:ascii="宋体" w:hAnsi="宋体" w:cs="仿宋_GB2312"/>
          <w:b/>
          <w:bCs/>
          <w:color w:val="000000"/>
          <w:sz w:val="24"/>
          <w:szCs w:val="24"/>
        </w:rPr>
      </w:pPr>
      <w:r>
        <w:rPr>
          <w:rFonts w:ascii="宋体" w:hAnsi="宋体" w:cs="仿宋_GB2312"/>
          <w:b/>
          <w:bCs/>
          <w:color w:val="000000"/>
          <w:sz w:val="24"/>
          <w:szCs w:val="24"/>
        </w:rPr>
        <w:t>1.</w:t>
      </w:r>
      <w:r>
        <w:rPr>
          <w:rFonts w:hint="eastAsia" w:ascii="宋体" w:hAnsi="宋体" w:cs="仿宋_GB2312"/>
          <w:b/>
          <w:bCs/>
          <w:color w:val="000000"/>
          <w:sz w:val="24"/>
          <w:szCs w:val="24"/>
        </w:rPr>
        <w:t>人员配置：专职保安</w:t>
      </w:r>
      <w:r>
        <w:rPr>
          <w:rFonts w:ascii="宋体" w:hAnsi="宋体" w:cs="仿宋_GB2312"/>
          <w:b/>
          <w:bCs/>
          <w:color w:val="000000"/>
          <w:sz w:val="24"/>
          <w:szCs w:val="24"/>
        </w:rPr>
        <w:t>12</w:t>
      </w:r>
      <w:r>
        <w:rPr>
          <w:rFonts w:hint="eastAsia" w:ascii="宋体" w:hAnsi="宋体" w:cs="仿宋_GB2312"/>
          <w:b/>
          <w:bCs/>
          <w:color w:val="000000"/>
          <w:sz w:val="24"/>
          <w:szCs w:val="24"/>
        </w:rPr>
        <w:t>人。</w:t>
      </w:r>
    </w:p>
    <w:p>
      <w:pPr>
        <w:spacing w:line="360" w:lineRule="auto"/>
        <w:ind w:firstLine="482" w:firstLineChars="200"/>
        <w:rPr>
          <w:rFonts w:ascii="宋体" w:hAnsi="宋体" w:cs="仿宋_GB2312"/>
          <w:b/>
          <w:bCs/>
          <w:color w:val="000000"/>
          <w:sz w:val="24"/>
          <w:szCs w:val="24"/>
        </w:rPr>
      </w:pPr>
      <w:r>
        <w:rPr>
          <w:rFonts w:ascii="宋体" w:hAnsi="宋体" w:cs="仿宋_GB2312"/>
          <w:b/>
          <w:bCs/>
          <w:color w:val="000000"/>
          <w:sz w:val="24"/>
          <w:szCs w:val="24"/>
        </w:rPr>
        <w:t>2.</w:t>
      </w:r>
      <w:r>
        <w:rPr>
          <w:rFonts w:hint="eastAsia" w:ascii="宋体" w:hAnsi="宋体" w:cs="仿宋_GB2312"/>
          <w:b/>
          <w:bCs/>
          <w:color w:val="000000"/>
          <w:sz w:val="24"/>
          <w:szCs w:val="24"/>
        </w:rPr>
        <w:t>主要岗位设置详解</w:t>
      </w:r>
    </w:p>
    <w:p>
      <w:pPr>
        <w:spacing w:line="360" w:lineRule="auto"/>
        <w:ind w:firstLine="482" w:firstLineChars="200"/>
        <w:rPr>
          <w:rFonts w:ascii="宋体" w:hAnsi="宋体" w:cs="仿宋_GB2312"/>
          <w:b/>
          <w:bCs/>
          <w:color w:val="000000"/>
          <w:sz w:val="24"/>
          <w:szCs w:val="24"/>
        </w:rPr>
      </w:pPr>
      <w:r>
        <w:rPr>
          <w:rFonts w:hint="eastAsia" w:ascii="宋体" w:hAnsi="宋体" w:cs="仿宋_GB2312"/>
          <w:b/>
          <w:bCs/>
          <w:color w:val="000000"/>
          <w:sz w:val="24"/>
          <w:szCs w:val="24"/>
        </w:rPr>
        <w:t>（1）保安队长 1人</w:t>
      </w:r>
    </w:p>
    <w:p>
      <w:pPr>
        <w:spacing w:line="360" w:lineRule="auto"/>
        <w:ind w:firstLine="482" w:firstLineChars="200"/>
        <w:rPr>
          <w:rFonts w:ascii="宋体" w:hAnsi="宋体" w:cs="仿宋_GB2312"/>
          <w:b/>
          <w:bCs/>
          <w:color w:val="000000"/>
          <w:sz w:val="24"/>
          <w:szCs w:val="24"/>
        </w:rPr>
      </w:pPr>
      <w:r>
        <w:rPr>
          <w:rFonts w:hint="eastAsia" w:ascii="宋体" w:hAnsi="宋体" w:cs="仿宋_GB2312"/>
          <w:b/>
          <w:bCs/>
          <w:color w:val="000000"/>
          <w:sz w:val="24"/>
          <w:szCs w:val="24"/>
        </w:rPr>
        <w:t>岗位职责：</w:t>
      </w:r>
    </w:p>
    <w:p>
      <w:pPr>
        <w:numPr>
          <w:ilvl w:val="0"/>
          <w:numId w:val="8"/>
        </w:num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负责对全体保安员的工作管理。</w:t>
      </w:r>
    </w:p>
    <w:p>
      <w:pPr>
        <w:numPr>
          <w:ilvl w:val="0"/>
          <w:numId w:val="8"/>
        </w:numPr>
        <w:spacing w:line="360" w:lineRule="auto"/>
        <w:ind w:firstLine="480" w:firstLineChars="200"/>
        <w:rPr>
          <w:rFonts w:ascii="宋体" w:hAnsi="宋体" w:cs="仿宋_GB2312"/>
          <w:color w:val="000000"/>
          <w:sz w:val="24"/>
          <w:szCs w:val="24"/>
        </w:rPr>
      </w:pPr>
      <w:r>
        <w:rPr>
          <w:rFonts w:ascii="宋体" w:hAnsi="宋体" w:cs="仿宋_GB2312"/>
          <w:color w:val="000000"/>
          <w:sz w:val="24"/>
          <w:szCs w:val="24"/>
        </w:rPr>
        <w:t>认真做好保安员的品质及思想教育工作，及时纠正保安员的违纪行为</w:t>
      </w:r>
      <w:r>
        <w:rPr>
          <w:rFonts w:hint="eastAsia" w:ascii="宋体" w:hAnsi="宋体" w:cs="仿宋_GB2312"/>
          <w:color w:val="000000"/>
          <w:sz w:val="24"/>
          <w:szCs w:val="24"/>
        </w:rPr>
        <w:t>。</w:t>
      </w:r>
    </w:p>
    <w:p>
      <w:pPr>
        <w:numPr>
          <w:ilvl w:val="0"/>
          <w:numId w:val="8"/>
        </w:numPr>
        <w:spacing w:line="360" w:lineRule="auto"/>
        <w:ind w:firstLine="480" w:firstLineChars="200"/>
        <w:rPr>
          <w:rFonts w:ascii="宋体" w:hAnsi="宋体" w:cs="仿宋_GB2312"/>
          <w:color w:val="000000"/>
          <w:sz w:val="24"/>
          <w:szCs w:val="24"/>
        </w:rPr>
      </w:pPr>
      <w:r>
        <w:rPr>
          <w:rFonts w:ascii="宋体" w:hAnsi="宋体" w:cs="仿宋_GB2312"/>
          <w:color w:val="000000"/>
          <w:sz w:val="24"/>
          <w:szCs w:val="24"/>
        </w:rPr>
        <w:t>应急突发事件的处理，并及时汇报上级</w:t>
      </w:r>
      <w:r>
        <w:rPr>
          <w:rFonts w:hint="eastAsia" w:ascii="宋体" w:hAnsi="宋体" w:cs="仿宋_GB2312"/>
          <w:color w:val="000000"/>
          <w:sz w:val="24"/>
          <w:szCs w:val="24"/>
        </w:rPr>
        <w:t>。</w:t>
      </w:r>
    </w:p>
    <w:p>
      <w:pPr>
        <w:numPr>
          <w:ilvl w:val="0"/>
          <w:numId w:val="8"/>
        </w:numPr>
        <w:spacing w:line="360" w:lineRule="auto"/>
        <w:ind w:firstLine="480" w:firstLineChars="200"/>
        <w:rPr>
          <w:rFonts w:ascii="宋体" w:hAnsi="宋体" w:cs="仿宋_GB2312"/>
          <w:color w:val="000000"/>
          <w:sz w:val="24"/>
          <w:szCs w:val="24"/>
        </w:rPr>
      </w:pPr>
      <w:r>
        <w:rPr>
          <w:rFonts w:ascii="宋体" w:hAnsi="宋体" w:cs="仿宋_GB2312"/>
          <w:color w:val="000000"/>
          <w:sz w:val="24"/>
          <w:szCs w:val="24"/>
        </w:rPr>
        <w:t>定时、定期完成消防安全检查</w:t>
      </w:r>
      <w:r>
        <w:rPr>
          <w:rFonts w:hint="eastAsia" w:ascii="宋体" w:hAnsi="宋体" w:cs="仿宋_GB2312"/>
          <w:color w:val="000000"/>
          <w:sz w:val="24"/>
          <w:szCs w:val="24"/>
        </w:rPr>
        <w:t>。</w:t>
      </w:r>
    </w:p>
    <w:p>
      <w:pPr>
        <w:numPr>
          <w:ilvl w:val="0"/>
          <w:numId w:val="8"/>
        </w:num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做好每日校园安全巡检。</w:t>
      </w:r>
    </w:p>
    <w:p>
      <w:pPr>
        <w:numPr>
          <w:ilvl w:val="0"/>
          <w:numId w:val="8"/>
        </w:numPr>
        <w:spacing w:line="360" w:lineRule="auto"/>
        <w:ind w:firstLine="480" w:firstLineChars="200"/>
        <w:rPr>
          <w:rFonts w:ascii="宋体" w:hAnsi="宋体" w:cs="仿宋_GB2312"/>
          <w:color w:val="000000"/>
          <w:sz w:val="24"/>
          <w:szCs w:val="24"/>
        </w:rPr>
      </w:pPr>
      <w:r>
        <w:rPr>
          <w:rFonts w:ascii="宋体" w:hAnsi="宋体" w:cs="仿宋_GB2312"/>
          <w:color w:val="000000"/>
          <w:sz w:val="24"/>
          <w:szCs w:val="24"/>
        </w:rPr>
        <w:t>完成对保安员的岗位培训</w:t>
      </w:r>
      <w:r>
        <w:rPr>
          <w:rFonts w:hint="eastAsia" w:ascii="宋体" w:hAnsi="宋体" w:cs="仿宋_GB2312"/>
          <w:color w:val="000000"/>
          <w:sz w:val="24"/>
          <w:szCs w:val="24"/>
        </w:rPr>
        <w:t>。</w:t>
      </w:r>
    </w:p>
    <w:p>
      <w:pPr>
        <w:numPr>
          <w:ilvl w:val="0"/>
          <w:numId w:val="8"/>
        </w:numPr>
        <w:spacing w:line="360" w:lineRule="auto"/>
        <w:ind w:firstLine="480" w:firstLineChars="200"/>
        <w:rPr>
          <w:rFonts w:ascii="宋体" w:hAnsi="宋体" w:cs="仿宋_GB2312"/>
          <w:color w:val="000000"/>
          <w:sz w:val="24"/>
          <w:szCs w:val="24"/>
        </w:rPr>
      </w:pPr>
      <w:r>
        <w:rPr>
          <w:rFonts w:ascii="宋体" w:hAnsi="宋体" w:cs="仿宋_GB2312"/>
          <w:color w:val="000000"/>
          <w:sz w:val="24"/>
          <w:szCs w:val="24"/>
        </w:rPr>
        <w:t>协调内部成员关系，对工作提出改进建议</w:t>
      </w:r>
      <w:r>
        <w:rPr>
          <w:rFonts w:hint="eastAsia" w:ascii="宋体" w:hAnsi="宋体" w:cs="仿宋_GB2312"/>
          <w:color w:val="000000"/>
          <w:sz w:val="24"/>
          <w:szCs w:val="24"/>
        </w:rPr>
        <w:t>。</w:t>
      </w:r>
    </w:p>
    <w:p>
      <w:pPr>
        <w:numPr>
          <w:ilvl w:val="0"/>
          <w:numId w:val="8"/>
        </w:numPr>
        <w:spacing w:line="360" w:lineRule="auto"/>
        <w:ind w:firstLine="480" w:firstLineChars="200"/>
        <w:rPr>
          <w:rFonts w:ascii="宋体" w:hAnsi="宋体" w:cs="仿宋_GB2312"/>
          <w:color w:val="000000"/>
          <w:sz w:val="24"/>
          <w:szCs w:val="24"/>
        </w:rPr>
      </w:pPr>
      <w:r>
        <w:rPr>
          <w:rFonts w:ascii="宋体" w:hAnsi="宋体" w:cs="仿宋_GB2312"/>
          <w:color w:val="000000"/>
          <w:sz w:val="24"/>
          <w:szCs w:val="24"/>
        </w:rPr>
        <w:t>上级领导临时指派的工作或任务</w:t>
      </w:r>
      <w:r>
        <w:rPr>
          <w:rFonts w:hint="eastAsia" w:ascii="宋体" w:hAnsi="宋体" w:cs="仿宋_GB2312"/>
          <w:color w:val="000000"/>
          <w:sz w:val="24"/>
          <w:szCs w:val="24"/>
        </w:rPr>
        <w:t>。</w:t>
      </w:r>
    </w:p>
    <w:p>
      <w:pPr>
        <w:spacing w:line="360" w:lineRule="auto"/>
        <w:ind w:firstLine="482" w:firstLineChars="200"/>
        <w:rPr>
          <w:rFonts w:ascii="宋体" w:hAnsi="宋体" w:cs="仿宋_GB2312"/>
          <w:b/>
          <w:bCs/>
          <w:color w:val="000000"/>
          <w:sz w:val="24"/>
          <w:szCs w:val="24"/>
        </w:rPr>
      </w:pPr>
      <w:r>
        <w:rPr>
          <w:rFonts w:hint="eastAsia" w:ascii="宋体" w:hAnsi="宋体" w:cs="仿宋_GB2312"/>
          <w:b/>
          <w:bCs/>
          <w:color w:val="000000"/>
          <w:sz w:val="24"/>
          <w:szCs w:val="24"/>
        </w:rPr>
        <w:t>（2）保安员 6人</w:t>
      </w:r>
    </w:p>
    <w:p>
      <w:pPr>
        <w:spacing w:line="360" w:lineRule="auto"/>
        <w:ind w:firstLine="482" w:firstLineChars="200"/>
        <w:rPr>
          <w:rFonts w:ascii="宋体" w:hAnsi="宋体" w:cs="仿宋_GB2312"/>
          <w:b/>
          <w:bCs/>
          <w:color w:val="000000"/>
          <w:sz w:val="24"/>
          <w:szCs w:val="24"/>
        </w:rPr>
      </w:pPr>
      <w:r>
        <w:rPr>
          <w:rFonts w:hint="eastAsia" w:ascii="宋体" w:hAnsi="宋体" w:cs="仿宋_GB2312"/>
          <w:b/>
          <w:bCs/>
          <w:color w:val="000000"/>
          <w:sz w:val="24"/>
          <w:szCs w:val="24"/>
        </w:rPr>
        <w:t>岗位职责：</w:t>
      </w:r>
    </w:p>
    <w:p>
      <w:pPr>
        <w:numPr>
          <w:ilvl w:val="0"/>
          <w:numId w:val="9"/>
        </w:numPr>
        <w:spacing w:line="360" w:lineRule="auto"/>
        <w:ind w:firstLine="400" w:firstLineChars="200"/>
        <w:rPr>
          <w:rFonts w:ascii="宋体" w:hAnsi="宋体" w:cs="仿宋_GB2312"/>
          <w:color w:val="000000"/>
          <w:sz w:val="24"/>
          <w:szCs w:val="24"/>
        </w:rPr>
      </w:pPr>
      <w:r>
        <w:fldChar w:fldCharType="begin"/>
      </w:r>
      <w:r>
        <w:instrText xml:space="preserve"> HYPERLINK "https://baike.baidu.com/item/%E9%81%B5%E7%BA%AA%E5%AE%88%E6%B3%95" \t "https://baike.baidu.com/item/%E6%A0%A1%E5%9B%AD%E4%BF%9D%E5%AE%89/_blank" </w:instrText>
      </w:r>
      <w:r>
        <w:fldChar w:fldCharType="separate"/>
      </w:r>
      <w:r>
        <w:rPr>
          <w:rFonts w:ascii="宋体" w:hAnsi="宋体" w:cs="仿宋_GB2312"/>
          <w:color w:val="000000"/>
          <w:sz w:val="24"/>
          <w:szCs w:val="24"/>
        </w:rPr>
        <w:t>遵纪守法</w:t>
      </w:r>
      <w:r>
        <w:rPr>
          <w:rFonts w:ascii="宋体" w:hAnsi="宋体" w:cs="仿宋_GB2312"/>
          <w:color w:val="000000"/>
          <w:sz w:val="24"/>
          <w:szCs w:val="24"/>
        </w:rPr>
        <w:fldChar w:fldCharType="end"/>
      </w:r>
      <w:r>
        <w:rPr>
          <w:rFonts w:ascii="宋体" w:hAnsi="宋体" w:cs="仿宋_GB2312"/>
          <w:color w:val="000000"/>
          <w:sz w:val="24"/>
          <w:szCs w:val="24"/>
        </w:rPr>
        <w:t>，遵守学校的规章制度；严于律己，以身作则；纪律严明，保障有力，</w:t>
      </w:r>
      <w:r>
        <w:fldChar w:fldCharType="begin"/>
      </w:r>
      <w:r>
        <w:instrText xml:space="preserve"> HYPERLINK "https://baike.baidu.com/item/%E6%96%87%E6%98%8E%E6%89%A7%E6%B3%95" \t "https://baike.baidu.com/item/%E6%A0%A1%E5%9B%AD%E4%BF%9D%E5%AE%89/_blank" </w:instrText>
      </w:r>
      <w:r>
        <w:fldChar w:fldCharType="separate"/>
      </w:r>
      <w:r>
        <w:rPr>
          <w:rFonts w:ascii="宋体" w:hAnsi="宋体" w:cs="仿宋_GB2312"/>
          <w:color w:val="000000"/>
          <w:sz w:val="24"/>
          <w:szCs w:val="24"/>
        </w:rPr>
        <w:t>文明执法</w:t>
      </w:r>
      <w:r>
        <w:rPr>
          <w:rFonts w:ascii="宋体" w:hAnsi="宋体" w:cs="仿宋_GB2312"/>
          <w:color w:val="000000"/>
          <w:sz w:val="24"/>
          <w:szCs w:val="24"/>
        </w:rPr>
        <w:fldChar w:fldCharType="end"/>
      </w:r>
      <w:r>
        <w:rPr>
          <w:rFonts w:ascii="宋体" w:hAnsi="宋体" w:cs="仿宋_GB2312"/>
          <w:color w:val="000000"/>
          <w:sz w:val="24"/>
          <w:szCs w:val="24"/>
        </w:rPr>
        <w:t>。</w:t>
      </w:r>
    </w:p>
    <w:p>
      <w:pPr>
        <w:numPr>
          <w:ilvl w:val="0"/>
          <w:numId w:val="9"/>
        </w:numPr>
        <w:spacing w:line="360" w:lineRule="auto"/>
        <w:ind w:firstLine="480" w:firstLineChars="200"/>
        <w:rPr>
          <w:rFonts w:ascii="宋体" w:hAnsi="宋体" w:cs="仿宋_GB2312"/>
          <w:color w:val="000000"/>
          <w:sz w:val="24"/>
          <w:szCs w:val="24"/>
        </w:rPr>
      </w:pPr>
      <w:r>
        <w:rPr>
          <w:rFonts w:ascii="宋体" w:hAnsi="宋体" w:cs="仿宋_GB2312"/>
          <w:color w:val="000000"/>
          <w:sz w:val="24"/>
          <w:szCs w:val="24"/>
        </w:rPr>
        <w:t>校园保安人员严格按照学校的要求上下班，在上班时间要统一着装，做到干净清爽，精神饱满；外来人员来访时要主动问候，使用礼貌用语，做到礼貌待人。</w:t>
      </w:r>
    </w:p>
    <w:p>
      <w:pPr>
        <w:numPr>
          <w:ilvl w:val="0"/>
          <w:numId w:val="9"/>
        </w:numPr>
        <w:spacing w:line="360" w:lineRule="auto"/>
        <w:ind w:firstLine="480" w:firstLineChars="200"/>
        <w:rPr>
          <w:rFonts w:ascii="宋体" w:hAnsi="宋体" w:cs="仿宋_GB2312"/>
          <w:color w:val="000000"/>
          <w:sz w:val="24"/>
          <w:szCs w:val="24"/>
        </w:rPr>
      </w:pPr>
      <w:r>
        <w:rPr>
          <w:rFonts w:ascii="宋体" w:hAnsi="宋体" w:cs="仿宋_GB2312"/>
          <w:color w:val="000000"/>
          <w:sz w:val="24"/>
          <w:szCs w:val="24"/>
        </w:rPr>
        <w:t>学生上课期间离校须征得班级老师的同意，校园保安人员要认真做好学生的离校登记工作。外来人员进入学校须严格实行登记制度，（督促填好各项内容并检查有效证件），进出需问清细节，认真执行过问制，出校门必须填写出校时间。</w:t>
      </w:r>
    </w:p>
    <w:p>
      <w:pPr>
        <w:numPr>
          <w:ilvl w:val="0"/>
          <w:numId w:val="9"/>
        </w:numPr>
        <w:spacing w:line="360" w:lineRule="auto"/>
        <w:ind w:firstLine="480" w:firstLineChars="200"/>
        <w:rPr>
          <w:rFonts w:ascii="宋体" w:hAnsi="宋体" w:cs="仿宋_GB2312"/>
          <w:color w:val="000000"/>
          <w:sz w:val="24"/>
          <w:szCs w:val="24"/>
        </w:rPr>
      </w:pPr>
      <w:r>
        <w:rPr>
          <w:rFonts w:ascii="宋体" w:hAnsi="宋体" w:cs="仿宋_GB2312"/>
          <w:color w:val="000000"/>
          <w:sz w:val="24"/>
          <w:szCs w:val="24"/>
        </w:rPr>
        <w:t>不得利用工作时间及职务之便，做出违反校纪校规，</w:t>
      </w:r>
      <w:r>
        <w:fldChar w:fldCharType="begin"/>
      </w:r>
      <w:r>
        <w:instrText xml:space="preserve"> HYPERLINK "https://baike.baidu.com/item/%E8%BF%9D%E6%B3%95%E4%B9%B1%E7%BA%AA" \t "https://baike.baidu.com/item/%E6%A0%A1%E5%9B%AD%E4%BF%9D%E5%AE%89/_blank" </w:instrText>
      </w:r>
      <w:r>
        <w:fldChar w:fldCharType="separate"/>
      </w:r>
      <w:r>
        <w:rPr>
          <w:rFonts w:ascii="宋体" w:hAnsi="宋体" w:cs="仿宋_GB2312"/>
          <w:color w:val="000000"/>
          <w:sz w:val="24"/>
          <w:szCs w:val="24"/>
        </w:rPr>
        <w:t>违法乱纪</w:t>
      </w:r>
      <w:r>
        <w:rPr>
          <w:rFonts w:ascii="宋体" w:hAnsi="宋体" w:cs="仿宋_GB2312"/>
          <w:color w:val="000000"/>
          <w:sz w:val="24"/>
          <w:szCs w:val="24"/>
        </w:rPr>
        <w:fldChar w:fldCharType="end"/>
      </w:r>
      <w:r>
        <w:rPr>
          <w:rFonts w:ascii="宋体" w:hAnsi="宋体" w:cs="仿宋_GB2312"/>
          <w:color w:val="000000"/>
          <w:sz w:val="24"/>
          <w:szCs w:val="24"/>
        </w:rPr>
        <w:t>的事件。</w:t>
      </w:r>
    </w:p>
    <w:p>
      <w:pPr>
        <w:numPr>
          <w:ilvl w:val="0"/>
          <w:numId w:val="9"/>
        </w:numPr>
        <w:spacing w:line="360" w:lineRule="auto"/>
        <w:ind w:firstLine="480" w:firstLineChars="200"/>
        <w:rPr>
          <w:rFonts w:ascii="宋体" w:hAnsi="宋体" w:cs="仿宋_GB2312"/>
          <w:color w:val="000000"/>
          <w:sz w:val="24"/>
          <w:szCs w:val="24"/>
        </w:rPr>
      </w:pPr>
      <w:r>
        <w:rPr>
          <w:rFonts w:ascii="宋体" w:hAnsi="宋体" w:cs="仿宋_GB2312"/>
          <w:color w:val="000000"/>
          <w:sz w:val="24"/>
          <w:szCs w:val="24"/>
        </w:rPr>
        <w:t>校外的车辆一律不得进入校园，校园保安人员要关注校门口的通道，不让车辆、摊点在门口逗留，不让物资在门口停放，保证门口畅通无阻。</w:t>
      </w:r>
    </w:p>
    <w:p>
      <w:pPr>
        <w:numPr>
          <w:ilvl w:val="0"/>
          <w:numId w:val="9"/>
        </w:numPr>
        <w:spacing w:line="360" w:lineRule="auto"/>
        <w:ind w:firstLine="480" w:firstLineChars="200"/>
        <w:rPr>
          <w:rFonts w:ascii="宋体" w:hAnsi="宋体" w:cs="仿宋_GB2312"/>
          <w:color w:val="000000"/>
          <w:sz w:val="24"/>
          <w:szCs w:val="24"/>
        </w:rPr>
      </w:pPr>
      <w:r>
        <w:rPr>
          <w:rFonts w:ascii="宋体" w:hAnsi="宋体" w:cs="仿宋_GB2312"/>
          <w:color w:val="000000"/>
          <w:sz w:val="24"/>
          <w:szCs w:val="24"/>
        </w:rPr>
        <w:t>校园保安人员必须按学校的要求做好节假日、寒暑假的值班以及其它重大活动时的值班，并填写好值班签到表。在寒暑假期间，配合护校值班人员共同做好安全保卫工作，确保学校财产安全，如发现问题及时向学校领导或上级有关部门报告。（应加强寒假时春节期间的校园安全保卫工作，加强巡视）。</w:t>
      </w:r>
    </w:p>
    <w:p>
      <w:pPr>
        <w:numPr>
          <w:ilvl w:val="0"/>
          <w:numId w:val="9"/>
        </w:numPr>
        <w:spacing w:line="360" w:lineRule="auto"/>
        <w:ind w:firstLine="480" w:firstLineChars="200"/>
        <w:rPr>
          <w:rFonts w:ascii="宋体" w:hAnsi="宋体" w:cs="仿宋_GB2312"/>
          <w:color w:val="000000"/>
          <w:sz w:val="24"/>
          <w:szCs w:val="24"/>
        </w:rPr>
      </w:pPr>
      <w:r>
        <w:rPr>
          <w:rFonts w:ascii="宋体" w:hAnsi="宋体" w:cs="仿宋_GB2312"/>
          <w:color w:val="000000"/>
          <w:sz w:val="24"/>
          <w:szCs w:val="24"/>
        </w:rPr>
        <w:t>在学生离返校期间，校园保安人员要做好门外学生家长及车辆疏散工作，确保师生出入校门通道的安全、畅通，做好校门通道及校园的治安工作。</w:t>
      </w:r>
    </w:p>
    <w:p>
      <w:pPr>
        <w:numPr>
          <w:ilvl w:val="0"/>
          <w:numId w:val="9"/>
        </w:numPr>
        <w:spacing w:line="360" w:lineRule="auto"/>
        <w:ind w:firstLine="480" w:firstLineChars="200"/>
        <w:rPr>
          <w:rFonts w:ascii="宋体" w:hAnsi="宋体" w:cs="仿宋_GB2312"/>
          <w:color w:val="000000"/>
          <w:sz w:val="24"/>
          <w:szCs w:val="24"/>
        </w:rPr>
      </w:pPr>
      <w:r>
        <w:rPr>
          <w:rFonts w:ascii="宋体" w:hAnsi="宋体" w:cs="仿宋_GB2312"/>
          <w:color w:val="000000"/>
          <w:sz w:val="24"/>
          <w:szCs w:val="24"/>
        </w:rPr>
        <w:t>校园保安人员要认真做好当天的值班工作，在值班期间不得睡觉，保持警觉性，如有异常情况及时向学校领导反映。</w:t>
      </w:r>
    </w:p>
    <w:p>
      <w:pPr>
        <w:spacing w:line="360" w:lineRule="auto"/>
        <w:ind w:firstLine="482" w:firstLineChars="200"/>
        <w:rPr>
          <w:rFonts w:ascii="宋体" w:hAnsi="宋体" w:cs="仿宋_GB2312"/>
          <w:b/>
          <w:bCs/>
          <w:color w:val="000000"/>
          <w:sz w:val="24"/>
          <w:szCs w:val="24"/>
        </w:rPr>
      </w:pPr>
      <w:r>
        <w:rPr>
          <w:rFonts w:hint="eastAsia" w:ascii="宋体" w:hAnsi="宋体" w:cs="仿宋_GB2312"/>
          <w:b/>
          <w:bCs/>
          <w:color w:val="000000"/>
          <w:sz w:val="24"/>
          <w:szCs w:val="24"/>
        </w:rPr>
        <w:t>（3）内保 2人</w:t>
      </w:r>
    </w:p>
    <w:p>
      <w:pPr>
        <w:spacing w:line="360" w:lineRule="auto"/>
        <w:ind w:firstLine="482" w:firstLineChars="200"/>
        <w:rPr>
          <w:rFonts w:ascii="宋体" w:hAnsi="宋体" w:cs="仿宋_GB2312"/>
          <w:b/>
          <w:bCs/>
          <w:color w:val="000000"/>
          <w:sz w:val="24"/>
          <w:szCs w:val="24"/>
        </w:rPr>
      </w:pPr>
      <w:r>
        <w:rPr>
          <w:rFonts w:hint="eastAsia" w:ascii="宋体" w:hAnsi="宋体" w:cs="仿宋_GB2312"/>
          <w:b/>
          <w:bCs/>
          <w:color w:val="000000"/>
          <w:sz w:val="24"/>
          <w:szCs w:val="24"/>
        </w:rPr>
        <w:t>岗位职责：</w:t>
      </w:r>
    </w:p>
    <w:p>
      <w:pPr>
        <w:spacing w:line="360" w:lineRule="auto"/>
        <w:ind w:firstLine="482" w:firstLineChars="200"/>
        <w:rPr>
          <w:rFonts w:ascii="宋体" w:hAnsi="宋体" w:cs="仿宋_GB2312"/>
          <w:b/>
          <w:bCs/>
          <w:color w:val="000000"/>
          <w:sz w:val="24"/>
          <w:szCs w:val="24"/>
        </w:rPr>
      </w:pPr>
      <w:r>
        <w:rPr>
          <w:rFonts w:hint="eastAsia" w:ascii="宋体" w:hAnsi="宋体" w:cs="仿宋_GB2312"/>
          <w:b/>
          <w:bCs/>
          <w:color w:val="000000"/>
          <w:sz w:val="24"/>
          <w:szCs w:val="24"/>
        </w:rPr>
        <w:t>① 宿管保安员</w:t>
      </w:r>
    </w:p>
    <w:p>
      <w:pPr>
        <w:numPr>
          <w:ilvl w:val="0"/>
          <w:numId w:val="10"/>
        </w:numPr>
        <w:spacing w:line="360" w:lineRule="auto"/>
        <w:ind w:left="0" w:firstLine="480" w:firstLineChars="200"/>
        <w:rPr>
          <w:rFonts w:ascii="宋体" w:hAnsi="宋体" w:cs="仿宋_GB2312"/>
          <w:color w:val="000000"/>
          <w:sz w:val="24"/>
          <w:szCs w:val="24"/>
        </w:rPr>
      </w:pPr>
      <w:r>
        <w:rPr>
          <w:rFonts w:ascii="宋体" w:hAnsi="宋体" w:cs="仿宋_GB2312"/>
          <w:color w:val="000000"/>
          <w:sz w:val="24"/>
          <w:szCs w:val="24"/>
        </w:rPr>
        <w:t>严格督促住宿学生执行所在学校的《内宿生管理制度》</w:t>
      </w:r>
      <w:r>
        <w:rPr>
          <w:rFonts w:hint="eastAsia" w:ascii="宋体" w:hAnsi="宋体" w:cs="仿宋_GB2312"/>
          <w:color w:val="000000"/>
          <w:sz w:val="24"/>
          <w:szCs w:val="24"/>
        </w:rPr>
        <w:t>。</w:t>
      </w:r>
    </w:p>
    <w:p>
      <w:pPr>
        <w:numPr>
          <w:ilvl w:val="0"/>
          <w:numId w:val="10"/>
        </w:numPr>
        <w:spacing w:line="360" w:lineRule="auto"/>
        <w:ind w:left="0" w:firstLine="480" w:firstLineChars="200"/>
        <w:rPr>
          <w:rFonts w:ascii="宋体" w:hAnsi="宋体" w:cs="仿宋_GB2312"/>
          <w:color w:val="000000"/>
          <w:sz w:val="24"/>
          <w:szCs w:val="24"/>
        </w:rPr>
      </w:pPr>
      <w:r>
        <w:rPr>
          <w:rFonts w:ascii="宋体" w:hAnsi="宋体" w:cs="仿宋_GB2312"/>
          <w:color w:val="000000"/>
          <w:sz w:val="24"/>
          <w:szCs w:val="24"/>
        </w:rPr>
        <w:t>按时开关宿舍楼大门，值班时间严守岗位，认真值班</w:t>
      </w:r>
      <w:r>
        <w:rPr>
          <w:rFonts w:hint="eastAsia" w:ascii="宋体" w:hAnsi="宋体" w:cs="仿宋_GB2312"/>
          <w:color w:val="000000"/>
          <w:sz w:val="24"/>
          <w:szCs w:val="24"/>
        </w:rPr>
        <w:t>。</w:t>
      </w:r>
    </w:p>
    <w:p>
      <w:pPr>
        <w:numPr>
          <w:ilvl w:val="0"/>
          <w:numId w:val="10"/>
        </w:numPr>
        <w:spacing w:line="360" w:lineRule="auto"/>
        <w:ind w:left="0" w:firstLine="480" w:firstLineChars="200"/>
        <w:rPr>
          <w:rFonts w:ascii="宋体" w:hAnsi="宋体" w:cs="仿宋_GB2312"/>
          <w:color w:val="000000"/>
          <w:sz w:val="24"/>
          <w:szCs w:val="24"/>
        </w:rPr>
      </w:pPr>
      <w:r>
        <w:rPr>
          <w:rFonts w:ascii="宋体" w:hAnsi="宋体" w:cs="仿宋_GB2312"/>
          <w:color w:val="000000"/>
          <w:sz w:val="24"/>
          <w:szCs w:val="24"/>
        </w:rPr>
        <w:t>督促住宿学生整理内务，清洁宿舍、楼梯、走廊，督促住宿学生下楼上课，晚上考勤查房清点登记住宿人数。必要时对请假的内宿学生要与班主任核实，对无故夜不归宿的要登记，并即时打电话告知家长</w:t>
      </w:r>
      <w:r>
        <w:rPr>
          <w:rFonts w:hint="eastAsia" w:ascii="宋体" w:hAnsi="宋体" w:cs="仿宋_GB2312"/>
          <w:color w:val="000000"/>
          <w:sz w:val="24"/>
          <w:szCs w:val="24"/>
        </w:rPr>
        <w:t>。</w:t>
      </w:r>
    </w:p>
    <w:p>
      <w:pPr>
        <w:numPr>
          <w:ilvl w:val="0"/>
          <w:numId w:val="10"/>
        </w:numPr>
        <w:spacing w:line="360" w:lineRule="auto"/>
        <w:ind w:left="0" w:firstLine="480" w:firstLineChars="200"/>
        <w:rPr>
          <w:rFonts w:ascii="宋体" w:hAnsi="宋体" w:cs="仿宋_GB2312"/>
          <w:color w:val="000000"/>
          <w:sz w:val="24"/>
          <w:szCs w:val="24"/>
        </w:rPr>
      </w:pPr>
      <w:r>
        <w:rPr>
          <w:rFonts w:ascii="宋体" w:hAnsi="宋体" w:cs="仿宋_GB2312"/>
          <w:color w:val="000000"/>
          <w:sz w:val="24"/>
          <w:szCs w:val="24"/>
        </w:rPr>
        <w:t>监督不让住宿学生使用任何大功率用电器，严禁学生违规用电</w:t>
      </w:r>
      <w:r>
        <w:rPr>
          <w:rFonts w:hint="eastAsia" w:ascii="宋体" w:hAnsi="宋体" w:cs="仿宋_GB2312"/>
          <w:color w:val="000000"/>
          <w:sz w:val="24"/>
          <w:szCs w:val="24"/>
        </w:rPr>
        <w:t>。</w:t>
      </w:r>
    </w:p>
    <w:p>
      <w:pPr>
        <w:numPr>
          <w:ilvl w:val="0"/>
          <w:numId w:val="10"/>
        </w:numPr>
        <w:spacing w:line="360" w:lineRule="auto"/>
        <w:ind w:left="0" w:firstLine="480" w:firstLineChars="200"/>
        <w:rPr>
          <w:rFonts w:ascii="宋体" w:hAnsi="宋体" w:cs="仿宋_GB2312"/>
          <w:color w:val="000000"/>
          <w:sz w:val="24"/>
          <w:szCs w:val="24"/>
        </w:rPr>
      </w:pPr>
      <w:r>
        <w:rPr>
          <w:rFonts w:ascii="宋体" w:hAnsi="宋体" w:cs="仿宋_GB2312"/>
          <w:color w:val="000000"/>
          <w:sz w:val="24"/>
          <w:szCs w:val="24"/>
        </w:rPr>
        <w:t>防火、防盗、防止住宿学生破坏公物，防止住宿学生打架闹事</w:t>
      </w:r>
      <w:r>
        <w:rPr>
          <w:rFonts w:hint="eastAsia" w:ascii="宋体" w:hAnsi="宋体" w:cs="仿宋_GB2312"/>
          <w:color w:val="000000"/>
          <w:sz w:val="24"/>
          <w:szCs w:val="24"/>
        </w:rPr>
        <w:t>。</w:t>
      </w:r>
    </w:p>
    <w:p>
      <w:pPr>
        <w:numPr>
          <w:ilvl w:val="0"/>
          <w:numId w:val="10"/>
        </w:numPr>
        <w:spacing w:line="360" w:lineRule="auto"/>
        <w:ind w:left="0" w:firstLine="480" w:firstLineChars="200"/>
        <w:rPr>
          <w:rFonts w:ascii="宋体" w:hAnsi="宋体" w:cs="仿宋_GB2312"/>
          <w:color w:val="000000"/>
          <w:sz w:val="24"/>
          <w:szCs w:val="24"/>
        </w:rPr>
      </w:pPr>
      <w:r>
        <w:rPr>
          <w:rFonts w:ascii="宋体" w:hAnsi="宋体" w:cs="仿宋_GB2312"/>
          <w:color w:val="000000"/>
          <w:sz w:val="24"/>
          <w:szCs w:val="24"/>
        </w:rPr>
        <w:t>若住宿学生生病，要及时通报班主任或学生处，重大病情及时告之家长并及时送医院治疗</w:t>
      </w:r>
      <w:r>
        <w:rPr>
          <w:rFonts w:hint="eastAsia" w:ascii="宋体" w:hAnsi="宋体" w:cs="仿宋_GB2312"/>
          <w:color w:val="000000"/>
          <w:sz w:val="24"/>
          <w:szCs w:val="24"/>
        </w:rPr>
        <w:t>。</w:t>
      </w:r>
    </w:p>
    <w:p>
      <w:pPr>
        <w:numPr>
          <w:ilvl w:val="0"/>
          <w:numId w:val="10"/>
        </w:numPr>
        <w:spacing w:line="360" w:lineRule="auto"/>
        <w:ind w:left="0" w:firstLine="480" w:firstLineChars="200"/>
        <w:rPr>
          <w:rFonts w:ascii="宋体" w:hAnsi="宋体" w:cs="仿宋_GB2312"/>
          <w:color w:val="000000"/>
          <w:sz w:val="24"/>
          <w:szCs w:val="24"/>
        </w:rPr>
      </w:pPr>
      <w:r>
        <w:rPr>
          <w:rFonts w:ascii="宋体" w:hAnsi="宋体" w:cs="仿宋_GB2312"/>
          <w:color w:val="000000"/>
          <w:sz w:val="24"/>
          <w:szCs w:val="24"/>
        </w:rPr>
        <w:t>要常巡查，发现设备设施需维修的、需更换的，要及时维修、更换</w:t>
      </w:r>
      <w:r>
        <w:rPr>
          <w:rFonts w:hint="eastAsia" w:ascii="宋体" w:hAnsi="宋体" w:cs="仿宋_GB2312"/>
          <w:color w:val="000000"/>
          <w:sz w:val="24"/>
          <w:szCs w:val="24"/>
        </w:rPr>
        <w:t>。</w:t>
      </w:r>
    </w:p>
    <w:p>
      <w:pPr>
        <w:numPr>
          <w:ilvl w:val="0"/>
          <w:numId w:val="10"/>
        </w:numPr>
        <w:spacing w:line="360" w:lineRule="auto"/>
        <w:ind w:left="0" w:firstLine="480" w:firstLineChars="200"/>
        <w:rPr>
          <w:rFonts w:ascii="宋体" w:hAnsi="宋体" w:cs="仿宋_GB2312"/>
          <w:color w:val="000000"/>
          <w:sz w:val="24"/>
          <w:szCs w:val="24"/>
        </w:rPr>
      </w:pPr>
      <w:r>
        <w:rPr>
          <w:rFonts w:ascii="宋体" w:hAnsi="宋体" w:cs="仿宋_GB2312"/>
          <w:color w:val="000000"/>
          <w:sz w:val="24"/>
          <w:szCs w:val="24"/>
        </w:rPr>
        <w:t>及时消除安全隐患，确保安全</w:t>
      </w:r>
      <w:r>
        <w:rPr>
          <w:rFonts w:hint="eastAsia" w:ascii="宋体" w:hAnsi="宋体" w:cs="仿宋_GB2312"/>
          <w:color w:val="000000"/>
          <w:sz w:val="24"/>
          <w:szCs w:val="24"/>
        </w:rPr>
        <w:t>。</w:t>
      </w:r>
    </w:p>
    <w:p>
      <w:pPr>
        <w:numPr>
          <w:ilvl w:val="0"/>
          <w:numId w:val="10"/>
        </w:numPr>
        <w:spacing w:line="360" w:lineRule="auto"/>
        <w:ind w:left="0" w:firstLine="480" w:firstLineChars="200"/>
        <w:rPr>
          <w:rFonts w:ascii="宋体" w:hAnsi="宋体" w:cs="仿宋_GB2312"/>
          <w:color w:val="000000"/>
          <w:sz w:val="24"/>
          <w:szCs w:val="24"/>
        </w:rPr>
      </w:pPr>
      <w:r>
        <w:rPr>
          <w:rFonts w:hint="eastAsia" w:ascii="宋体" w:hAnsi="宋体" w:cs="仿宋_GB2312"/>
          <w:color w:val="000000"/>
          <w:sz w:val="24"/>
          <w:szCs w:val="24"/>
        </w:rPr>
        <w:t>完成学校交办的其它工作。</w:t>
      </w:r>
    </w:p>
    <w:p>
      <w:pPr>
        <w:numPr>
          <w:ilvl w:val="0"/>
          <w:numId w:val="10"/>
        </w:numPr>
        <w:spacing w:line="360" w:lineRule="auto"/>
        <w:ind w:left="0" w:firstLine="480" w:firstLineChars="200"/>
        <w:rPr>
          <w:rFonts w:hint="eastAsia" w:ascii="宋体" w:hAnsi="宋体" w:cs="仿宋_GB2312"/>
          <w:color w:val="000000"/>
          <w:sz w:val="24"/>
          <w:szCs w:val="24"/>
        </w:rPr>
      </w:pPr>
      <w:r>
        <w:rPr>
          <w:rFonts w:hint="eastAsia" w:ascii="宋体" w:hAnsi="宋体" w:cs="仿宋_GB2312"/>
          <w:color w:val="000000"/>
          <w:sz w:val="24"/>
          <w:szCs w:val="24"/>
        </w:rPr>
        <w:t>做好每日校园安全巡检。</w:t>
      </w:r>
    </w:p>
    <w:p>
      <w:pPr>
        <w:spacing w:line="360" w:lineRule="auto"/>
        <w:ind w:firstLine="482" w:firstLineChars="200"/>
        <w:rPr>
          <w:rFonts w:ascii="宋体" w:hAnsi="宋体" w:cs="仿宋_GB2312"/>
          <w:b/>
          <w:bCs/>
          <w:color w:val="000000"/>
          <w:sz w:val="24"/>
          <w:szCs w:val="24"/>
        </w:rPr>
      </w:pPr>
      <w:r>
        <w:rPr>
          <w:rFonts w:hint="eastAsia" w:ascii="宋体" w:hAnsi="宋体" w:cs="仿宋_GB2312"/>
          <w:b/>
          <w:bCs/>
          <w:color w:val="000000"/>
          <w:sz w:val="24"/>
          <w:szCs w:val="24"/>
        </w:rPr>
        <w:t>② 仓库保安员</w:t>
      </w:r>
    </w:p>
    <w:p>
      <w:pPr>
        <w:numPr>
          <w:ilvl w:val="0"/>
          <w:numId w:val="11"/>
        </w:numPr>
        <w:spacing w:line="360" w:lineRule="auto"/>
        <w:ind w:left="0" w:firstLine="480" w:firstLineChars="200"/>
        <w:rPr>
          <w:rFonts w:ascii="宋体" w:hAnsi="宋体" w:cs="仿宋_GB2312"/>
          <w:color w:val="000000"/>
          <w:sz w:val="24"/>
          <w:szCs w:val="24"/>
        </w:rPr>
      </w:pPr>
      <w:r>
        <w:rPr>
          <w:rFonts w:hint="eastAsia" w:ascii="宋体" w:hAnsi="宋体" w:cs="仿宋_GB2312"/>
          <w:color w:val="000000"/>
          <w:sz w:val="24"/>
          <w:szCs w:val="24"/>
        </w:rPr>
        <w:t>仓库保安员按规定做好物资设备进出库的验收、记账和发放工作，做到账账相符。</w:t>
      </w:r>
    </w:p>
    <w:p>
      <w:pPr>
        <w:numPr>
          <w:ilvl w:val="0"/>
          <w:numId w:val="11"/>
        </w:numPr>
        <w:spacing w:line="360" w:lineRule="auto"/>
        <w:ind w:left="0" w:firstLine="480" w:firstLineChars="200"/>
        <w:rPr>
          <w:rFonts w:ascii="宋体" w:hAnsi="宋体" w:cs="仿宋_GB2312"/>
          <w:color w:val="000000"/>
          <w:sz w:val="24"/>
          <w:szCs w:val="24"/>
        </w:rPr>
      </w:pPr>
      <w:r>
        <w:rPr>
          <w:rFonts w:hint="eastAsia" w:ascii="宋体" w:hAnsi="宋体" w:cs="仿宋_GB2312"/>
          <w:color w:val="000000"/>
          <w:sz w:val="24"/>
          <w:szCs w:val="24"/>
        </w:rPr>
        <w:t>随时掌握库存状态，保证物资设备及时供应，充分发挥周转效率。</w:t>
      </w:r>
    </w:p>
    <w:p>
      <w:pPr>
        <w:numPr>
          <w:ilvl w:val="0"/>
          <w:numId w:val="11"/>
        </w:numPr>
        <w:spacing w:line="360" w:lineRule="auto"/>
        <w:ind w:left="0" w:firstLine="480" w:firstLineChars="200"/>
        <w:rPr>
          <w:rFonts w:ascii="宋体" w:hAnsi="宋体" w:cs="仿宋_GB2312"/>
          <w:color w:val="000000"/>
          <w:sz w:val="24"/>
          <w:szCs w:val="24"/>
        </w:rPr>
      </w:pPr>
      <w:r>
        <w:rPr>
          <w:rFonts w:hint="eastAsia" w:ascii="宋体" w:hAnsi="宋体" w:cs="仿宋_GB2312"/>
          <w:color w:val="000000"/>
          <w:sz w:val="24"/>
          <w:szCs w:val="24"/>
        </w:rPr>
        <w:t>定期对库房进行清理，保持库房的整齐美观，使物资设备分类排列，存放整齐，数量准确。</w:t>
      </w:r>
    </w:p>
    <w:p>
      <w:pPr>
        <w:numPr>
          <w:ilvl w:val="0"/>
          <w:numId w:val="11"/>
        </w:numPr>
        <w:spacing w:line="360" w:lineRule="auto"/>
        <w:ind w:left="0" w:firstLine="480" w:firstLineChars="200"/>
        <w:rPr>
          <w:rFonts w:ascii="宋体" w:hAnsi="宋体" w:cs="仿宋_GB2312"/>
          <w:color w:val="000000"/>
          <w:sz w:val="24"/>
          <w:szCs w:val="24"/>
        </w:rPr>
      </w:pPr>
      <w:r>
        <w:rPr>
          <w:rFonts w:hint="eastAsia" w:ascii="宋体" w:hAnsi="宋体" w:cs="仿宋_GB2312"/>
          <w:color w:val="000000"/>
          <w:sz w:val="24"/>
          <w:szCs w:val="24"/>
        </w:rPr>
        <w:t>熟悉相应物资设备的品种、规格、型号及性能，填写分明。</w:t>
      </w:r>
    </w:p>
    <w:p>
      <w:pPr>
        <w:numPr>
          <w:ilvl w:val="0"/>
          <w:numId w:val="11"/>
        </w:numPr>
        <w:spacing w:line="360" w:lineRule="auto"/>
        <w:ind w:left="0" w:firstLine="480" w:firstLineChars="200"/>
        <w:rPr>
          <w:rFonts w:ascii="宋体" w:hAnsi="宋体" w:cs="仿宋_GB2312"/>
          <w:color w:val="000000"/>
          <w:sz w:val="24"/>
          <w:szCs w:val="24"/>
        </w:rPr>
      </w:pPr>
      <w:r>
        <w:rPr>
          <w:rFonts w:hint="eastAsia" w:ascii="宋体" w:hAnsi="宋体" w:cs="仿宋_GB2312"/>
          <w:color w:val="000000"/>
          <w:sz w:val="24"/>
          <w:szCs w:val="24"/>
        </w:rPr>
        <w:t>搞好库房的安全管理工作，检查库房的防火、防盗设施，及时堵塞漏洞。</w:t>
      </w:r>
    </w:p>
    <w:p>
      <w:pPr>
        <w:numPr>
          <w:ilvl w:val="0"/>
          <w:numId w:val="11"/>
        </w:numPr>
        <w:spacing w:line="360" w:lineRule="auto"/>
        <w:ind w:left="0" w:firstLine="480" w:firstLineChars="200"/>
        <w:rPr>
          <w:rFonts w:ascii="宋体" w:hAnsi="宋体" w:cs="仿宋_GB2312"/>
          <w:color w:val="000000"/>
          <w:sz w:val="24"/>
          <w:szCs w:val="24"/>
        </w:rPr>
      </w:pPr>
      <w:r>
        <w:rPr>
          <w:rFonts w:hint="eastAsia" w:ascii="宋体" w:hAnsi="宋体" w:cs="仿宋_GB2312"/>
          <w:color w:val="000000"/>
          <w:sz w:val="24"/>
          <w:szCs w:val="24"/>
        </w:rPr>
        <w:t>完成学校交办的其它工作。</w:t>
      </w:r>
    </w:p>
    <w:p>
      <w:pPr>
        <w:spacing w:line="360" w:lineRule="auto"/>
        <w:ind w:firstLine="482" w:firstLineChars="200"/>
        <w:rPr>
          <w:rFonts w:ascii="宋体" w:hAnsi="宋体" w:cs="仿宋_GB2312"/>
          <w:b/>
          <w:bCs/>
          <w:color w:val="000000"/>
          <w:sz w:val="24"/>
          <w:szCs w:val="24"/>
        </w:rPr>
      </w:pPr>
      <w:r>
        <w:rPr>
          <w:rFonts w:hint="eastAsia" w:ascii="宋体" w:hAnsi="宋体" w:cs="仿宋_GB2312"/>
          <w:b/>
          <w:bCs/>
          <w:color w:val="000000"/>
          <w:sz w:val="24"/>
          <w:szCs w:val="24"/>
        </w:rPr>
        <w:t>（4）消控室保安 3人</w:t>
      </w:r>
    </w:p>
    <w:p>
      <w:pPr>
        <w:spacing w:line="360" w:lineRule="auto"/>
        <w:ind w:firstLine="482" w:firstLineChars="200"/>
        <w:rPr>
          <w:rFonts w:ascii="宋体" w:hAnsi="宋体" w:cs="仿宋_GB2312"/>
          <w:b/>
          <w:bCs/>
          <w:color w:val="000000"/>
          <w:sz w:val="24"/>
          <w:szCs w:val="24"/>
        </w:rPr>
      </w:pPr>
      <w:r>
        <w:rPr>
          <w:rFonts w:hint="eastAsia" w:ascii="宋体" w:hAnsi="宋体" w:cs="仿宋_GB2312"/>
          <w:b/>
          <w:bCs/>
          <w:color w:val="000000"/>
          <w:sz w:val="24"/>
          <w:szCs w:val="24"/>
        </w:rPr>
        <w:t>岗位职责：</w:t>
      </w:r>
    </w:p>
    <w:p>
      <w:pPr>
        <w:numPr>
          <w:ilvl w:val="0"/>
          <w:numId w:val="12"/>
        </w:num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熟悉校园所采用的消防及监控设施系统基本原理，功能，熟练掌握操作技能；协助技术人员进行修理维护，不得擅自拆卸，挪用，停用；保证设备正常运行。</w:t>
      </w:r>
    </w:p>
    <w:p>
      <w:pPr>
        <w:numPr>
          <w:ilvl w:val="0"/>
          <w:numId w:val="12"/>
        </w:num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每班必须按时上下岗，提前十分钟交接班，详细说明交接班内容及注意事项，清点本岗位物品及检查卫生打扫情况，接班人员不到岗下班人员不准离岗，每班必须交接清楚方可下班。</w:t>
      </w:r>
    </w:p>
    <w:p>
      <w:pPr>
        <w:numPr>
          <w:ilvl w:val="0"/>
          <w:numId w:val="12"/>
        </w:num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监控室内不许闲杂人员逗留，不许在室内抽烟，必须保持监控室整洁干净无杂物，地面无垃圾，碎屑，机箱（柜）表面无灰尘。</w:t>
      </w:r>
    </w:p>
    <w:p>
      <w:pPr>
        <w:numPr>
          <w:ilvl w:val="0"/>
          <w:numId w:val="12"/>
        </w:num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值班期间，不许脱岗，串岗，睡岗，会客，看书，听音乐，吃零食及其他与工作无关的任何事情。</w:t>
      </w:r>
    </w:p>
    <w:p>
      <w:pPr>
        <w:numPr>
          <w:ilvl w:val="0"/>
          <w:numId w:val="12"/>
        </w:num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对消防控制和监控设备及通讯器材等要进行经常性的检查，定期做好各系统功能试验，以确保消防设施各系统运行状况良好。</w:t>
      </w:r>
    </w:p>
    <w:p>
      <w:pPr>
        <w:numPr>
          <w:ilvl w:val="0"/>
          <w:numId w:val="12"/>
        </w:num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负责监控室电视屏幕及消防监控设备的监视工作，发现异常情况和可疑人员及时报告，并通知相应保安员到现场查看。</w:t>
      </w:r>
    </w:p>
    <w:p>
      <w:pPr>
        <w:numPr>
          <w:ilvl w:val="0"/>
          <w:numId w:val="12"/>
        </w:num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消防设备设施检查，包括灭火器压力及有效期相关检查、消防栓及水管相关检查、微型消防站的日常维护相关工作。</w:t>
      </w:r>
    </w:p>
    <w:p>
      <w:pPr>
        <w:numPr>
          <w:ilvl w:val="0"/>
          <w:numId w:val="12"/>
        </w:num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发生火灾要尽快确认，及时，准确尽快启动有关消防设备，正确有效的组织扑救及人员疏散，给领导决策当好参谋，并应直拨119向消防队报警，不得迟报或不报，消防队到场后，要如实报告情况，协助消防员扑救火灾，保护火灾现场，调查火灾原因。</w:t>
      </w:r>
    </w:p>
    <w:p>
      <w:pPr>
        <w:numPr>
          <w:ilvl w:val="0"/>
          <w:numId w:val="12"/>
        </w:num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负责日常监控录像的管理工作，任何人无权私自调阅监控录像；如有人员需调阅录像资料，必须经校领导同意并在队长带领下方可查阅。</w:t>
      </w:r>
    </w:p>
    <w:p>
      <w:pPr>
        <w:numPr>
          <w:ilvl w:val="0"/>
          <w:numId w:val="12"/>
        </w:num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努力完成领导交办的其他工作。</w:t>
      </w:r>
    </w:p>
    <w:p>
      <w:pPr>
        <w:spacing w:line="360" w:lineRule="auto"/>
        <w:ind w:firstLine="482" w:firstLineChars="200"/>
        <w:rPr>
          <w:rFonts w:ascii="宋体" w:hAnsi="宋体" w:cs="仿宋_GB2312"/>
          <w:b/>
          <w:bCs/>
          <w:color w:val="000000"/>
          <w:sz w:val="24"/>
          <w:szCs w:val="24"/>
        </w:rPr>
      </w:pPr>
      <w:r>
        <w:rPr>
          <w:rFonts w:ascii="宋体" w:hAnsi="宋体" w:cs="仿宋_GB2312"/>
          <w:b/>
          <w:bCs/>
          <w:color w:val="000000"/>
          <w:sz w:val="24"/>
          <w:szCs w:val="24"/>
        </w:rPr>
        <w:t>3.</w:t>
      </w:r>
      <w:r>
        <w:rPr>
          <w:rFonts w:hint="eastAsia" w:ascii="宋体" w:hAnsi="宋体" w:cs="仿宋_GB2312"/>
          <w:b/>
          <w:bCs/>
          <w:color w:val="000000"/>
          <w:sz w:val="24"/>
          <w:szCs w:val="24"/>
        </w:rPr>
        <w:t>素质要求</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w:t>
      </w:r>
      <w:r>
        <w:rPr>
          <w:rFonts w:ascii="宋体" w:hAnsi="宋体" w:cs="仿宋_GB2312"/>
          <w:color w:val="000000"/>
          <w:sz w:val="24"/>
          <w:szCs w:val="24"/>
        </w:rPr>
        <w:t>1</w:t>
      </w:r>
      <w:r>
        <w:rPr>
          <w:rFonts w:hint="eastAsia" w:ascii="宋体" w:hAnsi="宋体" w:cs="仿宋_GB2312"/>
          <w:color w:val="000000"/>
          <w:sz w:val="24"/>
          <w:szCs w:val="24"/>
        </w:rPr>
        <w:t>）人员要求：有保安资质证书的专职保安，身体健康，无不良嗜好和无任何不良社会记录，年龄不超过劳动法规定的要求。消控室保安员需持有效的《消控证》。</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w:t>
      </w:r>
      <w:r>
        <w:rPr>
          <w:rFonts w:ascii="宋体" w:hAnsi="宋体" w:cs="仿宋_GB2312"/>
          <w:color w:val="000000"/>
          <w:sz w:val="24"/>
          <w:szCs w:val="24"/>
        </w:rPr>
        <w:t>2</w:t>
      </w:r>
      <w:r>
        <w:rPr>
          <w:rFonts w:hint="eastAsia" w:ascii="宋体" w:hAnsi="宋体" w:cs="仿宋_GB2312"/>
          <w:color w:val="000000"/>
          <w:sz w:val="24"/>
          <w:szCs w:val="24"/>
        </w:rPr>
        <w:t>）统一着保安服，佩证上岗。所有安保人员应配合学校做好节能工作，爱护学校设施。</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w:t>
      </w:r>
      <w:r>
        <w:rPr>
          <w:rFonts w:ascii="宋体" w:hAnsi="宋体" w:cs="仿宋_GB2312"/>
          <w:color w:val="000000"/>
          <w:sz w:val="24"/>
          <w:szCs w:val="24"/>
        </w:rPr>
        <w:t>3</w:t>
      </w:r>
      <w:r>
        <w:rPr>
          <w:rFonts w:hint="eastAsia" w:ascii="宋体" w:hAnsi="宋体" w:cs="仿宋_GB2312"/>
          <w:color w:val="000000"/>
          <w:sz w:val="24"/>
          <w:szCs w:val="24"/>
        </w:rPr>
        <w:t>）除能胜任日常的门卫安保工作外，还应正确保管和使用消防器材、**器具等，具备一定的安保救防知识和应对突发事件的能力。</w:t>
      </w:r>
    </w:p>
    <w:p>
      <w:pPr>
        <w:pStyle w:val="9"/>
      </w:pPr>
    </w:p>
    <w:p>
      <w:pPr>
        <w:pStyle w:val="9"/>
        <w:rPr>
          <w:rFonts w:hint="default"/>
        </w:rPr>
        <w:sectPr>
          <w:footerReference r:id="rId3" w:type="default"/>
          <w:pgSz w:w="11906" w:h="16838"/>
          <w:pgMar w:top="1440" w:right="1106" w:bottom="1440" w:left="1622" w:header="851" w:footer="850" w:gutter="0"/>
          <w:paperSrc/>
          <w:cols w:space="720" w:num="1"/>
          <w:rtlGutter w:val="0"/>
          <w:docGrid w:linePitch="312" w:charSpace="0"/>
        </w:sectPr>
      </w:pPr>
    </w:p>
    <w:p>
      <w:pPr>
        <w:pStyle w:val="3"/>
        <w:spacing w:line="440" w:lineRule="exact"/>
        <w:jc w:val="center"/>
        <w:rPr>
          <w:rFonts w:hint="eastAsia" w:ascii="宋体" w:hAnsi="宋体" w:cs="宋体"/>
        </w:rPr>
      </w:pPr>
      <w:bookmarkStart w:id="73" w:name="_Toc24072"/>
      <w:r>
        <w:rPr>
          <w:rFonts w:hint="eastAsia" w:ascii="宋体" w:hAnsi="宋体" w:cs="宋体"/>
        </w:rPr>
        <w:t>第六部分   合同格式</w:t>
      </w:r>
      <w:bookmarkEnd w:id="73"/>
    </w:p>
    <w:p>
      <w:pPr>
        <w:pStyle w:val="2"/>
        <w:snapToGrid w:val="0"/>
        <w:spacing w:line="360" w:lineRule="auto"/>
        <w:jc w:val="center"/>
        <w:rPr>
          <w:rFonts w:hint="eastAsia" w:hAnsi="宋体" w:cs="宋体"/>
          <w:b/>
          <w:color w:val="auto"/>
          <w:sz w:val="24"/>
          <w:szCs w:val="24"/>
        </w:rPr>
      </w:pPr>
      <w:r>
        <w:rPr>
          <w:rFonts w:hint="eastAsia" w:hAnsi="宋体" w:cs="宋体"/>
          <w:b/>
          <w:color w:val="auto"/>
          <w:sz w:val="24"/>
          <w:szCs w:val="24"/>
        </w:rPr>
        <w:t>（本合同为合同样稿，最终稿由甲乙双方协商后确定）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甲方：（招标方）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乙方：（中标方）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经过公开招标，确定</w:t>
      </w:r>
      <w:r>
        <w:rPr>
          <w:rFonts w:hint="eastAsia" w:ascii="宋体" w:hAnsi="宋体" w:cs="宋体"/>
          <w:color w:val="auto"/>
          <w:sz w:val="21"/>
          <w:szCs w:val="21"/>
          <w:u w:val="single"/>
        </w:rPr>
        <w:t xml:space="preserve">  （乙方）</w:t>
      </w:r>
      <w:r>
        <w:rPr>
          <w:rFonts w:hint="eastAsia" w:ascii="宋体" w:hAnsi="宋体" w:cs="宋体"/>
          <w:color w:val="auto"/>
          <w:sz w:val="21"/>
          <w:szCs w:val="21"/>
        </w:rPr>
        <w:t>为</w:t>
      </w:r>
      <w:r>
        <w:rPr>
          <w:rFonts w:hint="eastAsia" w:ascii="宋体" w:hAnsi="宋体" w:cs="宋体"/>
          <w:color w:val="auto"/>
          <w:sz w:val="21"/>
          <w:szCs w:val="21"/>
          <w:u w:val="single"/>
        </w:rPr>
        <w:t xml:space="preserve">  （项目名称）</w:t>
      </w:r>
      <w:r>
        <w:rPr>
          <w:rFonts w:hint="eastAsia" w:ascii="宋体" w:hAnsi="宋体" w:cs="宋体"/>
          <w:color w:val="auto"/>
          <w:sz w:val="21"/>
          <w:szCs w:val="21"/>
        </w:rPr>
        <w:t>的中标方，双方在自愿、平等、协商一致的基础上，特订立本合同。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第一条  合同事项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本合同就甲方委托乙方管理的事项仅做如下简要说明，具体详见甲方发出的“慈溪技师学院（慈溪杭州湾中等职业学校）</w:t>
      </w:r>
      <w:r>
        <w:rPr>
          <w:rFonts w:hint="eastAsia" w:ascii="宋体" w:hAnsi="宋体" w:cs="宋体"/>
          <w:color w:val="auto"/>
          <w:sz w:val="21"/>
          <w:szCs w:val="21"/>
          <w:lang w:eastAsia="zh-CN"/>
        </w:rPr>
        <w:t>保安服务</w:t>
      </w:r>
      <w:r>
        <w:rPr>
          <w:rFonts w:hint="eastAsia" w:ascii="宋体" w:hAnsi="宋体" w:cs="宋体"/>
          <w:color w:val="auto"/>
          <w:sz w:val="21"/>
          <w:szCs w:val="21"/>
        </w:rPr>
        <w:t>采购项目”招标文件及乙方针对本项目的投标文件。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第二条  合同文件组成及解释顺序</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1、下列文件一起组成本合同文件：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（1）本采购合同及其补充协议（如有）；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（2）中标通知书；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（3）招标文件及其修改、补充文件（如有）；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（4）询标承诺、询疑答复；</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（5）投标文件及其补充文件；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（6）双方来函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合同文件组成的所有内容是构成合同不可分割的部分，与合同具有同等法律效力。上述文件相互补充和解释，如有不明确或不一致之处，以上述次序在先者为准。除上述合同顺序外，合同文件之间有矛盾的，以较后时间制定的为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第三条  服务期限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1、服务期限为壹年，自</w:t>
      </w:r>
      <w:r>
        <w:rPr>
          <w:rFonts w:hint="eastAsia" w:ascii="宋体" w:hAnsi="宋体" w:cs="宋体"/>
          <w:color w:val="auto"/>
          <w:sz w:val="21"/>
          <w:szCs w:val="21"/>
          <w:u w:val="single"/>
        </w:rPr>
        <w:t>2020</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rPr>
        <w:t>日至</w:t>
      </w:r>
      <w:r>
        <w:rPr>
          <w:rFonts w:hint="eastAsia" w:ascii="宋体" w:hAnsi="宋体" w:cs="宋体"/>
          <w:color w:val="auto"/>
          <w:sz w:val="21"/>
          <w:szCs w:val="21"/>
          <w:u w:val="single"/>
        </w:rPr>
        <w:t>2021</w:t>
      </w:r>
      <w:r>
        <w:rPr>
          <w:rFonts w:hint="eastAsia" w:ascii="宋体" w:hAnsi="宋体" w:cs="宋体"/>
          <w:color w:val="auto"/>
          <w:sz w:val="21"/>
          <w:szCs w:val="21"/>
        </w:rPr>
        <w:t>年</w:t>
      </w:r>
      <w:r>
        <w:rPr>
          <w:rFonts w:hint="eastAsia" w:ascii="宋体" w:hAnsi="宋体" w:cs="宋体"/>
          <w:color w:val="auto"/>
          <w:sz w:val="21"/>
          <w:szCs w:val="21"/>
          <w:u w:val="single"/>
        </w:rPr>
        <w:t xml:space="preserve"> </w:t>
      </w:r>
      <w:r>
        <w:rPr>
          <w:rFonts w:hint="eastAsia" w:ascii="宋体" w:hAnsi="宋体" w:cs="宋体"/>
          <w:color w:val="auto"/>
          <w:sz w:val="21"/>
          <w:szCs w:val="21"/>
        </w:rPr>
        <w:t>月</w:t>
      </w:r>
      <w:r>
        <w:rPr>
          <w:rFonts w:hint="eastAsia" w:ascii="宋体" w:hAnsi="宋体" w:cs="宋体"/>
          <w:color w:val="auto"/>
          <w:sz w:val="21"/>
          <w:szCs w:val="21"/>
          <w:u w:val="single"/>
        </w:rPr>
        <w:t xml:space="preserve"> </w:t>
      </w:r>
      <w:r>
        <w:rPr>
          <w:rFonts w:hint="eastAsia" w:ascii="宋体" w:hAnsi="宋体" w:cs="宋体"/>
          <w:color w:val="auto"/>
          <w:sz w:val="21"/>
          <w:szCs w:val="21"/>
        </w:rPr>
        <w:t>日止。合同期满后，经甲方考核合格，报</w:t>
      </w:r>
      <w:r>
        <w:rPr>
          <w:rFonts w:hint="eastAsia" w:ascii="宋体" w:hAnsi="宋体" w:cs="宋体"/>
          <w:color w:val="auto"/>
          <w:sz w:val="21"/>
          <w:szCs w:val="21"/>
          <w:lang w:eastAsia="zh-CN"/>
        </w:rPr>
        <w:t>浒山街道财政所</w:t>
      </w:r>
      <w:r>
        <w:rPr>
          <w:rFonts w:hint="eastAsia" w:ascii="宋体" w:hAnsi="宋体" w:cs="宋体"/>
          <w:color w:val="auto"/>
          <w:sz w:val="21"/>
          <w:szCs w:val="21"/>
        </w:rPr>
        <w:t>备案，合同可续签一年，最多可续签二年。</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2、合同续签：考核成绩合格续签下年度合同。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第四条  合同金额及费用支付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1、合同金额：本合同金额为</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元。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合同金额包括但不仅限于完成本项目一年期的保安服务人员工资，包括人工工资、社保等社会福利费、企业管理费、税金等一切为完成本项目所需的费用。除非因特殊原因并经双方协商同意，乙方不得再要求追加任何费用。同时，除非合同条款中另有规定，否则合同金额在合同实施期间不因市场变化和政策因素而变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服务期内服务人员工资不得低于</w:t>
      </w:r>
      <w:r>
        <w:rPr>
          <w:rFonts w:hint="eastAsia" w:ascii="宋体" w:hAnsi="宋体" w:cs="宋体"/>
          <w:color w:val="auto"/>
          <w:sz w:val="21"/>
          <w:szCs w:val="21"/>
          <w:lang w:eastAsia="zh-CN"/>
        </w:rPr>
        <w:t>慈溪市</w:t>
      </w:r>
      <w:r>
        <w:rPr>
          <w:rFonts w:hint="eastAsia" w:ascii="宋体" w:hAnsi="宋体" w:cs="宋体"/>
          <w:color w:val="auto"/>
          <w:sz w:val="21"/>
          <w:szCs w:val="21"/>
        </w:rPr>
        <w:t>规定的当年最低工资标准，所有人员必须交纳包括养老、工伤、失业、生育、医疗等在内的社会保险，服务期内不得低于</w:t>
      </w:r>
      <w:r>
        <w:rPr>
          <w:rFonts w:hint="eastAsia" w:ascii="宋体" w:hAnsi="宋体" w:cs="宋体"/>
          <w:color w:val="auto"/>
          <w:sz w:val="21"/>
          <w:szCs w:val="21"/>
          <w:lang w:eastAsia="zh-CN"/>
        </w:rPr>
        <w:t>慈溪市</w:t>
      </w:r>
      <w:r>
        <w:rPr>
          <w:rFonts w:hint="eastAsia" w:ascii="宋体" w:hAnsi="宋体" w:cs="宋体"/>
          <w:color w:val="auto"/>
          <w:sz w:val="21"/>
          <w:szCs w:val="21"/>
        </w:rPr>
        <w:t>规定的当年社保缴费基数。</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（2）合同履行过程中，甲方需增加合同标的相同的服务的，在不改变合同其他条款的前提下，与乙方协商签订补充合同，但所有补充合同的采购金额不得超过原合同采购金额的10%。</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2、费用支付：</w:t>
      </w:r>
      <w:r>
        <w:rPr>
          <w:rFonts w:hint="eastAsia" w:ascii="宋体" w:hAnsi="宋体" w:cs="宋体"/>
          <w:color w:val="auto"/>
          <w:sz w:val="21"/>
          <w:szCs w:val="21"/>
          <w:lang w:val="zh-CN"/>
        </w:rPr>
        <w:t xml:space="preserve">每季度支付一次。合同签订起满每季度后十五个工作日内支付合同金额的25% </w:t>
      </w:r>
      <w:r>
        <w:rPr>
          <w:rFonts w:hint="eastAsia" w:ascii="宋体" w:hAnsi="宋体" w:cs="宋体"/>
          <w:color w:val="auto"/>
          <w:sz w:val="21"/>
          <w:szCs w:val="21"/>
        </w:rPr>
        <w:t>，付款方式为银行转账支付（托收）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甲方根据实际服务质量，认为按招标文件人员配置仍不能达到招标文件中采购需求质量要求的，甲方有权要求乙方增派工作人员以确保服务质量，但费用不另行增加。如果由于甲方要求增加或减少工作内容而导致工作人员的增加或减少的，合同金额由甲方将按实际人数根据综合单价调整相应费用，调整范围不超过10%（含10%）。</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第五条  履约保证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本合同履约保证金为合同总价的5%，计￥</w:t>
      </w:r>
      <w:r>
        <w:rPr>
          <w:rFonts w:hint="eastAsia" w:ascii="宋体" w:hAnsi="宋体" w:cs="宋体"/>
          <w:color w:val="auto"/>
          <w:sz w:val="21"/>
          <w:szCs w:val="21"/>
          <w:u w:val="single"/>
        </w:rPr>
        <w:t xml:space="preserve">          </w:t>
      </w:r>
      <w:r>
        <w:rPr>
          <w:rFonts w:hint="eastAsia" w:ascii="宋体" w:hAnsi="宋体" w:cs="宋体"/>
          <w:color w:val="auto"/>
          <w:sz w:val="21"/>
          <w:szCs w:val="21"/>
        </w:rPr>
        <w:t>元，乙方在签订合同前提交。完成其合同义务后30天内无息予以退还；但如果此时存在合同争端并且未能解决，那么履约保证金的有效期应延长到上述争端最终解决且理赔完毕后终止。</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第六条  甲、乙双方的权利和义务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1、甲方的权利和义务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（1）甲方制订本项目规章制度，监督职工和外来人员遵守该制度；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（2）监督本项目内员工遵守服务制度；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（3）代表和维护甲方的合法权益；审定乙方制定的管理服务方案、制度；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（4）检查监督乙方根据招标文件、投标文件及管理方案的实施和制度的实行情况；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（5）审议乙方制订的服务年度计划等；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（6）按本合同的规定支付费用，并按有关规定提供给乙方必要的管理用房；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（7）负责对乙方执行日常工作的监督及乙方派驻现场的工作人员的监督；</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（8）协助乙方做好服务工作和服务的宣传工作；</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（9）处理合同期间在管理服务工作中需甲方出面协调的问题；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（10）配合乙方共同协调处理相关问题；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（11）对乙方违反法规、规章的行为，提请有关部门处理；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（12）负责对乙方管理服务工作质量的考核，考核标准详见招标文件。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2、乙方权利和义务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根据有关法律、法规及招标文件、投标文件等的约定，制定管理服务方案及实施方案，按方案书的承诺履行合同，并配合甲方监管人员的业务检查，接受服务监管考核制度的约束，其考核结果作为费用正常支付和续签合同的重要依据；</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（2）需建立健全项目管理档案资料，如安保工作记录以及其他需要记录在案的文档，并做好各项保密工作；</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（3）应认真听取甲方提出的建议和意见，并接受甲方的考核管理规定，对在服务管理中出现的问题和薄弱环节应立即整改；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（4）对服务人员违反法规、规章的行为，根据情节轻重，采取批评、规劝、警告、制止等措施或提请有关部门处理；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（5）加强治安形势教育和加强内部管理，根据项目开展的工作进度适时调整管理办法；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（6）负责编制服务年度计划、费用收支情况及时报甲方；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（7）进入甲方工作的相关人员必须经严格培训，经考核合格后上岗，要求身体健康，无犯罪等不良记录；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（8）协助处理日常工作，接受甲方提出特约服务并收取适当费用；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（9）乙方应按照甲方要求做好日常节能工作；</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（10）对本项目的公共设施不得擅自占用和改变使用功能，如需扩建或完善配套项目，须事先征得甲方同意，并报有关部门批准后，方可实施；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（11）本合同终止时，乙方必须向甲方移交全部管理用房、甲方资产及全部的管理档案资料；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（12）乙方按有关规定为全体员工缴纳社会保险、人身意外伤害险等；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（13）乙方不得将整体或部分管理责任及利益对外转让或发包，不得将未征得甲方同意的服务业务对外分包或转包。</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第七条  甲、乙双方责任限定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1、乙方工作人员在服务过程中，因其工作失职造成甲方损失的，乙方应承担相应的经济赔偿。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2、甲方禁止安排乙方工作人员参与其他违反法律规定及工作职责以外的活动，违者由甲方承担法律和经济责任。</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3、乙方派遣至甲方的所有工作人员，其食宿、着装、社会保险、意外伤害保险、培训等各类费用及发生的各种工伤事故和意外事故均由乙方承担，与甲方无涉。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4、乙方在服务期间如遇招工困难，造成项目人员数量配置不足，应在5个工作日内及时补齐，并扣除缺岗人员的所有费用。缺岗人数累加超过20人次的，甲方有权终止合同，并罚没其履约保证金。</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第八条  合同的变更、终止及违约责任</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1、甲方在乙方存在如下违约情况时，有权单方面终止全部或部分合同，乙方所交的履约保证金不予退还，并保留进一步追究乙方责任的权利（包括经济赔偿）。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（1）乙方未能履行合同规定的义务；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（2）有严重影响项目正常工作及甲方形象；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（3）乙方存在与招标文件不符合的做法，或不履行其响应文件的承诺；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（4）乙方存在其他违约行为经甲方书面催告后仍不改正的；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（5）在合同有效期内，对本合同范围内的工作内容乙方擅自委托或转包给其它单位或个人。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2、乙方如要提前中止合同，需提前3个月，并征得甲方同意，否则按合同执行。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3、除不可抗力以外，如发生乙方不能履行合同义务，或甲方发生中途终止合同等情况，应及时以书面形式通知对方。甲乙双方应本着友好的态度进行协商，妥善解决。如协商无效，按下列规定计算并支付违约金，违约金在款项支付中直接扣除：</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（1）乙方不能履行合同义务，应按未履行部分合同价格的10%向甲方偿付违约金，同时履约保证金不予退还。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（2）如乙方未能履行合同规定的任何一项义务，甲方均有权从履约保证金中得到补偿。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（3）经双方协商可终止部分或全部合同的，无须承担违约责任。</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4、乙方因工作疏忽而造成甲方财产损失的，乙方应按损失的价值照价赔偿。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5、乙方工作人员在工作时间违反甲方的管理制度造成安全事故、综治事件、造成甲方的名誉和形象受损的，乙方应立即采取有效措施，恢复甲方的名誉并向甲方支付违约金，若乙方造成甲方损失的，应予赔偿。违约金和赔偿金由甲方依据安全事故的性质、程度以及甲方的名誉、形象受损的范围和程度确定，并在支付合同款时在合同款中扣除。</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6、乙方在投标文件中承诺的项目负责人，在合同履行期间除因实施管理原因发生重大质量安全事故不适合再任或因重大疾病住院治疗、部分或全部丧失劳动能力或民事行为能力的（需提供相关部门证明材料）等无法继续履行合同责任和义务，被责令停止执业、吊销资格、羁押或判刑外不允许更换；由于其他原因需要更换项目负责人时，未经甲方书面批准，乙方应承担相应的违约金，违约金标准：项目负责人更换5万元/人.次，违约金由甲方在款项支付中直接扣除。同时，甲方保留解除合同的权利，由此引起的相关损失由乙方赔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7、考核：乙方要无条件接受甲方定期或不定期检查监督，按招标文件考核细则按每季度进行打分考核，满分为100分。若每次打分低于80分，本季度管理考核为不合格的，且作为续签下年服务的依据。如果乙方管理混乱，经甲方督促后未改进连续两次考核不合格，甲方有权终止合同，并罚没其履约保证金。</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8、其他违约情形：</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（1）乙方未确保响应承诺的人员到位，或人员素质不符合招标文件要求，或与响应承诺不一致的，按实际缺席天数扣除人员费用，一周后仍没到位，加扣当月服务费的50%。</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（2）甲方要求乙方变动或更换人员，乙方未在规定时间内变动或更换的，每人次扣1000元。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（3）乙方未按招标文件要求支付工资、加班薪资，缴纳各种社会保险的，每人次扣1000元。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（4）乙方未按投标文件承诺配置设备及耗材的，或配置设备及耗材质量、数量不能满足日常需要的，每次扣1000元。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第九条  不可抗力事件处理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1、在合同有效期内，任何一方因不可抗力事件导致不能履行合同，则合同履行期可延长，其延长期与不可抗力影响期相同。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2、不可抗力事件发生后，应立即通知对方，并寄送有关权威机构出具的证明。</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outlineLvl w:val="0"/>
        <w:rPr>
          <w:rFonts w:hint="eastAsia" w:ascii="宋体" w:hAnsi="宋体" w:cs="宋体"/>
          <w:color w:val="auto"/>
          <w:sz w:val="21"/>
          <w:szCs w:val="21"/>
        </w:rPr>
      </w:pPr>
      <w:r>
        <w:rPr>
          <w:rFonts w:hint="eastAsia" w:ascii="宋体" w:hAnsi="宋体" w:cs="宋体"/>
          <w:color w:val="auto"/>
          <w:sz w:val="21"/>
          <w:szCs w:val="21"/>
        </w:rPr>
        <w:t>3、不可抗力事件延续10天及以上，双方应通过友好协商，确定是否继续履行合同。</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第十条  其他事项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1、自本合同生效之日起15个自然日内，根据甲方委托管理事项，办理完交接验收手续。</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2、甲、乙方对《招标文件》以外的服务项目，可根据实际情况另行签订补充协议。补充协议和本合同的附件与本合同具有同等效力。</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3、本合同在履行过程中发生争议时，当事人双方应及时协调解决。协商不成时，由甲方所在地仲裁委员会仲裁。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4、如遇突发或重大事件，乙方管理人员应在第一时间报告甲方有关部门，乙方项目负责人应在第一时间到达现场，适时处理或协助处理有关问题；甲方如认为情况危及到内部人员的安定管理，乙方应无条件同意甲方直接调配乙方资源直至危机结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5、由于乙方原因而损坏设施设备的，由乙方负责赔偿。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6、如因政策性调整，乙方在服务期间因国家相关政策调整致使中途服务停止，乙方不得提出任何索赔。</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第十一条  合同生效及其他</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1、合同经双方法定代表人或授权代表签字加盖单位公章，且乙方提交履约保证金后生效。</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2、本合同未尽事宜，经双方协商一致，签订补充协议，补充协议与本协议书具有同等效力。</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Cs w:val="21"/>
        </w:rPr>
      </w:pPr>
      <w:r>
        <w:rPr>
          <w:rFonts w:hint="eastAsia" w:ascii="宋体" w:hAnsi="宋体" w:cs="宋体"/>
          <w:color w:val="auto"/>
          <w:sz w:val="21"/>
          <w:szCs w:val="21"/>
        </w:rPr>
        <w:t>3、本合同一式</w:t>
      </w:r>
      <w:r>
        <w:rPr>
          <w:rFonts w:hint="eastAsia" w:ascii="宋体" w:hAnsi="宋体" w:cs="宋体"/>
          <w:color w:val="auto"/>
          <w:sz w:val="21"/>
          <w:szCs w:val="21"/>
          <w:lang w:eastAsia="zh-CN"/>
        </w:rPr>
        <w:t>五</w:t>
      </w:r>
      <w:r>
        <w:rPr>
          <w:rFonts w:hint="eastAsia" w:ascii="宋体" w:hAnsi="宋体" w:cs="宋体"/>
          <w:color w:val="auto"/>
          <w:sz w:val="21"/>
          <w:szCs w:val="21"/>
        </w:rPr>
        <w:t>份，甲、乙双方各执二份，代理机构存档一份，均具有同等效力。</w:t>
      </w:r>
    </w:p>
    <w:tbl>
      <w:tblPr>
        <w:tblStyle w:val="22"/>
        <w:tblW w:w="0" w:type="auto"/>
        <w:tblInd w:w="0" w:type="dxa"/>
        <w:tblLayout w:type="fixed"/>
        <w:tblCellMar>
          <w:top w:w="0" w:type="dxa"/>
          <w:left w:w="108" w:type="dxa"/>
          <w:bottom w:w="0" w:type="dxa"/>
          <w:right w:w="108" w:type="dxa"/>
        </w:tblCellMar>
      </w:tblPr>
      <w:tblGrid>
        <w:gridCol w:w="1526"/>
        <w:gridCol w:w="3118"/>
        <w:gridCol w:w="1829"/>
        <w:gridCol w:w="2816"/>
      </w:tblGrid>
      <w:tr>
        <w:tblPrEx>
          <w:tblCellMar>
            <w:top w:w="0" w:type="dxa"/>
            <w:left w:w="108" w:type="dxa"/>
            <w:bottom w:w="0" w:type="dxa"/>
            <w:right w:w="108" w:type="dxa"/>
          </w:tblCellMar>
        </w:tblPrEx>
        <w:trPr>
          <w:trHeight w:val="535" w:hRule="atLeast"/>
        </w:trPr>
        <w:tc>
          <w:tcPr>
            <w:tcW w:w="152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cs="宋体"/>
                <w:color w:val="auto"/>
                <w:sz w:val="21"/>
                <w:szCs w:val="21"/>
              </w:rPr>
            </w:pPr>
            <w:r>
              <w:rPr>
                <w:rFonts w:hint="eastAsia" w:ascii="宋体" w:hAnsi="宋体" w:cs="宋体"/>
                <w:color w:val="auto"/>
                <w:sz w:val="21"/>
                <w:szCs w:val="21"/>
              </w:rPr>
              <w:t>甲  方</w:t>
            </w:r>
          </w:p>
        </w:tc>
        <w:tc>
          <w:tcPr>
            <w:tcW w:w="31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（盖章）</w:t>
            </w:r>
          </w:p>
        </w:tc>
        <w:tc>
          <w:tcPr>
            <w:tcW w:w="1829"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cs="宋体"/>
                <w:color w:val="auto"/>
                <w:sz w:val="21"/>
                <w:szCs w:val="21"/>
              </w:rPr>
            </w:pPr>
            <w:r>
              <w:rPr>
                <w:rFonts w:hint="eastAsia" w:ascii="宋体" w:hAnsi="宋体" w:cs="宋体"/>
                <w:color w:val="auto"/>
                <w:sz w:val="21"/>
                <w:szCs w:val="21"/>
              </w:rPr>
              <w:t>乙  方</w:t>
            </w:r>
          </w:p>
        </w:tc>
        <w:tc>
          <w:tcPr>
            <w:tcW w:w="281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（盖章）</w:t>
            </w:r>
          </w:p>
        </w:tc>
      </w:tr>
      <w:tr>
        <w:tblPrEx>
          <w:tblCellMar>
            <w:top w:w="0" w:type="dxa"/>
            <w:left w:w="108" w:type="dxa"/>
            <w:bottom w:w="0" w:type="dxa"/>
            <w:right w:w="108" w:type="dxa"/>
          </w:tblCellMar>
        </w:tblPrEx>
        <w:trPr>
          <w:trHeight w:val="475" w:hRule="atLeast"/>
        </w:trPr>
        <w:tc>
          <w:tcPr>
            <w:tcW w:w="152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1"/>
                <w:szCs w:val="21"/>
              </w:rPr>
            </w:pPr>
            <w:r>
              <w:rPr>
                <w:rFonts w:hint="eastAsia" w:ascii="宋体" w:hAnsi="宋体" w:cs="宋体"/>
                <w:color w:val="auto"/>
                <w:sz w:val="21"/>
                <w:szCs w:val="21"/>
              </w:rPr>
              <w:t>法定代表人</w:t>
            </w:r>
          </w:p>
        </w:tc>
        <w:tc>
          <w:tcPr>
            <w:tcW w:w="311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（签字）</w:t>
            </w:r>
          </w:p>
        </w:tc>
        <w:tc>
          <w:tcPr>
            <w:tcW w:w="1829"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cs="宋体"/>
                <w:color w:val="auto"/>
                <w:sz w:val="21"/>
                <w:szCs w:val="21"/>
              </w:rPr>
            </w:pPr>
            <w:r>
              <w:rPr>
                <w:rFonts w:hint="eastAsia" w:ascii="宋体" w:hAnsi="宋体" w:cs="宋体"/>
                <w:color w:val="auto"/>
                <w:sz w:val="21"/>
                <w:szCs w:val="21"/>
              </w:rPr>
              <w:t>法定代表人</w:t>
            </w:r>
          </w:p>
        </w:tc>
        <w:tc>
          <w:tcPr>
            <w:tcW w:w="281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r>
              <w:rPr>
                <w:rFonts w:hint="eastAsia" w:ascii="宋体" w:hAnsi="宋体" w:cs="宋体"/>
                <w:color w:val="auto"/>
                <w:sz w:val="21"/>
                <w:szCs w:val="21"/>
              </w:rPr>
              <w:t>（签字）</w:t>
            </w:r>
          </w:p>
        </w:tc>
      </w:tr>
      <w:tr>
        <w:tblPrEx>
          <w:tblCellMar>
            <w:top w:w="0" w:type="dxa"/>
            <w:left w:w="108" w:type="dxa"/>
            <w:bottom w:w="0" w:type="dxa"/>
            <w:right w:w="108" w:type="dxa"/>
          </w:tblCellMar>
        </w:tblPrEx>
        <w:trPr>
          <w:trHeight w:val="475" w:hRule="atLeast"/>
        </w:trPr>
        <w:tc>
          <w:tcPr>
            <w:tcW w:w="152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1"/>
                <w:szCs w:val="21"/>
              </w:rPr>
            </w:pPr>
            <w:r>
              <w:rPr>
                <w:rFonts w:hint="eastAsia" w:ascii="宋体" w:hAnsi="宋体" w:cs="宋体"/>
                <w:color w:val="auto"/>
                <w:sz w:val="21"/>
                <w:szCs w:val="21"/>
              </w:rPr>
              <w:t>或受委托人</w:t>
            </w:r>
          </w:p>
        </w:tc>
        <w:tc>
          <w:tcPr>
            <w:tcW w:w="3118"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p>
        </w:tc>
        <w:tc>
          <w:tcPr>
            <w:tcW w:w="1829"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cs="宋体"/>
                <w:color w:val="auto"/>
                <w:sz w:val="21"/>
                <w:szCs w:val="21"/>
              </w:rPr>
            </w:pPr>
            <w:r>
              <w:rPr>
                <w:rFonts w:hint="eastAsia" w:ascii="宋体" w:hAnsi="宋体" w:cs="宋体"/>
                <w:color w:val="auto"/>
                <w:sz w:val="21"/>
                <w:szCs w:val="21"/>
              </w:rPr>
              <w:t>或受委托人</w:t>
            </w:r>
          </w:p>
        </w:tc>
        <w:tc>
          <w:tcPr>
            <w:tcW w:w="2816"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p>
        </w:tc>
      </w:tr>
      <w:tr>
        <w:tblPrEx>
          <w:tblCellMar>
            <w:top w:w="0" w:type="dxa"/>
            <w:left w:w="108" w:type="dxa"/>
            <w:bottom w:w="0" w:type="dxa"/>
            <w:right w:w="108" w:type="dxa"/>
          </w:tblCellMar>
        </w:tblPrEx>
        <w:trPr>
          <w:trHeight w:val="475" w:hRule="atLeast"/>
        </w:trPr>
        <w:tc>
          <w:tcPr>
            <w:tcW w:w="152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cs="宋体"/>
                <w:color w:val="auto"/>
                <w:sz w:val="21"/>
                <w:szCs w:val="21"/>
              </w:rPr>
            </w:pPr>
            <w:r>
              <w:rPr>
                <w:rFonts w:hint="eastAsia" w:ascii="宋体" w:hAnsi="宋体" w:cs="宋体"/>
                <w:color w:val="auto"/>
                <w:sz w:val="21"/>
                <w:szCs w:val="21"/>
              </w:rPr>
              <w:t>地  址：</w:t>
            </w:r>
          </w:p>
        </w:tc>
        <w:tc>
          <w:tcPr>
            <w:tcW w:w="3118"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p>
        </w:tc>
        <w:tc>
          <w:tcPr>
            <w:tcW w:w="1829"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cs="宋体"/>
                <w:color w:val="auto"/>
                <w:sz w:val="21"/>
                <w:szCs w:val="21"/>
              </w:rPr>
            </w:pPr>
            <w:r>
              <w:rPr>
                <w:rFonts w:hint="eastAsia" w:ascii="宋体" w:hAnsi="宋体" w:cs="宋体"/>
                <w:color w:val="auto"/>
                <w:sz w:val="21"/>
                <w:szCs w:val="21"/>
              </w:rPr>
              <w:t>地 址：</w:t>
            </w:r>
          </w:p>
        </w:tc>
        <w:tc>
          <w:tcPr>
            <w:tcW w:w="281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p>
        </w:tc>
      </w:tr>
      <w:tr>
        <w:tblPrEx>
          <w:tblCellMar>
            <w:top w:w="0" w:type="dxa"/>
            <w:left w:w="108" w:type="dxa"/>
            <w:bottom w:w="0" w:type="dxa"/>
            <w:right w:w="108" w:type="dxa"/>
          </w:tblCellMar>
        </w:tblPrEx>
        <w:trPr>
          <w:trHeight w:val="475" w:hRule="atLeast"/>
        </w:trPr>
        <w:tc>
          <w:tcPr>
            <w:tcW w:w="152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cs="宋体"/>
                <w:color w:val="auto"/>
                <w:sz w:val="21"/>
                <w:szCs w:val="21"/>
              </w:rPr>
            </w:pPr>
            <w:r>
              <w:rPr>
                <w:rFonts w:hint="eastAsia" w:ascii="宋体" w:hAnsi="宋体" w:cs="宋体"/>
                <w:color w:val="auto"/>
                <w:sz w:val="21"/>
                <w:szCs w:val="21"/>
              </w:rPr>
              <w:t>电  话：</w:t>
            </w:r>
          </w:p>
        </w:tc>
        <w:tc>
          <w:tcPr>
            <w:tcW w:w="3118"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p>
        </w:tc>
        <w:tc>
          <w:tcPr>
            <w:tcW w:w="1829"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cs="宋体"/>
                <w:color w:val="auto"/>
                <w:sz w:val="21"/>
                <w:szCs w:val="21"/>
              </w:rPr>
            </w:pPr>
            <w:r>
              <w:rPr>
                <w:rFonts w:hint="eastAsia" w:ascii="宋体" w:hAnsi="宋体" w:cs="宋体"/>
                <w:color w:val="auto"/>
                <w:sz w:val="21"/>
                <w:szCs w:val="21"/>
              </w:rPr>
              <w:t>电  话：</w:t>
            </w:r>
          </w:p>
        </w:tc>
        <w:tc>
          <w:tcPr>
            <w:tcW w:w="281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p>
        </w:tc>
      </w:tr>
      <w:tr>
        <w:tblPrEx>
          <w:tblCellMar>
            <w:top w:w="0" w:type="dxa"/>
            <w:left w:w="108" w:type="dxa"/>
            <w:bottom w:w="0" w:type="dxa"/>
            <w:right w:w="108" w:type="dxa"/>
          </w:tblCellMar>
        </w:tblPrEx>
        <w:trPr>
          <w:trHeight w:val="475" w:hRule="atLeast"/>
        </w:trPr>
        <w:tc>
          <w:tcPr>
            <w:tcW w:w="152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1"/>
                <w:szCs w:val="21"/>
              </w:rPr>
            </w:pPr>
            <w:r>
              <w:rPr>
                <w:rFonts w:hint="eastAsia" w:ascii="宋体" w:hAnsi="宋体" w:cs="宋体"/>
                <w:color w:val="auto"/>
                <w:sz w:val="21"/>
                <w:szCs w:val="21"/>
              </w:rPr>
              <w:t xml:space="preserve">   开户银行：</w:t>
            </w:r>
          </w:p>
        </w:tc>
        <w:tc>
          <w:tcPr>
            <w:tcW w:w="3118"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p>
        </w:tc>
        <w:tc>
          <w:tcPr>
            <w:tcW w:w="1829"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cs="宋体"/>
                <w:color w:val="auto"/>
                <w:sz w:val="21"/>
                <w:szCs w:val="21"/>
              </w:rPr>
            </w:pPr>
            <w:r>
              <w:rPr>
                <w:rFonts w:hint="eastAsia" w:ascii="宋体" w:hAnsi="宋体" w:cs="宋体"/>
                <w:color w:val="auto"/>
                <w:sz w:val="21"/>
                <w:szCs w:val="21"/>
              </w:rPr>
              <w:t xml:space="preserve">    开户银行：</w:t>
            </w:r>
          </w:p>
        </w:tc>
        <w:tc>
          <w:tcPr>
            <w:tcW w:w="281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p>
        </w:tc>
      </w:tr>
      <w:tr>
        <w:tblPrEx>
          <w:tblCellMar>
            <w:top w:w="0" w:type="dxa"/>
            <w:left w:w="108" w:type="dxa"/>
            <w:bottom w:w="0" w:type="dxa"/>
            <w:right w:w="108" w:type="dxa"/>
          </w:tblCellMar>
        </w:tblPrEx>
        <w:trPr>
          <w:trHeight w:val="475" w:hRule="atLeast"/>
        </w:trPr>
        <w:tc>
          <w:tcPr>
            <w:tcW w:w="152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cs="宋体"/>
                <w:color w:val="auto"/>
                <w:sz w:val="21"/>
                <w:szCs w:val="21"/>
              </w:rPr>
            </w:pPr>
            <w:r>
              <w:rPr>
                <w:rFonts w:hint="eastAsia" w:ascii="宋体" w:hAnsi="宋体" w:cs="宋体"/>
                <w:color w:val="auto"/>
                <w:sz w:val="21"/>
                <w:szCs w:val="21"/>
              </w:rPr>
              <w:t>帐  号：</w:t>
            </w:r>
          </w:p>
        </w:tc>
        <w:tc>
          <w:tcPr>
            <w:tcW w:w="3118"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p>
        </w:tc>
        <w:tc>
          <w:tcPr>
            <w:tcW w:w="1829"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center"/>
              <w:textAlignment w:val="auto"/>
              <w:rPr>
                <w:rFonts w:hint="eastAsia" w:ascii="宋体" w:hAnsi="宋体" w:cs="宋体"/>
                <w:color w:val="auto"/>
                <w:sz w:val="21"/>
                <w:szCs w:val="21"/>
              </w:rPr>
            </w:pPr>
            <w:r>
              <w:rPr>
                <w:rFonts w:hint="eastAsia" w:ascii="宋体" w:hAnsi="宋体" w:cs="宋体"/>
                <w:color w:val="auto"/>
                <w:sz w:val="21"/>
                <w:szCs w:val="21"/>
              </w:rPr>
              <w:t>帐  号：</w:t>
            </w:r>
          </w:p>
        </w:tc>
        <w:tc>
          <w:tcPr>
            <w:tcW w:w="2816"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宋体" w:hAnsi="宋体" w:cs="宋体"/>
                <w:color w:val="auto"/>
                <w:sz w:val="21"/>
                <w:szCs w:val="21"/>
              </w:rPr>
            </w:pPr>
          </w:p>
        </w:tc>
      </w:tr>
    </w:tbl>
    <w:p>
      <w:pPr>
        <w:keepNext w:val="0"/>
        <w:keepLines w:val="0"/>
        <w:pageBreakBefore w:val="0"/>
        <w:widowControl/>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color w:val="auto"/>
          <w:spacing w:val="-16"/>
          <w:sz w:val="24"/>
          <w:szCs w:val="24"/>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right"/>
        <w:textAlignment w:val="auto"/>
        <w:rPr>
          <w:rFonts w:hint="eastAsia" w:ascii="宋体" w:hAnsi="宋体" w:eastAsia="宋体" w:cs="宋体"/>
          <w:color w:val="auto"/>
          <w:spacing w:val="-16"/>
          <w:sz w:val="24"/>
          <w:szCs w:val="24"/>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right"/>
        <w:textAlignment w:val="auto"/>
        <w:rPr>
          <w:rFonts w:hint="eastAsia" w:ascii="宋体" w:hAnsi="宋体" w:eastAsia="宋体" w:cs="宋体"/>
          <w:color w:val="auto"/>
          <w:spacing w:val="-16"/>
          <w:sz w:val="24"/>
          <w:szCs w:val="24"/>
        </w:rPr>
      </w:pPr>
      <w:r>
        <w:rPr>
          <w:rFonts w:hint="eastAsia" w:ascii="宋体" w:hAnsi="宋体" w:eastAsia="宋体" w:cs="宋体"/>
          <w:color w:val="auto"/>
          <w:spacing w:val="-16"/>
          <w:sz w:val="24"/>
          <w:szCs w:val="24"/>
        </w:rPr>
        <w:t>签约时间：</w:t>
      </w:r>
      <w:r>
        <w:rPr>
          <w:rFonts w:hint="eastAsia" w:ascii="宋体" w:hAnsi="宋体" w:eastAsia="宋体" w:cs="宋体"/>
          <w:color w:val="auto"/>
          <w:spacing w:val="-16"/>
          <w:sz w:val="24"/>
          <w:szCs w:val="24"/>
          <w:u w:val="single"/>
        </w:rPr>
        <w:t xml:space="preserve">      </w:t>
      </w:r>
      <w:r>
        <w:rPr>
          <w:rFonts w:hint="eastAsia" w:ascii="宋体" w:hAnsi="宋体" w:eastAsia="宋体" w:cs="宋体"/>
          <w:color w:val="auto"/>
          <w:spacing w:val="-16"/>
          <w:sz w:val="24"/>
          <w:szCs w:val="24"/>
        </w:rPr>
        <w:t>年</w:t>
      </w:r>
      <w:r>
        <w:rPr>
          <w:rFonts w:hint="eastAsia" w:ascii="宋体" w:hAnsi="宋体" w:eastAsia="宋体" w:cs="宋体"/>
          <w:color w:val="auto"/>
          <w:spacing w:val="-16"/>
          <w:sz w:val="24"/>
          <w:szCs w:val="24"/>
          <w:u w:val="single"/>
        </w:rPr>
        <w:t xml:space="preserve">    </w:t>
      </w:r>
      <w:r>
        <w:rPr>
          <w:rFonts w:hint="eastAsia" w:ascii="宋体" w:hAnsi="宋体" w:eastAsia="宋体" w:cs="宋体"/>
          <w:color w:val="auto"/>
          <w:spacing w:val="-16"/>
          <w:sz w:val="24"/>
          <w:szCs w:val="24"/>
        </w:rPr>
        <w:t>月</w:t>
      </w:r>
      <w:r>
        <w:rPr>
          <w:rFonts w:hint="eastAsia" w:ascii="宋体" w:hAnsi="宋体" w:eastAsia="宋体" w:cs="宋体"/>
          <w:color w:val="auto"/>
          <w:spacing w:val="-16"/>
          <w:sz w:val="24"/>
          <w:szCs w:val="24"/>
          <w:u w:val="single"/>
        </w:rPr>
        <w:t xml:space="preserve">    </w:t>
      </w:r>
      <w:r>
        <w:rPr>
          <w:rFonts w:hint="eastAsia" w:ascii="宋体" w:hAnsi="宋体" w:eastAsia="宋体" w:cs="宋体"/>
          <w:color w:val="auto"/>
          <w:spacing w:val="-16"/>
          <w:sz w:val="24"/>
          <w:szCs w:val="24"/>
        </w:rPr>
        <w:t>日</w:t>
      </w:r>
    </w:p>
    <w:p>
      <w:pPr>
        <w:jc w:val="right"/>
        <w:rPr>
          <w:rFonts w:hint="eastAsia" w:ascii="宋体" w:hAnsi="宋体"/>
          <w:b/>
        </w:rPr>
      </w:pPr>
      <w:r>
        <w:rPr>
          <w:rFonts w:hint="eastAsia" w:ascii="宋体" w:hAnsi="宋体" w:eastAsia="宋体" w:cs="宋体"/>
          <w:color w:val="auto"/>
          <w:spacing w:val="-16"/>
          <w:sz w:val="24"/>
          <w:szCs w:val="24"/>
          <w:lang w:val="en-US" w:eastAsia="zh-CN"/>
        </w:rPr>
        <w:t xml:space="preserve"> </w:t>
      </w:r>
      <w:r>
        <w:rPr>
          <w:rFonts w:hint="eastAsia" w:ascii="宋体" w:hAnsi="宋体" w:eastAsia="宋体" w:cs="宋体"/>
          <w:color w:val="auto"/>
          <w:spacing w:val="-16"/>
          <w:sz w:val="24"/>
          <w:szCs w:val="24"/>
        </w:rPr>
        <w:t>签约地点：</w:t>
      </w:r>
      <w:r>
        <w:rPr>
          <w:rFonts w:hint="eastAsia" w:ascii="宋体" w:hAnsi="宋体" w:eastAsia="宋体" w:cs="宋体"/>
          <w:color w:val="auto"/>
          <w:spacing w:val="-16"/>
          <w:sz w:val="24"/>
          <w:szCs w:val="24"/>
          <w:u w:val="single"/>
          <w:lang w:val="en-US" w:eastAsia="zh-CN"/>
        </w:rPr>
        <w:t xml:space="preserve">                   </w:t>
      </w:r>
    </w:p>
    <w:p>
      <w:pPr>
        <w:spacing w:line="360" w:lineRule="auto"/>
        <w:ind w:firstLine="6240" w:firstLineChars="3000"/>
        <w:rPr>
          <w:rFonts w:hint="eastAsia" w:ascii="宋体" w:hAnsi="宋体"/>
          <w:spacing w:val="-16"/>
          <w:sz w:val="24"/>
          <w:szCs w:val="24"/>
        </w:rPr>
      </w:pPr>
    </w:p>
    <w:p>
      <w:pPr>
        <w:pStyle w:val="21"/>
        <w:rPr>
          <w:rFonts w:hint="eastAsia" w:ascii="宋体" w:hAnsi="宋体" w:cs="宋体"/>
          <w:bCs/>
          <w:sz w:val="24"/>
          <w:szCs w:val="24"/>
        </w:rPr>
      </w:pPr>
    </w:p>
    <w:p>
      <w:pPr>
        <w:pStyle w:val="21"/>
        <w:rPr>
          <w:rFonts w:hint="eastAsia" w:ascii="宋体" w:hAnsi="宋体" w:cs="宋体"/>
          <w:bCs/>
          <w:sz w:val="24"/>
          <w:szCs w:val="24"/>
        </w:rPr>
      </w:pPr>
    </w:p>
    <w:p>
      <w:pPr>
        <w:spacing w:before="120" w:beforeLines="50" w:after="120" w:afterLines="50" w:line="400" w:lineRule="exact"/>
        <w:ind w:firstLine="384" w:firstLineChars="200"/>
        <w:rPr>
          <w:rFonts w:hint="eastAsia" w:ascii="宋体" w:hAnsi="宋体" w:cs="宋体"/>
          <w:w w:val="80"/>
          <w:sz w:val="24"/>
          <w:szCs w:val="24"/>
        </w:rPr>
      </w:pPr>
    </w:p>
    <w:p>
      <w:pPr>
        <w:pStyle w:val="3"/>
        <w:spacing w:line="360" w:lineRule="auto"/>
        <w:jc w:val="center"/>
        <w:rPr>
          <w:rFonts w:hint="eastAsia" w:ascii="宋体" w:hAnsi="宋体" w:cs="宋体"/>
        </w:rPr>
      </w:pPr>
      <w:bookmarkStart w:id="74" w:name="_Toc10045"/>
      <w:r>
        <w:rPr>
          <w:rFonts w:hint="eastAsia" w:ascii="宋体" w:hAnsi="宋体" w:cs="宋体"/>
        </w:rPr>
        <w:t>第七部分  投标文件格式</w:t>
      </w:r>
      <w:bookmarkEnd w:id="74"/>
    </w:p>
    <w:p>
      <w:pPr>
        <w:rPr>
          <w:rFonts w:hint="eastAsia" w:ascii="宋体" w:hAnsi="宋体" w:cs="宋体"/>
        </w:rPr>
      </w:pPr>
    </w:p>
    <w:p>
      <w:pPr>
        <w:pStyle w:val="21"/>
        <w:jc w:val="center"/>
        <w:rPr>
          <w:rFonts w:hint="eastAsia" w:ascii="宋体" w:hAnsi="宋体" w:cs="宋体"/>
          <w:b/>
          <w:bCs/>
          <w:sz w:val="30"/>
          <w:szCs w:val="30"/>
        </w:rPr>
      </w:pPr>
      <w:r>
        <w:rPr>
          <w:rFonts w:hint="eastAsia" w:ascii="宋体" w:hAnsi="宋体" w:cs="宋体"/>
          <w:b/>
          <w:bCs/>
          <w:sz w:val="30"/>
          <w:szCs w:val="30"/>
        </w:rPr>
        <w:t>A报价文件</w:t>
      </w: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rPr>
          <w:rFonts w:hint="eastAsia" w:ascii="宋体" w:hAnsi="宋体" w:cs="宋体"/>
          <w:b/>
          <w:bCs/>
          <w:sz w:val="32"/>
        </w:rPr>
      </w:pPr>
      <w:r>
        <w:rPr>
          <w:rFonts w:hint="eastAsia" w:ascii="宋体" w:hAnsi="宋体" w:cs="宋体"/>
          <w:b/>
          <w:bCs/>
          <w:sz w:val="32"/>
        </w:rPr>
        <w:t>封面</w:t>
      </w:r>
    </w:p>
    <w:p>
      <w:pPr>
        <w:jc w:val="right"/>
        <w:rPr>
          <w:rFonts w:hint="eastAsia" w:ascii="宋体" w:hAnsi="宋体" w:cs="宋体"/>
          <w:sz w:val="32"/>
        </w:rPr>
      </w:pPr>
      <w:r>
        <w:rPr>
          <w:rFonts w:hint="eastAsia" w:ascii="宋体" w:hAnsi="宋体" w:cs="宋体"/>
          <w:sz w:val="32"/>
        </w:rPr>
        <w:t xml:space="preserve"> </w:t>
      </w:r>
    </w:p>
    <w:p>
      <w:pPr>
        <w:pStyle w:val="21"/>
        <w:rPr>
          <w:rFonts w:hint="eastAsia" w:ascii="宋体" w:hAnsi="宋体" w:cs="宋体"/>
          <w:sz w:val="32"/>
        </w:rPr>
      </w:pPr>
    </w:p>
    <w:p>
      <w:pPr>
        <w:spacing w:line="360" w:lineRule="auto"/>
        <w:ind w:firstLine="961" w:firstLineChars="299"/>
        <w:jc w:val="center"/>
        <w:rPr>
          <w:rFonts w:hint="eastAsia" w:ascii="宋体" w:hAnsi="宋体" w:cs="宋体"/>
          <w:b/>
          <w:sz w:val="32"/>
          <w:szCs w:val="32"/>
        </w:rPr>
      </w:pPr>
      <w:r>
        <w:rPr>
          <w:rFonts w:hint="eastAsia" w:ascii="宋体" w:hAnsi="宋体" w:cs="宋体"/>
          <w:b/>
          <w:sz w:val="32"/>
          <w:szCs w:val="32"/>
        </w:rPr>
        <w:t>项目名称:慈溪技师学院（慈溪杭州湾中等职业学校）</w:t>
      </w:r>
      <w:r>
        <w:rPr>
          <w:rFonts w:hint="eastAsia" w:ascii="宋体" w:hAnsi="宋体" w:cs="宋体"/>
          <w:b/>
          <w:sz w:val="32"/>
          <w:szCs w:val="32"/>
          <w:lang w:eastAsia="zh-CN"/>
        </w:rPr>
        <w:t>保安服务</w:t>
      </w:r>
      <w:r>
        <w:rPr>
          <w:rFonts w:hint="eastAsia" w:ascii="宋体" w:hAnsi="宋体" w:cs="宋体"/>
          <w:b/>
          <w:sz w:val="32"/>
          <w:szCs w:val="32"/>
        </w:rPr>
        <w:t>采购项目</w:t>
      </w:r>
    </w:p>
    <w:p>
      <w:pPr>
        <w:spacing w:line="360" w:lineRule="auto"/>
        <w:ind w:firstLine="961" w:firstLineChars="299"/>
        <w:jc w:val="center"/>
        <w:rPr>
          <w:rFonts w:hint="eastAsia" w:ascii="宋体" w:hAnsi="宋体" w:cs="宋体"/>
          <w:b/>
          <w:sz w:val="32"/>
          <w:szCs w:val="32"/>
        </w:rPr>
      </w:pPr>
      <w:r>
        <w:rPr>
          <w:rFonts w:hint="eastAsia" w:ascii="宋体" w:hAnsi="宋体" w:cs="宋体"/>
          <w:b/>
          <w:sz w:val="32"/>
          <w:szCs w:val="32"/>
        </w:rPr>
        <w:t>招标编号:CXZFCG[2020]</w:t>
      </w:r>
      <w:r>
        <w:rPr>
          <w:rFonts w:hint="eastAsia" w:ascii="宋体" w:hAnsi="宋体" w:cs="宋体"/>
          <w:b/>
          <w:sz w:val="32"/>
          <w:szCs w:val="32"/>
          <w:lang w:eastAsia="zh-CN"/>
        </w:rPr>
        <w:t>330282120847号</w:t>
      </w:r>
    </w:p>
    <w:p>
      <w:pPr>
        <w:jc w:val="center"/>
        <w:rPr>
          <w:rFonts w:hint="eastAsia" w:ascii="宋体" w:hAnsi="宋体" w:cs="宋体"/>
          <w:sz w:val="32"/>
          <w:szCs w:val="32"/>
        </w:rPr>
      </w:pPr>
      <w:r>
        <w:rPr>
          <w:rFonts w:hint="eastAsia" w:ascii="宋体" w:hAnsi="宋体" w:cs="宋体"/>
          <w:sz w:val="32"/>
          <w:szCs w:val="32"/>
        </w:rPr>
        <w:t>（报价文件）</w:t>
      </w:r>
    </w:p>
    <w:p>
      <w:pPr>
        <w:rPr>
          <w:rFonts w:hint="eastAsia" w:ascii="宋体" w:hAnsi="宋体" w:cs="宋体"/>
        </w:rPr>
      </w:pPr>
    </w:p>
    <w:p>
      <w:pPr>
        <w:rPr>
          <w:rFonts w:hint="eastAsia" w:ascii="宋体" w:hAnsi="宋体" w:cs="宋体"/>
        </w:rPr>
      </w:pPr>
    </w:p>
    <w:p>
      <w:pPr>
        <w:spacing w:line="360" w:lineRule="auto"/>
        <w:jc w:val="center"/>
        <w:rPr>
          <w:rFonts w:hint="eastAsia" w:ascii="宋体" w:hAnsi="宋体" w:cs="宋体"/>
          <w:b/>
          <w:sz w:val="72"/>
          <w:szCs w:val="72"/>
        </w:rPr>
      </w:pPr>
      <w:r>
        <w:rPr>
          <w:rFonts w:hint="eastAsia" w:ascii="宋体" w:hAnsi="宋体" w:cs="宋体"/>
          <w:b/>
          <w:sz w:val="72"/>
          <w:szCs w:val="72"/>
        </w:rPr>
        <w:t>投</w:t>
      </w:r>
    </w:p>
    <w:p>
      <w:pPr>
        <w:spacing w:line="360" w:lineRule="auto"/>
        <w:jc w:val="center"/>
        <w:rPr>
          <w:rFonts w:hint="eastAsia" w:ascii="宋体" w:hAnsi="宋体" w:cs="宋体"/>
          <w:b/>
          <w:sz w:val="72"/>
          <w:szCs w:val="72"/>
        </w:rPr>
      </w:pPr>
      <w:r>
        <w:rPr>
          <w:rFonts w:hint="eastAsia" w:ascii="宋体" w:hAnsi="宋体" w:cs="宋体"/>
          <w:b/>
          <w:sz w:val="72"/>
          <w:szCs w:val="72"/>
        </w:rPr>
        <w:t>标</w:t>
      </w:r>
    </w:p>
    <w:p>
      <w:pPr>
        <w:spacing w:line="360" w:lineRule="auto"/>
        <w:jc w:val="center"/>
        <w:rPr>
          <w:rFonts w:hint="eastAsia" w:ascii="宋体" w:hAnsi="宋体" w:cs="宋体"/>
          <w:b/>
          <w:sz w:val="72"/>
          <w:szCs w:val="72"/>
        </w:rPr>
      </w:pPr>
      <w:r>
        <w:rPr>
          <w:rFonts w:hint="eastAsia" w:ascii="宋体" w:hAnsi="宋体" w:cs="宋体"/>
          <w:b/>
          <w:sz w:val="72"/>
          <w:szCs w:val="72"/>
        </w:rPr>
        <w:t>文</w:t>
      </w:r>
    </w:p>
    <w:p>
      <w:pPr>
        <w:spacing w:line="360" w:lineRule="auto"/>
        <w:jc w:val="center"/>
        <w:rPr>
          <w:rFonts w:hint="eastAsia" w:ascii="宋体" w:hAnsi="宋体" w:cs="宋体"/>
          <w:b/>
          <w:sz w:val="72"/>
          <w:szCs w:val="72"/>
        </w:rPr>
      </w:pPr>
      <w:r>
        <w:rPr>
          <w:rFonts w:hint="eastAsia" w:ascii="宋体" w:hAnsi="宋体" w:cs="宋体"/>
          <w:b/>
          <w:sz w:val="72"/>
          <w:szCs w:val="72"/>
        </w:rPr>
        <w:t>件</w:t>
      </w:r>
    </w:p>
    <w:p>
      <w:pPr>
        <w:rPr>
          <w:rFonts w:hint="eastAsia" w:ascii="宋体" w:hAnsi="宋体" w:cs="宋体"/>
        </w:rPr>
      </w:pPr>
    </w:p>
    <w:p>
      <w:pPr>
        <w:rPr>
          <w:rFonts w:hint="eastAsia" w:ascii="宋体" w:hAnsi="宋体" w:cs="宋体"/>
        </w:rPr>
      </w:pPr>
    </w:p>
    <w:p>
      <w:pPr>
        <w:rPr>
          <w:rFonts w:hint="eastAsia" w:ascii="宋体" w:hAnsi="宋体" w:cs="宋体"/>
          <w:sz w:val="36"/>
        </w:rPr>
      </w:pPr>
      <w:r>
        <w:rPr>
          <w:rFonts w:hint="eastAsia" w:ascii="宋体" w:hAnsi="宋体" w:cs="宋体"/>
          <w:sz w:val="36"/>
        </w:rPr>
        <w:t>项目名称:________________________</w:t>
      </w:r>
    </w:p>
    <w:p>
      <w:pPr>
        <w:rPr>
          <w:rFonts w:hint="eastAsia" w:ascii="宋体" w:hAnsi="宋体" w:cs="宋体"/>
          <w:sz w:val="36"/>
        </w:rPr>
      </w:pPr>
      <w:r>
        <w:rPr>
          <w:rFonts w:hint="eastAsia" w:ascii="宋体" w:hAnsi="宋体" w:cs="宋体"/>
          <w:sz w:val="36"/>
        </w:rPr>
        <w:t>投 标 人:________________________</w:t>
      </w:r>
    </w:p>
    <w:p>
      <w:pPr>
        <w:pStyle w:val="21"/>
        <w:ind w:firstLine="0"/>
        <w:rPr>
          <w:rFonts w:hint="eastAsia"/>
        </w:rPr>
      </w:pPr>
      <w:r>
        <w:rPr>
          <w:rFonts w:hint="eastAsia" w:ascii="宋体" w:hAnsi="宋体" w:cs="宋体"/>
          <w:sz w:val="36"/>
        </w:rPr>
        <w:t>地    址:________________________</w:t>
      </w:r>
    </w:p>
    <w:p>
      <w:pPr>
        <w:rPr>
          <w:rFonts w:hint="eastAsia" w:ascii="宋体" w:hAnsi="宋体" w:cs="宋体"/>
          <w:sz w:val="36"/>
        </w:rPr>
      </w:pPr>
    </w:p>
    <w:p>
      <w:pPr>
        <w:rPr>
          <w:rFonts w:hint="eastAsia" w:ascii="宋体" w:hAnsi="宋体" w:cs="宋体"/>
          <w:sz w:val="36"/>
        </w:rPr>
      </w:pPr>
    </w:p>
    <w:p>
      <w:pPr>
        <w:ind w:left="3825" w:firstLine="425"/>
        <w:rPr>
          <w:rFonts w:hint="eastAsia" w:ascii="宋体" w:hAnsi="宋体" w:cs="宋体"/>
          <w:sz w:val="32"/>
        </w:rPr>
      </w:pPr>
      <w:r>
        <w:rPr>
          <w:rFonts w:hint="eastAsia" w:ascii="宋体" w:hAnsi="宋体" w:cs="宋体"/>
          <w:sz w:val="32"/>
          <w:u w:val="single"/>
        </w:rPr>
        <w:t xml:space="preserve">       </w:t>
      </w:r>
      <w:r>
        <w:rPr>
          <w:rFonts w:hint="eastAsia" w:ascii="宋体" w:hAnsi="宋体" w:cs="宋体"/>
          <w:sz w:val="32"/>
        </w:rPr>
        <w:t>年</w:t>
      </w:r>
      <w:r>
        <w:rPr>
          <w:rFonts w:hint="eastAsia" w:ascii="宋体" w:hAnsi="宋体" w:cs="宋体"/>
          <w:sz w:val="32"/>
          <w:u w:val="single"/>
        </w:rPr>
        <w:t xml:space="preserve">    </w:t>
      </w:r>
      <w:r>
        <w:rPr>
          <w:rFonts w:hint="eastAsia" w:ascii="宋体" w:hAnsi="宋体" w:cs="宋体"/>
          <w:sz w:val="32"/>
        </w:rPr>
        <w:t>月</w:t>
      </w:r>
      <w:r>
        <w:rPr>
          <w:rFonts w:hint="eastAsia" w:ascii="宋体" w:hAnsi="宋体" w:cs="宋体"/>
          <w:sz w:val="32"/>
          <w:u w:val="single"/>
        </w:rPr>
        <w:t xml:space="preserve">   </w:t>
      </w:r>
      <w:r>
        <w:rPr>
          <w:rFonts w:hint="eastAsia" w:ascii="宋体" w:hAnsi="宋体" w:cs="宋体"/>
          <w:sz w:val="32"/>
        </w:rPr>
        <w:t>日</w:t>
      </w:r>
    </w:p>
    <w:p>
      <w:pPr>
        <w:pStyle w:val="21"/>
        <w:rPr>
          <w:rFonts w:hint="eastAsia" w:ascii="宋体" w:hAnsi="宋体" w:cs="宋体"/>
        </w:rPr>
      </w:pPr>
    </w:p>
    <w:p>
      <w:pPr>
        <w:rPr>
          <w:rFonts w:hint="eastAsia" w:ascii="宋体" w:hAnsi="宋体" w:cs="宋体"/>
        </w:rPr>
      </w:pPr>
    </w:p>
    <w:p>
      <w:pPr>
        <w:spacing w:line="400" w:lineRule="exact"/>
        <w:jc w:val="center"/>
        <w:rPr>
          <w:rFonts w:hint="eastAsia" w:ascii="宋体" w:hAnsi="宋体" w:cs="宋体"/>
          <w:b/>
          <w:sz w:val="24"/>
          <w:szCs w:val="24"/>
        </w:rPr>
      </w:pPr>
      <w:r>
        <w:rPr>
          <w:rFonts w:hint="eastAsia" w:ascii="宋体" w:hAnsi="宋体" w:cs="宋体"/>
          <w:b/>
          <w:sz w:val="24"/>
          <w:szCs w:val="24"/>
        </w:rPr>
        <w:t>A1投标函</w:t>
      </w:r>
    </w:p>
    <w:p>
      <w:pPr>
        <w:pStyle w:val="10"/>
        <w:widowControl/>
        <w:tabs>
          <w:tab w:val="clear" w:pos="0"/>
          <w:tab w:val="clear" w:pos="1260"/>
          <w:tab w:val="clear" w:pos="1365"/>
        </w:tabs>
        <w:spacing w:line="360" w:lineRule="auto"/>
        <w:ind w:firstLine="0"/>
        <w:jc w:val="left"/>
        <w:rPr>
          <w:rFonts w:hint="eastAsia" w:ascii="宋体" w:hAnsi="宋体" w:eastAsia="宋体" w:cs="宋体"/>
          <w:sz w:val="21"/>
        </w:rPr>
      </w:pPr>
      <w:r>
        <w:rPr>
          <w:rFonts w:hint="eastAsia" w:ascii="宋体" w:hAnsi="宋体" w:eastAsia="宋体" w:cs="宋体"/>
          <w:sz w:val="21"/>
          <w:u w:val="single"/>
        </w:rPr>
        <w:t>致（采购代理机构）</w:t>
      </w:r>
      <w:r>
        <w:rPr>
          <w:rFonts w:hint="eastAsia" w:ascii="宋体" w:hAnsi="宋体" w:eastAsia="宋体" w:cs="宋体"/>
          <w:sz w:val="21"/>
        </w:rPr>
        <w:t>：</w:t>
      </w:r>
    </w:p>
    <w:p>
      <w:pPr>
        <w:pStyle w:val="10"/>
        <w:widowControl/>
        <w:tabs>
          <w:tab w:val="clear" w:pos="0"/>
          <w:tab w:val="clear" w:pos="1260"/>
          <w:tab w:val="clear" w:pos="1365"/>
        </w:tabs>
        <w:spacing w:line="360" w:lineRule="auto"/>
        <w:jc w:val="left"/>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u w:val="single"/>
        </w:rPr>
        <w:t>（投标人全称）</w:t>
      </w:r>
      <w:r>
        <w:rPr>
          <w:rFonts w:hint="eastAsia" w:ascii="宋体" w:hAnsi="宋体" w:eastAsia="宋体" w:cs="宋体"/>
          <w:sz w:val="21"/>
        </w:rPr>
        <w:t>授权</w:t>
      </w:r>
      <w:r>
        <w:rPr>
          <w:rFonts w:hint="eastAsia" w:ascii="宋体" w:hAnsi="宋体" w:eastAsia="宋体" w:cs="宋体"/>
          <w:sz w:val="21"/>
          <w:u w:val="single"/>
        </w:rPr>
        <w:t xml:space="preserve">（授权代表姓名、职务） </w:t>
      </w:r>
      <w:r>
        <w:rPr>
          <w:rFonts w:hint="eastAsia" w:ascii="宋体" w:hAnsi="宋体" w:eastAsia="宋体" w:cs="宋体"/>
          <w:sz w:val="21"/>
        </w:rPr>
        <w:t>为本公司（单位）合法代理人，参加贵方组织的</w:t>
      </w:r>
      <w:r>
        <w:rPr>
          <w:rFonts w:hint="eastAsia" w:ascii="宋体" w:hAnsi="宋体" w:eastAsia="宋体" w:cs="宋体"/>
          <w:sz w:val="21"/>
          <w:u w:val="single"/>
        </w:rPr>
        <w:t xml:space="preserve">（项目编号、项目名称） </w:t>
      </w:r>
      <w:r>
        <w:rPr>
          <w:rFonts w:hint="eastAsia" w:ascii="宋体" w:hAnsi="宋体" w:eastAsia="宋体" w:cs="宋体"/>
          <w:sz w:val="21"/>
        </w:rPr>
        <w:t>招投标活动，代表本公司（单位）处理招投标活动中的一切事宜，为对此进行投标，在此：</w:t>
      </w:r>
    </w:p>
    <w:p>
      <w:pPr>
        <w:pStyle w:val="10"/>
        <w:widowControl/>
        <w:tabs>
          <w:tab w:val="clear" w:pos="0"/>
          <w:tab w:val="clear" w:pos="1260"/>
          <w:tab w:val="clear" w:pos="1365"/>
        </w:tabs>
        <w:spacing w:line="360" w:lineRule="auto"/>
        <w:ind w:firstLine="0"/>
        <w:jc w:val="left"/>
        <w:rPr>
          <w:rFonts w:hint="eastAsia" w:ascii="宋体" w:hAnsi="宋体" w:eastAsia="宋体" w:cs="宋体"/>
          <w:sz w:val="21"/>
        </w:rPr>
      </w:pPr>
      <w:r>
        <w:rPr>
          <w:rFonts w:hint="eastAsia" w:ascii="宋体" w:hAnsi="宋体" w:eastAsia="宋体" w:cs="宋体"/>
          <w:sz w:val="21"/>
        </w:rPr>
        <w:t>1、提供招标文件中“投标须知”规定的全部投标文件；</w:t>
      </w:r>
    </w:p>
    <w:p>
      <w:pPr>
        <w:pStyle w:val="10"/>
        <w:widowControl/>
        <w:numPr>
          <w:ilvl w:val="0"/>
          <w:numId w:val="13"/>
        </w:numPr>
        <w:tabs>
          <w:tab w:val="clear" w:pos="0"/>
          <w:tab w:val="clear" w:pos="1260"/>
          <w:tab w:val="clear" w:pos="1365"/>
        </w:tabs>
        <w:spacing w:line="360" w:lineRule="auto"/>
        <w:ind w:firstLine="0"/>
        <w:jc w:val="left"/>
        <w:rPr>
          <w:rFonts w:hint="eastAsia" w:ascii="宋体" w:hAnsi="宋体" w:eastAsia="宋体" w:cs="宋体"/>
          <w:sz w:val="21"/>
        </w:rPr>
      </w:pPr>
      <w:r>
        <w:rPr>
          <w:rFonts w:hint="eastAsia" w:ascii="宋体" w:hAnsi="宋体" w:eastAsia="宋体" w:cs="宋体"/>
          <w:sz w:val="21"/>
        </w:rPr>
        <w:t>据此函，签字代表宣布并承诺如下：</w:t>
      </w:r>
    </w:p>
    <w:p>
      <w:pPr>
        <w:pStyle w:val="10"/>
        <w:widowControl/>
        <w:tabs>
          <w:tab w:val="clear" w:pos="0"/>
          <w:tab w:val="clear" w:pos="1260"/>
          <w:tab w:val="clear" w:pos="1365"/>
        </w:tabs>
        <w:spacing w:line="360" w:lineRule="auto"/>
        <w:ind w:firstLine="0"/>
        <w:jc w:val="left"/>
        <w:rPr>
          <w:rFonts w:hint="eastAsia" w:ascii="宋体" w:hAnsi="宋体" w:eastAsia="宋体" w:cs="宋体"/>
          <w:sz w:val="21"/>
        </w:rPr>
      </w:pPr>
      <w:r>
        <w:rPr>
          <w:rFonts w:hint="eastAsia" w:ascii="宋体" w:hAnsi="宋体" w:eastAsia="宋体" w:cs="宋体"/>
          <w:sz w:val="21"/>
        </w:rPr>
        <w:t xml:space="preserve">    （1）投标总价（大写）：</w:t>
      </w:r>
      <w:r>
        <w:rPr>
          <w:rFonts w:hint="eastAsia" w:ascii="宋体" w:hAnsi="宋体" w:eastAsia="宋体" w:cs="宋体"/>
          <w:sz w:val="21"/>
          <w:u w:val="single"/>
        </w:rPr>
        <w:t xml:space="preserve">                        </w:t>
      </w:r>
      <w:r>
        <w:rPr>
          <w:rFonts w:hint="eastAsia" w:ascii="宋体" w:hAnsi="宋体" w:eastAsia="宋体" w:cs="宋体"/>
          <w:sz w:val="21"/>
        </w:rPr>
        <w:t>元人民币。本报价已经包含了所供服务应纳的税金及招标文件规定的报价方式应包含的其它费用。本报价在投标有效期内固定不变，并在合同有效期内不受利率波动的影响。</w:t>
      </w:r>
    </w:p>
    <w:p>
      <w:pPr>
        <w:pStyle w:val="10"/>
        <w:widowControl/>
        <w:numPr>
          <w:ilvl w:val="0"/>
          <w:numId w:val="14"/>
        </w:numPr>
        <w:tabs>
          <w:tab w:val="clear" w:pos="0"/>
          <w:tab w:val="clear" w:pos="1260"/>
          <w:tab w:val="clear" w:pos="1365"/>
        </w:tabs>
        <w:spacing w:line="360" w:lineRule="auto"/>
        <w:ind w:firstLine="420" w:firstLineChars="200"/>
        <w:jc w:val="left"/>
        <w:rPr>
          <w:rFonts w:hint="eastAsia" w:ascii="宋体" w:hAnsi="宋体" w:eastAsia="宋体" w:cs="宋体"/>
          <w:sz w:val="21"/>
        </w:rPr>
      </w:pPr>
      <w:r>
        <w:rPr>
          <w:rFonts w:hint="eastAsia" w:ascii="宋体" w:hAnsi="宋体" w:eastAsia="宋体" w:cs="宋体"/>
          <w:sz w:val="21"/>
        </w:rPr>
        <w:t>本投标自开标之日起</w:t>
      </w:r>
      <w:r>
        <w:rPr>
          <w:rFonts w:hint="eastAsia" w:ascii="宋体" w:hAnsi="宋体" w:eastAsia="宋体" w:cs="宋体"/>
          <w:sz w:val="21"/>
          <w:u w:val="single"/>
        </w:rPr>
        <w:t xml:space="preserve">       </w:t>
      </w:r>
      <w:r>
        <w:rPr>
          <w:rFonts w:hint="eastAsia" w:ascii="宋体" w:hAnsi="宋体" w:eastAsia="宋体" w:cs="宋体"/>
          <w:sz w:val="21"/>
        </w:rPr>
        <w:t>天内有效。</w:t>
      </w:r>
    </w:p>
    <w:p>
      <w:pPr>
        <w:pStyle w:val="10"/>
        <w:widowControl/>
        <w:numPr>
          <w:ilvl w:val="0"/>
          <w:numId w:val="14"/>
        </w:numPr>
        <w:tabs>
          <w:tab w:val="clear" w:pos="0"/>
          <w:tab w:val="clear" w:pos="1260"/>
          <w:tab w:val="clear" w:pos="1365"/>
        </w:tabs>
        <w:spacing w:line="360" w:lineRule="auto"/>
        <w:ind w:firstLine="420" w:firstLineChars="200"/>
        <w:jc w:val="left"/>
        <w:rPr>
          <w:rFonts w:hint="eastAsia" w:ascii="宋体" w:hAnsi="宋体" w:eastAsia="宋体" w:cs="宋体"/>
          <w:sz w:val="21"/>
        </w:rPr>
      </w:pPr>
      <w:r>
        <w:rPr>
          <w:rFonts w:hint="eastAsia" w:ascii="宋体" w:hAnsi="宋体" w:eastAsia="宋体" w:cs="宋体"/>
          <w:sz w:val="21"/>
        </w:rPr>
        <w:t>我们已详细审查全部招标文件及有关的澄清/修改文件(若有的话)，我们完全理解并同意放弃对这方面提出任何异议的权利。保证遵守招标文件有关条款规定。</w:t>
      </w:r>
    </w:p>
    <w:p>
      <w:pPr>
        <w:pStyle w:val="10"/>
        <w:widowControl/>
        <w:numPr>
          <w:ilvl w:val="0"/>
          <w:numId w:val="14"/>
        </w:numPr>
        <w:tabs>
          <w:tab w:val="clear" w:pos="0"/>
          <w:tab w:val="clear" w:pos="1260"/>
          <w:tab w:val="clear" w:pos="1365"/>
        </w:tabs>
        <w:spacing w:line="360" w:lineRule="auto"/>
        <w:ind w:firstLine="420" w:firstLineChars="200"/>
        <w:jc w:val="left"/>
        <w:rPr>
          <w:rFonts w:hint="eastAsia" w:ascii="宋体" w:hAnsi="宋体" w:eastAsia="宋体" w:cs="宋体"/>
          <w:sz w:val="21"/>
        </w:rPr>
      </w:pPr>
      <w:r>
        <w:rPr>
          <w:rFonts w:hint="eastAsia" w:ascii="宋体" w:hAnsi="宋体" w:eastAsia="宋体" w:cs="宋体"/>
          <w:sz w:val="21"/>
        </w:rPr>
        <w:t>保证在中标后忠实地执行与采购人所签署的合同，并承担合同规定的责任义务。保证在中标后按照招标文件的规定支付中标服务费。</w:t>
      </w:r>
    </w:p>
    <w:p>
      <w:pPr>
        <w:pStyle w:val="10"/>
        <w:widowControl/>
        <w:numPr>
          <w:ilvl w:val="0"/>
          <w:numId w:val="14"/>
        </w:numPr>
        <w:tabs>
          <w:tab w:val="clear" w:pos="0"/>
          <w:tab w:val="clear" w:pos="1260"/>
          <w:tab w:val="clear" w:pos="1365"/>
        </w:tabs>
        <w:spacing w:line="360" w:lineRule="auto"/>
        <w:ind w:firstLine="420" w:firstLineChars="200"/>
        <w:jc w:val="left"/>
        <w:rPr>
          <w:rFonts w:hint="eastAsia" w:ascii="宋体" w:hAnsi="宋体" w:eastAsia="宋体" w:cs="宋体"/>
          <w:sz w:val="21"/>
        </w:rPr>
      </w:pPr>
      <w:r>
        <w:rPr>
          <w:rFonts w:hint="eastAsia" w:ascii="宋体" w:hAnsi="宋体" w:eastAsia="宋体" w:cs="宋体"/>
          <w:sz w:val="21"/>
        </w:rPr>
        <w:t>承诺应贵方要求提供任何与该项目投标有关的数据、情况和技术资料。</w:t>
      </w:r>
    </w:p>
    <w:p>
      <w:pPr>
        <w:pStyle w:val="10"/>
        <w:widowControl/>
        <w:numPr>
          <w:ilvl w:val="0"/>
          <w:numId w:val="14"/>
        </w:numPr>
        <w:tabs>
          <w:tab w:val="clear" w:pos="0"/>
          <w:tab w:val="clear" w:pos="1260"/>
          <w:tab w:val="clear" w:pos="1365"/>
        </w:tabs>
        <w:spacing w:line="360" w:lineRule="auto"/>
        <w:ind w:firstLine="420" w:firstLineChars="200"/>
        <w:jc w:val="left"/>
        <w:rPr>
          <w:rFonts w:hint="eastAsia" w:ascii="宋体" w:hAnsi="宋体" w:eastAsia="宋体" w:cs="宋体"/>
          <w:sz w:val="21"/>
        </w:rPr>
      </w:pPr>
      <w:r>
        <w:rPr>
          <w:rFonts w:hint="eastAsia" w:ascii="宋体" w:hAnsi="宋体" w:eastAsia="宋体" w:cs="宋体"/>
          <w:sz w:val="21"/>
        </w:rPr>
        <w:t>我们承诺，与为采购人采购本次招标的项目进行设计、编制规范和其他文件所委托的咨询公司或其附属机构无任何直接或间接的关联。</w:t>
      </w:r>
    </w:p>
    <w:p>
      <w:pPr>
        <w:pStyle w:val="10"/>
        <w:widowControl/>
        <w:numPr>
          <w:ilvl w:val="0"/>
          <w:numId w:val="14"/>
        </w:numPr>
        <w:tabs>
          <w:tab w:val="clear" w:pos="0"/>
          <w:tab w:val="clear" w:pos="1260"/>
          <w:tab w:val="clear" w:pos="1365"/>
        </w:tabs>
        <w:spacing w:line="360" w:lineRule="auto"/>
        <w:ind w:firstLine="420" w:firstLineChars="200"/>
        <w:jc w:val="left"/>
        <w:rPr>
          <w:rFonts w:hint="eastAsia" w:ascii="宋体" w:hAnsi="宋体" w:eastAsia="宋体" w:cs="宋体"/>
          <w:sz w:val="21"/>
        </w:rPr>
      </w:pPr>
      <w:r>
        <w:rPr>
          <w:rFonts w:hint="eastAsia" w:ascii="宋体" w:hAnsi="宋体" w:eastAsia="宋体" w:cs="宋体"/>
          <w:sz w:val="21"/>
        </w:rPr>
        <w:t>投标人已详细审查并理解全部招标文件，已完全明确招标文件中的全部内容。如有违反，愿意接受监管机构相应的处理。</w:t>
      </w:r>
    </w:p>
    <w:p>
      <w:pPr>
        <w:pStyle w:val="10"/>
        <w:widowControl/>
        <w:tabs>
          <w:tab w:val="clear" w:pos="0"/>
          <w:tab w:val="clear" w:pos="1260"/>
          <w:tab w:val="clear" w:pos="1365"/>
        </w:tabs>
        <w:spacing w:line="360" w:lineRule="auto"/>
        <w:ind w:firstLine="0"/>
        <w:jc w:val="left"/>
        <w:rPr>
          <w:rFonts w:hint="eastAsia" w:ascii="宋体" w:hAnsi="宋体" w:eastAsia="宋体" w:cs="宋体"/>
          <w:sz w:val="21"/>
        </w:rPr>
      </w:pPr>
      <w:r>
        <w:rPr>
          <w:rFonts w:hint="eastAsia" w:ascii="宋体" w:hAnsi="宋体" w:eastAsia="宋体" w:cs="宋体"/>
          <w:sz w:val="21"/>
        </w:rPr>
        <w:t>4、与本投标有关的一切往来通讯请寄：</w:t>
      </w:r>
    </w:p>
    <w:p>
      <w:pPr>
        <w:pStyle w:val="10"/>
        <w:widowControl/>
        <w:tabs>
          <w:tab w:val="clear" w:pos="0"/>
          <w:tab w:val="clear" w:pos="1260"/>
          <w:tab w:val="clear" w:pos="1365"/>
        </w:tabs>
        <w:spacing w:line="360" w:lineRule="auto"/>
        <w:jc w:val="left"/>
        <w:rPr>
          <w:rFonts w:hint="eastAsia" w:ascii="宋体" w:hAnsi="宋体" w:eastAsia="宋体" w:cs="宋体"/>
          <w:sz w:val="21"/>
        </w:rPr>
      </w:pPr>
      <w:r>
        <w:rPr>
          <w:rFonts w:hint="eastAsia" w:ascii="宋体" w:hAnsi="宋体" w:eastAsia="宋体" w:cs="宋体"/>
          <w:sz w:val="21"/>
        </w:rPr>
        <w:t>地址：</w:t>
      </w:r>
      <w:r>
        <w:rPr>
          <w:rFonts w:hint="eastAsia" w:ascii="宋体" w:hAnsi="宋体" w:eastAsia="宋体" w:cs="宋体"/>
          <w:sz w:val="21"/>
          <w:u w:val="single"/>
        </w:rPr>
        <w:t xml:space="preserve">                                                   </w:t>
      </w:r>
    </w:p>
    <w:p>
      <w:pPr>
        <w:pStyle w:val="10"/>
        <w:widowControl/>
        <w:tabs>
          <w:tab w:val="clear" w:pos="0"/>
          <w:tab w:val="clear" w:pos="1260"/>
          <w:tab w:val="clear" w:pos="1365"/>
        </w:tabs>
        <w:spacing w:line="360" w:lineRule="auto"/>
        <w:jc w:val="left"/>
        <w:rPr>
          <w:rFonts w:hint="eastAsia" w:ascii="宋体" w:hAnsi="宋体" w:eastAsia="宋体" w:cs="宋体"/>
          <w:sz w:val="21"/>
          <w:u w:val="single"/>
        </w:rPr>
      </w:pPr>
      <w:r>
        <w:rPr>
          <w:rFonts w:hint="eastAsia" w:ascii="宋体" w:hAnsi="宋体" w:eastAsia="宋体" w:cs="宋体"/>
          <w:sz w:val="21"/>
        </w:rPr>
        <w:t>邮编：</w:t>
      </w:r>
      <w:r>
        <w:rPr>
          <w:rFonts w:hint="eastAsia" w:ascii="宋体" w:hAnsi="宋体" w:eastAsia="宋体" w:cs="宋体"/>
          <w:sz w:val="21"/>
          <w:u w:val="single"/>
        </w:rPr>
        <w:t xml:space="preserve">            </w:t>
      </w:r>
      <w:r>
        <w:rPr>
          <w:rFonts w:hint="eastAsia" w:ascii="宋体" w:hAnsi="宋体" w:eastAsia="宋体" w:cs="宋体"/>
          <w:sz w:val="21"/>
        </w:rPr>
        <w:t>电话：</w:t>
      </w:r>
      <w:r>
        <w:rPr>
          <w:rFonts w:hint="eastAsia" w:ascii="宋体" w:hAnsi="宋体" w:eastAsia="宋体" w:cs="宋体"/>
          <w:sz w:val="21"/>
          <w:u w:val="single"/>
        </w:rPr>
        <w:t xml:space="preserve">              </w:t>
      </w:r>
      <w:r>
        <w:rPr>
          <w:rFonts w:hint="eastAsia" w:ascii="宋体" w:hAnsi="宋体" w:eastAsia="宋体" w:cs="宋体"/>
          <w:sz w:val="21"/>
        </w:rPr>
        <w:t>传真：</w:t>
      </w:r>
      <w:r>
        <w:rPr>
          <w:rFonts w:hint="eastAsia" w:ascii="宋体" w:hAnsi="宋体" w:eastAsia="宋体" w:cs="宋体"/>
          <w:sz w:val="21"/>
          <w:u w:val="single"/>
        </w:rPr>
        <w:t xml:space="preserve">             </w:t>
      </w:r>
    </w:p>
    <w:p>
      <w:pPr>
        <w:pStyle w:val="10"/>
        <w:widowControl/>
        <w:tabs>
          <w:tab w:val="clear" w:pos="0"/>
          <w:tab w:val="clear" w:pos="1260"/>
          <w:tab w:val="clear" w:pos="1365"/>
        </w:tabs>
        <w:spacing w:line="360" w:lineRule="auto"/>
        <w:jc w:val="left"/>
        <w:rPr>
          <w:rFonts w:hint="eastAsia" w:ascii="宋体" w:hAnsi="宋体" w:eastAsia="宋体" w:cs="宋体"/>
          <w:sz w:val="21"/>
        </w:rPr>
      </w:pPr>
    </w:p>
    <w:p>
      <w:pPr>
        <w:pStyle w:val="10"/>
        <w:widowControl/>
        <w:tabs>
          <w:tab w:val="clear" w:pos="0"/>
          <w:tab w:val="clear" w:pos="1260"/>
          <w:tab w:val="clear" w:pos="1365"/>
        </w:tabs>
        <w:spacing w:line="360" w:lineRule="auto"/>
        <w:ind w:firstLine="0"/>
        <w:jc w:val="left"/>
        <w:rPr>
          <w:rFonts w:hint="eastAsia" w:ascii="宋体" w:hAnsi="宋体" w:eastAsia="宋体" w:cs="宋体"/>
          <w:sz w:val="21"/>
        </w:rPr>
      </w:pPr>
      <w:r>
        <w:rPr>
          <w:rFonts w:hint="eastAsia" w:ascii="宋体" w:hAnsi="宋体" w:eastAsia="宋体" w:cs="宋体"/>
          <w:sz w:val="21"/>
        </w:rPr>
        <w:t>投标人（盖章）：</w:t>
      </w:r>
    </w:p>
    <w:p>
      <w:pPr>
        <w:pStyle w:val="10"/>
        <w:widowControl/>
        <w:tabs>
          <w:tab w:val="clear" w:pos="0"/>
          <w:tab w:val="clear" w:pos="1260"/>
          <w:tab w:val="clear" w:pos="1365"/>
        </w:tabs>
        <w:spacing w:line="360" w:lineRule="auto"/>
        <w:ind w:firstLine="0"/>
        <w:jc w:val="left"/>
        <w:rPr>
          <w:rFonts w:hint="eastAsia" w:ascii="宋体" w:hAnsi="宋体" w:eastAsia="宋体" w:cs="宋体"/>
          <w:szCs w:val="21"/>
        </w:rPr>
      </w:pPr>
      <w:r>
        <w:rPr>
          <w:rFonts w:hint="eastAsia" w:ascii="宋体" w:hAnsi="宋体" w:eastAsia="宋体" w:cs="宋体"/>
          <w:sz w:val="21"/>
        </w:rPr>
        <w:t>日  期：</w:t>
      </w:r>
      <w:r>
        <w:rPr>
          <w:rFonts w:hint="eastAsia" w:ascii="宋体" w:hAnsi="宋体" w:eastAsia="宋体" w:cs="宋体"/>
          <w:sz w:val="21"/>
        </w:rPr>
        <w:br w:type="page"/>
      </w:r>
    </w:p>
    <w:p>
      <w:pPr>
        <w:pStyle w:val="21"/>
        <w:rPr>
          <w:rFonts w:hint="eastAsia" w:ascii="宋体" w:hAnsi="宋体" w:cs="宋体"/>
        </w:rPr>
      </w:pPr>
    </w:p>
    <w:p>
      <w:pPr>
        <w:spacing w:line="400" w:lineRule="exact"/>
        <w:jc w:val="center"/>
        <w:rPr>
          <w:rFonts w:hint="eastAsia" w:ascii="宋体" w:hAnsi="宋体" w:cs="宋体"/>
          <w:b/>
          <w:sz w:val="24"/>
          <w:szCs w:val="24"/>
        </w:rPr>
      </w:pPr>
      <w:r>
        <w:rPr>
          <w:rFonts w:hint="eastAsia" w:ascii="宋体" w:hAnsi="宋体" w:cs="宋体"/>
          <w:b/>
          <w:sz w:val="24"/>
          <w:szCs w:val="24"/>
        </w:rPr>
        <w:t>A2开标一览表</w:t>
      </w:r>
    </w:p>
    <w:p>
      <w:pPr>
        <w:rPr>
          <w:rFonts w:hint="eastAsia" w:ascii="宋体" w:hAnsi="宋体" w:cs="宋体"/>
        </w:rPr>
      </w:pPr>
    </w:p>
    <w:p>
      <w:pPr>
        <w:spacing w:line="360" w:lineRule="auto"/>
        <w:rPr>
          <w:rFonts w:hint="eastAsia" w:ascii="宋体" w:hAnsi="宋体" w:cs="宋体"/>
          <w:sz w:val="24"/>
          <w:szCs w:val="24"/>
        </w:rPr>
      </w:pPr>
      <w:r>
        <w:rPr>
          <w:rFonts w:hint="eastAsia" w:ascii="宋体" w:hAnsi="宋体" w:cs="宋体"/>
          <w:sz w:val="24"/>
          <w:szCs w:val="24"/>
        </w:rPr>
        <w:t>招标项目名称：</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招标编号：                </w:t>
      </w:r>
    </w:p>
    <w:tbl>
      <w:tblPr>
        <w:tblStyle w:val="2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14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8" w:hRule="atLeast"/>
        </w:trPr>
        <w:tc>
          <w:tcPr>
            <w:tcW w:w="1080"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子包号</w:t>
            </w:r>
          </w:p>
        </w:tc>
        <w:tc>
          <w:tcPr>
            <w:tcW w:w="4140"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产品名称</w:t>
            </w:r>
          </w:p>
        </w:tc>
        <w:tc>
          <w:tcPr>
            <w:tcW w:w="4320"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投标总价</w:t>
            </w:r>
          </w:p>
          <w:p>
            <w:pPr>
              <w:spacing w:line="360" w:lineRule="auto"/>
              <w:jc w:val="center"/>
              <w:rPr>
                <w:rFonts w:hint="eastAsia" w:ascii="宋体" w:hAnsi="宋体" w:cs="宋体"/>
                <w:sz w:val="24"/>
                <w:szCs w:val="24"/>
              </w:rPr>
            </w:pPr>
            <w:r>
              <w:rPr>
                <w:rFonts w:hint="eastAsia" w:ascii="宋体" w:hAnsi="宋体" w:cs="宋体"/>
                <w:sz w:val="24"/>
                <w:szCs w:val="24"/>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5" w:hRule="atLeast"/>
        </w:trPr>
        <w:tc>
          <w:tcPr>
            <w:tcW w:w="1080" w:type="dxa"/>
            <w:noWrap w:val="0"/>
            <w:vAlign w:val="center"/>
          </w:tcPr>
          <w:p>
            <w:pPr>
              <w:spacing w:line="360" w:lineRule="auto"/>
              <w:jc w:val="center"/>
              <w:rPr>
                <w:rFonts w:hint="eastAsia" w:ascii="宋体" w:hAnsi="宋体" w:cs="宋体"/>
                <w:sz w:val="24"/>
                <w:szCs w:val="24"/>
              </w:rPr>
            </w:pPr>
          </w:p>
        </w:tc>
        <w:tc>
          <w:tcPr>
            <w:tcW w:w="4140" w:type="dxa"/>
            <w:noWrap w:val="0"/>
            <w:vAlign w:val="center"/>
          </w:tcPr>
          <w:p>
            <w:pPr>
              <w:spacing w:line="360" w:lineRule="auto"/>
              <w:jc w:val="center"/>
              <w:rPr>
                <w:rFonts w:hint="eastAsia" w:ascii="宋体" w:hAnsi="宋体" w:cs="宋体"/>
                <w:sz w:val="24"/>
                <w:szCs w:val="24"/>
              </w:rPr>
            </w:pPr>
          </w:p>
        </w:tc>
        <w:tc>
          <w:tcPr>
            <w:tcW w:w="4320" w:type="dxa"/>
            <w:noWrap w:val="0"/>
            <w:vAlign w:val="center"/>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9540" w:type="dxa"/>
            <w:gridSpan w:val="3"/>
            <w:noWrap w:val="0"/>
            <w:vAlign w:val="top"/>
          </w:tcPr>
          <w:p>
            <w:pPr>
              <w:spacing w:line="360" w:lineRule="auto"/>
              <w:rPr>
                <w:rFonts w:hint="eastAsia" w:ascii="宋体" w:hAnsi="宋体" w:cs="宋体"/>
                <w:sz w:val="24"/>
                <w:szCs w:val="24"/>
              </w:rPr>
            </w:pPr>
            <w:r>
              <w:rPr>
                <w:rFonts w:hint="eastAsia" w:ascii="宋体" w:hAnsi="宋体" w:cs="宋体"/>
                <w:sz w:val="24"/>
                <w:szCs w:val="24"/>
              </w:rPr>
              <w:t>投标总价合计（大写）：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Pr>
        <w:tc>
          <w:tcPr>
            <w:tcW w:w="1080" w:type="dxa"/>
            <w:noWrap w:val="0"/>
            <w:vAlign w:val="top"/>
          </w:tcPr>
          <w:p>
            <w:pPr>
              <w:spacing w:line="360" w:lineRule="auto"/>
              <w:ind w:firstLine="120" w:firstLineChars="50"/>
              <w:rPr>
                <w:rFonts w:hint="eastAsia" w:ascii="宋体" w:hAnsi="宋体" w:cs="宋体"/>
                <w:sz w:val="24"/>
                <w:szCs w:val="24"/>
              </w:rPr>
            </w:pPr>
            <w:r>
              <w:rPr>
                <w:rFonts w:hint="eastAsia" w:ascii="宋体" w:hAnsi="宋体" w:cs="宋体"/>
                <w:sz w:val="24"/>
                <w:szCs w:val="24"/>
              </w:rPr>
              <w:t>投</w:t>
            </w:r>
          </w:p>
          <w:p>
            <w:pPr>
              <w:spacing w:line="360" w:lineRule="auto"/>
              <w:ind w:firstLine="120" w:firstLineChars="50"/>
              <w:rPr>
                <w:rFonts w:hint="eastAsia" w:ascii="宋体" w:hAnsi="宋体" w:cs="宋体"/>
                <w:sz w:val="24"/>
                <w:szCs w:val="24"/>
              </w:rPr>
            </w:pPr>
            <w:r>
              <w:rPr>
                <w:rFonts w:hint="eastAsia" w:ascii="宋体" w:hAnsi="宋体" w:cs="宋体"/>
                <w:sz w:val="24"/>
                <w:szCs w:val="24"/>
              </w:rPr>
              <w:t>标</w:t>
            </w:r>
          </w:p>
          <w:p>
            <w:pPr>
              <w:spacing w:line="360" w:lineRule="auto"/>
              <w:ind w:firstLine="120" w:firstLineChars="50"/>
              <w:rPr>
                <w:rFonts w:hint="eastAsia" w:ascii="宋体" w:hAnsi="宋体" w:cs="宋体"/>
                <w:sz w:val="24"/>
                <w:szCs w:val="24"/>
              </w:rPr>
            </w:pPr>
            <w:r>
              <w:rPr>
                <w:rFonts w:hint="eastAsia" w:ascii="宋体" w:hAnsi="宋体" w:cs="宋体"/>
                <w:sz w:val="24"/>
                <w:szCs w:val="24"/>
              </w:rPr>
              <w:t>人</w:t>
            </w:r>
          </w:p>
          <w:p>
            <w:pPr>
              <w:spacing w:line="360" w:lineRule="auto"/>
              <w:ind w:firstLine="120" w:firstLineChars="50"/>
              <w:rPr>
                <w:rFonts w:hint="eastAsia" w:ascii="宋体" w:hAnsi="宋体" w:cs="宋体"/>
                <w:sz w:val="24"/>
                <w:szCs w:val="24"/>
              </w:rPr>
            </w:pPr>
            <w:r>
              <w:rPr>
                <w:rFonts w:hint="eastAsia" w:ascii="宋体" w:hAnsi="宋体" w:cs="宋体"/>
                <w:sz w:val="24"/>
                <w:szCs w:val="24"/>
              </w:rPr>
              <w:t>申</w:t>
            </w:r>
          </w:p>
          <w:p>
            <w:pPr>
              <w:spacing w:line="360" w:lineRule="auto"/>
              <w:ind w:firstLine="120" w:firstLineChars="50"/>
              <w:rPr>
                <w:rFonts w:hint="eastAsia" w:ascii="宋体" w:hAnsi="宋体" w:cs="宋体"/>
                <w:sz w:val="24"/>
                <w:szCs w:val="24"/>
              </w:rPr>
            </w:pPr>
            <w:r>
              <w:rPr>
                <w:rFonts w:hint="eastAsia" w:ascii="宋体" w:hAnsi="宋体" w:cs="宋体"/>
                <w:sz w:val="24"/>
                <w:szCs w:val="24"/>
              </w:rPr>
              <w:t>明</w:t>
            </w:r>
          </w:p>
        </w:tc>
        <w:tc>
          <w:tcPr>
            <w:tcW w:w="8460" w:type="dxa"/>
            <w:gridSpan w:val="2"/>
            <w:noWrap w:val="0"/>
            <w:vAlign w:val="top"/>
          </w:tcPr>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tc>
      </w:tr>
    </w:tbl>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投标人全称（盖章）：</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日期：</w:t>
      </w:r>
    </w:p>
    <w:p>
      <w:pPr>
        <w:rPr>
          <w:rFonts w:hint="eastAsia" w:ascii="宋体" w:hAnsi="宋体" w:cs="宋体"/>
          <w:b/>
          <w:i/>
          <w:iCs/>
          <w:szCs w:val="21"/>
        </w:rPr>
      </w:pPr>
    </w:p>
    <w:p>
      <w:pPr>
        <w:rPr>
          <w:rFonts w:hint="eastAsia" w:ascii="宋体" w:hAnsi="宋体" w:cs="宋体"/>
          <w:sz w:val="30"/>
        </w:rPr>
      </w:pPr>
    </w:p>
    <w:p>
      <w:pPr>
        <w:spacing w:line="400" w:lineRule="exact"/>
        <w:jc w:val="center"/>
        <w:rPr>
          <w:rFonts w:hint="eastAsia" w:ascii="宋体" w:hAnsi="宋体" w:cs="宋体"/>
          <w:b/>
          <w:sz w:val="24"/>
          <w:szCs w:val="24"/>
        </w:rPr>
        <w:sectPr>
          <w:pgSz w:w="11906" w:h="16838"/>
          <w:pgMar w:top="1440" w:right="1106" w:bottom="1440" w:left="1621" w:header="851" w:footer="850" w:gutter="0"/>
          <w:cols w:space="720" w:num="1"/>
          <w:docGrid w:linePitch="312" w:charSpace="0"/>
        </w:sectPr>
      </w:pPr>
    </w:p>
    <w:p>
      <w:pPr>
        <w:spacing w:line="400" w:lineRule="exact"/>
        <w:jc w:val="center"/>
        <w:rPr>
          <w:rFonts w:hint="eastAsia" w:ascii="宋体" w:hAnsi="宋体" w:cs="宋体"/>
          <w:b/>
          <w:sz w:val="24"/>
          <w:szCs w:val="24"/>
        </w:rPr>
      </w:pPr>
      <w:r>
        <w:rPr>
          <w:rFonts w:hint="eastAsia" w:ascii="宋体" w:hAnsi="宋体" w:cs="宋体"/>
          <w:b/>
          <w:sz w:val="24"/>
          <w:szCs w:val="24"/>
        </w:rPr>
        <w:t>A3投标分项报价表</w:t>
      </w:r>
    </w:p>
    <w:p>
      <w:pPr>
        <w:spacing w:line="460" w:lineRule="exact"/>
        <w:rPr>
          <w:rFonts w:hint="eastAsia" w:ascii="宋体" w:hAnsi="宋体"/>
          <w:sz w:val="30"/>
        </w:rPr>
      </w:pPr>
      <w:r>
        <w:rPr>
          <w:rFonts w:hint="eastAsia" w:ascii="宋体" w:hAnsi="宋体"/>
          <w:sz w:val="24"/>
          <w:szCs w:val="24"/>
        </w:rPr>
        <w:t>招标项目名称：</w:t>
      </w:r>
      <w:r>
        <w:rPr>
          <w:rFonts w:ascii="宋体" w:hAnsi="宋体"/>
          <w:sz w:val="24"/>
          <w:szCs w:val="24"/>
          <w:u w:val="single"/>
        </w:rPr>
        <w:t>_______</w:t>
      </w:r>
      <w:r>
        <w:rPr>
          <w:rFonts w:hint="eastAsia" w:ascii="宋体" w:hAnsi="宋体"/>
          <w:sz w:val="24"/>
          <w:szCs w:val="24"/>
          <w:u w:val="single"/>
        </w:rPr>
        <w:t xml:space="preserve">               </w:t>
      </w:r>
      <w:r>
        <w:rPr>
          <w:rFonts w:hint="eastAsia" w:ascii="宋体" w:hAnsi="宋体"/>
          <w:spacing w:val="14"/>
          <w:sz w:val="24"/>
          <w:szCs w:val="24"/>
        </w:rPr>
        <w:t>招标编号</w:t>
      </w:r>
      <w:r>
        <w:rPr>
          <w:rFonts w:hint="eastAsia" w:ascii="宋体" w:hAnsi="宋体"/>
          <w:sz w:val="24"/>
          <w:szCs w:val="24"/>
        </w:rPr>
        <w:t>：</w:t>
      </w:r>
      <w:r>
        <w:rPr>
          <w:rFonts w:ascii="宋体" w:hAnsi="宋体"/>
          <w:sz w:val="24"/>
          <w:szCs w:val="24"/>
          <w:u w:val="single"/>
        </w:rPr>
        <w:t>_____</w:t>
      </w:r>
      <w:r>
        <w:rPr>
          <w:rFonts w:hint="eastAsia" w:ascii="宋体" w:hAnsi="宋体"/>
          <w:sz w:val="24"/>
          <w:szCs w:val="24"/>
          <w:u w:val="single"/>
        </w:rPr>
        <w:t xml:space="preserve">                </w:t>
      </w:r>
      <w:r>
        <w:rPr>
          <w:rFonts w:hint="eastAsia" w:ascii="宋体" w:hAnsi="宋体"/>
          <w:sz w:val="24"/>
          <w:szCs w:val="24"/>
        </w:rPr>
        <w:t xml:space="preserve">               </w:t>
      </w:r>
      <w:r>
        <w:rPr>
          <w:rFonts w:ascii="宋体" w:hAnsi="宋体"/>
          <w:sz w:val="24"/>
          <w:szCs w:val="24"/>
        </w:rPr>
        <w:t>（</w:t>
      </w:r>
      <w:r>
        <w:rPr>
          <w:rFonts w:hint="eastAsia" w:ascii="宋体" w:hAnsi="宋体"/>
          <w:sz w:val="24"/>
          <w:szCs w:val="24"/>
        </w:rPr>
        <w:t>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75"/>
        <w:gridCol w:w="780"/>
        <w:gridCol w:w="720"/>
        <w:gridCol w:w="1530"/>
        <w:gridCol w:w="1361"/>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87" w:hRule="atLeast"/>
          <w:jc w:val="center"/>
        </w:trPr>
        <w:tc>
          <w:tcPr>
            <w:tcW w:w="772" w:type="dxa"/>
            <w:noWrap w:val="0"/>
            <w:vAlign w:val="center"/>
          </w:tcPr>
          <w:p>
            <w:pPr>
              <w:adjustRightInd w:val="0"/>
              <w:snapToGrid w:val="0"/>
              <w:jc w:val="center"/>
              <w:rPr>
                <w:rFonts w:hint="eastAsia" w:ascii="宋体" w:hAnsi="宋体" w:cs="宋体"/>
                <w:color w:val="auto"/>
                <w:sz w:val="21"/>
                <w:szCs w:val="21"/>
              </w:rPr>
            </w:pPr>
            <w:r>
              <w:rPr>
                <w:rFonts w:hint="eastAsia" w:ascii="宋体" w:hAnsi="宋体" w:cs="宋体"/>
                <w:color w:val="auto"/>
                <w:sz w:val="21"/>
                <w:szCs w:val="21"/>
              </w:rPr>
              <w:t>序号</w:t>
            </w:r>
          </w:p>
        </w:tc>
        <w:tc>
          <w:tcPr>
            <w:tcW w:w="2775" w:type="dxa"/>
            <w:noWrap w:val="0"/>
            <w:vAlign w:val="center"/>
          </w:tcPr>
          <w:p>
            <w:pPr>
              <w:adjustRightInd w:val="0"/>
              <w:snapToGrid w:val="0"/>
              <w:jc w:val="center"/>
              <w:rPr>
                <w:rFonts w:hint="eastAsia" w:ascii="宋体" w:hAnsi="宋体" w:cs="宋体"/>
                <w:color w:val="auto"/>
                <w:sz w:val="21"/>
                <w:szCs w:val="21"/>
              </w:rPr>
            </w:pPr>
            <w:r>
              <w:rPr>
                <w:rFonts w:hint="eastAsia" w:ascii="宋体" w:hAnsi="宋体" w:cs="宋体"/>
                <w:color w:val="auto"/>
                <w:sz w:val="21"/>
                <w:szCs w:val="21"/>
              </w:rPr>
              <w:t>名  称</w:t>
            </w:r>
          </w:p>
        </w:tc>
        <w:tc>
          <w:tcPr>
            <w:tcW w:w="780" w:type="dxa"/>
            <w:noWrap w:val="0"/>
            <w:vAlign w:val="center"/>
          </w:tcPr>
          <w:p>
            <w:pPr>
              <w:adjustRightInd w:val="0"/>
              <w:snapToGrid w:val="0"/>
              <w:jc w:val="center"/>
              <w:rPr>
                <w:rFonts w:hint="eastAsia" w:ascii="宋体" w:hAnsi="宋体" w:cs="宋体"/>
                <w:color w:val="auto"/>
                <w:sz w:val="21"/>
                <w:szCs w:val="21"/>
              </w:rPr>
            </w:pPr>
            <w:r>
              <w:rPr>
                <w:rFonts w:hint="eastAsia" w:ascii="宋体" w:hAnsi="宋体" w:cs="宋体"/>
                <w:color w:val="auto"/>
                <w:sz w:val="21"/>
                <w:szCs w:val="21"/>
              </w:rPr>
              <w:t>单位</w:t>
            </w:r>
          </w:p>
        </w:tc>
        <w:tc>
          <w:tcPr>
            <w:tcW w:w="720" w:type="dxa"/>
            <w:noWrap w:val="0"/>
            <w:vAlign w:val="center"/>
          </w:tcPr>
          <w:p>
            <w:pPr>
              <w:adjustRightInd w:val="0"/>
              <w:snapToGrid w:val="0"/>
              <w:jc w:val="center"/>
              <w:rPr>
                <w:rFonts w:hint="eastAsia" w:ascii="宋体" w:hAnsi="宋体" w:cs="宋体"/>
                <w:color w:val="auto"/>
                <w:sz w:val="21"/>
                <w:szCs w:val="21"/>
              </w:rPr>
            </w:pPr>
            <w:r>
              <w:rPr>
                <w:rFonts w:hint="eastAsia" w:ascii="宋体" w:hAnsi="宋体" w:cs="宋体"/>
                <w:color w:val="auto"/>
                <w:sz w:val="21"/>
                <w:szCs w:val="21"/>
              </w:rPr>
              <w:t>数量</w:t>
            </w:r>
          </w:p>
        </w:tc>
        <w:tc>
          <w:tcPr>
            <w:tcW w:w="1530" w:type="dxa"/>
            <w:noWrap w:val="0"/>
            <w:vAlign w:val="center"/>
          </w:tcPr>
          <w:p>
            <w:pPr>
              <w:adjustRightInd w:val="0"/>
              <w:snapToGrid w:val="0"/>
              <w:jc w:val="center"/>
              <w:rPr>
                <w:rFonts w:hint="eastAsia" w:ascii="宋体" w:hAnsi="宋体" w:cs="宋体"/>
                <w:color w:val="auto"/>
                <w:sz w:val="21"/>
                <w:szCs w:val="21"/>
              </w:rPr>
            </w:pPr>
            <w:r>
              <w:rPr>
                <w:rFonts w:hint="eastAsia" w:ascii="宋体" w:hAnsi="宋体" w:cs="宋体"/>
                <w:color w:val="auto"/>
                <w:sz w:val="21"/>
                <w:szCs w:val="21"/>
              </w:rPr>
              <w:t>单价（元）</w:t>
            </w:r>
          </w:p>
        </w:tc>
        <w:tc>
          <w:tcPr>
            <w:tcW w:w="1361" w:type="dxa"/>
            <w:noWrap w:val="0"/>
            <w:vAlign w:val="center"/>
          </w:tcPr>
          <w:p>
            <w:pPr>
              <w:adjustRightInd w:val="0"/>
              <w:snapToGrid w:val="0"/>
              <w:jc w:val="center"/>
              <w:rPr>
                <w:rFonts w:hint="eastAsia" w:ascii="宋体" w:hAnsi="宋体" w:cs="宋体"/>
                <w:color w:val="auto"/>
                <w:sz w:val="21"/>
                <w:szCs w:val="21"/>
              </w:rPr>
            </w:pPr>
            <w:r>
              <w:rPr>
                <w:rFonts w:hint="eastAsia" w:ascii="宋体" w:hAnsi="宋体" w:cs="宋体"/>
                <w:color w:val="auto"/>
                <w:sz w:val="21"/>
                <w:szCs w:val="21"/>
              </w:rPr>
              <w:t>金额（元）</w:t>
            </w:r>
          </w:p>
        </w:tc>
        <w:tc>
          <w:tcPr>
            <w:tcW w:w="1045" w:type="dxa"/>
            <w:noWrap w:val="0"/>
            <w:vAlign w:val="center"/>
          </w:tcPr>
          <w:p>
            <w:pPr>
              <w:adjustRightInd w:val="0"/>
              <w:snapToGrid w:val="0"/>
              <w:jc w:val="center"/>
              <w:rPr>
                <w:rFonts w:hint="eastAsia" w:ascii="宋体" w:hAnsi="宋体" w:cs="宋体"/>
                <w:color w:val="auto"/>
                <w:sz w:val="21"/>
                <w:szCs w:val="21"/>
              </w:rPr>
            </w:pPr>
            <w:r>
              <w:rPr>
                <w:rFonts w:hint="eastAsia" w:ascii="宋体" w:hAnsi="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top"/>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1</w:t>
            </w:r>
          </w:p>
        </w:tc>
        <w:tc>
          <w:tcPr>
            <w:tcW w:w="2775" w:type="dxa"/>
            <w:shd w:val="clear" w:color="FFFFFF" w:fill="auto"/>
            <w:noWrap w:val="0"/>
            <w:vAlign w:val="top"/>
          </w:tcPr>
          <w:p>
            <w:pPr>
              <w:spacing w:line="500" w:lineRule="exact"/>
              <w:rPr>
                <w:rFonts w:hint="eastAsia" w:ascii="宋体" w:hAnsi="宋体" w:cs="宋体"/>
                <w:color w:val="auto"/>
                <w:sz w:val="21"/>
                <w:szCs w:val="21"/>
              </w:rPr>
            </w:pPr>
          </w:p>
        </w:tc>
        <w:tc>
          <w:tcPr>
            <w:tcW w:w="780" w:type="dxa"/>
            <w:shd w:val="clear" w:color="FFFFFF" w:fill="auto"/>
            <w:noWrap w:val="0"/>
            <w:vAlign w:val="top"/>
          </w:tcPr>
          <w:p>
            <w:pPr>
              <w:spacing w:line="500" w:lineRule="exact"/>
              <w:jc w:val="center"/>
              <w:rPr>
                <w:rFonts w:hint="eastAsia" w:ascii="宋体" w:hAnsi="宋体" w:cs="宋体"/>
                <w:color w:val="auto"/>
                <w:sz w:val="21"/>
                <w:szCs w:val="21"/>
              </w:rPr>
            </w:pPr>
          </w:p>
        </w:tc>
        <w:tc>
          <w:tcPr>
            <w:tcW w:w="720" w:type="dxa"/>
            <w:shd w:val="clear" w:color="FFFFFF" w:fill="auto"/>
            <w:noWrap w:val="0"/>
            <w:vAlign w:val="top"/>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shd w:val="clear" w:color="FFFFFF" w:fill="auto"/>
            <w:noWrap w:val="0"/>
            <w:vAlign w:val="top"/>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2</w:t>
            </w:r>
          </w:p>
        </w:tc>
        <w:tc>
          <w:tcPr>
            <w:tcW w:w="2775" w:type="dxa"/>
            <w:shd w:val="clear" w:color="FFFFFF" w:fill="auto"/>
            <w:noWrap w:val="0"/>
            <w:vAlign w:val="top"/>
          </w:tcPr>
          <w:p>
            <w:pPr>
              <w:spacing w:line="500" w:lineRule="exact"/>
              <w:rPr>
                <w:rFonts w:hint="eastAsia" w:ascii="宋体" w:hAnsi="宋体" w:cs="宋体"/>
                <w:color w:val="auto"/>
                <w:sz w:val="21"/>
                <w:szCs w:val="21"/>
              </w:rPr>
            </w:pPr>
          </w:p>
        </w:tc>
        <w:tc>
          <w:tcPr>
            <w:tcW w:w="780" w:type="dxa"/>
            <w:shd w:val="clear" w:color="FFFFFF" w:fill="auto"/>
            <w:noWrap w:val="0"/>
            <w:vAlign w:val="top"/>
          </w:tcPr>
          <w:p>
            <w:pPr>
              <w:spacing w:line="500" w:lineRule="exact"/>
              <w:jc w:val="center"/>
              <w:rPr>
                <w:rFonts w:hint="eastAsia" w:ascii="宋体" w:hAnsi="宋体" w:cs="宋体"/>
                <w:color w:val="auto"/>
                <w:sz w:val="21"/>
                <w:szCs w:val="21"/>
              </w:rPr>
            </w:pPr>
          </w:p>
        </w:tc>
        <w:tc>
          <w:tcPr>
            <w:tcW w:w="720" w:type="dxa"/>
            <w:shd w:val="clear" w:color="FFFFFF" w:fill="auto"/>
            <w:noWrap w:val="0"/>
            <w:vAlign w:val="top"/>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center"/>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3</w:t>
            </w:r>
          </w:p>
        </w:tc>
        <w:tc>
          <w:tcPr>
            <w:tcW w:w="2775" w:type="dxa"/>
            <w:shd w:val="clear" w:color="FFFFFF" w:fill="auto"/>
            <w:noWrap w:val="0"/>
            <w:vAlign w:val="center"/>
          </w:tcPr>
          <w:p>
            <w:pPr>
              <w:spacing w:line="500" w:lineRule="exact"/>
              <w:rPr>
                <w:rFonts w:hint="eastAsia" w:ascii="宋体" w:hAnsi="宋体" w:cs="宋体"/>
                <w:color w:val="auto"/>
                <w:sz w:val="21"/>
                <w:szCs w:val="21"/>
              </w:rPr>
            </w:pPr>
          </w:p>
        </w:tc>
        <w:tc>
          <w:tcPr>
            <w:tcW w:w="78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72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center"/>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4</w:t>
            </w:r>
          </w:p>
        </w:tc>
        <w:tc>
          <w:tcPr>
            <w:tcW w:w="2775" w:type="dxa"/>
            <w:shd w:val="clear" w:color="FFFFFF" w:fill="auto"/>
            <w:noWrap w:val="0"/>
            <w:vAlign w:val="center"/>
          </w:tcPr>
          <w:p>
            <w:pPr>
              <w:spacing w:line="500" w:lineRule="exact"/>
              <w:rPr>
                <w:rFonts w:hint="eastAsia" w:ascii="宋体" w:hAnsi="宋体" w:cs="宋体"/>
                <w:color w:val="auto"/>
                <w:sz w:val="21"/>
                <w:szCs w:val="21"/>
              </w:rPr>
            </w:pPr>
          </w:p>
        </w:tc>
        <w:tc>
          <w:tcPr>
            <w:tcW w:w="78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72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center"/>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5</w:t>
            </w:r>
          </w:p>
        </w:tc>
        <w:tc>
          <w:tcPr>
            <w:tcW w:w="2775" w:type="dxa"/>
            <w:shd w:val="clear" w:color="FFFFFF" w:fill="auto"/>
            <w:noWrap w:val="0"/>
            <w:vAlign w:val="center"/>
          </w:tcPr>
          <w:p>
            <w:pPr>
              <w:spacing w:line="500" w:lineRule="exact"/>
              <w:rPr>
                <w:rFonts w:hint="eastAsia" w:ascii="宋体" w:hAnsi="宋体" w:cs="宋体"/>
                <w:color w:val="auto"/>
                <w:sz w:val="21"/>
                <w:szCs w:val="21"/>
              </w:rPr>
            </w:pPr>
          </w:p>
        </w:tc>
        <w:tc>
          <w:tcPr>
            <w:tcW w:w="78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72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center"/>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6</w:t>
            </w:r>
          </w:p>
        </w:tc>
        <w:tc>
          <w:tcPr>
            <w:tcW w:w="2775" w:type="dxa"/>
            <w:shd w:val="clear" w:color="FFFFFF" w:fill="auto"/>
            <w:noWrap w:val="0"/>
            <w:vAlign w:val="center"/>
          </w:tcPr>
          <w:p>
            <w:pPr>
              <w:spacing w:line="500" w:lineRule="exact"/>
              <w:rPr>
                <w:rFonts w:hint="eastAsia" w:ascii="宋体" w:hAnsi="宋体" w:cs="宋体"/>
                <w:color w:val="auto"/>
                <w:sz w:val="21"/>
                <w:szCs w:val="21"/>
              </w:rPr>
            </w:pPr>
          </w:p>
        </w:tc>
        <w:tc>
          <w:tcPr>
            <w:tcW w:w="78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72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center"/>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7</w:t>
            </w:r>
          </w:p>
        </w:tc>
        <w:tc>
          <w:tcPr>
            <w:tcW w:w="2775" w:type="dxa"/>
            <w:shd w:val="clear" w:color="FFFFFF" w:fill="auto"/>
            <w:noWrap w:val="0"/>
            <w:vAlign w:val="center"/>
          </w:tcPr>
          <w:p>
            <w:pPr>
              <w:spacing w:line="500" w:lineRule="exact"/>
              <w:rPr>
                <w:rFonts w:hint="eastAsia" w:ascii="宋体" w:hAnsi="宋体" w:cs="宋体"/>
                <w:color w:val="auto"/>
                <w:sz w:val="21"/>
                <w:szCs w:val="21"/>
              </w:rPr>
            </w:pPr>
          </w:p>
        </w:tc>
        <w:tc>
          <w:tcPr>
            <w:tcW w:w="78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72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top"/>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8</w:t>
            </w:r>
          </w:p>
        </w:tc>
        <w:tc>
          <w:tcPr>
            <w:tcW w:w="2775" w:type="dxa"/>
            <w:shd w:val="clear" w:color="FFFFFF" w:fill="auto"/>
            <w:noWrap w:val="0"/>
            <w:vAlign w:val="top"/>
          </w:tcPr>
          <w:p>
            <w:pPr>
              <w:spacing w:line="500" w:lineRule="exact"/>
              <w:rPr>
                <w:rFonts w:hint="eastAsia" w:ascii="宋体" w:hAnsi="宋体" w:cs="宋体"/>
                <w:color w:val="auto"/>
                <w:sz w:val="21"/>
                <w:szCs w:val="21"/>
              </w:rPr>
            </w:pPr>
          </w:p>
        </w:tc>
        <w:tc>
          <w:tcPr>
            <w:tcW w:w="780" w:type="dxa"/>
            <w:shd w:val="clear" w:color="FFFFFF" w:fill="auto"/>
            <w:noWrap w:val="0"/>
            <w:vAlign w:val="top"/>
          </w:tcPr>
          <w:p>
            <w:pPr>
              <w:spacing w:line="500" w:lineRule="exact"/>
              <w:jc w:val="center"/>
              <w:rPr>
                <w:rFonts w:hint="eastAsia" w:ascii="宋体" w:hAnsi="宋体" w:cs="宋体"/>
                <w:color w:val="auto"/>
                <w:sz w:val="21"/>
                <w:szCs w:val="21"/>
              </w:rPr>
            </w:pPr>
          </w:p>
        </w:tc>
        <w:tc>
          <w:tcPr>
            <w:tcW w:w="720" w:type="dxa"/>
            <w:shd w:val="clear" w:color="FFFFFF" w:fill="auto"/>
            <w:noWrap w:val="0"/>
            <w:vAlign w:val="top"/>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top"/>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9</w:t>
            </w:r>
          </w:p>
        </w:tc>
        <w:tc>
          <w:tcPr>
            <w:tcW w:w="2775" w:type="dxa"/>
            <w:shd w:val="clear" w:color="FFFFFF" w:fill="auto"/>
            <w:noWrap w:val="0"/>
            <w:vAlign w:val="center"/>
          </w:tcPr>
          <w:p>
            <w:pPr>
              <w:spacing w:line="500" w:lineRule="exact"/>
              <w:rPr>
                <w:rFonts w:hint="eastAsia" w:ascii="宋体" w:hAnsi="宋体" w:cs="宋体"/>
                <w:color w:val="auto"/>
                <w:sz w:val="21"/>
                <w:szCs w:val="21"/>
              </w:rPr>
            </w:pPr>
          </w:p>
        </w:tc>
        <w:tc>
          <w:tcPr>
            <w:tcW w:w="78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72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top"/>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10</w:t>
            </w:r>
          </w:p>
        </w:tc>
        <w:tc>
          <w:tcPr>
            <w:tcW w:w="2775" w:type="dxa"/>
            <w:shd w:val="clear" w:color="FFFFFF" w:fill="auto"/>
            <w:noWrap w:val="0"/>
            <w:vAlign w:val="top"/>
          </w:tcPr>
          <w:p>
            <w:pPr>
              <w:spacing w:line="500" w:lineRule="exact"/>
              <w:rPr>
                <w:rFonts w:hint="eastAsia" w:ascii="宋体" w:hAnsi="宋体" w:cs="宋体"/>
                <w:color w:val="auto"/>
                <w:sz w:val="21"/>
                <w:szCs w:val="21"/>
              </w:rPr>
            </w:pPr>
          </w:p>
        </w:tc>
        <w:tc>
          <w:tcPr>
            <w:tcW w:w="780" w:type="dxa"/>
            <w:shd w:val="clear" w:color="FFFFFF" w:fill="auto"/>
            <w:noWrap w:val="0"/>
            <w:vAlign w:val="top"/>
          </w:tcPr>
          <w:p>
            <w:pPr>
              <w:spacing w:line="500" w:lineRule="exact"/>
              <w:jc w:val="center"/>
              <w:rPr>
                <w:rFonts w:hint="eastAsia" w:ascii="宋体" w:hAnsi="宋体" w:cs="宋体"/>
                <w:color w:val="auto"/>
                <w:sz w:val="21"/>
                <w:szCs w:val="21"/>
              </w:rPr>
            </w:pPr>
          </w:p>
        </w:tc>
        <w:tc>
          <w:tcPr>
            <w:tcW w:w="720" w:type="dxa"/>
            <w:shd w:val="clear" w:color="FFFFFF" w:fill="auto"/>
            <w:noWrap w:val="0"/>
            <w:vAlign w:val="top"/>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top"/>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11</w:t>
            </w:r>
          </w:p>
        </w:tc>
        <w:tc>
          <w:tcPr>
            <w:tcW w:w="2775" w:type="dxa"/>
            <w:shd w:val="clear" w:color="FFFFFF" w:fill="auto"/>
            <w:noWrap w:val="0"/>
            <w:vAlign w:val="center"/>
          </w:tcPr>
          <w:p>
            <w:pPr>
              <w:snapToGrid w:val="0"/>
              <w:rPr>
                <w:rFonts w:hint="eastAsia" w:ascii="宋体" w:hAnsi="宋体" w:cs="宋体"/>
                <w:color w:val="auto"/>
                <w:sz w:val="21"/>
                <w:szCs w:val="21"/>
              </w:rPr>
            </w:pPr>
          </w:p>
        </w:tc>
        <w:tc>
          <w:tcPr>
            <w:tcW w:w="78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72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72" w:type="dxa"/>
            <w:shd w:val="clear" w:color="FFFFFF" w:fill="auto"/>
            <w:noWrap w:val="0"/>
            <w:vAlign w:val="top"/>
          </w:tcPr>
          <w:p>
            <w:pPr>
              <w:spacing w:line="500" w:lineRule="exact"/>
              <w:jc w:val="center"/>
              <w:rPr>
                <w:rFonts w:hint="eastAsia" w:ascii="宋体" w:hAnsi="宋体" w:cs="宋体"/>
                <w:color w:val="auto"/>
                <w:sz w:val="21"/>
                <w:szCs w:val="21"/>
              </w:rPr>
            </w:pPr>
            <w:bookmarkStart w:id="75" w:name="OLE_LINK7" w:colFirst="1" w:colLast="5"/>
            <w:r>
              <w:rPr>
                <w:rFonts w:hint="eastAsia" w:ascii="宋体" w:hAnsi="宋体" w:cs="宋体"/>
                <w:b/>
                <w:color w:val="auto"/>
                <w:spacing w:val="-2"/>
                <w:sz w:val="21"/>
                <w:szCs w:val="21"/>
              </w:rPr>
              <w:t>12</w:t>
            </w:r>
          </w:p>
        </w:tc>
        <w:tc>
          <w:tcPr>
            <w:tcW w:w="2775" w:type="dxa"/>
            <w:shd w:val="clear" w:color="FFFFFF" w:fill="auto"/>
            <w:noWrap w:val="0"/>
            <w:vAlign w:val="center"/>
          </w:tcPr>
          <w:p>
            <w:pPr>
              <w:snapToGrid w:val="0"/>
              <w:rPr>
                <w:rFonts w:hint="eastAsia" w:ascii="宋体" w:hAnsi="宋体" w:cs="宋体"/>
                <w:color w:val="auto"/>
                <w:sz w:val="21"/>
                <w:szCs w:val="21"/>
              </w:rPr>
            </w:pPr>
          </w:p>
        </w:tc>
        <w:tc>
          <w:tcPr>
            <w:tcW w:w="78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72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72" w:type="dxa"/>
            <w:shd w:val="clear" w:color="FFFFFF" w:fill="auto"/>
            <w:noWrap w:val="0"/>
            <w:vAlign w:val="top"/>
          </w:tcPr>
          <w:p>
            <w:pPr>
              <w:spacing w:line="500" w:lineRule="exact"/>
              <w:jc w:val="center"/>
              <w:rPr>
                <w:rFonts w:hint="eastAsia" w:ascii="宋体" w:hAnsi="宋体" w:cs="宋体"/>
                <w:color w:val="auto"/>
                <w:sz w:val="21"/>
                <w:szCs w:val="21"/>
              </w:rPr>
            </w:pPr>
            <w:r>
              <w:rPr>
                <w:rFonts w:hint="eastAsia" w:ascii="宋体" w:hAnsi="宋体" w:cs="宋体"/>
                <w:b/>
                <w:color w:val="auto"/>
                <w:spacing w:val="-2"/>
                <w:sz w:val="21"/>
                <w:szCs w:val="21"/>
              </w:rPr>
              <w:t>13</w:t>
            </w:r>
          </w:p>
        </w:tc>
        <w:tc>
          <w:tcPr>
            <w:tcW w:w="2775" w:type="dxa"/>
            <w:shd w:val="clear" w:color="FFFFFF" w:fill="auto"/>
            <w:noWrap w:val="0"/>
            <w:vAlign w:val="center"/>
          </w:tcPr>
          <w:p>
            <w:pPr>
              <w:snapToGrid w:val="0"/>
              <w:rPr>
                <w:rFonts w:hint="eastAsia" w:ascii="宋体" w:hAnsi="宋体" w:cs="宋体"/>
                <w:color w:val="auto"/>
                <w:sz w:val="21"/>
                <w:szCs w:val="21"/>
              </w:rPr>
            </w:pPr>
          </w:p>
        </w:tc>
        <w:tc>
          <w:tcPr>
            <w:tcW w:w="78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720" w:type="dxa"/>
            <w:shd w:val="clear" w:color="FFFFFF" w:fill="auto"/>
            <w:noWrap w:val="0"/>
            <w:vAlign w:val="center"/>
          </w:tcPr>
          <w:p>
            <w:pPr>
              <w:spacing w:line="500" w:lineRule="exact"/>
              <w:jc w:val="center"/>
              <w:rPr>
                <w:rFonts w:hint="eastAsia" w:ascii="宋体" w:hAnsi="宋体" w:cs="宋体"/>
                <w:color w:val="auto"/>
                <w:sz w:val="21"/>
                <w:szCs w:val="21"/>
              </w:rPr>
            </w:pPr>
          </w:p>
        </w:tc>
        <w:tc>
          <w:tcPr>
            <w:tcW w:w="1530" w:type="dxa"/>
            <w:noWrap w:val="0"/>
            <w:vAlign w:val="center"/>
          </w:tcPr>
          <w:p>
            <w:pPr>
              <w:adjustRightInd w:val="0"/>
              <w:snapToGrid w:val="0"/>
              <w:jc w:val="center"/>
              <w:rPr>
                <w:rFonts w:hint="eastAsia" w:ascii="宋体" w:hAnsi="宋体" w:cs="宋体"/>
                <w:color w:val="auto"/>
                <w:sz w:val="21"/>
                <w:szCs w:val="21"/>
              </w:rPr>
            </w:pP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bookmarkEnd w:id="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87" w:hRule="atLeast"/>
          <w:jc w:val="center"/>
        </w:trPr>
        <w:tc>
          <w:tcPr>
            <w:tcW w:w="6577" w:type="dxa"/>
            <w:gridSpan w:val="5"/>
            <w:noWrap w:val="0"/>
            <w:vAlign w:val="center"/>
          </w:tcPr>
          <w:p>
            <w:pPr>
              <w:adjustRightInd w:val="0"/>
              <w:snapToGrid w:val="0"/>
              <w:jc w:val="center"/>
              <w:rPr>
                <w:rFonts w:hint="eastAsia" w:ascii="宋体" w:hAnsi="宋体" w:cs="宋体"/>
                <w:color w:val="auto"/>
                <w:sz w:val="21"/>
                <w:szCs w:val="21"/>
              </w:rPr>
            </w:pPr>
            <w:r>
              <w:rPr>
                <w:rFonts w:hint="eastAsia" w:ascii="宋体" w:hAnsi="宋体" w:cs="宋体"/>
                <w:color w:val="auto"/>
                <w:sz w:val="21"/>
                <w:szCs w:val="21"/>
              </w:rPr>
              <w:t>投标总价（元）</w:t>
            </w:r>
          </w:p>
        </w:tc>
        <w:tc>
          <w:tcPr>
            <w:tcW w:w="1361" w:type="dxa"/>
            <w:noWrap w:val="0"/>
            <w:vAlign w:val="center"/>
          </w:tcPr>
          <w:p>
            <w:pPr>
              <w:adjustRightInd w:val="0"/>
              <w:snapToGrid w:val="0"/>
              <w:jc w:val="center"/>
              <w:rPr>
                <w:rFonts w:hint="eastAsia" w:ascii="宋体" w:hAnsi="宋体" w:cs="宋体"/>
                <w:color w:val="auto"/>
                <w:sz w:val="21"/>
                <w:szCs w:val="21"/>
              </w:rPr>
            </w:pPr>
          </w:p>
        </w:tc>
        <w:tc>
          <w:tcPr>
            <w:tcW w:w="1045" w:type="dxa"/>
            <w:noWrap w:val="0"/>
            <w:vAlign w:val="center"/>
          </w:tcPr>
          <w:p>
            <w:pPr>
              <w:adjustRightInd w:val="0"/>
              <w:snapToGrid w:val="0"/>
              <w:jc w:val="center"/>
              <w:rPr>
                <w:rFonts w:hint="eastAsia" w:ascii="宋体" w:hAnsi="宋体" w:cs="宋体"/>
                <w:color w:val="auto"/>
                <w:sz w:val="21"/>
                <w:szCs w:val="21"/>
              </w:rPr>
            </w:pPr>
          </w:p>
        </w:tc>
      </w:tr>
    </w:tbl>
    <w:p>
      <w:pPr>
        <w:spacing w:line="440" w:lineRule="exact"/>
        <w:rPr>
          <w:rFonts w:hint="eastAsia" w:ascii="宋体" w:hAnsi="宋体"/>
          <w:i/>
          <w:iCs/>
          <w:sz w:val="24"/>
          <w:szCs w:val="24"/>
        </w:rPr>
      </w:pPr>
    </w:p>
    <w:p>
      <w:pPr>
        <w:pStyle w:val="21"/>
        <w:rPr>
          <w:rFonts w:hint="eastAsia" w:ascii="宋体" w:hAnsi="宋体" w:cs="宋体"/>
        </w:rPr>
      </w:pPr>
      <w:r>
        <w:rPr>
          <w:rFonts w:hint="eastAsia" w:ascii="宋体" w:hAnsi="宋体" w:cs="宋体"/>
          <w:sz w:val="24"/>
          <w:szCs w:val="24"/>
        </w:rPr>
        <w:t>投标人（盖章）：                                       日  期：</w:t>
      </w:r>
    </w:p>
    <w:p>
      <w:pPr>
        <w:rPr>
          <w:rFonts w:hint="eastAsia" w:ascii="宋体" w:hAnsi="宋体" w:cs="宋体"/>
          <w:i/>
          <w:iCs/>
          <w:sz w:val="30"/>
        </w:rPr>
        <w:sectPr>
          <w:pgSz w:w="11906" w:h="16838"/>
          <w:pgMar w:top="1440" w:right="1106" w:bottom="1440" w:left="1621" w:header="851" w:footer="850" w:gutter="0"/>
          <w:paperSrc/>
          <w:cols w:space="720" w:num="1"/>
          <w:rtlGutter w:val="0"/>
          <w:docGrid w:linePitch="312" w:charSpace="0"/>
        </w:sectPr>
      </w:pPr>
    </w:p>
    <w:p>
      <w:pPr>
        <w:snapToGrid w:val="0"/>
        <w:spacing w:before="50" w:after="50"/>
        <w:jc w:val="center"/>
        <w:rPr>
          <w:rFonts w:hint="eastAsia" w:ascii="宋体" w:hAnsi="宋体" w:cs="宋体"/>
          <w:b/>
          <w:sz w:val="24"/>
          <w:szCs w:val="24"/>
        </w:rPr>
      </w:pPr>
      <w:r>
        <w:rPr>
          <w:rFonts w:hint="eastAsia" w:ascii="宋体" w:hAnsi="宋体" w:cs="宋体"/>
          <w:b/>
          <w:sz w:val="24"/>
          <w:szCs w:val="24"/>
        </w:rPr>
        <w:t>A4小微企业声明函</w:t>
      </w:r>
    </w:p>
    <w:p>
      <w:pPr>
        <w:snapToGrid w:val="0"/>
        <w:spacing w:line="360" w:lineRule="auto"/>
        <w:ind w:firstLine="560" w:firstLineChars="200"/>
        <w:rPr>
          <w:rFonts w:ascii="Arial" w:hAnsi="Arial" w:eastAsia="仿宋" w:cs="Arial"/>
          <w:sz w:val="28"/>
          <w:szCs w:val="28"/>
        </w:rPr>
      </w:pPr>
    </w:p>
    <w:p>
      <w:pPr>
        <w:snapToGrid w:val="0"/>
        <w:spacing w:line="360" w:lineRule="auto"/>
        <w:ind w:firstLine="400" w:firstLineChars="200"/>
        <w:rPr>
          <w:rFonts w:hint="eastAsia" w:ascii="宋体" w:hAnsi="宋体" w:cs="宋体"/>
        </w:rPr>
      </w:pPr>
      <w:r>
        <w:rPr>
          <w:rFonts w:hint="eastAsia" w:ascii="宋体" w:hAnsi="宋体" w:cs="宋体"/>
        </w:rPr>
        <w:t>本公司郑重声明，根据《政府采购促进中小企业发展暂行办法》（财库〔2011〕181号）的规定，本公司为</w:t>
      </w:r>
      <w:r>
        <w:rPr>
          <w:rFonts w:hint="eastAsia" w:ascii="宋体" w:hAnsi="宋体" w:cs="宋体"/>
          <w:u w:val="single"/>
        </w:rPr>
        <w:t xml:space="preserve">                  </w:t>
      </w:r>
      <w:r>
        <w:rPr>
          <w:rFonts w:hint="eastAsia" w:ascii="宋体" w:hAnsi="宋体" w:cs="宋体"/>
        </w:rPr>
        <w:t>（请填写：小型、微型）企业。即，本公司同时满足以下条件：</w:t>
      </w:r>
    </w:p>
    <w:p>
      <w:pPr>
        <w:snapToGrid w:val="0"/>
        <w:spacing w:line="360" w:lineRule="auto"/>
        <w:ind w:firstLine="400" w:firstLineChars="200"/>
        <w:rPr>
          <w:rFonts w:hint="eastAsia" w:ascii="宋体" w:hAnsi="宋体" w:cs="宋体"/>
        </w:rPr>
      </w:pPr>
      <w:r>
        <w:rPr>
          <w:rFonts w:hint="eastAsia" w:ascii="宋体" w:hAnsi="宋体" w:cs="宋体"/>
        </w:rPr>
        <w:t>1.根据《工业和信息化部、国家统计局、国家发展和改革委员会、财政部关于印发中小企业划型标准规定的通知》（工信部联企业〔2011〕300号）规定的划分标准，本公司为</w:t>
      </w:r>
      <w:r>
        <w:rPr>
          <w:rFonts w:hint="eastAsia" w:ascii="宋体" w:hAnsi="宋体" w:cs="宋体"/>
          <w:u w:val="single"/>
        </w:rPr>
        <w:t xml:space="preserve">               </w:t>
      </w:r>
      <w:r>
        <w:rPr>
          <w:rFonts w:hint="eastAsia" w:ascii="宋体" w:hAnsi="宋体" w:cs="宋体"/>
        </w:rPr>
        <w:t>（请填写：小型、微型）企业。</w:t>
      </w:r>
    </w:p>
    <w:p>
      <w:pPr>
        <w:snapToGrid w:val="0"/>
        <w:spacing w:line="360" w:lineRule="auto"/>
        <w:ind w:firstLine="400" w:firstLineChars="200"/>
        <w:rPr>
          <w:rFonts w:hint="eastAsia" w:ascii="宋体" w:hAnsi="宋体" w:cs="宋体"/>
        </w:rPr>
      </w:pPr>
      <w:r>
        <w:rPr>
          <w:rFonts w:hint="eastAsia" w:ascii="宋体" w:hAnsi="宋体" w:cs="宋体"/>
        </w:rPr>
        <w:t>2.本公司参加</w:t>
      </w:r>
      <w:r>
        <w:rPr>
          <w:rFonts w:hint="eastAsia" w:ascii="宋体" w:hAnsi="宋体" w:cs="宋体"/>
          <w:u w:val="single"/>
        </w:rPr>
        <w:t xml:space="preserve">             </w:t>
      </w:r>
      <w:r>
        <w:rPr>
          <w:rFonts w:hint="eastAsia" w:ascii="宋体" w:hAnsi="宋体" w:cs="宋体"/>
        </w:rPr>
        <w:t>单位的</w:t>
      </w:r>
      <w:r>
        <w:rPr>
          <w:rFonts w:hint="eastAsia" w:ascii="宋体" w:hAnsi="宋体" w:cs="宋体"/>
          <w:u w:val="single"/>
        </w:rPr>
        <w:t xml:space="preserve">           </w:t>
      </w:r>
      <w:r>
        <w:rPr>
          <w:rFonts w:hint="eastAsia" w:ascii="宋体" w:hAnsi="宋体" w:cs="宋体"/>
        </w:rPr>
        <w:t>项目采购活动提供本企业制造的货物，由本企业承担工程、提供服务，或者提供其他</w:t>
      </w:r>
      <w:r>
        <w:rPr>
          <w:rFonts w:hint="eastAsia" w:ascii="宋体" w:hAnsi="宋体" w:cs="宋体"/>
          <w:u w:val="single"/>
        </w:rPr>
        <w:t xml:space="preserve">                     </w:t>
      </w:r>
      <w:r>
        <w:rPr>
          <w:rFonts w:hint="eastAsia" w:ascii="宋体" w:hAnsi="宋体" w:cs="宋体"/>
        </w:rPr>
        <w:t>（请填写：小型、微型）企业制造的货物。本条所称货物不包括使用大型企业注册商标的货物。</w:t>
      </w:r>
    </w:p>
    <w:p>
      <w:pPr>
        <w:spacing w:line="600" w:lineRule="exact"/>
        <w:ind w:firstLine="400" w:firstLineChars="200"/>
        <w:rPr>
          <w:rFonts w:hint="eastAsia" w:ascii="宋体" w:hAnsi="宋体" w:cs="宋体"/>
        </w:rPr>
      </w:pPr>
      <w:r>
        <w:rPr>
          <w:rFonts w:hint="eastAsia" w:ascii="宋体" w:hAnsi="宋体" w:cs="宋体"/>
        </w:rPr>
        <w:t>3.本单位参加______项目（招标编号______标项______）采购活动，项目的市场价格为_____万元，本次投标价格为_____万元，其中由本单位承担工程金额为_____万元，由本单位提供服务金额为_____万元，提供本单位制造的货物金额为_____万元，或者提供其他大型企业制造的货物金额为_____万元、其他中型企业制造的货物金额为_____万元、其他小型企业制造的货物金额为_____万元、其他微型企业制造的货物金额为_____万元。原产地为中国境内货物金额为_____万元、原产地为宁波货物金额为_____万元，列入国家节能产品清单货物金额为_____万元，列入国家环境标志产品清单货物金额为_____万元。</w:t>
      </w:r>
    </w:p>
    <w:p>
      <w:pPr>
        <w:snapToGrid w:val="0"/>
        <w:spacing w:line="360" w:lineRule="auto"/>
        <w:ind w:firstLine="400" w:firstLineChars="200"/>
        <w:rPr>
          <w:rFonts w:hint="eastAsia" w:ascii="宋体" w:hAnsi="宋体" w:cs="宋体"/>
        </w:rPr>
      </w:pPr>
    </w:p>
    <w:p>
      <w:pPr>
        <w:snapToGrid w:val="0"/>
        <w:spacing w:line="360" w:lineRule="auto"/>
        <w:ind w:firstLine="400" w:firstLineChars="200"/>
        <w:rPr>
          <w:rFonts w:hint="eastAsia" w:ascii="宋体" w:hAnsi="宋体" w:cs="宋体"/>
        </w:rPr>
      </w:pPr>
      <w:r>
        <w:rPr>
          <w:rFonts w:hint="eastAsia" w:ascii="宋体" w:hAnsi="宋体" w:cs="宋体"/>
        </w:rPr>
        <w:t>本公司对上述声明的真实性负责。如有虚假，将依法承担相应责任。</w:t>
      </w:r>
    </w:p>
    <w:p>
      <w:pPr>
        <w:snapToGrid w:val="0"/>
        <w:spacing w:line="360" w:lineRule="auto"/>
        <w:jc w:val="right"/>
        <w:rPr>
          <w:rFonts w:hint="eastAsia" w:ascii="宋体" w:hAnsi="宋体" w:cs="宋体"/>
        </w:rPr>
      </w:pPr>
      <w:r>
        <w:rPr>
          <w:rFonts w:hint="eastAsia" w:ascii="宋体" w:hAnsi="宋体" w:cs="宋体"/>
        </w:rPr>
        <w:t xml:space="preserve">                     企业名称（盖章）： </w:t>
      </w:r>
    </w:p>
    <w:p>
      <w:pPr>
        <w:snapToGrid w:val="0"/>
        <w:spacing w:line="360" w:lineRule="auto"/>
        <w:jc w:val="right"/>
        <w:rPr>
          <w:rFonts w:hint="eastAsia" w:ascii="宋体" w:hAnsi="宋体" w:cs="宋体"/>
        </w:rPr>
      </w:pPr>
      <w:r>
        <w:rPr>
          <w:rFonts w:hint="eastAsia" w:ascii="宋体" w:hAnsi="宋体" w:cs="宋体"/>
        </w:rPr>
        <w:t xml:space="preserve">                     日  期：</w:t>
      </w:r>
    </w:p>
    <w:p>
      <w:pPr>
        <w:snapToGrid w:val="0"/>
        <w:spacing w:line="360" w:lineRule="auto"/>
        <w:rPr>
          <w:rFonts w:hint="eastAsia" w:ascii="宋体" w:hAnsi="宋体" w:cs="宋体"/>
        </w:rPr>
      </w:pPr>
      <w:r>
        <w:rPr>
          <w:rFonts w:hint="eastAsia" w:ascii="宋体" w:hAnsi="宋体" w:cs="宋体"/>
        </w:rPr>
        <w:t>附：国家企业信用信息公示系统——小微企业名录”开标前一周内页面查询结果并加盖公章</w:t>
      </w:r>
    </w:p>
    <w:p>
      <w:pPr>
        <w:snapToGrid w:val="0"/>
        <w:spacing w:before="120" w:beforeLines="50" w:after="50"/>
        <w:rPr>
          <w:rFonts w:hint="eastAsia" w:ascii="宋体" w:hAnsi="宋体" w:cs="宋体"/>
          <w:b/>
        </w:rPr>
      </w:pPr>
      <w:r>
        <w:rPr>
          <w:rFonts w:hint="eastAsia" w:ascii="宋体" w:hAnsi="宋体" w:cs="宋体"/>
          <w:b/>
        </w:rPr>
        <w:t>说明：根据财库〔2011〕181号的相关规定，在评审时对小型和微型企业的投标报价给予相应的扣除，取扣除后的价格作为最终投标报价（此最终投标报价仅作为价格分计算）。属于小型和微型企业的，投标文件中必须同时提供《中小企业声明函》、“国家企业信用信息公示系统——小微企业名录”页面查询结果（查询时间为投标前一周内，并加盖单位公章，如果提供的其他小型、微型企业制造的货物，请提供该企业列入小微企业名录的页面查询结果）。(注：未提供以上材料的，均不给予价格扣除）</w:t>
      </w:r>
    </w:p>
    <w:p>
      <w:pPr>
        <w:spacing w:line="588" w:lineRule="exact"/>
        <w:jc w:val="center"/>
        <w:rPr>
          <w:rFonts w:hint="eastAsia" w:ascii="宋体" w:hAnsi="宋体" w:cs="宋体"/>
          <w:b/>
          <w:sz w:val="24"/>
          <w:szCs w:val="24"/>
        </w:rPr>
      </w:pPr>
      <w:r>
        <w:rPr>
          <w:rFonts w:ascii="Arial" w:hAnsi="Arial" w:eastAsia="仿宋" w:cs="Arial"/>
          <w:sz w:val="30"/>
          <w:szCs w:val="30"/>
        </w:rPr>
        <w:br w:type="page"/>
      </w:r>
      <w:r>
        <w:rPr>
          <w:rFonts w:hint="eastAsia" w:ascii="宋体" w:hAnsi="宋体" w:cs="宋体"/>
          <w:b/>
          <w:sz w:val="24"/>
          <w:szCs w:val="24"/>
        </w:rPr>
        <w:t>A5残疾人福利性单位声明函</w:t>
      </w:r>
    </w:p>
    <w:p>
      <w:pPr>
        <w:spacing w:line="588" w:lineRule="exact"/>
        <w:rPr>
          <w:rFonts w:ascii="Arial" w:hAnsi="Arial" w:eastAsia="仿宋" w:cs="Arial"/>
          <w:b/>
          <w:spacing w:val="6"/>
          <w:sz w:val="30"/>
          <w:szCs w:val="30"/>
        </w:rPr>
      </w:pPr>
    </w:p>
    <w:p>
      <w:pPr>
        <w:snapToGrid w:val="0"/>
        <w:spacing w:line="360" w:lineRule="auto"/>
        <w:ind w:firstLine="400" w:firstLineChars="20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00" w:firstLineChars="200"/>
        <w:rPr>
          <w:rFonts w:hint="eastAsia" w:ascii="宋体" w:hAnsi="宋体" w:cs="宋体"/>
        </w:rPr>
      </w:pPr>
      <w:r>
        <w:rPr>
          <w:rFonts w:hint="eastAsia" w:ascii="宋体" w:hAnsi="宋体" w:cs="宋体"/>
        </w:rPr>
        <w:t>本单位对上述声明的真实性负责。如有虚假，将依法承担相应责任。</w:t>
      </w:r>
    </w:p>
    <w:p>
      <w:pPr>
        <w:snapToGrid w:val="0"/>
        <w:spacing w:line="360" w:lineRule="auto"/>
        <w:ind w:firstLine="400" w:firstLineChars="200"/>
        <w:rPr>
          <w:rFonts w:hint="eastAsia" w:ascii="宋体" w:hAnsi="宋体" w:cs="宋体"/>
        </w:rPr>
      </w:pPr>
    </w:p>
    <w:p>
      <w:pPr>
        <w:spacing w:line="588" w:lineRule="exact"/>
        <w:ind w:firstLine="424" w:firstLineChars="200"/>
        <w:rPr>
          <w:rFonts w:hint="eastAsia" w:ascii="宋体" w:hAnsi="宋体" w:cs="宋体"/>
          <w:spacing w:val="6"/>
        </w:rPr>
      </w:pPr>
    </w:p>
    <w:p>
      <w:pPr>
        <w:snapToGrid w:val="0"/>
        <w:spacing w:line="360" w:lineRule="auto"/>
        <w:ind w:firstLine="424" w:firstLineChars="200"/>
        <w:jc w:val="right"/>
        <w:rPr>
          <w:rFonts w:hint="eastAsia" w:ascii="宋体" w:hAnsi="宋体" w:cs="宋体"/>
        </w:rPr>
      </w:pPr>
      <w:r>
        <w:rPr>
          <w:rFonts w:hint="eastAsia" w:ascii="宋体" w:hAnsi="宋体" w:cs="宋体"/>
          <w:spacing w:val="6"/>
        </w:rPr>
        <w:t xml:space="preserve">         </w:t>
      </w:r>
      <w:r>
        <w:rPr>
          <w:rFonts w:hint="eastAsia" w:ascii="宋体" w:hAnsi="宋体" w:cs="宋体"/>
        </w:rPr>
        <w:t xml:space="preserve">      单位名称（盖章）：</w:t>
      </w:r>
    </w:p>
    <w:p>
      <w:pPr>
        <w:snapToGrid w:val="0"/>
        <w:spacing w:line="360" w:lineRule="auto"/>
        <w:ind w:firstLine="400" w:firstLineChars="200"/>
        <w:jc w:val="right"/>
        <w:rPr>
          <w:rFonts w:hint="eastAsia" w:ascii="宋体" w:hAnsi="宋体" w:cs="宋体"/>
        </w:rPr>
      </w:pPr>
      <w:r>
        <w:rPr>
          <w:rFonts w:hint="eastAsia" w:ascii="宋体" w:hAnsi="宋体" w:cs="宋体"/>
        </w:rPr>
        <w:t xml:space="preserve">       日  期：</w:t>
      </w:r>
    </w:p>
    <w:p>
      <w:pPr>
        <w:tabs>
          <w:tab w:val="left" w:pos="4860"/>
        </w:tabs>
        <w:spacing w:line="588" w:lineRule="exact"/>
        <w:ind w:right="1560" w:firstLine="424" w:firstLineChars="200"/>
        <w:rPr>
          <w:rFonts w:hint="eastAsia" w:ascii="宋体" w:hAnsi="宋体" w:cs="宋体"/>
          <w:spacing w:val="6"/>
        </w:rPr>
      </w:pPr>
      <w:r>
        <w:rPr>
          <w:rFonts w:hint="eastAsia" w:ascii="宋体" w:hAnsi="宋体" w:cs="宋体"/>
          <w:spacing w:val="6"/>
        </w:rPr>
        <w:t>填写说明：</w:t>
      </w:r>
    </w:p>
    <w:p>
      <w:pPr>
        <w:numPr>
          <w:ilvl w:val="0"/>
          <w:numId w:val="15"/>
        </w:numPr>
        <w:tabs>
          <w:tab w:val="left" w:pos="4860"/>
        </w:tabs>
        <w:ind w:right="106" w:firstLine="426" w:firstLineChars="200"/>
        <w:rPr>
          <w:rFonts w:hint="eastAsia" w:ascii="宋体" w:hAnsi="宋体" w:cs="宋体"/>
          <w:b/>
          <w:bCs/>
        </w:rPr>
      </w:pPr>
      <w:r>
        <w:rPr>
          <w:rFonts w:hint="eastAsia" w:ascii="宋体" w:hAnsi="宋体" w:cs="宋体"/>
          <w:b/>
          <w:bCs/>
          <w:spacing w:val="6"/>
        </w:rPr>
        <w:t>本声明是残疾人福利性单位的提供，其他不符合规定的单位禁止提供，中标、成交单位提供《残疾人福利性单位声明函》的，代理机构将在发布中标、成交公告时同时公告其《残疾人福利性单位声明函》，接受社会监督。</w:t>
      </w:r>
    </w:p>
    <w:p>
      <w:pPr>
        <w:numPr>
          <w:ilvl w:val="0"/>
          <w:numId w:val="15"/>
        </w:numPr>
        <w:tabs>
          <w:tab w:val="left" w:pos="4860"/>
        </w:tabs>
        <w:ind w:right="251" w:firstLine="400" w:firstLineChars="200"/>
        <w:rPr>
          <w:rFonts w:hint="eastAsia" w:ascii="宋体" w:hAnsi="宋体" w:cs="宋体"/>
        </w:rPr>
      </w:pPr>
      <w:r>
        <w:rPr>
          <w:rFonts w:hint="eastAsia" w:ascii="宋体" w:hAnsi="宋体" w:cs="宋体"/>
        </w:rPr>
        <w:t>享受政府采购支持政策的残疾人福利性单位应当同时满足以下条件：</w:t>
      </w:r>
    </w:p>
    <w:p>
      <w:pPr>
        <w:pStyle w:val="19"/>
        <w:rPr>
          <w:rFonts w:hint="eastAsia"/>
          <w:sz w:val="20"/>
          <w:szCs w:val="20"/>
        </w:rPr>
      </w:pPr>
      <w:r>
        <w:rPr>
          <w:rFonts w:hint="eastAsia"/>
          <w:sz w:val="20"/>
          <w:szCs w:val="20"/>
        </w:rPr>
        <w:t>　　（1）安置的残疾人占本单位在职职工人数的比例不低于25%（含25%），并且安置的残疾人人数不少于10人（含10人）；</w:t>
      </w:r>
    </w:p>
    <w:p>
      <w:pPr>
        <w:pStyle w:val="19"/>
        <w:rPr>
          <w:rFonts w:hint="eastAsia"/>
          <w:sz w:val="20"/>
          <w:szCs w:val="20"/>
        </w:rPr>
      </w:pPr>
      <w:r>
        <w:rPr>
          <w:rFonts w:hint="eastAsia"/>
          <w:sz w:val="20"/>
          <w:szCs w:val="20"/>
        </w:rPr>
        <w:t>　　（2）依法与安置的每位残疾人签订了一年以上（含一年）的劳动合同或服务协议；</w:t>
      </w:r>
    </w:p>
    <w:p>
      <w:pPr>
        <w:pStyle w:val="19"/>
        <w:rPr>
          <w:rFonts w:hint="eastAsia"/>
          <w:sz w:val="20"/>
          <w:szCs w:val="20"/>
        </w:rPr>
      </w:pPr>
      <w:r>
        <w:rPr>
          <w:rFonts w:hint="eastAsia"/>
          <w:sz w:val="20"/>
          <w:szCs w:val="20"/>
        </w:rPr>
        <w:t>　　（3）为安置的每位残疾人按月足额缴纳了基本养老保险、基本医疗保险、失业保险、工伤保险和生育保险等社会保险费；</w:t>
      </w:r>
    </w:p>
    <w:p>
      <w:pPr>
        <w:pStyle w:val="19"/>
        <w:rPr>
          <w:rFonts w:hint="eastAsia"/>
          <w:sz w:val="20"/>
          <w:szCs w:val="20"/>
        </w:rPr>
      </w:pPr>
      <w:r>
        <w:rPr>
          <w:rFonts w:hint="eastAsia"/>
          <w:sz w:val="20"/>
          <w:szCs w:val="20"/>
        </w:rPr>
        <w:t>　　（4）通过银行等金融机构向安置的每位残疾人，按月支付了不低于单位所在区县适用的经省级人民政府批准的月最低工资标准的工资；</w:t>
      </w:r>
    </w:p>
    <w:p>
      <w:pPr>
        <w:pStyle w:val="19"/>
        <w:rPr>
          <w:rFonts w:hint="eastAsia"/>
          <w:sz w:val="20"/>
          <w:szCs w:val="20"/>
        </w:rPr>
      </w:pPr>
      <w:r>
        <w:rPr>
          <w:rFonts w:hint="eastAsia"/>
          <w:sz w:val="20"/>
          <w:szCs w:val="20"/>
        </w:rPr>
        <w:t>　　（5）提供本单位制造的货物、承担的工程或者服务（以下简称产品），或者提供其他残疾人福利性单位制造的货物（不包括使用非残疾人福利性单位注册商标的货物）。</w:t>
      </w:r>
    </w:p>
    <w:p>
      <w:pPr>
        <w:pStyle w:val="19"/>
        <w:rPr>
          <w:rFonts w:hint="eastAsia"/>
          <w:sz w:val="20"/>
          <w:szCs w:val="20"/>
        </w:rPr>
      </w:pPr>
      <w:r>
        <w:rPr>
          <w:rFonts w:hint="eastAsia"/>
          <w:sz w:val="20"/>
          <w:szCs w:val="20"/>
        </w:rPr>
        <w:t>　　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588" w:lineRule="exact"/>
        <w:ind w:firstLine="400" w:firstLineChars="200"/>
        <w:rPr>
          <w:rFonts w:hint="eastAsia" w:ascii="宋体" w:hAnsi="宋体" w:cs="宋体"/>
          <w:szCs w:val="21"/>
        </w:rPr>
      </w:pPr>
    </w:p>
    <w:p>
      <w:pPr>
        <w:tabs>
          <w:tab w:val="left" w:pos="4860"/>
        </w:tabs>
        <w:spacing w:line="588" w:lineRule="exact"/>
        <w:ind w:right="1560" w:firstLine="400" w:firstLineChars="200"/>
        <w:rPr>
          <w:rFonts w:hint="eastAsia" w:ascii="宋体" w:hAnsi="宋体" w:cs="宋体"/>
          <w:szCs w:val="21"/>
        </w:rPr>
        <w:sectPr>
          <w:pgSz w:w="11906" w:h="16838"/>
          <w:pgMar w:top="1440" w:right="1106" w:bottom="1440" w:left="1622" w:header="851" w:footer="851" w:gutter="0"/>
          <w:cols w:space="720" w:num="1"/>
          <w:docGrid w:linePitch="312" w:charSpace="0"/>
        </w:sectPr>
      </w:pPr>
    </w:p>
    <w:p>
      <w:pPr>
        <w:jc w:val="center"/>
        <w:rPr>
          <w:rFonts w:hint="eastAsia" w:ascii="宋体" w:hAnsi="宋体" w:cs="宋体"/>
          <w:b/>
          <w:bCs/>
          <w:sz w:val="24"/>
        </w:rPr>
        <w:sectPr>
          <w:type w:val="continuous"/>
          <w:pgSz w:w="11906" w:h="16838"/>
          <w:pgMar w:top="1701" w:right="1418" w:bottom="1134" w:left="1418" w:header="851" w:footer="992" w:gutter="0"/>
          <w:cols w:space="720" w:num="1"/>
          <w:docGrid w:linePitch="312" w:charSpace="0"/>
        </w:sectPr>
      </w:pPr>
    </w:p>
    <w:tbl>
      <w:tblPr>
        <w:tblStyle w:val="22"/>
        <w:tblW w:w="0" w:type="auto"/>
        <w:tblInd w:w="-176" w:type="dxa"/>
        <w:tblLayout w:type="fixed"/>
        <w:tblCellMar>
          <w:top w:w="0" w:type="dxa"/>
          <w:left w:w="108" w:type="dxa"/>
          <w:bottom w:w="0" w:type="dxa"/>
          <w:right w:w="108" w:type="dxa"/>
        </w:tblCellMar>
      </w:tblPr>
      <w:tblGrid>
        <w:gridCol w:w="1985"/>
        <w:gridCol w:w="1498"/>
        <w:gridCol w:w="1763"/>
        <w:gridCol w:w="1660"/>
        <w:gridCol w:w="1240"/>
        <w:gridCol w:w="1562"/>
        <w:gridCol w:w="1590"/>
        <w:gridCol w:w="1285"/>
        <w:gridCol w:w="1275"/>
        <w:gridCol w:w="1069"/>
        <w:gridCol w:w="152"/>
      </w:tblGrid>
      <w:tr>
        <w:tblPrEx>
          <w:tblCellMar>
            <w:top w:w="0" w:type="dxa"/>
            <w:left w:w="108" w:type="dxa"/>
            <w:bottom w:w="0" w:type="dxa"/>
            <w:right w:w="108" w:type="dxa"/>
          </w:tblCellMar>
        </w:tblPrEx>
        <w:trPr>
          <w:gridAfter w:val="1"/>
          <w:wBefore w:w="0" w:type="dxa"/>
          <w:wAfter w:w="0" w:type="dxa"/>
          <w:trHeight w:val="420" w:hRule="atLeast"/>
        </w:trPr>
        <w:tc>
          <w:tcPr>
            <w:tcW w:w="14927" w:type="dxa"/>
            <w:gridSpan w:val="10"/>
            <w:tcBorders>
              <w:top w:val="nil"/>
              <w:left w:val="nil"/>
              <w:bottom w:val="nil"/>
              <w:right w:val="nil"/>
            </w:tcBorders>
            <w:noWrap w:val="0"/>
            <w:vAlign w:val="bottom"/>
          </w:tcPr>
          <w:p>
            <w:pPr>
              <w:jc w:val="center"/>
              <w:rPr>
                <w:rFonts w:hint="eastAsia" w:ascii="宋体" w:hAnsi="宋体" w:cs="宋体"/>
                <w:b/>
                <w:bCs/>
                <w:sz w:val="32"/>
                <w:szCs w:val="32"/>
              </w:rPr>
            </w:pPr>
            <w:r>
              <w:rPr>
                <w:rFonts w:hint="eastAsia" w:ascii="宋体" w:hAnsi="宋体" w:cs="宋体"/>
                <w:b/>
                <w:bCs/>
                <w:sz w:val="24"/>
              </w:rPr>
              <w:t>中小微行业划型标准规定（根据工信部联企业〔2011〕300号制定）</w:t>
            </w:r>
          </w:p>
        </w:tc>
      </w:tr>
      <w:tr>
        <w:tblPrEx>
          <w:tblCellMar>
            <w:top w:w="0" w:type="dxa"/>
            <w:left w:w="108" w:type="dxa"/>
            <w:bottom w:w="0" w:type="dxa"/>
            <w:right w:w="108" w:type="dxa"/>
          </w:tblCellMar>
        </w:tblPrEx>
        <w:trPr>
          <w:wBefore w:w="0" w:type="dxa"/>
          <w:wAfter w:w="0" w:type="dxa"/>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pPr>
              <w:jc w:val="center"/>
              <w:rPr>
                <w:rFonts w:hint="eastAsia" w:ascii="宋体" w:hAnsi="宋体" w:cs="宋体"/>
                <w:b/>
                <w:bCs/>
                <w:sz w:val="24"/>
              </w:rPr>
            </w:pPr>
            <w:r>
              <w:rPr>
                <w:rFonts w:hint="eastAsia" w:ascii="宋体" w:hAnsi="宋体" w:cs="宋体"/>
                <w:b/>
                <w:bCs/>
                <w:sz w:val="24"/>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pPr>
              <w:jc w:val="center"/>
              <w:rPr>
                <w:rFonts w:hint="eastAsia" w:ascii="宋体" w:hAnsi="宋体" w:cs="宋体"/>
                <w:b/>
                <w:bCs/>
                <w:sz w:val="24"/>
              </w:rPr>
            </w:pPr>
            <w:r>
              <w:rPr>
                <w:rFonts w:hint="eastAsia" w:ascii="宋体" w:hAnsi="宋体" w:cs="宋体"/>
                <w:b/>
                <w:bCs/>
                <w:sz w:val="24"/>
              </w:rPr>
              <w:t>中型企业</w:t>
            </w:r>
          </w:p>
        </w:tc>
        <w:tc>
          <w:tcPr>
            <w:tcW w:w="4392" w:type="dxa"/>
            <w:gridSpan w:val="3"/>
            <w:tcBorders>
              <w:top w:val="single" w:color="auto" w:sz="8" w:space="0"/>
              <w:left w:val="nil"/>
              <w:bottom w:val="single" w:color="auto" w:sz="4" w:space="0"/>
              <w:right w:val="single" w:color="000000" w:sz="8" w:space="0"/>
            </w:tcBorders>
            <w:noWrap w:val="0"/>
            <w:vAlign w:val="bottom"/>
          </w:tcPr>
          <w:p>
            <w:pPr>
              <w:jc w:val="center"/>
              <w:rPr>
                <w:rFonts w:hint="eastAsia" w:ascii="宋体" w:hAnsi="宋体" w:cs="宋体"/>
                <w:b/>
                <w:bCs/>
                <w:sz w:val="24"/>
              </w:rPr>
            </w:pPr>
            <w:r>
              <w:rPr>
                <w:rFonts w:hint="eastAsia" w:ascii="宋体" w:hAnsi="宋体" w:cs="宋体"/>
                <w:b/>
                <w:bCs/>
                <w:sz w:val="24"/>
              </w:rPr>
              <w:t>小型企业</w:t>
            </w:r>
          </w:p>
        </w:tc>
        <w:tc>
          <w:tcPr>
            <w:tcW w:w="3781" w:type="dxa"/>
            <w:gridSpan w:val="4"/>
            <w:tcBorders>
              <w:top w:val="single" w:color="auto" w:sz="8" w:space="0"/>
              <w:left w:val="nil"/>
              <w:bottom w:val="single" w:color="auto" w:sz="4" w:space="0"/>
              <w:right w:val="single" w:color="000000" w:sz="8" w:space="0"/>
            </w:tcBorders>
            <w:noWrap w:val="0"/>
            <w:vAlign w:val="bottom"/>
          </w:tcPr>
          <w:p>
            <w:pPr>
              <w:jc w:val="center"/>
              <w:rPr>
                <w:rFonts w:hint="eastAsia" w:ascii="宋体" w:hAnsi="宋体" w:cs="宋体"/>
                <w:b/>
                <w:bCs/>
                <w:sz w:val="24"/>
              </w:rPr>
            </w:pPr>
            <w:r>
              <w:rPr>
                <w:rFonts w:hint="eastAsia" w:ascii="宋体" w:hAnsi="宋体" w:cs="宋体"/>
                <w:b/>
                <w:bCs/>
                <w:sz w:val="24"/>
              </w:rPr>
              <w:t>微型企业</w:t>
            </w:r>
          </w:p>
        </w:tc>
      </w:tr>
      <w:tr>
        <w:tblPrEx>
          <w:tblCellMar>
            <w:top w:w="0" w:type="dxa"/>
            <w:left w:w="108" w:type="dxa"/>
            <w:bottom w:w="0" w:type="dxa"/>
            <w:right w:w="108" w:type="dxa"/>
          </w:tblCellMar>
        </w:tblPrEx>
        <w:trPr>
          <w:wBefore w:w="0" w:type="dxa"/>
          <w:wAfter w:w="0" w:type="dxa"/>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pPr>
              <w:rPr>
                <w:rFonts w:hint="eastAsia" w:ascii="宋体" w:hAnsi="宋体" w:cs="宋体"/>
                <w:b/>
                <w:bCs/>
                <w:sz w:val="24"/>
              </w:rPr>
            </w:pPr>
          </w:p>
        </w:tc>
        <w:tc>
          <w:tcPr>
            <w:tcW w:w="1498" w:type="dxa"/>
            <w:tcBorders>
              <w:top w:val="nil"/>
              <w:left w:val="nil"/>
              <w:bottom w:val="single" w:color="auto" w:sz="4" w:space="0"/>
              <w:right w:val="single" w:color="auto" w:sz="4" w:space="0"/>
            </w:tcBorders>
            <w:noWrap w:val="0"/>
            <w:vAlign w:val="bottom"/>
          </w:tcPr>
          <w:p>
            <w:pPr>
              <w:jc w:val="center"/>
              <w:rPr>
                <w:rFonts w:hint="eastAsia" w:ascii="宋体" w:hAnsi="宋体" w:cs="宋体"/>
              </w:rPr>
            </w:pPr>
            <w:r>
              <w:rPr>
                <w:rFonts w:hint="eastAsia" w:ascii="宋体" w:hAnsi="宋体" w:cs="宋体"/>
              </w:rPr>
              <w:t>从业人员X（人）</w:t>
            </w:r>
          </w:p>
        </w:tc>
        <w:tc>
          <w:tcPr>
            <w:tcW w:w="1763" w:type="dxa"/>
            <w:tcBorders>
              <w:top w:val="nil"/>
              <w:left w:val="nil"/>
              <w:bottom w:val="single" w:color="auto" w:sz="4" w:space="0"/>
              <w:right w:val="single" w:color="auto" w:sz="4" w:space="0"/>
            </w:tcBorders>
            <w:noWrap w:val="0"/>
            <w:vAlign w:val="bottom"/>
          </w:tcPr>
          <w:p>
            <w:pPr>
              <w:jc w:val="center"/>
              <w:rPr>
                <w:rFonts w:hint="eastAsia" w:ascii="宋体" w:hAnsi="宋体" w:cs="宋体"/>
              </w:rPr>
            </w:pPr>
            <w:r>
              <w:rPr>
                <w:rFonts w:hint="eastAsia" w:ascii="宋体" w:hAnsi="宋体" w:cs="宋体"/>
              </w:rPr>
              <w:t>营业收入Y</w:t>
            </w:r>
          </w:p>
          <w:p>
            <w:pPr>
              <w:jc w:val="center"/>
              <w:rPr>
                <w:rFonts w:hint="eastAsia" w:ascii="宋体" w:hAnsi="宋体" w:cs="宋体"/>
              </w:rPr>
            </w:pPr>
            <w:r>
              <w:rPr>
                <w:rFonts w:hint="eastAsia" w:ascii="宋体" w:hAnsi="宋体" w:cs="宋体"/>
              </w:rPr>
              <w:t>（万元）</w:t>
            </w:r>
          </w:p>
        </w:tc>
        <w:tc>
          <w:tcPr>
            <w:tcW w:w="1660" w:type="dxa"/>
            <w:tcBorders>
              <w:top w:val="nil"/>
              <w:left w:val="nil"/>
              <w:bottom w:val="single" w:color="auto" w:sz="4" w:space="0"/>
              <w:right w:val="single" w:color="auto" w:sz="8" w:space="0"/>
            </w:tcBorders>
            <w:noWrap w:val="0"/>
            <w:vAlign w:val="bottom"/>
          </w:tcPr>
          <w:p>
            <w:pPr>
              <w:jc w:val="center"/>
              <w:rPr>
                <w:rFonts w:hint="eastAsia" w:ascii="宋体" w:hAnsi="宋体" w:cs="宋体"/>
              </w:rPr>
            </w:pPr>
            <w:r>
              <w:rPr>
                <w:rFonts w:hint="eastAsia" w:ascii="宋体" w:hAnsi="宋体" w:cs="宋体"/>
              </w:rPr>
              <w:t>资产总额Z</w:t>
            </w:r>
          </w:p>
          <w:p>
            <w:pPr>
              <w:jc w:val="center"/>
              <w:rPr>
                <w:rFonts w:hint="eastAsia" w:ascii="宋体" w:hAnsi="宋体" w:cs="宋体"/>
              </w:rPr>
            </w:pPr>
            <w:r>
              <w:rPr>
                <w:rFonts w:hint="eastAsia" w:ascii="宋体" w:hAnsi="宋体" w:cs="宋体"/>
              </w:rPr>
              <w:t>（万元）</w:t>
            </w:r>
          </w:p>
        </w:tc>
        <w:tc>
          <w:tcPr>
            <w:tcW w:w="1240" w:type="dxa"/>
            <w:tcBorders>
              <w:top w:val="nil"/>
              <w:left w:val="nil"/>
              <w:bottom w:val="single" w:color="auto" w:sz="4" w:space="0"/>
              <w:right w:val="single" w:color="auto" w:sz="4" w:space="0"/>
            </w:tcBorders>
            <w:noWrap w:val="0"/>
            <w:vAlign w:val="bottom"/>
          </w:tcPr>
          <w:p>
            <w:pPr>
              <w:jc w:val="center"/>
              <w:rPr>
                <w:rFonts w:hint="eastAsia" w:ascii="宋体" w:hAnsi="宋体" w:cs="宋体"/>
              </w:rPr>
            </w:pPr>
            <w:r>
              <w:rPr>
                <w:rFonts w:hint="eastAsia" w:ascii="宋体" w:hAnsi="宋体" w:cs="宋体"/>
              </w:rPr>
              <w:t>从业人员X（人）</w:t>
            </w:r>
          </w:p>
        </w:tc>
        <w:tc>
          <w:tcPr>
            <w:tcW w:w="1562" w:type="dxa"/>
            <w:tcBorders>
              <w:top w:val="nil"/>
              <w:left w:val="nil"/>
              <w:bottom w:val="single" w:color="auto" w:sz="4" w:space="0"/>
              <w:right w:val="single" w:color="auto" w:sz="4" w:space="0"/>
            </w:tcBorders>
            <w:noWrap w:val="0"/>
            <w:vAlign w:val="bottom"/>
          </w:tcPr>
          <w:p>
            <w:pPr>
              <w:jc w:val="center"/>
              <w:rPr>
                <w:rFonts w:hint="eastAsia" w:ascii="宋体" w:hAnsi="宋体" w:cs="宋体"/>
              </w:rPr>
            </w:pPr>
            <w:r>
              <w:rPr>
                <w:rFonts w:hint="eastAsia" w:ascii="宋体" w:hAnsi="宋体" w:cs="宋体"/>
              </w:rPr>
              <w:t>营业收入Y</w:t>
            </w:r>
          </w:p>
          <w:p>
            <w:pPr>
              <w:jc w:val="center"/>
              <w:rPr>
                <w:rFonts w:hint="eastAsia" w:ascii="宋体" w:hAnsi="宋体" w:cs="宋体"/>
              </w:rPr>
            </w:pPr>
            <w:r>
              <w:rPr>
                <w:rFonts w:hint="eastAsia" w:ascii="宋体" w:hAnsi="宋体" w:cs="宋体"/>
              </w:rPr>
              <w:t>（万元）</w:t>
            </w:r>
          </w:p>
        </w:tc>
        <w:tc>
          <w:tcPr>
            <w:tcW w:w="1590" w:type="dxa"/>
            <w:tcBorders>
              <w:top w:val="nil"/>
              <w:left w:val="nil"/>
              <w:bottom w:val="single" w:color="auto" w:sz="4" w:space="0"/>
              <w:right w:val="single" w:color="auto" w:sz="8" w:space="0"/>
            </w:tcBorders>
            <w:noWrap w:val="0"/>
            <w:vAlign w:val="bottom"/>
          </w:tcPr>
          <w:p>
            <w:pPr>
              <w:jc w:val="center"/>
              <w:rPr>
                <w:rFonts w:hint="eastAsia" w:ascii="宋体" w:hAnsi="宋体" w:cs="宋体"/>
              </w:rPr>
            </w:pPr>
            <w:r>
              <w:rPr>
                <w:rFonts w:hint="eastAsia" w:ascii="宋体" w:hAnsi="宋体" w:cs="宋体"/>
              </w:rPr>
              <w:t>资产总额Z</w:t>
            </w:r>
          </w:p>
          <w:p>
            <w:pPr>
              <w:jc w:val="center"/>
              <w:rPr>
                <w:rFonts w:hint="eastAsia" w:ascii="宋体" w:hAnsi="宋体" w:cs="宋体"/>
              </w:rPr>
            </w:pPr>
            <w:r>
              <w:rPr>
                <w:rFonts w:hint="eastAsia" w:ascii="宋体" w:hAnsi="宋体" w:cs="宋体"/>
              </w:rPr>
              <w:t>（万元）</w:t>
            </w:r>
          </w:p>
        </w:tc>
        <w:tc>
          <w:tcPr>
            <w:tcW w:w="1285" w:type="dxa"/>
            <w:tcBorders>
              <w:top w:val="nil"/>
              <w:left w:val="nil"/>
              <w:bottom w:val="single" w:color="auto" w:sz="4" w:space="0"/>
              <w:right w:val="single" w:color="auto" w:sz="4" w:space="0"/>
            </w:tcBorders>
            <w:noWrap w:val="0"/>
            <w:vAlign w:val="bottom"/>
          </w:tcPr>
          <w:p>
            <w:pPr>
              <w:jc w:val="center"/>
              <w:rPr>
                <w:rFonts w:hint="eastAsia" w:ascii="宋体" w:hAnsi="宋体" w:cs="宋体"/>
              </w:rPr>
            </w:pPr>
            <w:r>
              <w:rPr>
                <w:rFonts w:hint="eastAsia" w:ascii="宋体" w:hAnsi="宋体" w:cs="宋体"/>
              </w:rPr>
              <w:t>从业人员X（人）</w:t>
            </w:r>
          </w:p>
        </w:tc>
        <w:tc>
          <w:tcPr>
            <w:tcW w:w="1275" w:type="dxa"/>
            <w:tcBorders>
              <w:top w:val="nil"/>
              <w:left w:val="nil"/>
              <w:bottom w:val="single" w:color="auto" w:sz="4" w:space="0"/>
              <w:right w:val="single" w:color="auto" w:sz="4" w:space="0"/>
            </w:tcBorders>
            <w:noWrap w:val="0"/>
            <w:vAlign w:val="bottom"/>
          </w:tcPr>
          <w:p>
            <w:pPr>
              <w:jc w:val="center"/>
              <w:rPr>
                <w:rFonts w:hint="eastAsia" w:ascii="宋体" w:hAnsi="宋体" w:cs="宋体"/>
              </w:rPr>
            </w:pPr>
            <w:r>
              <w:rPr>
                <w:rFonts w:hint="eastAsia" w:ascii="宋体" w:hAnsi="宋体" w:cs="宋体"/>
              </w:rPr>
              <w:t>营业收入Y（万元）</w:t>
            </w:r>
          </w:p>
        </w:tc>
        <w:tc>
          <w:tcPr>
            <w:tcW w:w="1221" w:type="dxa"/>
            <w:gridSpan w:val="2"/>
            <w:tcBorders>
              <w:top w:val="nil"/>
              <w:left w:val="nil"/>
              <w:bottom w:val="single" w:color="auto" w:sz="4" w:space="0"/>
              <w:right w:val="single" w:color="auto" w:sz="8" w:space="0"/>
            </w:tcBorders>
            <w:noWrap w:val="0"/>
            <w:vAlign w:val="bottom"/>
          </w:tcPr>
          <w:p>
            <w:pPr>
              <w:jc w:val="center"/>
              <w:rPr>
                <w:rFonts w:hint="eastAsia" w:ascii="宋体" w:hAnsi="宋体" w:cs="宋体"/>
              </w:rPr>
            </w:pPr>
            <w:r>
              <w:rPr>
                <w:rFonts w:hint="eastAsia" w:ascii="宋体" w:hAnsi="宋体" w:cs="宋体"/>
              </w:rPr>
              <w:t>资产总额Z（万元）</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xml:space="preserve"> 1、农林牧渔业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　</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 xml:space="preserve"> 500≤Y＜20000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　</w:t>
            </w:r>
          </w:p>
        </w:tc>
        <w:tc>
          <w:tcPr>
            <w:tcW w:w="1562"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 xml:space="preserve"> 50≤Y＜500</w:t>
            </w:r>
          </w:p>
        </w:tc>
        <w:tc>
          <w:tcPr>
            <w:tcW w:w="159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　</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Y＜50</w:t>
            </w:r>
          </w:p>
        </w:tc>
        <w:tc>
          <w:tcPr>
            <w:tcW w:w="1221" w:type="dxa"/>
            <w:gridSpan w:val="2"/>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xml:space="preserve"> 2、工业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300≤X＜1000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2000≤Y＜40000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20≤X＜300</w:t>
            </w:r>
          </w:p>
        </w:tc>
        <w:tc>
          <w:tcPr>
            <w:tcW w:w="1562"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300≤Y＜2000</w:t>
            </w:r>
          </w:p>
        </w:tc>
        <w:tc>
          <w:tcPr>
            <w:tcW w:w="159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X＜20</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Y＜300</w:t>
            </w:r>
          </w:p>
        </w:tc>
        <w:tc>
          <w:tcPr>
            <w:tcW w:w="1221" w:type="dxa"/>
            <w:gridSpan w:val="2"/>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xml:space="preserve"> 3、建筑业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　</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6000≤Y＜80000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5000≤Z＜80000</w:t>
            </w: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　</w:t>
            </w:r>
          </w:p>
        </w:tc>
        <w:tc>
          <w:tcPr>
            <w:tcW w:w="1562"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300≤Y＜6000</w:t>
            </w:r>
          </w:p>
        </w:tc>
        <w:tc>
          <w:tcPr>
            <w:tcW w:w="159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xml:space="preserve"> 300≤Z＜5000</w:t>
            </w: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　</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Y＜300</w:t>
            </w:r>
          </w:p>
        </w:tc>
        <w:tc>
          <w:tcPr>
            <w:tcW w:w="1221" w:type="dxa"/>
            <w:gridSpan w:val="2"/>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Z＜300</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xml:space="preserve"> 4、批发业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 xml:space="preserve"> 20≤X＜200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5000≤Y＜40000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 xml:space="preserve"> 5≤X＜20</w:t>
            </w:r>
          </w:p>
        </w:tc>
        <w:tc>
          <w:tcPr>
            <w:tcW w:w="1562"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1000≤Y＜5000</w:t>
            </w:r>
          </w:p>
        </w:tc>
        <w:tc>
          <w:tcPr>
            <w:tcW w:w="159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X＜5</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Y＜1000</w:t>
            </w:r>
          </w:p>
        </w:tc>
        <w:tc>
          <w:tcPr>
            <w:tcW w:w="1221" w:type="dxa"/>
            <w:gridSpan w:val="2"/>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xml:space="preserve"> 5、零售业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 xml:space="preserve"> 50≤X＜300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 xml:space="preserve"> 500≤Y＜20000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10≤X＜50</w:t>
            </w:r>
          </w:p>
        </w:tc>
        <w:tc>
          <w:tcPr>
            <w:tcW w:w="1562"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100≤Y＜500</w:t>
            </w:r>
          </w:p>
        </w:tc>
        <w:tc>
          <w:tcPr>
            <w:tcW w:w="159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X＜10</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Y＜100</w:t>
            </w:r>
          </w:p>
        </w:tc>
        <w:tc>
          <w:tcPr>
            <w:tcW w:w="1221" w:type="dxa"/>
            <w:gridSpan w:val="2"/>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xml:space="preserve"> 6、交通运输业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300≤X＜1000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3000≤Y＜30000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20≤X＜300</w:t>
            </w:r>
          </w:p>
        </w:tc>
        <w:tc>
          <w:tcPr>
            <w:tcW w:w="1562"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200≤Y＜3000</w:t>
            </w:r>
          </w:p>
        </w:tc>
        <w:tc>
          <w:tcPr>
            <w:tcW w:w="159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X＜20</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V＜200</w:t>
            </w:r>
          </w:p>
        </w:tc>
        <w:tc>
          <w:tcPr>
            <w:tcW w:w="1221" w:type="dxa"/>
            <w:gridSpan w:val="2"/>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xml:space="preserve"> 7、仓储业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100≤X＜200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1000≤Y＜30000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20≤X＜100</w:t>
            </w:r>
          </w:p>
        </w:tc>
        <w:tc>
          <w:tcPr>
            <w:tcW w:w="1562"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100≤Y＜1000</w:t>
            </w:r>
          </w:p>
        </w:tc>
        <w:tc>
          <w:tcPr>
            <w:tcW w:w="159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X＜20</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Y＜100</w:t>
            </w:r>
          </w:p>
        </w:tc>
        <w:tc>
          <w:tcPr>
            <w:tcW w:w="1221" w:type="dxa"/>
            <w:gridSpan w:val="2"/>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xml:space="preserve"> 8、邮政业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300≤X＜1000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2000≤Y＜30000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20≤X＜300</w:t>
            </w:r>
          </w:p>
        </w:tc>
        <w:tc>
          <w:tcPr>
            <w:tcW w:w="1562"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100≤Y＜2000</w:t>
            </w:r>
          </w:p>
        </w:tc>
        <w:tc>
          <w:tcPr>
            <w:tcW w:w="159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X＜20</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Y＜100</w:t>
            </w:r>
          </w:p>
        </w:tc>
        <w:tc>
          <w:tcPr>
            <w:tcW w:w="1221" w:type="dxa"/>
            <w:gridSpan w:val="2"/>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xml:space="preserve"> 9、住宿业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100≤X＜300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2000≤Y＜10000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10≤X＜100</w:t>
            </w:r>
          </w:p>
        </w:tc>
        <w:tc>
          <w:tcPr>
            <w:tcW w:w="1562"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100≤Y＜2000</w:t>
            </w:r>
          </w:p>
        </w:tc>
        <w:tc>
          <w:tcPr>
            <w:tcW w:w="159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X＜10</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Y＜100</w:t>
            </w:r>
          </w:p>
        </w:tc>
        <w:tc>
          <w:tcPr>
            <w:tcW w:w="1221" w:type="dxa"/>
            <w:gridSpan w:val="2"/>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10、餐饮业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100≤X＜300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2000≤Y＜10000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10≤X＜100</w:t>
            </w:r>
          </w:p>
        </w:tc>
        <w:tc>
          <w:tcPr>
            <w:tcW w:w="1562"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100≤Y＜2000</w:t>
            </w:r>
          </w:p>
        </w:tc>
        <w:tc>
          <w:tcPr>
            <w:tcW w:w="159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X＜10</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V＜100</w:t>
            </w:r>
          </w:p>
        </w:tc>
        <w:tc>
          <w:tcPr>
            <w:tcW w:w="1221" w:type="dxa"/>
            <w:gridSpan w:val="2"/>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11、信息传输业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100≤X＜2000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1000≤Y＜100000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10≤X＜100</w:t>
            </w:r>
          </w:p>
        </w:tc>
        <w:tc>
          <w:tcPr>
            <w:tcW w:w="1562"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100≤Y＜1000</w:t>
            </w:r>
          </w:p>
        </w:tc>
        <w:tc>
          <w:tcPr>
            <w:tcW w:w="159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X＜10</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Y＜100</w:t>
            </w:r>
          </w:p>
        </w:tc>
        <w:tc>
          <w:tcPr>
            <w:tcW w:w="1221" w:type="dxa"/>
            <w:gridSpan w:val="2"/>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12、软件和信息技术服务业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100≤X＜300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1000≤Y＜10000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10≤X＜100</w:t>
            </w:r>
          </w:p>
        </w:tc>
        <w:tc>
          <w:tcPr>
            <w:tcW w:w="1562"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 xml:space="preserve"> 50≤Y＜1000</w:t>
            </w:r>
          </w:p>
        </w:tc>
        <w:tc>
          <w:tcPr>
            <w:tcW w:w="159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X＜10</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Y＜50</w:t>
            </w:r>
          </w:p>
        </w:tc>
        <w:tc>
          <w:tcPr>
            <w:tcW w:w="1221" w:type="dxa"/>
            <w:gridSpan w:val="2"/>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13、房地产开发经营</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　</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1000≤Y＜200000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5000≤Z＜10000</w:t>
            </w: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　</w:t>
            </w:r>
          </w:p>
        </w:tc>
        <w:tc>
          <w:tcPr>
            <w:tcW w:w="1562"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100≤Y＜1000</w:t>
            </w:r>
          </w:p>
        </w:tc>
        <w:tc>
          <w:tcPr>
            <w:tcW w:w="159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2000≤Z＜5000</w:t>
            </w: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　</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Y＜100</w:t>
            </w:r>
          </w:p>
        </w:tc>
        <w:tc>
          <w:tcPr>
            <w:tcW w:w="1221" w:type="dxa"/>
            <w:gridSpan w:val="2"/>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Z＜2000</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14、物业管理</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300≤X＜1000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1000≤Y＜5000</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100≤X＜300</w:t>
            </w:r>
          </w:p>
        </w:tc>
        <w:tc>
          <w:tcPr>
            <w:tcW w:w="1562"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500≤Y＜1000</w:t>
            </w:r>
          </w:p>
        </w:tc>
        <w:tc>
          <w:tcPr>
            <w:tcW w:w="159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X＜100</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Y＜500</w:t>
            </w:r>
          </w:p>
        </w:tc>
        <w:tc>
          <w:tcPr>
            <w:tcW w:w="1221" w:type="dxa"/>
            <w:gridSpan w:val="2"/>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15、租赁和商务服务业</w:t>
            </w:r>
          </w:p>
        </w:tc>
        <w:tc>
          <w:tcPr>
            <w:tcW w:w="1498"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100≤X＜300</w:t>
            </w:r>
          </w:p>
        </w:tc>
        <w:tc>
          <w:tcPr>
            <w:tcW w:w="1763"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　</w:t>
            </w:r>
          </w:p>
        </w:tc>
        <w:tc>
          <w:tcPr>
            <w:tcW w:w="166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8000≤Z＜120000</w:t>
            </w:r>
          </w:p>
        </w:tc>
        <w:tc>
          <w:tcPr>
            <w:tcW w:w="1240"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10≤X＜100</w:t>
            </w:r>
          </w:p>
        </w:tc>
        <w:tc>
          <w:tcPr>
            <w:tcW w:w="1562"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　</w:t>
            </w:r>
          </w:p>
        </w:tc>
        <w:tc>
          <w:tcPr>
            <w:tcW w:w="1590" w:type="dxa"/>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 xml:space="preserve"> 100≤Z＜8000</w:t>
            </w:r>
          </w:p>
        </w:tc>
        <w:tc>
          <w:tcPr>
            <w:tcW w:w="128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X＜10</w:t>
            </w:r>
          </w:p>
        </w:tc>
        <w:tc>
          <w:tcPr>
            <w:tcW w:w="1275" w:type="dxa"/>
            <w:tcBorders>
              <w:top w:val="nil"/>
              <w:left w:val="nil"/>
              <w:bottom w:val="single" w:color="auto" w:sz="4" w:space="0"/>
              <w:right w:val="single" w:color="auto" w:sz="4" w:space="0"/>
            </w:tcBorders>
            <w:noWrap w:val="0"/>
            <w:vAlign w:val="bottom"/>
          </w:tcPr>
          <w:p>
            <w:pPr>
              <w:rPr>
                <w:rFonts w:hint="eastAsia" w:ascii="宋体" w:hAnsi="宋体" w:cs="宋体"/>
              </w:rPr>
            </w:pPr>
            <w:r>
              <w:rPr>
                <w:rFonts w:hint="eastAsia" w:ascii="宋体" w:hAnsi="宋体" w:cs="宋体"/>
              </w:rPr>
              <w:t>　</w:t>
            </w:r>
          </w:p>
        </w:tc>
        <w:tc>
          <w:tcPr>
            <w:tcW w:w="1221" w:type="dxa"/>
            <w:gridSpan w:val="2"/>
            <w:tcBorders>
              <w:top w:val="nil"/>
              <w:left w:val="nil"/>
              <w:bottom w:val="single" w:color="auto" w:sz="4" w:space="0"/>
              <w:right w:val="single" w:color="auto" w:sz="8" w:space="0"/>
            </w:tcBorders>
            <w:noWrap w:val="0"/>
            <w:vAlign w:val="bottom"/>
          </w:tcPr>
          <w:p>
            <w:pPr>
              <w:rPr>
                <w:rFonts w:hint="eastAsia" w:ascii="宋体" w:hAnsi="宋体" w:cs="宋体"/>
              </w:rPr>
            </w:pPr>
            <w:r>
              <w:rPr>
                <w:rFonts w:hint="eastAsia" w:ascii="宋体" w:hAnsi="宋体" w:cs="宋体"/>
              </w:rPr>
              <w:t>Z＜100</w:t>
            </w:r>
          </w:p>
        </w:tc>
      </w:tr>
      <w:tr>
        <w:tblPrEx>
          <w:tblCellMar>
            <w:top w:w="0" w:type="dxa"/>
            <w:left w:w="108" w:type="dxa"/>
            <w:bottom w:w="0" w:type="dxa"/>
            <w:right w:w="108" w:type="dxa"/>
          </w:tblCellMar>
        </w:tblPrEx>
        <w:trPr>
          <w:wBefore w:w="0" w:type="dxa"/>
          <w:wAfter w:w="0" w:type="dxa"/>
          <w:trHeight w:val="360" w:hRule="atLeast"/>
        </w:trPr>
        <w:tc>
          <w:tcPr>
            <w:tcW w:w="1985" w:type="dxa"/>
            <w:tcBorders>
              <w:top w:val="nil"/>
              <w:left w:val="single" w:color="auto" w:sz="8" w:space="0"/>
              <w:bottom w:val="single" w:color="auto" w:sz="8" w:space="0"/>
              <w:right w:val="single" w:color="auto" w:sz="8" w:space="0"/>
            </w:tcBorders>
            <w:noWrap w:val="0"/>
            <w:vAlign w:val="bottom"/>
          </w:tcPr>
          <w:p>
            <w:pPr>
              <w:rPr>
                <w:rFonts w:hint="eastAsia" w:ascii="宋体" w:hAnsi="宋体" w:cs="宋体"/>
              </w:rPr>
            </w:pPr>
            <w:r>
              <w:rPr>
                <w:rFonts w:hint="eastAsia" w:ascii="宋体" w:hAnsi="宋体" w:cs="宋体"/>
              </w:rPr>
              <w:t>16、其他未列明行业</w:t>
            </w:r>
          </w:p>
        </w:tc>
        <w:tc>
          <w:tcPr>
            <w:tcW w:w="1498" w:type="dxa"/>
            <w:tcBorders>
              <w:top w:val="nil"/>
              <w:left w:val="nil"/>
              <w:bottom w:val="single" w:color="auto" w:sz="8" w:space="0"/>
              <w:right w:val="single" w:color="auto" w:sz="4" w:space="0"/>
            </w:tcBorders>
            <w:noWrap w:val="0"/>
            <w:vAlign w:val="bottom"/>
          </w:tcPr>
          <w:p>
            <w:pPr>
              <w:rPr>
                <w:rFonts w:hint="eastAsia" w:ascii="宋体" w:hAnsi="宋体" w:cs="宋体"/>
              </w:rPr>
            </w:pPr>
            <w:r>
              <w:rPr>
                <w:rFonts w:hint="eastAsia" w:ascii="宋体" w:hAnsi="宋体" w:cs="宋体"/>
              </w:rPr>
              <w:t>100≤X＜300</w:t>
            </w:r>
          </w:p>
        </w:tc>
        <w:tc>
          <w:tcPr>
            <w:tcW w:w="1763" w:type="dxa"/>
            <w:tcBorders>
              <w:top w:val="nil"/>
              <w:left w:val="nil"/>
              <w:bottom w:val="single" w:color="auto" w:sz="8" w:space="0"/>
              <w:right w:val="single" w:color="auto" w:sz="4" w:space="0"/>
            </w:tcBorders>
            <w:noWrap w:val="0"/>
            <w:vAlign w:val="bottom"/>
          </w:tcPr>
          <w:p>
            <w:pPr>
              <w:rPr>
                <w:rFonts w:hint="eastAsia" w:ascii="宋体" w:hAnsi="宋体" w:cs="宋体"/>
              </w:rPr>
            </w:pPr>
            <w:r>
              <w:rPr>
                <w:rFonts w:hint="eastAsia" w:ascii="宋体" w:hAnsi="宋体" w:cs="宋体"/>
              </w:rPr>
              <w:t>　</w:t>
            </w:r>
          </w:p>
        </w:tc>
        <w:tc>
          <w:tcPr>
            <w:tcW w:w="1660" w:type="dxa"/>
            <w:tcBorders>
              <w:top w:val="nil"/>
              <w:left w:val="nil"/>
              <w:bottom w:val="single" w:color="auto" w:sz="8"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40" w:type="dxa"/>
            <w:tcBorders>
              <w:top w:val="nil"/>
              <w:left w:val="nil"/>
              <w:bottom w:val="single" w:color="auto" w:sz="8" w:space="0"/>
              <w:right w:val="single" w:color="auto" w:sz="4" w:space="0"/>
            </w:tcBorders>
            <w:noWrap w:val="0"/>
            <w:vAlign w:val="bottom"/>
          </w:tcPr>
          <w:p>
            <w:pPr>
              <w:rPr>
                <w:rFonts w:hint="eastAsia" w:ascii="宋体" w:hAnsi="宋体" w:cs="宋体"/>
              </w:rPr>
            </w:pPr>
            <w:r>
              <w:rPr>
                <w:rFonts w:hint="eastAsia" w:ascii="宋体" w:hAnsi="宋体" w:cs="宋体"/>
              </w:rPr>
              <w:t>10≤X＜100</w:t>
            </w:r>
          </w:p>
        </w:tc>
        <w:tc>
          <w:tcPr>
            <w:tcW w:w="1562" w:type="dxa"/>
            <w:tcBorders>
              <w:top w:val="nil"/>
              <w:left w:val="nil"/>
              <w:bottom w:val="single" w:color="auto" w:sz="8" w:space="0"/>
              <w:right w:val="single" w:color="auto" w:sz="4" w:space="0"/>
            </w:tcBorders>
            <w:noWrap w:val="0"/>
            <w:vAlign w:val="bottom"/>
          </w:tcPr>
          <w:p>
            <w:pPr>
              <w:rPr>
                <w:rFonts w:hint="eastAsia" w:ascii="宋体" w:hAnsi="宋体" w:cs="宋体"/>
              </w:rPr>
            </w:pPr>
            <w:r>
              <w:rPr>
                <w:rFonts w:hint="eastAsia" w:ascii="宋体" w:hAnsi="宋体" w:cs="宋体"/>
              </w:rPr>
              <w:t>　</w:t>
            </w:r>
          </w:p>
        </w:tc>
        <w:tc>
          <w:tcPr>
            <w:tcW w:w="1590" w:type="dxa"/>
            <w:tcBorders>
              <w:top w:val="nil"/>
              <w:left w:val="nil"/>
              <w:bottom w:val="single" w:color="auto" w:sz="8" w:space="0"/>
              <w:right w:val="single" w:color="auto" w:sz="8" w:space="0"/>
            </w:tcBorders>
            <w:noWrap w:val="0"/>
            <w:vAlign w:val="bottom"/>
          </w:tcPr>
          <w:p>
            <w:pPr>
              <w:rPr>
                <w:rFonts w:hint="eastAsia" w:ascii="宋体" w:hAnsi="宋体" w:cs="宋体"/>
              </w:rPr>
            </w:pPr>
            <w:r>
              <w:rPr>
                <w:rFonts w:hint="eastAsia" w:ascii="宋体" w:hAnsi="宋体" w:cs="宋体"/>
              </w:rPr>
              <w:t>　</w:t>
            </w:r>
          </w:p>
        </w:tc>
        <w:tc>
          <w:tcPr>
            <w:tcW w:w="1285" w:type="dxa"/>
            <w:tcBorders>
              <w:top w:val="nil"/>
              <w:left w:val="nil"/>
              <w:bottom w:val="single" w:color="auto" w:sz="8" w:space="0"/>
              <w:right w:val="single" w:color="auto" w:sz="4" w:space="0"/>
            </w:tcBorders>
            <w:noWrap w:val="0"/>
            <w:vAlign w:val="bottom"/>
          </w:tcPr>
          <w:p>
            <w:pPr>
              <w:rPr>
                <w:rFonts w:hint="eastAsia" w:ascii="宋体" w:hAnsi="宋体" w:cs="宋体"/>
              </w:rPr>
            </w:pPr>
            <w:r>
              <w:rPr>
                <w:rFonts w:hint="eastAsia" w:ascii="宋体" w:hAnsi="宋体" w:cs="宋体"/>
              </w:rPr>
              <w:t>X＜10</w:t>
            </w:r>
          </w:p>
        </w:tc>
        <w:tc>
          <w:tcPr>
            <w:tcW w:w="1275" w:type="dxa"/>
            <w:tcBorders>
              <w:top w:val="nil"/>
              <w:left w:val="nil"/>
              <w:bottom w:val="single" w:color="auto" w:sz="8" w:space="0"/>
              <w:right w:val="single" w:color="auto" w:sz="4" w:space="0"/>
            </w:tcBorders>
            <w:noWrap w:val="0"/>
            <w:vAlign w:val="bottom"/>
          </w:tcPr>
          <w:p>
            <w:pPr>
              <w:rPr>
                <w:rFonts w:hint="eastAsia" w:ascii="宋体" w:hAnsi="宋体" w:cs="宋体"/>
              </w:rPr>
            </w:pPr>
            <w:r>
              <w:rPr>
                <w:rFonts w:hint="eastAsia" w:ascii="宋体" w:hAnsi="宋体" w:cs="宋体"/>
              </w:rPr>
              <w:t>　</w:t>
            </w:r>
          </w:p>
        </w:tc>
        <w:tc>
          <w:tcPr>
            <w:tcW w:w="1221" w:type="dxa"/>
            <w:gridSpan w:val="2"/>
            <w:tcBorders>
              <w:top w:val="nil"/>
              <w:left w:val="nil"/>
              <w:bottom w:val="single" w:color="auto" w:sz="8" w:space="0"/>
              <w:right w:val="single" w:color="auto" w:sz="8" w:space="0"/>
            </w:tcBorders>
            <w:noWrap w:val="0"/>
            <w:vAlign w:val="bottom"/>
          </w:tcPr>
          <w:p>
            <w:pPr>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gridAfter w:val="1"/>
          <w:wBefore w:w="0" w:type="dxa"/>
          <w:wAfter w:w="0" w:type="dxa"/>
          <w:trHeight w:val="285" w:hRule="atLeast"/>
        </w:trPr>
        <w:tc>
          <w:tcPr>
            <w:tcW w:w="14927" w:type="dxa"/>
            <w:gridSpan w:val="10"/>
            <w:tcBorders>
              <w:top w:val="nil"/>
              <w:left w:val="nil"/>
              <w:bottom w:val="nil"/>
              <w:right w:val="nil"/>
            </w:tcBorders>
            <w:noWrap w:val="0"/>
            <w:vAlign w:val="bottom"/>
          </w:tcPr>
          <w:p>
            <w:pPr>
              <w:rPr>
                <w:rFonts w:hint="eastAsia" w:ascii="宋体" w:hAnsi="宋体" w:cs="宋体"/>
              </w:rPr>
            </w:pPr>
            <w:r>
              <w:rPr>
                <w:rFonts w:hint="eastAsia" w:ascii="宋体" w:hAnsi="宋体" w:cs="宋体"/>
              </w:rPr>
              <w:t>说明　1、企业类型的划分以统计部门的统计数据为依据。</w:t>
            </w:r>
          </w:p>
          <w:p>
            <w:pPr>
              <w:numPr>
                <w:ilvl w:val="0"/>
                <w:numId w:val="16"/>
              </w:numPr>
              <w:ind w:firstLine="600" w:firstLineChars="300"/>
              <w:rPr>
                <w:rFonts w:hint="eastAsia" w:ascii="宋体" w:hAnsi="宋体" w:cs="宋体"/>
              </w:rPr>
            </w:pPr>
            <w:r>
              <w:rPr>
                <w:rFonts w:hint="eastAsia" w:ascii="宋体" w:hAnsi="宋体" w:cs="宋体"/>
              </w:rPr>
              <w:t>个体工商户和本规定以外的行业，参照本规定进行划型。</w:t>
            </w:r>
          </w:p>
          <w:p>
            <w:pPr>
              <w:numPr>
                <w:ilvl w:val="0"/>
                <w:numId w:val="16"/>
              </w:numPr>
              <w:ind w:firstLine="600" w:firstLineChars="300"/>
              <w:rPr>
                <w:rFonts w:hint="eastAsia" w:ascii="宋体" w:hAnsi="宋体" w:cs="宋体"/>
              </w:rPr>
            </w:pPr>
            <w:r>
              <w:rPr>
                <w:rFonts w:hint="eastAsia" w:ascii="宋体" w:hAnsi="宋体" w:cs="宋体"/>
              </w:rPr>
              <w:t>本规定的中型企业标准上限即为大型企业标准的下限。</w:t>
            </w:r>
          </w:p>
        </w:tc>
      </w:tr>
    </w:tbl>
    <w:p>
      <w:pPr>
        <w:rPr>
          <w:rFonts w:hint="eastAsia" w:ascii="宋体" w:hAnsi="宋体" w:cs="宋体"/>
          <w:i/>
          <w:iCs/>
          <w:sz w:val="30"/>
        </w:rPr>
        <w:sectPr>
          <w:type w:val="continuous"/>
          <w:pgSz w:w="16838" w:h="11906" w:orient="landscape"/>
          <w:pgMar w:top="1417" w:right="1701" w:bottom="1417" w:left="1134" w:header="851" w:footer="992" w:gutter="0"/>
          <w:cols w:space="720" w:num="1"/>
          <w:docGrid w:linePitch="312" w:charSpace="0"/>
        </w:sectPr>
      </w:pPr>
    </w:p>
    <w:p>
      <w:pPr>
        <w:rPr>
          <w:rFonts w:hint="eastAsia" w:ascii="宋体" w:hAnsi="宋体" w:cs="宋体"/>
          <w:b/>
          <w:bCs/>
          <w:sz w:val="32"/>
        </w:rPr>
      </w:pPr>
    </w:p>
    <w:p>
      <w:pPr>
        <w:rPr>
          <w:rFonts w:hint="eastAsia" w:ascii="宋体" w:hAnsi="宋体" w:cs="宋体"/>
          <w:b/>
          <w:bCs/>
          <w:sz w:val="32"/>
        </w:rPr>
      </w:pPr>
    </w:p>
    <w:p>
      <w:pPr>
        <w:jc w:val="center"/>
        <w:rPr>
          <w:rFonts w:hint="eastAsia" w:ascii="宋体" w:hAnsi="宋体" w:cs="宋体"/>
          <w:b/>
          <w:bCs/>
          <w:sz w:val="32"/>
        </w:rPr>
      </w:pPr>
      <w:r>
        <w:rPr>
          <w:rFonts w:hint="eastAsia" w:ascii="宋体" w:hAnsi="宋体" w:cs="宋体"/>
          <w:b/>
          <w:bCs/>
          <w:sz w:val="32"/>
        </w:rPr>
        <w:t>B商务技术文件</w:t>
      </w:r>
    </w:p>
    <w:p>
      <w:pPr>
        <w:pStyle w:val="21"/>
        <w:rPr>
          <w:rFonts w:hint="eastAsia" w:ascii="宋体" w:hAnsi="宋体" w:cs="宋体"/>
          <w:b/>
          <w:bCs/>
          <w:sz w:val="32"/>
        </w:rPr>
      </w:pPr>
    </w:p>
    <w:p>
      <w:pPr>
        <w:pStyle w:val="21"/>
        <w:rPr>
          <w:rFonts w:hint="eastAsia" w:ascii="宋体" w:hAnsi="宋体" w:cs="宋体"/>
          <w:b/>
          <w:bCs/>
          <w:sz w:val="32"/>
        </w:rPr>
      </w:pPr>
    </w:p>
    <w:p>
      <w:pPr>
        <w:pStyle w:val="21"/>
        <w:rPr>
          <w:rFonts w:hint="eastAsia" w:ascii="宋体" w:hAnsi="宋体" w:cs="宋体"/>
          <w:b/>
          <w:bCs/>
          <w:sz w:val="32"/>
        </w:rPr>
      </w:pPr>
    </w:p>
    <w:p>
      <w:pPr>
        <w:pStyle w:val="21"/>
        <w:rPr>
          <w:rFonts w:hint="eastAsia" w:ascii="宋体" w:hAnsi="宋体" w:cs="宋体"/>
          <w:b/>
          <w:bCs/>
          <w:sz w:val="32"/>
        </w:rPr>
      </w:pPr>
    </w:p>
    <w:p>
      <w:pPr>
        <w:pStyle w:val="21"/>
        <w:rPr>
          <w:rFonts w:hint="eastAsia" w:ascii="宋体" w:hAnsi="宋体" w:cs="宋体"/>
          <w:b/>
          <w:bCs/>
          <w:sz w:val="32"/>
        </w:rPr>
      </w:pPr>
    </w:p>
    <w:p>
      <w:pPr>
        <w:pStyle w:val="21"/>
        <w:rPr>
          <w:rFonts w:hint="eastAsia" w:ascii="宋体" w:hAnsi="宋体" w:cs="宋体"/>
          <w:b/>
          <w:bCs/>
          <w:sz w:val="32"/>
        </w:rPr>
      </w:pPr>
    </w:p>
    <w:p>
      <w:pPr>
        <w:pStyle w:val="21"/>
        <w:rPr>
          <w:rFonts w:hint="eastAsia" w:ascii="宋体" w:hAnsi="宋体" w:cs="宋体"/>
          <w:b/>
          <w:bCs/>
          <w:sz w:val="32"/>
        </w:rPr>
      </w:pPr>
    </w:p>
    <w:p>
      <w:pPr>
        <w:pStyle w:val="21"/>
        <w:rPr>
          <w:rFonts w:hint="eastAsia" w:ascii="宋体" w:hAnsi="宋体" w:cs="宋体"/>
          <w:b/>
          <w:bCs/>
          <w:sz w:val="32"/>
        </w:rPr>
      </w:pPr>
    </w:p>
    <w:p>
      <w:pPr>
        <w:pStyle w:val="21"/>
        <w:rPr>
          <w:rFonts w:hint="eastAsia" w:ascii="宋体" w:hAnsi="宋体" w:cs="宋体"/>
          <w:b/>
          <w:bCs/>
          <w:sz w:val="32"/>
        </w:rPr>
      </w:pPr>
    </w:p>
    <w:p>
      <w:pPr>
        <w:pStyle w:val="21"/>
        <w:rPr>
          <w:rFonts w:hint="eastAsia" w:ascii="宋体" w:hAnsi="宋体" w:cs="宋体"/>
          <w:b/>
          <w:bCs/>
          <w:sz w:val="32"/>
        </w:rPr>
      </w:pPr>
    </w:p>
    <w:p>
      <w:pPr>
        <w:pStyle w:val="21"/>
        <w:rPr>
          <w:rFonts w:hint="eastAsia" w:ascii="宋体" w:hAnsi="宋体" w:cs="宋体"/>
          <w:b/>
          <w:bCs/>
          <w:sz w:val="32"/>
        </w:rPr>
      </w:pPr>
    </w:p>
    <w:p>
      <w:pPr>
        <w:pStyle w:val="21"/>
        <w:rPr>
          <w:rFonts w:hint="eastAsia" w:ascii="宋体" w:hAnsi="宋体" w:cs="宋体"/>
          <w:b/>
          <w:bCs/>
          <w:sz w:val="32"/>
        </w:rPr>
      </w:pPr>
    </w:p>
    <w:p>
      <w:pPr>
        <w:pStyle w:val="21"/>
        <w:rPr>
          <w:rFonts w:hint="eastAsia" w:ascii="宋体" w:hAnsi="宋体" w:cs="宋体"/>
          <w:b/>
          <w:bCs/>
          <w:sz w:val="32"/>
        </w:rPr>
      </w:pPr>
    </w:p>
    <w:p>
      <w:pPr>
        <w:pStyle w:val="21"/>
        <w:rPr>
          <w:rFonts w:hint="eastAsia" w:ascii="宋体" w:hAnsi="宋体" w:cs="宋体"/>
          <w:b/>
          <w:bCs/>
          <w:sz w:val="32"/>
        </w:rPr>
      </w:pPr>
    </w:p>
    <w:p>
      <w:pPr>
        <w:pStyle w:val="21"/>
        <w:rPr>
          <w:rFonts w:hint="eastAsia" w:ascii="宋体" w:hAnsi="宋体" w:cs="宋体"/>
          <w:b/>
          <w:bCs/>
          <w:sz w:val="32"/>
        </w:rPr>
      </w:pPr>
    </w:p>
    <w:p>
      <w:pPr>
        <w:pStyle w:val="21"/>
        <w:rPr>
          <w:rFonts w:hint="eastAsia" w:ascii="宋体" w:hAnsi="宋体" w:cs="宋体"/>
          <w:b/>
          <w:bCs/>
          <w:sz w:val="32"/>
        </w:rPr>
      </w:pPr>
    </w:p>
    <w:p>
      <w:pPr>
        <w:pStyle w:val="21"/>
        <w:rPr>
          <w:rFonts w:hint="eastAsia" w:ascii="宋体" w:hAnsi="宋体" w:cs="宋体"/>
          <w:b/>
          <w:bCs/>
          <w:sz w:val="32"/>
        </w:rPr>
      </w:pPr>
    </w:p>
    <w:p>
      <w:pPr>
        <w:pStyle w:val="21"/>
        <w:rPr>
          <w:rFonts w:hint="eastAsia" w:ascii="宋体" w:hAnsi="宋体" w:cs="宋体"/>
          <w:b/>
          <w:bCs/>
          <w:sz w:val="32"/>
        </w:rPr>
      </w:pPr>
    </w:p>
    <w:p>
      <w:pPr>
        <w:pStyle w:val="21"/>
        <w:rPr>
          <w:rFonts w:hint="eastAsia" w:ascii="宋体" w:hAnsi="宋体" w:cs="宋体"/>
          <w:b/>
          <w:bCs/>
          <w:sz w:val="32"/>
        </w:rPr>
      </w:pPr>
    </w:p>
    <w:p>
      <w:pPr>
        <w:pStyle w:val="21"/>
        <w:rPr>
          <w:rFonts w:hint="eastAsia" w:ascii="宋体" w:hAnsi="宋体" w:cs="宋体"/>
          <w:b/>
          <w:bCs/>
          <w:sz w:val="32"/>
        </w:rPr>
      </w:pPr>
    </w:p>
    <w:p>
      <w:pPr>
        <w:pStyle w:val="21"/>
        <w:rPr>
          <w:rFonts w:hint="eastAsia" w:ascii="宋体" w:hAnsi="宋体" w:cs="宋体"/>
          <w:b/>
          <w:bCs/>
          <w:sz w:val="32"/>
        </w:rPr>
      </w:pPr>
    </w:p>
    <w:p>
      <w:pPr>
        <w:pStyle w:val="21"/>
        <w:rPr>
          <w:rFonts w:hint="eastAsia" w:ascii="宋体" w:hAnsi="宋体" w:cs="宋体"/>
          <w:b/>
          <w:bCs/>
          <w:sz w:val="32"/>
        </w:rPr>
      </w:pPr>
    </w:p>
    <w:p>
      <w:pPr>
        <w:pStyle w:val="21"/>
        <w:rPr>
          <w:rFonts w:hint="eastAsia" w:ascii="宋体" w:hAnsi="宋体" w:cs="宋体"/>
          <w:b/>
          <w:bCs/>
          <w:sz w:val="32"/>
        </w:rPr>
      </w:pPr>
    </w:p>
    <w:p>
      <w:pPr>
        <w:pStyle w:val="21"/>
        <w:rPr>
          <w:rFonts w:hint="eastAsia" w:ascii="宋体" w:hAnsi="宋体" w:cs="宋体"/>
          <w:b/>
          <w:bCs/>
          <w:sz w:val="32"/>
        </w:rPr>
      </w:pPr>
    </w:p>
    <w:p>
      <w:pPr>
        <w:pStyle w:val="21"/>
        <w:rPr>
          <w:rFonts w:hint="eastAsia" w:ascii="宋体" w:hAnsi="宋体" w:cs="宋体"/>
          <w:b/>
          <w:bCs/>
          <w:sz w:val="32"/>
        </w:rPr>
      </w:pPr>
    </w:p>
    <w:p>
      <w:pPr>
        <w:rPr>
          <w:rFonts w:hint="eastAsia" w:ascii="宋体" w:hAnsi="宋体" w:cs="宋体"/>
          <w:b/>
          <w:bCs/>
          <w:sz w:val="32"/>
        </w:rPr>
      </w:pPr>
      <w:r>
        <w:rPr>
          <w:rFonts w:hint="eastAsia" w:ascii="宋体" w:hAnsi="宋体" w:cs="宋体"/>
          <w:b/>
          <w:bCs/>
          <w:sz w:val="32"/>
        </w:rPr>
        <w:t>封面</w:t>
      </w:r>
    </w:p>
    <w:p>
      <w:pPr>
        <w:jc w:val="right"/>
        <w:rPr>
          <w:rFonts w:hint="eastAsia" w:ascii="宋体" w:hAnsi="宋体" w:cs="宋体"/>
          <w:sz w:val="32"/>
        </w:rPr>
      </w:pPr>
    </w:p>
    <w:p>
      <w:pPr>
        <w:jc w:val="right"/>
        <w:rPr>
          <w:rFonts w:hint="eastAsia" w:ascii="宋体" w:hAnsi="宋体" w:cs="宋体"/>
          <w:sz w:val="32"/>
        </w:rPr>
      </w:pPr>
      <w:r>
        <w:rPr>
          <w:rFonts w:hint="eastAsia" w:ascii="宋体" w:hAnsi="宋体" w:cs="宋体"/>
          <w:sz w:val="32"/>
        </w:rPr>
        <w:t xml:space="preserve">  </w:t>
      </w:r>
    </w:p>
    <w:p>
      <w:pPr>
        <w:pStyle w:val="21"/>
        <w:rPr>
          <w:rFonts w:hint="eastAsia" w:ascii="宋体" w:hAnsi="宋体" w:cs="宋体"/>
          <w:sz w:val="32"/>
        </w:rPr>
      </w:pPr>
    </w:p>
    <w:p>
      <w:pPr>
        <w:spacing w:line="360" w:lineRule="auto"/>
        <w:ind w:firstLine="961" w:firstLineChars="299"/>
        <w:jc w:val="center"/>
        <w:rPr>
          <w:rFonts w:hint="eastAsia" w:ascii="宋体" w:hAnsi="宋体" w:cs="宋体"/>
          <w:b/>
          <w:sz w:val="32"/>
          <w:szCs w:val="32"/>
        </w:rPr>
      </w:pPr>
      <w:r>
        <w:rPr>
          <w:rFonts w:hint="eastAsia" w:ascii="宋体" w:hAnsi="宋体" w:cs="宋体"/>
          <w:b/>
          <w:sz w:val="32"/>
          <w:szCs w:val="32"/>
        </w:rPr>
        <w:t>项目名称:慈溪技师学院（慈溪杭州湾中等职业学校）</w:t>
      </w:r>
      <w:r>
        <w:rPr>
          <w:rFonts w:hint="eastAsia" w:ascii="宋体" w:hAnsi="宋体" w:cs="宋体"/>
          <w:b/>
          <w:sz w:val="32"/>
          <w:szCs w:val="32"/>
          <w:lang w:eastAsia="zh-CN"/>
        </w:rPr>
        <w:t>保安服务</w:t>
      </w:r>
      <w:r>
        <w:rPr>
          <w:rFonts w:hint="eastAsia" w:ascii="宋体" w:hAnsi="宋体" w:cs="宋体"/>
          <w:b/>
          <w:sz w:val="32"/>
          <w:szCs w:val="32"/>
        </w:rPr>
        <w:t>采购项目</w:t>
      </w:r>
    </w:p>
    <w:p>
      <w:pPr>
        <w:spacing w:line="360" w:lineRule="auto"/>
        <w:ind w:firstLine="961" w:firstLineChars="299"/>
        <w:jc w:val="center"/>
        <w:rPr>
          <w:rFonts w:hint="eastAsia" w:ascii="宋体" w:hAnsi="宋体" w:cs="宋体"/>
          <w:b/>
          <w:sz w:val="32"/>
          <w:szCs w:val="32"/>
        </w:rPr>
      </w:pPr>
      <w:r>
        <w:rPr>
          <w:rFonts w:hint="eastAsia" w:ascii="宋体" w:hAnsi="宋体" w:cs="宋体"/>
          <w:b/>
          <w:sz w:val="32"/>
          <w:szCs w:val="32"/>
        </w:rPr>
        <w:t>招标编号:CXZFCG[2020]</w:t>
      </w:r>
      <w:r>
        <w:rPr>
          <w:rFonts w:hint="eastAsia" w:ascii="宋体" w:hAnsi="宋体" w:cs="宋体"/>
          <w:b/>
          <w:sz w:val="32"/>
          <w:szCs w:val="32"/>
          <w:lang w:eastAsia="zh-CN"/>
        </w:rPr>
        <w:t>330282120847号</w:t>
      </w:r>
    </w:p>
    <w:p>
      <w:pPr>
        <w:jc w:val="center"/>
        <w:rPr>
          <w:rFonts w:hint="eastAsia" w:ascii="宋体" w:hAnsi="宋体" w:cs="宋体"/>
          <w:sz w:val="32"/>
          <w:szCs w:val="32"/>
        </w:rPr>
      </w:pPr>
    </w:p>
    <w:p>
      <w:pPr>
        <w:jc w:val="center"/>
        <w:rPr>
          <w:rFonts w:hint="eastAsia" w:ascii="宋体" w:hAnsi="宋体" w:cs="宋体"/>
          <w:sz w:val="32"/>
          <w:szCs w:val="32"/>
        </w:rPr>
      </w:pPr>
      <w:r>
        <w:rPr>
          <w:rFonts w:hint="eastAsia" w:ascii="宋体" w:hAnsi="宋体" w:cs="宋体"/>
          <w:sz w:val="32"/>
          <w:szCs w:val="32"/>
        </w:rPr>
        <w:t>（商务技术文件）</w:t>
      </w:r>
    </w:p>
    <w:p>
      <w:pPr>
        <w:rPr>
          <w:rFonts w:hint="eastAsia" w:ascii="宋体" w:hAnsi="宋体" w:cs="宋体"/>
        </w:rPr>
      </w:pPr>
    </w:p>
    <w:p>
      <w:pPr>
        <w:rPr>
          <w:rFonts w:hint="eastAsia" w:ascii="宋体" w:hAnsi="宋体" w:cs="宋体"/>
        </w:rPr>
      </w:pPr>
    </w:p>
    <w:p>
      <w:pPr>
        <w:spacing w:line="360" w:lineRule="auto"/>
        <w:jc w:val="center"/>
        <w:rPr>
          <w:rFonts w:hint="eastAsia" w:ascii="宋体" w:hAnsi="宋体" w:cs="宋体"/>
          <w:b/>
          <w:sz w:val="72"/>
          <w:szCs w:val="72"/>
        </w:rPr>
      </w:pPr>
      <w:r>
        <w:rPr>
          <w:rFonts w:hint="eastAsia" w:ascii="宋体" w:hAnsi="宋体" w:cs="宋体"/>
          <w:b/>
          <w:sz w:val="72"/>
          <w:szCs w:val="72"/>
        </w:rPr>
        <w:t>投</w:t>
      </w:r>
    </w:p>
    <w:p>
      <w:pPr>
        <w:spacing w:line="360" w:lineRule="auto"/>
        <w:jc w:val="center"/>
        <w:rPr>
          <w:rFonts w:hint="eastAsia" w:ascii="宋体" w:hAnsi="宋体" w:cs="宋体"/>
          <w:b/>
          <w:sz w:val="72"/>
          <w:szCs w:val="72"/>
        </w:rPr>
      </w:pPr>
      <w:r>
        <w:rPr>
          <w:rFonts w:hint="eastAsia" w:ascii="宋体" w:hAnsi="宋体" w:cs="宋体"/>
          <w:b/>
          <w:sz w:val="72"/>
          <w:szCs w:val="72"/>
        </w:rPr>
        <w:t>标</w:t>
      </w:r>
    </w:p>
    <w:p>
      <w:pPr>
        <w:spacing w:line="360" w:lineRule="auto"/>
        <w:jc w:val="center"/>
        <w:rPr>
          <w:rFonts w:hint="eastAsia" w:ascii="宋体" w:hAnsi="宋体" w:cs="宋体"/>
          <w:b/>
          <w:sz w:val="72"/>
          <w:szCs w:val="72"/>
        </w:rPr>
      </w:pPr>
      <w:r>
        <w:rPr>
          <w:rFonts w:hint="eastAsia" w:ascii="宋体" w:hAnsi="宋体" w:cs="宋体"/>
          <w:b/>
          <w:sz w:val="72"/>
          <w:szCs w:val="72"/>
        </w:rPr>
        <w:t>文</w:t>
      </w:r>
    </w:p>
    <w:p>
      <w:pPr>
        <w:spacing w:line="360" w:lineRule="auto"/>
        <w:jc w:val="center"/>
        <w:rPr>
          <w:rFonts w:hint="eastAsia" w:ascii="宋体" w:hAnsi="宋体" w:cs="宋体"/>
          <w:b/>
          <w:sz w:val="72"/>
          <w:szCs w:val="72"/>
        </w:rPr>
      </w:pPr>
      <w:r>
        <w:rPr>
          <w:rFonts w:hint="eastAsia" w:ascii="宋体" w:hAnsi="宋体" w:cs="宋体"/>
          <w:b/>
          <w:sz w:val="72"/>
          <w:szCs w:val="72"/>
        </w:rPr>
        <w:t>件</w:t>
      </w:r>
    </w:p>
    <w:p>
      <w:pPr>
        <w:rPr>
          <w:rFonts w:hint="eastAsia" w:ascii="宋体" w:hAnsi="宋体" w:cs="宋体"/>
        </w:rPr>
      </w:pPr>
    </w:p>
    <w:p>
      <w:pPr>
        <w:rPr>
          <w:rFonts w:hint="eastAsia" w:ascii="宋体" w:hAnsi="宋体" w:cs="宋体"/>
          <w:sz w:val="36"/>
        </w:rPr>
      </w:pPr>
      <w:r>
        <w:rPr>
          <w:rFonts w:hint="eastAsia" w:ascii="宋体" w:hAnsi="宋体" w:cs="宋体"/>
          <w:sz w:val="36"/>
        </w:rPr>
        <w:t>项目名称:________________________</w:t>
      </w:r>
    </w:p>
    <w:p>
      <w:pPr>
        <w:rPr>
          <w:rFonts w:hint="eastAsia" w:ascii="宋体" w:hAnsi="宋体" w:cs="宋体"/>
          <w:sz w:val="36"/>
        </w:rPr>
      </w:pPr>
      <w:r>
        <w:rPr>
          <w:rFonts w:hint="eastAsia" w:ascii="宋体" w:hAnsi="宋体" w:cs="宋体"/>
          <w:sz w:val="36"/>
        </w:rPr>
        <w:t>投 标 人:________________________</w:t>
      </w:r>
    </w:p>
    <w:p>
      <w:pPr>
        <w:rPr>
          <w:rFonts w:hint="eastAsia" w:ascii="宋体" w:hAnsi="宋体" w:cs="宋体"/>
          <w:sz w:val="36"/>
        </w:rPr>
      </w:pPr>
      <w:r>
        <w:rPr>
          <w:rFonts w:hint="eastAsia" w:ascii="宋体" w:hAnsi="宋体" w:cs="宋体"/>
          <w:sz w:val="36"/>
        </w:rPr>
        <w:t>地    址:________________________</w:t>
      </w:r>
    </w:p>
    <w:p>
      <w:pPr>
        <w:rPr>
          <w:rFonts w:hint="eastAsia" w:ascii="宋体" w:hAnsi="宋体" w:cs="宋体"/>
          <w:sz w:val="36"/>
        </w:rPr>
      </w:pPr>
    </w:p>
    <w:p>
      <w:pPr>
        <w:rPr>
          <w:rFonts w:hint="eastAsia" w:ascii="宋体" w:hAnsi="宋体" w:cs="宋体"/>
          <w:sz w:val="36"/>
        </w:rPr>
      </w:pPr>
    </w:p>
    <w:p>
      <w:pPr>
        <w:ind w:left="3825" w:firstLine="425"/>
        <w:rPr>
          <w:rFonts w:hint="eastAsia" w:ascii="宋体" w:hAnsi="宋体" w:cs="宋体"/>
          <w:sz w:val="32"/>
        </w:rPr>
      </w:pPr>
      <w:r>
        <w:rPr>
          <w:rFonts w:hint="eastAsia" w:ascii="宋体" w:hAnsi="宋体" w:cs="宋体"/>
          <w:sz w:val="32"/>
          <w:u w:val="single"/>
        </w:rPr>
        <w:t xml:space="preserve">       </w:t>
      </w:r>
      <w:r>
        <w:rPr>
          <w:rFonts w:hint="eastAsia" w:ascii="宋体" w:hAnsi="宋体" w:cs="宋体"/>
          <w:sz w:val="32"/>
        </w:rPr>
        <w:t>年</w:t>
      </w:r>
      <w:r>
        <w:rPr>
          <w:rFonts w:hint="eastAsia" w:ascii="宋体" w:hAnsi="宋体" w:cs="宋体"/>
          <w:sz w:val="32"/>
          <w:u w:val="single"/>
        </w:rPr>
        <w:t xml:space="preserve">    </w:t>
      </w:r>
      <w:r>
        <w:rPr>
          <w:rFonts w:hint="eastAsia" w:ascii="宋体" w:hAnsi="宋体" w:cs="宋体"/>
          <w:sz w:val="32"/>
        </w:rPr>
        <w:t>月</w:t>
      </w:r>
      <w:r>
        <w:rPr>
          <w:rFonts w:hint="eastAsia" w:ascii="宋体" w:hAnsi="宋体" w:cs="宋体"/>
          <w:sz w:val="32"/>
          <w:u w:val="single"/>
        </w:rPr>
        <w:t xml:space="preserve">   </w:t>
      </w:r>
      <w:r>
        <w:rPr>
          <w:rFonts w:hint="eastAsia" w:ascii="宋体" w:hAnsi="宋体" w:cs="宋体"/>
          <w:sz w:val="32"/>
        </w:rPr>
        <w:t>日</w:t>
      </w:r>
    </w:p>
    <w:p>
      <w:pPr>
        <w:spacing w:line="400" w:lineRule="exact"/>
        <w:jc w:val="center"/>
        <w:rPr>
          <w:rFonts w:hint="eastAsia" w:ascii="宋体" w:hAnsi="宋体"/>
          <w:sz w:val="24"/>
          <w:szCs w:val="24"/>
        </w:rPr>
      </w:pPr>
      <w:r>
        <w:rPr>
          <w:rFonts w:hint="eastAsia" w:ascii="宋体" w:hAnsi="宋体"/>
          <w:sz w:val="24"/>
          <w:szCs w:val="24"/>
        </w:rPr>
        <w:t>打分索引表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7000"/>
        <w:gridCol w:w="1"/>
        <w:gridCol w:w="532"/>
        <w:gridCol w:w="1"/>
        <w:gridCol w:w="694"/>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7645" w:type="dxa"/>
            <w:gridSpan w:val="2"/>
            <w:tcBorders>
              <w:top w:val="single" w:color="auto" w:sz="4" w:space="0"/>
              <w:left w:val="single" w:color="auto" w:sz="4" w:space="0"/>
              <w:tl2br w:val="single" w:color="000000" w:sz="4" w:space="0"/>
            </w:tcBorders>
            <w:noWrap w:val="0"/>
            <w:vAlign w:val="top"/>
          </w:tcPr>
          <w:p>
            <w:pPr>
              <w:spacing w:line="300" w:lineRule="exact"/>
              <w:ind w:right="420" w:firstLine="3885" w:firstLineChars="1850"/>
              <w:jc w:val="right"/>
              <w:rPr>
                <w:rFonts w:hint="eastAsia" w:ascii="宋体" w:hAnsi="宋体" w:eastAsia="宋体" w:cs="宋体"/>
                <w:sz w:val="21"/>
                <w:szCs w:val="21"/>
              </w:rPr>
            </w:pPr>
            <w:r>
              <w:rPr>
                <w:rFonts w:hint="eastAsia" w:ascii="宋体" w:hAnsi="宋体" w:eastAsia="宋体" w:cs="宋体"/>
                <w:sz w:val="21"/>
                <w:szCs w:val="21"/>
              </w:rPr>
              <w:t xml:space="preserve">      投标单位</w:t>
            </w:r>
          </w:p>
          <w:p>
            <w:pPr>
              <w:spacing w:line="300" w:lineRule="exact"/>
              <w:rPr>
                <w:rFonts w:hint="eastAsia" w:ascii="宋体" w:hAnsi="宋体" w:eastAsia="宋体" w:cs="宋体"/>
                <w:sz w:val="21"/>
                <w:szCs w:val="21"/>
                <w:lang w:val="ru-RU"/>
              </w:rPr>
            </w:pPr>
            <w:r>
              <w:rPr>
                <w:rFonts w:hint="eastAsia" w:ascii="宋体" w:hAnsi="宋体" w:eastAsia="宋体" w:cs="宋体"/>
                <w:sz w:val="21"/>
                <w:szCs w:val="21"/>
              </w:rPr>
              <w:t>分值</w:t>
            </w:r>
          </w:p>
        </w:tc>
        <w:tc>
          <w:tcPr>
            <w:tcW w:w="533" w:type="dxa"/>
            <w:gridSpan w:val="2"/>
            <w:tcBorders>
              <w:top w:val="single" w:color="auto" w:sz="4" w:space="0"/>
            </w:tcBorders>
            <w:noWrap w:val="0"/>
            <w:vAlign w:val="center"/>
          </w:tcPr>
          <w:p>
            <w:pPr>
              <w:spacing w:line="300" w:lineRule="exact"/>
              <w:jc w:val="center"/>
              <w:rPr>
                <w:rFonts w:hint="eastAsia" w:ascii="宋体" w:hAnsi="宋体" w:eastAsia="宋体" w:cs="宋体"/>
                <w:sz w:val="21"/>
                <w:szCs w:val="21"/>
                <w:lang w:val="ru-RU" w:eastAsia="zh-CN"/>
              </w:rPr>
            </w:pPr>
            <w:r>
              <w:rPr>
                <w:rFonts w:hint="eastAsia" w:ascii="宋体" w:hAnsi="宋体" w:eastAsia="宋体" w:cs="宋体"/>
                <w:sz w:val="21"/>
                <w:szCs w:val="21"/>
                <w:lang w:val="ru-RU" w:eastAsia="zh-CN"/>
              </w:rPr>
              <w:t>分值</w:t>
            </w:r>
          </w:p>
        </w:tc>
        <w:tc>
          <w:tcPr>
            <w:tcW w:w="695" w:type="dxa"/>
            <w:gridSpan w:val="2"/>
            <w:tcBorders>
              <w:top w:val="single" w:color="auto" w:sz="4" w:space="0"/>
            </w:tcBorders>
            <w:noWrap w:val="0"/>
            <w:vAlign w:val="center"/>
          </w:tcPr>
          <w:p>
            <w:pPr>
              <w:spacing w:line="300" w:lineRule="exact"/>
              <w:jc w:val="center"/>
              <w:rPr>
                <w:rFonts w:hint="eastAsia" w:ascii="宋体" w:hAnsi="宋体" w:eastAsia="宋体" w:cs="宋体"/>
                <w:sz w:val="21"/>
                <w:szCs w:val="21"/>
                <w:lang w:val="ru-RU" w:eastAsia="zh-CN"/>
              </w:rPr>
            </w:pPr>
            <w:r>
              <w:rPr>
                <w:rFonts w:hint="eastAsia" w:ascii="宋体" w:hAnsi="宋体" w:eastAsia="宋体" w:cs="宋体"/>
                <w:sz w:val="21"/>
                <w:szCs w:val="21"/>
                <w:lang w:val="ru-RU" w:eastAsia="zh-CN"/>
              </w:rPr>
              <w:t>自评分</w:t>
            </w:r>
          </w:p>
        </w:tc>
        <w:tc>
          <w:tcPr>
            <w:tcW w:w="687" w:type="dxa"/>
            <w:tcBorders>
              <w:top w:val="single" w:color="auto" w:sz="4" w:space="0"/>
            </w:tcBorders>
            <w:noWrap w:val="0"/>
            <w:vAlign w:val="center"/>
          </w:tcPr>
          <w:p>
            <w:pPr>
              <w:spacing w:line="300" w:lineRule="exact"/>
              <w:jc w:val="center"/>
              <w:rPr>
                <w:rFonts w:hint="eastAsia" w:ascii="宋体" w:hAnsi="宋体" w:eastAsia="宋体" w:cs="宋体"/>
                <w:sz w:val="21"/>
                <w:szCs w:val="21"/>
                <w:lang w:val="ru-RU" w:eastAsia="zh-CN"/>
              </w:rPr>
            </w:pPr>
            <w:r>
              <w:rPr>
                <w:rFonts w:hint="eastAsia" w:ascii="宋体" w:hAnsi="宋体" w:eastAsia="宋体" w:cs="宋体"/>
                <w:sz w:val="21"/>
                <w:szCs w:val="21"/>
                <w:lang w:val="ru-RU" w:eastAsia="zh-CN"/>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645" w:type="dxa"/>
            <w:vMerge w:val="restart"/>
            <w:tcBorders>
              <w:left w:val="single" w:color="auto" w:sz="4" w:space="0"/>
            </w:tcBorders>
            <w:noWrap w:val="0"/>
            <w:vAlign w:val="center"/>
          </w:tcPr>
          <w:p>
            <w:pPr>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商务部分</w:t>
            </w:r>
            <w:r>
              <w:rPr>
                <w:rFonts w:hint="eastAsia" w:ascii="宋体" w:hAnsi="宋体" w:eastAsia="宋体" w:cs="宋体"/>
                <w:sz w:val="21"/>
                <w:szCs w:val="21"/>
                <w:lang w:val="en-US" w:eastAsia="zh-CN"/>
              </w:rPr>
              <w:t>30分</w:t>
            </w:r>
          </w:p>
        </w:tc>
        <w:tc>
          <w:tcPr>
            <w:tcW w:w="7001"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lang w:eastAsia="zh-CN"/>
              </w:rPr>
              <w:t>业绩：供应商</w:t>
            </w:r>
            <w:r>
              <w:rPr>
                <w:rFonts w:hint="eastAsia" w:ascii="宋体" w:hAnsi="宋体" w:eastAsia="宋体" w:cs="宋体"/>
                <w:sz w:val="21"/>
                <w:szCs w:val="21"/>
              </w:rPr>
              <w:t>提供201</w:t>
            </w:r>
            <w:r>
              <w:rPr>
                <w:rFonts w:hint="eastAsia" w:ascii="宋体" w:hAnsi="宋体" w:eastAsia="宋体" w:cs="宋体"/>
                <w:sz w:val="21"/>
                <w:szCs w:val="21"/>
                <w:lang w:val="en-US" w:eastAsia="zh-CN"/>
              </w:rPr>
              <w:t>7</w:t>
            </w:r>
            <w:r>
              <w:rPr>
                <w:rFonts w:hint="eastAsia" w:ascii="宋体" w:hAnsi="宋体" w:eastAsia="宋体" w:cs="宋体"/>
                <w:sz w:val="21"/>
                <w:szCs w:val="21"/>
              </w:rPr>
              <w:t>年</w:t>
            </w:r>
            <w:r>
              <w:rPr>
                <w:rFonts w:hint="eastAsia" w:ascii="宋体" w:hAnsi="宋体" w:eastAsia="宋体" w:cs="宋体"/>
                <w:sz w:val="21"/>
                <w:szCs w:val="21"/>
                <w:lang w:val="en-US" w:eastAsia="zh-CN"/>
              </w:rPr>
              <w:t>1月1日</w:t>
            </w:r>
            <w:r>
              <w:rPr>
                <w:rFonts w:hint="eastAsia" w:ascii="宋体" w:hAnsi="宋体" w:eastAsia="宋体" w:cs="宋体"/>
                <w:sz w:val="21"/>
                <w:szCs w:val="21"/>
              </w:rPr>
              <w:t>至今</w:t>
            </w:r>
            <w:r>
              <w:rPr>
                <w:rFonts w:hint="eastAsia" w:ascii="宋体" w:hAnsi="宋体" w:eastAsia="宋体" w:cs="宋体"/>
                <w:sz w:val="21"/>
                <w:szCs w:val="21"/>
                <w:lang w:eastAsia="zh-CN"/>
              </w:rPr>
              <w:t>（以签订时间为准）</w:t>
            </w:r>
            <w:r>
              <w:rPr>
                <w:rFonts w:hint="eastAsia" w:ascii="宋体" w:hAnsi="宋体" w:eastAsia="宋体" w:cs="宋体"/>
                <w:sz w:val="21"/>
                <w:szCs w:val="21"/>
              </w:rPr>
              <w:t>的</w:t>
            </w:r>
            <w:r>
              <w:rPr>
                <w:rFonts w:hint="eastAsia" w:ascii="宋体" w:hAnsi="宋体" w:eastAsia="宋体" w:cs="宋体"/>
                <w:sz w:val="21"/>
                <w:szCs w:val="21"/>
                <w:lang w:eastAsia="zh-CN"/>
              </w:rPr>
              <w:t>校园</w:t>
            </w:r>
            <w:r>
              <w:rPr>
                <w:rFonts w:hint="eastAsia" w:ascii="宋体" w:hAnsi="宋体" w:eastAsia="宋体" w:cs="宋体"/>
                <w:sz w:val="21"/>
                <w:szCs w:val="21"/>
              </w:rPr>
              <w:t>保安服务业绩合同，每提供一个合同得</w:t>
            </w:r>
            <w:r>
              <w:rPr>
                <w:rFonts w:hint="eastAsia" w:ascii="宋体" w:hAnsi="宋体" w:eastAsia="宋体" w:cs="宋体"/>
                <w:sz w:val="21"/>
                <w:szCs w:val="21"/>
                <w:lang w:val="en-US" w:eastAsia="zh-CN"/>
              </w:rPr>
              <w:t>2</w:t>
            </w:r>
            <w:r>
              <w:rPr>
                <w:rFonts w:hint="eastAsia" w:ascii="宋体" w:hAnsi="宋体" w:eastAsia="宋体" w:cs="宋体"/>
                <w:sz w:val="21"/>
                <w:szCs w:val="21"/>
              </w:rPr>
              <w:t>分，最高得</w:t>
            </w:r>
            <w:r>
              <w:rPr>
                <w:rFonts w:hint="eastAsia" w:ascii="宋体" w:hAnsi="宋体" w:eastAsia="宋体" w:cs="宋体"/>
                <w:sz w:val="21"/>
                <w:szCs w:val="21"/>
                <w:lang w:val="en-US" w:eastAsia="zh-CN"/>
              </w:rPr>
              <w:t>8</w:t>
            </w:r>
            <w:r>
              <w:rPr>
                <w:rFonts w:hint="eastAsia" w:ascii="宋体" w:hAnsi="宋体" w:eastAsia="宋体" w:cs="宋体"/>
                <w:sz w:val="21"/>
                <w:szCs w:val="21"/>
              </w:rPr>
              <w:t>分。同一业主多个合同不累计得分，按一个计。（</w:t>
            </w:r>
            <w:r>
              <w:rPr>
                <w:rFonts w:hint="eastAsia" w:ascii="宋体" w:hAnsi="宋体" w:eastAsia="宋体" w:cs="宋体"/>
                <w:sz w:val="21"/>
                <w:szCs w:val="21"/>
                <w:lang w:eastAsia="zh-CN"/>
              </w:rPr>
              <w:t>提供合同复印件</w:t>
            </w:r>
            <w:r>
              <w:rPr>
                <w:rFonts w:hint="eastAsia" w:ascii="宋体" w:hAnsi="宋体" w:eastAsia="宋体" w:cs="宋体"/>
                <w:sz w:val="21"/>
                <w:szCs w:val="21"/>
              </w:rPr>
              <w:t>）</w:t>
            </w:r>
          </w:p>
        </w:tc>
        <w:tc>
          <w:tcPr>
            <w:tcW w:w="5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jc w:val="center"/>
        </w:trPr>
        <w:tc>
          <w:tcPr>
            <w:tcW w:w="645" w:type="dxa"/>
            <w:vMerge w:val="continue"/>
            <w:tcBorders>
              <w:left w:val="single" w:color="auto" w:sz="4" w:space="0"/>
            </w:tcBorders>
            <w:noWrap w:val="0"/>
            <w:vAlign w:val="center"/>
          </w:tcPr>
          <w:p>
            <w:pPr>
              <w:spacing w:line="300" w:lineRule="exact"/>
              <w:jc w:val="center"/>
              <w:rPr>
                <w:rFonts w:hint="eastAsia" w:ascii="宋体" w:hAnsi="宋体" w:eastAsia="宋体" w:cs="宋体"/>
                <w:sz w:val="21"/>
                <w:szCs w:val="21"/>
              </w:rPr>
            </w:pPr>
          </w:p>
        </w:tc>
        <w:tc>
          <w:tcPr>
            <w:tcW w:w="7001"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人员素质：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拟派驻本项目的保安队长持有《保安员二级</w:t>
            </w:r>
            <w:r>
              <w:rPr>
                <w:rFonts w:hint="eastAsia" w:ascii="宋体" w:hAnsi="宋体" w:eastAsia="宋体" w:cs="宋体"/>
                <w:b w:val="0"/>
                <w:bCs w:val="0"/>
                <w:sz w:val="21"/>
                <w:szCs w:val="21"/>
                <w:lang w:val="en-US" w:eastAsia="zh-CN"/>
              </w:rPr>
              <w:t>/技师</w:t>
            </w:r>
            <w:r>
              <w:rPr>
                <w:rFonts w:hint="eastAsia" w:ascii="宋体" w:hAnsi="宋体" w:eastAsia="宋体" w:cs="宋体"/>
                <w:b w:val="0"/>
                <w:bCs w:val="0"/>
                <w:sz w:val="21"/>
                <w:szCs w:val="21"/>
                <w:lang w:eastAsia="zh-CN"/>
              </w:rPr>
              <w:t>》证书的得3分。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2、拟派驻本项目的12名</w:t>
            </w:r>
            <w:r>
              <w:rPr>
                <w:rFonts w:hint="eastAsia" w:ascii="宋体" w:hAnsi="宋体" w:eastAsia="宋体" w:cs="宋体"/>
                <w:b w:val="0"/>
                <w:bCs w:val="0"/>
                <w:sz w:val="21"/>
                <w:szCs w:val="21"/>
                <w:lang w:eastAsia="zh-CN"/>
              </w:rPr>
              <w:t>保安队员均持有保安资格上岗证的得</w:t>
            </w:r>
            <w:r>
              <w:rPr>
                <w:rFonts w:hint="eastAsia" w:ascii="宋体" w:hAnsi="宋体" w:eastAsia="宋体" w:cs="宋体"/>
                <w:b w:val="0"/>
                <w:bCs w:val="0"/>
                <w:sz w:val="21"/>
                <w:szCs w:val="21"/>
                <w:lang w:val="en-US" w:eastAsia="zh-CN"/>
              </w:rPr>
              <w:t>6</w:t>
            </w:r>
            <w:r>
              <w:rPr>
                <w:rFonts w:hint="eastAsia" w:ascii="宋体" w:hAnsi="宋体" w:eastAsia="宋体" w:cs="宋体"/>
                <w:b w:val="0"/>
                <w:bCs w:val="0"/>
                <w:sz w:val="21"/>
                <w:szCs w:val="21"/>
                <w:lang w:eastAsia="zh-CN"/>
              </w:rPr>
              <w:t>分，每缺一本少</w:t>
            </w:r>
            <w:r>
              <w:rPr>
                <w:rFonts w:hint="eastAsia" w:ascii="宋体" w:hAnsi="宋体" w:eastAsia="宋体" w:cs="宋体"/>
                <w:b w:val="0"/>
                <w:bCs w:val="0"/>
                <w:sz w:val="21"/>
                <w:szCs w:val="21"/>
                <w:lang w:val="en-US" w:eastAsia="zh-CN"/>
              </w:rPr>
              <w:t>1分，扣完为止</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3、拟派驻本项目的3名</w:t>
            </w:r>
            <w:r>
              <w:rPr>
                <w:rFonts w:hint="eastAsia" w:ascii="宋体" w:hAnsi="宋体" w:eastAsia="宋体" w:cs="宋体"/>
                <w:b w:val="0"/>
                <w:bCs w:val="0"/>
                <w:sz w:val="21"/>
                <w:szCs w:val="21"/>
                <w:lang w:eastAsia="zh-CN"/>
              </w:rPr>
              <w:t>消控室保安员持有《消防设施操作员》结业证的得</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分，每缺一本少</w:t>
            </w:r>
            <w:r>
              <w:rPr>
                <w:rFonts w:hint="eastAsia" w:ascii="宋体" w:hAnsi="宋体" w:eastAsia="宋体" w:cs="宋体"/>
                <w:b w:val="0"/>
                <w:bCs w:val="0"/>
                <w:sz w:val="21"/>
                <w:szCs w:val="21"/>
                <w:lang w:val="en-US" w:eastAsia="zh-CN"/>
              </w:rPr>
              <w:t>1分，扣完为止</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以上人员均须提供近6个月内（20</w:t>
            </w:r>
            <w:r>
              <w:rPr>
                <w:rFonts w:hint="eastAsia" w:ascii="宋体" w:hAnsi="宋体" w:eastAsia="宋体" w:cs="宋体"/>
                <w:b w:val="0"/>
                <w:bCs w:val="0"/>
                <w:sz w:val="21"/>
                <w:szCs w:val="21"/>
                <w:lang w:val="en-US" w:eastAsia="zh-CN"/>
              </w:rPr>
              <w:t>20</w:t>
            </w:r>
            <w:r>
              <w:rPr>
                <w:rFonts w:hint="eastAsia" w:ascii="宋体" w:hAnsi="宋体" w:eastAsia="宋体" w:cs="宋体"/>
                <w:b w:val="0"/>
                <w:bCs w:val="0"/>
                <w:sz w:val="21"/>
                <w:szCs w:val="21"/>
                <w:lang w:eastAsia="zh-CN"/>
              </w:rPr>
              <w:t>年</w:t>
            </w: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lang w:eastAsia="zh-CN"/>
              </w:rPr>
              <w:t>月至20</w:t>
            </w:r>
            <w:r>
              <w:rPr>
                <w:rFonts w:hint="eastAsia" w:ascii="宋体" w:hAnsi="宋体" w:eastAsia="宋体" w:cs="宋体"/>
                <w:b w:val="0"/>
                <w:bCs w:val="0"/>
                <w:sz w:val="21"/>
                <w:szCs w:val="21"/>
                <w:lang w:val="en-US" w:eastAsia="zh-CN"/>
              </w:rPr>
              <w:t>20</w:t>
            </w:r>
            <w:r>
              <w:rPr>
                <w:rFonts w:hint="eastAsia" w:ascii="宋体" w:hAnsi="宋体" w:eastAsia="宋体" w:cs="宋体"/>
                <w:b w:val="0"/>
                <w:bCs w:val="0"/>
                <w:sz w:val="21"/>
                <w:szCs w:val="21"/>
                <w:lang w:eastAsia="zh-CN"/>
              </w:rPr>
              <w:t>年10月）缴纳社会保险的凭证及人员证书。</w:t>
            </w:r>
          </w:p>
        </w:tc>
        <w:tc>
          <w:tcPr>
            <w:tcW w:w="5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645" w:type="dxa"/>
            <w:vMerge w:val="continue"/>
            <w:tcBorders>
              <w:left w:val="single" w:color="auto" w:sz="4" w:space="0"/>
            </w:tcBorders>
            <w:noWrap w:val="0"/>
            <w:vAlign w:val="center"/>
          </w:tcPr>
          <w:p>
            <w:pPr>
              <w:spacing w:line="300" w:lineRule="exact"/>
              <w:jc w:val="center"/>
              <w:rPr>
                <w:rFonts w:hint="eastAsia" w:ascii="宋体" w:hAnsi="宋体" w:eastAsia="宋体" w:cs="宋体"/>
                <w:sz w:val="21"/>
                <w:szCs w:val="21"/>
              </w:rPr>
            </w:pPr>
          </w:p>
        </w:tc>
        <w:tc>
          <w:tcPr>
            <w:tcW w:w="7001"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管理体系：</w:t>
            </w:r>
            <w:r>
              <w:rPr>
                <w:rFonts w:hint="eastAsia" w:ascii="宋体" w:hAnsi="宋体" w:eastAsia="宋体" w:cs="宋体"/>
                <w:sz w:val="21"/>
                <w:szCs w:val="21"/>
                <w:lang w:eastAsia="zh-CN"/>
              </w:rPr>
              <w:t>供应商具有有效的</w:t>
            </w:r>
            <w:r>
              <w:rPr>
                <w:rFonts w:hint="eastAsia" w:ascii="宋体" w:hAnsi="宋体" w:eastAsia="宋体" w:cs="宋体"/>
                <w:sz w:val="21"/>
                <w:szCs w:val="21"/>
              </w:rPr>
              <w:t>质量管理体系认证的得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有效的</w:t>
            </w:r>
            <w:r>
              <w:rPr>
                <w:rFonts w:hint="eastAsia" w:ascii="宋体" w:hAnsi="宋体" w:eastAsia="宋体" w:cs="宋体"/>
                <w:sz w:val="21"/>
                <w:szCs w:val="21"/>
              </w:rPr>
              <w:t>环境管理体系认证的得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有效的</w:t>
            </w:r>
            <w:r>
              <w:rPr>
                <w:rFonts w:hint="eastAsia" w:ascii="宋体" w:hAnsi="宋体" w:eastAsia="宋体" w:cs="宋体"/>
                <w:sz w:val="21"/>
                <w:szCs w:val="21"/>
              </w:rPr>
              <w:t>职业健康安全管理体系认证的得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有效的企业诚信</w:t>
            </w:r>
            <w:r>
              <w:rPr>
                <w:rFonts w:hint="eastAsia" w:ascii="宋体" w:hAnsi="宋体" w:eastAsia="宋体" w:cs="宋体"/>
                <w:sz w:val="21"/>
                <w:szCs w:val="21"/>
              </w:rPr>
              <w:t>管理体系认证的得</w:t>
            </w:r>
            <w:r>
              <w:rPr>
                <w:rFonts w:hint="eastAsia" w:ascii="宋体" w:hAnsi="宋体" w:eastAsia="宋体" w:cs="宋体"/>
                <w:sz w:val="21"/>
                <w:szCs w:val="21"/>
                <w:lang w:val="en-US" w:eastAsia="zh-CN"/>
              </w:rPr>
              <w:t>2</w:t>
            </w:r>
            <w:r>
              <w:rPr>
                <w:rFonts w:hint="eastAsia" w:ascii="宋体" w:hAnsi="宋体" w:eastAsia="宋体" w:cs="宋体"/>
                <w:sz w:val="21"/>
                <w:szCs w:val="21"/>
              </w:rPr>
              <w:t>分，最高得</w:t>
            </w:r>
            <w:r>
              <w:rPr>
                <w:rFonts w:hint="eastAsia" w:ascii="宋体" w:hAnsi="宋体" w:eastAsia="宋体" w:cs="宋体"/>
                <w:sz w:val="21"/>
                <w:szCs w:val="21"/>
                <w:lang w:val="en-US" w:eastAsia="zh-CN"/>
              </w:rPr>
              <w:t>8</w:t>
            </w:r>
            <w:r>
              <w:rPr>
                <w:rFonts w:hint="eastAsia" w:ascii="宋体" w:hAnsi="宋体" w:eastAsia="宋体" w:cs="宋体"/>
                <w:sz w:val="21"/>
                <w:szCs w:val="21"/>
              </w:rPr>
              <w:t>分</w:t>
            </w:r>
            <w:r>
              <w:rPr>
                <w:rFonts w:hint="eastAsia" w:ascii="宋体" w:hAnsi="宋体" w:eastAsia="宋体" w:cs="宋体"/>
                <w:sz w:val="21"/>
                <w:szCs w:val="21"/>
                <w:lang w:eastAsia="zh-CN"/>
              </w:rPr>
              <w:t>。</w:t>
            </w:r>
          </w:p>
        </w:tc>
        <w:tc>
          <w:tcPr>
            <w:tcW w:w="5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645" w:type="dxa"/>
            <w:vMerge w:val="continue"/>
            <w:tcBorders>
              <w:left w:val="single" w:color="auto" w:sz="4" w:space="0"/>
            </w:tcBorders>
            <w:noWrap w:val="0"/>
            <w:vAlign w:val="center"/>
          </w:tcPr>
          <w:p>
            <w:pPr>
              <w:spacing w:line="300" w:lineRule="exact"/>
              <w:jc w:val="center"/>
              <w:rPr>
                <w:rFonts w:hint="eastAsia" w:ascii="宋体" w:hAnsi="宋体" w:eastAsia="宋体" w:cs="宋体"/>
                <w:sz w:val="21"/>
                <w:szCs w:val="21"/>
              </w:rPr>
            </w:pPr>
          </w:p>
        </w:tc>
        <w:tc>
          <w:tcPr>
            <w:tcW w:w="7001"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政府采购政策分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1 \* GB3 </w:instrText>
            </w:r>
            <w:r>
              <w:rPr>
                <w:rFonts w:hint="eastAsia" w:ascii="宋体" w:hAnsi="宋体" w:eastAsia="宋体" w:cs="宋体"/>
                <w:sz w:val="21"/>
                <w:szCs w:val="21"/>
              </w:rPr>
              <w:fldChar w:fldCharType="separate"/>
            </w:r>
            <w:r>
              <w:rPr>
                <w:rFonts w:hint="eastAsia" w:ascii="宋体" w:hAnsi="宋体" w:eastAsia="宋体" w:cs="宋体"/>
                <w:sz w:val="21"/>
                <w:szCs w:val="21"/>
              </w:rPr>
              <w:t>①</w:t>
            </w:r>
            <w:r>
              <w:rPr>
                <w:rFonts w:hint="eastAsia" w:ascii="宋体" w:hAnsi="宋体" w:eastAsia="宋体" w:cs="宋体"/>
                <w:sz w:val="21"/>
                <w:szCs w:val="21"/>
              </w:rPr>
              <w:fldChar w:fldCharType="end"/>
            </w:r>
            <w:r>
              <w:rPr>
                <w:rFonts w:hint="eastAsia" w:ascii="宋体" w:hAnsi="宋体" w:eastAsia="宋体" w:cs="宋体"/>
                <w:sz w:val="21"/>
                <w:szCs w:val="21"/>
              </w:rPr>
              <w:t>供应商注册在扶持不发达地区的，得1分；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 2 \* GB3 </w:instrText>
            </w:r>
            <w:r>
              <w:rPr>
                <w:rFonts w:hint="eastAsia" w:ascii="宋体" w:hAnsi="宋体" w:eastAsia="宋体" w:cs="宋体"/>
                <w:sz w:val="21"/>
                <w:szCs w:val="21"/>
              </w:rPr>
              <w:fldChar w:fldCharType="separate"/>
            </w:r>
            <w:r>
              <w:rPr>
                <w:rFonts w:hint="eastAsia" w:ascii="宋体" w:hAnsi="宋体" w:eastAsia="宋体" w:cs="宋体"/>
                <w:sz w:val="21"/>
                <w:szCs w:val="21"/>
              </w:rPr>
              <w:t>②</w:t>
            </w:r>
            <w:r>
              <w:rPr>
                <w:rFonts w:hint="eastAsia" w:ascii="宋体" w:hAnsi="宋体" w:eastAsia="宋体" w:cs="宋体"/>
                <w:sz w:val="21"/>
                <w:szCs w:val="21"/>
              </w:rPr>
              <w:fldChar w:fldCharType="end"/>
            </w:r>
            <w:r>
              <w:rPr>
                <w:rFonts w:hint="eastAsia" w:ascii="宋体" w:hAnsi="宋体" w:eastAsia="宋体" w:cs="宋体"/>
                <w:sz w:val="21"/>
                <w:szCs w:val="21"/>
              </w:rPr>
              <w:t>供应商注册在少数民族地区的，得1分；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注：供应商应提供相关说明资料（扶持不发达地区、少数民族地区）；</w:t>
            </w:r>
          </w:p>
        </w:tc>
        <w:tc>
          <w:tcPr>
            <w:tcW w:w="5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645" w:type="dxa"/>
            <w:vMerge w:val="restart"/>
            <w:tcBorders>
              <w:left w:val="single" w:color="auto" w:sz="4" w:space="0"/>
            </w:tcBorders>
            <w:noWrap w:val="0"/>
            <w:vAlign w:val="center"/>
          </w:tcPr>
          <w:p>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技术部分</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50分</w:t>
            </w:r>
          </w:p>
        </w:tc>
        <w:tc>
          <w:tcPr>
            <w:tcW w:w="7001"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b/>
                <w:sz w:val="21"/>
                <w:szCs w:val="21"/>
                <w:lang w:eastAsia="zh-CN"/>
              </w:rPr>
              <w:t>供应商</w:t>
            </w:r>
            <w:r>
              <w:rPr>
                <w:rFonts w:hint="eastAsia" w:ascii="宋体" w:hAnsi="宋体" w:eastAsia="宋体" w:cs="宋体"/>
                <w:b/>
                <w:sz w:val="21"/>
                <w:szCs w:val="21"/>
              </w:rPr>
              <w:t>具有保安服务监控信息系统（E通VPN）：</w:t>
            </w:r>
            <w:r>
              <w:rPr>
                <w:rFonts w:hint="eastAsia" w:ascii="宋体" w:hAnsi="宋体" w:eastAsia="宋体" w:cs="宋体"/>
                <w:sz w:val="21"/>
                <w:szCs w:val="21"/>
              </w:rPr>
              <w:t>保安信息与公安内网联网，有完善的监控信息系统的得3分，没有的不得分。（开标时提供公安联网相关证明资料，不提供或不满足得分要求的不得分）</w:t>
            </w:r>
          </w:p>
        </w:tc>
        <w:tc>
          <w:tcPr>
            <w:tcW w:w="5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rPr>
            </w:pP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645" w:type="dxa"/>
            <w:vMerge w:val="continue"/>
            <w:tcBorders>
              <w:left w:val="single" w:color="auto" w:sz="4" w:space="0"/>
            </w:tcBorders>
            <w:noWrap w:val="0"/>
            <w:vAlign w:val="center"/>
          </w:tcPr>
          <w:p>
            <w:pPr>
              <w:spacing w:line="300" w:lineRule="exact"/>
              <w:jc w:val="center"/>
              <w:rPr>
                <w:rFonts w:hint="eastAsia" w:ascii="宋体" w:hAnsi="宋体" w:eastAsia="宋体" w:cs="宋体"/>
                <w:sz w:val="21"/>
                <w:szCs w:val="21"/>
              </w:rPr>
            </w:pPr>
          </w:p>
        </w:tc>
        <w:tc>
          <w:tcPr>
            <w:tcW w:w="7001"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服务管理整体设想及策划：针对本项目详细说明整体保障措施、专业化管理及规范的管理手段进行评定；（评定内容符合要求的，内容完整的得10-</w:t>
            </w:r>
            <w:r>
              <w:rPr>
                <w:rFonts w:hint="eastAsia" w:ascii="宋体" w:hAnsi="宋体" w:eastAsia="宋体" w:cs="宋体"/>
                <w:sz w:val="21"/>
                <w:szCs w:val="21"/>
                <w:lang w:val="en-US" w:eastAsia="zh-CN"/>
              </w:rPr>
              <w:t>8</w:t>
            </w:r>
            <w:r>
              <w:rPr>
                <w:rFonts w:hint="eastAsia" w:ascii="宋体" w:hAnsi="宋体" w:eastAsia="宋体" w:cs="宋体"/>
                <w:sz w:val="21"/>
                <w:szCs w:val="21"/>
              </w:rPr>
              <w:t>分；评定内容符合要求的，内容一般的得</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分；评定内容符合要求的，内容不完整的得</w:t>
            </w:r>
            <w:r>
              <w:rPr>
                <w:rFonts w:hint="eastAsia" w:ascii="宋体" w:hAnsi="宋体" w:eastAsia="宋体" w:cs="宋体"/>
                <w:sz w:val="21"/>
                <w:szCs w:val="21"/>
                <w:lang w:val="en-US" w:eastAsia="zh-CN"/>
              </w:rPr>
              <w:t>5</w:t>
            </w:r>
            <w:r>
              <w:rPr>
                <w:rFonts w:hint="eastAsia" w:ascii="宋体" w:hAnsi="宋体" w:eastAsia="宋体" w:cs="宋体"/>
                <w:sz w:val="21"/>
                <w:szCs w:val="21"/>
              </w:rPr>
              <w:t>-0分）</w:t>
            </w:r>
          </w:p>
        </w:tc>
        <w:tc>
          <w:tcPr>
            <w:tcW w:w="5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645" w:type="dxa"/>
            <w:vMerge w:val="continue"/>
            <w:tcBorders>
              <w:left w:val="single" w:color="auto" w:sz="4" w:space="0"/>
            </w:tcBorders>
            <w:noWrap w:val="0"/>
            <w:vAlign w:val="center"/>
          </w:tcPr>
          <w:p>
            <w:pPr>
              <w:spacing w:line="300" w:lineRule="exact"/>
              <w:jc w:val="center"/>
              <w:rPr>
                <w:rFonts w:hint="eastAsia" w:ascii="宋体" w:hAnsi="宋体" w:eastAsia="宋体" w:cs="宋体"/>
                <w:sz w:val="21"/>
                <w:szCs w:val="21"/>
              </w:rPr>
            </w:pPr>
          </w:p>
        </w:tc>
        <w:tc>
          <w:tcPr>
            <w:tcW w:w="7001"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人员的配置、培训与管理措施：针对本项目详细说明项目的整体人员配置的合理及优越性进行评定；（评定内容符合要求的，内容完整的得</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分；评定内容符合要求的，内容一般的得</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分；评定内容符合要求的，内容不完整的得</w:t>
            </w:r>
            <w:r>
              <w:rPr>
                <w:rFonts w:hint="eastAsia" w:ascii="宋体" w:hAnsi="宋体" w:eastAsia="宋体" w:cs="宋体"/>
                <w:sz w:val="21"/>
                <w:szCs w:val="21"/>
                <w:lang w:val="en-US" w:eastAsia="zh-CN"/>
              </w:rPr>
              <w:t>2</w:t>
            </w:r>
            <w:r>
              <w:rPr>
                <w:rFonts w:hint="eastAsia" w:ascii="宋体" w:hAnsi="宋体" w:eastAsia="宋体" w:cs="宋体"/>
                <w:sz w:val="21"/>
                <w:szCs w:val="21"/>
              </w:rPr>
              <w:t>-0分）</w:t>
            </w:r>
          </w:p>
        </w:tc>
        <w:tc>
          <w:tcPr>
            <w:tcW w:w="5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645" w:type="dxa"/>
            <w:vMerge w:val="continue"/>
            <w:tcBorders>
              <w:left w:val="single" w:color="auto" w:sz="4" w:space="0"/>
            </w:tcBorders>
            <w:noWrap w:val="0"/>
            <w:vAlign w:val="center"/>
          </w:tcPr>
          <w:p>
            <w:pPr>
              <w:spacing w:line="300" w:lineRule="exact"/>
              <w:jc w:val="center"/>
              <w:rPr>
                <w:rFonts w:hint="eastAsia" w:ascii="宋体" w:hAnsi="宋体" w:eastAsia="宋体" w:cs="宋体"/>
                <w:sz w:val="21"/>
                <w:szCs w:val="21"/>
              </w:rPr>
            </w:pPr>
          </w:p>
        </w:tc>
        <w:tc>
          <w:tcPr>
            <w:tcW w:w="7001"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设备装备计划方案</w:t>
            </w:r>
            <w:r>
              <w:rPr>
                <w:rFonts w:hint="eastAsia" w:ascii="宋体" w:hAnsi="宋体" w:eastAsia="宋体" w:cs="宋体"/>
                <w:sz w:val="21"/>
                <w:szCs w:val="21"/>
                <w:lang w:eastAsia="zh-CN"/>
              </w:rPr>
              <w:t>：</w:t>
            </w:r>
            <w:r>
              <w:rPr>
                <w:rFonts w:hint="eastAsia" w:ascii="宋体" w:hAnsi="宋体" w:eastAsia="宋体" w:cs="宋体"/>
                <w:sz w:val="21"/>
                <w:szCs w:val="21"/>
              </w:rPr>
              <w:t>在投标文件中详细说明项目的整体设备装备配置</w:t>
            </w:r>
            <w:r>
              <w:rPr>
                <w:rFonts w:hint="eastAsia" w:ascii="宋体" w:hAnsi="宋体" w:eastAsia="宋体" w:cs="宋体"/>
                <w:sz w:val="21"/>
                <w:szCs w:val="21"/>
                <w:lang w:eastAsia="zh-CN"/>
              </w:rPr>
              <w:t>；</w:t>
            </w:r>
            <w:r>
              <w:rPr>
                <w:rFonts w:hint="eastAsia" w:ascii="宋体" w:hAnsi="宋体" w:eastAsia="宋体" w:cs="宋体"/>
                <w:color w:val="000000"/>
                <w:sz w:val="21"/>
                <w:szCs w:val="21"/>
              </w:rPr>
              <w:t>方案科学、合理，符合采购人需求的得</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分；方案简单，稍有欠缺，符合采购人需求的得</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分；不符合采购人需求的得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-0分。</w:t>
            </w:r>
          </w:p>
        </w:tc>
        <w:tc>
          <w:tcPr>
            <w:tcW w:w="5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645" w:type="dxa"/>
            <w:vMerge w:val="continue"/>
            <w:tcBorders>
              <w:left w:val="single" w:color="auto" w:sz="4" w:space="0"/>
            </w:tcBorders>
            <w:noWrap w:val="0"/>
            <w:vAlign w:val="center"/>
          </w:tcPr>
          <w:p>
            <w:pPr>
              <w:spacing w:line="300" w:lineRule="exact"/>
              <w:jc w:val="center"/>
              <w:rPr>
                <w:rFonts w:hint="eastAsia" w:ascii="宋体" w:hAnsi="宋体" w:eastAsia="宋体" w:cs="宋体"/>
                <w:sz w:val="21"/>
                <w:szCs w:val="21"/>
              </w:rPr>
            </w:pPr>
          </w:p>
        </w:tc>
        <w:tc>
          <w:tcPr>
            <w:tcW w:w="7001"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制度和档案的建立与管理：针对本项目说明各服务管理制度的完善性及可操作性进行评定；（评定内容符合要求的，内容完整的得</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分；评定内容符合要求的，内容一般的得</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分；评定内容符合要求的，内容不完整的得</w:t>
            </w:r>
            <w:r>
              <w:rPr>
                <w:rFonts w:hint="eastAsia" w:ascii="宋体" w:hAnsi="宋体" w:eastAsia="宋体" w:cs="宋体"/>
                <w:sz w:val="21"/>
                <w:szCs w:val="21"/>
                <w:lang w:val="en-US" w:eastAsia="zh-CN"/>
              </w:rPr>
              <w:t>3</w:t>
            </w:r>
            <w:r>
              <w:rPr>
                <w:rFonts w:hint="eastAsia" w:ascii="宋体" w:hAnsi="宋体" w:eastAsia="宋体" w:cs="宋体"/>
                <w:sz w:val="21"/>
                <w:szCs w:val="21"/>
              </w:rPr>
              <w:t>-0分）</w:t>
            </w:r>
          </w:p>
        </w:tc>
        <w:tc>
          <w:tcPr>
            <w:tcW w:w="5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645" w:type="dxa"/>
            <w:vMerge w:val="continue"/>
            <w:tcBorders>
              <w:left w:val="single" w:color="auto" w:sz="4" w:space="0"/>
            </w:tcBorders>
            <w:noWrap w:val="0"/>
            <w:vAlign w:val="center"/>
          </w:tcPr>
          <w:p>
            <w:pPr>
              <w:spacing w:line="300" w:lineRule="exact"/>
              <w:jc w:val="center"/>
              <w:rPr>
                <w:rFonts w:hint="eastAsia" w:ascii="宋体" w:hAnsi="宋体" w:eastAsia="宋体" w:cs="宋体"/>
                <w:sz w:val="21"/>
                <w:szCs w:val="21"/>
              </w:rPr>
            </w:pPr>
          </w:p>
        </w:tc>
        <w:tc>
          <w:tcPr>
            <w:tcW w:w="7001"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项目的服务与管理：针对本项目说明保安服务管理项目的保障措施及项目的专业需求进行评定；（评定内容符合要求的，内容完整的得</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分；评定内容符合要求的，内容一般的得</w:t>
            </w: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分；评定内容符合要求的，内容不完整的得</w:t>
            </w:r>
            <w:r>
              <w:rPr>
                <w:rFonts w:hint="eastAsia" w:ascii="宋体" w:hAnsi="宋体" w:eastAsia="宋体" w:cs="宋体"/>
                <w:sz w:val="21"/>
                <w:szCs w:val="21"/>
                <w:lang w:val="en-US" w:eastAsia="zh-CN"/>
              </w:rPr>
              <w:t>3</w:t>
            </w:r>
            <w:r>
              <w:rPr>
                <w:rFonts w:hint="eastAsia" w:ascii="宋体" w:hAnsi="宋体" w:eastAsia="宋体" w:cs="宋体"/>
                <w:sz w:val="21"/>
                <w:szCs w:val="21"/>
              </w:rPr>
              <w:t>-0分）</w:t>
            </w:r>
          </w:p>
        </w:tc>
        <w:tc>
          <w:tcPr>
            <w:tcW w:w="5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645" w:type="dxa"/>
            <w:vMerge w:val="continue"/>
            <w:tcBorders>
              <w:left w:val="single" w:color="auto" w:sz="4" w:space="0"/>
            </w:tcBorders>
            <w:noWrap w:val="0"/>
            <w:vAlign w:val="center"/>
          </w:tcPr>
          <w:p>
            <w:pPr>
              <w:spacing w:line="300" w:lineRule="exact"/>
              <w:jc w:val="center"/>
              <w:rPr>
                <w:rFonts w:hint="eastAsia" w:ascii="宋体" w:hAnsi="宋体" w:eastAsia="宋体" w:cs="宋体"/>
                <w:sz w:val="21"/>
                <w:szCs w:val="21"/>
              </w:rPr>
            </w:pPr>
          </w:p>
        </w:tc>
        <w:tc>
          <w:tcPr>
            <w:tcW w:w="7001"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突发事件应急处理措施：针对本项目的特性及针对本行业制订的紧急预案，并具有可操作性进行评定；（评定内容符合要求的，内容完整的得</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分；评定内容符合要求的，内容一般的得</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分；评定内容符合要求的，内容不完整的得</w:t>
            </w:r>
            <w:r>
              <w:rPr>
                <w:rFonts w:hint="eastAsia" w:ascii="宋体" w:hAnsi="宋体" w:eastAsia="宋体" w:cs="宋体"/>
                <w:sz w:val="21"/>
                <w:szCs w:val="21"/>
                <w:lang w:val="en-US" w:eastAsia="zh-CN"/>
              </w:rPr>
              <w:t>3</w:t>
            </w:r>
            <w:r>
              <w:rPr>
                <w:rFonts w:hint="eastAsia" w:ascii="宋体" w:hAnsi="宋体" w:eastAsia="宋体" w:cs="宋体"/>
                <w:sz w:val="21"/>
                <w:szCs w:val="21"/>
              </w:rPr>
              <w:t>-0分）</w:t>
            </w:r>
          </w:p>
        </w:tc>
        <w:tc>
          <w:tcPr>
            <w:tcW w:w="5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694"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p>
        </w:tc>
        <w:tc>
          <w:tcPr>
            <w:tcW w:w="68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sz w:val="21"/>
                <w:szCs w:val="21"/>
                <w:lang w:val="en-US" w:eastAsia="zh-CN"/>
              </w:rPr>
            </w:pPr>
          </w:p>
        </w:tc>
      </w:tr>
    </w:tbl>
    <w:p>
      <w:pPr>
        <w:spacing w:line="400" w:lineRule="exact"/>
        <w:jc w:val="center"/>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2"/>
        <w:rPr>
          <w:rFonts w:hint="eastAsia" w:ascii="宋体" w:hAnsi="宋体" w:cs="宋体"/>
          <w:b/>
          <w:sz w:val="24"/>
          <w:szCs w:val="24"/>
        </w:rPr>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spacing w:line="400" w:lineRule="exact"/>
        <w:jc w:val="center"/>
        <w:rPr>
          <w:rFonts w:hint="eastAsia" w:ascii="宋体" w:hAnsi="宋体" w:cs="宋体"/>
          <w:b/>
          <w:sz w:val="24"/>
          <w:szCs w:val="24"/>
        </w:rPr>
      </w:pPr>
      <w:r>
        <w:rPr>
          <w:rFonts w:hint="eastAsia" w:ascii="宋体" w:hAnsi="宋体" w:cs="宋体"/>
          <w:b/>
          <w:sz w:val="24"/>
          <w:szCs w:val="24"/>
        </w:rPr>
        <w:t>B1商务条款偏离表</w:t>
      </w:r>
    </w:p>
    <w:p>
      <w:pPr>
        <w:jc w:val="center"/>
        <w:rPr>
          <w:rFonts w:hint="eastAsia" w:ascii="宋体" w:hAnsi="宋体" w:cs="宋体"/>
          <w:sz w:val="28"/>
        </w:rPr>
      </w:pPr>
    </w:p>
    <w:p>
      <w:pPr>
        <w:spacing w:line="400" w:lineRule="exact"/>
        <w:rPr>
          <w:rFonts w:hint="eastAsia" w:ascii="宋体" w:hAnsi="宋体" w:cs="宋体"/>
          <w:sz w:val="24"/>
          <w:szCs w:val="24"/>
        </w:rPr>
      </w:pPr>
      <w:r>
        <w:rPr>
          <w:rFonts w:hint="eastAsia" w:ascii="宋体" w:hAnsi="宋体" w:cs="宋体"/>
          <w:sz w:val="24"/>
          <w:szCs w:val="24"/>
        </w:rPr>
        <w:t xml:space="preserve">招标项目名称：                   招标编号：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rPr>
              <w:t>序号</w:t>
            </w:r>
          </w:p>
        </w:tc>
        <w:tc>
          <w:tcPr>
            <w:tcW w:w="2700" w:type="dxa"/>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rPr>
              <w:t>招标要求</w:t>
            </w:r>
          </w:p>
        </w:tc>
        <w:tc>
          <w:tcPr>
            <w:tcW w:w="2625" w:type="dxa"/>
            <w:noWrap w:val="0"/>
            <w:vAlign w:val="center"/>
          </w:tcPr>
          <w:p>
            <w:pPr>
              <w:spacing w:line="500" w:lineRule="exact"/>
              <w:ind w:left="102" w:hanging="315"/>
              <w:jc w:val="center"/>
              <w:rPr>
                <w:rFonts w:hint="eastAsia" w:ascii="宋体" w:hAnsi="宋体" w:cs="宋体"/>
                <w:sz w:val="24"/>
                <w:szCs w:val="24"/>
              </w:rPr>
            </w:pPr>
            <w:r>
              <w:rPr>
                <w:rFonts w:hint="eastAsia" w:ascii="宋体" w:hAnsi="宋体" w:cs="宋体"/>
                <w:sz w:val="24"/>
                <w:szCs w:val="24"/>
              </w:rPr>
              <w:t xml:space="preserve">  投标响应</w:t>
            </w:r>
          </w:p>
        </w:tc>
        <w:tc>
          <w:tcPr>
            <w:tcW w:w="1890" w:type="dxa"/>
            <w:noWrap w:val="0"/>
            <w:vAlign w:val="center"/>
          </w:tcPr>
          <w:p>
            <w:pPr>
              <w:spacing w:line="500" w:lineRule="exact"/>
              <w:jc w:val="center"/>
              <w:rPr>
                <w:rFonts w:hint="eastAsia" w:ascii="宋体" w:hAnsi="宋体" w:cs="宋体"/>
                <w:sz w:val="24"/>
                <w:szCs w:val="24"/>
              </w:rPr>
            </w:pPr>
            <w:r>
              <w:rPr>
                <w:rFonts w:hint="eastAsia" w:ascii="宋体" w:hAnsi="宋体" w:cs="宋体"/>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rPr>
                <w:rFonts w:hint="eastAsia" w:ascii="宋体" w:hAnsi="宋体" w:cs="宋体"/>
                <w:sz w:val="24"/>
                <w:szCs w:val="24"/>
              </w:rPr>
            </w:pPr>
          </w:p>
        </w:tc>
        <w:tc>
          <w:tcPr>
            <w:tcW w:w="2700" w:type="dxa"/>
            <w:noWrap w:val="0"/>
            <w:vAlign w:val="top"/>
          </w:tcPr>
          <w:p>
            <w:pPr>
              <w:spacing w:line="500" w:lineRule="exact"/>
              <w:rPr>
                <w:rFonts w:hint="eastAsia" w:ascii="宋体" w:hAnsi="宋体" w:cs="宋体"/>
                <w:sz w:val="24"/>
                <w:szCs w:val="24"/>
              </w:rPr>
            </w:pPr>
          </w:p>
        </w:tc>
        <w:tc>
          <w:tcPr>
            <w:tcW w:w="2625" w:type="dxa"/>
            <w:noWrap w:val="0"/>
            <w:vAlign w:val="top"/>
          </w:tcPr>
          <w:p>
            <w:pPr>
              <w:spacing w:line="500" w:lineRule="exact"/>
              <w:rPr>
                <w:rFonts w:hint="eastAsia" w:ascii="宋体" w:hAnsi="宋体" w:cs="宋体"/>
                <w:sz w:val="24"/>
                <w:szCs w:val="24"/>
              </w:rPr>
            </w:pPr>
          </w:p>
        </w:tc>
        <w:tc>
          <w:tcPr>
            <w:tcW w:w="1890" w:type="dxa"/>
            <w:noWrap w:val="0"/>
            <w:vAlign w:val="top"/>
          </w:tcPr>
          <w:p>
            <w:pPr>
              <w:spacing w:line="50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rPr>
                <w:rFonts w:hint="eastAsia" w:ascii="宋体" w:hAnsi="宋体" w:cs="宋体"/>
                <w:sz w:val="24"/>
                <w:szCs w:val="24"/>
              </w:rPr>
            </w:pPr>
          </w:p>
        </w:tc>
        <w:tc>
          <w:tcPr>
            <w:tcW w:w="2700" w:type="dxa"/>
            <w:noWrap w:val="0"/>
            <w:vAlign w:val="top"/>
          </w:tcPr>
          <w:p>
            <w:pPr>
              <w:spacing w:line="500" w:lineRule="exact"/>
              <w:rPr>
                <w:rFonts w:hint="eastAsia" w:ascii="宋体" w:hAnsi="宋体" w:cs="宋体"/>
                <w:sz w:val="24"/>
                <w:szCs w:val="24"/>
              </w:rPr>
            </w:pPr>
          </w:p>
        </w:tc>
        <w:tc>
          <w:tcPr>
            <w:tcW w:w="2625" w:type="dxa"/>
            <w:noWrap w:val="0"/>
            <w:vAlign w:val="top"/>
          </w:tcPr>
          <w:p>
            <w:pPr>
              <w:spacing w:line="500" w:lineRule="exact"/>
              <w:rPr>
                <w:rFonts w:hint="eastAsia" w:ascii="宋体" w:hAnsi="宋体" w:cs="宋体"/>
                <w:sz w:val="24"/>
                <w:szCs w:val="24"/>
              </w:rPr>
            </w:pPr>
          </w:p>
        </w:tc>
        <w:tc>
          <w:tcPr>
            <w:tcW w:w="1890" w:type="dxa"/>
            <w:noWrap w:val="0"/>
            <w:vAlign w:val="top"/>
          </w:tcPr>
          <w:p>
            <w:pPr>
              <w:spacing w:line="50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rPr>
                <w:rFonts w:hint="eastAsia" w:ascii="宋体" w:hAnsi="宋体" w:cs="宋体"/>
                <w:sz w:val="24"/>
                <w:szCs w:val="24"/>
              </w:rPr>
            </w:pPr>
          </w:p>
        </w:tc>
        <w:tc>
          <w:tcPr>
            <w:tcW w:w="2700" w:type="dxa"/>
            <w:noWrap w:val="0"/>
            <w:vAlign w:val="top"/>
          </w:tcPr>
          <w:p>
            <w:pPr>
              <w:spacing w:line="500" w:lineRule="exact"/>
              <w:rPr>
                <w:rFonts w:hint="eastAsia" w:ascii="宋体" w:hAnsi="宋体" w:cs="宋体"/>
                <w:sz w:val="24"/>
                <w:szCs w:val="24"/>
              </w:rPr>
            </w:pPr>
          </w:p>
        </w:tc>
        <w:tc>
          <w:tcPr>
            <w:tcW w:w="2625" w:type="dxa"/>
            <w:noWrap w:val="0"/>
            <w:vAlign w:val="top"/>
          </w:tcPr>
          <w:p>
            <w:pPr>
              <w:spacing w:line="500" w:lineRule="exact"/>
              <w:rPr>
                <w:rFonts w:hint="eastAsia" w:ascii="宋体" w:hAnsi="宋体" w:cs="宋体"/>
                <w:sz w:val="24"/>
                <w:szCs w:val="24"/>
              </w:rPr>
            </w:pPr>
          </w:p>
        </w:tc>
        <w:tc>
          <w:tcPr>
            <w:tcW w:w="1890" w:type="dxa"/>
            <w:noWrap w:val="0"/>
            <w:vAlign w:val="top"/>
          </w:tcPr>
          <w:p>
            <w:pPr>
              <w:spacing w:line="50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rPr>
                <w:rFonts w:hint="eastAsia" w:ascii="宋体" w:hAnsi="宋体" w:cs="宋体"/>
                <w:sz w:val="24"/>
                <w:szCs w:val="24"/>
              </w:rPr>
            </w:pPr>
          </w:p>
        </w:tc>
        <w:tc>
          <w:tcPr>
            <w:tcW w:w="2700" w:type="dxa"/>
            <w:noWrap w:val="0"/>
            <w:vAlign w:val="top"/>
          </w:tcPr>
          <w:p>
            <w:pPr>
              <w:spacing w:line="500" w:lineRule="exact"/>
              <w:rPr>
                <w:rFonts w:hint="eastAsia" w:ascii="宋体" w:hAnsi="宋体" w:cs="宋体"/>
                <w:sz w:val="24"/>
                <w:szCs w:val="24"/>
              </w:rPr>
            </w:pPr>
          </w:p>
        </w:tc>
        <w:tc>
          <w:tcPr>
            <w:tcW w:w="2625" w:type="dxa"/>
            <w:noWrap w:val="0"/>
            <w:vAlign w:val="top"/>
          </w:tcPr>
          <w:p>
            <w:pPr>
              <w:spacing w:line="500" w:lineRule="exact"/>
              <w:rPr>
                <w:rFonts w:hint="eastAsia" w:ascii="宋体" w:hAnsi="宋体" w:cs="宋体"/>
                <w:sz w:val="24"/>
                <w:szCs w:val="24"/>
              </w:rPr>
            </w:pPr>
          </w:p>
        </w:tc>
        <w:tc>
          <w:tcPr>
            <w:tcW w:w="1890" w:type="dxa"/>
            <w:noWrap w:val="0"/>
            <w:vAlign w:val="top"/>
          </w:tcPr>
          <w:p>
            <w:pPr>
              <w:spacing w:line="50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rPr>
                <w:rFonts w:hint="eastAsia" w:ascii="宋体" w:hAnsi="宋体" w:cs="宋体"/>
                <w:sz w:val="24"/>
                <w:szCs w:val="24"/>
              </w:rPr>
            </w:pPr>
          </w:p>
        </w:tc>
        <w:tc>
          <w:tcPr>
            <w:tcW w:w="2700" w:type="dxa"/>
            <w:noWrap w:val="0"/>
            <w:vAlign w:val="top"/>
          </w:tcPr>
          <w:p>
            <w:pPr>
              <w:spacing w:line="500" w:lineRule="exact"/>
              <w:rPr>
                <w:rFonts w:hint="eastAsia" w:ascii="宋体" w:hAnsi="宋体" w:cs="宋体"/>
                <w:sz w:val="24"/>
                <w:szCs w:val="24"/>
              </w:rPr>
            </w:pPr>
          </w:p>
        </w:tc>
        <w:tc>
          <w:tcPr>
            <w:tcW w:w="2625" w:type="dxa"/>
            <w:noWrap w:val="0"/>
            <w:vAlign w:val="top"/>
          </w:tcPr>
          <w:p>
            <w:pPr>
              <w:spacing w:line="500" w:lineRule="exact"/>
              <w:rPr>
                <w:rFonts w:hint="eastAsia" w:ascii="宋体" w:hAnsi="宋体" w:cs="宋体"/>
                <w:sz w:val="24"/>
                <w:szCs w:val="24"/>
              </w:rPr>
            </w:pPr>
          </w:p>
        </w:tc>
        <w:tc>
          <w:tcPr>
            <w:tcW w:w="1890" w:type="dxa"/>
            <w:noWrap w:val="0"/>
            <w:vAlign w:val="top"/>
          </w:tcPr>
          <w:p>
            <w:pPr>
              <w:spacing w:line="50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rPr>
                <w:rFonts w:hint="eastAsia" w:ascii="宋体" w:hAnsi="宋体" w:cs="宋体"/>
                <w:sz w:val="24"/>
                <w:szCs w:val="24"/>
              </w:rPr>
            </w:pPr>
          </w:p>
        </w:tc>
        <w:tc>
          <w:tcPr>
            <w:tcW w:w="2700" w:type="dxa"/>
            <w:noWrap w:val="0"/>
            <w:vAlign w:val="top"/>
          </w:tcPr>
          <w:p>
            <w:pPr>
              <w:spacing w:line="500" w:lineRule="exact"/>
              <w:rPr>
                <w:rFonts w:hint="eastAsia" w:ascii="宋体" w:hAnsi="宋体" w:cs="宋体"/>
                <w:sz w:val="24"/>
                <w:szCs w:val="24"/>
              </w:rPr>
            </w:pPr>
          </w:p>
        </w:tc>
        <w:tc>
          <w:tcPr>
            <w:tcW w:w="2625" w:type="dxa"/>
            <w:noWrap w:val="0"/>
            <w:vAlign w:val="top"/>
          </w:tcPr>
          <w:p>
            <w:pPr>
              <w:spacing w:line="500" w:lineRule="exact"/>
              <w:rPr>
                <w:rFonts w:hint="eastAsia" w:ascii="宋体" w:hAnsi="宋体" w:cs="宋体"/>
                <w:sz w:val="24"/>
                <w:szCs w:val="24"/>
              </w:rPr>
            </w:pPr>
          </w:p>
        </w:tc>
        <w:tc>
          <w:tcPr>
            <w:tcW w:w="1890" w:type="dxa"/>
            <w:noWrap w:val="0"/>
            <w:vAlign w:val="top"/>
          </w:tcPr>
          <w:p>
            <w:pPr>
              <w:spacing w:line="50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rPr>
                <w:rFonts w:hint="eastAsia" w:ascii="宋体" w:hAnsi="宋体" w:cs="宋体"/>
                <w:sz w:val="24"/>
                <w:szCs w:val="24"/>
              </w:rPr>
            </w:pPr>
          </w:p>
        </w:tc>
        <w:tc>
          <w:tcPr>
            <w:tcW w:w="2700" w:type="dxa"/>
            <w:noWrap w:val="0"/>
            <w:vAlign w:val="top"/>
          </w:tcPr>
          <w:p>
            <w:pPr>
              <w:spacing w:line="500" w:lineRule="exact"/>
              <w:rPr>
                <w:rFonts w:hint="eastAsia" w:ascii="宋体" w:hAnsi="宋体" w:cs="宋体"/>
                <w:sz w:val="24"/>
                <w:szCs w:val="24"/>
              </w:rPr>
            </w:pPr>
          </w:p>
        </w:tc>
        <w:tc>
          <w:tcPr>
            <w:tcW w:w="2625" w:type="dxa"/>
            <w:noWrap w:val="0"/>
            <w:vAlign w:val="top"/>
          </w:tcPr>
          <w:p>
            <w:pPr>
              <w:spacing w:line="500" w:lineRule="exact"/>
              <w:rPr>
                <w:rFonts w:hint="eastAsia" w:ascii="宋体" w:hAnsi="宋体" w:cs="宋体"/>
                <w:sz w:val="24"/>
                <w:szCs w:val="24"/>
              </w:rPr>
            </w:pPr>
          </w:p>
        </w:tc>
        <w:tc>
          <w:tcPr>
            <w:tcW w:w="1890" w:type="dxa"/>
            <w:noWrap w:val="0"/>
            <w:vAlign w:val="top"/>
          </w:tcPr>
          <w:p>
            <w:pPr>
              <w:spacing w:line="500" w:lineRule="exact"/>
              <w:rPr>
                <w:rFonts w:hint="eastAsia" w:ascii="宋体" w:hAnsi="宋体" w:cs="宋体"/>
                <w:sz w:val="24"/>
                <w:szCs w:val="24"/>
              </w:rPr>
            </w:pPr>
          </w:p>
        </w:tc>
      </w:tr>
    </w:tbl>
    <w:p>
      <w:pPr>
        <w:spacing w:line="500" w:lineRule="exact"/>
        <w:rPr>
          <w:rFonts w:hint="eastAsia" w:ascii="宋体" w:hAnsi="宋体" w:cs="宋体"/>
          <w:sz w:val="24"/>
          <w:szCs w:val="24"/>
        </w:rPr>
      </w:pPr>
    </w:p>
    <w:p>
      <w:pPr>
        <w:spacing w:line="500" w:lineRule="exact"/>
        <w:rPr>
          <w:rFonts w:hint="eastAsia" w:ascii="宋体" w:hAnsi="宋体" w:cs="宋体"/>
          <w:sz w:val="24"/>
          <w:szCs w:val="24"/>
        </w:rPr>
      </w:pPr>
      <w:r>
        <w:rPr>
          <w:rFonts w:hint="eastAsia" w:ascii="宋体" w:hAnsi="宋体" w:cs="宋体"/>
          <w:sz w:val="24"/>
          <w:szCs w:val="24"/>
        </w:rPr>
        <w:t>投标人（盖章）：</w:t>
      </w:r>
    </w:p>
    <w:p>
      <w:pPr>
        <w:spacing w:line="500" w:lineRule="exact"/>
        <w:rPr>
          <w:rFonts w:hint="eastAsia" w:ascii="宋体" w:hAnsi="宋体" w:cs="宋体"/>
          <w:sz w:val="24"/>
          <w:szCs w:val="24"/>
        </w:rPr>
      </w:pPr>
    </w:p>
    <w:p>
      <w:pPr>
        <w:spacing w:line="500" w:lineRule="exact"/>
        <w:rPr>
          <w:rFonts w:hint="eastAsia" w:ascii="宋体" w:hAnsi="宋体" w:cs="宋体"/>
          <w:sz w:val="24"/>
          <w:szCs w:val="24"/>
        </w:rPr>
      </w:pPr>
      <w:r>
        <w:rPr>
          <w:rFonts w:hint="eastAsia" w:ascii="宋体" w:hAnsi="宋体" w:cs="宋体"/>
          <w:sz w:val="24"/>
          <w:szCs w:val="24"/>
        </w:rPr>
        <w:t>日  期：</w:t>
      </w:r>
    </w:p>
    <w:p>
      <w:pPr>
        <w:rPr>
          <w:rFonts w:hint="eastAsia" w:ascii="宋体" w:hAnsi="宋体" w:cs="宋体"/>
          <w:i/>
          <w:iCs/>
          <w:sz w:val="30"/>
        </w:rPr>
      </w:pPr>
    </w:p>
    <w:p>
      <w:pPr>
        <w:pStyle w:val="2"/>
        <w:rPr>
          <w:rFonts w:hint="eastAsia" w:ascii="宋体" w:hAnsi="宋体" w:cs="宋体"/>
          <w:i/>
          <w:iCs/>
          <w:sz w:val="30"/>
        </w:rPr>
      </w:pPr>
    </w:p>
    <w:p>
      <w:pPr>
        <w:pStyle w:val="2"/>
        <w:rPr>
          <w:rFonts w:hint="eastAsia" w:ascii="宋体" w:hAnsi="宋体" w:cs="宋体"/>
          <w:i/>
          <w:iCs/>
          <w:sz w:val="30"/>
        </w:rPr>
      </w:pPr>
    </w:p>
    <w:p>
      <w:pPr>
        <w:pStyle w:val="2"/>
        <w:rPr>
          <w:rFonts w:hint="eastAsia" w:ascii="宋体" w:hAnsi="宋体" w:cs="宋体"/>
          <w:i/>
          <w:iCs/>
          <w:sz w:val="30"/>
        </w:rPr>
      </w:pPr>
    </w:p>
    <w:p>
      <w:pPr>
        <w:pStyle w:val="2"/>
        <w:rPr>
          <w:rFonts w:hint="eastAsia" w:ascii="宋体" w:hAnsi="宋体" w:cs="宋体"/>
          <w:i/>
          <w:iCs/>
          <w:sz w:val="30"/>
        </w:rPr>
      </w:pPr>
    </w:p>
    <w:p>
      <w:pPr>
        <w:pStyle w:val="2"/>
        <w:rPr>
          <w:rFonts w:hint="eastAsia" w:ascii="宋体" w:hAnsi="宋体" w:cs="宋体"/>
          <w:i/>
          <w:iCs/>
          <w:sz w:val="30"/>
        </w:rPr>
      </w:pPr>
    </w:p>
    <w:p>
      <w:pPr>
        <w:pStyle w:val="2"/>
        <w:rPr>
          <w:rFonts w:hint="eastAsia" w:ascii="宋体" w:hAnsi="宋体" w:cs="宋体"/>
          <w:i/>
          <w:iCs/>
          <w:sz w:val="30"/>
        </w:rPr>
      </w:pPr>
    </w:p>
    <w:p>
      <w:pPr>
        <w:pStyle w:val="2"/>
        <w:rPr>
          <w:rFonts w:hint="eastAsia" w:ascii="宋体" w:hAnsi="宋体" w:cs="宋体"/>
          <w:i/>
          <w:iCs/>
          <w:sz w:val="30"/>
        </w:rPr>
      </w:pPr>
    </w:p>
    <w:p>
      <w:pPr>
        <w:pStyle w:val="2"/>
        <w:rPr>
          <w:rFonts w:hint="eastAsia" w:ascii="宋体" w:hAnsi="宋体" w:cs="宋体"/>
          <w:i/>
          <w:iCs/>
          <w:sz w:val="30"/>
        </w:rPr>
      </w:pPr>
    </w:p>
    <w:p>
      <w:pPr>
        <w:pStyle w:val="2"/>
        <w:rPr>
          <w:rFonts w:hint="eastAsia" w:ascii="宋体" w:hAnsi="宋体" w:cs="宋体"/>
          <w:i/>
          <w:iCs/>
          <w:sz w:val="30"/>
        </w:rPr>
      </w:pPr>
    </w:p>
    <w:p>
      <w:pPr>
        <w:pStyle w:val="2"/>
        <w:rPr>
          <w:rFonts w:hint="eastAsia" w:ascii="宋体" w:hAnsi="宋体" w:cs="宋体"/>
          <w:i/>
          <w:iCs/>
          <w:sz w:val="30"/>
        </w:rPr>
      </w:pPr>
    </w:p>
    <w:p>
      <w:pPr>
        <w:pStyle w:val="2"/>
        <w:rPr>
          <w:rFonts w:hint="eastAsia" w:ascii="宋体" w:hAnsi="宋体" w:cs="宋体"/>
          <w:i/>
          <w:iCs/>
          <w:sz w:val="30"/>
        </w:rPr>
      </w:pPr>
    </w:p>
    <w:p>
      <w:pPr>
        <w:pStyle w:val="2"/>
        <w:rPr>
          <w:rFonts w:hint="eastAsia" w:ascii="宋体" w:hAnsi="宋体" w:cs="宋体"/>
          <w:i/>
          <w:iCs/>
          <w:sz w:val="30"/>
        </w:rPr>
      </w:pPr>
    </w:p>
    <w:p>
      <w:pPr>
        <w:pStyle w:val="2"/>
        <w:rPr>
          <w:rFonts w:hint="eastAsia" w:ascii="宋体" w:hAnsi="宋体" w:cs="宋体"/>
          <w:i/>
          <w:iCs/>
          <w:sz w:val="30"/>
        </w:rPr>
      </w:pPr>
    </w:p>
    <w:p>
      <w:pPr>
        <w:pStyle w:val="2"/>
        <w:rPr>
          <w:rFonts w:hint="eastAsia" w:ascii="宋体" w:hAnsi="宋体" w:cs="宋体"/>
          <w:i/>
          <w:iCs/>
          <w:sz w:val="30"/>
        </w:rPr>
      </w:pPr>
    </w:p>
    <w:p>
      <w:pPr>
        <w:spacing w:line="360" w:lineRule="auto"/>
        <w:rPr>
          <w:rFonts w:hint="eastAsia" w:ascii="宋体" w:hAnsi="宋体" w:cs="宋体"/>
          <w:b/>
          <w:bCs/>
          <w:sz w:val="24"/>
          <w:szCs w:val="24"/>
        </w:rPr>
      </w:pPr>
    </w:p>
    <w:p>
      <w:pPr>
        <w:spacing w:line="360" w:lineRule="auto"/>
        <w:jc w:val="center"/>
        <w:rPr>
          <w:rFonts w:hint="eastAsia" w:ascii="宋体" w:hAnsi="宋体" w:cs="宋体"/>
          <w:b/>
          <w:bCs/>
          <w:sz w:val="24"/>
          <w:szCs w:val="24"/>
        </w:rPr>
      </w:pPr>
      <w:r>
        <w:rPr>
          <w:rFonts w:hint="eastAsia" w:ascii="宋体" w:hAnsi="宋体" w:cs="宋体"/>
          <w:b/>
          <w:bCs/>
          <w:sz w:val="24"/>
          <w:szCs w:val="24"/>
        </w:rPr>
        <w:t>B</w:t>
      </w:r>
      <w:r>
        <w:rPr>
          <w:rFonts w:hint="eastAsia" w:ascii="宋体" w:hAnsi="宋体" w:cs="宋体"/>
          <w:b/>
          <w:bCs/>
          <w:sz w:val="24"/>
          <w:szCs w:val="24"/>
          <w:lang w:val="en-US" w:eastAsia="zh-CN"/>
        </w:rPr>
        <w:t>2</w:t>
      </w:r>
      <w:r>
        <w:rPr>
          <w:rFonts w:hint="eastAsia" w:ascii="宋体" w:hAnsi="宋体" w:cs="宋体"/>
          <w:b/>
          <w:bCs/>
          <w:sz w:val="24"/>
          <w:szCs w:val="24"/>
        </w:rPr>
        <w:t>完成的类似项目一览表</w:t>
      </w:r>
    </w:p>
    <w:p>
      <w:pPr>
        <w:spacing w:line="200" w:lineRule="atLeast"/>
        <w:ind w:left="-720" w:right="-965"/>
        <w:jc w:val="center"/>
        <w:rPr>
          <w:rFonts w:hint="eastAsia" w:ascii="宋体" w:hAnsi="宋体" w:cs="宋体"/>
          <w:b/>
          <w:bCs/>
          <w:spacing w:val="30"/>
          <w:sz w:val="32"/>
        </w:rPr>
      </w:pPr>
    </w:p>
    <w:p>
      <w:pPr>
        <w:spacing w:line="360" w:lineRule="auto"/>
        <w:ind w:firstLine="960" w:firstLineChars="400"/>
        <w:rPr>
          <w:rFonts w:hint="eastAsia" w:ascii="宋体" w:hAnsi="宋体" w:cs="宋体"/>
          <w:b/>
          <w:bCs/>
          <w:sz w:val="24"/>
          <w:szCs w:val="24"/>
          <w:lang w:val="zh-CN"/>
        </w:rPr>
      </w:pPr>
      <w:r>
        <w:rPr>
          <w:rFonts w:hint="eastAsia" w:ascii="宋体" w:hAnsi="宋体" w:cs="宋体"/>
          <w:sz w:val="24"/>
          <w:szCs w:val="24"/>
        </w:rPr>
        <w:t xml:space="preserve">招标项目名称：                   招标编号：              </w:t>
      </w:r>
    </w:p>
    <w:tbl>
      <w:tblPr>
        <w:tblStyle w:val="22"/>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val="zh-CN"/>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val="zh-CN"/>
              </w:rPr>
              <w:t>项目名称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val="zh-CN"/>
              </w:rPr>
              <w:t>项目时间</w:t>
            </w:r>
          </w:p>
          <w:p>
            <w:pPr>
              <w:spacing w:line="360" w:lineRule="auto"/>
              <w:jc w:val="center"/>
              <w:rPr>
                <w:rFonts w:hint="eastAsia" w:ascii="宋体" w:hAnsi="宋体" w:cs="宋体"/>
                <w:sz w:val="24"/>
                <w:szCs w:val="24"/>
              </w:rPr>
            </w:pPr>
            <w:r>
              <w:rPr>
                <w:rFonts w:hint="eastAsia" w:ascii="宋体" w:hAnsi="宋体" w:cs="宋体"/>
                <w:sz w:val="24"/>
                <w:szCs w:val="24"/>
                <w:lang w:val="zh-CN"/>
              </w:rPr>
              <w:t>年/月</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jc w:val="center"/>
              <w:rPr>
                <w:rFonts w:hint="eastAsia" w:ascii="宋体" w:hAnsi="宋体" w:cs="宋体"/>
                <w:sz w:val="24"/>
                <w:szCs w:val="24"/>
              </w:rPr>
            </w:pPr>
            <w:r>
              <w:rPr>
                <w:rFonts w:hint="eastAsia" w:ascii="宋体" w:hAnsi="宋体" w:cs="宋体"/>
                <w:sz w:val="24"/>
                <w:szCs w:val="24"/>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1</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2</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3</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4</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5</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6</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7</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8</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cs="宋体"/>
                <w:sz w:val="24"/>
                <w:szCs w:val="24"/>
              </w:rPr>
            </w:pPr>
            <w:r>
              <w:rPr>
                <w:rFonts w:hint="eastAsia" w:ascii="宋体" w:hAnsi="宋体" w:cs="宋体"/>
                <w:sz w:val="24"/>
                <w:szCs w:val="24"/>
              </w:rPr>
              <w:t>9</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cs="宋体"/>
                <w:sz w:val="24"/>
                <w:szCs w:val="24"/>
              </w:rPr>
            </w:pPr>
          </w:p>
        </w:tc>
      </w:tr>
    </w:tbl>
    <w:p>
      <w:pPr>
        <w:spacing w:line="360" w:lineRule="auto"/>
        <w:rPr>
          <w:rFonts w:hint="eastAsia" w:ascii="宋体" w:hAnsi="宋体" w:cs="宋体"/>
          <w:sz w:val="24"/>
          <w:szCs w:val="24"/>
        </w:rPr>
      </w:pPr>
    </w:p>
    <w:p>
      <w:pPr>
        <w:spacing w:line="360" w:lineRule="auto"/>
        <w:ind w:left="-720" w:right="-960"/>
        <w:rPr>
          <w:rFonts w:hint="eastAsia" w:ascii="宋体" w:hAnsi="宋体" w:cs="宋体"/>
          <w:spacing w:val="4"/>
          <w:sz w:val="24"/>
          <w:szCs w:val="24"/>
        </w:rPr>
      </w:pPr>
    </w:p>
    <w:p>
      <w:pPr>
        <w:spacing w:line="360" w:lineRule="auto"/>
        <w:rPr>
          <w:rFonts w:hint="eastAsia" w:ascii="宋体" w:hAnsi="宋体" w:cs="宋体"/>
          <w:sz w:val="24"/>
          <w:szCs w:val="24"/>
        </w:rPr>
      </w:pPr>
      <w:r>
        <w:rPr>
          <w:rFonts w:hint="eastAsia" w:ascii="宋体" w:hAnsi="宋体" w:cs="宋体"/>
          <w:sz w:val="24"/>
          <w:szCs w:val="24"/>
        </w:rPr>
        <w:t>投标人（盖章）：</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日  期：</w:t>
      </w:r>
    </w:p>
    <w:p>
      <w:pPr>
        <w:spacing w:line="360" w:lineRule="auto"/>
        <w:jc w:val="center"/>
        <w:rPr>
          <w:rFonts w:hint="eastAsia" w:ascii="宋体" w:hAnsi="宋体" w:cs="宋体"/>
          <w:b/>
          <w:bCs/>
          <w:sz w:val="24"/>
          <w:szCs w:val="24"/>
        </w:rPr>
      </w:pPr>
    </w:p>
    <w:p>
      <w:pPr>
        <w:pStyle w:val="9"/>
        <w:rPr>
          <w:rFonts w:ascii="宋体" w:hAnsi="宋体" w:cs="宋体"/>
          <w:b/>
          <w:bCs/>
          <w:szCs w:val="24"/>
        </w:rPr>
      </w:pPr>
    </w:p>
    <w:p>
      <w:pPr>
        <w:pStyle w:val="9"/>
        <w:rPr>
          <w:rFonts w:ascii="宋体" w:hAnsi="宋体" w:cs="宋体"/>
          <w:b/>
          <w:bCs/>
          <w:szCs w:val="24"/>
        </w:rPr>
      </w:pPr>
    </w:p>
    <w:p>
      <w:pPr>
        <w:pStyle w:val="9"/>
        <w:rPr>
          <w:rFonts w:ascii="宋体" w:hAnsi="宋体" w:cs="宋体"/>
          <w:b/>
          <w:bCs/>
          <w:szCs w:val="24"/>
        </w:rPr>
      </w:pPr>
    </w:p>
    <w:p>
      <w:pPr>
        <w:pStyle w:val="9"/>
        <w:rPr>
          <w:rFonts w:ascii="宋体" w:hAnsi="宋体" w:cs="宋体"/>
          <w:b/>
          <w:bCs/>
          <w:szCs w:val="24"/>
        </w:rPr>
      </w:pPr>
    </w:p>
    <w:p>
      <w:pPr>
        <w:pStyle w:val="9"/>
        <w:rPr>
          <w:rFonts w:ascii="宋体" w:hAnsi="宋体" w:cs="宋体"/>
          <w:b/>
          <w:bCs/>
          <w:szCs w:val="24"/>
        </w:rPr>
      </w:pPr>
    </w:p>
    <w:p>
      <w:pPr>
        <w:pStyle w:val="9"/>
        <w:rPr>
          <w:rFonts w:ascii="宋体" w:hAnsi="宋体" w:cs="宋体"/>
          <w:b/>
          <w:bCs/>
          <w:szCs w:val="24"/>
        </w:rPr>
      </w:pPr>
    </w:p>
    <w:p>
      <w:pPr>
        <w:pStyle w:val="9"/>
        <w:rPr>
          <w:rFonts w:ascii="宋体" w:hAnsi="宋体" w:cs="宋体"/>
          <w:b/>
          <w:bCs/>
          <w:szCs w:val="24"/>
        </w:rPr>
      </w:pPr>
    </w:p>
    <w:p>
      <w:pPr>
        <w:pStyle w:val="9"/>
        <w:rPr>
          <w:rFonts w:ascii="宋体" w:hAnsi="宋体" w:cs="宋体"/>
          <w:b/>
          <w:bCs/>
          <w:szCs w:val="24"/>
        </w:rPr>
      </w:pPr>
    </w:p>
    <w:p>
      <w:pPr>
        <w:pStyle w:val="9"/>
        <w:rPr>
          <w:rFonts w:ascii="宋体" w:hAnsi="宋体" w:cs="宋体"/>
          <w:b/>
          <w:bCs/>
          <w:szCs w:val="24"/>
        </w:rPr>
      </w:pPr>
    </w:p>
    <w:p>
      <w:pPr>
        <w:pStyle w:val="9"/>
        <w:rPr>
          <w:rFonts w:ascii="宋体" w:hAnsi="宋体" w:cs="宋体"/>
          <w:b/>
          <w:bCs/>
          <w:szCs w:val="24"/>
        </w:rPr>
      </w:pPr>
    </w:p>
    <w:p>
      <w:pPr>
        <w:pStyle w:val="9"/>
        <w:rPr>
          <w:rFonts w:ascii="宋体" w:hAnsi="宋体" w:cs="宋体"/>
          <w:b/>
          <w:bCs/>
          <w:szCs w:val="24"/>
        </w:rPr>
      </w:pPr>
    </w:p>
    <w:p>
      <w:pPr>
        <w:spacing w:line="360" w:lineRule="auto"/>
        <w:jc w:val="center"/>
        <w:rPr>
          <w:rFonts w:hint="eastAsia" w:ascii="宋体" w:hAnsi="宋体" w:cs="宋体"/>
          <w:b/>
          <w:bCs/>
          <w:sz w:val="24"/>
          <w:szCs w:val="24"/>
        </w:rPr>
      </w:pPr>
    </w:p>
    <w:p>
      <w:pPr>
        <w:spacing w:line="360" w:lineRule="auto"/>
        <w:jc w:val="center"/>
        <w:rPr>
          <w:rFonts w:hint="eastAsia" w:ascii="宋体" w:hAnsi="宋体" w:cs="宋体"/>
          <w:b/>
          <w:bCs/>
          <w:sz w:val="24"/>
          <w:szCs w:val="24"/>
        </w:rPr>
      </w:pPr>
      <w:r>
        <w:rPr>
          <w:rFonts w:hint="eastAsia" w:ascii="宋体" w:hAnsi="宋体" w:cs="宋体"/>
          <w:b/>
          <w:bCs/>
          <w:sz w:val="24"/>
          <w:szCs w:val="24"/>
        </w:rPr>
        <w:t>B</w:t>
      </w:r>
      <w:r>
        <w:rPr>
          <w:rFonts w:hint="eastAsia" w:ascii="宋体" w:hAnsi="宋体" w:cs="宋体"/>
          <w:b/>
          <w:bCs/>
          <w:sz w:val="24"/>
          <w:szCs w:val="24"/>
          <w:lang w:val="en-US" w:eastAsia="zh-CN"/>
        </w:rPr>
        <w:t>3</w:t>
      </w:r>
      <w:r>
        <w:rPr>
          <w:rFonts w:hint="eastAsia" w:ascii="宋体" w:hAnsi="宋体" w:cs="宋体"/>
          <w:b/>
          <w:bCs/>
          <w:sz w:val="24"/>
          <w:szCs w:val="24"/>
          <w:lang w:eastAsia="zh-CN"/>
        </w:rPr>
        <w:t>保安人员配备</w:t>
      </w:r>
      <w:r>
        <w:rPr>
          <w:rFonts w:hint="eastAsia" w:ascii="宋体" w:hAnsi="宋体" w:cs="宋体"/>
          <w:b/>
          <w:bCs/>
          <w:sz w:val="24"/>
          <w:szCs w:val="24"/>
        </w:rPr>
        <w:t>一览表</w:t>
      </w:r>
    </w:p>
    <w:p>
      <w:pPr>
        <w:spacing w:line="200" w:lineRule="atLeast"/>
        <w:ind w:left="-720" w:right="-965"/>
        <w:jc w:val="center"/>
        <w:rPr>
          <w:rFonts w:hint="eastAsia" w:ascii="宋体" w:hAnsi="宋体"/>
          <w:b/>
          <w:bCs/>
          <w:spacing w:val="30"/>
          <w:sz w:val="32"/>
        </w:rPr>
      </w:pPr>
    </w:p>
    <w:p>
      <w:pPr>
        <w:spacing w:line="400" w:lineRule="exact"/>
        <w:ind w:firstLine="960" w:firstLineChars="400"/>
        <w:rPr>
          <w:rFonts w:hint="eastAsia" w:ascii="宋体" w:hAnsi="宋体"/>
          <w:sz w:val="24"/>
          <w:szCs w:val="24"/>
        </w:rPr>
      </w:pPr>
      <w:r>
        <w:rPr>
          <w:rFonts w:hint="eastAsia" w:ascii="宋体" w:hAnsi="宋体"/>
          <w:sz w:val="24"/>
          <w:szCs w:val="24"/>
        </w:rPr>
        <w:t xml:space="preserve">招标项目名称：                   招标编号：           </w:t>
      </w:r>
    </w:p>
    <w:tbl>
      <w:tblPr>
        <w:tblStyle w:val="22"/>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lang w:val="zh-CN"/>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lang w:val="zh-CN"/>
              </w:rPr>
              <w:t>姓名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lang w:val="zh-CN"/>
              </w:rPr>
              <w:t>职位</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lang w:val="zh-CN"/>
              </w:rPr>
              <w:t>负责工作任务</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szCs w:val="24"/>
              </w:rPr>
            </w:pPr>
            <w:r>
              <w:rPr>
                <w:rFonts w:hint="eastAsia" w:ascii="宋体" w:hAnsi="宋体"/>
                <w:sz w:val="24"/>
                <w:szCs w:val="24"/>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20"/>
              <w:jc w:val="center"/>
              <w:rPr>
                <w:rFonts w:ascii="宋体" w:hAnsi="宋体"/>
                <w:sz w:val="24"/>
                <w:szCs w:val="24"/>
              </w:rPr>
            </w:pPr>
            <w:r>
              <w:rPr>
                <w:rFonts w:hint="eastAsia" w:ascii="宋体" w:hAnsi="宋体"/>
                <w:sz w:val="24"/>
                <w:szCs w:val="24"/>
                <w:lang w:val="zh-CN"/>
              </w:rPr>
              <w:t>备</w:t>
            </w:r>
            <w:r>
              <w:rPr>
                <w:rFonts w:ascii="宋体" w:hAnsi="宋体"/>
                <w:sz w:val="24"/>
                <w:szCs w:val="24"/>
                <w:lang w:val="zh-CN"/>
              </w:rPr>
              <w:t xml:space="preserve"> </w:t>
            </w:r>
            <w:r>
              <w:rPr>
                <w:rFonts w:hint="eastAsia" w:ascii="宋体" w:hAnsi="宋体"/>
                <w:sz w:val="24"/>
                <w:szCs w:val="24"/>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r>
              <w:rPr>
                <w:rFonts w:ascii="宋体" w:hAnsi="宋体"/>
                <w:sz w:val="24"/>
                <w:szCs w:val="24"/>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r>
              <w:rPr>
                <w:rFonts w:ascii="宋体" w:hAnsi="宋体"/>
                <w:sz w:val="24"/>
                <w:szCs w:val="24"/>
              </w:rPr>
              <w:t>2</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r>
              <w:rPr>
                <w:rFonts w:ascii="宋体" w:hAnsi="宋体"/>
                <w:sz w:val="24"/>
                <w:szCs w:val="24"/>
              </w:rPr>
              <w:t>3</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r>
              <w:rPr>
                <w:rFonts w:ascii="宋体" w:hAnsi="宋体"/>
                <w:sz w:val="24"/>
                <w:szCs w:val="24"/>
              </w:rPr>
              <w:t>4</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r>
              <w:rPr>
                <w:rFonts w:ascii="宋体" w:hAnsi="宋体"/>
                <w:sz w:val="24"/>
                <w:szCs w:val="24"/>
              </w:rPr>
              <w:t>5</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r>
              <w:rPr>
                <w:rFonts w:ascii="宋体" w:hAnsi="宋体"/>
                <w:sz w:val="24"/>
                <w:szCs w:val="24"/>
              </w:rPr>
              <w:t>6</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r>
              <w:rPr>
                <w:rFonts w:ascii="宋体" w:hAnsi="宋体"/>
                <w:sz w:val="24"/>
                <w:szCs w:val="24"/>
              </w:rPr>
              <w:t>7</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r>
              <w:rPr>
                <w:rFonts w:ascii="宋体" w:hAnsi="宋体"/>
                <w:sz w:val="24"/>
                <w:szCs w:val="24"/>
              </w:rPr>
              <w:t>8</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z w:val="24"/>
                <w:szCs w:val="24"/>
              </w:rPr>
            </w:pPr>
            <w:r>
              <w:rPr>
                <w:rFonts w:ascii="宋体" w:hAnsi="宋体"/>
                <w:sz w:val="24"/>
                <w:szCs w:val="24"/>
              </w:rPr>
              <w:t>9</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szCs w:val="24"/>
              </w:rPr>
            </w:pPr>
          </w:p>
        </w:tc>
      </w:tr>
    </w:tbl>
    <w:p>
      <w:pPr>
        <w:spacing w:line="360" w:lineRule="auto"/>
        <w:rPr>
          <w:rFonts w:hint="eastAsia" w:ascii="宋体" w:hAnsi="宋体"/>
          <w:sz w:val="24"/>
          <w:szCs w:val="24"/>
          <w:lang w:eastAsia="zh-CN"/>
        </w:rPr>
      </w:pPr>
      <w:r>
        <w:rPr>
          <w:rFonts w:hint="eastAsia" w:ascii="宋体" w:hAnsi="宋体"/>
          <w:sz w:val="24"/>
          <w:szCs w:val="24"/>
          <w:lang w:eastAsia="zh-CN"/>
        </w:rPr>
        <w:t>后附人员缴纳社会保险的凭证及人员证书</w:t>
      </w:r>
    </w:p>
    <w:p>
      <w:pPr>
        <w:spacing w:line="240" w:lineRule="atLeast"/>
        <w:ind w:left="-720" w:right="-960"/>
        <w:rPr>
          <w:rFonts w:hint="eastAsia" w:ascii="宋体" w:hAnsi="宋体"/>
          <w:spacing w:val="4"/>
          <w:sz w:val="24"/>
          <w:szCs w:val="24"/>
        </w:rPr>
      </w:pPr>
    </w:p>
    <w:p>
      <w:pPr>
        <w:spacing w:line="240" w:lineRule="atLeast"/>
        <w:ind w:left="-686" w:leftChars="-343" w:right="-960" w:firstLine="480" w:firstLineChars="200"/>
        <w:rPr>
          <w:rFonts w:hint="eastAsia" w:ascii="宋体" w:hAnsi="宋体"/>
          <w:sz w:val="24"/>
          <w:szCs w:val="24"/>
        </w:rPr>
      </w:pPr>
      <w:r>
        <w:rPr>
          <w:rFonts w:hint="eastAsia" w:ascii="宋体" w:hAnsi="宋体"/>
          <w:sz w:val="24"/>
          <w:szCs w:val="24"/>
        </w:rPr>
        <w:t>投标方（盖章）：</w:t>
      </w:r>
    </w:p>
    <w:p>
      <w:pPr>
        <w:spacing w:line="240" w:lineRule="atLeast"/>
        <w:ind w:left="-686" w:leftChars="-343" w:right="-960" w:firstLine="480" w:firstLineChars="200"/>
        <w:rPr>
          <w:rFonts w:hint="eastAsia" w:ascii="宋体" w:hAnsi="宋体"/>
          <w:sz w:val="24"/>
          <w:szCs w:val="24"/>
        </w:rPr>
      </w:pPr>
    </w:p>
    <w:p>
      <w:pPr>
        <w:spacing w:line="240" w:lineRule="atLeast"/>
        <w:ind w:left="-686" w:leftChars="-343" w:right="-960" w:firstLine="480" w:firstLineChars="200"/>
        <w:rPr>
          <w:rFonts w:hint="eastAsia" w:ascii="宋体" w:hAnsi="宋体"/>
          <w:sz w:val="24"/>
          <w:szCs w:val="24"/>
        </w:rPr>
      </w:pPr>
    </w:p>
    <w:p>
      <w:pPr>
        <w:spacing w:line="240" w:lineRule="atLeast"/>
        <w:ind w:left="-686" w:leftChars="-343" w:right="-960" w:firstLine="480" w:firstLineChars="200"/>
        <w:rPr>
          <w:rFonts w:hint="eastAsia" w:ascii="宋体" w:hAnsi="宋体"/>
          <w:sz w:val="24"/>
          <w:szCs w:val="24"/>
        </w:rPr>
      </w:pPr>
      <w:r>
        <w:rPr>
          <w:rFonts w:hint="eastAsia" w:ascii="宋体" w:hAnsi="宋体"/>
          <w:sz w:val="24"/>
          <w:szCs w:val="24"/>
        </w:rPr>
        <w:t>日  期：</w:t>
      </w:r>
    </w:p>
    <w:p>
      <w:pPr>
        <w:pStyle w:val="2"/>
      </w:pPr>
    </w:p>
    <w:p>
      <w:pPr>
        <w:pStyle w:val="21"/>
        <w:rPr>
          <w:rFonts w:hint="eastAsia" w:ascii="宋体" w:hAnsi="宋体" w:cs="宋体"/>
          <w:i/>
          <w:iCs/>
          <w:sz w:val="30"/>
        </w:rPr>
      </w:pPr>
    </w:p>
    <w:p>
      <w:pPr>
        <w:rPr>
          <w:rFonts w:hint="eastAsia"/>
        </w:rPr>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widowControl w:val="0"/>
        <w:numPr>
          <w:ilvl w:val="0"/>
          <w:numId w:val="0"/>
        </w:numPr>
        <w:tabs>
          <w:tab w:val="left" w:pos="0"/>
        </w:tabs>
        <w:spacing w:line="360" w:lineRule="auto"/>
        <w:jc w:val="both"/>
        <w:rPr>
          <w:rFonts w:hint="eastAsia" w:ascii="宋体" w:hAnsi="宋体" w:cs="宋体"/>
          <w:b/>
          <w:bCs/>
          <w:sz w:val="24"/>
          <w:szCs w:val="24"/>
          <w:lang w:eastAsia="zh-CN"/>
        </w:rPr>
      </w:pPr>
      <w:r>
        <w:rPr>
          <w:rFonts w:hint="eastAsia" w:ascii="宋体" w:hAnsi="宋体" w:cs="宋体"/>
          <w:b/>
          <w:bCs/>
          <w:sz w:val="24"/>
          <w:szCs w:val="24"/>
        </w:rPr>
        <w:t>B4</w:t>
      </w:r>
      <w:r>
        <w:rPr>
          <w:rFonts w:hint="eastAsia" w:ascii="宋体" w:hAnsi="宋体" w:cs="宋体"/>
          <w:b/>
          <w:bCs/>
          <w:sz w:val="24"/>
          <w:szCs w:val="24"/>
          <w:lang w:eastAsia="zh-CN"/>
        </w:rPr>
        <w:t>管理体系认证证书（详见评分标准）</w:t>
      </w:r>
    </w:p>
    <w:p>
      <w:pPr>
        <w:pStyle w:val="2"/>
        <w:rPr>
          <w:rFonts w:hint="eastAsia"/>
          <w:lang w:eastAsia="zh-CN"/>
        </w:rPr>
      </w:pPr>
    </w:p>
    <w:p>
      <w:pPr>
        <w:widowControl w:val="0"/>
        <w:numPr>
          <w:ilvl w:val="0"/>
          <w:numId w:val="0"/>
        </w:numPr>
        <w:tabs>
          <w:tab w:val="left" w:pos="0"/>
        </w:tabs>
        <w:spacing w:line="360" w:lineRule="auto"/>
        <w:jc w:val="both"/>
        <w:rPr>
          <w:rFonts w:hint="eastAsia" w:ascii="宋体" w:hAnsi="宋体" w:cs="宋体"/>
          <w:b/>
          <w:bCs/>
          <w:sz w:val="24"/>
          <w:szCs w:val="24"/>
        </w:rPr>
      </w:pPr>
      <w:r>
        <w:rPr>
          <w:rFonts w:hint="eastAsia" w:ascii="宋体" w:hAnsi="宋体" w:cs="宋体"/>
          <w:b/>
          <w:bCs/>
          <w:sz w:val="24"/>
          <w:szCs w:val="24"/>
          <w:lang w:val="en-US" w:eastAsia="zh-CN"/>
        </w:rPr>
        <w:t>B5</w:t>
      </w:r>
      <w:r>
        <w:rPr>
          <w:rFonts w:hint="eastAsia" w:ascii="宋体" w:hAnsi="宋体" w:cs="宋体"/>
          <w:b/>
          <w:bCs/>
          <w:sz w:val="24"/>
          <w:szCs w:val="24"/>
          <w:lang w:eastAsia="zh-CN"/>
        </w:rPr>
        <w:t>供应商</w:t>
      </w:r>
      <w:r>
        <w:rPr>
          <w:rFonts w:hint="eastAsia" w:ascii="宋体" w:hAnsi="宋体" w:cs="宋体"/>
          <w:b/>
          <w:bCs/>
          <w:sz w:val="24"/>
          <w:szCs w:val="24"/>
        </w:rPr>
        <w:t>具有保安服务监控信息系统（E通VPN）</w:t>
      </w:r>
    </w:p>
    <w:p>
      <w:pPr>
        <w:pStyle w:val="2"/>
        <w:rPr>
          <w:rFonts w:hint="eastAsia"/>
        </w:rPr>
      </w:pPr>
    </w:p>
    <w:p>
      <w:pPr>
        <w:widowControl w:val="0"/>
        <w:numPr>
          <w:ilvl w:val="0"/>
          <w:numId w:val="0"/>
        </w:numPr>
        <w:tabs>
          <w:tab w:val="left" w:pos="0"/>
        </w:tabs>
        <w:spacing w:line="360" w:lineRule="auto"/>
        <w:jc w:val="both"/>
        <w:rPr>
          <w:rFonts w:hint="eastAsia" w:ascii="宋体" w:hAnsi="宋体" w:cs="宋体"/>
          <w:b/>
          <w:bCs/>
          <w:sz w:val="24"/>
          <w:szCs w:val="24"/>
        </w:rPr>
      </w:pPr>
      <w:r>
        <w:rPr>
          <w:rFonts w:hint="eastAsia" w:ascii="宋体" w:hAnsi="宋体" w:cs="宋体"/>
          <w:b/>
          <w:bCs/>
          <w:sz w:val="24"/>
          <w:szCs w:val="24"/>
          <w:lang w:val="en-US" w:eastAsia="zh-CN"/>
        </w:rPr>
        <w:t>B6</w:t>
      </w:r>
      <w:r>
        <w:rPr>
          <w:rFonts w:hint="eastAsia" w:ascii="宋体" w:hAnsi="宋体" w:cs="宋体"/>
          <w:b/>
          <w:bCs/>
          <w:sz w:val="24"/>
          <w:szCs w:val="24"/>
        </w:rPr>
        <w:t>服务管理整体设想及策划</w:t>
      </w:r>
    </w:p>
    <w:p>
      <w:pPr>
        <w:pStyle w:val="9"/>
        <w:rPr>
          <w:rFonts w:ascii="宋体" w:hAnsi="宋体" w:cs="宋体"/>
          <w:i/>
          <w:iCs/>
          <w:szCs w:val="24"/>
        </w:rPr>
      </w:pPr>
      <w:r>
        <w:rPr>
          <w:rFonts w:ascii="宋体" w:hAnsi="宋体" w:cs="宋体"/>
          <w:i/>
          <w:iCs/>
          <w:szCs w:val="24"/>
        </w:rPr>
        <w:t>内容、格式自拟</w:t>
      </w:r>
    </w:p>
    <w:p>
      <w:pPr>
        <w:pStyle w:val="2"/>
        <w:rPr>
          <w:rFonts w:hint="eastAsia"/>
        </w:rPr>
      </w:pPr>
    </w:p>
    <w:p>
      <w:pPr>
        <w:widowControl w:val="0"/>
        <w:numPr>
          <w:ilvl w:val="0"/>
          <w:numId w:val="0"/>
        </w:numPr>
        <w:tabs>
          <w:tab w:val="left" w:pos="0"/>
        </w:tabs>
        <w:spacing w:line="360" w:lineRule="auto"/>
        <w:jc w:val="both"/>
        <w:rPr>
          <w:rFonts w:hint="eastAsia" w:ascii="宋体" w:hAnsi="宋体" w:cs="宋体"/>
          <w:b/>
          <w:bCs/>
          <w:sz w:val="24"/>
          <w:szCs w:val="24"/>
        </w:rPr>
      </w:pPr>
      <w:r>
        <w:rPr>
          <w:rFonts w:hint="eastAsia" w:ascii="宋体" w:hAnsi="宋体" w:cs="宋体"/>
          <w:b/>
          <w:bCs/>
          <w:sz w:val="24"/>
          <w:szCs w:val="24"/>
          <w:lang w:val="en-US" w:eastAsia="zh-CN"/>
        </w:rPr>
        <w:t>B7</w:t>
      </w:r>
      <w:r>
        <w:rPr>
          <w:rFonts w:hint="eastAsia" w:ascii="宋体" w:hAnsi="宋体" w:cs="宋体"/>
          <w:b/>
          <w:bCs/>
          <w:sz w:val="24"/>
          <w:szCs w:val="24"/>
        </w:rPr>
        <w:t>人员的配置、培训与管理措施</w:t>
      </w:r>
    </w:p>
    <w:p>
      <w:pPr>
        <w:pStyle w:val="9"/>
        <w:rPr>
          <w:rFonts w:ascii="宋体" w:hAnsi="宋体" w:cs="宋体"/>
          <w:i/>
          <w:iCs/>
          <w:szCs w:val="24"/>
        </w:rPr>
      </w:pPr>
      <w:r>
        <w:rPr>
          <w:rFonts w:ascii="宋体" w:hAnsi="宋体" w:cs="宋体"/>
          <w:i/>
          <w:iCs/>
          <w:szCs w:val="24"/>
        </w:rPr>
        <w:t>内容、格式自拟</w:t>
      </w:r>
    </w:p>
    <w:p>
      <w:pPr>
        <w:pStyle w:val="2"/>
        <w:rPr>
          <w:rFonts w:hint="eastAsia"/>
        </w:rPr>
      </w:pPr>
    </w:p>
    <w:p>
      <w:pPr>
        <w:widowControl w:val="0"/>
        <w:numPr>
          <w:ilvl w:val="0"/>
          <w:numId w:val="0"/>
        </w:numPr>
        <w:tabs>
          <w:tab w:val="left" w:pos="0"/>
        </w:tabs>
        <w:spacing w:line="360" w:lineRule="auto"/>
        <w:jc w:val="both"/>
        <w:rPr>
          <w:rFonts w:hint="eastAsia" w:ascii="宋体" w:hAnsi="宋体" w:cs="宋体"/>
          <w:b/>
          <w:bCs/>
          <w:sz w:val="24"/>
          <w:szCs w:val="24"/>
        </w:rPr>
      </w:pPr>
      <w:r>
        <w:rPr>
          <w:rFonts w:hint="eastAsia" w:ascii="宋体" w:hAnsi="宋体" w:cs="宋体"/>
          <w:b/>
          <w:bCs/>
          <w:sz w:val="24"/>
          <w:szCs w:val="24"/>
          <w:lang w:val="en-US" w:eastAsia="zh-CN"/>
        </w:rPr>
        <w:t>B8</w:t>
      </w:r>
      <w:r>
        <w:rPr>
          <w:rFonts w:hint="eastAsia" w:ascii="宋体" w:hAnsi="宋体" w:cs="宋体"/>
          <w:b/>
          <w:bCs/>
          <w:sz w:val="24"/>
          <w:szCs w:val="24"/>
        </w:rPr>
        <w:t>设备装备计划方案</w:t>
      </w:r>
    </w:p>
    <w:p>
      <w:pPr>
        <w:pStyle w:val="9"/>
        <w:rPr>
          <w:rFonts w:ascii="宋体" w:hAnsi="宋体" w:cs="宋体"/>
          <w:i/>
          <w:iCs/>
          <w:szCs w:val="24"/>
        </w:rPr>
      </w:pPr>
      <w:r>
        <w:rPr>
          <w:rFonts w:ascii="宋体" w:hAnsi="宋体" w:cs="宋体"/>
          <w:i/>
          <w:iCs/>
          <w:szCs w:val="24"/>
        </w:rPr>
        <w:t>内容、格式自拟</w:t>
      </w:r>
    </w:p>
    <w:p>
      <w:pPr>
        <w:pStyle w:val="2"/>
        <w:rPr>
          <w:rFonts w:hint="eastAsia"/>
        </w:rPr>
      </w:pPr>
    </w:p>
    <w:p>
      <w:pPr>
        <w:widowControl w:val="0"/>
        <w:numPr>
          <w:ilvl w:val="0"/>
          <w:numId w:val="0"/>
        </w:numPr>
        <w:tabs>
          <w:tab w:val="left" w:pos="0"/>
        </w:tabs>
        <w:spacing w:line="360" w:lineRule="auto"/>
        <w:jc w:val="both"/>
        <w:rPr>
          <w:rFonts w:hint="eastAsia" w:ascii="宋体" w:hAnsi="宋体" w:cs="宋体"/>
          <w:b/>
          <w:bCs/>
          <w:sz w:val="24"/>
          <w:szCs w:val="24"/>
        </w:rPr>
      </w:pPr>
      <w:r>
        <w:rPr>
          <w:rFonts w:hint="eastAsia" w:ascii="宋体" w:hAnsi="宋体" w:cs="宋体"/>
          <w:b/>
          <w:bCs/>
          <w:sz w:val="24"/>
          <w:szCs w:val="24"/>
          <w:lang w:val="en-US" w:eastAsia="zh-CN"/>
        </w:rPr>
        <w:t>B9</w:t>
      </w:r>
      <w:r>
        <w:rPr>
          <w:rFonts w:hint="eastAsia" w:ascii="宋体" w:hAnsi="宋体" w:cs="宋体"/>
          <w:b/>
          <w:bCs/>
          <w:sz w:val="24"/>
          <w:szCs w:val="24"/>
        </w:rPr>
        <w:t>制度和档案的建立与管理</w:t>
      </w:r>
    </w:p>
    <w:p>
      <w:pPr>
        <w:pStyle w:val="9"/>
        <w:rPr>
          <w:rFonts w:ascii="宋体" w:hAnsi="宋体" w:cs="宋体"/>
          <w:i/>
          <w:iCs/>
          <w:szCs w:val="24"/>
        </w:rPr>
      </w:pPr>
      <w:r>
        <w:rPr>
          <w:rFonts w:ascii="宋体" w:hAnsi="宋体" w:cs="宋体"/>
          <w:i/>
          <w:iCs/>
          <w:szCs w:val="24"/>
        </w:rPr>
        <w:t>内容、格式自拟</w:t>
      </w:r>
    </w:p>
    <w:p>
      <w:pPr>
        <w:pStyle w:val="2"/>
        <w:rPr>
          <w:rFonts w:hint="eastAsia"/>
        </w:rPr>
      </w:pPr>
    </w:p>
    <w:p>
      <w:pPr>
        <w:widowControl w:val="0"/>
        <w:numPr>
          <w:ilvl w:val="0"/>
          <w:numId w:val="0"/>
        </w:numPr>
        <w:tabs>
          <w:tab w:val="left" w:pos="0"/>
        </w:tabs>
        <w:spacing w:line="360" w:lineRule="auto"/>
        <w:jc w:val="both"/>
        <w:rPr>
          <w:rFonts w:hint="eastAsia" w:ascii="宋体" w:hAnsi="宋体" w:cs="宋体"/>
          <w:b/>
          <w:bCs/>
          <w:sz w:val="24"/>
          <w:szCs w:val="24"/>
        </w:rPr>
      </w:pPr>
      <w:r>
        <w:rPr>
          <w:rFonts w:hint="eastAsia" w:ascii="宋体" w:hAnsi="宋体" w:cs="宋体"/>
          <w:b/>
          <w:bCs/>
          <w:sz w:val="24"/>
          <w:szCs w:val="24"/>
          <w:lang w:val="en-US" w:eastAsia="zh-CN"/>
        </w:rPr>
        <w:t>B10</w:t>
      </w:r>
      <w:r>
        <w:rPr>
          <w:rFonts w:hint="eastAsia" w:ascii="宋体" w:hAnsi="宋体" w:cs="宋体"/>
          <w:b/>
          <w:bCs/>
          <w:sz w:val="24"/>
          <w:szCs w:val="24"/>
        </w:rPr>
        <w:t>项目的服务与管理</w:t>
      </w:r>
    </w:p>
    <w:p>
      <w:pPr>
        <w:pStyle w:val="9"/>
        <w:rPr>
          <w:rFonts w:ascii="宋体" w:hAnsi="宋体" w:cs="宋体"/>
          <w:i/>
          <w:iCs/>
          <w:szCs w:val="24"/>
        </w:rPr>
      </w:pPr>
      <w:r>
        <w:rPr>
          <w:rFonts w:ascii="宋体" w:hAnsi="宋体" w:cs="宋体"/>
          <w:i/>
          <w:iCs/>
          <w:szCs w:val="24"/>
        </w:rPr>
        <w:t>内容、格式自拟</w:t>
      </w:r>
    </w:p>
    <w:p>
      <w:pPr>
        <w:pStyle w:val="2"/>
        <w:rPr>
          <w:rFonts w:hint="eastAsia"/>
        </w:rPr>
      </w:pPr>
    </w:p>
    <w:p>
      <w:pPr>
        <w:widowControl w:val="0"/>
        <w:numPr>
          <w:ilvl w:val="0"/>
          <w:numId w:val="0"/>
        </w:numPr>
        <w:tabs>
          <w:tab w:val="left" w:pos="0"/>
        </w:tabs>
        <w:spacing w:line="360" w:lineRule="auto"/>
        <w:jc w:val="both"/>
        <w:rPr>
          <w:rFonts w:hint="eastAsia" w:ascii="宋体" w:hAnsi="宋体" w:cs="宋体"/>
          <w:b/>
          <w:bCs/>
          <w:sz w:val="24"/>
          <w:szCs w:val="24"/>
        </w:rPr>
      </w:pPr>
      <w:r>
        <w:rPr>
          <w:rFonts w:hint="eastAsia" w:ascii="宋体" w:hAnsi="宋体" w:cs="宋体"/>
          <w:b/>
          <w:bCs/>
          <w:sz w:val="24"/>
          <w:szCs w:val="24"/>
          <w:lang w:val="en-US" w:eastAsia="zh-CN"/>
        </w:rPr>
        <w:t>B11</w:t>
      </w:r>
      <w:r>
        <w:rPr>
          <w:rFonts w:hint="eastAsia" w:ascii="宋体" w:hAnsi="宋体" w:cs="宋体"/>
          <w:b/>
          <w:bCs/>
          <w:sz w:val="24"/>
          <w:szCs w:val="24"/>
        </w:rPr>
        <w:t>突发事件应急处理措施</w:t>
      </w:r>
    </w:p>
    <w:p>
      <w:pPr>
        <w:pStyle w:val="9"/>
        <w:rPr>
          <w:rFonts w:ascii="宋体" w:hAnsi="宋体" w:cs="宋体"/>
          <w:i/>
          <w:iCs/>
          <w:szCs w:val="24"/>
        </w:rPr>
      </w:pPr>
      <w:r>
        <w:rPr>
          <w:rFonts w:ascii="宋体" w:hAnsi="宋体" w:cs="宋体"/>
          <w:i/>
          <w:iCs/>
          <w:szCs w:val="24"/>
        </w:rPr>
        <w:t>内容、格式自拟</w:t>
      </w:r>
    </w:p>
    <w:p>
      <w:pPr>
        <w:pStyle w:val="2"/>
        <w:rPr>
          <w:rFonts w:hint="eastAsia"/>
        </w:rPr>
      </w:pPr>
    </w:p>
    <w:p>
      <w:pPr>
        <w:widowControl w:val="0"/>
        <w:numPr>
          <w:ilvl w:val="0"/>
          <w:numId w:val="0"/>
        </w:numPr>
        <w:tabs>
          <w:tab w:val="left" w:pos="0"/>
        </w:tabs>
        <w:spacing w:line="360" w:lineRule="auto"/>
        <w:jc w:val="both"/>
        <w:rPr>
          <w:rFonts w:hint="eastAsia" w:ascii="宋体" w:hAnsi="宋体" w:cs="宋体"/>
          <w:b/>
          <w:bCs/>
          <w:sz w:val="24"/>
          <w:szCs w:val="24"/>
        </w:rPr>
      </w:pPr>
      <w:r>
        <w:rPr>
          <w:rFonts w:hint="eastAsia" w:ascii="宋体" w:hAnsi="宋体" w:cs="宋体"/>
          <w:b/>
          <w:bCs/>
          <w:sz w:val="24"/>
          <w:szCs w:val="24"/>
          <w:lang w:val="en-US" w:eastAsia="zh-CN"/>
        </w:rPr>
        <w:t>B12</w:t>
      </w:r>
      <w:r>
        <w:rPr>
          <w:rFonts w:hint="eastAsia" w:ascii="宋体" w:hAnsi="宋体" w:cs="宋体"/>
          <w:b/>
          <w:bCs/>
          <w:sz w:val="24"/>
          <w:szCs w:val="24"/>
        </w:rPr>
        <w:t>政府采购政策分</w:t>
      </w:r>
    </w:p>
    <w:p>
      <w:pPr>
        <w:pStyle w:val="9"/>
        <w:rPr>
          <w:rFonts w:ascii="宋体" w:hAnsi="宋体" w:cs="宋体"/>
          <w:i/>
          <w:iCs/>
          <w:szCs w:val="24"/>
        </w:rPr>
      </w:pPr>
      <w:r>
        <w:rPr>
          <w:rFonts w:ascii="宋体" w:hAnsi="宋体" w:cs="宋体"/>
          <w:i/>
          <w:iCs/>
          <w:szCs w:val="24"/>
        </w:rPr>
        <w:t>内容、格式自拟</w:t>
      </w:r>
    </w:p>
    <w:p>
      <w:pPr>
        <w:spacing w:line="360" w:lineRule="auto"/>
        <w:jc w:val="center"/>
        <w:rPr>
          <w:rFonts w:hint="eastAsia" w:ascii="宋体" w:hAnsi="宋体" w:cs="宋体"/>
          <w:b/>
          <w:bCs/>
          <w:sz w:val="24"/>
          <w:szCs w:val="24"/>
        </w:rPr>
      </w:pPr>
    </w:p>
    <w:p>
      <w:pPr>
        <w:spacing w:line="360" w:lineRule="auto"/>
        <w:rPr>
          <w:rFonts w:hint="eastAsia" w:ascii="宋体" w:hAnsi="宋体" w:cs="宋体"/>
          <w:b/>
          <w:bCs/>
          <w:sz w:val="24"/>
          <w:szCs w:val="24"/>
        </w:rPr>
      </w:pPr>
      <w:r>
        <w:rPr>
          <w:rFonts w:hint="eastAsia" w:ascii="宋体" w:hAnsi="宋体" w:cs="宋体"/>
          <w:b/>
          <w:bCs/>
          <w:sz w:val="24"/>
          <w:szCs w:val="24"/>
        </w:rPr>
        <w:t>B13第四部分“评分标准（兼评委打分表）”中要求提供的资料。</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21"/>
        <w:rPr>
          <w:rFonts w:hint="eastAsia" w:ascii="宋体" w:hAnsi="宋体" w:cs="宋体"/>
          <w:i/>
          <w:iCs/>
          <w:sz w:val="30"/>
        </w:rPr>
      </w:pPr>
    </w:p>
    <w:p>
      <w:pPr>
        <w:pStyle w:val="21"/>
        <w:jc w:val="center"/>
        <w:rPr>
          <w:rFonts w:hint="eastAsia" w:ascii="宋体" w:hAnsi="宋体" w:cs="宋体"/>
          <w:b/>
          <w:bCs/>
          <w:sz w:val="30"/>
          <w:szCs w:val="30"/>
        </w:rPr>
      </w:pPr>
      <w:r>
        <w:rPr>
          <w:rFonts w:hint="eastAsia" w:ascii="宋体" w:hAnsi="宋体" w:cs="宋体"/>
          <w:b/>
          <w:bCs/>
          <w:sz w:val="30"/>
          <w:szCs w:val="30"/>
        </w:rPr>
        <w:t>C资格审查文件</w:t>
      </w: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pStyle w:val="21"/>
        <w:jc w:val="center"/>
        <w:rPr>
          <w:rFonts w:hint="eastAsia" w:ascii="宋体" w:hAnsi="宋体" w:cs="宋体"/>
          <w:b/>
          <w:bCs/>
          <w:sz w:val="30"/>
          <w:szCs w:val="30"/>
        </w:rPr>
      </w:pPr>
    </w:p>
    <w:p>
      <w:pPr>
        <w:rPr>
          <w:rFonts w:hint="eastAsia" w:ascii="宋体" w:hAnsi="宋体" w:cs="宋体"/>
          <w:b/>
          <w:bCs/>
          <w:sz w:val="32"/>
        </w:rPr>
      </w:pPr>
    </w:p>
    <w:p>
      <w:pPr>
        <w:rPr>
          <w:rFonts w:hint="eastAsia" w:ascii="宋体" w:hAnsi="宋体" w:cs="宋体"/>
          <w:b/>
          <w:bCs/>
          <w:sz w:val="32"/>
        </w:rPr>
      </w:pPr>
      <w:r>
        <w:rPr>
          <w:rFonts w:hint="eastAsia" w:ascii="宋体" w:hAnsi="宋体" w:cs="宋体"/>
          <w:b/>
          <w:bCs/>
          <w:sz w:val="32"/>
        </w:rPr>
        <w:t>封面</w:t>
      </w:r>
    </w:p>
    <w:p>
      <w:pPr>
        <w:jc w:val="right"/>
        <w:rPr>
          <w:rFonts w:hint="eastAsia" w:ascii="宋体" w:hAnsi="宋体" w:cs="宋体"/>
          <w:sz w:val="32"/>
        </w:rPr>
      </w:pPr>
    </w:p>
    <w:p>
      <w:pPr>
        <w:jc w:val="right"/>
        <w:rPr>
          <w:rFonts w:hint="eastAsia" w:ascii="宋体" w:hAnsi="宋体" w:cs="宋体"/>
          <w:sz w:val="32"/>
        </w:rPr>
      </w:pPr>
      <w:r>
        <w:rPr>
          <w:rFonts w:hint="eastAsia" w:ascii="宋体" w:hAnsi="宋体" w:cs="宋体"/>
          <w:sz w:val="32"/>
        </w:rPr>
        <w:t xml:space="preserve">  </w:t>
      </w:r>
    </w:p>
    <w:p>
      <w:pPr>
        <w:pStyle w:val="21"/>
        <w:rPr>
          <w:rFonts w:hint="eastAsia" w:ascii="宋体" w:hAnsi="宋体" w:cs="宋体"/>
          <w:sz w:val="32"/>
        </w:rPr>
      </w:pPr>
    </w:p>
    <w:p>
      <w:pPr>
        <w:spacing w:line="360" w:lineRule="auto"/>
        <w:jc w:val="center"/>
        <w:rPr>
          <w:rFonts w:hint="eastAsia" w:ascii="宋体" w:hAnsi="宋体" w:cs="宋体"/>
          <w:b/>
          <w:sz w:val="32"/>
          <w:szCs w:val="32"/>
        </w:rPr>
      </w:pPr>
      <w:r>
        <w:rPr>
          <w:rFonts w:hint="eastAsia" w:ascii="宋体" w:hAnsi="宋体" w:cs="宋体"/>
          <w:b/>
          <w:sz w:val="32"/>
          <w:szCs w:val="32"/>
        </w:rPr>
        <w:t>项目名称:慈溪技师学院（慈溪杭州湾中等职业学校）</w:t>
      </w:r>
      <w:r>
        <w:rPr>
          <w:rFonts w:hint="eastAsia" w:ascii="宋体" w:hAnsi="宋体" w:cs="宋体"/>
          <w:b/>
          <w:sz w:val="32"/>
          <w:szCs w:val="32"/>
          <w:lang w:eastAsia="zh-CN"/>
        </w:rPr>
        <w:t>保安服务</w:t>
      </w:r>
      <w:r>
        <w:rPr>
          <w:rFonts w:hint="eastAsia" w:ascii="宋体" w:hAnsi="宋体" w:cs="宋体"/>
          <w:b/>
          <w:sz w:val="32"/>
          <w:szCs w:val="32"/>
        </w:rPr>
        <w:t>采购项目</w:t>
      </w:r>
    </w:p>
    <w:p>
      <w:pPr>
        <w:spacing w:line="360" w:lineRule="auto"/>
        <w:ind w:firstLine="961" w:firstLineChars="299"/>
        <w:jc w:val="center"/>
        <w:rPr>
          <w:rFonts w:hint="eastAsia" w:ascii="宋体" w:hAnsi="宋体" w:cs="宋体"/>
          <w:b/>
          <w:sz w:val="32"/>
          <w:szCs w:val="32"/>
        </w:rPr>
      </w:pPr>
      <w:r>
        <w:rPr>
          <w:rFonts w:hint="eastAsia" w:ascii="宋体" w:hAnsi="宋体" w:cs="宋体"/>
          <w:b/>
          <w:sz w:val="32"/>
          <w:szCs w:val="32"/>
        </w:rPr>
        <w:t>招标编号:CXZFCG[2020]</w:t>
      </w:r>
      <w:r>
        <w:rPr>
          <w:rFonts w:hint="eastAsia" w:ascii="宋体" w:hAnsi="宋体" w:cs="宋体"/>
          <w:b/>
          <w:sz w:val="32"/>
          <w:szCs w:val="32"/>
          <w:lang w:eastAsia="zh-CN"/>
        </w:rPr>
        <w:t>330282120847号</w:t>
      </w:r>
    </w:p>
    <w:p>
      <w:pPr>
        <w:jc w:val="center"/>
        <w:rPr>
          <w:rFonts w:hint="eastAsia" w:ascii="宋体" w:hAnsi="宋体" w:cs="宋体"/>
          <w:sz w:val="32"/>
          <w:szCs w:val="32"/>
        </w:rPr>
      </w:pPr>
    </w:p>
    <w:p>
      <w:pPr>
        <w:jc w:val="center"/>
        <w:rPr>
          <w:rFonts w:hint="eastAsia" w:ascii="宋体" w:hAnsi="宋体" w:cs="宋体"/>
          <w:sz w:val="32"/>
          <w:szCs w:val="32"/>
        </w:rPr>
      </w:pPr>
      <w:r>
        <w:rPr>
          <w:rFonts w:hint="eastAsia" w:ascii="宋体" w:hAnsi="宋体" w:cs="宋体"/>
          <w:sz w:val="32"/>
          <w:szCs w:val="32"/>
        </w:rPr>
        <w:t>（资格审查文件）</w:t>
      </w:r>
    </w:p>
    <w:p>
      <w:pPr>
        <w:rPr>
          <w:rFonts w:hint="eastAsia" w:ascii="宋体" w:hAnsi="宋体" w:cs="宋体"/>
        </w:rPr>
      </w:pPr>
    </w:p>
    <w:p>
      <w:pPr>
        <w:rPr>
          <w:rFonts w:hint="eastAsia" w:ascii="宋体" w:hAnsi="宋体" w:cs="宋体"/>
        </w:rPr>
      </w:pPr>
    </w:p>
    <w:p>
      <w:pPr>
        <w:spacing w:line="360" w:lineRule="auto"/>
        <w:jc w:val="center"/>
        <w:rPr>
          <w:rFonts w:hint="eastAsia" w:ascii="宋体" w:hAnsi="宋体" w:cs="宋体"/>
          <w:b/>
          <w:sz w:val="72"/>
          <w:szCs w:val="72"/>
        </w:rPr>
      </w:pPr>
      <w:r>
        <w:rPr>
          <w:rFonts w:hint="eastAsia" w:ascii="宋体" w:hAnsi="宋体" w:cs="宋体"/>
          <w:b/>
          <w:sz w:val="72"/>
          <w:szCs w:val="72"/>
        </w:rPr>
        <w:t>投</w:t>
      </w:r>
    </w:p>
    <w:p>
      <w:pPr>
        <w:spacing w:line="360" w:lineRule="auto"/>
        <w:jc w:val="center"/>
        <w:rPr>
          <w:rFonts w:hint="eastAsia" w:ascii="宋体" w:hAnsi="宋体" w:cs="宋体"/>
          <w:b/>
          <w:sz w:val="72"/>
          <w:szCs w:val="72"/>
        </w:rPr>
      </w:pPr>
      <w:r>
        <w:rPr>
          <w:rFonts w:hint="eastAsia" w:ascii="宋体" w:hAnsi="宋体" w:cs="宋体"/>
          <w:b/>
          <w:sz w:val="72"/>
          <w:szCs w:val="72"/>
        </w:rPr>
        <w:t>标</w:t>
      </w:r>
    </w:p>
    <w:p>
      <w:pPr>
        <w:spacing w:line="360" w:lineRule="auto"/>
        <w:jc w:val="center"/>
        <w:rPr>
          <w:rFonts w:hint="eastAsia" w:ascii="宋体" w:hAnsi="宋体" w:cs="宋体"/>
          <w:b/>
          <w:sz w:val="72"/>
          <w:szCs w:val="72"/>
        </w:rPr>
      </w:pPr>
      <w:r>
        <w:rPr>
          <w:rFonts w:hint="eastAsia" w:ascii="宋体" w:hAnsi="宋体" w:cs="宋体"/>
          <w:b/>
          <w:sz w:val="72"/>
          <w:szCs w:val="72"/>
        </w:rPr>
        <w:t>文</w:t>
      </w:r>
    </w:p>
    <w:p>
      <w:pPr>
        <w:spacing w:line="360" w:lineRule="auto"/>
        <w:jc w:val="center"/>
        <w:rPr>
          <w:rFonts w:hint="eastAsia" w:ascii="宋体" w:hAnsi="宋体" w:cs="宋体"/>
          <w:b/>
          <w:sz w:val="72"/>
          <w:szCs w:val="72"/>
        </w:rPr>
      </w:pPr>
      <w:r>
        <w:rPr>
          <w:rFonts w:hint="eastAsia" w:ascii="宋体" w:hAnsi="宋体" w:cs="宋体"/>
          <w:b/>
          <w:sz w:val="72"/>
          <w:szCs w:val="72"/>
        </w:rPr>
        <w:t>件</w:t>
      </w:r>
    </w:p>
    <w:p>
      <w:pPr>
        <w:rPr>
          <w:rFonts w:hint="eastAsia" w:ascii="宋体" w:hAnsi="宋体" w:cs="宋体"/>
        </w:rPr>
      </w:pPr>
    </w:p>
    <w:p>
      <w:pPr>
        <w:rPr>
          <w:rFonts w:hint="eastAsia" w:ascii="宋体" w:hAnsi="宋体" w:cs="宋体"/>
        </w:rPr>
      </w:pPr>
    </w:p>
    <w:p>
      <w:pPr>
        <w:rPr>
          <w:rFonts w:hint="eastAsia" w:ascii="宋体" w:hAnsi="宋体" w:cs="宋体"/>
          <w:sz w:val="36"/>
        </w:rPr>
      </w:pPr>
      <w:r>
        <w:rPr>
          <w:rFonts w:hint="eastAsia" w:ascii="宋体" w:hAnsi="宋体" w:cs="宋体"/>
          <w:sz w:val="36"/>
        </w:rPr>
        <w:t>项目名称:________________________</w:t>
      </w:r>
    </w:p>
    <w:p>
      <w:pPr>
        <w:rPr>
          <w:rFonts w:hint="eastAsia" w:ascii="宋体" w:hAnsi="宋体" w:cs="宋体"/>
          <w:sz w:val="36"/>
        </w:rPr>
      </w:pPr>
      <w:r>
        <w:rPr>
          <w:rFonts w:hint="eastAsia" w:ascii="宋体" w:hAnsi="宋体" w:cs="宋体"/>
          <w:sz w:val="36"/>
        </w:rPr>
        <w:t>投 标 人:________________________</w:t>
      </w:r>
    </w:p>
    <w:p>
      <w:pPr>
        <w:rPr>
          <w:rFonts w:hint="eastAsia" w:ascii="宋体" w:hAnsi="宋体" w:cs="宋体"/>
          <w:sz w:val="36"/>
        </w:rPr>
      </w:pPr>
      <w:r>
        <w:rPr>
          <w:rFonts w:hint="eastAsia" w:ascii="宋体" w:hAnsi="宋体" w:cs="宋体"/>
          <w:sz w:val="36"/>
        </w:rPr>
        <w:t>地    址:________________________</w:t>
      </w:r>
    </w:p>
    <w:p>
      <w:pPr>
        <w:rPr>
          <w:rFonts w:hint="eastAsia" w:ascii="宋体" w:hAnsi="宋体" w:cs="宋体"/>
          <w:sz w:val="36"/>
        </w:rPr>
      </w:pPr>
    </w:p>
    <w:p>
      <w:pPr>
        <w:ind w:left="3825" w:firstLine="425"/>
        <w:rPr>
          <w:rFonts w:hint="eastAsia" w:ascii="宋体" w:hAnsi="宋体" w:cs="宋体"/>
          <w:sz w:val="32"/>
        </w:rPr>
      </w:pPr>
      <w:r>
        <w:rPr>
          <w:rFonts w:hint="eastAsia" w:ascii="宋体" w:hAnsi="宋体" w:cs="宋体"/>
          <w:sz w:val="32"/>
          <w:u w:val="single"/>
        </w:rPr>
        <w:t xml:space="preserve">       </w:t>
      </w:r>
      <w:r>
        <w:rPr>
          <w:rFonts w:hint="eastAsia" w:ascii="宋体" w:hAnsi="宋体" w:cs="宋体"/>
          <w:sz w:val="32"/>
        </w:rPr>
        <w:t>年</w:t>
      </w:r>
      <w:r>
        <w:rPr>
          <w:rFonts w:hint="eastAsia" w:ascii="宋体" w:hAnsi="宋体" w:cs="宋体"/>
          <w:sz w:val="32"/>
          <w:u w:val="single"/>
        </w:rPr>
        <w:t xml:space="preserve">    </w:t>
      </w:r>
      <w:r>
        <w:rPr>
          <w:rFonts w:hint="eastAsia" w:ascii="宋体" w:hAnsi="宋体" w:cs="宋体"/>
          <w:sz w:val="32"/>
        </w:rPr>
        <w:t>月</w:t>
      </w:r>
      <w:r>
        <w:rPr>
          <w:rFonts w:hint="eastAsia" w:ascii="宋体" w:hAnsi="宋体" w:cs="宋体"/>
          <w:sz w:val="32"/>
          <w:u w:val="single"/>
        </w:rPr>
        <w:t xml:space="preserve">   </w:t>
      </w:r>
      <w:r>
        <w:rPr>
          <w:rFonts w:hint="eastAsia" w:ascii="宋体" w:hAnsi="宋体" w:cs="宋体"/>
          <w:sz w:val="32"/>
        </w:rPr>
        <w:t>日</w:t>
      </w:r>
    </w:p>
    <w:p>
      <w:pPr>
        <w:spacing w:line="360" w:lineRule="auto"/>
        <w:rPr>
          <w:rFonts w:hint="eastAsia" w:ascii="宋体" w:hAnsi="宋体" w:cs="宋体"/>
          <w:b/>
          <w:bCs/>
          <w:sz w:val="24"/>
          <w:szCs w:val="24"/>
        </w:rPr>
      </w:pPr>
    </w:p>
    <w:p>
      <w:pPr>
        <w:rPr>
          <w:rFonts w:hint="eastAsia"/>
        </w:rPr>
      </w:pPr>
    </w:p>
    <w:p>
      <w:pPr>
        <w:rPr>
          <w:rFonts w:hint="eastAsia" w:ascii="宋体" w:hAnsi="宋体" w:cs="宋体"/>
          <w:b/>
          <w:bCs/>
          <w:sz w:val="24"/>
          <w:szCs w:val="24"/>
        </w:rPr>
      </w:pPr>
      <w:r>
        <w:rPr>
          <w:rFonts w:hint="eastAsia" w:ascii="宋体" w:hAnsi="宋体" w:cs="宋体"/>
          <w:b/>
          <w:bCs/>
          <w:sz w:val="24"/>
          <w:szCs w:val="24"/>
        </w:rPr>
        <w:t>C1营业执照副本复印件（加盖供应商公章）</w:t>
      </w:r>
    </w:p>
    <w:p>
      <w:pPr>
        <w:pStyle w:val="21"/>
        <w:rPr>
          <w:rFonts w:hint="eastAsia" w:ascii="宋体" w:hAnsi="宋体" w:cs="宋体"/>
        </w:rPr>
      </w:pPr>
    </w:p>
    <w:p>
      <w:pPr>
        <w:spacing w:line="400" w:lineRule="exact"/>
        <w:jc w:val="center"/>
        <w:rPr>
          <w:rFonts w:hint="eastAsia" w:ascii="宋体" w:hAnsi="宋体" w:cs="宋体"/>
          <w:b/>
          <w:sz w:val="24"/>
          <w:szCs w:val="24"/>
        </w:rPr>
      </w:pPr>
      <w:r>
        <w:rPr>
          <w:rFonts w:hint="eastAsia" w:ascii="宋体" w:hAnsi="宋体" w:cs="宋体"/>
          <w:b/>
          <w:sz w:val="24"/>
          <w:szCs w:val="24"/>
        </w:rPr>
        <w:t>C2法定代表人身份证明</w:t>
      </w:r>
    </w:p>
    <w:p>
      <w:pPr>
        <w:adjustRightInd w:val="0"/>
        <w:spacing w:line="360" w:lineRule="auto"/>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sz w:val="24"/>
          <w:szCs w:val="24"/>
        </w:rPr>
        <w:t>单位名称：</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xml:space="preserve">                    </w:t>
      </w:r>
      <w:r>
        <w:rPr>
          <w:rFonts w:hint="eastAsia" w:ascii="宋体" w:hAnsi="宋体" w:cs="宋体"/>
          <w:sz w:val="24"/>
          <w:szCs w:val="24"/>
        </w:rPr>
        <w:t xml:space="preserve"> 性    别：</w:t>
      </w:r>
      <w:r>
        <w:rPr>
          <w:rFonts w:hint="eastAsia" w:ascii="宋体" w:hAnsi="宋体" w:cs="宋体"/>
          <w:sz w:val="24"/>
          <w:szCs w:val="24"/>
          <w:u w:val="single"/>
        </w:rPr>
        <w:t xml:space="preserve">                    </w:t>
      </w:r>
    </w:p>
    <w:p>
      <w:pPr>
        <w:spacing w:line="360" w:lineRule="auto"/>
        <w:rPr>
          <w:rFonts w:hint="eastAsia" w:ascii="宋体" w:hAnsi="宋体" w:cs="宋体"/>
          <w:sz w:val="24"/>
          <w:szCs w:val="24"/>
          <w:u w:val="single"/>
        </w:rPr>
      </w:pPr>
      <w:r>
        <w:rPr>
          <w:rFonts w:hint="eastAsia" w:ascii="宋体" w:hAnsi="宋体" w:cs="宋体"/>
          <w:sz w:val="24"/>
          <w:szCs w:val="24"/>
        </w:rPr>
        <w:t>年    龄：</w:t>
      </w:r>
      <w:r>
        <w:rPr>
          <w:rFonts w:hint="eastAsia" w:ascii="宋体" w:hAnsi="宋体" w:cs="宋体"/>
          <w:sz w:val="24"/>
          <w:szCs w:val="24"/>
          <w:u w:val="single"/>
        </w:rPr>
        <w:t xml:space="preserve">                    </w:t>
      </w:r>
      <w:r>
        <w:rPr>
          <w:rFonts w:hint="eastAsia" w:ascii="宋体" w:hAnsi="宋体" w:cs="宋体"/>
          <w:sz w:val="24"/>
          <w:szCs w:val="24"/>
        </w:rPr>
        <w:t xml:space="preserve"> 职    务：</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系</w:t>
      </w:r>
      <w:r>
        <w:rPr>
          <w:rFonts w:hint="eastAsia" w:ascii="宋体" w:hAnsi="宋体" w:cs="宋体"/>
          <w:sz w:val="24"/>
          <w:szCs w:val="24"/>
          <w:u w:val="single"/>
        </w:rPr>
        <w:t xml:space="preserve">         （投标人名称）      </w:t>
      </w:r>
      <w:r>
        <w:rPr>
          <w:rFonts w:hint="eastAsia" w:ascii="宋体" w:hAnsi="宋体" w:cs="宋体"/>
          <w:sz w:val="24"/>
          <w:szCs w:val="24"/>
        </w:rPr>
        <w:t>的法定代表人，为</w:t>
      </w:r>
      <w:r>
        <w:rPr>
          <w:rFonts w:hint="eastAsia" w:ascii="宋体" w:hAnsi="宋体" w:cs="宋体"/>
          <w:sz w:val="24"/>
          <w:szCs w:val="24"/>
          <w:u w:val="single"/>
        </w:rPr>
        <w:t xml:space="preserve">     （招标编号、项目名称）   </w:t>
      </w:r>
      <w:r>
        <w:rPr>
          <w:rFonts w:hint="eastAsia" w:ascii="宋体" w:hAnsi="宋体" w:cs="宋体"/>
          <w:sz w:val="24"/>
          <w:szCs w:val="24"/>
        </w:rPr>
        <w:t>项目，签署上述项目的投标文件，进行合同谈判、签署合同和处理与之有关的一切事宜。</w:t>
      </w:r>
    </w:p>
    <w:p>
      <w:pPr>
        <w:spacing w:line="360" w:lineRule="auto"/>
        <w:rPr>
          <w:rFonts w:hint="eastAsia" w:ascii="宋体" w:hAnsi="宋体" w:cs="宋体"/>
          <w:sz w:val="24"/>
          <w:szCs w:val="24"/>
        </w:rPr>
      </w:pPr>
      <w:r>
        <w:rPr>
          <w:rFonts w:hint="eastAsia" w:ascii="宋体" w:hAnsi="宋体" w:cs="宋体"/>
          <w:sz w:val="24"/>
          <w:szCs w:val="24"/>
        </w:rPr>
        <w:t xml:space="preserve">    特此证明。</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后附法定代表人身份证正反面复印件，加盖供应商公章。</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adjustRightInd w:val="0"/>
        <w:spacing w:line="360" w:lineRule="auto"/>
        <w:rPr>
          <w:rFonts w:hint="eastAsia" w:ascii="宋体" w:hAnsi="宋体" w:cs="宋体"/>
          <w:sz w:val="24"/>
          <w:szCs w:val="24"/>
        </w:rPr>
      </w:pPr>
      <w:r>
        <w:rPr>
          <w:rFonts w:hint="eastAsia" w:ascii="宋体" w:hAnsi="宋体" w:cs="宋体"/>
          <w:sz w:val="24"/>
          <w:szCs w:val="24"/>
        </w:rPr>
        <w:t>投标人（盖章）：</w:t>
      </w:r>
    </w:p>
    <w:p>
      <w:pPr>
        <w:spacing w:line="360" w:lineRule="auto"/>
        <w:rPr>
          <w:rFonts w:hint="eastAsia" w:ascii="宋体" w:hAnsi="宋体" w:cs="宋体"/>
          <w:sz w:val="24"/>
          <w:szCs w:val="24"/>
        </w:rPr>
      </w:pPr>
      <w:r>
        <w:rPr>
          <w:rFonts w:hint="eastAsia" w:ascii="宋体" w:hAnsi="宋体" w:cs="宋体"/>
          <w:sz w:val="24"/>
          <w:szCs w:val="24"/>
        </w:rPr>
        <w:t>日  期：</w:t>
      </w: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pStyle w:val="21"/>
        <w:rPr>
          <w:rFonts w:hint="eastAsia" w:ascii="宋体" w:hAnsi="宋体" w:cs="宋体"/>
          <w:sz w:val="24"/>
          <w:szCs w:val="24"/>
        </w:rPr>
      </w:pPr>
    </w:p>
    <w:p>
      <w:pPr>
        <w:pStyle w:val="21"/>
        <w:rPr>
          <w:rFonts w:hint="eastAsia" w:ascii="宋体" w:hAnsi="宋体" w:cs="宋体"/>
          <w:sz w:val="24"/>
          <w:szCs w:val="24"/>
        </w:rPr>
      </w:pPr>
    </w:p>
    <w:p>
      <w:pPr>
        <w:pStyle w:val="21"/>
        <w:rPr>
          <w:rFonts w:hint="eastAsia" w:ascii="宋体" w:hAnsi="宋体" w:cs="宋体"/>
          <w:sz w:val="24"/>
          <w:szCs w:val="24"/>
        </w:rPr>
      </w:pPr>
    </w:p>
    <w:p>
      <w:pPr>
        <w:spacing w:line="400" w:lineRule="exact"/>
        <w:jc w:val="center"/>
        <w:rPr>
          <w:rFonts w:hint="eastAsia" w:ascii="宋体" w:hAnsi="宋体" w:cs="宋体"/>
          <w:b/>
          <w:sz w:val="24"/>
          <w:szCs w:val="24"/>
        </w:rPr>
      </w:pPr>
      <w:r>
        <w:rPr>
          <w:rFonts w:hint="eastAsia" w:ascii="宋体" w:hAnsi="宋体" w:cs="宋体"/>
          <w:b/>
          <w:sz w:val="24"/>
          <w:szCs w:val="24"/>
        </w:rPr>
        <w:t>C3法定代表人授权委托书</w:t>
      </w:r>
    </w:p>
    <w:p>
      <w:pPr>
        <w:pStyle w:val="10"/>
        <w:widowControl/>
        <w:tabs>
          <w:tab w:val="clear" w:pos="0"/>
          <w:tab w:val="clear" w:pos="1260"/>
          <w:tab w:val="clear" w:pos="1365"/>
        </w:tabs>
        <w:spacing w:line="360" w:lineRule="auto"/>
        <w:jc w:val="center"/>
        <w:rPr>
          <w:rFonts w:hint="eastAsia" w:ascii="宋体" w:hAnsi="宋体" w:eastAsia="宋体" w:cs="宋体"/>
          <w:b/>
          <w:sz w:val="24"/>
          <w:szCs w:val="24"/>
        </w:rPr>
      </w:pPr>
    </w:p>
    <w:p>
      <w:pPr>
        <w:pStyle w:val="10"/>
        <w:widowControl/>
        <w:tabs>
          <w:tab w:val="clear" w:pos="0"/>
          <w:tab w:val="clear" w:pos="1260"/>
          <w:tab w:val="clear" w:pos="1365"/>
        </w:tabs>
        <w:spacing w:line="360" w:lineRule="auto"/>
        <w:ind w:firstLine="0"/>
        <w:rPr>
          <w:rFonts w:hint="eastAsia" w:ascii="宋体" w:hAnsi="宋体" w:eastAsia="宋体" w:cs="宋体"/>
          <w:sz w:val="24"/>
          <w:szCs w:val="24"/>
        </w:rPr>
      </w:pPr>
      <w:r>
        <w:rPr>
          <w:rFonts w:hint="eastAsia" w:ascii="宋体" w:hAnsi="宋体" w:eastAsia="宋体" w:cs="宋体"/>
          <w:sz w:val="24"/>
          <w:szCs w:val="24"/>
          <w:u w:val="single"/>
        </w:rPr>
        <w:t>致 （采购代理机构）</w:t>
      </w:r>
      <w:r>
        <w:rPr>
          <w:rFonts w:hint="eastAsia" w:ascii="宋体" w:hAnsi="宋体" w:eastAsia="宋体" w:cs="宋体"/>
          <w:sz w:val="24"/>
          <w:szCs w:val="24"/>
        </w:rPr>
        <w:t>：</w:t>
      </w:r>
    </w:p>
    <w:p>
      <w:pPr>
        <w:pStyle w:val="10"/>
        <w:widowControl/>
        <w:tabs>
          <w:tab w:val="clear" w:pos="0"/>
          <w:tab w:val="clear" w:pos="1260"/>
          <w:tab w:val="clear" w:pos="1365"/>
        </w:tabs>
        <w:spacing w:line="360" w:lineRule="auto"/>
        <w:rPr>
          <w:rFonts w:hint="eastAsia" w:ascii="宋体" w:hAnsi="宋体" w:eastAsia="宋体" w:cs="宋体"/>
          <w:sz w:val="24"/>
          <w:szCs w:val="24"/>
        </w:rPr>
      </w:pPr>
    </w:p>
    <w:p>
      <w:pPr>
        <w:pStyle w:val="10"/>
        <w:widowControl/>
        <w:tabs>
          <w:tab w:val="clear" w:pos="0"/>
          <w:tab w:val="clear" w:pos="1260"/>
          <w:tab w:val="clear" w:pos="1365"/>
        </w:tabs>
        <w:spacing w:line="360" w:lineRule="auto"/>
        <w:ind w:firstLine="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（投标人全称）</w:t>
      </w: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（姓名、职务） </w:t>
      </w:r>
      <w:r>
        <w:rPr>
          <w:rFonts w:hint="eastAsia" w:ascii="宋体" w:hAnsi="宋体" w:eastAsia="宋体" w:cs="宋体"/>
          <w:sz w:val="24"/>
          <w:szCs w:val="24"/>
        </w:rPr>
        <w:t>授权</w:t>
      </w:r>
      <w:r>
        <w:rPr>
          <w:rFonts w:hint="eastAsia" w:ascii="宋体" w:hAnsi="宋体" w:eastAsia="宋体" w:cs="宋体"/>
          <w:sz w:val="24"/>
          <w:szCs w:val="24"/>
          <w:u w:val="single"/>
        </w:rPr>
        <w:t>（授权代表姓名、职务）</w:t>
      </w:r>
      <w:r>
        <w:rPr>
          <w:rFonts w:hint="eastAsia" w:ascii="宋体" w:hAnsi="宋体" w:eastAsia="宋体" w:cs="宋体"/>
          <w:sz w:val="24"/>
          <w:szCs w:val="24"/>
        </w:rPr>
        <w:t>为本公司合法代理人，参加贵招标代理公司组织的</w:t>
      </w:r>
      <w:r>
        <w:rPr>
          <w:rFonts w:hint="eastAsia" w:ascii="宋体" w:hAnsi="宋体" w:eastAsia="宋体" w:cs="宋体"/>
          <w:sz w:val="24"/>
          <w:szCs w:val="24"/>
          <w:u w:val="single"/>
        </w:rPr>
        <w:t>（招标编号、项目名称)</w:t>
      </w:r>
      <w:r>
        <w:rPr>
          <w:rFonts w:hint="eastAsia" w:ascii="宋体" w:hAnsi="宋体" w:eastAsia="宋体" w:cs="宋体"/>
          <w:sz w:val="24"/>
          <w:szCs w:val="24"/>
        </w:rPr>
        <w:t>项目的招标投标活动，代表本公司处理招标投标活动中的一切事宜。</w:t>
      </w:r>
    </w:p>
    <w:p>
      <w:pPr>
        <w:pStyle w:val="10"/>
        <w:widowControl/>
        <w:tabs>
          <w:tab w:val="clear" w:pos="0"/>
          <w:tab w:val="clear" w:pos="1260"/>
          <w:tab w:val="clear" w:pos="1365"/>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本授权书于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日签字生效，特此声明。</w:t>
      </w:r>
    </w:p>
    <w:p>
      <w:pPr>
        <w:pStyle w:val="10"/>
        <w:widowControl/>
        <w:tabs>
          <w:tab w:val="clear" w:pos="0"/>
          <w:tab w:val="clear" w:pos="1260"/>
          <w:tab w:val="clear" w:pos="1365"/>
        </w:tabs>
        <w:spacing w:line="360" w:lineRule="auto"/>
        <w:rPr>
          <w:rFonts w:hint="eastAsia" w:ascii="宋体" w:hAnsi="宋体" w:eastAsia="宋体" w:cs="宋体"/>
          <w:sz w:val="24"/>
          <w:szCs w:val="24"/>
        </w:rPr>
      </w:pPr>
    </w:p>
    <w:p>
      <w:pPr>
        <w:pStyle w:val="10"/>
        <w:widowControl/>
        <w:tabs>
          <w:tab w:val="clear" w:pos="0"/>
          <w:tab w:val="clear" w:pos="1260"/>
          <w:tab w:val="clear" w:pos="1365"/>
        </w:tabs>
        <w:spacing w:line="360" w:lineRule="auto"/>
        <w:rPr>
          <w:rFonts w:hint="eastAsia" w:ascii="宋体" w:hAnsi="宋体" w:eastAsia="宋体" w:cs="宋体"/>
          <w:sz w:val="24"/>
          <w:szCs w:val="24"/>
        </w:rPr>
      </w:pPr>
    </w:p>
    <w:p>
      <w:pPr>
        <w:pStyle w:val="10"/>
        <w:widowControl/>
        <w:tabs>
          <w:tab w:val="clear" w:pos="0"/>
          <w:tab w:val="clear" w:pos="1260"/>
          <w:tab w:val="clear" w:pos="1365"/>
        </w:tabs>
        <w:spacing w:line="360" w:lineRule="auto"/>
        <w:ind w:firstLine="0"/>
        <w:rPr>
          <w:rFonts w:hint="eastAsia" w:ascii="宋体" w:hAnsi="宋体" w:eastAsia="宋体" w:cs="宋体"/>
          <w:sz w:val="24"/>
          <w:szCs w:val="24"/>
        </w:rPr>
      </w:pPr>
      <w:r>
        <w:rPr>
          <w:rFonts w:hint="eastAsia" w:ascii="宋体" w:hAnsi="宋体" w:eastAsia="宋体" w:cs="宋体"/>
          <w:sz w:val="24"/>
          <w:szCs w:val="24"/>
        </w:rPr>
        <w:t xml:space="preserve">    后附授权代表身份证正反面复印件</w:t>
      </w:r>
      <w:r>
        <w:rPr>
          <w:rFonts w:hint="eastAsia" w:ascii="宋体" w:hAnsi="宋体" w:eastAsia="宋体" w:cs="宋体"/>
          <w:bCs/>
          <w:sz w:val="24"/>
          <w:szCs w:val="24"/>
        </w:rPr>
        <w:t>及授权代表</w:t>
      </w:r>
      <w:r>
        <w:rPr>
          <w:rFonts w:hint="eastAsia" w:ascii="宋体" w:hAnsi="宋体" w:eastAsia="宋体" w:cs="宋体"/>
          <w:sz w:val="24"/>
          <w:szCs w:val="24"/>
        </w:rPr>
        <w:t>近三个月</w:t>
      </w:r>
      <w:r>
        <w:rPr>
          <w:rFonts w:hint="eastAsia" w:ascii="宋体" w:hAnsi="宋体" w:eastAsia="宋体" w:cs="宋体"/>
          <w:bCs/>
          <w:sz w:val="24"/>
          <w:szCs w:val="24"/>
        </w:rPr>
        <w:t>缴纳社保证明</w:t>
      </w:r>
      <w:r>
        <w:rPr>
          <w:rFonts w:hint="eastAsia" w:ascii="宋体" w:hAnsi="宋体" w:eastAsia="宋体" w:cs="宋体"/>
          <w:sz w:val="24"/>
          <w:szCs w:val="24"/>
        </w:rPr>
        <w:t>，加盖供应商公章。</w:t>
      </w:r>
    </w:p>
    <w:p>
      <w:pPr>
        <w:pStyle w:val="10"/>
        <w:widowControl/>
        <w:tabs>
          <w:tab w:val="clear" w:pos="0"/>
          <w:tab w:val="clear" w:pos="1260"/>
          <w:tab w:val="clear" w:pos="1365"/>
        </w:tabs>
        <w:spacing w:line="360" w:lineRule="auto"/>
        <w:rPr>
          <w:rFonts w:hint="eastAsia" w:ascii="宋体" w:hAnsi="宋体" w:eastAsia="宋体" w:cs="宋体"/>
          <w:sz w:val="24"/>
          <w:szCs w:val="24"/>
        </w:rPr>
      </w:pPr>
    </w:p>
    <w:p>
      <w:pPr>
        <w:pStyle w:val="10"/>
        <w:widowControl/>
        <w:tabs>
          <w:tab w:val="clear" w:pos="0"/>
          <w:tab w:val="clear" w:pos="1260"/>
          <w:tab w:val="clear" w:pos="1365"/>
        </w:tabs>
        <w:spacing w:line="360" w:lineRule="auto"/>
        <w:rPr>
          <w:rFonts w:hint="eastAsia" w:ascii="宋体" w:hAnsi="宋体" w:eastAsia="宋体" w:cs="宋体"/>
          <w:sz w:val="24"/>
          <w:szCs w:val="24"/>
        </w:rPr>
      </w:pPr>
    </w:p>
    <w:p>
      <w:pPr>
        <w:pStyle w:val="10"/>
        <w:widowControl/>
        <w:tabs>
          <w:tab w:val="clear" w:pos="0"/>
          <w:tab w:val="clear" w:pos="1260"/>
          <w:tab w:val="clear" w:pos="1365"/>
        </w:tabs>
        <w:spacing w:line="360" w:lineRule="auto"/>
        <w:ind w:left="3206" w:leftChars="1600" w:hanging="6"/>
        <w:rPr>
          <w:rFonts w:hint="eastAsia" w:ascii="宋体" w:hAnsi="宋体" w:eastAsia="宋体" w:cs="宋体"/>
          <w:sz w:val="24"/>
          <w:szCs w:val="24"/>
        </w:rPr>
      </w:pPr>
      <w:r>
        <w:rPr>
          <w:rFonts w:hint="eastAsia" w:ascii="宋体" w:hAnsi="宋体" w:eastAsia="宋体" w:cs="宋体"/>
          <w:sz w:val="24"/>
          <w:szCs w:val="24"/>
        </w:rPr>
        <w:t>法定代表人(签字或盖章)：</w:t>
      </w:r>
    </w:p>
    <w:p>
      <w:pPr>
        <w:pStyle w:val="10"/>
        <w:widowControl/>
        <w:tabs>
          <w:tab w:val="clear" w:pos="0"/>
          <w:tab w:val="clear" w:pos="1260"/>
          <w:tab w:val="clear" w:pos="1365"/>
        </w:tabs>
        <w:spacing w:line="360" w:lineRule="auto"/>
        <w:ind w:left="3206" w:leftChars="1600" w:hanging="6"/>
        <w:rPr>
          <w:rFonts w:hint="eastAsia" w:ascii="宋体" w:hAnsi="宋体" w:eastAsia="宋体" w:cs="宋体"/>
          <w:sz w:val="24"/>
          <w:szCs w:val="24"/>
        </w:rPr>
      </w:pPr>
      <w:r>
        <w:rPr>
          <w:rFonts w:hint="eastAsia" w:ascii="宋体" w:hAnsi="宋体" w:eastAsia="宋体" w:cs="宋体"/>
          <w:sz w:val="24"/>
          <w:szCs w:val="24"/>
        </w:rPr>
        <w:t xml:space="preserve">投标人单位全称（盖章）： </w:t>
      </w:r>
    </w:p>
    <w:p>
      <w:pPr>
        <w:pStyle w:val="10"/>
        <w:widowControl/>
        <w:tabs>
          <w:tab w:val="clear" w:pos="0"/>
          <w:tab w:val="clear" w:pos="1260"/>
          <w:tab w:val="clear" w:pos="1365"/>
        </w:tabs>
        <w:spacing w:line="360" w:lineRule="auto"/>
        <w:ind w:left="3206" w:leftChars="1600" w:hanging="6"/>
        <w:rPr>
          <w:rFonts w:hint="eastAsia" w:ascii="宋体" w:hAnsi="宋体" w:eastAsia="宋体" w:cs="宋体"/>
          <w:sz w:val="24"/>
          <w:szCs w:val="24"/>
        </w:rPr>
      </w:pPr>
      <w:r>
        <w:rPr>
          <w:rFonts w:hint="eastAsia" w:ascii="宋体" w:hAnsi="宋体" w:eastAsia="宋体" w:cs="宋体"/>
          <w:sz w:val="24"/>
          <w:szCs w:val="24"/>
        </w:rPr>
        <w:t>日  期：</w:t>
      </w:r>
    </w:p>
    <w:p>
      <w:pPr>
        <w:pStyle w:val="10"/>
        <w:widowControl/>
        <w:tabs>
          <w:tab w:val="clear" w:pos="0"/>
          <w:tab w:val="clear" w:pos="1260"/>
          <w:tab w:val="clear" w:pos="1365"/>
        </w:tabs>
        <w:spacing w:line="360" w:lineRule="auto"/>
        <w:rPr>
          <w:rFonts w:hint="eastAsia" w:ascii="宋体" w:hAnsi="宋体" w:eastAsia="宋体" w:cs="宋体"/>
          <w:sz w:val="24"/>
          <w:szCs w:val="24"/>
        </w:rPr>
      </w:pPr>
    </w:p>
    <w:p>
      <w:pPr>
        <w:pStyle w:val="10"/>
        <w:widowControl/>
        <w:tabs>
          <w:tab w:val="clear" w:pos="0"/>
          <w:tab w:val="clear" w:pos="1260"/>
          <w:tab w:val="clear" w:pos="1365"/>
        </w:tabs>
        <w:spacing w:line="360" w:lineRule="auto"/>
        <w:rPr>
          <w:rFonts w:hint="eastAsia" w:ascii="宋体" w:hAnsi="宋体" w:eastAsia="宋体" w:cs="宋体"/>
          <w:sz w:val="24"/>
          <w:szCs w:val="24"/>
        </w:rPr>
      </w:pPr>
      <w:r>
        <w:rPr>
          <w:rFonts w:hint="eastAsia" w:ascii="宋体" w:hAnsi="宋体" w:eastAsia="宋体" w:cs="宋体"/>
          <w:sz w:val="24"/>
          <w:szCs w:val="24"/>
        </w:rPr>
        <w:t>附：</w:t>
      </w:r>
    </w:p>
    <w:p>
      <w:pPr>
        <w:pStyle w:val="10"/>
        <w:widowControl/>
        <w:tabs>
          <w:tab w:val="clear" w:pos="0"/>
          <w:tab w:val="clear" w:pos="1260"/>
          <w:tab w:val="clear" w:pos="1365"/>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授权代表姓名：（印刷体）</w:t>
      </w:r>
    </w:p>
    <w:p>
      <w:pPr>
        <w:pStyle w:val="10"/>
        <w:widowControl/>
        <w:tabs>
          <w:tab w:val="clear" w:pos="0"/>
          <w:tab w:val="clear" w:pos="1260"/>
          <w:tab w:val="clear" w:pos="1365"/>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职          务：</w:t>
      </w:r>
    </w:p>
    <w:p>
      <w:pPr>
        <w:pStyle w:val="10"/>
        <w:widowControl/>
        <w:tabs>
          <w:tab w:val="clear" w:pos="0"/>
          <w:tab w:val="clear" w:pos="1260"/>
          <w:tab w:val="clear" w:pos="1365"/>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授权代表签字：</w:t>
      </w:r>
    </w:p>
    <w:p>
      <w:pPr>
        <w:pStyle w:val="10"/>
        <w:widowControl/>
        <w:tabs>
          <w:tab w:val="clear" w:pos="0"/>
          <w:tab w:val="clear" w:pos="1260"/>
          <w:tab w:val="clear" w:pos="1365"/>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详细通讯地址：</w:t>
      </w:r>
    </w:p>
    <w:p>
      <w:pPr>
        <w:pStyle w:val="10"/>
        <w:widowControl/>
        <w:tabs>
          <w:tab w:val="clear" w:pos="0"/>
          <w:tab w:val="clear" w:pos="1260"/>
          <w:tab w:val="clear" w:pos="1365"/>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邮 政 编  码：</w:t>
      </w:r>
    </w:p>
    <w:p>
      <w:pPr>
        <w:pStyle w:val="10"/>
        <w:widowControl/>
        <w:tabs>
          <w:tab w:val="clear" w:pos="0"/>
          <w:tab w:val="clear" w:pos="1260"/>
          <w:tab w:val="clear" w:pos="1365"/>
        </w:tabs>
        <w:spacing w:line="360" w:lineRule="auto"/>
        <w:rPr>
          <w:rFonts w:hint="eastAsia" w:ascii="宋体" w:hAnsi="宋体" w:eastAsia="宋体" w:cs="宋体"/>
          <w:sz w:val="24"/>
          <w:szCs w:val="24"/>
        </w:rPr>
      </w:pPr>
      <w:r>
        <w:rPr>
          <w:rFonts w:hint="eastAsia" w:ascii="宋体" w:hAnsi="宋体" w:eastAsia="宋体" w:cs="宋体"/>
          <w:sz w:val="24"/>
          <w:szCs w:val="24"/>
        </w:rPr>
        <w:t xml:space="preserve">  传        真：</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电        话：</w:t>
      </w:r>
    </w:p>
    <w:p>
      <w:pPr>
        <w:spacing w:line="500" w:lineRule="exact"/>
        <w:rPr>
          <w:rFonts w:hint="eastAsia" w:ascii="宋体" w:hAnsi="宋体" w:cs="宋体"/>
          <w:sz w:val="28"/>
          <w:szCs w:val="28"/>
        </w:rPr>
      </w:pPr>
    </w:p>
    <w:p>
      <w:pPr>
        <w:spacing w:line="400" w:lineRule="exact"/>
        <w:rPr>
          <w:rFonts w:hint="eastAsia" w:ascii="宋体" w:hAnsi="宋体" w:cs="宋体"/>
          <w:b/>
          <w:sz w:val="24"/>
          <w:szCs w:val="24"/>
        </w:rPr>
      </w:pPr>
      <w:r>
        <w:rPr>
          <w:rFonts w:hint="eastAsia" w:ascii="宋体" w:hAnsi="宋体" w:cs="宋体"/>
          <w:sz w:val="28"/>
        </w:rPr>
        <w:br w:type="page"/>
      </w:r>
      <w:r>
        <w:rPr>
          <w:rFonts w:hint="eastAsia" w:ascii="宋体" w:hAnsi="宋体" w:cs="宋体"/>
          <w:b/>
          <w:sz w:val="24"/>
          <w:szCs w:val="24"/>
        </w:rPr>
        <w:t>C4 2019年度财务会计报表复印件加盖供应商公章（供应商注册成立不足一年的，应提供供应商单位成立至今的财务会计报表复印件加盖供应商公章）；</w:t>
      </w:r>
    </w:p>
    <w:p>
      <w:pPr>
        <w:spacing w:line="400" w:lineRule="exact"/>
        <w:rPr>
          <w:rFonts w:hint="eastAsia" w:ascii="宋体" w:hAnsi="宋体" w:cs="宋体"/>
          <w:b/>
          <w:sz w:val="24"/>
          <w:szCs w:val="24"/>
        </w:rPr>
      </w:pPr>
      <w:r>
        <w:rPr>
          <w:rFonts w:hint="eastAsia" w:ascii="宋体" w:hAnsi="宋体" w:cs="宋体"/>
          <w:b/>
          <w:sz w:val="24"/>
          <w:szCs w:val="24"/>
        </w:rPr>
        <w:t>C5 2019年度缴纳社保的证明资料复印件加盖供应商公章（供应商注册成立不足一年的，应提供供应商单位成立至今的缴纳社保的证明资料复印件加盖供应商公章）；</w:t>
      </w:r>
    </w:p>
    <w:p>
      <w:pPr>
        <w:spacing w:line="400" w:lineRule="exact"/>
        <w:rPr>
          <w:rFonts w:hint="eastAsia" w:ascii="宋体" w:hAnsi="宋体" w:cs="宋体"/>
          <w:b/>
          <w:sz w:val="24"/>
          <w:szCs w:val="24"/>
        </w:rPr>
      </w:pPr>
      <w:r>
        <w:rPr>
          <w:rFonts w:hint="eastAsia" w:ascii="宋体" w:hAnsi="宋体" w:cs="宋体"/>
          <w:b/>
          <w:sz w:val="24"/>
          <w:szCs w:val="24"/>
        </w:rPr>
        <w:t>C6 2019年度缴纳税收的证明资料复印件加盖供应商公章（供应商注册成立不足一年的，应提供供应商单位成立至今的缴纳税收的证明资料复印件加盖供应商公章）；</w:t>
      </w:r>
    </w:p>
    <w:p>
      <w:pPr>
        <w:rPr>
          <w:rFonts w:hint="eastAsia" w:ascii="宋体" w:hAnsi="宋体" w:cs="宋体"/>
          <w:i/>
          <w:iCs/>
          <w:sz w:val="30"/>
        </w:rPr>
      </w:pPr>
    </w:p>
    <w:p>
      <w:pPr>
        <w:spacing w:line="400" w:lineRule="exact"/>
        <w:jc w:val="center"/>
        <w:rPr>
          <w:rFonts w:hint="eastAsia" w:ascii="宋体" w:hAnsi="宋体" w:cs="宋体"/>
          <w:b/>
          <w:sz w:val="24"/>
          <w:szCs w:val="24"/>
        </w:rPr>
      </w:pPr>
      <w:r>
        <w:rPr>
          <w:rFonts w:hint="eastAsia" w:ascii="宋体" w:hAnsi="宋体" w:cs="宋体"/>
          <w:b/>
          <w:sz w:val="24"/>
          <w:szCs w:val="24"/>
        </w:rPr>
        <w:t>C7关于资格的声明函</w:t>
      </w:r>
    </w:p>
    <w:p>
      <w:pPr>
        <w:spacing w:line="360" w:lineRule="auto"/>
        <w:ind w:left="540" w:firstLine="30"/>
        <w:jc w:val="center"/>
        <w:rPr>
          <w:rFonts w:hint="eastAsia" w:ascii="宋体" w:hAnsi="宋体" w:cs="宋体"/>
          <w:b/>
          <w:sz w:val="24"/>
          <w:szCs w:val="24"/>
        </w:rPr>
      </w:pPr>
    </w:p>
    <w:p>
      <w:pPr>
        <w:spacing w:line="360" w:lineRule="auto"/>
        <w:rPr>
          <w:rFonts w:hint="eastAsia" w:ascii="宋体" w:hAnsi="宋体" w:cs="宋体"/>
          <w:sz w:val="24"/>
          <w:szCs w:val="24"/>
        </w:rPr>
      </w:pPr>
      <w:r>
        <w:rPr>
          <w:rFonts w:hint="eastAsia" w:ascii="宋体" w:hAnsi="宋体" w:cs="宋体"/>
          <w:sz w:val="24"/>
          <w:szCs w:val="24"/>
        </w:rPr>
        <w:t>致：</w:t>
      </w:r>
      <w:r>
        <w:rPr>
          <w:rFonts w:hint="eastAsia" w:ascii="宋体" w:hAnsi="宋体" w:cs="宋体"/>
          <w:i/>
          <w:sz w:val="24"/>
          <w:szCs w:val="24"/>
        </w:rPr>
        <w:t>（招标人）</w:t>
      </w:r>
    </w:p>
    <w:p>
      <w:pPr>
        <w:tabs>
          <w:tab w:val="left" w:pos="540"/>
        </w:tabs>
        <w:adjustRightInd w:val="0"/>
        <w:snapToGrid w:val="0"/>
        <w:spacing w:line="520" w:lineRule="exact"/>
        <w:rPr>
          <w:rFonts w:hint="eastAsia" w:ascii="宋体" w:hAnsi="宋体" w:cs="宋体"/>
          <w:sz w:val="24"/>
          <w:szCs w:val="24"/>
        </w:rPr>
      </w:pPr>
      <w:r>
        <w:rPr>
          <w:rFonts w:hint="eastAsia" w:ascii="宋体" w:hAnsi="宋体" w:cs="宋体"/>
          <w:sz w:val="24"/>
          <w:szCs w:val="24"/>
        </w:rPr>
        <w:t xml:space="preserve">   于贵方对采购编号为</w:t>
      </w:r>
      <w:r>
        <w:rPr>
          <w:rFonts w:hint="eastAsia" w:ascii="宋体" w:hAnsi="宋体" w:cs="宋体"/>
          <w:sz w:val="24"/>
          <w:szCs w:val="24"/>
          <w:u w:val="single"/>
        </w:rPr>
        <w:t xml:space="preserve">           </w:t>
      </w:r>
      <w:r>
        <w:rPr>
          <w:rFonts w:hint="eastAsia" w:ascii="宋体" w:hAnsi="宋体" w:cs="宋体"/>
          <w:sz w:val="24"/>
          <w:szCs w:val="24"/>
        </w:rPr>
        <w:t>的</w:t>
      </w:r>
      <w:r>
        <w:rPr>
          <w:rFonts w:hint="eastAsia" w:ascii="宋体" w:hAnsi="宋体" w:cs="宋体"/>
          <w:sz w:val="24"/>
          <w:szCs w:val="24"/>
          <w:u w:val="single"/>
        </w:rPr>
        <w:t xml:space="preserve">                          </w:t>
      </w:r>
      <w:r>
        <w:rPr>
          <w:rFonts w:hint="eastAsia" w:ascii="宋体" w:hAnsi="宋体" w:cs="宋体"/>
          <w:sz w:val="24"/>
          <w:szCs w:val="24"/>
        </w:rPr>
        <w:t xml:space="preserve">发出的投标邀请，本单位申明如下： </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1、我单位符合《中华人民共和国政府采购法》第22条的一般资格条件的规定：</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1.1具有独立承担民事责任的能力；</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1.2具有良好的商业信誉和健全的财务会计制度；</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1.3具有履行合同所必需的设备和专业技术能力；</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1.4有依法缴纳税收和社会保障资金的良好记录；</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1.5参加政府采购活动前三年内，在经营活动中没有重大违法记录；</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1.6法律、行政法规规定的其他条件。</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2、未被列入失信被执行人、重大税收违法案件当事人名单、政府采购严重违法失信行为记录名单。</w:t>
      </w:r>
    </w:p>
    <w:p>
      <w:pPr>
        <w:spacing w:line="360" w:lineRule="auto"/>
        <w:ind w:firstLine="600"/>
        <w:rPr>
          <w:rFonts w:hint="eastAsia" w:ascii="宋体" w:hAnsi="宋体" w:cs="宋体"/>
          <w:sz w:val="24"/>
          <w:szCs w:val="24"/>
        </w:rPr>
      </w:pPr>
    </w:p>
    <w:p>
      <w:pPr>
        <w:spacing w:line="360" w:lineRule="auto"/>
        <w:jc w:val="center"/>
        <w:rPr>
          <w:rFonts w:hint="eastAsia" w:ascii="宋体" w:hAnsi="宋体" w:cs="宋体"/>
          <w:sz w:val="24"/>
          <w:szCs w:val="24"/>
        </w:rPr>
      </w:pPr>
    </w:p>
    <w:p>
      <w:pPr>
        <w:spacing w:line="360" w:lineRule="auto"/>
        <w:ind w:firstLine="3840" w:firstLineChars="1600"/>
        <w:rPr>
          <w:rFonts w:hint="eastAsia" w:ascii="宋体" w:hAnsi="宋体" w:cs="宋体"/>
          <w:sz w:val="24"/>
          <w:szCs w:val="24"/>
        </w:rPr>
      </w:pPr>
      <w:r>
        <w:rPr>
          <w:rFonts w:hint="eastAsia" w:ascii="宋体" w:hAnsi="宋体" w:cs="宋体"/>
          <w:sz w:val="24"/>
          <w:szCs w:val="24"/>
        </w:rPr>
        <w:t>投标供应商盖章：</w:t>
      </w:r>
      <w:r>
        <w:rPr>
          <w:rFonts w:hint="eastAsia" w:ascii="宋体" w:hAnsi="宋体" w:cs="宋体"/>
          <w:sz w:val="24"/>
          <w:szCs w:val="24"/>
          <w:u w:val="single"/>
        </w:rPr>
        <w:t xml:space="preserve">   （公章）　</w:t>
      </w:r>
    </w:p>
    <w:p>
      <w:pPr>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rPr>
          <w:rFonts w:hint="eastAsia" w:ascii="宋体" w:hAnsi="宋体" w:cs="宋体"/>
          <w:sz w:val="21"/>
          <w:szCs w:val="21"/>
        </w:rPr>
      </w:pPr>
    </w:p>
    <w:p>
      <w:pPr>
        <w:pStyle w:val="10"/>
        <w:rPr>
          <w:rFonts w:hint="eastAsia"/>
        </w:rPr>
      </w:pPr>
    </w:p>
    <w:p>
      <w:pPr>
        <w:rPr>
          <w:rFonts w:hint="eastAsia" w:ascii="宋体" w:hAnsi="宋体" w:cs="宋体"/>
          <w:sz w:val="21"/>
          <w:szCs w:val="21"/>
        </w:rPr>
      </w:pPr>
    </w:p>
    <w:p>
      <w:pPr>
        <w:rPr>
          <w:rFonts w:hint="eastAsia" w:ascii="宋体" w:hAnsi="宋体" w:cs="宋体"/>
          <w:sz w:val="21"/>
          <w:szCs w:val="21"/>
        </w:rPr>
      </w:pPr>
    </w:p>
    <w:p>
      <w:pPr>
        <w:pStyle w:val="21"/>
        <w:rPr>
          <w:rFonts w:hint="eastAsia" w:ascii="宋体" w:hAnsi="宋体" w:cs="宋体"/>
        </w:rPr>
      </w:pPr>
    </w:p>
    <w:p>
      <w:pPr>
        <w:rPr>
          <w:rFonts w:hint="eastAsia" w:ascii="宋体" w:hAnsi="宋体" w:cs="宋体"/>
          <w:sz w:val="21"/>
          <w:szCs w:val="21"/>
        </w:rPr>
      </w:pPr>
    </w:p>
    <w:p>
      <w:pPr>
        <w:spacing w:line="400" w:lineRule="exact"/>
        <w:jc w:val="center"/>
        <w:rPr>
          <w:rFonts w:hint="eastAsia" w:ascii="宋体" w:hAnsi="宋体" w:cs="宋体"/>
          <w:b/>
          <w:sz w:val="24"/>
          <w:szCs w:val="24"/>
        </w:rPr>
      </w:pPr>
      <w:r>
        <w:rPr>
          <w:rFonts w:hint="eastAsia" w:ascii="宋体" w:hAnsi="宋体" w:cs="宋体"/>
          <w:b/>
          <w:sz w:val="24"/>
          <w:szCs w:val="24"/>
        </w:rPr>
        <w:t>C8无重大违法记录声明函</w:t>
      </w:r>
    </w:p>
    <w:p>
      <w:pPr>
        <w:spacing w:line="400" w:lineRule="exact"/>
        <w:rPr>
          <w:rFonts w:hint="eastAsia" w:ascii="宋体" w:hAnsi="宋体" w:cs="宋体"/>
          <w:sz w:val="21"/>
          <w:szCs w:val="21"/>
        </w:rPr>
      </w:pPr>
    </w:p>
    <w:p>
      <w:pPr>
        <w:spacing w:line="400" w:lineRule="exact"/>
        <w:rPr>
          <w:rFonts w:hint="eastAsia" w:ascii="宋体" w:hAnsi="宋体" w:cs="宋体"/>
          <w:b/>
          <w:sz w:val="21"/>
          <w:szCs w:val="21"/>
        </w:rPr>
      </w:pPr>
      <w:r>
        <w:rPr>
          <w:rFonts w:hint="eastAsia" w:ascii="宋体" w:hAnsi="宋体" w:cs="宋体"/>
          <w:sz w:val="21"/>
          <w:szCs w:val="21"/>
        </w:rPr>
        <w:t>致：采购人</w:t>
      </w:r>
    </w:p>
    <w:p>
      <w:pPr>
        <w:spacing w:line="400" w:lineRule="exact"/>
        <w:ind w:firstLine="420" w:firstLineChars="200"/>
        <w:rPr>
          <w:rFonts w:hint="eastAsia" w:ascii="宋体" w:hAnsi="宋体" w:cs="宋体"/>
          <w:sz w:val="21"/>
          <w:szCs w:val="21"/>
        </w:rPr>
      </w:pPr>
      <w:r>
        <w:rPr>
          <w:rFonts w:hint="eastAsia" w:ascii="宋体" w:hAnsi="宋体" w:cs="宋体"/>
          <w:bCs/>
          <w:sz w:val="21"/>
          <w:szCs w:val="21"/>
        </w:rPr>
        <w:t>我单位承诺：</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我单位参与本次采购活动前三年内，在经营活动中没有重大违法记录。</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我单位对上述声明的真实性负责。如有虚假，将依法承担相应法律责任。</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特此承诺。</w:t>
      </w:r>
    </w:p>
    <w:p>
      <w:pPr>
        <w:pStyle w:val="19"/>
        <w:spacing w:before="0" w:beforeAutospacing="0" w:after="0" w:afterAutospacing="0" w:line="400" w:lineRule="exact"/>
        <w:ind w:right="159" w:firstLine="660"/>
        <w:jc w:val="both"/>
        <w:rPr>
          <w:rFonts w:hint="eastAsia"/>
          <w:bCs/>
          <w:sz w:val="21"/>
          <w:szCs w:val="21"/>
        </w:rPr>
      </w:pPr>
    </w:p>
    <w:p>
      <w:pPr>
        <w:pStyle w:val="19"/>
        <w:spacing w:before="0" w:beforeAutospacing="0" w:after="0" w:afterAutospacing="0" w:line="400" w:lineRule="exact"/>
        <w:ind w:right="159" w:firstLine="660"/>
        <w:jc w:val="both"/>
        <w:rPr>
          <w:rFonts w:hint="eastAsia"/>
          <w:bCs/>
          <w:sz w:val="21"/>
          <w:szCs w:val="21"/>
        </w:rPr>
      </w:pPr>
    </w:p>
    <w:p>
      <w:pPr>
        <w:spacing w:line="400" w:lineRule="exact"/>
        <w:rPr>
          <w:rFonts w:hint="eastAsia" w:ascii="宋体" w:hAnsi="宋体" w:cs="宋体"/>
          <w:sz w:val="21"/>
          <w:szCs w:val="21"/>
        </w:rPr>
      </w:pPr>
    </w:p>
    <w:p>
      <w:pPr>
        <w:spacing w:line="400" w:lineRule="exact"/>
        <w:rPr>
          <w:rFonts w:hint="eastAsia" w:ascii="宋体" w:hAnsi="宋体" w:cs="宋体"/>
          <w:sz w:val="21"/>
          <w:szCs w:val="21"/>
        </w:rPr>
      </w:pPr>
    </w:p>
    <w:p>
      <w:pPr>
        <w:spacing w:line="400" w:lineRule="exact"/>
        <w:rPr>
          <w:rFonts w:hint="eastAsia" w:ascii="宋体" w:hAnsi="宋体" w:cs="宋体"/>
          <w:sz w:val="21"/>
          <w:szCs w:val="21"/>
        </w:rPr>
      </w:pPr>
    </w:p>
    <w:p>
      <w:pPr>
        <w:spacing w:line="400" w:lineRule="atLeast"/>
        <w:rPr>
          <w:rFonts w:hint="eastAsia" w:ascii="宋体" w:hAnsi="宋体" w:cs="宋体"/>
          <w:sz w:val="21"/>
          <w:szCs w:val="21"/>
        </w:rPr>
      </w:pPr>
      <w:r>
        <w:rPr>
          <w:rFonts w:hint="eastAsia" w:ascii="宋体" w:hAnsi="宋体" w:cs="宋体"/>
          <w:sz w:val="21"/>
          <w:szCs w:val="21"/>
        </w:rPr>
        <w:t>供应商（盖章）：</w:t>
      </w:r>
      <w:r>
        <w:rPr>
          <w:rFonts w:hint="eastAsia" w:ascii="宋体" w:hAnsi="宋体" w:cs="宋体"/>
          <w:sz w:val="21"/>
          <w:szCs w:val="21"/>
          <w:u w:val="single"/>
        </w:rPr>
        <w:t xml:space="preserve">                                </w:t>
      </w:r>
      <w:r>
        <w:rPr>
          <w:rFonts w:hint="eastAsia" w:ascii="宋体" w:hAnsi="宋体" w:cs="宋体"/>
          <w:sz w:val="21"/>
          <w:szCs w:val="21"/>
        </w:rPr>
        <w:t xml:space="preserve">          </w:t>
      </w:r>
    </w:p>
    <w:p>
      <w:pPr>
        <w:spacing w:line="400" w:lineRule="atLeast"/>
        <w:rPr>
          <w:rFonts w:hint="eastAsia" w:ascii="宋体" w:hAnsi="宋体" w:cs="宋体"/>
          <w:sz w:val="21"/>
          <w:szCs w:val="21"/>
          <w:u w:val="single"/>
        </w:rPr>
      </w:pPr>
      <w:r>
        <w:rPr>
          <w:rFonts w:hint="eastAsia" w:ascii="宋体" w:hAnsi="宋体" w:cs="宋体"/>
          <w:sz w:val="21"/>
          <w:szCs w:val="21"/>
        </w:rPr>
        <w:t>日            期：</w:t>
      </w:r>
      <w:r>
        <w:rPr>
          <w:rFonts w:hint="eastAsia" w:ascii="宋体" w:hAnsi="宋体" w:cs="宋体"/>
          <w:sz w:val="21"/>
          <w:szCs w:val="21"/>
          <w:u w:val="single"/>
        </w:rPr>
        <w:t xml:space="preserve">                             </w:t>
      </w:r>
    </w:p>
    <w:p>
      <w:pPr>
        <w:pStyle w:val="19"/>
        <w:spacing w:before="0" w:beforeAutospacing="0" w:after="0" w:afterAutospacing="0" w:line="400" w:lineRule="exact"/>
        <w:ind w:right="159" w:firstLine="660"/>
        <w:jc w:val="both"/>
        <w:rPr>
          <w:rFonts w:hint="eastAsia"/>
          <w:bCs/>
          <w:sz w:val="21"/>
          <w:szCs w:val="21"/>
        </w:rPr>
      </w:pPr>
    </w:p>
    <w:p>
      <w:pPr>
        <w:pStyle w:val="19"/>
        <w:spacing w:before="0" w:beforeAutospacing="0" w:after="0" w:afterAutospacing="0" w:line="400" w:lineRule="exact"/>
        <w:ind w:right="159" w:firstLine="660"/>
        <w:jc w:val="both"/>
        <w:rPr>
          <w:rFonts w:hint="eastAsia"/>
          <w:bCs/>
          <w:sz w:val="21"/>
          <w:szCs w:val="21"/>
        </w:rPr>
      </w:pPr>
    </w:p>
    <w:p>
      <w:pPr>
        <w:spacing w:line="400" w:lineRule="exact"/>
        <w:rPr>
          <w:rFonts w:hint="eastAsia" w:ascii="宋体" w:hAnsi="宋体" w:cs="宋体"/>
          <w:bCs/>
          <w:sz w:val="21"/>
          <w:szCs w:val="21"/>
        </w:rPr>
      </w:pPr>
      <w:r>
        <w:rPr>
          <w:rFonts w:hint="eastAsia" w:ascii="宋体" w:hAnsi="宋体" w:cs="宋体"/>
          <w:bCs/>
          <w:sz w:val="21"/>
          <w:szCs w:val="21"/>
        </w:rPr>
        <w:t>注：1、供应商注册成立不足三年的，应就供应商单位成立至参加政府采购活动时段进行承诺。</w:t>
      </w:r>
    </w:p>
    <w:p>
      <w:pPr>
        <w:pStyle w:val="19"/>
        <w:spacing w:before="0" w:beforeAutospacing="0" w:after="0" w:afterAutospacing="0" w:line="400" w:lineRule="exact"/>
        <w:ind w:right="159" w:firstLine="420" w:firstLineChars="200"/>
        <w:jc w:val="both"/>
        <w:rPr>
          <w:rFonts w:hint="eastAsia"/>
          <w:bCs/>
          <w:sz w:val="21"/>
          <w:szCs w:val="21"/>
        </w:rPr>
      </w:pPr>
      <w:r>
        <w:rPr>
          <w:rFonts w:hint="eastAsia"/>
          <w:bCs/>
          <w:sz w:val="21"/>
          <w:szCs w:val="21"/>
        </w:rPr>
        <w:t>2、政府采购法所称重大违法记录：是指供应商因违法经营受到刑事处罚或者责令停产停业、吊销许可证或者执照、较大数额罚款等行政处罚。</w:t>
      </w:r>
    </w:p>
    <w:p>
      <w:pPr>
        <w:rPr>
          <w:rFonts w:hint="eastAsia" w:ascii="宋体" w:hAnsi="宋体" w:cs="宋体"/>
          <w:b/>
          <w:bCs/>
          <w:iCs/>
          <w:spacing w:val="20"/>
        </w:rPr>
        <w:sectPr>
          <w:pgSz w:w="11906" w:h="16838"/>
          <w:pgMar w:top="1701" w:right="1418" w:bottom="1134" w:left="1418" w:header="851" w:footer="992" w:gutter="0"/>
          <w:cols w:space="720" w:num="1"/>
          <w:docGrid w:linePitch="312" w:charSpace="0"/>
        </w:sectPr>
      </w:pPr>
    </w:p>
    <w:p>
      <w:pPr>
        <w:spacing w:line="400" w:lineRule="exact"/>
        <w:jc w:val="center"/>
        <w:rPr>
          <w:rFonts w:hint="eastAsia" w:ascii="宋体" w:hAnsi="宋体" w:cs="宋体"/>
          <w:b/>
          <w:sz w:val="24"/>
          <w:szCs w:val="24"/>
        </w:rPr>
      </w:pPr>
      <w:r>
        <w:rPr>
          <w:rFonts w:hint="eastAsia" w:ascii="宋体" w:hAnsi="宋体" w:cs="宋体"/>
          <w:b/>
          <w:sz w:val="24"/>
          <w:szCs w:val="24"/>
        </w:rPr>
        <w:t>C9具备履行合同所需的设备和专业技术能力的声明</w:t>
      </w:r>
    </w:p>
    <w:p>
      <w:pPr>
        <w:rPr>
          <w:rFonts w:hint="eastAsia" w:ascii="宋体" w:hAnsi="宋体" w:cs="宋体"/>
        </w:rPr>
      </w:pP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 致： </w:t>
      </w:r>
    </w:p>
    <w:p>
      <w:pPr>
        <w:spacing w:line="400" w:lineRule="exact"/>
        <w:ind w:firstLine="420" w:firstLineChars="200"/>
        <w:rPr>
          <w:rFonts w:hint="eastAsia" w:ascii="宋体" w:hAnsi="宋体" w:cs="宋体"/>
          <w:sz w:val="21"/>
          <w:szCs w:val="21"/>
        </w:rPr>
      </w:pPr>
    </w:p>
    <w:p>
      <w:pPr>
        <w:spacing w:line="400" w:lineRule="exact"/>
        <w:ind w:firstLine="420" w:firstLineChars="200"/>
        <w:rPr>
          <w:rFonts w:hint="eastAsia" w:ascii="宋体" w:hAnsi="宋体" w:cs="宋体"/>
          <w:sz w:val="21"/>
          <w:szCs w:val="21"/>
        </w:rPr>
      </w:pPr>
      <w:r>
        <w:rPr>
          <w:rFonts w:hint="eastAsia" w:ascii="宋体" w:hAnsi="宋体" w:cs="宋体"/>
          <w:sz w:val="21"/>
          <w:szCs w:val="21"/>
        </w:rPr>
        <w:t>我公司（单位）具备履行合同所需的设备和专业技术能力，具体情况介绍如下：</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        （内容包括：主要设备、专业技术人员、公司资质等）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                                                                            </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w:t>
      </w:r>
    </w:p>
    <w:p>
      <w:pPr>
        <w:spacing w:line="400" w:lineRule="exact"/>
        <w:ind w:firstLine="420" w:firstLineChars="200"/>
        <w:rPr>
          <w:rFonts w:hint="eastAsia" w:ascii="宋体" w:hAnsi="宋体" w:cs="宋体"/>
          <w:sz w:val="21"/>
          <w:szCs w:val="21"/>
        </w:rPr>
      </w:pPr>
      <w:r>
        <w:rPr>
          <w:rFonts w:hint="eastAsia" w:ascii="宋体" w:hAnsi="宋体" w:cs="宋体"/>
          <w:sz w:val="21"/>
          <w:szCs w:val="21"/>
        </w:rPr>
        <w:t xml:space="preserve">     特此承诺。</w:t>
      </w:r>
    </w:p>
    <w:p>
      <w:pPr>
        <w:spacing w:line="400" w:lineRule="exact"/>
        <w:ind w:firstLine="420" w:firstLineChars="200"/>
        <w:rPr>
          <w:rFonts w:hint="eastAsia" w:ascii="宋体" w:hAnsi="宋体" w:cs="宋体"/>
          <w:sz w:val="21"/>
          <w:szCs w:val="21"/>
        </w:rPr>
      </w:pPr>
    </w:p>
    <w:p>
      <w:pPr>
        <w:spacing w:line="400" w:lineRule="exact"/>
        <w:ind w:firstLine="420" w:firstLineChars="200"/>
        <w:rPr>
          <w:rFonts w:hint="eastAsia" w:ascii="宋体" w:hAnsi="宋体" w:cs="宋体"/>
          <w:sz w:val="21"/>
          <w:szCs w:val="21"/>
        </w:rPr>
      </w:pPr>
    </w:p>
    <w:p>
      <w:pPr>
        <w:spacing w:line="400" w:lineRule="exact"/>
        <w:ind w:firstLine="420" w:firstLineChars="200"/>
        <w:rPr>
          <w:rFonts w:hint="eastAsia" w:ascii="宋体" w:hAnsi="宋体" w:cs="宋体"/>
          <w:sz w:val="21"/>
          <w:szCs w:val="21"/>
        </w:rPr>
      </w:pPr>
      <w:r>
        <w:rPr>
          <w:rFonts w:hint="eastAsia" w:ascii="宋体" w:hAnsi="宋体" w:cs="宋体"/>
          <w:sz w:val="21"/>
          <w:szCs w:val="21"/>
        </w:rPr>
        <w:t>供应商（盖章）</w:t>
      </w:r>
    </w:p>
    <w:p>
      <w:pPr>
        <w:spacing w:line="400" w:lineRule="exact"/>
        <w:ind w:firstLine="420" w:firstLineChars="200"/>
        <w:jc w:val="both"/>
        <w:rPr>
          <w:rFonts w:hint="eastAsia" w:ascii="宋体" w:hAnsi="宋体" w:cs="宋体"/>
          <w:b/>
          <w:sz w:val="24"/>
          <w:szCs w:val="24"/>
        </w:rPr>
      </w:pPr>
      <w:r>
        <w:rPr>
          <w:rFonts w:hint="eastAsia" w:ascii="宋体" w:hAnsi="宋体" w:cs="宋体"/>
          <w:sz w:val="21"/>
          <w:szCs w:val="21"/>
        </w:rPr>
        <w:t>日期：</w:t>
      </w:r>
      <w:r>
        <w:rPr>
          <w:rFonts w:hint="eastAsia" w:ascii="宋体" w:hAnsi="宋体" w:cs="宋体"/>
          <w:sz w:val="21"/>
          <w:szCs w:val="21"/>
        </w:rPr>
        <w:br w:type="page"/>
      </w:r>
      <w:r>
        <w:rPr>
          <w:rFonts w:hint="eastAsia" w:ascii="宋体" w:hAnsi="宋体" w:cs="宋体"/>
          <w:b/>
          <w:sz w:val="24"/>
          <w:szCs w:val="24"/>
        </w:rPr>
        <w:t>C10投标供应商一般情况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461"/>
        <w:gridCol w:w="1491"/>
        <w:gridCol w:w="207"/>
        <w:gridCol w:w="1276"/>
        <w:gridCol w:w="8"/>
        <w:gridCol w:w="529"/>
        <w:gridCol w:w="974"/>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2" w:hRule="atLeast"/>
          <w:jc w:val="center"/>
        </w:trPr>
        <w:tc>
          <w:tcPr>
            <w:tcW w:w="1485" w:type="dxa"/>
            <w:noWrap w:val="0"/>
            <w:vAlign w:val="center"/>
          </w:tcPr>
          <w:p>
            <w:pPr>
              <w:spacing w:line="460" w:lineRule="exact"/>
              <w:jc w:val="center"/>
              <w:rPr>
                <w:rFonts w:hint="eastAsia" w:ascii="宋体" w:hAnsi="宋体" w:cs="宋体"/>
                <w:bCs/>
                <w:sz w:val="24"/>
              </w:rPr>
            </w:pPr>
            <w:r>
              <w:rPr>
                <w:rFonts w:hint="eastAsia" w:ascii="宋体" w:hAnsi="宋体" w:cs="宋体"/>
                <w:bCs/>
                <w:sz w:val="24"/>
              </w:rPr>
              <w:t>企业名称</w:t>
            </w:r>
          </w:p>
        </w:tc>
        <w:tc>
          <w:tcPr>
            <w:tcW w:w="7462" w:type="dxa"/>
            <w:gridSpan w:val="8"/>
            <w:noWrap w:val="0"/>
            <w:vAlign w:val="center"/>
          </w:tcPr>
          <w:p>
            <w:pPr>
              <w:spacing w:line="460" w:lineRule="exact"/>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07" w:hRule="atLeast"/>
          <w:jc w:val="center"/>
        </w:trPr>
        <w:tc>
          <w:tcPr>
            <w:tcW w:w="1485" w:type="dxa"/>
            <w:noWrap w:val="0"/>
            <w:vAlign w:val="center"/>
          </w:tcPr>
          <w:p>
            <w:pPr>
              <w:spacing w:line="460" w:lineRule="exact"/>
              <w:jc w:val="center"/>
              <w:rPr>
                <w:rFonts w:hint="eastAsia" w:ascii="宋体" w:hAnsi="宋体" w:cs="宋体"/>
                <w:bCs/>
                <w:sz w:val="24"/>
              </w:rPr>
            </w:pPr>
            <w:r>
              <w:rPr>
                <w:rFonts w:hint="eastAsia" w:ascii="宋体" w:hAnsi="宋体" w:cs="宋体"/>
                <w:bCs/>
                <w:sz w:val="24"/>
              </w:rPr>
              <w:t>地    址</w:t>
            </w:r>
          </w:p>
        </w:tc>
        <w:tc>
          <w:tcPr>
            <w:tcW w:w="7462" w:type="dxa"/>
            <w:gridSpan w:val="8"/>
            <w:noWrap w:val="0"/>
            <w:vAlign w:val="center"/>
          </w:tcPr>
          <w:p>
            <w:pPr>
              <w:spacing w:line="460" w:lineRule="exact"/>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3" w:hRule="atLeast"/>
          <w:jc w:val="center"/>
        </w:trPr>
        <w:tc>
          <w:tcPr>
            <w:tcW w:w="1485" w:type="dxa"/>
            <w:noWrap w:val="0"/>
            <w:vAlign w:val="center"/>
          </w:tcPr>
          <w:p>
            <w:pPr>
              <w:spacing w:line="460" w:lineRule="exact"/>
              <w:jc w:val="center"/>
              <w:rPr>
                <w:rFonts w:hint="eastAsia" w:ascii="宋体" w:hAnsi="宋体" w:cs="宋体"/>
                <w:bCs/>
                <w:sz w:val="24"/>
              </w:rPr>
            </w:pPr>
            <w:r>
              <w:rPr>
                <w:rFonts w:hint="eastAsia" w:ascii="宋体" w:hAnsi="宋体" w:cs="宋体"/>
                <w:bCs/>
                <w:sz w:val="24"/>
              </w:rPr>
              <w:t>主管部门</w:t>
            </w:r>
          </w:p>
        </w:tc>
        <w:tc>
          <w:tcPr>
            <w:tcW w:w="1461" w:type="dxa"/>
            <w:noWrap w:val="0"/>
            <w:vAlign w:val="center"/>
          </w:tcPr>
          <w:p>
            <w:pPr>
              <w:spacing w:line="460" w:lineRule="exact"/>
              <w:jc w:val="center"/>
              <w:rPr>
                <w:rFonts w:hint="eastAsia" w:ascii="宋体" w:hAnsi="宋体" w:cs="宋体"/>
                <w:bCs/>
                <w:sz w:val="24"/>
              </w:rPr>
            </w:pPr>
          </w:p>
        </w:tc>
        <w:tc>
          <w:tcPr>
            <w:tcW w:w="1698" w:type="dxa"/>
            <w:gridSpan w:val="2"/>
            <w:noWrap w:val="0"/>
            <w:vAlign w:val="center"/>
          </w:tcPr>
          <w:p>
            <w:pPr>
              <w:spacing w:line="460" w:lineRule="exact"/>
              <w:jc w:val="center"/>
              <w:rPr>
                <w:rFonts w:hint="eastAsia" w:ascii="宋体" w:hAnsi="宋体" w:cs="宋体"/>
                <w:bCs/>
                <w:sz w:val="24"/>
              </w:rPr>
            </w:pPr>
            <w:r>
              <w:rPr>
                <w:rFonts w:hint="eastAsia" w:ascii="宋体" w:hAnsi="宋体" w:cs="宋体"/>
                <w:bCs/>
                <w:sz w:val="24"/>
              </w:rPr>
              <w:t>法定代表人</w:t>
            </w:r>
          </w:p>
        </w:tc>
        <w:tc>
          <w:tcPr>
            <w:tcW w:w="1284" w:type="dxa"/>
            <w:gridSpan w:val="2"/>
            <w:noWrap w:val="0"/>
            <w:vAlign w:val="center"/>
          </w:tcPr>
          <w:p>
            <w:pPr>
              <w:spacing w:line="460" w:lineRule="exact"/>
              <w:jc w:val="center"/>
              <w:rPr>
                <w:rFonts w:hint="eastAsia" w:ascii="宋体" w:hAnsi="宋体" w:cs="宋体"/>
                <w:bCs/>
                <w:sz w:val="24"/>
              </w:rPr>
            </w:pPr>
          </w:p>
        </w:tc>
        <w:tc>
          <w:tcPr>
            <w:tcW w:w="1503" w:type="dxa"/>
            <w:gridSpan w:val="2"/>
            <w:noWrap w:val="0"/>
            <w:vAlign w:val="center"/>
          </w:tcPr>
          <w:p>
            <w:pPr>
              <w:spacing w:line="460" w:lineRule="exact"/>
              <w:jc w:val="center"/>
              <w:rPr>
                <w:rFonts w:hint="eastAsia" w:ascii="宋体" w:hAnsi="宋体" w:cs="宋体"/>
                <w:bCs/>
                <w:sz w:val="24"/>
              </w:rPr>
            </w:pPr>
            <w:r>
              <w:rPr>
                <w:rFonts w:hint="eastAsia" w:ascii="宋体" w:hAnsi="宋体" w:cs="宋体"/>
                <w:bCs/>
                <w:sz w:val="24"/>
              </w:rPr>
              <w:t>职    务</w:t>
            </w:r>
          </w:p>
        </w:tc>
        <w:tc>
          <w:tcPr>
            <w:tcW w:w="1516" w:type="dxa"/>
            <w:noWrap w:val="0"/>
            <w:vAlign w:val="top"/>
          </w:tcPr>
          <w:p>
            <w:pPr>
              <w:spacing w:line="460" w:lineRule="exact"/>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485" w:type="dxa"/>
            <w:noWrap w:val="0"/>
            <w:vAlign w:val="center"/>
          </w:tcPr>
          <w:p>
            <w:pPr>
              <w:spacing w:line="460" w:lineRule="exact"/>
              <w:jc w:val="center"/>
              <w:rPr>
                <w:rFonts w:hint="eastAsia" w:ascii="宋体" w:hAnsi="宋体" w:cs="宋体"/>
                <w:bCs/>
                <w:sz w:val="24"/>
              </w:rPr>
            </w:pPr>
            <w:r>
              <w:rPr>
                <w:rFonts w:hint="eastAsia" w:ascii="宋体" w:hAnsi="宋体" w:cs="宋体"/>
                <w:bCs/>
                <w:sz w:val="24"/>
              </w:rPr>
              <w:t>注册时间</w:t>
            </w:r>
          </w:p>
        </w:tc>
        <w:tc>
          <w:tcPr>
            <w:tcW w:w="3159" w:type="dxa"/>
            <w:gridSpan w:val="3"/>
            <w:noWrap w:val="0"/>
            <w:vAlign w:val="top"/>
          </w:tcPr>
          <w:p>
            <w:pPr>
              <w:spacing w:line="460" w:lineRule="exact"/>
              <w:jc w:val="center"/>
              <w:rPr>
                <w:rFonts w:hint="eastAsia" w:ascii="宋体" w:hAnsi="宋体" w:cs="宋体"/>
                <w:bCs/>
                <w:sz w:val="24"/>
              </w:rPr>
            </w:pPr>
          </w:p>
        </w:tc>
        <w:tc>
          <w:tcPr>
            <w:tcW w:w="1284" w:type="dxa"/>
            <w:gridSpan w:val="2"/>
            <w:noWrap w:val="0"/>
            <w:vAlign w:val="top"/>
          </w:tcPr>
          <w:p>
            <w:pPr>
              <w:spacing w:line="460" w:lineRule="exact"/>
              <w:jc w:val="center"/>
              <w:rPr>
                <w:rFonts w:hint="eastAsia" w:ascii="宋体" w:hAnsi="宋体" w:cs="宋体"/>
                <w:bCs/>
                <w:sz w:val="24"/>
              </w:rPr>
            </w:pPr>
            <w:r>
              <w:rPr>
                <w:rFonts w:hint="eastAsia" w:ascii="宋体" w:hAnsi="宋体" w:cs="宋体"/>
                <w:bCs/>
                <w:sz w:val="24"/>
              </w:rPr>
              <w:t>经济类型</w:t>
            </w:r>
          </w:p>
        </w:tc>
        <w:tc>
          <w:tcPr>
            <w:tcW w:w="3019" w:type="dxa"/>
            <w:gridSpan w:val="3"/>
            <w:noWrap w:val="0"/>
            <w:vAlign w:val="top"/>
          </w:tcPr>
          <w:p>
            <w:pPr>
              <w:spacing w:line="460" w:lineRule="exact"/>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74" w:hRule="atLeast"/>
          <w:jc w:val="center"/>
        </w:trPr>
        <w:tc>
          <w:tcPr>
            <w:tcW w:w="4644" w:type="dxa"/>
            <w:gridSpan w:val="4"/>
            <w:noWrap w:val="0"/>
            <w:vAlign w:val="center"/>
          </w:tcPr>
          <w:p>
            <w:pPr>
              <w:spacing w:line="460" w:lineRule="exact"/>
              <w:rPr>
                <w:rFonts w:hint="eastAsia" w:ascii="宋体" w:hAnsi="宋体" w:cs="宋体"/>
                <w:bCs/>
                <w:sz w:val="24"/>
              </w:rPr>
            </w:pPr>
            <w:r>
              <w:rPr>
                <w:rFonts w:hint="eastAsia" w:ascii="宋体" w:hAnsi="宋体" w:cs="宋体"/>
                <w:bCs/>
                <w:sz w:val="24"/>
              </w:rPr>
              <w:t>近三年内有经营活动中有无重大违法纪录</w:t>
            </w:r>
          </w:p>
        </w:tc>
        <w:tc>
          <w:tcPr>
            <w:tcW w:w="4303" w:type="dxa"/>
            <w:gridSpan w:val="5"/>
            <w:noWrap w:val="0"/>
            <w:vAlign w:val="center"/>
          </w:tcPr>
          <w:p>
            <w:pPr>
              <w:spacing w:line="46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80" w:hRule="atLeast"/>
          <w:jc w:val="center"/>
        </w:trPr>
        <w:tc>
          <w:tcPr>
            <w:tcW w:w="1485" w:type="dxa"/>
            <w:noWrap w:val="0"/>
            <w:vAlign w:val="center"/>
          </w:tcPr>
          <w:p>
            <w:pPr>
              <w:spacing w:line="460" w:lineRule="exact"/>
              <w:jc w:val="center"/>
              <w:rPr>
                <w:rFonts w:hint="eastAsia" w:ascii="宋体" w:hAnsi="宋体" w:cs="宋体"/>
                <w:bCs/>
                <w:sz w:val="24"/>
              </w:rPr>
            </w:pPr>
            <w:r>
              <w:rPr>
                <w:rFonts w:hint="eastAsia" w:ascii="宋体" w:hAnsi="宋体" w:cs="宋体"/>
                <w:bCs/>
                <w:sz w:val="24"/>
              </w:rPr>
              <w:t>是否依法</w:t>
            </w:r>
          </w:p>
          <w:p>
            <w:pPr>
              <w:spacing w:line="460" w:lineRule="exact"/>
              <w:jc w:val="center"/>
              <w:rPr>
                <w:rFonts w:hint="eastAsia" w:ascii="宋体" w:hAnsi="宋体" w:cs="宋体"/>
                <w:bCs/>
                <w:sz w:val="24"/>
              </w:rPr>
            </w:pPr>
            <w:r>
              <w:rPr>
                <w:rFonts w:hint="eastAsia" w:ascii="宋体" w:hAnsi="宋体" w:cs="宋体"/>
                <w:bCs/>
                <w:sz w:val="24"/>
              </w:rPr>
              <w:t>缴纳税收</w:t>
            </w:r>
          </w:p>
        </w:tc>
        <w:tc>
          <w:tcPr>
            <w:tcW w:w="3159" w:type="dxa"/>
            <w:gridSpan w:val="3"/>
            <w:noWrap w:val="0"/>
            <w:vAlign w:val="top"/>
          </w:tcPr>
          <w:p>
            <w:pPr>
              <w:spacing w:line="460" w:lineRule="exact"/>
              <w:jc w:val="center"/>
              <w:rPr>
                <w:rFonts w:hint="eastAsia" w:ascii="宋体" w:hAnsi="宋体" w:cs="宋体"/>
                <w:bCs/>
                <w:sz w:val="24"/>
              </w:rPr>
            </w:pPr>
          </w:p>
        </w:tc>
        <w:tc>
          <w:tcPr>
            <w:tcW w:w="1813" w:type="dxa"/>
            <w:gridSpan w:val="3"/>
            <w:noWrap w:val="0"/>
            <w:vAlign w:val="top"/>
          </w:tcPr>
          <w:p>
            <w:pPr>
              <w:spacing w:line="460" w:lineRule="exact"/>
              <w:jc w:val="center"/>
              <w:rPr>
                <w:rFonts w:hint="eastAsia" w:ascii="宋体" w:hAnsi="宋体" w:cs="宋体"/>
                <w:bCs/>
                <w:sz w:val="24"/>
              </w:rPr>
            </w:pPr>
            <w:r>
              <w:rPr>
                <w:rFonts w:hint="eastAsia" w:ascii="宋体" w:hAnsi="宋体" w:cs="宋体"/>
                <w:bCs/>
                <w:sz w:val="24"/>
              </w:rPr>
              <w:t>是否依法缴纳</w:t>
            </w:r>
          </w:p>
          <w:p>
            <w:pPr>
              <w:spacing w:line="460" w:lineRule="exact"/>
              <w:jc w:val="center"/>
              <w:rPr>
                <w:rFonts w:hint="eastAsia" w:ascii="宋体" w:hAnsi="宋体" w:cs="宋体"/>
                <w:bCs/>
                <w:sz w:val="24"/>
              </w:rPr>
            </w:pPr>
            <w:r>
              <w:rPr>
                <w:rFonts w:hint="eastAsia" w:ascii="宋体" w:hAnsi="宋体" w:cs="宋体"/>
                <w:bCs/>
                <w:sz w:val="24"/>
              </w:rPr>
              <w:t>社会保障资金</w:t>
            </w:r>
          </w:p>
        </w:tc>
        <w:tc>
          <w:tcPr>
            <w:tcW w:w="2490" w:type="dxa"/>
            <w:gridSpan w:val="2"/>
            <w:noWrap w:val="0"/>
            <w:vAlign w:val="top"/>
          </w:tcPr>
          <w:p>
            <w:pPr>
              <w:spacing w:line="46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49" w:hRule="atLeast"/>
          <w:jc w:val="center"/>
        </w:trPr>
        <w:tc>
          <w:tcPr>
            <w:tcW w:w="1485" w:type="dxa"/>
            <w:vMerge w:val="restart"/>
            <w:noWrap w:val="0"/>
            <w:vAlign w:val="top"/>
          </w:tcPr>
          <w:p>
            <w:pPr>
              <w:spacing w:line="460" w:lineRule="exact"/>
              <w:rPr>
                <w:rFonts w:hint="eastAsia" w:ascii="宋体" w:hAnsi="宋体" w:cs="宋体"/>
                <w:bCs/>
                <w:sz w:val="24"/>
              </w:rPr>
            </w:pPr>
            <w:r>
              <w:rPr>
                <w:rFonts w:hint="eastAsia" w:ascii="宋体" w:hAnsi="宋体" w:cs="宋体"/>
                <w:bCs/>
                <w:sz w:val="24"/>
              </w:rPr>
              <w:t>单</w:t>
            </w:r>
          </w:p>
          <w:p>
            <w:pPr>
              <w:spacing w:line="460" w:lineRule="exact"/>
              <w:rPr>
                <w:rFonts w:hint="eastAsia" w:ascii="宋体" w:hAnsi="宋体" w:cs="宋体"/>
                <w:bCs/>
                <w:sz w:val="24"/>
              </w:rPr>
            </w:pPr>
            <w:r>
              <w:rPr>
                <w:rFonts w:hint="eastAsia" w:ascii="宋体" w:hAnsi="宋体" w:cs="宋体"/>
                <w:bCs/>
                <w:sz w:val="24"/>
              </w:rPr>
              <w:t>位</w:t>
            </w:r>
          </w:p>
          <w:p>
            <w:pPr>
              <w:spacing w:line="460" w:lineRule="exact"/>
              <w:rPr>
                <w:rFonts w:hint="eastAsia" w:ascii="宋体" w:hAnsi="宋体" w:cs="宋体"/>
                <w:bCs/>
                <w:sz w:val="24"/>
              </w:rPr>
            </w:pPr>
            <w:r>
              <w:rPr>
                <w:rFonts w:hint="eastAsia" w:ascii="宋体" w:hAnsi="宋体" w:cs="宋体"/>
                <w:bCs/>
                <w:sz w:val="24"/>
              </w:rPr>
              <w:t>概</w:t>
            </w:r>
          </w:p>
          <w:p>
            <w:pPr>
              <w:spacing w:line="460" w:lineRule="exact"/>
              <w:rPr>
                <w:rFonts w:hint="eastAsia" w:ascii="宋体" w:hAnsi="宋体" w:cs="宋体"/>
                <w:bCs/>
                <w:sz w:val="24"/>
              </w:rPr>
            </w:pPr>
            <w:r>
              <w:rPr>
                <w:rFonts w:hint="eastAsia" w:ascii="宋体" w:hAnsi="宋体" w:cs="宋体"/>
                <w:bCs/>
                <w:sz w:val="24"/>
              </w:rPr>
              <w:t>况</w:t>
            </w:r>
          </w:p>
        </w:tc>
        <w:tc>
          <w:tcPr>
            <w:tcW w:w="1461" w:type="dxa"/>
            <w:noWrap w:val="0"/>
            <w:vAlign w:val="center"/>
          </w:tcPr>
          <w:p>
            <w:pPr>
              <w:spacing w:line="460" w:lineRule="exact"/>
              <w:jc w:val="center"/>
              <w:rPr>
                <w:rFonts w:hint="eastAsia" w:ascii="宋体" w:hAnsi="宋体" w:cs="宋体"/>
                <w:bCs/>
                <w:sz w:val="24"/>
              </w:rPr>
            </w:pPr>
            <w:r>
              <w:rPr>
                <w:rFonts w:hint="eastAsia" w:ascii="宋体" w:hAnsi="宋体" w:cs="宋体"/>
                <w:bCs/>
                <w:sz w:val="24"/>
              </w:rPr>
              <w:t>注册资本</w:t>
            </w:r>
          </w:p>
        </w:tc>
        <w:tc>
          <w:tcPr>
            <w:tcW w:w="1698" w:type="dxa"/>
            <w:gridSpan w:val="2"/>
            <w:noWrap w:val="0"/>
            <w:vAlign w:val="top"/>
          </w:tcPr>
          <w:p>
            <w:pPr>
              <w:spacing w:line="460" w:lineRule="exact"/>
              <w:rPr>
                <w:rFonts w:hint="eastAsia" w:ascii="宋体" w:hAnsi="宋体" w:cs="宋体"/>
                <w:bCs/>
                <w:sz w:val="24"/>
              </w:rPr>
            </w:pPr>
            <w:r>
              <w:rPr>
                <w:rFonts w:hint="eastAsia" w:ascii="宋体" w:hAnsi="宋体" w:cs="宋体"/>
                <w:bCs/>
                <w:sz w:val="24"/>
              </w:rPr>
              <w:t xml:space="preserve">      万元</w:t>
            </w:r>
          </w:p>
        </w:tc>
        <w:tc>
          <w:tcPr>
            <w:tcW w:w="1276" w:type="dxa"/>
            <w:noWrap w:val="0"/>
            <w:vAlign w:val="top"/>
          </w:tcPr>
          <w:p>
            <w:pPr>
              <w:spacing w:line="460" w:lineRule="exact"/>
              <w:jc w:val="center"/>
              <w:rPr>
                <w:rFonts w:hint="eastAsia" w:ascii="宋体" w:hAnsi="宋体" w:cs="宋体"/>
                <w:bCs/>
                <w:sz w:val="24"/>
              </w:rPr>
            </w:pPr>
            <w:r>
              <w:rPr>
                <w:rFonts w:hint="eastAsia" w:ascii="宋体" w:hAnsi="宋体" w:cs="宋体"/>
                <w:bCs/>
                <w:sz w:val="24"/>
              </w:rPr>
              <w:t>占地面积</w:t>
            </w:r>
          </w:p>
        </w:tc>
        <w:tc>
          <w:tcPr>
            <w:tcW w:w="3027" w:type="dxa"/>
            <w:gridSpan w:val="4"/>
            <w:noWrap w:val="0"/>
            <w:vAlign w:val="top"/>
          </w:tcPr>
          <w:p>
            <w:pPr>
              <w:spacing w:line="460" w:lineRule="exact"/>
              <w:rPr>
                <w:rFonts w:hint="eastAsia" w:ascii="宋体" w:hAnsi="宋体" w:cs="宋体"/>
                <w:bCs/>
                <w:sz w:val="24"/>
              </w:rPr>
            </w:pPr>
            <w:r>
              <w:rPr>
                <w:rFonts w:hint="eastAsia" w:ascii="宋体" w:hAnsi="宋体" w:cs="宋体"/>
                <w:bCs/>
                <w:sz w:val="24"/>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13" w:hRule="atLeast"/>
          <w:jc w:val="center"/>
        </w:trPr>
        <w:tc>
          <w:tcPr>
            <w:tcW w:w="1485" w:type="dxa"/>
            <w:vMerge w:val="continue"/>
            <w:noWrap w:val="0"/>
            <w:vAlign w:val="top"/>
          </w:tcPr>
          <w:p>
            <w:pPr>
              <w:spacing w:line="460" w:lineRule="exact"/>
              <w:rPr>
                <w:rFonts w:hint="eastAsia" w:ascii="宋体" w:hAnsi="宋体" w:cs="宋体"/>
                <w:bCs/>
                <w:sz w:val="24"/>
              </w:rPr>
            </w:pPr>
          </w:p>
        </w:tc>
        <w:tc>
          <w:tcPr>
            <w:tcW w:w="1461" w:type="dxa"/>
            <w:noWrap w:val="0"/>
            <w:vAlign w:val="center"/>
          </w:tcPr>
          <w:p>
            <w:pPr>
              <w:spacing w:line="460" w:lineRule="exact"/>
              <w:jc w:val="center"/>
              <w:rPr>
                <w:rFonts w:hint="eastAsia" w:ascii="宋体" w:hAnsi="宋体" w:cs="宋体"/>
                <w:bCs/>
                <w:sz w:val="24"/>
              </w:rPr>
            </w:pPr>
            <w:r>
              <w:rPr>
                <w:rFonts w:hint="eastAsia" w:ascii="宋体" w:hAnsi="宋体" w:cs="宋体"/>
                <w:bCs/>
                <w:sz w:val="24"/>
              </w:rPr>
              <w:t>职工总数</w:t>
            </w:r>
          </w:p>
        </w:tc>
        <w:tc>
          <w:tcPr>
            <w:tcW w:w="1698" w:type="dxa"/>
            <w:gridSpan w:val="2"/>
            <w:noWrap w:val="0"/>
            <w:vAlign w:val="top"/>
          </w:tcPr>
          <w:p>
            <w:pPr>
              <w:spacing w:line="460" w:lineRule="exact"/>
              <w:rPr>
                <w:rFonts w:hint="eastAsia" w:ascii="宋体" w:hAnsi="宋体" w:cs="宋体"/>
                <w:bCs/>
                <w:sz w:val="24"/>
              </w:rPr>
            </w:pPr>
            <w:r>
              <w:rPr>
                <w:rFonts w:hint="eastAsia" w:ascii="宋体" w:hAnsi="宋体" w:cs="宋体"/>
                <w:bCs/>
                <w:sz w:val="24"/>
              </w:rPr>
              <w:t xml:space="preserve">        人</w:t>
            </w:r>
          </w:p>
        </w:tc>
        <w:tc>
          <w:tcPr>
            <w:tcW w:w="1276" w:type="dxa"/>
            <w:noWrap w:val="0"/>
            <w:vAlign w:val="top"/>
          </w:tcPr>
          <w:p>
            <w:pPr>
              <w:spacing w:line="460" w:lineRule="exact"/>
              <w:jc w:val="center"/>
              <w:rPr>
                <w:rFonts w:hint="eastAsia" w:ascii="宋体" w:hAnsi="宋体" w:cs="宋体"/>
                <w:bCs/>
                <w:sz w:val="24"/>
              </w:rPr>
            </w:pPr>
            <w:r>
              <w:rPr>
                <w:rFonts w:hint="eastAsia" w:ascii="宋体" w:hAnsi="宋体" w:cs="宋体"/>
                <w:bCs/>
                <w:sz w:val="24"/>
              </w:rPr>
              <w:t>建筑面积</w:t>
            </w:r>
          </w:p>
        </w:tc>
        <w:tc>
          <w:tcPr>
            <w:tcW w:w="3027" w:type="dxa"/>
            <w:gridSpan w:val="4"/>
            <w:noWrap w:val="0"/>
            <w:vAlign w:val="top"/>
          </w:tcPr>
          <w:p>
            <w:pPr>
              <w:spacing w:line="460" w:lineRule="exact"/>
              <w:ind w:firstLine="1680" w:firstLineChars="700"/>
              <w:rPr>
                <w:rFonts w:hint="eastAsia" w:ascii="宋体" w:hAnsi="宋体" w:cs="宋体"/>
                <w:bCs/>
                <w:sz w:val="24"/>
              </w:rPr>
            </w:pPr>
            <w:r>
              <w:rPr>
                <w:rFonts w:hint="eastAsia" w:ascii="宋体" w:hAnsi="宋体" w:cs="宋体"/>
                <w:bCs/>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98" w:hRule="atLeast"/>
          <w:jc w:val="center"/>
        </w:trPr>
        <w:tc>
          <w:tcPr>
            <w:tcW w:w="1485" w:type="dxa"/>
            <w:vMerge w:val="continue"/>
            <w:noWrap w:val="0"/>
            <w:vAlign w:val="top"/>
          </w:tcPr>
          <w:p>
            <w:pPr>
              <w:spacing w:line="460" w:lineRule="exact"/>
              <w:rPr>
                <w:rFonts w:hint="eastAsia" w:ascii="宋体" w:hAnsi="宋体" w:cs="宋体"/>
                <w:bCs/>
                <w:sz w:val="24"/>
              </w:rPr>
            </w:pPr>
          </w:p>
        </w:tc>
        <w:tc>
          <w:tcPr>
            <w:tcW w:w="1461" w:type="dxa"/>
            <w:vMerge w:val="restart"/>
            <w:noWrap w:val="0"/>
            <w:vAlign w:val="center"/>
          </w:tcPr>
          <w:p>
            <w:pPr>
              <w:spacing w:line="460" w:lineRule="exact"/>
              <w:jc w:val="center"/>
              <w:rPr>
                <w:rFonts w:hint="eastAsia" w:ascii="宋体" w:hAnsi="宋体" w:cs="宋体"/>
                <w:bCs/>
                <w:sz w:val="24"/>
              </w:rPr>
            </w:pPr>
            <w:r>
              <w:rPr>
                <w:rFonts w:hint="eastAsia" w:ascii="宋体" w:hAnsi="宋体" w:cs="宋体"/>
                <w:bCs/>
                <w:sz w:val="24"/>
              </w:rPr>
              <w:t>资产情况</w:t>
            </w:r>
          </w:p>
        </w:tc>
        <w:tc>
          <w:tcPr>
            <w:tcW w:w="2974" w:type="dxa"/>
            <w:gridSpan w:val="3"/>
            <w:noWrap w:val="0"/>
            <w:vAlign w:val="center"/>
          </w:tcPr>
          <w:p>
            <w:pPr>
              <w:spacing w:line="460" w:lineRule="exact"/>
              <w:rPr>
                <w:rFonts w:hint="eastAsia" w:ascii="宋体" w:hAnsi="宋体" w:cs="宋体"/>
                <w:bCs/>
                <w:sz w:val="24"/>
              </w:rPr>
            </w:pPr>
            <w:r>
              <w:rPr>
                <w:rFonts w:hint="eastAsia" w:ascii="宋体" w:hAnsi="宋体" w:cs="宋体"/>
                <w:bCs/>
                <w:sz w:val="24"/>
              </w:rPr>
              <w:t>净资产         万元</w:t>
            </w:r>
          </w:p>
        </w:tc>
        <w:tc>
          <w:tcPr>
            <w:tcW w:w="3027" w:type="dxa"/>
            <w:gridSpan w:val="4"/>
            <w:vMerge w:val="restart"/>
            <w:noWrap w:val="0"/>
            <w:vAlign w:val="top"/>
          </w:tcPr>
          <w:p>
            <w:pPr>
              <w:spacing w:line="460" w:lineRule="exact"/>
              <w:rPr>
                <w:rFonts w:hint="eastAsia" w:ascii="宋体" w:hAnsi="宋体" w:cs="宋体"/>
                <w:bCs/>
                <w:sz w:val="24"/>
              </w:rPr>
            </w:pPr>
            <w:r>
              <w:rPr>
                <w:rFonts w:hint="eastAsia" w:ascii="宋体" w:hAnsi="宋体" w:cs="宋体"/>
                <w:bCs/>
                <w:sz w:val="24"/>
              </w:rPr>
              <w:t>固定资产原值：     万元</w:t>
            </w:r>
          </w:p>
          <w:p>
            <w:pPr>
              <w:spacing w:line="460" w:lineRule="exact"/>
              <w:rPr>
                <w:rFonts w:hint="eastAsia" w:ascii="宋体" w:hAnsi="宋体" w:cs="宋体"/>
                <w:bCs/>
                <w:sz w:val="24"/>
              </w:rPr>
            </w:pPr>
            <w:r>
              <w:rPr>
                <w:rFonts w:hint="eastAsia" w:ascii="宋体" w:hAnsi="宋体" w:cs="宋体"/>
                <w:bCs/>
                <w:sz w:val="24"/>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3" w:hRule="atLeast"/>
          <w:jc w:val="center"/>
        </w:trPr>
        <w:tc>
          <w:tcPr>
            <w:tcW w:w="1485" w:type="dxa"/>
            <w:vMerge w:val="continue"/>
            <w:noWrap w:val="0"/>
            <w:vAlign w:val="top"/>
          </w:tcPr>
          <w:p>
            <w:pPr>
              <w:spacing w:line="460" w:lineRule="exact"/>
              <w:rPr>
                <w:rFonts w:hint="eastAsia" w:ascii="宋体" w:hAnsi="宋体" w:cs="宋体"/>
                <w:bCs/>
                <w:sz w:val="24"/>
              </w:rPr>
            </w:pPr>
          </w:p>
        </w:tc>
        <w:tc>
          <w:tcPr>
            <w:tcW w:w="1461" w:type="dxa"/>
            <w:vMerge w:val="continue"/>
            <w:noWrap w:val="0"/>
            <w:vAlign w:val="top"/>
          </w:tcPr>
          <w:p>
            <w:pPr>
              <w:spacing w:line="460" w:lineRule="exact"/>
              <w:rPr>
                <w:rFonts w:hint="eastAsia" w:ascii="宋体" w:hAnsi="宋体" w:cs="宋体"/>
                <w:bCs/>
                <w:sz w:val="24"/>
              </w:rPr>
            </w:pPr>
          </w:p>
        </w:tc>
        <w:tc>
          <w:tcPr>
            <w:tcW w:w="2974" w:type="dxa"/>
            <w:gridSpan w:val="3"/>
            <w:noWrap w:val="0"/>
            <w:vAlign w:val="center"/>
          </w:tcPr>
          <w:p>
            <w:pPr>
              <w:spacing w:line="460" w:lineRule="exact"/>
              <w:rPr>
                <w:rFonts w:hint="eastAsia" w:ascii="宋体" w:hAnsi="宋体" w:cs="宋体"/>
                <w:bCs/>
                <w:sz w:val="24"/>
              </w:rPr>
            </w:pPr>
            <w:r>
              <w:rPr>
                <w:rFonts w:hint="eastAsia" w:ascii="宋体" w:hAnsi="宋体" w:cs="宋体"/>
                <w:bCs/>
                <w:sz w:val="24"/>
              </w:rPr>
              <w:t>负 债          万元</w:t>
            </w:r>
          </w:p>
        </w:tc>
        <w:tc>
          <w:tcPr>
            <w:tcW w:w="3027" w:type="dxa"/>
            <w:gridSpan w:val="4"/>
            <w:vMerge w:val="continue"/>
            <w:noWrap w:val="0"/>
            <w:vAlign w:val="top"/>
          </w:tcPr>
          <w:p>
            <w:pPr>
              <w:spacing w:line="46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61" w:hRule="atLeast"/>
          <w:jc w:val="center"/>
        </w:trPr>
        <w:tc>
          <w:tcPr>
            <w:tcW w:w="1485" w:type="dxa"/>
            <w:vMerge w:val="restart"/>
            <w:noWrap w:val="0"/>
            <w:vAlign w:val="center"/>
          </w:tcPr>
          <w:p>
            <w:pPr>
              <w:spacing w:line="460" w:lineRule="exact"/>
              <w:jc w:val="center"/>
              <w:rPr>
                <w:rFonts w:hint="eastAsia" w:ascii="宋体" w:hAnsi="宋体" w:cs="宋体"/>
                <w:bCs/>
                <w:sz w:val="24"/>
              </w:rPr>
            </w:pPr>
            <w:r>
              <w:rPr>
                <w:rFonts w:hint="eastAsia" w:ascii="宋体" w:hAnsi="宋体" w:cs="宋体"/>
                <w:bCs/>
                <w:sz w:val="24"/>
              </w:rPr>
              <w:t>财务状况</w:t>
            </w:r>
          </w:p>
          <w:p>
            <w:pPr>
              <w:spacing w:line="460" w:lineRule="exact"/>
              <w:jc w:val="center"/>
              <w:rPr>
                <w:rFonts w:hint="eastAsia" w:ascii="宋体" w:hAnsi="宋体" w:cs="宋体"/>
                <w:bCs/>
                <w:sz w:val="24"/>
              </w:rPr>
            </w:pPr>
            <w:r>
              <w:rPr>
                <w:rFonts w:hint="eastAsia" w:ascii="宋体" w:hAnsi="宋体" w:cs="宋体"/>
                <w:bCs/>
                <w:sz w:val="24"/>
              </w:rPr>
              <w:t>(最近三年)</w:t>
            </w:r>
          </w:p>
        </w:tc>
        <w:tc>
          <w:tcPr>
            <w:tcW w:w="1461" w:type="dxa"/>
            <w:noWrap w:val="0"/>
            <w:vAlign w:val="top"/>
          </w:tcPr>
          <w:p>
            <w:pPr>
              <w:spacing w:line="460" w:lineRule="exact"/>
              <w:rPr>
                <w:rFonts w:hint="eastAsia" w:ascii="宋体" w:hAnsi="宋体" w:cs="宋体"/>
                <w:bCs/>
                <w:sz w:val="24"/>
              </w:rPr>
            </w:pPr>
          </w:p>
        </w:tc>
        <w:tc>
          <w:tcPr>
            <w:tcW w:w="1491" w:type="dxa"/>
            <w:noWrap w:val="0"/>
            <w:vAlign w:val="center"/>
          </w:tcPr>
          <w:p>
            <w:pPr>
              <w:spacing w:line="460" w:lineRule="exact"/>
              <w:jc w:val="center"/>
              <w:rPr>
                <w:rFonts w:hint="eastAsia" w:ascii="宋体" w:hAnsi="宋体" w:cs="宋体"/>
                <w:bCs/>
                <w:sz w:val="24"/>
              </w:rPr>
            </w:pPr>
            <w:r>
              <w:rPr>
                <w:rFonts w:hint="eastAsia" w:ascii="宋体" w:hAnsi="宋体" w:cs="宋体"/>
                <w:bCs/>
                <w:sz w:val="24"/>
              </w:rPr>
              <w:t>主营收入</w:t>
            </w:r>
          </w:p>
          <w:p>
            <w:pPr>
              <w:spacing w:line="460" w:lineRule="exact"/>
              <w:jc w:val="center"/>
              <w:rPr>
                <w:rFonts w:hint="eastAsia" w:ascii="宋体" w:hAnsi="宋体" w:cs="宋体"/>
                <w:bCs/>
                <w:sz w:val="24"/>
              </w:rPr>
            </w:pPr>
            <w:r>
              <w:rPr>
                <w:rFonts w:hint="eastAsia" w:ascii="宋体" w:hAnsi="宋体" w:cs="宋体"/>
                <w:bCs/>
                <w:sz w:val="24"/>
              </w:rPr>
              <w:t>（万元）</w:t>
            </w:r>
          </w:p>
        </w:tc>
        <w:tc>
          <w:tcPr>
            <w:tcW w:w="1483" w:type="dxa"/>
            <w:gridSpan w:val="2"/>
            <w:noWrap w:val="0"/>
            <w:vAlign w:val="center"/>
          </w:tcPr>
          <w:p>
            <w:pPr>
              <w:spacing w:line="460" w:lineRule="exact"/>
              <w:jc w:val="center"/>
              <w:rPr>
                <w:rFonts w:hint="eastAsia" w:ascii="宋体" w:hAnsi="宋体" w:cs="宋体"/>
                <w:bCs/>
                <w:sz w:val="24"/>
              </w:rPr>
            </w:pPr>
            <w:r>
              <w:rPr>
                <w:rFonts w:hint="eastAsia" w:ascii="宋体" w:hAnsi="宋体" w:cs="宋体"/>
                <w:bCs/>
                <w:sz w:val="24"/>
              </w:rPr>
              <w:t>收入总额</w:t>
            </w:r>
          </w:p>
          <w:p>
            <w:pPr>
              <w:spacing w:line="460" w:lineRule="exact"/>
              <w:jc w:val="center"/>
              <w:rPr>
                <w:rFonts w:hint="eastAsia" w:ascii="宋体" w:hAnsi="宋体" w:cs="宋体"/>
                <w:bCs/>
                <w:sz w:val="24"/>
              </w:rPr>
            </w:pPr>
            <w:r>
              <w:rPr>
                <w:rFonts w:hint="eastAsia" w:ascii="宋体" w:hAnsi="宋体" w:cs="宋体"/>
                <w:bCs/>
                <w:sz w:val="24"/>
              </w:rPr>
              <w:t>（万元）</w:t>
            </w:r>
          </w:p>
        </w:tc>
        <w:tc>
          <w:tcPr>
            <w:tcW w:w="1511" w:type="dxa"/>
            <w:gridSpan w:val="3"/>
            <w:noWrap w:val="0"/>
            <w:vAlign w:val="center"/>
          </w:tcPr>
          <w:p>
            <w:pPr>
              <w:spacing w:line="460" w:lineRule="exact"/>
              <w:jc w:val="center"/>
              <w:rPr>
                <w:rFonts w:hint="eastAsia" w:ascii="宋体" w:hAnsi="宋体" w:cs="宋体"/>
                <w:bCs/>
                <w:sz w:val="24"/>
              </w:rPr>
            </w:pPr>
            <w:r>
              <w:rPr>
                <w:rFonts w:hint="eastAsia" w:ascii="宋体" w:hAnsi="宋体" w:cs="宋体"/>
                <w:bCs/>
                <w:sz w:val="24"/>
              </w:rPr>
              <w:t>利润总额</w:t>
            </w:r>
          </w:p>
          <w:p>
            <w:pPr>
              <w:spacing w:line="460" w:lineRule="exact"/>
              <w:jc w:val="center"/>
              <w:rPr>
                <w:rFonts w:hint="eastAsia" w:ascii="宋体" w:hAnsi="宋体" w:cs="宋体"/>
                <w:bCs/>
                <w:sz w:val="24"/>
              </w:rPr>
            </w:pPr>
            <w:r>
              <w:rPr>
                <w:rFonts w:hint="eastAsia" w:ascii="宋体" w:hAnsi="宋体" w:cs="宋体"/>
                <w:bCs/>
                <w:sz w:val="24"/>
              </w:rPr>
              <w:t>（万元）</w:t>
            </w:r>
          </w:p>
        </w:tc>
        <w:tc>
          <w:tcPr>
            <w:tcW w:w="1516" w:type="dxa"/>
            <w:noWrap w:val="0"/>
            <w:vAlign w:val="center"/>
          </w:tcPr>
          <w:p>
            <w:pPr>
              <w:spacing w:line="460" w:lineRule="exact"/>
              <w:jc w:val="center"/>
              <w:rPr>
                <w:rFonts w:hint="eastAsia" w:ascii="宋体" w:hAnsi="宋体" w:cs="宋体"/>
                <w:bCs/>
                <w:sz w:val="24"/>
              </w:rPr>
            </w:pPr>
            <w:r>
              <w:rPr>
                <w:rFonts w:hint="eastAsia" w:ascii="宋体" w:hAnsi="宋体" w:cs="宋体"/>
                <w:bCs/>
                <w:sz w:val="24"/>
              </w:rPr>
              <w:t>净 利 润</w:t>
            </w:r>
          </w:p>
          <w:p>
            <w:pPr>
              <w:spacing w:line="460" w:lineRule="exact"/>
              <w:jc w:val="center"/>
              <w:rPr>
                <w:rFonts w:hint="eastAsia" w:ascii="宋体" w:hAnsi="宋体" w:cs="宋体"/>
                <w:bCs/>
                <w:sz w:val="24"/>
              </w:rPr>
            </w:pPr>
            <w:r>
              <w:rPr>
                <w:rFonts w:hint="eastAsia" w:ascii="宋体" w:hAnsi="宋体" w:cs="宋体"/>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7" w:hRule="atLeast"/>
          <w:jc w:val="center"/>
        </w:trPr>
        <w:tc>
          <w:tcPr>
            <w:tcW w:w="1485" w:type="dxa"/>
            <w:vMerge w:val="continue"/>
            <w:noWrap w:val="0"/>
            <w:vAlign w:val="center"/>
          </w:tcPr>
          <w:p>
            <w:pPr>
              <w:spacing w:line="460" w:lineRule="exact"/>
              <w:jc w:val="center"/>
              <w:rPr>
                <w:rFonts w:hint="eastAsia" w:ascii="宋体" w:hAnsi="宋体" w:cs="宋体"/>
                <w:bCs/>
                <w:sz w:val="24"/>
              </w:rPr>
            </w:pPr>
          </w:p>
        </w:tc>
        <w:tc>
          <w:tcPr>
            <w:tcW w:w="1461" w:type="dxa"/>
            <w:noWrap w:val="0"/>
            <w:vAlign w:val="center"/>
          </w:tcPr>
          <w:p>
            <w:pPr>
              <w:spacing w:line="460" w:lineRule="exact"/>
              <w:rPr>
                <w:rFonts w:hint="eastAsia" w:ascii="宋体" w:hAnsi="宋体" w:cs="宋体"/>
                <w:bCs/>
                <w:sz w:val="24"/>
              </w:rPr>
            </w:pPr>
            <w:r>
              <w:rPr>
                <w:rFonts w:hint="eastAsia" w:ascii="宋体" w:hAnsi="宋体" w:cs="宋体"/>
                <w:bCs/>
                <w:sz w:val="24"/>
              </w:rPr>
              <w:t>2017年</w:t>
            </w:r>
          </w:p>
        </w:tc>
        <w:tc>
          <w:tcPr>
            <w:tcW w:w="1491" w:type="dxa"/>
            <w:noWrap w:val="0"/>
            <w:vAlign w:val="center"/>
          </w:tcPr>
          <w:p>
            <w:pPr>
              <w:spacing w:line="460" w:lineRule="exact"/>
              <w:rPr>
                <w:rFonts w:hint="eastAsia" w:ascii="宋体" w:hAnsi="宋体" w:cs="宋体"/>
                <w:bCs/>
                <w:sz w:val="24"/>
              </w:rPr>
            </w:pPr>
          </w:p>
        </w:tc>
        <w:tc>
          <w:tcPr>
            <w:tcW w:w="1483" w:type="dxa"/>
            <w:gridSpan w:val="2"/>
            <w:noWrap w:val="0"/>
            <w:vAlign w:val="center"/>
          </w:tcPr>
          <w:p>
            <w:pPr>
              <w:spacing w:line="460" w:lineRule="exact"/>
              <w:rPr>
                <w:rFonts w:hint="eastAsia" w:ascii="宋体" w:hAnsi="宋体" w:cs="宋体"/>
                <w:bCs/>
                <w:sz w:val="24"/>
              </w:rPr>
            </w:pPr>
          </w:p>
        </w:tc>
        <w:tc>
          <w:tcPr>
            <w:tcW w:w="1511" w:type="dxa"/>
            <w:gridSpan w:val="3"/>
            <w:noWrap w:val="0"/>
            <w:vAlign w:val="center"/>
          </w:tcPr>
          <w:p>
            <w:pPr>
              <w:spacing w:line="460" w:lineRule="exact"/>
              <w:rPr>
                <w:rFonts w:hint="eastAsia" w:ascii="宋体" w:hAnsi="宋体" w:cs="宋体"/>
                <w:bCs/>
                <w:sz w:val="24"/>
              </w:rPr>
            </w:pPr>
          </w:p>
        </w:tc>
        <w:tc>
          <w:tcPr>
            <w:tcW w:w="1516" w:type="dxa"/>
            <w:noWrap w:val="0"/>
            <w:vAlign w:val="center"/>
          </w:tcPr>
          <w:p>
            <w:pPr>
              <w:spacing w:line="46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97" w:hRule="atLeast"/>
          <w:jc w:val="center"/>
        </w:trPr>
        <w:tc>
          <w:tcPr>
            <w:tcW w:w="1485" w:type="dxa"/>
            <w:vMerge w:val="continue"/>
            <w:noWrap w:val="0"/>
            <w:vAlign w:val="top"/>
          </w:tcPr>
          <w:p>
            <w:pPr>
              <w:spacing w:line="460" w:lineRule="exact"/>
              <w:rPr>
                <w:rFonts w:hint="eastAsia" w:ascii="宋体" w:hAnsi="宋体" w:cs="宋体"/>
                <w:bCs/>
                <w:sz w:val="24"/>
              </w:rPr>
            </w:pPr>
          </w:p>
        </w:tc>
        <w:tc>
          <w:tcPr>
            <w:tcW w:w="1461" w:type="dxa"/>
            <w:noWrap w:val="0"/>
            <w:vAlign w:val="center"/>
          </w:tcPr>
          <w:p>
            <w:pPr>
              <w:spacing w:line="460" w:lineRule="exact"/>
              <w:rPr>
                <w:rFonts w:hint="eastAsia" w:ascii="宋体" w:hAnsi="宋体" w:cs="宋体"/>
                <w:bCs/>
                <w:sz w:val="24"/>
              </w:rPr>
            </w:pPr>
            <w:r>
              <w:rPr>
                <w:rFonts w:hint="eastAsia" w:ascii="宋体" w:hAnsi="宋体" w:cs="宋体"/>
                <w:bCs/>
                <w:sz w:val="24"/>
              </w:rPr>
              <w:t>2018年</w:t>
            </w:r>
          </w:p>
        </w:tc>
        <w:tc>
          <w:tcPr>
            <w:tcW w:w="1491" w:type="dxa"/>
            <w:noWrap w:val="0"/>
            <w:vAlign w:val="top"/>
          </w:tcPr>
          <w:p>
            <w:pPr>
              <w:spacing w:line="460" w:lineRule="exact"/>
              <w:rPr>
                <w:rFonts w:hint="eastAsia" w:ascii="宋体" w:hAnsi="宋体" w:cs="宋体"/>
                <w:bCs/>
                <w:sz w:val="24"/>
              </w:rPr>
            </w:pPr>
          </w:p>
        </w:tc>
        <w:tc>
          <w:tcPr>
            <w:tcW w:w="1483" w:type="dxa"/>
            <w:gridSpan w:val="2"/>
            <w:noWrap w:val="0"/>
            <w:vAlign w:val="top"/>
          </w:tcPr>
          <w:p>
            <w:pPr>
              <w:spacing w:line="460" w:lineRule="exact"/>
              <w:rPr>
                <w:rFonts w:hint="eastAsia" w:ascii="宋体" w:hAnsi="宋体" w:cs="宋体"/>
                <w:bCs/>
                <w:sz w:val="24"/>
              </w:rPr>
            </w:pPr>
          </w:p>
        </w:tc>
        <w:tc>
          <w:tcPr>
            <w:tcW w:w="1511" w:type="dxa"/>
            <w:gridSpan w:val="3"/>
            <w:noWrap w:val="0"/>
            <w:vAlign w:val="top"/>
          </w:tcPr>
          <w:p>
            <w:pPr>
              <w:spacing w:line="460" w:lineRule="exact"/>
              <w:rPr>
                <w:rFonts w:hint="eastAsia" w:ascii="宋体" w:hAnsi="宋体" w:cs="宋体"/>
                <w:bCs/>
                <w:sz w:val="24"/>
              </w:rPr>
            </w:pPr>
          </w:p>
        </w:tc>
        <w:tc>
          <w:tcPr>
            <w:tcW w:w="1516" w:type="dxa"/>
            <w:noWrap w:val="0"/>
            <w:vAlign w:val="top"/>
          </w:tcPr>
          <w:p>
            <w:pPr>
              <w:spacing w:line="46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89" w:hRule="atLeast"/>
          <w:jc w:val="center"/>
        </w:trPr>
        <w:tc>
          <w:tcPr>
            <w:tcW w:w="1485" w:type="dxa"/>
            <w:vMerge w:val="continue"/>
            <w:noWrap w:val="0"/>
            <w:vAlign w:val="top"/>
          </w:tcPr>
          <w:p>
            <w:pPr>
              <w:spacing w:line="460" w:lineRule="exact"/>
              <w:rPr>
                <w:rFonts w:hint="eastAsia" w:ascii="宋体" w:hAnsi="宋体" w:cs="宋体"/>
                <w:bCs/>
                <w:sz w:val="24"/>
              </w:rPr>
            </w:pPr>
          </w:p>
        </w:tc>
        <w:tc>
          <w:tcPr>
            <w:tcW w:w="1461" w:type="dxa"/>
            <w:noWrap w:val="0"/>
            <w:vAlign w:val="center"/>
          </w:tcPr>
          <w:p>
            <w:pPr>
              <w:spacing w:line="460" w:lineRule="exact"/>
              <w:rPr>
                <w:rFonts w:hint="eastAsia" w:ascii="宋体" w:hAnsi="宋体" w:cs="宋体"/>
                <w:bCs/>
                <w:sz w:val="24"/>
              </w:rPr>
            </w:pPr>
            <w:r>
              <w:rPr>
                <w:rFonts w:hint="eastAsia" w:ascii="宋体" w:hAnsi="宋体" w:cs="宋体"/>
                <w:bCs/>
                <w:sz w:val="24"/>
              </w:rPr>
              <w:t>2019年</w:t>
            </w:r>
          </w:p>
        </w:tc>
        <w:tc>
          <w:tcPr>
            <w:tcW w:w="1491" w:type="dxa"/>
            <w:noWrap w:val="0"/>
            <w:vAlign w:val="top"/>
          </w:tcPr>
          <w:p>
            <w:pPr>
              <w:spacing w:line="460" w:lineRule="exact"/>
              <w:rPr>
                <w:rFonts w:hint="eastAsia" w:ascii="宋体" w:hAnsi="宋体" w:cs="宋体"/>
                <w:bCs/>
                <w:sz w:val="24"/>
              </w:rPr>
            </w:pPr>
          </w:p>
        </w:tc>
        <w:tc>
          <w:tcPr>
            <w:tcW w:w="1483" w:type="dxa"/>
            <w:gridSpan w:val="2"/>
            <w:noWrap w:val="0"/>
            <w:vAlign w:val="top"/>
          </w:tcPr>
          <w:p>
            <w:pPr>
              <w:spacing w:line="460" w:lineRule="exact"/>
              <w:rPr>
                <w:rFonts w:hint="eastAsia" w:ascii="宋体" w:hAnsi="宋体" w:cs="宋体"/>
                <w:bCs/>
                <w:sz w:val="24"/>
              </w:rPr>
            </w:pPr>
          </w:p>
        </w:tc>
        <w:tc>
          <w:tcPr>
            <w:tcW w:w="1511" w:type="dxa"/>
            <w:gridSpan w:val="3"/>
            <w:noWrap w:val="0"/>
            <w:vAlign w:val="top"/>
          </w:tcPr>
          <w:p>
            <w:pPr>
              <w:spacing w:line="460" w:lineRule="exact"/>
              <w:rPr>
                <w:rFonts w:hint="eastAsia" w:ascii="宋体" w:hAnsi="宋体" w:cs="宋体"/>
                <w:bCs/>
                <w:sz w:val="24"/>
              </w:rPr>
            </w:pPr>
          </w:p>
        </w:tc>
        <w:tc>
          <w:tcPr>
            <w:tcW w:w="1516" w:type="dxa"/>
            <w:noWrap w:val="0"/>
            <w:vAlign w:val="top"/>
          </w:tcPr>
          <w:p>
            <w:pPr>
              <w:spacing w:line="46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58" w:hRule="atLeast"/>
          <w:jc w:val="center"/>
        </w:trPr>
        <w:tc>
          <w:tcPr>
            <w:tcW w:w="1485" w:type="dxa"/>
            <w:noWrap w:val="0"/>
            <w:vAlign w:val="center"/>
          </w:tcPr>
          <w:p>
            <w:pPr>
              <w:spacing w:line="460" w:lineRule="exact"/>
              <w:jc w:val="center"/>
              <w:rPr>
                <w:rFonts w:hint="eastAsia" w:ascii="宋体" w:hAnsi="宋体" w:cs="宋体"/>
                <w:bCs/>
                <w:sz w:val="24"/>
              </w:rPr>
            </w:pPr>
            <w:r>
              <w:rPr>
                <w:rFonts w:hint="eastAsia" w:ascii="宋体" w:hAnsi="宋体" w:cs="宋体"/>
                <w:sz w:val="24"/>
                <w:szCs w:val="24"/>
              </w:rPr>
              <w:t>主营业务范围</w:t>
            </w:r>
          </w:p>
        </w:tc>
        <w:tc>
          <w:tcPr>
            <w:tcW w:w="7462" w:type="dxa"/>
            <w:gridSpan w:val="8"/>
            <w:noWrap w:val="0"/>
            <w:vAlign w:val="center"/>
          </w:tcPr>
          <w:p>
            <w:pPr>
              <w:rPr>
                <w:rFonts w:hint="eastAsia" w:ascii="宋体" w:hAnsi="宋体" w:cs="宋体"/>
                <w:sz w:val="24"/>
                <w:szCs w:val="24"/>
                <w:u w:val="single"/>
              </w:rPr>
            </w:pPr>
            <w:r>
              <w:rPr>
                <w:rFonts w:hint="eastAsia" w:ascii="宋体" w:hAnsi="宋体" w:cs="宋体"/>
                <w:sz w:val="24"/>
                <w:szCs w:val="24"/>
              </w:rPr>
              <w:t>1、</w:t>
            </w:r>
          </w:p>
          <w:p>
            <w:pPr>
              <w:rPr>
                <w:rFonts w:hint="eastAsia" w:ascii="宋体" w:hAnsi="宋体" w:cs="宋体"/>
                <w:sz w:val="24"/>
                <w:szCs w:val="24"/>
                <w:u w:val="single"/>
              </w:rPr>
            </w:pPr>
            <w:r>
              <w:rPr>
                <w:rFonts w:hint="eastAsia" w:ascii="宋体" w:hAnsi="宋体" w:cs="宋体"/>
                <w:sz w:val="24"/>
                <w:szCs w:val="24"/>
              </w:rPr>
              <w:t>2、</w:t>
            </w:r>
          </w:p>
          <w:p>
            <w:pPr>
              <w:spacing w:line="460" w:lineRule="exact"/>
              <w:rPr>
                <w:rFonts w:hint="eastAsia" w:ascii="宋体" w:hAnsi="宋体" w:cs="宋体"/>
                <w:b/>
                <w:sz w:val="24"/>
                <w:szCs w:val="24"/>
              </w:rPr>
            </w:pPr>
            <w:r>
              <w:rPr>
                <w:rFonts w:hint="eastAsia" w:ascii="宋体" w:hAnsi="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34" w:hRule="atLeast"/>
          <w:jc w:val="center"/>
        </w:trPr>
        <w:tc>
          <w:tcPr>
            <w:tcW w:w="1485" w:type="dxa"/>
            <w:noWrap w:val="0"/>
            <w:vAlign w:val="center"/>
          </w:tcPr>
          <w:p>
            <w:pPr>
              <w:spacing w:line="460" w:lineRule="exact"/>
              <w:jc w:val="center"/>
              <w:rPr>
                <w:rFonts w:hint="eastAsia" w:ascii="宋体" w:hAnsi="宋体" w:cs="宋体"/>
                <w:bCs/>
                <w:sz w:val="24"/>
              </w:rPr>
            </w:pPr>
            <w:r>
              <w:rPr>
                <w:rFonts w:hint="eastAsia" w:ascii="宋体" w:hAnsi="宋体" w:cs="宋体"/>
                <w:sz w:val="24"/>
                <w:szCs w:val="24"/>
              </w:rPr>
              <w:t>其它需要说明的情况</w:t>
            </w:r>
          </w:p>
        </w:tc>
        <w:tc>
          <w:tcPr>
            <w:tcW w:w="7462" w:type="dxa"/>
            <w:gridSpan w:val="8"/>
            <w:noWrap w:val="0"/>
            <w:vAlign w:val="top"/>
          </w:tcPr>
          <w:p>
            <w:pPr>
              <w:rPr>
                <w:rFonts w:hint="eastAsia" w:ascii="宋体" w:hAnsi="宋体" w:cs="宋体"/>
                <w:sz w:val="24"/>
                <w:szCs w:val="24"/>
              </w:rPr>
            </w:pPr>
            <w:r>
              <w:rPr>
                <w:rFonts w:hint="eastAsia" w:ascii="宋体" w:hAnsi="宋体" w:cs="宋体"/>
                <w:sz w:val="24"/>
                <w:szCs w:val="24"/>
              </w:rPr>
              <w:t>内容应包含但不限于：企业规模、生产技术水平，投标产品的月供货能力，本次总供货量，运输能力。</w:t>
            </w:r>
          </w:p>
          <w:p>
            <w:pPr>
              <w:spacing w:line="460" w:lineRule="exact"/>
              <w:rPr>
                <w:rFonts w:hint="eastAsia" w:ascii="宋体" w:hAnsi="宋体" w:cs="宋体"/>
                <w:bCs/>
                <w:sz w:val="24"/>
              </w:rPr>
            </w:pPr>
          </w:p>
          <w:p>
            <w:pPr>
              <w:spacing w:line="460" w:lineRule="exact"/>
              <w:rPr>
                <w:rFonts w:hint="eastAsia" w:ascii="宋体" w:hAnsi="宋体" w:cs="宋体"/>
                <w:bCs/>
                <w:sz w:val="24"/>
              </w:rPr>
            </w:pPr>
          </w:p>
        </w:tc>
      </w:tr>
    </w:tbl>
    <w:p>
      <w:pPr>
        <w:spacing w:line="360" w:lineRule="auto"/>
        <w:ind w:firstLine="3840" w:firstLineChars="1600"/>
        <w:rPr>
          <w:rFonts w:hint="eastAsia" w:ascii="宋体" w:hAnsi="宋体" w:cs="宋体"/>
          <w:sz w:val="24"/>
          <w:szCs w:val="24"/>
        </w:rPr>
      </w:pPr>
      <w:r>
        <w:rPr>
          <w:rFonts w:hint="eastAsia" w:ascii="宋体" w:hAnsi="宋体" w:cs="宋体"/>
          <w:sz w:val="24"/>
          <w:szCs w:val="24"/>
        </w:rPr>
        <w:t>投标供应商盖章：</w:t>
      </w:r>
      <w:r>
        <w:rPr>
          <w:rFonts w:hint="eastAsia" w:ascii="宋体" w:hAnsi="宋体" w:cs="宋体"/>
          <w:sz w:val="24"/>
          <w:szCs w:val="24"/>
          <w:u w:val="single"/>
        </w:rPr>
        <w:t xml:space="preserve">   （公章）　</w:t>
      </w:r>
    </w:p>
    <w:p>
      <w:pPr>
        <w:snapToGrid w:val="0"/>
        <w:spacing w:line="360" w:lineRule="auto"/>
        <w:ind w:firstLine="4440" w:firstLineChars="185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21"/>
        <w:rPr>
          <w:rFonts w:hint="eastAsia" w:ascii="宋体" w:hAnsi="宋体" w:cs="宋体"/>
        </w:rPr>
      </w:pPr>
    </w:p>
    <w:sectPr>
      <w:pgSz w:w="11906" w:h="16838"/>
      <w:pgMar w:top="1440" w:right="1622" w:bottom="1440" w:left="1106"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Agilent TT Cond">
    <w:altName w:val="Segoe Print"/>
    <w:panose1 w:val="020B0606020002020203"/>
    <w:charset w:val="00"/>
    <w:family w:val="swiss"/>
    <w:pitch w:val="default"/>
    <w:sig w:usb0="00000287" w:usb1="00000000" w:usb2="00000000" w:usb3="00000000" w:csb0="0000009F" w:csb1="00000000"/>
  </w:font>
  <w:font w:name="BatangChe">
    <w:altName w:val="Malgun Gothic"/>
    <w:panose1 w:val="02030609000101010101"/>
    <w:charset w:val="81"/>
    <w:family w:val="modern"/>
    <w:pitch w:val="default"/>
    <w:sig w:usb0="B00002AF" w:usb1="69D77CFB" w:usb2="00000030" w:usb3="00000000" w:csb0="4008009F" w:csb1="DFD7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2</w:t>
                          </w:r>
                          <w:r>
                            <w:rPr>
                              <w:rFonts w:hint="eastAsia"/>
                              <w:sz w:val="1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 AQAADwAAAGRycy9kb3ducmV2LnhtbE2PMW/CMBCF90r9D9ZV6lbsMJQoxGFAYmGDVkhsJj7iCPsc 2SYk/76mS7uc9PSe3vuu3kzOshFD7D1JKBYCGFLrdU+dhO+v3UcJLCZFWllPKGHGCJvm9aVWlfYP OuB4TB3LJRQrJcGkNFScx9agU3HhB6TsXX1wKmUZOq6DeuRyZ/lSiE/uVE95wagBtwbb2/HuJKym k8ch4hbP17ENpp9Lu5+lfH8rxBpYwin9heGJn9GhyUwXfycdmZWQH0m/9+mVBbCLhKVYAW9q/p+9 +QFQSwMEFAAAAAgAh07iQGVKWC7OAQAAlwMAAA4AAABkcnMvZTJvRG9jLnhtbK1TzY7TMBC+I/EO lu/UzW4XQdR0BaoWISFAWngA17EbS/6Tx23SF4A34MSFO8/V59ixk3bZ3cseuCTj8eSb7/tmsrwe rCF7GUF719BqNqdEOuFb7bYN/f7t5tUbSiBx13LjnWzoQQK9Xr18sexDLS98500rI0EQB3UfGtql FGrGQHTScpj5IB1eKh8tT3iMW9ZG3iO6NexiPn/Neh/bEL2QAJhdj5d0QozPAfRKaSHXXuysdGlE jdLwhJKg0wHoqrBVSor0RSmQiZiGotJUntgE401+stWS19vIQ6fFRIE/h8IjTZZrh03PUGueONlF /QTKahE9eJVmwls2CimOoIpq/sib244HWbSg1RDOpsP/gxWf918j0S1uAiWOWxz48dfP4++/xz8/ yFW2pw9QY9VtwLo0vPdDLp3ygMmselDR5jfqIXiP5h7O5sohEZE/qhZvL68oEXhVXVaLRUFn9x+H COmD9JbkoKERZ1cs5ftPkLAhlp5Kci/nb7QxZX7GPUhgYc6wzHxkmKM0bIaJ9sa3B1TT49gb6nDL KTEfHbqaN+QUxFOwOQW7EPW2Q2pV4QXh3S4hicItdxhhp8Y4r0J52q28EP+eS9X9/7S6A1BLAwQK AAAAAACHTuJAAAAAAAAAAAAAAAAABgAAAF9yZWxzL1BLAwQUAAAACACHTuJAihRmPNEAAACUAQAA CwAAAF9yZWxzLy5yZWxzpZDBasMwDIbvg72D0X1xmsMYo04vo9Br6R7A2IpjGltGMtn69vMOg2X0 tqN+oe8T//7wmRa1IkukbGDX9aAwO/IxBwPvl+PTCyipNnu7UEYDNxQ4jI8P+zMutrYjmWMR1ShZ DMy1lletxc2YrHRUMLfNRJxsbSMHXay72oB66Ptnzb8ZMG6Y6uQN8MkPoC630sx/2Ck6JqGpdo6S pmmK7h5VB7Zlju7INuEbuUazHLAa8CwaB2pZ134EfV+/+6fe00c+47rVfoeM649Xb7ocvwBQSwME FAAAAAgAh07iQH7m5SD3AAAA4QEAABMAAABbQ29udGVudF9UeXBlc10ueG1slZFBTsMwEEX3SNzB 8hYlTrtACCXpgrRLQKgcYGRPEotkbHlMaG+Pk7YbRJFY2jP/vye73BzGQUwY2Dqq5CovpEDSzljq Kvm+32UPUnAEMjA4wkoekeWmvr0p90ePLFKauJJ9jP5RKdY9jsC580hp0rowQkzH0CkP+gM6VOui uFfaUUSKWZw7ZF022MLnEMX2kK5PJgEHluLptDizKgneD1ZDTKZqIvODkp0JeUouO9xbz3dJQ6pf CfPkOuCce0lPE6xB8QohPsOYNJQJrIz7ooBT/nfJbDly5trWasybwE2KveF0sbrWjmvXOP3f8u2S unSr5YPqb1BLAQIUABQAAAAIAIdO4kB+5uUg9wAAAOEBAAATAAAAAAAAAAEAIAAAADcEAABbQ29u dGVudF9UeXBlc10ueG1sUEsBAhQACgAAAAAAh07iQAAAAAAAAAAAAAAAAAYAAAAAAAAAAAAQAAAA GQMAAF9yZWxzL1BLAQIUABQAAAAIAIdO4kCKFGY80QAAAJQBAAALAAAAAAAAAAEAIAAAAD0DAABf cmVscy8ucmVsc1BLAQIUAAoAAAAAAIdO4kAAAAAAAAAAAAAAAAAEAAAAAAAAAAAAEAAAAAAAAABk cnMvUEsBAhQAFAAAAAgAh07iQEPlfknQAAAAAwEAAA8AAAAAAAAAAQAgAAAAIgAAAGRycy9kb3du cmV2LnhtbFBLAQIUABQAAAAIAIdO4kBlSlguzgEAAJcDAAAOAAAAAAAAAAEAIAAAAB8BAABkcnMv ZTJvRG9jLnhtbFBLBQYAAAAABgAGAFkBAABfBQAAAAA= ">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624F5"/>
    <w:multiLevelType w:val="singleLevel"/>
    <w:tmpl w:val="9D9624F5"/>
    <w:lvl w:ilvl="0" w:tentative="0">
      <w:start w:val="1"/>
      <w:numFmt w:val="decimalEnclosedCircleChinese"/>
      <w:suff w:val="nothing"/>
      <w:lvlText w:val="%1　"/>
      <w:lvlJc w:val="left"/>
      <w:pPr>
        <w:ind w:left="0" w:firstLine="400"/>
      </w:pPr>
      <w:rPr>
        <w:rFonts w:hint="eastAsia"/>
      </w:rPr>
    </w:lvl>
  </w:abstractNum>
  <w:abstractNum w:abstractNumId="1">
    <w:nsid w:val="D5BC7C91"/>
    <w:multiLevelType w:val="singleLevel"/>
    <w:tmpl w:val="D5BC7C91"/>
    <w:lvl w:ilvl="0" w:tentative="0">
      <w:start w:val="1"/>
      <w:numFmt w:val="decimal"/>
      <w:lvlText w:val="%1)"/>
      <w:lvlJc w:val="left"/>
      <w:pPr>
        <w:ind w:left="425" w:hanging="425"/>
      </w:pPr>
      <w:rPr>
        <w:rFonts w:hint="default"/>
      </w:rPr>
    </w:lvl>
  </w:abstractNum>
  <w:abstractNum w:abstractNumId="2">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3">
    <w:nsid w:val="00000003"/>
    <w:multiLevelType w:val="singleLevel"/>
    <w:tmpl w:val="00000003"/>
    <w:lvl w:ilvl="0" w:tentative="0">
      <w:start w:val="2"/>
      <w:numFmt w:val="decimal"/>
      <w:suff w:val="nothing"/>
      <w:lvlText w:val="（%1）"/>
      <w:lvlJc w:val="left"/>
    </w:lvl>
  </w:abstractNum>
  <w:abstractNum w:abstractNumId="4">
    <w:nsid w:val="00000004"/>
    <w:multiLevelType w:val="singleLevel"/>
    <w:tmpl w:val="00000004"/>
    <w:lvl w:ilvl="0" w:tentative="0">
      <w:start w:val="2"/>
      <w:numFmt w:val="decimal"/>
      <w:suff w:val="nothing"/>
      <w:lvlText w:val="%1、"/>
      <w:lvlJc w:val="left"/>
    </w:lvl>
  </w:abstractNum>
  <w:abstractNum w:abstractNumId="5">
    <w:nsid w:val="01914711"/>
    <w:multiLevelType w:val="singleLevel"/>
    <w:tmpl w:val="01914711"/>
    <w:lvl w:ilvl="0" w:tentative="0">
      <w:start w:val="1"/>
      <w:numFmt w:val="decimal"/>
      <w:lvlText w:val="%1、"/>
      <w:lvlJc w:val="left"/>
      <w:pPr>
        <w:tabs>
          <w:tab w:val="left" w:pos="315"/>
        </w:tabs>
        <w:ind w:left="315" w:hanging="315"/>
      </w:pPr>
      <w:rPr>
        <w:rFonts w:hint="eastAsia"/>
      </w:rPr>
    </w:lvl>
  </w:abstractNum>
  <w:abstractNum w:abstractNumId="6">
    <w:nsid w:val="0F58F7B9"/>
    <w:multiLevelType w:val="singleLevel"/>
    <w:tmpl w:val="0F58F7B9"/>
    <w:lvl w:ilvl="0" w:tentative="0">
      <w:start w:val="1"/>
      <w:numFmt w:val="decimal"/>
      <w:lvlText w:val="%1)"/>
      <w:lvlJc w:val="left"/>
      <w:pPr>
        <w:ind w:left="851" w:hanging="425"/>
      </w:pPr>
      <w:rPr>
        <w:rFonts w:hint="default"/>
      </w:rPr>
    </w:lvl>
  </w:abstractNum>
  <w:abstractNum w:abstractNumId="7">
    <w:nsid w:val="11804A44"/>
    <w:multiLevelType w:val="singleLevel"/>
    <w:tmpl w:val="11804A44"/>
    <w:lvl w:ilvl="0" w:tentative="0">
      <w:start w:val="1"/>
      <w:numFmt w:val="decimalEnclosedCircleChinese"/>
      <w:suff w:val="nothing"/>
      <w:lvlText w:val="%1　"/>
      <w:lvlJc w:val="left"/>
      <w:pPr>
        <w:ind w:left="0" w:firstLine="400"/>
      </w:pPr>
      <w:rPr>
        <w:rFonts w:hint="eastAsia"/>
      </w:rPr>
    </w:lvl>
  </w:abstractNum>
  <w:abstractNum w:abstractNumId="8">
    <w:nsid w:val="20D70350"/>
    <w:multiLevelType w:val="multilevel"/>
    <w:tmpl w:val="20D70350"/>
    <w:lvl w:ilvl="0" w:tentative="0">
      <w:start w:val="1"/>
      <w:numFmt w:val="decimal"/>
      <w:lvlText w:val="（%1）"/>
      <w:lvlJc w:val="left"/>
      <w:pPr>
        <w:tabs>
          <w:tab w:val="left" w:pos="945"/>
        </w:tabs>
        <w:ind w:left="945" w:hanging="5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15A3B33"/>
    <w:multiLevelType w:val="multilevel"/>
    <w:tmpl w:val="215A3B33"/>
    <w:lvl w:ilvl="0" w:tentative="0">
      <w:start w:val="0"/>
      <w:numFmt w:val="bullet"/>
      <w:lvlText w:val="★"/>
      <w:lvlJc w:val="left"/>
      <w:pPr>
        <w:ind w:left="360" w:hanging="36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7187EF8"/>
    <w:multiLevelType w:val="multilevel"/>
    <w:tmpl w:val="27187EF8"/>
    <w:lvl w:ilvl="0" w:tentative="0">
      <w:start w:val="5"/>
      <w:numFmt w:val="decimal"/>
      <w:pStyle w:val="118"/>
      <w:lvlText w:val="（%1）"/>
      <w:lvlJc w:val="left"/>
      <w:pPr>
        <w:tabs>
          <w:tab w:val="left" w:pos="1200"/>
        </w:tabs>
        <w:ind w:left="1200" w:hanging="720"/>
      </w:pPr>
      <w:rPr>
        <w:rFonts w:hint="default" w:ascii="宋体" w:eastAsia="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59ACBEE7"/>
    <w:multiLevelType w:val="singleLevel"/>
    <w:tmpl w:val="59ACBEE7"/>
    <w:lvl w:ilvl="0" w:tentative="0">
      <w:start w:val="1"/>
      <w:numFmt w:val="decimal"/>
      <w:suff w:val="nothing"/>
      <w:lvlText w:val="%1、"/>
      <w:lvlJc w:val="left"/>
      <w:rPr>
        <w:rFonts w:cs="Times New Roman"/>
      </w:rPr>
    </w:lvl>
  </w:abstractNum>
  <w:abstractNum w:abstractNumId="12">
    <w:nsid w:val="5B4DA1BC"/>
    <w:multiLevelType w:val="singleLevel"/>
    <w:tmpl w:val="5B4DA1BC"/>
    <w:lvl w:ilvl="0" w:tentative="0">
      <w:start w:val="2"/>
      <w:numFmt w:val="decimal"/>
      <w:suff w:val="nothing"/>
      <w:lvlText w:val="%1、"/>
      <w:lvlJc w:val="left"/>
    </w:lvl>
  </w:abstractNum>
  <w:abstractNum w:abstractNumId="13">
    <w:nsid w:val="5B4F006B"/>
    <w:multiLevelType w:val="singleLevel"/>
    <w:tmpl w:val="5B4F006B"/>
    <w:lvl w:ilvl="0" w:tentative="0">
      <w:start w:val="1"/>
      <w:numFmt w:val="decimal"/>
      <w:lvlText w:val="%1)"/>
      <w:lvlJc w:val="left"/>
      <w:pPr>
        <w:tabs>
          <w:tab w:val="left" w:pos="425"/>
        </w:tabs>
        <w:ind w:left="425" w:hanging="425"/>
      </w:pPr>
      <w:rPr>
        <w:rFonts w:hint="default"/>
      </w:rPr>
    </w:lvl>
  </w:abstractNum>
  <w:abstractNum w:abstractNumId="14">
    <w:nsid w:val="5BF50F3C"/>
    <w:multiLevelType w:val="singleLevel"/>
    <w:tmpl w:val="5BF50F3C"/>
    <w:lvl w:ilvl="0" w:tentative="0">
      <w:start w:val="1"/>
      <w:numFmt w:val="decimal"/>
      <w:suff w:val="nothing"/>
      <w:lvlText w:val="（%1）"/>
      <w:lvlJc w:val="left"/>
      <w:pPr>
        <w:ind w:left="0" w:firstLine="400"/>
      </w:pPr>
      <w:rPr>
        <w:rFonts w:hint="default"/>
      </w:rPr>
    </w:lvl>
  </w:abstractNum>
  <w:abstractNum w:abstractNumId="15">
    <w:nsid w:val="7CEE8FD7"/>
    <w:multiLevelType w:val="singleLevel"/>
    <w:tmpl w:val="7CEE8FD7"/>
    <w:lvl w:ilvl="0" w:tentative="0">
      <w:start w:val="1"/>
      <w:numFmt w:val="decimalEnclosedCircleChinese"/>
      <w:suff w:val="nothing"/>
      <w:lvlText w:val="%1　"/>
      <w:lvlJc w:val="left"/>
      <w:pPr>
        <w:ind w:left="0" w:firstLine="400"/>
      </w:pPr>
      <w:rPr>
        <w:rFonts w:hint="eastAsia"/>
      </w:rPr>
    </w:lvl>
  </w:abstractNum>
  <w:num w:numId="1">
    <w:abstractNumId w:val="10"/>
  </w:num>
  <w:num w:numId="2">
    <w:abstractNumId w:val="5"/>
  </w:num>
  <w:num w:numId="3">
    <w:abstractNumId w:val="9"/>
  </w:num>
  <w:num w:numId="4">
    <w:abstractNumId w:val="2"/>
  </w:num>
  <w:num w:numId="5">
    <w:abstractNumId w:val="8"/>
  </w:num>
  <w:num w:numId="6">
    <w:abstractNumId w:val="14"/>
  </w:num>
  <w:num w:numId="7">
    <w:abstractNumId w:val="13"/>
  </w:num>
  <w:num w:numId="8">
    <w:abstractNumId w:val="15"/>
  </w:num>
  <w:num w:numId="9">
    <w:abstractNumId w:val="0"/>
  </w:num>
  <w:num w:numId="10">
    <w:abstractNumId w:val="6"/>
  </w:num>
  <w:num w:numId="11">
    <w:abstractNumId w:val="1"/>
  </w:num>
  <w:num w:numId="12">
    <w:abstractNumId w:val="7"/>
  </w:num>
  <w:num w:numId="13">
    <w:abstractNumId w:val="4"/>
  </w:num>
  <w:num w:numId="14">
    <w:abstractNumId w:val="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EDD"/>
    <w:rsid w:val="00005965"/>
    <w:rsid w:val="000101D8"/>
    <w:rsid w:val="00021E44"/>
    <w:rsid w:val="000308BB"/>
    <w:rsid w:val="00034A25"/>
    <w:rsid w:val="00051E39"/>
    <w:rsid w:val="000534AC"/>
    <w:rsid w:val="0005496A"/>
    <w:rsid w:val="00057A18"/>
    <w:rsid w:val="00091E1D"/>
    <w:rsid w:val="00095AF9"/>
    <w:rsid w:val="000B5C7F"/>
    <w:rsid w:val="000B6001"/>
    <w:rsid w:val="000B6060"/>
    <w:rsid w:val="000C2F18"/>
    <w:rsid w:val="000D0204"/>
    <w:rsid w:val="000D2C3B"/>
    <w:rsid w:val="000E0C15"/>
    <w:rsid w:val="000E28B2"/>
    <w:rsid w:val="001047F4"/>
    <w:rsid w:val="00105C90"/>
    <w:rsid w:val="00106247"/>
    <w:rsid w:val="00142490"/>
    <w:rsid w:val="00142A36"/>
    <w:rsid w:val="00150E24"/>
    <w:rsid w:val="001530E8"/>
    <w:rsid w:val="001531C6"/>
    <w:rsid w:val="001649FE"/>
    <w:rsid w:val="0017121D"/>
    <w:rsid w:val="00173CAD"/>
    <w:rsid w:val="0018024C"/>
    <w:rsid w:val="00184861"/>
    <w:rsid w:val="001863BC"/>
    <w:rsid w:val="00186671"/>
    <w:rsid w:val="00187DF1"/>
    <w:rsid w:val="0019138D"/>
    <w:rsid w:val="00193745"/>
    <w:rsid w:val="00196AB9"/>
    <w:rsid w:val="001A1B42"/>
    <w:rsid w:val="001B179B"/>
    <w:rsid w:val="001C2D1D"/>
    <w:rsid w:val="001C44BD"/>
    <w:rsid w:val="001D1CD2"/>
    <w:rsid w:val="001D755A"/>
    <w:rsid w:val="001E4142"/>
    <w:rsid w:val="001F24D6"/>
    <w:rsid w:val="001F479F"/>
    <w:rsid w:val="001F564A"/>
    <w:rsid w:val="001F6723"/>
    <w:rsid w:val="00203710"/>
    <w:rsid w:val="002103BF"/>
    <w:rsid w:val="00210506"/>
    <w:rsid w:val="002237BD"/>
    <w:rsid w:val="0022390B"/>
    <w:rsid w:val="00226D9E"/>
    <w:rsid w:val="002305CC"/>
    <w:rsid w:val="002327E7"/>
    <w:rsid w:val="002411CE"/>
    <w:rsid w:val="00243C54"/>
    <w:rsid w:val="00244967"/>
    <w:rsid w:val="002567DF"/>
    <w:rsid w:val="002646E8"/>
    <w:rsid w:val="00270307"/>
    <w:rsid w:val="002715AB"/>
    <w:rsid w:val="002755BF"/>
    <w:rsid w:val="00275AC6"/>
    <w:rsid w:val="00283969"/>
    <w:rsid w:val="00284401"/>
    <w:rsid w:val="002918A2"/>
    <w:rsid w:val="00295760"/>
    <w:rsid w:val="002961B0"/>
    <w:rsid w:val="00296CF3"/>
    <w:rsid w:val="002A5540"/>
    <w:rsid w:val="002B030A"/>
    <w:rsid w:val="002B452A"/>
    <w:rsid w:val="002C0FA3"/>
    <w:rsid w:val="002D20D4"/>
    <w:rsid w:val="002D74C7"/>
    <w:rsid w:val="002D7BB7"/>
    <w:rsid w:val="002E10D4"/>
    <w:rsid w:val="002F23F9"/>
    <w:rsid w:val="002F2AEF"/>
    <w:rsid w:val="003009C8"/>
    <w:rsid w:val="00300A44"/>
    <w:rsid w:val="00303550"/>
    <w:rsid w:val="00304E0A"/>
    <w:rsid w:val="00326566"/>
    <w:rsid w:val="0033059B"/>
    <w:rsid w:val="00330F9D"/>
    <w:rsid w:val="003339D8"/>
    <w:rsid w:val="003512BB"/>
    <w:rsid w:val="00352C28"/>
    <w:rsid w:val="00353FA4"/>
    <w:rsid w:val="00354A1E"/>
    <w:rsid w:val="00356BAA"/>
    <w:rsid w:val="00364769"/>
    <w:rsid w:val="00367F83"/>
    <w:rsid w:val="003731CC"/>
    <w:rsid w:val="00374C3C"/>
    <w:rsid w:val="00384524"/>
    <w:rsid w:val="00384927"/>
    <w:rsid w:val="0038559A"/>
    <w:rsid w:val="00396E47"/>
    <w:rsid w:val="003B1A70"/>
    <w:rsid w:val="003B1E16"/>
    <w:rsid w:val="003B2B60"/>
    <w:rsid w:val="003C0125"/>
    <w:rsid w:val="003C2261"/>
    <w:rsid w:val="003C79C9"/>
    <w:rsid w:val="003E1F08"/>
    <w:rsid w:val="003E2FE5"/>
    <w:rsid w:val="003E4D41"/>
    <w:rsid w:val="003F0506"/>
    <w:rsid w:val="003F353B"/>
    <w:rsid w:val="00404F62"/>
    <w:rsid w:val="0040779B"/>
    <w:rsid w:val="00410204"/>
    <w:rsid w:val="00411983"/>
    <w:rsid w:val="00411F01"/>
    <w:rsid w:val="00422D54"/>
    <w:rsid w:val="00436BE2"/>
    <w:rsid w:val="00444536"/>
    <w:rsid w:val="004452E6"/>
    <w:rsid w:val="00450FF6"/>
    <w:rsid w:val="00452EB2"/>
    <w:rsid w:val="00454DC5"/>
    <w:rsid w:val="004808D7"/>
    <w:rsid w:val="004809AB"/>
    <w:rsid w:val="00481B25"/>
    <w:rsid w:val="00483264"/>
    <w:rsid w:val="0049024B"/>
    <w:rsid w:val="00490CDB"/>
    <w:rsid w:val="004914C4"/>
    <w:rsid w:val="004A338D"/>
    <w:rsid w:val="004B1F92"/>
    <w:rsid w:val="004B5B62"/>
    <w:rsid w:val="004B6571"/>
    <w:rsid w:val="004C1210"/>
    <w:rsid w:val="004C2788"/>
    <w:rsid w:val="004C4D8C"/>
    <w:rsid w:val="004D5F34"/>
    <w:rsid w:val="004E5176"/>
    <w:rsid w:val="004F6874"/>
    <w:rsid w:val="004F7883"/>
    <w:rsid w:val="00502ABB"/>
    <w:rsid w:val="00502F0C"/>
    <w:rsid w:val="005034D6"/>
    <w:rsid w:val="00504D0B"/>
    <w:rsid w:val="0050594D"/>
    <w:rsid w:val="00507B4F"/>
    <w:rsid w:val="00514874"/>
    <w:rsid w:val="005205B4"/>
    <w:rsid w:val="00522265"/>
    <w:rsid w:val="0052422A"/>
    <w:rsid w:val="005262ED"/>
    <w:rsid w:val="005267C0"/>
    <w:rsid w:val="00537783"/>
    <w:rsid w:val="005506BA"/>
    <w:rsid w:val="00580558"/>
    <w:rsid w:val="005832F4"/>
    <w:rsid w:val="00585CA8"/>
    <w:rsid w:val="00591259"/>
    <w:rsid w:val="005A19B3"/>
    <w:rsid w:val="005A3E93"/>
    <w:rsid w:val="005B051C"/>
    <w:rsid w:val="005C054E"/>
    <w:rsid w:val="005C2782"/>
    <w:rsid w:val="005C320B"/>
    <w:rsid w:val="005C59D4"/>
    <w:rsid w:val="005C745B"/>
    <w:rsid w:val="005D1EC9"/>
    <w:rsid w:val="005D445E"/>
    <w:rsid w:val="005E3FBD"/>
    <w:rsid w:val="005E67AF"/>
    <w:rsid w:val="005F6FBB"/>
    <w:rsid w:val="006017F9"/>
    <w:rsid w:val="00602C3E"/>
    <w:rsid w:val="00602F5C"/>
    <w:rsid w:val="0060486B"/>
    <w:rsid w:val="006172A6"/>
    <w:rsid w:val="00620B23"/>
    <w:rsid w:val="00625943"/>
    <w:rsid w:val="00631507"/>
    <w:rsid w:val="00634093"/>
    <w:rsid w:val="00636924"/>
    <w:rsid w:val="00643503"/>
    <w:rsid w:val="006435AB"/>
    <w:rsid w:val="00650B5F"/>
    <w:rsid w:val="0065261E"/>
    <w:rsid w:val="00655599"/>
    <w:rsid w:val="00656E4C"/>
    <w:rsid w:val="006727B3"/>
    <w:rsid w:val="00680077"/>
    <w:rsid w:val="0068574F"/>
    <w:rsid w:val="006866D3"/>
    <w:rsid w:val="006868B7"/>
    <w:rsid w:val="006B3CAA"/>
    <w:rsid w:val="006B46B3"/>
    <w:rsid w:val="006D0CDB"/>
    <w:rsid w:val="006D3C46"/>
    <w:rsid w:val="006F263C"/>
    <w:rsid w:val="00702171"/>
    <w:rsid w:val="007103B4"/>
    <w:rsid w:val="00715B54"/>
    <w:rsid w:val="00716E0F"/>
    <w:rsid w:val="007233EF"/>
    <w:rsid w:val="0072427B"/>
    <w:rsid w:val="007267B5"/>
    <w:rsid w:val="0073113C"/>
    <w:rsid w:val="00735A56"/>
    <w:rsid w:val="007427F7"/>
    <w:rsid w:val="00752EDB"/>
    <w:rsid w:val="00754DFA"/>
    <w:rsid w:val="0076071E"/>
    <w:rsid w:val="00762492"/>
    <w:rsid w:val="007851FA"/>
    <w:rsid w:val="00793C96"/>
    <w:rsid w:val="007B1893"/>
    <w:rsid w:val="007B3E6D"/>
    <w:rsid w:val="007B5371"/>
    <w:rsid w:val="007B5F6B"/>
    <w:rsid w:val="007C03E7"/>
    <w:rsid w:val="007D721F"/>
    <w:rsid w:val="007D7EA3"/>
    <w:rsid w:val="007E057A"/>
    <w:rsid w:val="007E6E97"/>
    <w:rsid w:val="0080502A"/>
    <w:rsid w:val="00814A16"/>
    <w:rsid w:val="008210BC"/>
    <w:rsid w:val="00827B64"/>
    <w:rsid w:val="008317DA"/>
    <w:rsid w:val="00844952"/>
    <w:rsid w:val="00845197"/>
    <w:rsid w:val="00857B9D"/>
    <w:rsid w:val="0086017C"/>
    <w:rsid w:val="00861DDD"/>
    <w:rsid w:val="00864D67"/>
    <w:rsid w:val="0086564A"/>
    <w:rsid w:val="00874C22"/>
    <w:rsid w:val="00875902"/>
    <w:rsid w:val="008764CD"/>
    <w:rsid w:val="008766CA"/>
    <w:rsid w:val="00877E14"/>
    <w:rsid w:val="0089226F"/>
    <w:rsid w:val="008A2C19"/>
    <w:rsid w:val="008A6DE4"/>
    <w:rsid w:val="008B1151"/>
    <w:rsid w:val="008C2961"/>
    <w:rsid w:val="008C4D79"/>
    <w:rsid w:val="008C717C"/>
    <w:rsid w:val="008D2C6B"/>
    <w:rsid w:val="008D5DF3"/>
    <w:rsid w:val="008D7226"/>
    <w:rsid w:val="008E2036"/>
    <w:rsid w:val="008F13CF"/>
    <w:rsid w:val="008F4060"/>
    <w:rsid w:val="008F40DB"/>
    <w:rsid w:val="008F6670"/>
    <w:rsid w:val="00902603"/>
    <w:rsid w:val="0090432C"/>
    <w:rsid w:val="00907AD4"/>
    <w:rsid w:val="00911312"/>
    <w:rsid w:val="00914762"/>
    <w:rsid w:val="00923C6F"/>
    <w:rsid w:val="00925181"/>
    <w:rsid w:val="00931397"/>
    <w:rsid w:val="0094252A"/>
    <w:rsid w:val="00942F36"/>
    <w:rsid w:val="009450D1"/>
    <w:rsid w:val="00954A43"/>
    <w:rsid w:val="0096597E"/>
    <w:rsid w:val="00966835"/>
    <w:rsid w:val="009767B6"/>
    <w:rsid w:val="00981586"/>
    <w:rsid w:val="00981CB1"/>
    <w:rsid w:val="00981E29"/>
    <w:rsid w:val="00985373"/>
    <w:rsid w:val="00986E50"/>
    <w:rsid w:val="00992144"/>
    <w:rsid w:val="0099466F"/>
    <w:rsid w:val="009A265F"/>
    <w:rsid w:val="009B38E8"/>
    <w:rsid w:val="009B69CE"/>
    <w:rsid w:val="009B6F2A"/>
    <w:rsid w:val="009C1C70"/>
    <w:rsid w:val="009D07DD"/>
    <w:rsid w:val="009D342E"/>
    <w:rsid w:val="009D5089"/>
    <w:rsid w:val="009E299D"/>
    <w:rsid w:val="009E4B9A"/>
    <w:rsid w:val="009E51DC"/>
    <w:rsid w:val="009F03DD"/>
    <w:rsid w:val="009F67E7"/>
    <w:rsid w:val="00A00565"/>
    <w:rsid w:val="00A023D9"/>
    <w:rsid w:val="00A066AD"/>
    <w:rsid w:val="00A06EFD"/>
    <w:rsid w:val="00A20E89"/>
    <w:rsid w:val="00A2328F"/>
    <w:rsid w:val="00A2480F"/>
    <w:rsid w:val="00A24E62"/>
    <w:rsid w:val="00A330C9"/>
    <w:rsid w:val="00A34B99"/>
    <w:rsid w:val="00A51DC3"/>
    <w:rsid w:val="00A66748"/>
    <w:rsid w:val="00A72499"/>
    <w:rsid w:val="00A74276"/>
    <w:rsid w:val="00A745A5"/>
    <w:rsid w:val="00A77BD2"/>
    <w:rsid w:val="00A80DAC"/>
    <w:rsid w:val="00A853FB"/>
    <w:rsid w:val="00A874EA"/>
    <w:rsid w:val="00A9226A"/>
    <w:rsid w:val="00A936C7"/>
    <w:rsid w:val="00A964BA"/>
    <w:rsid w:val="00AA2435"/>
    <w:rsid w:val="00AA6EEC"/>
    <w:rsid w:val="00AA7D12"/>
    <w:rsid w:val="00AA7E3A"/>
    <w:rsid w:val="00AB5A0E"/>
    <w:rsid w:val="00AC14D8"/>
    <w:rsid w:val="00AC35F2"/>
    <w:rsid w:val="00AC3FA7"/>
    <w:rsid w:val="00AC7D36"/>
    <w:rsid w:val="00AD2412"/>
    <w:rsid w:val="00AD2850"/>
    <w:rsid w:val="00AD3456"/>
    <w:rsid w:val="00AD38D1"/>
    <w:rsid w:val="00AD6528"/>
    <w:rsid w:val="00AE1A05"/>
    <w:rsid w:val="00AE500D"/>
    <w:rsid w:val="00AF488E"/>
    <w:rsid w:val="00B1021B"/>
    <w:rsid w:val="00B166E9"/>
    <w:rsid w:val="00B1699E"/>
    <w:rsid w:val="00B25D81"/>
    <w:rsid w:val="00B326DC"/>
    <w:rsid w:val="00B42CDC"/>
    <w:rsid w:val="00B5011C"/>
    <w:rsid w:val="00B51C70"/>
    <w:rsid w:val="00B61EE0"/>
    <w:rsid w:val="00B6221E"/>
    <w:rsid w:val="00B66A33"/>
    <w:rsid w:val="00B753D3"/>
    <w:rsid w:val="00B75529"/>
    <w:rsid w:val="00B7658A"/>
    <w:rsid w:val="00B7667D"/>
    <w:rsid w:val="00B77582"/>
    <w:rsid w:val="00B80FA5"/>
    <w:rsid w:val="00B91F51"/>
    <w:rsid w:val="00B9613D"/>
    <w:rsid w:val="00B976B1"/>
    <w:rsid w:val="00BA0F1E"/>
    <w:rsid w:val="00BA2AC3"/>
    <w:rsid w:val="00BA2AE4"/>
    <w:rsid w:val="00BA701D"/>
    <w:rsid w:val="00BA78E4"/>
    <w:rsid w:val="00BB0504"/>
    <w:rsid w:val="00BB3395"/>
    <w:rsid w:val="00BB7720"/>
    <w:rsid w:val="00BB7C31"/>
    <w:rsid w:val="00BC1AA3"/>
    <w:rsid w:val="00BC23BF"/>
    <w:rsid w:val="00BC54C9"/>
    <w:rsid w:val="00BC6AC8"/>
    <w:rsid w:val="00BC7A4F"/>
    <w:rsid w:val="00BD0EBA"/>
    <w:rsid w:val="00BD24D3"/>
    <w:rsid w:val="00BD60BB"/>
    <w:rsid w:val="00BD7B68"/>
    <w:rsid w:val="00BE254D"/>
    <w:rsid w:val="00C03956"/>
    <w:rsid w:val="00C07A31"/>
    <w:rsid w:val="00C10EE0"/>
    <w:rsid w:val="00C267AE"/>
    <w:rsid w:val="00C34C7B"/>
    <w:rsid w:val="00C35D88"/>
    <w:rsid w:val="00C37742"/>
    <w:rsid w:val="00C42A45"/>
    <w:rsid w:val="00C60467"/>
    <w:rsid w:val="00C610F1"/>
    <w:rsid w:val="00C6127F"/>
    <w:rsid w:val="00C62DBC"/>
    <w:rsid w:val="00C649BB"/>
    <w:rsid w:val="00C653FA"/>
    <w:rsid w:val="00C728A1"/>
    <w:rsid w:val="00CA4DF7"/>
    <w:rsid w:val="00CA7BBD"/>
    <w:rsid w:val="00CB3D5D"/>
    <w:rsid w:val="00CB7312"/>
    <w:rsid w:val="00CB78F4"/>
    <w:rsid w:val="00CC5215"/>
    <w:rsid w:val="00CD2EF8"/>
    <w:rsid w:val="00CD4C5F"/>
    <w:rsid w:val="00CD75DC"/>
    <w:rsid w:val="00CE3717"/>
    <w:rsid w:val="00CF4262"/>
    <w:rsid w:val="00CF6EA4"/>
    <w:rsid w:val="00D00EE1"/>
    <w:rsid w:val="00D02932"/>
    <w:rsid w:val="00D02F82"/>
    <w:rsid w:val="00D047E4"/>
    <w:rsid w:val="00D114DB"/>
    <w:rsid w:val="00D1296E"/>
    <w:rsid w:val="00D1445B"/>
    <w:rsid w:val="00D248CD"/>
    <w:rsid w:val="00D24B60"/>
    <w:rsid w:val="00D312D9"/>
    <w:rsid w:val="00D353B3"/>
    <w:rsid w:val="00D43B42"/>
    <w:rsid w:val="00D46855"/>
    <w:rsid w:val="00D51BC7"/>
    <w:rsid w:val="00D53AB4"/>
    <w:rsid w:val="00D567AE"/>
    <w:rsid w:val="00D57CF2"/>
    <w:rsid w:val="00D6033E"/>
    <w:rsid w:val="00D61689"/>
    <w:rsid w:val="00D65FF0"/>
    <w:rsid w:val="00D66A10"/>
    <w:rsid w:val="00D71371"/>
    <w:rsid w:val="00D7419A"/>
    <w:rsid w:val="00D74685"/>
    <w:rsid w:val="00D92C95"/>
    <w:rsid w:val="00D95BF1"/>
    <w:rsid w:val="00DA3435"/>
    <w:rsid w:val="00DA4EFB"/>
    <w:rsid w:val="00DA72B3"/>
    <w:rsid w:val="00DB1420"/>
    <w:rsid w:val="00DB59E0"/>
    <w:rsid w:val="00DB7C42"/>
    <w:rsid w:val="00DD7972"/>
    <w:rsid w:val="00DE04F0"/>
    <w:rsid w:val="00DE1D4B"/>
    <w:rsid w:val="00DE3D65"/>
    <w:rsid w:val="00DF4713"/>
    <w:rsid w:val="00E01366"/>
    <w:rsid w:val="00E053DD"/>
    <w:rsid w:val="00E06591"/>
    <w:rsid w:val="00E0745B"/>
    <w:rsid w:val="00E15E49"/>
    <w:rsid w:val="00E17377"/>
    <w:rsid w:val="00E23300"/>
    <w:rsid w:val="00E31A67"/>
    <w:rsid w:val="00E32960"/>
    <w:rsid w:val="00E41A11"/>
    <w:rsid w:val="00E4249A"/>
    <w:rsid w:val="00E43F7E"/>
    <w:rsid w:val="00E469CC"/>
    <w:rsid w:val="00E47107"/>
    <w:rsid w:val="00E51FC9"/>
    <w:rsid w:val="00E53998"/>
    <w:rsid w:val="00E53ADB"/>
    <w:rsid w:val="00E53BC3"/>
    <w:rsid w:val="00E57F4E"/>
    <w:rsid w:val="00E6506C"/>
    <w:rsid w:val="00E71D21"/>
    <w:rsid w:val="00E76AB1"/>
    <w:rsid w:val="00E773A5"/>
    <w:rsid w:val="00E77DE6"/>
    <w:rsid w:val="00E86936"/>
    <w:rsid w:val="00E90FE9"/>
    <w:rsid w:val="00E92554"/>
    <w:rsid w:val="00EA34E2"/>
    <w:rsid w:val="00EA366D"/>
    <w:rsid w:val="00EA721F"/>
    <w:rsid w:val="00EB67CC"/>
    <w:rsid w:val="00EC59A6"/>
    <w:rsid w:val="00EC6BF4"/>
    <w:rsid w:val="00ED49DA"/>
    <w:rsid w:val="00ED57C7"/>
    <w:rsid w:val="00EE0443"/>
    <w:rsid w:val="00EE0AD1"/>
    <w:rsid w:val="00EE574F"/>
    <w:rsid w:val="00EE5C90"/>
    <w:rsid w:val="00EF1050"/>
    <w:rsid w:val="00EF17E5"/>
    <w:rsid w:val="00F01768"/>
    <w:rsid w:val="00F053B1"/>
    <w:rsid w:val="00F14C87"/>
    <w:rsid w:val="00F21257"/>
    <w:rsid w:val="00F32525"/>
    <w:rsid w:val="00F3336A"/>
    <w:rsid w:val="00F34682"/>
    <w:rsid w:val="00F42F87"/>
    <w:rsid w:val="00F45619"/>
    <w:rsid w:val="00F5029A"/>
    <w:rsid w:val="00F536D1"/>
    <w:rsid w:val="00F61271"/>
    <w:rsid w:val="00F63282"/>
    <w:rsid w:val="00F67813"/>
    <w:rsid w:val="00F70B5F"/>
    <w:rsid w:val="00F74129"/>
    <w:rsid w:val="00F814B8"/>
    <w:rsid w:val="00F90DE9"/>
    <w:rsid w:val="00F970D4"/>
    <w:rsid w:val="00F979E1"/>
    <w:rsid w:val="00FA0B72"/>
    <w:rsid w:val="00FC0720"/>
    <w:rsid w:val="00FC0AF1"/>
    <w:rsid w:val="00FC5DA5"/>
    <w:rsid w:val="00FC6450"/>
    <w:rsid w:val="00FD4544"/>
    <w:rsid w:val="00FD498D"/>
    <w:rsid w:val="00FE100A"/>
    <w:rsid w:val="00FE122E"/>
    <w:rsid w:val="00FE1C0C"/>
    <w:rsid w:val="00FE288B"/>
    <w:rsid w:val="00FE34EC"/>
    <w:rsid w:val="00FF7D85"/>
    <w:rsid w:val="01031B47"/>
    <w:rsid w:val="010A7AED"/>
    <w:rsid w:val="011C533B"/>
    <w:rsid w:val="016E7671"/>
    <w:rsid w:val="01806EF1"/>
    <w:rsid w:val="01CC4033"/>
    <w:rsid w:val="01E27127"/>
    <w:rsid w:val="01E85778"/>
    <w:rsid w:val="02067F09"/>
    <w:rsid w:val="02085465"/>
    <w:rsid w:val="02116439"/>
    <w:rsid w:val="02615B77"/>
    <w:rsid w:val="02863DEF"/>
    <w:rsid w:val="029658FE"/>
    <w:rsid w:val="029A02B3"/>
    <w:rsid w:val="029B047D"/>
    <w:rsid w:val="02AC09F0"/>
    <w:rsid w:val="02DB2802"/>
    <w:rsid w:val="03094D87"/>
    <w:rsid w:val="031C12F6"/>
    <w:rsid w:val="03506EFB"/>
    <w:rsid w:val="0366716E"/>
    <w:rsid w:val="03693AC2"/>
    <w:rsid w:val="03905642"/>
    <w:rsid w:val="03C63A6C"/>
    <w:rsid w:val="03E25A1C"/>
    <w:rsid w:val="03E94D07"/>
    <w:rsid w:val="03FA7A4F"/>
    <w:rsid w:val="040C5771"/>
    <w:rsid w:val="04180B69"/>
    <w:rsid w:val="04417A29"/>
    <w:rsid w:val="044B2633"/>
    <w:rsid w:val="049A2CC0"/>
    <w:rsid w:val="04EF2BCB"/>
    <w:rsid w:val="051814AD"/>
    <w:rsid w:val="053A0EE7"/>
    <w:rsid w:val="055262D0"/>
    <w:rsid w:val="05602627"/>
    <w:rsid w:val="05621CF0"/>
    <w:rsid w:val="05940CE7"/>
    <w:rsid w:val="05BB34AD"/>
    <w:rsid w:val="06240085"/>
    <w:rsid w:val="06BE59DF"/>
    <w:rsid w:val="06D01329"/>
    <w:rsid w:val="070C3ABE"/>
    <w:rsid w:val="073C0819"/>
    <w:rsid w:val="07B70E44"/>
    <w:rsid w:val="07F104DB"/>
    <w:rsid w:val="08007A5B"/>
    <w:rsid w:val="08372D73"/>
    <w:rsid w:val="08661FD4"/>
    <w:rsid w:val="086634CA"/>
    <w:rsid w:val="0927493F"/>
    <w:rsid w:val="09A47DC5"/>
    <w:rsid w:val="09A91AF4"/>
    <w:rsid w:val="09BC29D5"/>
    <w:rsid w:val="0A0B3AAF"/>
    <w:rsid w:val="0A9125DD"/>
    <w:rsid w:val="0AAF6DDD"/>
    <w:rsid w:val="0B587F9B"/>
    <w:rsid w:val="0BE11899"/>
    <w:rsid w:val="0BE34DC7"/>
    <w:rsid w:val="0BF40A18"/>
    <w:rsid w:val="0C4E473A"/>
    <w:rsid w:val="0CD8600F"/>
    <w:rsid w:val="0CF93A35"/>
    <w:rsid w:val="0D8134AC"/>
    <w:rsid w:val="0D852478"/>
    <w:rsid w:val="0DB568A8"/>
    <w:rsid w:val="0DE20AFE"/>
    <w:rsid w:val="0E1B0C1E"/>
    <w:rsid w:val="0E2D7E59"/>
    <w:rsid w:val="0E812F53"/>
    <w:rsid w:val="0EB52670"/>
    <w:rsid w:val="0EBA40A4"/>
    <w:rsid w:val="0EE12F56"/>
    <w:rsid w:val="0F18270A"/>
    <w:rsid w:val="0F377271"/>
    <w:rsid w:val="0F66030D"/>
    <w:rsid w:val="0F8931B2"/>
    <w:rsid w:val="0FB40D6F"/>
    <w:rsid w:val="0FC054CE"/>
    <w:rsid w:val="10087806"/>
    <w:rsid w:val="100D4515"/>
    <w:rsid w:val="105B3969"/>
    <w:rsid w:val="10CA2816"/>
    <w:rsid w:val="11D8350B"/>
    <w:rsid w:val="11F27C8D"/>
    <w:rsid w:val="122E7101"/>
    <w:rsid w:val="123A3CCC"/>
    <w:rsid w:val="12542F0D"/>
    <w:rsid w:val="126D24B4"/>
    <w:rsid w:val="129E3A3E"/>
    <w:rsid w:val="12B4554C"/>
    <w:rsid w:val="12BF6B07"/>
    <w:rsid w:val="12D40DE8"/>
    <w:rsid w:val="12E87C17"/>
    <w:rsid w:val="13656F0B"/>
    <w:rsid w:val="137F1A72"/>
    <w:rsid w:val="13967DC4"/>
    <w:rsid w:val="13D67C92"/>
    <w:rsid w:val="13DC5B08"/>
    <w:rsid w:val="142152E7"/>
    <w:rsid w:val="14242D9B"/>
    <w:rsid w:val="1445620E"/>
    <w:rsid w:val="14695C24"/>
    <w:rsid w:val="146B5772"/>
    <w:rsid w:val="146F2F9C"/>
    <w:rsid w:val="147A1CB6"/>
    <w:rsid w:val="15C40FCA"/>
    <w:rsid w:val="15DE07E1"/>
    <w:rsid w:val="1609503A"/>
    <w:rsid w:val="160A05C5"/>
    <w:rsid w:val="16241840"/>
    <w:rsid w:val="16260D9D"/>
    <w:rsid w:val="162B1576"/>
    <w:rsid w:val="164B6B49"/>
    <w:rsid w:val="167C5C99"/>
    <w:rsid w:val="16C13CBE"/>
    <w:rsid w:val="174E179D"/>
    <w:rsid w:val="17514FC0"/>
    <w:rsid w:val="17615499"/>
    <w:rsid w:val="177522DB"/>
    <w:rsid w:val="17D73FC4"/>
    <w:rsid w:val="17E831E4"/>
    <w:rsid w:val="18103158"/>
    <w:rsid w:val="189E5FBE"/>
    <w:rsid w:val="18A222E8"/>
    <w:rsid w:val="18D05112"/>
    <w:rsid w:val="18EF6987"/>
    <w:rsid w:val="19237BBC"/>
    <w:rsid w:val="19E603F2"/>
    <w:rsid w:val="19EA5B92"/>
    <w:rsid w:val="1A453039"/>
    <w:rsid w:val="1A720182"/>
    <w:rsid w:val="1B106111"/>
    <w:rsid w:val="1B144086"/>
    <w:rsid w:val="1B197C24"/>
    <w:rsid w:val="1B4E216A"/>
    <w:rsid w:val="1BB0567D"/>
    <w:rsid w:val="1BBF526C"/>
    <w:rsid w:val="1BE361F1"/>
    <w:rsid w:val="1C022197"/>
    <w:rsid w:val="1C0D237F"/>
    <w:rsid w:val="1C1D58D5"/>
    <w:rsid w:val="1C304ADC"/>
    <w:rsid w:val="1C7A5413"/>
    <w:rsid w:val="1C8021A8"/>
    <w:rsid w:val="1CE27186"/>
    <w:rsid w:val="1D8E1D60"/>
    <w:rsid w:val="1DBA7E86"/>
    <w:rsid w:val="1DBE0243"/>
    <w:rsid w:val="1E0A6074"/>
    <w:rsid w:val="1E367640"/>
    <w:rsid w:val="1E5238D3"/>
    <w:rsid w:val="1E864710"/>
    <w:rsid w:val="1EA434F8"/>
    <w:rsid w:val="1EAF3ED2"/>
    <w:rsid w:val="1EAF6D5B"/>
    <w:rsid w:val="1EC87AF3"/>
    <w:rsid w:val="1ECC7D10"/>
    <w:rsid w:val="1F1E3AA9"/>
    <w:rsid w:val="1FA9268B"/>
    <w:rsid w:val="1FDB626E"/>
    <w:rsid w:val="20104C0F"/>
    <w:rsid w:val="2022163E"/>
    <w:rsid w:val="20622115"/>
    <w:rsid w:val="20926D43"/>
    <w:rsid w:val="20E57381"/>
    <w:rsid w:val="21066410"/>
    <w:rsid w:val="211B77A2"/>
    <w:rsid w:val="217A1CD1"/>
    <w:rsid w:val="21935C2F"/>
    <w:rsid w:val="21AF34A0"/>
    <w:rsid w:val="21B53850"/>
    <w:rsid w:val="22265DD1"/>
    <w:rsid w:val="223C414E"/>
    <w:rsid w:val="2286518D"/>
    <w:rsid w:val="2293135A"/>
    <w:rsid w:val="22C61D10"/>
    <w:rsid w:val="22CA740C"/>
    <w:rsid w:val="235D6864"/>
    <w:rsid w:val="23C05B45"/>
    <w:rsid w:val="23FA12D5"/>
    <w:rsid w:val="243168B5"/>
    <w:rsid w:val="24662B22"/>
    <w:rsid w:val="248629AF"/>
    <w:rsid w:val="24AB0BF8"/>
    <w:rsid w:val="24CD1C78"/>
    <w:rsid w:val="24D668CE"/>
    <w:rsid w:val="25404767"/>
    <w:rsid w:val="258701E5"/>
    <w:rsid w:val="25B64270"/>
    <w:rsid w:val="260E4AC3"/>
    <w:rsid w:val="264112DE"/>
    <w:rsid w:val="265E3739"/>
    <w:rsid w:val="26BF168B"/>
    <w:rsid w:val="26ED7769"/>
    <w:rsid w:val="270219FB"/>
    <w:rsid w:val="27244405"/>
    <w:rsid w:val="273E7878"/>
    <w:rsid w:val="27456C1E"/>
    <w:rsid w:val="274E16E3"/>
    <w:rsid w:val="27E62DA7"/>
    <w:rsid w:val="28020B5C"/>
    <w:rsid w:val="28091F82"/>
    <w:rsid w:val="28535B45"/>
    <w:rsid w:val="289F5F86"/>
    <w:rsid w:val="28CC5FDE"/>
    <w:rsid w:val="28D743C3"/>
    <w:rsid w:val="2967294A"/>
    <w:rsid w:val="29782E73"/>
    <w:rsid w:val="299B3D4C"/>
    <w:rsid w:val="2A1756B4"/>
    <w:rsid w:val="2A4C4DB8"/>
    <w:rsid w:val="2A91247D"/>
    <w:rsid w:val="2AAD511A"/>
    <w:rsid w:val="2AD9184E"/>
    <w:rsid w:val="2ADA4A06"/>
    <w:rsid w:val="2AFC12A2"/>
    <w:rsid w:val="2B605C8C"/>
    <w:rsid w:val="2B653C8A"/>
    <w:rsid w:val="2B9D5F26"/>
    <w:rsid w:val="2BA24B1B"/>
    <w:rsid w:val="2BA93C2F"/>
    <w:rsid w:val="2BAC39ED"/>
    <w:rsid w:val="2BB20638"/>
    <w:rsid w:val="2C39703D"/>
    <w:rsid w:val="2C3D7D7C"/>
    <w:rsid w:val="2C6F71AC"/>
    <w:rsid w:val="2D0C4FE1"/>
    <w:rsid w:val="2D7357F4"/>
    <w:rsid w:val="2D850822"/>
    <w:rsid w:val="2DB85EB7"/>
    <w:rsid w:val="2DD835B5"/>
    <w:rsid w:val="2E1546E7"/>
    <w:rsid w:val="2E1768F2"/>
    <w:rsid w:val="2E2B4920"/>
    <w:rsid w:val="2E60755E"/>
    <w:rsid w:val="2E9A3D78"/>
    <w:rsid w:val="2EBD4E9E"/>
    <w:rsid w:val="2EBE68A4"/>
    <w:rsid w:val="2F057B3E"/>
    <w:rsid w:val="2F296A03"/>
    <w:rsid w:val="2F675B0B"/>
    <w:rsid w:val="2F7B49F3"/>
    <w:rsid w:val="30203C67"/>
    <w:rsid w:val="30587B1F"/>
    <w:rsid w:val="305D650E"/>
    <w:rsid w:val="30636A08"/>
    <w:rsid w:val="30A32371"/>
    <w:rsid w:val="30C46E7F"/>
    <w:rsid w:val="30FE6731"/>
    <w:rsid w:val="316A6346"/>
    <w:rsid w:val="31A74063"/>
    <w:rsid w:val="31B51173"/>
    <w:rsid w:val="31B8558D"/>
    <w:rsid w:val="31BB4E11"/>
    <w:rsid w:val="31D06E52"/>
    <w:rsid w:val="321D450F"/>
    <w:rsid w:val="32453CDE"/>
    <w:rsid w:val="32726006"/>
    <w:rsid w:val="32CB51E5"/>
    <w:rsid w:val="32D0144D"/>
    <w:rsid w:val="32E67C8F"/>
    <w:rsid w:val="32F07F03"/>
    <w:rsid w:val="33146F1B"/>
    <w:rsid w:val="33554ACF"/>
    <w:rsid w:val="339C7097"/>
    <w:rsid w:val="349C21FA"/>
    <w:rsid w:val="34A74B1B"/>
    <w:rsid w:val="34C32F29"/>
    <w:rsid w:val="34C56CD1"/>
    <w:rsid w:val="35527828"/>
    <w:rsid w:val="3564598E"/>
    <w:rsid w:val="364D7CCA"/>
    <w:rsid w:val="364F037D"/>
    <w:rsid w:val="364F3189"/>
    <w:rsid w:val="3654714E"/>
    <w:rsid w:val="368A1F65"/>
    <w:rsid w:val="36C36C30"/>
    <w:rsid w:val="36E8528E"/>
    <w:rsid w:val="37087CE1"/>
    <w:rsid w:val="370C35FE"/>
    <w:rsid w:val="37523612"/>
    <w:rsid w:val="37A64F6A"/>
    <w:rsid w:val="37E95690"/>
    <w:rsid w:val="38522979"/>
    <w:rsid w:val="386F251C"/>
    <w:rsid w:val="38B108C8"/>
    <w:rsid w:val="38B351A6"/>
    <w:rsid w:val="38BF208E"/>
    <w:rsid w:val="38CD393A"/>
    <w:rsid w:val="392E6029"/>
    <w:rsid w:val="394403C0"/>
    <w:rsid w:val="39451CB4"/>
    <w:rsid w:val="39614D31"/>
    <w:rsid w:val="39755CBE"/>
    <w:rsid w:val="39880206"/>
    <w:rsid w:val="39944ABA"/>
    <w:rsid w:val="39A10375"/>
    <w:rsid w:val="39A574CF"/>
    <w:rsid w:val="39B76102"/>
    <w:rsid w:val="39C056BB"/>
    <w:rsid w:val="39ED63D7"/>
    <w:rsid w:val="3A3944AD"/>
    <w:rsid w:val="3A47580C"/>
    <w:rsid w:val="3AD565AD"/>
    <w:rsid w:val="3ADE785B"/>
    <w:rsid w:val="3AE55EA2"/>
    <w:rsid w:val="3AF034E7"/>
    <w:rsid w:val="3AFE1EEE"/>
    <w:rsid w:val="3B625823"/>
    <w:rsid w:val="3C53141F"/>
    <w:rsid w:val="3C8A7B12"/>
    <w:rsid w:val="3C8C5FDA"/>
    <w:rsid w:val="3CB63796"/>
    <w:rsid w:val="3D142E05"/>
    <w:rsid w:val="3E712DB3"/>
    <w:rsid w:val="3EDB6C4D"/>
    <w:rsid w:val="3EE0311E"/>
    <w:rsid w:val="3EE8619D"/>
    <w:rsid w:val="3F0B7301"/>
    <w:rsid w:val="3F1A50C8"/>
    <w:rsid w:val="3F2362ED"/>
    <w:rsid w:val="3FD6799D"/>
    <w:rsid w:val="3FF445C2"/>
    <w:rsid w:val="403129CD"/>
    <w:rsid w:val="4069109C"/>
    <w:rsid w:val="40E93EBB"/>
    <w:rsid w:val="412334A1"/>
    <w:rsid w:val="4141365F"/>
    <w:rsid w:val="41503566"/>
    <w:rsid w:val="416D2EE3"/>
    <w:rsid w:val="417828B7"/>
    <w:rsid w:val="41A5152A"/>
    <w:rsid w:val="41C97926"/>
    <w:rsid w:val="42021ABF"/>
    <w:rsid w:val="425A77C9"/>
    <w:rsid w:val="42F2524E"/>
    <w:rsid w:val="42F7141F"/>
    <w:rsid w:val="43317010"/>
    <w:rsid w:val="43536622"/>
    <w:rsid w:val="43740901"/>
    <w:rsid w:val="437E7BFE"/>
    <w:rsid w:val="43D85C87"/>
    <w:rsid w:val="43E50288"/>
    <w:rsid w:val="442446BE"/>
    <w:rsid w:val="44272042"/>
    <w:rsid w:val="44430337"/>
    <w:rsid w:val="4449540E"/>
    <w:rsid w:val="45753547"/>
    <w:rsid w:val="46836FB1"/>
    <w:rsid w:val="46905B47"/>
    <w:rsid w:val="46AD48A0"/>
    <w:rsid w:val="46B10E65"/>
    <w:rsid w:val="46C25641"/>
    <w:rsid w:val="46D059F0"/>
    <w:rsid w:val="47137463"/>
    <w:rsid w:val="47225D5F"/>
    <w:rsid w:val="47402661"/>
    <w:rsid w:val="475817E5"/>
    <w:rsid w:val="476B461B"/>
    <w:rsid w:val="47A76CA0"/>
    <w:rsid w:val="47FF7ABF"/>
    <w:rsid w:val="480E432F"/>
    <w:rsid w:val="481D3B5C"/>
    <w:rsid w:val="482C4D33"/>
    <w:rsid w:val="4850798C"/>
    <w:rsid w:val="48562C4E"/>
    <w:rsid w:val="486D3573"/>
    <w:rsid w:val="48FD2124"/>
    <w:rsid w:val="4916254F"/>
    <w:rsid w:val="491964AC"/>
    <w:rsid w:val="498B5B02"/>
    <w:rsid w:val="499A2209"/>
    <w:rsid w:val="49CB4BB5"/>
    <w:rsid w:val="49CC3783"/>
    <w:rsid w:val="4A0648A4"/>
    <w:rsid w:val="4A214D81"/>
    <w:rsid w:val="4A816EF9"/>
    <w:rsid w:val="4A844F52"/>
    <w:rsid w:val="4A8F16B6"/>
    <w:rsid w:val="4ADC31A7"/>
    <w:rsid w:val="4B09530A"/>
    <w:rsid w:val="4C1E3292"/>
    <w:rsid w:val="4C944DB2"/>
    <w:rsid w:val="4CAA5AC8"/>
    <w:rsid w:val="4CAE6ACC"/>
    <w:rsid w:val="4CB3220D"/>
    <w:rsid w:val="4D53723A"/>
    <w:rsid w:val="4D5B5C0A"/>
    <w:rsid w:val="4D6D24C8"/>
    <w:rsid w:val="4D726CD0"/>
    <w:rsid w:val="4E152659"/>
    <w:rsid w:val="4E916E76"/>
    <w:rsid w:val="4EB51F6B"/>
    <w:rsid w:val="4EBE30F0"/>
    <w:rsid w:val="4F360D63"/>
    <w:rsid w:val="4F7F0346"/>
    <w:rsid w:val="4F7F0B61"/>
    <w:rsid w:val="4F9B0D42"/>
    <w:rsid w:val="4FC122BF"/>
    <w:rsid w:val="4FD20FCD"/>
    <w:rsid w:val="4FDC2DFB"/>
    <w:rsid w:val="4FE01FFE"/>
    <w:rsid w:val="4FED42EB"/>
    <w:rsid w:val="51306A09"/>
    <w:rsid w:val="51675B46"/>
    <w:rsid w:val="518D4196"/>
    <w:rsid w:val="51923BD8"/>
    <w:rsid w:val="51AC687D"/>
    <w:rsid w:val="51ED7145"/>
    <w:rsid w:val="51F97146"/>
    <w:rsid w:val="52086092"/>
    <w:rsid w:val="526B7B4A"/>
    <w:rsid w:val="52821EAE"/>
    <w:rsid w:val="52D02101"/>
    <w:rsid w:val="52DB6888"/>
    <w:rsid w:val="52FD6B8B"/>
    <w:rsid w:val="533E4101"/>
    <w:rsid w:val="53494F53"/>
    <w:rsid w:val="535B5D69"/>
    <w:rsid w:val="5391033E"/>
    <w:rsid w:val="53D201BE"/>
    <w:rsid w:val="53D30191"/>
    <w:rsid w:val="53D3333B"/>
    <w:rsid w:val="53E076F6"/>
    <w:rsid w:val="53E36A8E"/>
    <w:rsid w:val="5419765D"/>
    <w:rsid w:val="54754716"/>
    <w:rsid w:val="54A77D3F"/>
    <w:rsid w:val="55E76BAB"/>
    <w:rsid w:val="56281110"/>
    <w:rsid w:val="56522706"/>
    <w:rsid w:val="56837DF1"/>
    <w:rsid w:val="569F045B"/>
    <w:rsid w:val="56F35C6E"/>
    <w:rsid w:val="574740A9"/>
    <w:rsid w:val="578F6C42"/>
    <w:rsid w:val="57A64104"/>
    <w:rsid w:val="57D12B51"/>
    <w:rsid w:val="57F47FAE"/>
    <w:rsid w:val="584E67BE"/>
    <w:rsid w:val="5887459A"/>
    <w:rsid w:val="58F30D54"/>
    <w:rsid w:val="59770C6E"/>
    <w:rsid w:val="598C4B76"/>
    <w:rsid w:val="59904847"/>
    <w:rsid w:val="599517E5"/>
    <w:rsid w:val="59A11BFE"/>
    <w:rsid w:val="59A95957"/>
    <w:rsid w:val="5A1D0F0D"/>
    <w:rsid w:val="5AE03C63"/>
    <w:rsid w:val="5B1823E5"/>
    <w:rsid w:val="5B33775F"/>
    <w:rsid w:val="5B7259A8"/>
    <w:rsid w:val="5B95495E"/>
    <w:rsid w:val="5BA0483D"/>
    <w:rsid w:val="5BA4727D"/>
    <w:rsid w:val="5BAC712E"/>
    <w:rsid w:val="5BFE03FC"/>
    <w:rsid w:val="5C162D0F"/>
    <w:rsid w:val="5C2F68CA"/>
    <w:rsid w:val="5CAC0B45"/>
    <w:rsid w:val="5CAF2395"/>
    <w:rsid w:val="5D1F4646"/>
    <w:rsid w:val="5D55161C"/>
    <w:rsid w:val="5DF974BF"/>
    <w:rsid w:val="5E4329FD"/>
    <w:rsid w:val="5E533876"/>
    <w:rsid w:val="5E945111"/>
    <w:rsid w:val="5F9455A9"/>
    <w:rsid w:val="5FBF085D"/>
    <w:rsid w:val="600C75E5"/>
    <w:rsid w:val="60104071"/>
    <w:rsid w:val="601276AA"/>
    <w:rsid w:val="601A6DA9"/>
    <w:rsid w:val="602046B8"/>
    <w:rsid w:val="60A04C28"/>
    <w:rsid w:val="60F37A00"/>
    <w:rsid w:val="615826C5"/>
    <w:rsid w:val="61607A90"/>
    <w:rsid w:val="61683491"/>
    <w:rsid w:val="61690569"/>
    <w:rsid w:val="616C6CE5"/>
    <w:rsid w:val="61865310"/>
    <w:rsid w:val="61BC28E5"/>
    <w:rsid w:val="61C05C8E"/>
    <w:rsid w:val="61C43757"/>
    <w:rsid w:val="61D226A7"/>
    <w:rsid w:val="620075E9"/>
    <w:rsid w:val="627010C6"/>
    <w:rsid w:val="62A5271A"/>
    <w:rsid w:val="62A721B0"/>
    <w:rsid w:val="62BD1C93"/>
    <w:rsid w:val="632F3D97"/>
    <w:rsid w:val="636433DD"/>
    <w:rsid w:val="63740D01"/>
    <w:rsid w:val="63890B4C"/>
    <w:rsid w:val="63A75960"/>
    <w:rsid w:val="63B97937"/>
    <w:rsid w:val="63C87338"/>
    <w:rsid w:val="63D30F2F"/>
    <w:rsid w:val="6476469E"/>
    <w:rsid w:val="647A6816"/>
    <w:rsid w:val="64CB2C3D"/>
    <w:rsid w:val="64DE7310"/>
    <w:rsid w:val="651462EF"/>
    <w:rsid w:val="65E637BF"/>
    <w:rsid w:val="65FC4939"/>
    <w:rsid w:val="6669392E"/>
    <w:rsid w:val="666B5FF2"/>
    <w:rsid w:val="66770B66"/>
    <w:rsid w:val="66C74533"/>
    <w:rsid w:val="66F44243"/>
    <w:rsid w:val="66FE3D70"/>
    <w:rsid w:val="671F6E6F"/>
    <w:rsid w:val="673B2AF9"/>
    <w:rsid w:val="67855697"/>
    <w:rsid w:val="67E77712"/>
    <w:rsid w:val="68057E30"/>
    <w:rsid w:val="685C5BB0"/>
    <w:rsid w:val="686656DB"/>
    <w:rsid w:val="68BC4E6A"/>
    <w:rsid w:val="691C79FD"/>
    <w:rsid w:val="69910A4F"/>
    <w:rsid w:val="699A4735"/>
    <w:rsid w:val="69B96B5F"/>
    <w:rsid w:val="69D71C51"/>
    <w:rsid w:val="69D905E8"/>
    <w:rsid w:val="69EC12AF"/>
    <w:rsid w:val="6A276B50"/>
    <w:rsid w:val="6A354B93"/>
    <w:rsid w:val="6A771E29"/>
    <w:rsid w:val="6AB8054E"/>
    <w:rsid w:val="6ACD269D"/>
    <w:rsid w:val="6AF47CED"/>
    <w:rsid w:val="6B6338A4"/>
    <w:rsid w:val="6B6B6F2D"/>
    <w:rsid w:val="6BA76C2C"/>
    <w:rsid w:val="6BDE0B27"/>
    <w:rsid w:val="6BE45E43"/>
    <w:rsid w:val="6BF85B81"/>
    <w:rsid w:val="6C140866"/>
    <w:rsid w:val="6C575FCD"/>
    <w:rsid w:val="6CB6107E"/>
    <w:rsid w:val="6D734783"/>
    <w:rsid w:val="6DE8442C"/>
    <w:rsid w:val="6E4739C7"/>
    <w:rsid w:val="6E823CA6"/>
    <w:rsid w:val="6EA84166"/>
    <w:rsid w:val="6EDF01EA"/>
    <w:rsid w:val="6F3360AA"/>
    <w:rsid w:val="6F3D168F"/>
    <w:rsid w:val="6F56574D"/>
    <w:rsid w:val="6F5751C2"/>
    <w:rsid w:val="6F9E3AB1"/>
    <w:rsid w:val="6FC16D53"/>
    <w:rsid w:val="6FFC5F2F"/>
    <w:rsid w:val="70154730"/>
    <w:rsid w:val="70155543"/>
    <w:rsid w:val="70785ABC"/>
    <w:rsid w:val="70C94B3F"/>
    <w:rsid w:val="71381272"/>
    <w:rsid w:val="71605D06"/>
    <w:rsid w:val="7199491D"/>
    <w:rsid w:val="71AB6E89"/>
    <w:rsid w:val="71B26647"/>
    <w:rsid w:val="71BD4289"/>
    <w:rsid w:val="724C6C93"/>
    <w:rsid w:val="726D6B9B"/>
    <w:rsid w:val="726E3FC5"/>
    <w:rsid w:val="72B73D89"/>
    <w:rsid w:val="72ED3433"/>
    <w:rsid w:val="73A13769"/>
    <w:rsid w:val="73C72677"/>
    <w:rsid w:val="73D365D0"/>
    <w:rsid w:val="74093089"/>
    <w:rsid w:val="742C1A84"/>
    <w:rsid w:val="74343651"/>
    <w:rsid w:val="74344722"/>
    <w:rsid w:val="743E226C"/>
    <w:rsid w:val="74406F69"/>
    <w:rsid w:val="74652246"/>
    <w:rsid w:val="746D0523"/>
    <w:rsid w:val="747660AF"/>
    <w:rsid w:val="748C0525"/>
    <w:rsid w:val="749903E0"/>
    <w:rsid w:val="749F0E95"/>
    <w:rsid w:val="74D50569"/>
    <w:rsid w:val="74ED778A"/>
    <w:rsid w:val="752C54EC"/>
    <w:rsid w:val="75354211"/>
    <w:rsid w:val="75625D05"/>
    <w:rsid w:val="758A5CA2"/>
    <w:rsid w:val="75C61365"/>
    <w:rsid w:val="760809A5"/>
    <w:rsid w:val="76501559"/>
    <w:rsid w:val="76555F7D"/>
    <w:rsid w:val="76671DBD"/>
    <w:rsid w:val="768D3DEE"/>
    <w:rsid w:val="768E413D"/>
    <w:rsid w:val="76A46195"/>
    <w:rsid w:val="76C821D9"/>
    <w:rsid w:val="76C83557"/>
    <w:rsid w:val="770444CD"/>
    <w:rsid w:val="773C3E46"/>
    <w:rsid w:val="7762347F"/>
    <w:rsid w:val="77771930"/>
    <w:rsid w:val="77857CA9"/>
    <w:rsid w:val="77BC4D9B"/>
    <w:rsid w:val="781317C1"/>
    <w:rsid w:val="78441A79"/>
    <w:rsid w:val="78741324"/>
    <w:rsid w:val="78E1359F"/>
    <w:rsid w:val="78FA487B"/>
    <w:rsid w:val="79386B02"/>
    <w:rsid w:val="79CE116F"/>
    <w:rsid w:val="79D37832"/>
    <w:rsid w:val="79D77628"/>
    <w:rsid w:val="79E40919"/>
    <w:rsid w:val="7A1A35A7"/>
    <w:rsid w:val="7A614A49"/>
    <w:rsid w:val="7A8A7BC6"/>
    <w:rsid w:val="7AF93AF9"/>
    <w:rsid w:val="7B1D23C6"/>
    <w:rsid w:val="7B557071"/>
    <w:rsid w:val="7BC92817"/>
    <w:rsid w:val="7C051F6F"/>
    <w:rsid w:val="7C50218E"/>
    <w:rsid w:val="7C5464B9"/>
    <w:rsid w:val="7C652AEE"/>
    <w:rsid w:val="7C9C5391"/>
    <w:rsid w:val="7CA31722"/>
    <w:rsid w:val="7CE44224"/>
    <w:rsid w:val="7D244304"/>
    <w:rsid w:val="7D9A37D4"/>
    <w:rsid w:val="7E9B0B63"/>
    <w:rsid w:val="7ED82572"/>
    <w:rsid w:val="7ED85669"/>
    <w:rsid w:val="7EF63DD5"/>
    <w:rsid w:val="7EF97A5B"/>
    <w:rsid w:val="7F005911"/>
    <w:rsid w:val="7F34394C"/>
    <w:rsid w:val="7F377AD7"/>
    <w:rsid w:val="7FBC7D89"/>
    <w:rsid w:val="7FCF5578"/>
    <w:rsid w:val="7FD019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lang w:val="en-US" w:eastAsia="zh-CN" w:bidi="ar-SA"/>
    </w:rPr>
  </w:style>
  <w:style w:type="paragraph" w:styleId="3">
    <w:name w:val="heading 1"/>
    <w:basedOn w:val="1"/>
    <w:next w:val="1"/>
    <w:link w:val="37"/>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link w:val="28"/>
    <w:qFormat/>
    <w:uiPriority w:val="0"/>
    <w:pPr>
      <w:keepNext/>
      <w:keepLines/>
      <w:widowControl w:val="0"/>
      <w:spacing w:before="240" w:beforeLines="0" w:after="240" w:afterLines="0" w:line="360" w:lineRule="auto"/>
      <w:jc w:val="both"/>
      <w:outlineLvl w:val="1"/>
    </w:pPr>
    <w:rPr>
      <w:rFonts w:eastAsia="黑体"/>
      <w:bCs/>
      <w:kern w:val="2"/>
      <w:sz w:val="30"/>
      <w:szCs w:val="30"/>
    </w:rPr>
  </w:style>
  <w:style w:type="paragraph" w:styleId="5">
    <w:name w:val="heading 3"/>
    <w:basedOn w:val="1"/>
    <w:next w:val="1"/>
    <w:qFormat/>
    <w:uiPriority w:val="0"/>
    <w:pPr>
      <w:keepNext/>
      <w:keepLines/>
      <w:spacing w:before="260" w:beforeLines="0" w:after="260" w:afterLines="0" w:line="416" w:lineRule="auto"/>
      <w:outlineLvl w:val="2"/>
    </w:pPr>
    <w:rPr>
      <w:rFonts w:ascii="Times New Roman" w:hAnsi="Times New Roman" w:eastAsia="宋体" w:cs="Times New Roman"/>
      <w:b/>
      <w:bCs/>
      <w:sz w:val="32"/>
      <w:szCs w:val="32"/>
    </w:rPr>
  </w:style>
  <w:style w:type="paragraph" w:styleId="6">
    <w:name w:val="heading 4"/>
    <w:basedOn w:val="1"/>
    <w:next w:val="1"/>
    <w:link w:val="34"/>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4">
    <w:name w:val="Default Paragraph Font"/>
    <w:uiPriority w:val="0"/>
    <w:rPr>
      <w:rFonts w:ascii="Times New Roman" w:hAnsi="Times New Roman" w:eastAsia="宋体" w:cs="Times New Roman"/>
    </w:rPr>
  </w:style>
  <w:style w:type="table" w:default="1" w:styleId="22">
    <w:name w:val="Normal Table"/>
    <w:uiPriority w:val="0"/>
    <w:rPr>
      <w:rFonts w:ascii="Times New Roman" w:hAnsi="Times New Roman" w:eastAsia="宋体" w:cs="Times New Roman"/>
    </w:rPr>
    <w:tblPr>
      <w:tblStyle w:val="22"/>
      <w:tblCellMar>
        <w:top w:w="0" w:type="dxa"/>
        <w:left w:w="108" w:type="dxa"/>
        <w:bottom w:w="0" w:type="dxa"/>
        <w:right w:w="108" w:type="dxa"/>
      </w:tblCellMar>
    </w:tblPr>
  </w:style>
  <w:style w:type="paragraph" w:styleId="2">
    <w:name w:val="Plain Text"/>
    <w:basedOn w:val="1"/>
    <w:link w:val="53"/>
    <w:uiPriority w:val="0"/>
    <w:pPr>
      <w:widowControl w:val="0"/>
      <w:jc w:val="both"/>
    </w:pPr>
    <w:rPr>
      <w:rFonts w:ascii="宋体" w:hAnsi="Courier New" w:cs="Courier New"/>
      <w:kern w:val="2"/>
      <w:sz w:val="21"/>
      <w:szCs w:val="21"/>
    </w:rPr>
  </w:style>
  <w:style w:type="paragraph" w:styleId="7">
    <w:name w:val="Normal Indent"/>
    <w:basedOn w:val="1"/>
    <w:uiPriority w:val="0"/>
    <w:pPr>
      <w:widowControl w:val="0"/>
      <w:ind w:firstLine="420" w:firstLineChars="200"/>
      <w:jc w:val="both"/>
    </w:pPr>
    <w:rPr>
      <w:rFonts w:ascii="Times New Roman" w:hAnsi="Times New Roman" w:eastAsia="宋体" w:cs="Times New Roman"/>
      <w:kern w:val="2"/>
      <w:sz w:val="24"/>
      <w:szCs w:val="24"/>
    </w:rPr>
  </w:style>
  <w:style w:type="paragraph" w:styleId="8">
    <w:name w:val="Document Map"/>
    <w:basedOn w:val="1"/>
    <w:link w:val="49"/>
    <w:uiPriority w:val="0"/>
    <w:pPr>
      <w:widowControl w:val="0"/>
      <w:jc w:val="both"/>
    </w:pPr>
    <w:rPr>
      <w:rFonts w:ascii="宋体" w:hAnsi="Calibri"/>
      <w:kern w:val="2"/>
      <w:sz w:val="18"/>
      <w:szCs w:val="18"/>
    </w:rPr>
  </w:style>
  <w:style w:type="paragraph" w:styleId="9">
    <w:name w:val="Body Text"/>
    <w:basedOn w:val="1"/>
    <w:uiPriority w:val="0"/>
    <w:pPr>
      <w:spacing w:beforeLines="0" w:afterLines="0"/>
    </w:pPr>
    <w:rPr>
      <w:rFonts w:hint="eastAsia"/>
      <w:sz w:val="24"/>
    </w:rPr>
  </w:style>
  <w:style w:type="paragraph" w:styleId="10">
    <w:name w:val="Body Text Indent"/>
    <w:basedOn w:val="1"/>
    <w:next w:val="1"/>
    <w:link w:val="50"/>
    <w:uiPriority w:val="0"/>
    <w:pPr>
      <w:widowControl w:val="0"/>
      <w:tabs>
        <w:tab w:val="left" w:pos="0"/>
        <w:tab w:val="left" w:pos="1260"/>
        <w:tab w:val="left" w:pos="1365"/>
      </w:tabs>
      <w:spacing w:line="500" w:lineRule="exact"/>
      <w:ind w:firstLine="630"/>
      <w:jc w:val="both"/>
    </w:pPr>
    <w:rPr>
      <w:rFonts w:ascii="仿宋_GB2312" w:eastAsia="仿宋_GB2312"/>
      <w:kern w:val="2"/>
      <w:sz w:val="28"/>
    </w:rPr>
  </w:style>
  <w:style w:type="paragraph" w:styleId="11">
    <w:name w:val="toc 3"/>
    <w:basedOn w:val="1"/>
    <w:next w:val="1"/>
    <w:uiPriority w:val="0"/>
    <w:pPr>
      <w:spacing w:after="100" w:line="276" w:lineRule="auto"/>
      <w:ind w:left="440"/>
    </w:pPr>
    <w:rPr>
      <w:rFonts w:ascii="Calibri" w:hAnsi="Calibri" w:eastAsia="宋体" w:cs="Times New Roman"/>
      <w:sz w:val="22"/>
      <w:szCs w:val="22"/>
    </w:rPr>
  </w:style>
  <w:style w:type="paragraph" w:styleId="12">
    <w:name w:val="Date"/>
    <w:basedOn w:val="1"/>
    <w:next w:val="1"/>
    <w:uiPriority w:val="0"/>
    <w:pPr>
      <w:widowControl w:val="0"/>
      <w:jc w:val="both"/>
    </w:pPr>
    <w:rPr>
      <w:rFonts w:ascii="Times New Roman" w:hAnsi="Times New Roman" w:eastAsia="宋体" w:cs="Times New Roman"/>
      <w:kern w:val="2"/>
      <w:sz w:val="21"/>
    </w:rPr>
  </w:style>
  <w:style w:type="paragraph" w:styleId="13">
    <w:name w:val="Body Text Indent 2"/>
    <w:basedOn w:val="1"/>
    <w:uiPriority w:val="0"/>
    <w:pPr>
      <w:autoSpaceDE w:val="0"/>
      <w:autoSpaceDN w:val="0"/>
      <w:adjustRightInd w:val="0"/>
      <w:spacing w:before="0" w:after="0" w:line="240" w:lineRule="auto"/>
      <w:ind w:firstLine="420"/>
    </w:pPr>
    <w:rPr>
      <w:rFonts w:ascii="Times New Roman"/>
      <w:szCs w:val="24"/>
    </w:rPr>
  </w:style>
  <w:style w:type="paragraph" w:styleId="14">
    <w:name w:val="Balloon Text"/>
    <w:basedOn w:val="1"/>
    <w:link w:val="31"/>
    <w:uiPriority w:val="0"/>
    <w:pPr>
      <w:widowControl w:val="0"/>
      <w:jc w:val="both"/>
    </w:pPr>
    <w:rPr>
      <w:rFonts w:ascii="Calibri" w:hAnsi="Calibri"/>
      <w:sz w:val="18"/>
      <w:szCs w:val="18"/>
    </w:rPr>
  </w:style>
  <w:style w:type="paragraph" w:styleId="15">
    <w:name w:val="footer"/>
    <w:basedOn w:val="1"/>
    <w:link w:val="54"/>
    <w:uiPriority w:val="0"/>
    <w:pPr>
      <w:widowControl w:val="0"/>
      <w:tabs>
        <w:tab w:val="center" w:pos="4153"/>
        <w:tab w:val="right" w:pos="8306"/>
      </w:tabs>
      <w:snapToGrid w:val="0"/>
    </w:pPr>
    <w:rPr>
      <w:kern w:val="2"/>
      <w:sz w:val="18"/>
    </w:rPr>
  </w:style>
  <w:style w:type="paragraph" w:styleId="16">
    <w:name w:val="header"/>
    <w:basedOn w:val="1"/>
    <w:link w:val="51"/>
    <w:uiPriority w:val="0"/>
    <w:pPr>
      <w:widowControl w:val="0"/>
      <w:pBdr>
        <w:bottom w:val="single" w:color="auto" w:sz="6" w:space="1"/>
      </w:pBdr>
      <w:tabs>
        <w:tab w:val="center" w:pos="4153"/>
        <w:tab w:val="right" w:pos="8306"/>
      </w:tabs>
      <w:snapToGrid w:val="0"/>
      <w:jc w:val="center"/>
    </w:pPr>
    <w:rPr>
      <w:kern w:val="2"/>
      <w:sz w:val="18"/>
    </w:rPr>
  </w:style>
  <w:style w:type="paragraph" w:styleId="17">
    <w:name w:val="toc 1"/>
    <w:basedOn w:val="1"/>
    <w:next w:val="1"/>
    <w:uiPriority w:val="0"/>
    <w:rPr>
      <w:rFonts w:ascii="Times New Roman" w:hAnsi="Times New Roman" w:eastAsia="宋体" w:cs="Times New Roman"/>
    </w:rPr>
  </w:style>
  <w:style w:type="paragraph" w:styleId="18">
    <w:name w:val="toc 2"/>
    <w:basedOn w:val="1"/>
    <w:next w:val="1"/>
    <w:uiPriority w:val="0"/>
    <w:pPr>
      <w:ind w:left="420" w:leftChars="200"/>
    </w:pPr>
    <w:rPr>
      <w:rFonts w:ascii="Times New Roman" w:hAnsi="Times New Roman" w:eastAsia="宋体" w:cs="Times New Roman"/>
    </w:rPr>
  </w:style>
  <w:style w:type="paragraph" w:styleId="19">
    <w:name w:val="Normal (Web)"/>
    <w:basedOn w:val="1"/>
    <w:uiPriority w:val="0"/>
    <w:pPr>
      <w:spacing w:before="100" w:beforeLines="0" w:beforeAutospacing="1" w:after="100" w:afterLines="0" w:afterAutospacing="1"/>
    </w:pPr>
    <w:rPr>
      <w:rFonts w:ascii="宋体" w:hAnsi="宋体" w:eastAsia="宋体" w:cs="宋体"/>
      <w:sz w:val="24"/>
      <w:szCs w:val="24"/>
    </w:rPr>
  </w:style>
  <w:style w:type="paragraph" w:styleId="20">
    <w:name w:val="Body Text First Indent"/>
    <w:basedOn w:val="9"/>
    <w:uiPriority w:val="0"/>
    <w:pPr>
      <w:ind w:firstLine="420" w:firstLineChars="100"/>
    </w:pPr>
  </w:style>
  <w:style w:type="paragraph" w:styleId="21">
    <w:name w:val="Body Text First Indent 2"/>
    <w:basedOn w:val="10"/>
    <w:next w:val="1"/>
    <w:link w:val="41"/>
    <w:uiPriority w:val="0"/>
    <w:pPr>
      <w:ind w:firstLine="420"/>
    </w:pPr>
    <w:rPr>
      <w:rFonts w:ascii="Times New Roman" w:hAnsi="Times New Roman" w:eastAsia="宋体" w:cs="Times New Roman"/>
    </w:rPr>
  </w:style>
  <w:style w:type="table" w:styleId="23">
    <w:name w:val="Table Grid"/>
    <w:basedOn w:val="22"/>
    <w:uiPriority w:val="0"/>
    <w:pPr>
      <w:widowControl w:val="0"/>
      <w:jc w:val="both"/>
    </w:pPr>
    <w:rPr>
      <w:rFonts w:ascii="Times New Roman" w:hAnsi="Times New Roman" w:eastAsia="宋体" w:cs="Times New Roman"/>
    </w:r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uiPriority w:val="0"/>
    <w:rPr>
      <w:rFonts w:ascii="Times New Roman" w:hAnsi="Times New Roman" w:eastAsia="宋体" w:cs="Times New Roman"/>
    </w:rPr>
  </w:style>
  <w:style w:type="character" w:styleId="27">
    <w:name w:val="Hyperlink"/>
    <w:basedOn w:val="24"/>
    <w:uiPriority w:val="0"/>
    <w:rPr>
      <w:rFonts w:ascii="Times New Roman" w:hAnsi="Times New Roman" w:eastAsia="宋体" w:cs="Times New Roman"/>
      <w:color w:val="0000FF"/>
      <w:u w:val="single"/>
    </w:rPr>
  </w:style>
  <w:style w:type="character" w:customStyle="1" w:styleId="28">
    <w:name w:val="标题 2 Char"/>
    <w:link w:val="4"/>
    <w:uiPriority w:val="0"/>
    <w:rPr>
      <w:rFonts w:ascii="Times New Roman" w:hAnsi="Times New Roman" w:eastAsia="黑体" w:cs="Times New Roman"/>
      <w:bCs/>
      <w:kern w:val="2"/>
      <w:sz w:val="30"/>
      <w:szCs w:val="30"/>
      <w:lang w:val="en-US" w:eastAsia="zh-CN" w:bidi="ar-SA"/>
    </w:rPr>
  </w:style>
  <w:style w:type="character" w:customStyle="1" w:styleId="29">
    <w:name w:val="f101"/>
    <w:uiPriority w:val="0"/>
    <w:rPr>
      <w:rFonts w:ascii="Times New Roman" w:hAnsi="Times New Roman" w:eastAsia="宋体" w:cs="Times New Roman"/>
      <w:sz w:val="21"/>
    </w:rPr>
  </w:style>
  <w:style w:type="character" w:customStyle="1" w:styleId="30">
    <w:name w:val="Header Char"/>
    <w:basedOn w:val="24"/>
    <w:locked/>
    <w:uiPriority w:val="0"/>
    <w:rPr>
      <w:rFonts w:ascii="Calibri" w:hAnsi="Calibri"/>
      <w:kern w:val="2"/>
      <w:sz w:val="18"/>
      <w:szCs w:val="18"/>
    </w:rPr>
  </w:style>
  <w:style w:type="character" w:customStyle="1" w:styleId="31">
    <w:name w:val="批注框文本 Char"/>
    <w:link w:val="14"/>
    <w:uiPriority w:val="0"/>
    <w:rPr>
      <w:rFonts w:ascii="Calibri" w:hAnsi="Calibri" w:eastAsia="宋体" w:cs="Times New Roman"/>
      <w:sz w:val="18"/>
      <w:szCs w:val="18"/>
      <w:lang w:bidi="ar-SA"/>
    </w:rPr>
  </w:style>
  <w:style w:type="character" w:customStyle="1" w:styleId="32">
    <w:name w:val="标题 1 Char Char"/>
    <w:uiPriority w:val="0"/>
    <w:rPr>
      <w:rFonts w:ascii="Times New Roman" w:hAnsi="Times New Roman" w:eastAsia="宋体" w:cs="Times New Roman"/>
      <w:b/>
      <w:spacing w:val="-2"/>
      <w:sz w:val="24"/>
      <w:lang w:val="en-US" w:eastAsia="zh-CN" w:bidi="ar-SA"/>
    </w:rPr>
  </w:style>
  <w:style w:type="character" w:customStyle="1" w:styleId="33">
    <w:name w:val="Balloon Text Char"/>
    <w:basedOn w:val="24"/>
    <w:locked/>
    <w:uiPriority w:val="0"/>
    <w:rPr>
      <w:rFonts w:ascii="Calibri" w:hAnsi="Calibri"/>
      <w:kern w:val="2"/>
      <w:sz w:val="18"/>
      <w:szCs w:val="18"/>
    </w:rPr>
  </w:style>
  <w:style w:type="character" w:customStyle="1" w:styleId="34">
    <w:name w:val="标题 4 Char"/>
    <w:link w:val="6"/>
    <w:uiPriority w:val="0"/>
    <w:rPr>
      <w:rFonts w:ascii="Arial" w:hAnsi="Arial" w:eastAsia="黑体" w:cs="Times New Roman"/>
      <w:b/>
      <w:bCs/>
      <w:sz w:val="28"/>
      <w:szCs w:val="28"/>
      <w:lang w:val="en-US" w:eastAsia="zh-CN" w:bidi="ar-SA"/>
    </w:rPr>
  </w:style>
  <w:style w:type="character" w:customStyle="1" w:styleId="35">
    <w:name w:val=" Char Char1"/>
    <w:uiPriority w:val="0"/>
    <w:rPr>
      <w:rFonts w:ascii="Times New Roman" w:hAnsi="Times New Roman" w:eastAsia="宋体" w:cs="Times New Roman"/>
      <w:sz w:val="18"/>
    </w:rPr>
  </w:style>
  <w:style w:type="character" w:customStyle="1" w:styleId="36">
    <w:name w:val=" Char Char3"/>
    <w:uiPriority w:val="0"/>
    <w:rPr>
      <w:rFonts w:ascii="Cambria" w:hAnsi="Cambria" w:eastAsia="宋体" w:cs="Times New Roman"/>
      <w:b/>
      <w:bCs/>
      <w:sz w:val="32"/>
      <w:szCs w:val="32"/>
    </w:rPr>
  </w:style>
  <w:style w:type="character" w:customStyle="1" w:styleId="37">
    <w:name w:val="标题 1 Char"/>
    <w:link w:val="3"/>
    <w:uiPriority w:val="0"/>
    <w:rPr>
      <w:rFonts w:ascii="Times New Roman" w:hAnsi="Times New Roman" w:eastAsia="宋体" w:cs="Times New Roman"/>
      <w:b/>
      <w:bCs/>
      <w:kern w:val="44"/>
      <w:sz w:val="44"/>
      <w:szCs w:val="44"/>
      <w:lang w:val="en-US" w:eastAsia="zh-CN" w:bidi="ar-SA"/>
    </w:rPr>
  </w:style>
  <w:style w:type="character" w:customStyle="1" w:styleId="38">
    <w:name w:val="font01"/>
    <w:uiPriority w:val="0"/>
    <w:rPr>
      <w:rFonts w:hint="eastAsia" w:ascii="宋体" w:hAnsi="宋体" w:eastAsia="宋体" w:cs="宋体"/>
      <w:color w:val="000000"/>
      <w:sz w:val="24"/>
      <w:szCs w:val="24"/>
      <w:u w:val="none"/>
    </w:rPr>
  </w:style>
  <w:style w:type="character" w:customStyle="1" w:styleId="39">
    <w:name w:val="font41"/>
    <w:uiPriority w:val="0"/>
    <w:rPr>
      <w:rFonts w:ascii="Agilent TT Cond" w:hAnsi="Agilent TT Cond" w:eastAsia="Agilent TT Cond" w:cs="Agilent TT Cond"/>
      <w:color w:val="000000"/>
      <w:sz w:val="21"/>
      <w:szCs w:val="21"/>
      <w:u w:val="none"/>
    </w:rPr>
  </w:style>
  <w:style w:type="character" w:customStyle="1" w:styleId="40">
    <w:name w:val=" Char Char"/>
    <w:uiPriority w:val="0"/>
    <w:rPr>
      <w:rFonts w:ascii="Times New Roman" w:hAnsi="Times New Roman" w:eastAsia="宋体" w:cs="Times New Roman"/>
      <w:sz w:val="18"/>
    </w:rPr>
  </w:style>
  <w:style w:type="character" w:customStyle="1" w:styleId="41">
    <w:name w:val="Body Text First Indent 2 Char"/>
    <w:basedOn w:val="24"/>
    <w:link w:val="21"/>
    <w:locked/>
    <w:uiPriority w:val="0"/>
    <w:rPr>
      <w:kern w:val="2"/>
      <w:sz w:val="28"/>
      <w:lang w:val="en-US" w:eastAsia="zh-CN" w:bidi="ar-SA"/>
    </w:rPr>
  </w:style>
  <w:style w:type="character" w:customStyle="1" w:styleId="42">
    <w:name w:val="font51"/>
    <w:basedOn w:val="24"/>
    <w:uiPriority w:val="0"/>
    <w:rPr>
      <w:rFonts w:hint="default" w:ascii="Times New Roman" w:hAnsi="Times New Roman" w:cs="Times New Roman"/>
      <w:color w:val="000000"/>
      <w:sz w:val="21"/>
      <w:szCs w:val="21"/>
      <w:u w:val="none"/>
      <w:vertAlign w:val="superscript"/>
    </w:rPr>
  </w:style>
  <w:style w:type="character" w:customStyle="1" w:styleId="43">
    <w:name w:val="font91"/>
    <w:basedOn w:val="24"/>
    <w:uiPriority w:val="0"/>
    <w:rPr>
      <w:rFonts w:ascii="BatangChe" w:hAnsi="BatangChe" w:eastAsia="BatangChe" w:cs="BatangChe"/>
      <w:color w:val="000000"/>
      <w:sz w:val="16"/>
      <w:szCs w:val="16"/>
      <w:u w:val="none"/>
    </w:rPr>
  </w:style>
  <w:style w:type="character" w:customStyle="1" w:styleId="44">
    <w:name w:val="f10"/>
    <w:uiPriority w:val="0"/>
    <w:rPr>
      <w:rFonts w:ascii="Times New Roman" w:hAnsi="Times New Roman" w:eastAsia="宋体" w:cs="Times New Roman"/>
    </w:rPr>
  </w:style>
  <w:style w:type="character" w:customStyle="1" w:styleId="45">
    <w:name w:val="Footer Char"/>
    <w:uiPriority w:val="0"/>
    <w:rPr>
      <w:rFonts w:ascii="Times New Roman" w:hAnsi="Times New Roman" w:eastAsia="宋体" w:cs="Times New Roman"/>
      <w:sz w:val="18"/>
      <w:szCs w:val="18"/>
    </w:rPr>
  </w:style>
  <w:style w:type="character" w:customStyle="1" w:styleId="46">
    <w:name w:val="font31"/>
    <w:basedOn w:val="24"/>
    <w:uiPriority w:val="0"/>
    <w:rPr>
      <w:rFonts w:ascii="Agilent TT Cond" w:hAnsi="Agilent TT Cond" w:eastAsia="Agilent TT Cond" w:cs="Agilent TT Cond"/>
      <w:color w:val="000000"/>
      <w:sz w:val="21"/>
      <w:szCs w:val="21"/>
      <w:u w:val="none"/>
    </w:rPr>
  </w:style>
  <w:style w:type="character" w:customStyle="1" w:styleId="47">
    <w:name w:val=" Char Char4"/>
    <w:uiPriority w:val="0"/>
    <w:rPr>
      <w:rFonts w:ascii="Times New Roman" w:hAnsi="Times New Roman" w:eastAsia="宋体" w:cs="Times New Roman"/>
      <w:b/>
      <w:bCs/>
      <w:kern w:val="44"/>
      <w:sz w:val="44"/>
      <w:szCs w:val="44"/>
    </w:rPr>
  </w:style>
  <w:style w:type="character" w:customStyle="1" w:styleId="48">
    <w:name w:val=" Char Char5"/>
    <w:uiPriority w:val="0"/>
    <w:rPr>
      <w:rFonts w:ascii="Times New Roman" w:hAnsi="Times New Roman" w:eastAsia="宋体" w:cs="Times New Roman"/>
      <w:b/>
      <w:bCs/>
      <w:kern w:val="44"/>
      <w:sz w:val="44"/>
      <w:szCs w:val="44"/>
      <w:lang w:val="en-US" w:eastAsia="zh-CN" w:bidi="ar-SA"/>
    </w:rPr>
  </w:style>
  <w:style w:type="character" w:customStyle="1" w:styleId="49">
    <w:name w:val="文档结构图 Char"/>
    <w:link w:val="8"/>
    <w:uiPriority w:val="0"/>
    <w:rPr>
      <w:rFonts w:ascii="宋体" w:hAnsi="Calibri" w:eastAsia="宋体" w:cs="Times New Roman"/>
      <w:kern w:val="2"/>
      <w:sz w:val="18"/>
      <w:szCs w:val="18"/>
      <w:lang w:val="en-US" w:eastAsia="zh-CN" w:bidi="ar-SA"/>
    </w:rPr>
  </w:style>
  <w:style w:type="character" w:customStyle="1" w:styleId="50">
    <w:name w:val="正文文本缩进 Char"/>
    <w:link w:val="10"/>
    <w:uiPriority w:val="0"/>
    <w:rPr>
      <w:rFonts w:ascii="仿宋_GB2312" w:hAnsi="Times New Roman" w:eastAsia="仿宋_GB2312" w:cs="Times New Roman"/>
      <w:kern w:val="2"/>
      <w:sz w:val="28"/>
      <w:lang w:val="en-US" w:eastAsia="zh-CN" w:bidi="ar-SA"/>
    </w:rPr>
  </w:style>
  <w:style w:type="character" w:customStyle="1" w:styleId="51">
    <w:name w:val="页眉 Char"/>
    <w:link w:val="16"/>
    <w:uiPriority w:val="0"/>
    <w:rPr>
      <w:rFonts w:ascii="Times New Roman" w:hAnsi="Times New Roman" w:eastAsia="宋体" w:cs="Times New Roman"/>
      <w:kern w:val="2"/>
      <w:sz w:val="18"/>
      <w:lang w:val="en-US" w:eastAsia="zh-CN" w:bidi="ar-SA"/>
    </w:rPr>
  </w:style>
  <w:style w:type="character" w:customStyle="1" w:styleId="52">
    <w:name w:val="font21"/>
    <w:uiPriority w:val="0"/>
    <w:rPr>
      <w:rFonts w:hint="eastAsia" w:ascii="宋体" w:hAnsi="宋体" w:eastAsia="宋体" w:cs="宋体"/>
      <w:color w:val="000000"/>
      <w:sz w:val="18"/>
      <w:szCs w:val="18"/>
      <w:u w:val="none"/>
    </w:rPr>
  </w:style>
  <w:style w:type="character" w:customStyle="1" w:styleId="53">
    <w:name w:val="纯文本 Char"/>
    <w:link w:val="2"/>
    <w:uiPriority w:val="0"/>
    <w:rPr>
      <w:rFonts w:ascii="宋体" w:hAnsi="Courier New" w:eastAsia="宋体" w:cs="Courier New"/>
      <w:kern w:val="2"/>
      <w:sz w:val="21"/>
      <w:szCs w:val="21"/>
      <w:lang w:val="en-US" w:eastAsia="zh-CN" w:bidi="ar-SA"/>
    </w:rPr>
  </w:style>
  <w:style w:type="character" w:customStyle="1" w:styleId="54">
    <w:name w:val="页脚 Char"/>
    <w:link w:val="15"/>
    <w:uiPriority w:val="0"/>
    <w:rPr>
      <w:rFonts w:ascii="Times New Roman" w:hAnsi="Times New Roman" w:eastAsia="宋体" w:cs="Times New Roman"/>
      <w:kern w:val="2"/>
      <w:sz w:val="18"/>
      <w:lang w:val="en-US" w:eastAsia="zh-CN" w:bidi="ar-SA"/>
    </w:rPr>
  </w:style>
  <w:style w:type="paragraph" w:customStyle="1" w:styleId="55">
    <w:name w:val="样式 表格正文 + 两端对齐"/>
    <w:basedOn w:val="1"/>
    <w:uiPriority w:val="0"/>
    <w:pPr>
      <w:widowControl w:val="0"/>
      <w:spacing w:line="300" w:lineRule="auto"/>
      <w:jc w:val="both"/>
    </w:pPr>
    <w:rPr>
      <w:rFonts w:ascii="Times New Roman" w:hAnsi="Times New Roman" w:eastAsia="宋体" w:cs="Times New Roman"/>
      <w:kern w:val="2"/>
      <w:sz w:val="24"/>
    </w:rPr>
  </w:style>
  <w:style w:type="paragraph" w:customStyle="1" w:styleId="56">
    <w:name w:val="List Paragraph"/>
    <w:basedOn w:val="1"/>
    <w:uiPriority w:val="0"/>
    <w:pPr>
      <w:widowControl w:val="0"/>
      <w:spacing w:line="480" w:lineRule="exact"/>
      <w:ind w:firstLine="420" w:firstLineChars="200"/>
    </w:pPr>
    <w:rPr>
      <w:rFonts w:ascii="Times New Roman" w:hAnsi="Times New Roman" w:eastAsia="楷体_GB2312" w:cs="Times New Roman"/>
      <w:kern w:val="2"/>
      <w:sz w:val="28"/>
    </w:rPr>
  </w:style>
  <w:style w:type="paragraph" w:customStyle="1" w:styleId="57">
    <w:name w:val="xl99"/>
    <w:basedOn w:val="1"/>
    <w:uiPriority w:val="0"/>
    <w:pPr>
      <w:pBdr>
        <w:left w:val="single" w:color="auto" w:sz="8" w:space="0"/>
        <w:right w:val="single" w:color="auto" w:sz="8" w:space="0"/>
      </w:pBdr>
      <w:spacing w:before="100" w:beforeAutospacing="1" w:after="100" w:afterAutospacing="1"/>
    </w:pPr>
    <w:rPr>
      <w:rFonts w:ascii="宋体" w:hAnsi="宋体" w:eastAsia="宋体" w:cs="宋体"/>
    </w:rPr>
  </w:style>
  <w:style w:type="paragraph" w:customStyle="1" w:styleId="58">
    <w:name w:val="xl67"/>
    <w:basedOn w:val="1"/>
    <w:uiPriority w:val="0"/>
    <w:pPr>
      <w:pBdr>
        <w:bottom w:val="single" w:color="auto" w:sz="8" w:space="0"/>
        <w:right w:val="single" w:color="auto" w:sz="8" w:space="0"/>
      </w:pBdr>
      <w:shd w:val="clear" w:color="000000" w:fill="FFFFFF"/>
      <w:spacing w:before="100" w:beforeAutospacing="1" w:after="100" w:afterAutospacing="1"/>
    </w:pPr>
    <w:rPr>
      <w:rFonts w:ascii="宋体" w:hAnsi="宋体" w:eastAsia="宋体" w:cs="宋体"/>
    </w:rPr>
  </w:style>
  <w:style w:type="paragraph" w:customStyle="1" w:styleId="59">
    <w:name w:val="xl73"/>
    <w:basedOn w:val="1"/>
    <w:uiPriority w:val="0"/>
    <w:pPr>
      <w:pBdr>
        <w:bottom w:val="single" w:color="auto" w:sz="8" w:space="0"/>
        <w:right w:val="single" w:color="auto" w:sz="8" w:space="0"/>
      </w:pBdr>
      <w:spacing w:before="100" w:beforeAutospacing="1" w:after="100" w:afterAutospacing="1"/>
      <w:jc w:val="both"/>
    </w:pPr>
    <w:rPr>
      <w:rFonts w:ascii="宋体" w:hAnsi="宋体" w:eastAsia="宋体" w:cs="宋体"/>
      <w:color w:val="000000"/>
    </w:rPr>
  </w:style>
  <w:style w:type="paragraph" w:customStyle="1" w:styleId="60">
    <w:name w:val="xl81"/>
    <w:basedOn w:val="1"/>
    <w:uiPriority w:val="0"/>
    <w:pPr>
      <w:pBdr>
        <w:bottom w:val="single" w:color="auto" w:sz="8" w:space="0"/>
        <w:right w:val="single" w:color="auto" w:sz="8" w:space="0"/>
      </w:pBdr>
      <w:spacing w:before="100" w:beforeAutospacing="1" w:after="100" w:afterAutospacing="1"/>
    </w:pPr>
    <w:rPr>
      <w:rFonts w:ascii="宋体" w:hAnsi="宋体" w:eastAsia="宋体" w:cs="宋体"/>
    </w:rPr>
  </w:style>
  <w:style w:type="paragraph" w:customStyle="1" w:styleId="61">
    <w:name w:val="xl105"/>
    <w:basedOn w:val="1"/>
    <w:uiPriority w:val="0"/>
    <w:pPr>
      <w:pBdr>
        <w:left w:val="single" w:color="auto" w:sz="8" w:space="0"/>
        <w:right w:val="single" w:color="auto" w:sz="8" w:space="0"/>
      </w:pBdr>
      <w:spacing w:before="100" w:beforeAutospacing="1" w:after="100" w:afterAutospacing="1"/>
      <w:jc w:val="center"/>
    </w:pPr>
    <w:rPr>
      <w:rFonts w:ascii="宋体" w:hAnsi="宋体" w:eastAsia="宋体" w:cs="宋体"/>
      <w:color w:val="000000"/>
    </w:rPr>
  </w:style>
  <w:style w:type="paragraph" w:customStyle="1" w:styleId="62">
    <w:name w:val="xl107"/>
    <w:basedOn w:val="1"/>
    <w:uiPriority w:val="0"/>
    <w:pPr>
      <w:pBdr>
        <w:top w:val="single" w:color="auto" w:sz="8" w:space="0"/>
        <w:left w:val="single" w:color="auto" w:sz="8" w:space="0"/>
        <w:right w:val="single" w:color="auto" w:sz="8" w:space="0"/>
      </w:pBdr>
      <w:spacing w:before="100" w:beforeAutospacing="1" w:after="100" w:afterAutospacing="1"/>
    </w:pPr>
    <w:rPr>
      <w:rFonts w:ascii="宋体" w:hAnsi="宋体" w:eastAsia="宋体" w:cs="宋体"/>
      <w:color w:val="000000"/>
    </w:rPr>
  </w:style>
  <w:style w:type="paragraph" w:customStyle="1" w:styleId="63">
    <w:name w:val="xl109"/>
    <w:basedOn w:val="1"/>
    <w:uiPriority w:val="0"/>
    <w:pPr>
      <w:pBdr>
        <w:left w:val="single" w:color="auto" w:sz="8" w:space="0"/>
        <w:bottom w:val="single" w:color="auto" w:sz="8" w:space="0"/>
        <w:right w:val="single" w:color="auto" w:sz="8" w:space="0"/>
      </w:pBdr>
      <w:spacing w:before="100" w:beforeAutospacing="1" w:after="100" w:afterAutospacing="1"/>
    </w:pPr>
    <w:rPr>
      <w:rFonts w:ascii="宋体" w:hAnsi="宋体" w:eastAsia="宋体" w:cs="宋体"/>
      <w:color w:val="000000"/>
    </w:rPr>
  </w:style>
  <w:style w:type="paragraph" w:customStyle="1" w:styleId="64">
    <w:name w:val="font10"/>
    <w:basedOn w:val="1"/>
    <w:uiPriority w:val="0"/>
    <w:pPr>
      <w:spacing w:before="100" w:beforeAutospacing="1" w:after="100" w:afterAutospacing="1"/>
    </w:pPr>
    <w:rPr>
      <w:rFonts w:ascii="Calibri" w:hAnsi="Calibri" w:eastAsia="宋体" w:cs="宋体"/>
      <w:color w:val="000000"/>
    </w:rPr>
  </w:style>
  <w:style w:type="paragraph" w:customStyle="1" w:styleId="65">
    <w:name w:val="xl108"/>
    <w:basedOn w:val="1"/>
    <w:uiPriority w:val="0"/>
    <w:pPr>
      <w:pBdr>
        <w:left w:val="single" w:color="auto" w:sz="8" w:space="0"/>
        <w:right w:val="single" w:color="auto" w:sz="8" w:space="0"/>
      </w:pBdr>
      <w:spacing w:before="100" w:beforeAutospacing="1" w:after="100" w:afterAutospacing="1"/>
    </w:pPr>
    <w:rPr>
      <w:rFonts w:ascii="宋体" w:hAnsi="宋体" w:eastAsia="宋体" w:cs="宋体"/>
      <w:color w:val="000000"/>
    </w:rPr>
  </w:style>
  <w:style w:type="paragraph" w:customStyle="1" w:styleId="66">
    <w:name w:val="xl96"/>
    <w:basedOn w:val="1"/>
    <w:uiPriority w:val="0"/>
    <w:pPr>
      <w:pBdr>
        <w:left w:val="single" w:color="auto" w:sz="8" w:space="0"/>
        <w:right w:val="single" w:color="auto" w:sz="8" w:space="0"/>
      </w:pBdr>
      <w:shd w:val="clear" w:color="000000" w:fill="FFFFFF"/>
      <w:spacing w:before="100" w:beforeAutospacing="1" w:after="100" w:afterAutospacing="1"/>
      <w:jc w:val="center"/>
    </w:pPr>
    <w:rPr>
      <w:rFonts w:ascii="宋体" w:hAnsi="宋体" w:eastAsia="宋体" w:cs="宋体"/>
    </w:rPr>
  </w:style>
  <w:style w:type="paragraph" w:customStyle="1" w:styleId="67">
    <w:name w:val="自动更正"/>
    <w:uiPriority w:val="0"/>
    <w:pPr>
      <w:widowControl w:val="0"/>
      <w:jc w:val="both"/>
    </w:pPr>
    <w:rPr>
      <w:kern w:val="2"/>
      <w:sz w:val="21"/>
      <w:szCs w:val="24"/>
      <w:lang w:val="en-US" w:eastAsia="zh-CN" w:bidi="ar-SA"/>
    </w:rPr>
  </w:style>
  <w:style w:type="paragraph" w:customStyle="1" w:styleId="68">
    <w:name w:val="列出段落"/>
    <w:basedOn w:val="1"/>
    <w:qFormat/>
    <w:uiPriority w:val="0"/>
    <w:pPr>
      <w:widowControl w:val="0"/>
      <w:spacing w:line="480" w:lineRule="exact"/>
      <w:ind w:firstLine="420" w:firstLineChars="200"/>
    </w:pPr>
    <w:rPr>
      <w:rFonts w:ascii="Times New Roman" w:hAnsi="Times New Roman" w:eastAsia="楷体_GB2312" w:cs="Times New Roman"/>
      <w:kern w:val="2"/>
      <w:sz w:val="28"/>
    </w:rPr>
  </w:style>
  <w:style w:type="paragraph" w:customStyle="1" w:styleId="69">
    <w:name w:val="font11"/>
    <w:basedOn w:val="1"/>
    <w:uiPriority w:val="0"/>
    <w:pPr>
      <w:spacing w:before="100" w:beforeAutospacing="1" w:after="100" w:afterAutospacing="1"/>
    </w:pPr>
    <w:rPr>
      <w:rFonts w:ascii="宋体" w:hAnsi="宋体" w:eastAsia="宋体" w:cs="宋体"/>
      <w:color w:val="000000"/>
      <w:sz w:val="21"/>
      <w:szCs w:val="21"/>
    </w:rPr>
  </w:style>
  <w:style w:type="paragraph" w:customStyle="1" w:styleId="70">
    <w:name w:val="WPSOffice手动目录 2"/>
    <w:qFormat/>
    <w:uiPriority w:val="99"/>
    <w:pPr>
      <w:ind w:left="200" w:leftChars="200"/>
    </w:pPr>
    <w:rPr>
      <w:rFonts w:ascii="Calibri" w:hAnsi="Calibri"/>
      <w:sz w:val="21"/>
      <w:szCs w:val="22"/>
      <w:lang w:val="en-US" w:eastAsia="zh-CN" w:bidi="ar-SA"/>
    </w:rPr>
  </w:style>
  <w:style w:type="paragraph" w:customStyle="1" w:styleId="71">
    <w:name w:val="xl69"/>
    <w:basedOn w:val="1"/>
    <w:uiPriority w:val="0"/>
    <w:pPr>
      <w:pBdr>
        <w:bottom w:val="single" w:color="auto" w:sz="8" w:space="0"/>
        <w:right w:val="single" w:color="auto" w:sz="8" w:space="0"/>
      </w:pBdr>
      <w:spacing w:before="100" w:beforeAutospacing="1" w:after="100" w:afterAutospacing="1"/>
      <w:jc w:val="center"/>
    </w:pPr>
    <w:rPr>
      <w:rFonts w:ascii="宋体" w:hAnsi="宋体" w:eastAsia="宋体" w:cs="宋体"/>
    </w:rPr>
  </w:style>
  <w:style w:type="paragraph" w:customStyle="1" w:styleId="72">
    <w:name w:val="列出段落4"/>
    <w:basedOn w:val="1"/>
    <w:uiPriority w:val="0"/>
    <w:pPr>
      <w:widowControl w:val="0"/>
      <w:ind w:firstLine="420" w:firstLineChars="200"/>
      <w:jc w:val="both"/>
    </w:pPr>
    <w:rPr>
      <w:rFonts w:ascii="Calibri" w:hAnsi="Calibri" w:eastAsia="宋体" w:cs="Times New Roman"/>
      <w:kern w:val="2"/>
      <w:sz w:val="21"/>
      <w:szCs w:val="22"/>
    </w:rPr>
  </w:style>
  <w:style w:type="paragraph" w:customStyle="1" w:styleId="73">
    <w:name w:val="xl106"/>
    <w:basedOn w:val="1"/>
    <w:uiPriority w:val="0"/>
    <w:pPr>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rPr>
  </w:style>
  <w:style w:type="paragraph" w:customStyle="1" w:styleId="74">
    <w:name w:val="xl68"/>
    <w:basedOn w:val="1"/>
    <w:uiPriority w:val="0"/>
    <w:pPr>
      <w:pBdr>
        <w:bottom w:val="single" w:color="auto" w:sz="8" w:space="0"/>
        <w:right w:val="single" w:color="auto" w:sz="8" w:space="0"/>
      </w:pBdr>
      <w:spacing w:before="100" w:beforeAutospacing="1" w:after="100" w:afterAutospacing="1"/>
    </w:pPr>
    <w:rPr>
      <w:rFonts w:ascii="宋体" w:hAnsi="宋体" w:eastAsia="宋体" w:cs="宋体"/>
      <w:color w:val="000000"/>
    </w:rPr>
  </w:style>
  <w:style w:type="paragraph" w:customStyle="1" w:styleId="75">
    <w:name w:val="xl100"/>
    <w:basedOn w:val="1"/>
    <w:uiPriority w:val="0"/>
    <w:pPr>
      <w:pBdr>
        <w:left w:val="single" w:color="auto" w:sz="8" w:space="0"/>
        <w:bottom w:val="single" w:color="auto" w:sz="8" w:space="0"/>
        <w:right w:val="single" w:color="auto" w:sz="8" w:space="0"/>
      </w:pBdr>
      <w:spacing w:before="100" w:beforeAutospacing="1" w:after="100" w:afterAutospacing="1"/>
    </w:pPr>
    <w:rPr>
      <w:rFonts w:ascii="宋体" w:hAnsi="宋体" w:eastAsia="宋体" w:cs="宋体"/>
    </w:rPr>
  </w:style>
  <w:style w:type="paragraph" w:customStyle="1" w:styleId="76">
    <w:name w:val="xl77"/>
    <w:basedOn w:val="1"/>
    <w:uiPriority w:val="0"/>
    <w:pPr>
      <w:pBdr>
        <w:right w:val="single" w:color="auto" w:sz="8" w:space="0"/>
      </w:pBdr>
      <w:spacing w:before="100" w:beforeAutospacing="1" w:after="100" w:afterAutospacing="1"/>
      <w:jc w:val="both"/>
    </w:pPr>
    <w:rPr>
      <w:rFonts w:ascii="宋体" w:hAnsi="宋体" w:eastAsia="宋体" w:cs="宋体"/>
      <w:color w:val="000000"/>
    </w:rPr>
  </w:style>
  <w:style w:type="paragraph" w:customStyle="1" w:styleId="77">
    <w:name w:val="正文1"/>
    <w:basedOn w:val="1"/>
    <w:uiPriority w:val="0"/>
    <w:pPr>
      <w:widowControl/>
      <w:spacing w:after="200" w:line="300" w:lineRule="atLeast"/>
      <w:jc w:val="left"/>
    </w:pPr>
    <w:rPr>
      <w:rFonts w:ascii="Times New Roman" w:hAnsi="Times New Roman" w:eastAsia="宋体" w:cs="宋体"/>
      <w:kern w:val="0"/>
      <w:sz w:val="22"/>
    </w:rPr>
  </w:style>
  <w:style w:type="paragraph" w:customStyle="1" w:styleId="78">
    <w:name w:val="xl91"/>
    <w:basedOn w:val="1"/>
    <w:uiPriority w:val="0"/>
    <w:pPr>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rPr>
  </w:style>
  <w:style w:type="paragraph" w:customStyle="1" w:styleId="79">
    <w:name w:val="xl111"/>
    <w:basedOn w:val="1"/>
    <w:uiPriority w:val="0"/>
    <w:pPr>
      <w:pBdr>
        <w:left w:val="single" w:color="auto" w:sz="8" w:space="0"/>
        <w:right w:val="single" w:color="auto" w:sz="8" w:space="0"/>
      </w:pBdr>
      <w:spacing w:before="100" w:beforeAutospacing="1" w:after="100" w:afterAutospacing="1"/>
      <w:jc w:val="center"/>
    </w:pPr>
    <w:rPr>
      <w:rFonts w:ascii="宋体" w:hAnsi="宋体" w:eastAsia="宋体" w:cs="宋体"/>
      <w:color w:val="000000"/>
    </w:rPr>
  </w:style>
  <w:style w:type="paragraph" w:customStyle="1" w:styleId="80">
    <w:name w:val="普通(网站) Char"/>
    <w:basedOn w:val="1"/>
    <w:uiPriority w:val="0"/>
    <w:pPr>
      <w:spacing w:before="100" w:beforeAutospacing="1" w:after="100" w:afterAutospacing="1" w:line="360" w:lineRule="auto"/>
      <w:ind w:left="0" w:right="0"/>
      <w:jc w:val="left"/>
    </w:pPr>
    <w:rPr>
      <w:rFonts w:hint="eastAsia" w:ascii="宋体" w:hAnsi="宋体" w:eastAsia="宋体" w:cs="宋体"/>
      <w:kern w:val="0"/>
      <w:sz w:val="24"/>
      <w:szCs w:val="24"/>
      <w:lang w:val="en-US" w:eastAsia="zh-CN" w:bidi="ar"/>
    </w:rPr>
  </w:style>
  <w:style w:type="paragraph" w:customStyle="1" w:styleId="81">
    <w:name w:val="xl116"/>
    <w:basedOn w:val="1"/>
    <w:uiPriority w:val="0"/>
    <w:pPr>
      <w:pBdr>
        <w:top w:val="single" w:color="auto" w:sz="8" w:space="0"/>
        <w:left w:val="single" w:color="auto" w:sz="8" w:space="0"/>
        <w:right w:val="single" w:color="auto" w:sz="8" w:space="0"/>
      </w:pBdr>
      <w:spacing w:before="100" w:beforeAutospacing="1" w:after="100" w:afterAutospacing="1"/>
    </w:pPr>
    <w:rPr>
      <w:rFonts w:ascii="宋体" w:hAnsi="宋体" w:eastAsia="宋体" w:cs="宋体"/>
      <w:color w:val="000000"/>
    </w:rPr>
  </w:style>
  <w:style w:type="paragraph" w:customStyle="1" w:styleId="82">
    <w:name w:val="图表"/>
    <w:basedOn w:val="1"/>
    <w:uiPriority w:val="0"/>
    <w:pPr>
      <w:widowControl w:val="0"/>
      <w:jc w:val="center"/>
    </w:pPr>
    <w:rPr>
      <w:rFonts w:ascii="宋体" w:hAnsi="宋体" w:eastAsia="宋体" w:cs="Times New Roman"/>
      <w:bCs/>
      <w:smallCaps/>
      <w:kern w:val="2"/>
      <w:sz w:val="21"/>
      <w:szCs w:val="36"/>
    </w:rPr>
  </w:style>
  <w:style w:type="paragraph" w:customStyle="1" w:styleId="83">
    <w:name w:val="xl71"/>
    <w:basedOn w:val="1"/>
    <w:uiPriority w:val="0"/>
    <w:pPr>
      <w:pBdr>
        <w:bottom w:val="single" w:color="auto" w:sz="8" w:space="0"/>
        <w:right w:val="single" w:color="auto" w:sz="8" w:space="0"/>
      </w:pBdr>
      <w:shd w:val="clear" w:color="000000" w:fill="FFFFFF"/>
      <w:spacing w:before="100" w:beforeAutospacing="1" w:after="100" w:afterAutospacing="1"/>
      <w:jc w:val="center"/>
    </w:pPr>
    <w:rPr>
      <w:rFonts w:ascii="宋体" w:hAnsi="宋体" w:eastAsia="宋体" w:cs="宋体"/>
    </w:rPr>
  </w:style>
  <w:style w:type="paragraph" w:customStyle="1" w:styleId="84">
    <w:name w:val="此正文"/>
    <w:basedOn w:val="1"/>
    <w:uiPriority w:val="0"/>
    <w:pPr>
      <w:widowControl w:val="0"/>
      <w:spacing w:line="360" w:lineRule="auto"/>
      <w:ind w:firstLine="200" w:firstLineChars="200"/>
      <w:jc w:val="both"/>
    </w:pPr>
    <w:rPr>
      <w:rFonts w:ascii="Times New Roman" w:hAnsi="Times New Roman" w:eastAsia="宋体" w:cs="Times New Roman"/>
      <w:kern w:val="2"/>
      <w:sz w:val="24"/>
      <w:szCs w:val="24"/>
    </w:rPr>
  </w:style>
  <w:style w:type="paragraph" w:customStyle="1" w:styleId="85">
    <w:name w:val="TOC 标题"/>
    <w:basedOn w:val="3"/>
    <w:next w:val="1"/>
    <w:qFormat/>
    <w:uiPriority w:val="0"/>
    <w:pPr>
      <w:spacing w:before="480" w:after="0" w:line="276" w:lineRule="auto"/>
      <w:outlineLvl w:val="9"/>
    </w:pPr>
    <w:rPr>
      <w:rFonts w:ascii="Cambria" w:hAnsi="Cambria" w:eastAsia="宋体" w:cs="Times New Roman"/>
      <w:color w:val="365F91"/>
      <w:kern w:val="0"/>
      <w:sz w:val="28"/>
      <w:szCs w:val="28"/>
    </w:rPr>
  </w:style>
  <w:style w:type="paragraph" w:customStyle="1" w:styleId="86">
    <w:name w:val="font6"/>
    <w:basedOn w:val="1"/>
    <w:uiPriority w:val="0"/>
    <w:pPr>
      <w:spacing w:before="100" w:beforeAutospacing="1" w:after="100" w:afterAutospacing="1"/>
    </w:pPr>
    <w:rPr>
      <w:rFonts w:ascii="宋体" w:hAnsi="宋体" w:eastAsia="宋体" w:cs="宋体"/>
      <w:color w:val="000000"/>
    </w:rPr>
  </w:style>
  <w:style w:type="paragraph" w:customStyle="1" w:styleId="87">
    <w:name w:val="正文2"/>
    <w:basedOn w:val="1"/>
    <w:qFormat/>
    <w:uiPriority w:val="0"/>
    <w:pPr>
      <w:spacing w:before="156" w:beforeLines="0" w:line="360" w:lineRule="auto"/>
      <w:ind w:firstLine="510" w:firstLineChars="200"/>
    </w:pPr>
    <w:rPr>
      <w:sz w:val="24"/>
      <w:szCs w:val="20"/>
    </w:rPr>
  </w:style>
  <w:style w:type="paragraph" w:customStyle="1" w:styleId="88">
    <w:name w:val="xl113"/>
    <w:basedOn w:val="1"/>
    <w:uiPriority w:val="0"/>
    <w:pPr>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宋体" w:hAnsi="宋体" w:eastAsia="宋体" w:cs="宋体"/>
      <w:color w:val="000000"/>
    </w:rPr>
  </w:style>
  <w:style w:type="paragraph" w:customStyle="1" w:styleId="89">
    <w:name w:val="xl112"/>
    <w:basedOn w:val="1"/>
    <w:uiPriority w:val="0"/>
    <w:pPr>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rPr>
  </w:style>
  <w:style w:type="paragraph" w:customStyle="1" w:styleId="90">
    <w:name w:val="_Style 2"/>
    <w:qFormat/>
    <w:uiPriority w:val="99"/>
    <w:pPr>
      <w:widowControl w:val="0"/>
      <w:jc w:val="both"/>
    </w:pPr>
    <w:rPr>
      <w:kern w:val="2"/>
      <w:sz w:val="21"/>
      <w:szCs w:val="21"/>
      <w:lang w:val="en-US" w:eastAsia="zh-CN" w:bidi="ar-SA"/>
    </w:rPr>
  </w:style>
  <w:style w:type="paragraph" w:customStyle="1" w:styleId="91">
    <w:name w:val="xl120"/>
    <w:basedOn w:val="1"/>
    <w:uiPriority w:val="0"/>
    <w:pPr>
      <w:pBdr>
        <w:left w:val="single" w:color="auto" w:sz="8" w:space="0"/>
        <w:bottom w:val="single" w:color="auto" w:sz="8" w:space="0"/>
        <w:right w:val="single" w:color="auto" w:sz="8" w:space="0"/>
      </w:pBdr>
      <w:spacing w:before="100" w:beforeAutospacing="1" w:after="100" w:afterAutospacing="1"/>
    </w:pPr>
    <w:rPr>
      <w:rFonts w:ascii="宋体" w:hAnsi="宋体" w:eastAsia="宋体" w:cs="宋体"/>
    </w:rPr>
  </w:style>
  <w:style w:type="paragraph" w:customStyle="1" w:styleId="92">
    <w:name w:val="xl66"/>
    <w:basedOn w:val="1"/>
    <w:uiPriority w:val="0"/>
    <w:pPr>
      <w:pBdr>
        <w:bottom w:val="single" w:color="auto" w:sz="8" w:space="0"/>
        <w:right w:val="single" w:color="auto" w:sz="8" w:space="0"/>
      </w:pBdr>
      <w:spacing w:before="100" w:beforeAutospacing="1" w:after="100" w:afterAutospacing="1"/>
      <w:jc w:val="center"/>
    </w:pPr>
    <w:rPr>
      <w:rFonts w:ascii="宋体" w:hAnsi="宋体" w:eastAsia="宋体" w:cs="宋体"/>
      <w:color w:val="000000"/>
      <w:sz w:val="24"/>
      <w:szCs w:val="24"/>
    </w:rPr>
  </w:style>
  <w:style w:type="paragraph" w:customStyle="1" w:styleId="93">
    <w:name w:val="Char Char Char Char Char Char"/>
    <w:basedOn w:val="1"/>
    <w:uiPriority w:val="0"/>
    <w:pPr>
      <w:widowControl w:val="0"/>
      <w:ind w:firstLine="200" w:firstLineChars="200"/>
      <w:jc w:val="both"/>
    </w:pPr>
    <w:rPr>
      <w:rFonts w:ascii="Times New Roman" w:hAnsi="Times New Roman" w:eastAsia="宋体" w:cs="Times New Roman"/>
      <w:kern w:val="2"/>
      <w:sz w:val="21"/>
      <w:szCs w:val="24"/>
    </w:rPr>
  </w:style>
  <w:style w:type="paragraph" w:customStyle="1" w:styleId="94">
    <w:name w:val="xl104"/>
    <w:basedOn w:val="1"/>
    <w:uiPriority w:val="0"/>
    <w:pPr>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color w:val="000000"/>
    </w:rPr>
  </w:style>
  <w:style w:type="paragraph" w:customStyle="1" w:styleId="95">
    <w:name w:val="char"/>
    <w:basedOn w:val="1"/>
    <w:uiPriority w:val="0"/>
    <w:pPr>
      <w:widowControl w:val="0"/>
      <w:jc w:val="center"/>
    </w:pPr>
    <w:rPr>
      <w:rFonts w:ascii="Times New Roman" w:hAnsi="Times New Roman" w:eastAsia="宋体" w:cs="Times New Roman"/>
      <w:b/>
      <w:kern w:val="2"/>
      <w:sz w:val="30"/>
    </w:rPr>
  </w:style>
  <w:style w:type="paragraph" w:customStyle="1" w:styleId="96">
    <w:name w:val="默认段落字体 Para Char"/>
    <w:basedOn w:val="1"/>
    <w:next w:val="1"/>
    <w:uiPriority w:val="0"/>
    <w:pPr>
      <w:widowControl w:val="0"/>
      <w:spacing w:line="360" w:lineRule="auto"/>
      <w:ind w:firstLine="560" w:firstLineChars="200"/>
      <w:jc w:val="both"/>
    </w:pPr>
    <w:rPr>
      <w:rFonts w:ascii="Times New Roman" w:hAnsi="Times New Roman" w:eastAsia="MS Gothic" w:cs="MS Gothic"/>
      <w:kern w:val="2"/>
      <w:sz w:val="21"/>
      <w:szCs w:val="21"/>
    </w:rPr>
  </w:style>
  <w:style w:type="paragraph" w:customStyle="1" w:styleId="97">
    <w:name w:val="xl86"/>
    <w:basedOn w:val="1"/>
    <w:uiPriority w:val="0"/>
    <w:pPr>
      <w:pBdr>
        <w:top w:val="single" w:color="auto" w:sz="8" w:space="0"/>
        <w:left w:val="single" w:color="auto" w:sz="8" w:space="0"/>
        <w:right w:val="single" w:color="auto" w:sz="8" w:space="0"/>
      </w:pBdr>
      <w:shd w:val="clear" w:color="000000" w:fill="FFFFFF"/>
      <w:spacing w:before="100" w:beforeAutospacing="1" w:after="100" w:afterAutospacing="1"/>
    </w:pPr>
    <w:rPr>
      <w:rFonts w:ascii="宋体" w:hAnsi="宋体" w:eastAsia="宋体" w:cs="宋体"/>
    </w:rPr>
  </w:style>
  <w:style w:type="paragraph" w:customStyle="1" w:styleId="98">
    <w:name w:val="xl114"/>
    <w:basedOn w:val="1"/>
    <w:uiPriority w:val="0"/>
    <w:pPr>
      <w:pBdr>
        <w:left w:val="single" w:color="auto" w:sz="8" w:space="0"/>
        <w:right w:val="single" w:color="auto" w:sz="8" w:space="0"/>
      </w:pBdr>
      <w:shd w:val="clear" w:color="000000" w:fill="FFFFFF"/>
      <w:spacing w:before="100" w:beforeAutospacing="1" w:after="100" w:afterAutospacing="1"/>
      <w:jc w:val="center"/>
    </w:pPr>
    <w:rPr>
      <w:rFonts w:ascii="宋体" w:hAnsi="宋体" w:eastAsia="宋体" w:cs="宋体"/>
      <w:color w:val="000000"/>
    </w:rPr>
  </w:style>
  <w:style w:type="paragraph" w:customStyle="1" w:styleId="99">
    <w:name w:val="font5"/>
    <w:basedOn w:val="1"/>
    <w:uiPriority w:val="0"/>
    <w:pPr>
      <w:spacing w:before="100" w:beforeAutospacing="1" w:after="100" w:afterAutospacing="1"/>
    </w:pPr>
    <w:rPr>
      <w:rFonts w:ascii="宋体" w:hAnsi="宋体" w:eastAsia="宋体" w:cs="宋体"/>
      <w:sz w:val="18"/>
      <w:szCs w:val="18"/>
    </w:rPr>
  </w:style>
  <w:style w:type="paragraph" w:customStyle="1" w:styleId="100">
    <w:name w:val="xl70"/>
    <w:basedOn w:val="1"/>
    <w:uiPriority w:val="0"/>
    <w:pPr>
      <w:pBdr>
        <w:right w:val="single" w:color="auto" w:sz="8" w:space="0"/>
      </w:pBdr>
      <w:spacing w:before="100" w:beforeAutospacing="1" w:after="100" w:afterAutospacing="1"/>
    </w:pPr>
    <w:rPr>
      <w:rFonts w:ascii="宋体" w:hAnsi="宋体" w:eastAsia="宋体" w:cs="宋体"/>
      <w:color w:val="000000"/>
    </w:rPr>
  </w:style>
  <w:style w:type="paragraph" w:customStyle="1" w:styleId="101">
    <w:name w:val="_Style 3"/>
    <w:qFormat/>
    <w:uiPriority w:val="0"/>
    <w:rPr>
      <w:rFonts w:ascii="Calibri" w:hAnsi="Calibri"/>
      <w:sz w:val="22"/>
      <w:szCs w:val="22"/>
      <w:lang w:val="en-US" w:eastAsia="zh-CN" w:bidi="ar-SA"/>
    </w:rPr>
  </w:style>
  <w:style w:type="paragraph" w:customStyle="1" w:styleId="102">
    <w:name w:val="List Paragraph1"/>
    <w:basedOn w:val="1"/>
    <w:uiPriority w:val="0"/>
    <w:pPr>
      <w:widowControl w:val="0"/>
      <w:ind w:firstLine="420" w:firstLineChars="200"/>
      <w:jc w:val="both"/>
    </w:pPr>
    <w:rPr>
      <w:rFonts w:ascii="Calibri" w:hAnsi="Calibri" w:eastAsia="宋体" w:cs="Times New Roman"/>
      <w:kern w:val="2"/>
      <w:sz w:val="21"/>
      <w:szCs w:val="22"/>
    </w:rPr>
  </w:style>
  <w:style w:type="paragraph" w:customStyle="1" w:styleId="103">
    <w:name w:val="_Style 4"/>
    <w:basedOn w:val="1"/>
    <w:qFormat/>
    <w:uiPriority w:val="34"/>
    <w:pPr>
      <w:ind w:firstLine="420" w:firstLineChars="200"/>
    </w:pPr>
    <w:rPr>
      <w:rFonts w:ascii="Calibri" w:hAnsi="Calibri"/>
      <w:szCs w:val="22"/>
    </w:rPr>
  </w:style>
  <w:style w:type="paragraph" w:customStyle="1" w:styleId="104">
    <w:name w:val="font7"/>
    <w:basedOn w:val="1"/>
    <w:uiPriority w:val="0"/>
    <w:pPr>
      <w:spacing w:before="100" w:beforeAutospacing="1" w:after="100" w:afterAutospacing="1"/>
    </w:pPr>
    <w:rPr>
      <w:rFonts w:ascii="Times New Roman" w:hAnsi="Times New Roman" w:eastAsia="宋体" w:cs="Times New Roman"/>
      <w:color w:val="000000"/>
      <w:sz w:val="14"/>
      <w:szCs w:val="14"/>
    </w:rPr>
  </w:style>
  <w:style w:type="paragraph" w:customStyle="1" w:styleId="105">
    <w:name w:val="列出段落1"/>
    <w:basedOn w:val="1"/>
    <w:uiPriority w:val="0"/>
    <w:pPr>
      <w:widowControl w:val="0"/>
      <w:ind w:firstLine="420" w:firstLineChars="200"/>
      <w:jc w:val="both"/>
    </w:pPr>
    <w:rPr>
      <w:rFonts w:ascii="Times New Roman" w:hAnsi="Times New Roman" w:eastAsia="宋体" w:cs="Times New Roman"/>
      <w:kern w:val="2"/>
      <w:sz w:val="21"/>
    </w:rPr>
  </w:style>
  <w:style w:type="paragraph" w:customStyle="1" w:styleId="106">
    <w:name w:val="xl115"/>
    <w:basedOn w:val="1"/>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eastAsia="宋体" w:cs="宋体"/>
      <w:color w:val="000000"/>
    </w:rPr>
  </w:style>
  <w:style w:type="paragraph" w:customStyle="1" w:styleId="107">
    <w:name w:val=" Char1"/>
    <w:basedOn w:val="1"/>
    <w:uiPriority w:val="0"/>
    <w:pPr>
      <w:widowControl w:val="0"/>
      <w:jc w:val="both"/>
    </w:pPr>
    <w:rPr>
      <w:rFonts w:ascii="Tahoma" w:hAnsi="Tahoma" w:eastAsia="宋体" w:cs="Times New Roman"/>
      <w:kern w:val="2"/>
      <w:sz w:val="24"/>
    </w:rPr>
  </w:style>
  <w:style w:type="paragraph" w:customStyle="1" w:styleId="10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9">
    <w:name w:val="表 靠左"/>
    <w:basedOn w:val="1"/>
    <w:qFormat/>
    <w:uiPriority w:val="0"/>
    <w:pPr>
      <w:widowControl w:val="0"/>
    </w:pPr>
    <w:rPr>
      <w:kern w:val="2"/>
      <w:sz w:val="21"/>
      <w:szCs w:val="21"/>
    </w:rPr>
  </w:style>
  <w:style w:type="paragraph" w:customStyle="1" w:styleId="110">
    <w:name w:val="font8"/>
    <w:basedOn w:val="1"/>
    <w:uiPriority w:val="0"/>
    <w:pPr>
      <w:spacing w:before="100" w:beforeAutospacing="1" w:after="100" w:afterAutospacing="1"/>
    </w:pPr>
    <w:rPr>
      <w:rFonts w:ascii="Times New Roman" w:hAnsi="Times New Roman" w:eastAsia="宋体" w:cs="Times New Roman"/>
      <w:color w:val="000000"/>
    </w:rPr>
  </w:style>
  <w:style w:type="paragraph" w:customStyle="1" w:styleId="111">
    <w:name w:val="xl75"/>
    <w:basedOn w:val="1"/>
    <w:uiPriority w:val="0"/>
    <w:pPr>
      <w:pBdr>
        <w:right w:val="single" w:color="auto" w:sz="8" w:space="0"/>
      </w:pBdr>
      <w:spacing w:before="100" w:beforeAutospacing="1" w:after="100" w:afterAutospacing="1"/>
    </w:pPr>
    <w:rPr>
      <w:rFonts w:ascii="宋体" w:hAnsi="宋体" w:eastAsia="宋体" w:cs="宋体"/>
    </w:rPr>
  </w:style>
  <w:style w:type="paragraph" w:customStyle="1" w:styleId="112">
    <w:name w:val="样式2"/>
    <w:basedOn w:val="4"/>
    <w:uiPriority w:val="0"/>
    <w:pPr>
      <w:spacing w:line="480" w:lineRule="exact"/>
      <w:jc w:val="center"/>
    </w:pPr>
    <w:rPr>
      <w:rFonts w:ascii="Cambria" w:hAnsi="Cambria" w:eastAsia="楷体_GB2312" w:cs="Times New Roman"/>
      <w:b/>
      <w:sz w:val="32"/>
      <w:szCs w:val="32"/>
    </w:rPr>
  </w:style>
  <w:style w:type="paragraph" w:customStyle="1" w:styleId="113">
    <w:name w:val="xl72"/>
    <w:basedOn w:val="1"/>
    <w:uiPriority w:val="0"/>
    <w:pPr>
      <w:pBdr>
        <w:bottom w:val="single" w:color="auto" w:sz="8" w:space="0"/>
        <w:right w:val="single" w:color="auto" w:sz="8" w:space="0"/>
      </w:pBdr>
      <w:spacing w:before="100" w:beforeAutospacing="1" w:after="100" w:afterAutospacing="1"/>
      <w:jc w:val="both"/>
    </w:pPr>
    <w:rPr>
      <w:rFonts w:ascii="宋体" w:hAnsi="宋体" w:eastAsia="宋体" w:cs="宋体"/>
    </w:rPr>
  </w:style>
  <w:style w:type="paragraph" w:customStyle="1" w:styleId="114">
    <w:name w:val="xl90"/>
    <w:basedOn w:val="1"/>
    <w:uiPriority w:val="0"/>
    <w:pPr>
      <w:pBdr>
        <w:left w:val="single" w:color="auto" w:sz="8" w:space="0"/>
        <w:right w:val="single" w:color="auto" w:sz="8" w:space="0"/>
      </w:pBdr>
      <w:spacing w:before="100" w:beforeAutospacing="1" w:after="100" w:afterAutospacing="1"/>
      <w:jc w:val="center"/>
    </w:pPr>
    <w:rPr>
      <w:rFonts w:ascii="宋体" w:hAnsi="宋体" w:eastAsia="宋体" w:cs="宋体"/>
    </w:rPr>
  </w:style>
  <w:style w:type="paragraph" w:customStyle="1" w:styleId="115">
    <w:name w:val="Proposals body"/>
    <w:basedOn w:val="1"/>
    <w:next w:val="1"/>
    <w:uiPriority w:val="0"/>
    <w:pPr>
      <w:spacing w:line="360" w:lineRule="auto"/>
    </w:pPr>
    <w:rPr>
      <w:rFonts w:ascii="宋体" w:hAnsi="Times New Roman" w:eastAsia="宋体" w:cs="Times New Roman"/>
      <w:snapToGrid w:val="0"/>
      <w:color w:val="000000"/>
      <w:sz w:val="24"/>
    </w:rPr>
  </w:style>
  <w:style w:type="paragraph" w:customStyle="1" w:styleId="116">
    <w:name w:val="xl94"/>
    <w:basedOn w:val="1"/>
    <w:uiPriority w:val="0"/>
    <w:pPr>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sz w:val="24"/>
      <w:szCs w:val="24"/>
    </w:rPr>
  </w:style>
  <w:style w:type="paragraph" w:customStyle="1" w:styleId="117">
    <w:name w:val="xl78"/>
    <w:basedOn w:val="1"/>
    <w:uiPriority w:val="0"/>
    <w:pPr>
      <w:pBdr>
        <w:right w:val="single" w:color="auto" w:sz="8" w:space="0"/>
      </w:pBdr>
      <w:spacing w:before="100" w:beforeAutospacing="1" w:after="100" w:afterAutospacing="1"/>
      <w:jc w:val="both"/>
    </w:pPr>
    <w:rPr>
      <w:rFonts w:ascii="Times New Roman" w:hAnsi="Times New Roman" w:eastAsia="宋体" w:cs="Times New Roman"/>
    </w:rPr>
  </w:style>
  <w:style w:type="paragraph" w:customStyle="1" w:styleId="118">
    <w:name w:val="Char"/>
    <w:basedOn w:val="1"/>
    <w:uiPriority w:val="0"/>
    <w:pPr>
      <w:numPr>
        <w:ilvl w:val="0"/>
        <w:numId w:val="1"/>
      </w:numPr>
    </w:pPr>
    <w:rPr>
      <w:sz w:val="24"/>
      <w:szCs w:val="24"/>
    </w:rPr>
  </w:style>
  <w:style w:type="paragraph" w:customStyle="1" w:styleId="119">
    <w:name w:val="表格"/>
    <w:basedOn w:val="1"/>
    <w:uiPriority w:val="0"/>
    <w:pPr>
      <w:widowControl w:val="0"/>
      <w:spacing w:line="400" w:lineRule="exact"/>
      <w:jc w:val="both"/>
    </w:pPr>
    <w:rPr>
      <w:rFonts w:ascii="Times New Roman" w:hAnsi="Times New Roman" w:eastAsia="宋体" w:cs="Times New Roman"/>
      <w:kern w:val="2"/>
      <w:sz w:val="24"/>
      <w:szCs w:val="24"/>
    </w:rPr>
  </w:style>
  <w:style w:type="paragraph" w:customStyle="1" w:styleId="120">
    <w:name w:val="xl87"/>
    <w:basedOn w:val="1"/>
    <w:uiPriority w:val="0"/>
    <w:pPr>
      <w:pBdr>
        <w:left w:val="single" w:color="auto" w:sz="8" w:space="0"/>
        <w:right w:val="single" w:color="auto" w:sz="8" w:space="0"/>
      </w:pBdr>
      <w:shd w:val="clear" w:color="000000" w:fill="FFFFFF"/>
      <w:spacing w:before="100" w:beforeAutospacing="1" w:after="100" w:afterAutospacing="1"/>
    </w:pPr>
    <w:rPr>
      <w:rFonts w:ascii="宋体" w:hAnsi="宋体" w:eastAsia="宋体" w:cs="宋体"/>
    </w:rPr>
  </w:style>
  <w:style w:type="paragraph" w:customStyle="1" w:styleId="121">
    <w:name w:val="font9"/>
    <w:basedOn w:val="1"/>
    <w:uiPriority w:val="0"/>
    <w:pPr>
      <w:spacing w:before="100" w:beforeAutospacing="1" w:after="100" w:afterAutospacing="1"/>
    </w:pPr>
    <w:rPr>
      <w:rFonts w:ascii="Times New Roman" w:hAnsi="Times New Roman" w:eastAsia="宋体" w:cs="Times New Roman"/>
      <w:color w:val="000000"/>
      <w:sz w:val="14"/>
      <w:szCs w:val="14"/>
    </w:rPr>
  </w:style>
  <w:style w:type="paragraph" w:customStyle="1" w:styleId="122">
    <w:name w:val="xl118"/>
    <w:basedOn w:val="1"/>
    <w:uiPriority w:val="0"/>
    <w:pPr>
      <w:pBdr>
        <w:top w:val="single" w:color="auto" w:sz="8" w:space="0"/>
        <w:left w:val="single" w:color="auto" w:sz="8" w:space="0"/>
        <w:right w:val="single" w:color="auto" w:sz="8" w:space="0"/>
      </w:pBdr>
      <w:spacing w:before="100" w:beforeAutospacing="1" w:after="100" w:afterAutospacing="1"/>
    </w:pPr>
    <w:rPr>
      <w:rFonts w:ascii="宋体" w:hAnsi="宋体" w:eastAsia="宋体" w:cs="宋体"/>
    </w:rPr>
  </w:style>
  <w:style w:type="paragraph" w:customStyle="1" w:styleId="123">
    <w:name w:val="xl98"/>
    <w:basedOn w:val="1"/>
    <w:uiPriority w:val="0"/>
    <w:pPr>
      <w:pBdr>
        <w:top w:val="single" w:color="auto" w:sz="8" w:space="0"/>
        <w:left w:val="single" w:color="auto" w:sz="8" w:space="0"/>
        <w:right w:val="single" w:color="auto" w:sz="8" w:space="0"/>
      </w:pBdr>
      <w:spacing w:before="100" w:beforeAutospacing="1" w:after="100" w:afterAutospacing="1"/>
    </w:pPr>
    <w:rPr>
      <w:rFonts w:ascii="宋体" w:hAnsi="宋体" w:eastAsia="宋体" w:cs="宋体"/>
    </w:rPr>
  </w:style>
  <w:style w:type="paragraph" w:customStyle="1" w:styleId="124">
    <w:name w:val="xl84"/>
    <w:basedOn w:val="1"/>
    <w:uiPriority w:val="0"/>
    <w:pPr>
      <w:pBdr>
        <w:left w:val="single" w:color="auto" w:sz="8" w:space="0"/>
        <w:right w:val="single" w:color="auto" w:sz="8" w:space="0"/>
      </w:pBdr>
      <w:spacing w:before="100" w:beforeAutospacing="1" w:after="100" w:afterAutospacing="1"/>
      <w:jc w:val="center"/>
    </w:pPr>
    <w:rPr>
      <w:rFonts w:ascii="宋体" w:hAnsi="宋体" w:eastAsia="宋体" w:cs="宋体"/>
      <w:color w:val="000000"/>
      <w:sz w:val="24"/>
      <w:szCs w:val="24"/>
    </w:rPr>
  </w:style>
  <w:style w:type="paragraph" w:customStyle="1" w:styleId="125">
    <w:name w:val="af17cgridlangnp1033langf"/>
    <w:uiPriority w:val="0"/>
    <w:pPr>
      <w:widowControl w:val="0"/>
      <w:autoSpaceDE w:val="0"/>
      <w:autoSpaceDN w:val="0"/>
      <w:adjustRightInd w:val="0"/>
      <w:spacing w:before="156" w:line="360" w:lineRule="atLeast"/>
      <w:ind w:left="567" w:firstLine="510"/>
      <w:jc w:val="both"/>
    </w:pPr>
    <w:rPr>
      <w:sz w:val="21"/>
      <w:szCs w:val="22"/>
      <w:lang w:val="en-US" w:eastAsia="zh-CN" w:bidi="ar-SA"/>
    </w:rPr>
  </w:style>
  <w:style w:type="paragraph" w:customStyle="1" w:styleId="126">
    <w:name w:val="列出段落2"/>
    <w:basedOn w:val="1"/>
    <w:uiPriority w:val="0"/>
    <w:pPr>
      <w:widowControl w:val="0"/>
      <w:ind w:firstLine="420" w:firstLineChars="200"/>
      <w:jc w:val="both"/>
    </w:pPr>
    <w:rPr>
      <w:rFonts w:ascii="Calibri" w:hAnsi="Calibri" w:eastAsia="宋体" w:cs="Times New Roman"/>
      <w:kern w:val="2"/>
      <w:sz w:val="21"/>
      <w:szCs w:val="22"/>
    </w:rPr>
  </w:style>
  <w:style w:type="paragraph" w:customStyle="1" w:styleId="127">
    <w:name w:val="xl82"/>
    <w:basedOn w:val="1"/>
    <w:uiPriority w:val="0"/>
    <w:pPr>
      <w:pBdr>
        <w:bottom w:val="single" w:color="auto" w:sz="8" w:space="0"/>
        <w:right w:val="single" w:color="auto" w:sz="8" w:space="0"/>
      </w:pBdr>
      <w:spacing w:before="100" w:beforeAutospacing="1" w:after="100" w:afterAutospacing="1"/>
      <w:jc w:val="center"/>
    </w:pPr>
    <w:rPr>
      <w:rFonts w:ascii="宋体" w:hAnsi="宋体" w:eastAsia="宋体" w:cs="宋体"/>
      <w:color w:val="000000"/>
    </w:rPr>
  </w:style>
  <w:style w:type="paragraph" w:customStyle="1" w:styleId="128">
    <w:name w:val="font0"/>
    <w:basedOn w:val="1"/>
    <w:uiPriority w:val="0"/>
    <w:pPr>
      <w:spacing w:before="100" w:beforeLines="0" w:beforeAutospacing="1" w:after="100" w:afterLines="0" w:afterAutospacing="1"/>
    </w:pPr>
    <w:rPr>
      <w:rFonts w:hint="eastAsia" w:ascii="宋体" w:hAnsi="宋体" w:eastAsia="宋体" w:cs="Times New Roman"/>
      <w:sz w:val="24"/>
      <w:szCs w:val="24"/>
    </w:rPr>
  </w:style>
  <w:style w:type="paragraph" w:customStyle="1" w:styleId="129">
    <w:name w:val="xl92"/>
    <w:basedOn w:val="1"/>
    <w:uiPriority w:val="0"/>
    <w:pPr>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color w:val="000000"/>
      <w:sz w:val="24"/>
      <w:szCs w:val="24"/>
    </w:rPr>
  </w:style>
  <w:style w:type="paragraph" w:customStyle="1" w:styleId="130">
    <w:name w:val="xl76"/>
    <w:basedOn w:val="1"/>
    <w:uiPriority w:val="0"/>
    <w:pPr>
      <w:pBdr>
        <w:bottom w:val="single" w:color="auto" w:sz="8" w:space="0"/>
        <w:right w:val="single" w:color="auto" w:sz="8" w:space="0"/>
      </w:pBdr>
      <w:spacing w:before="100" w:beforeAutospacing="1" w:after="100" w:afterAutospacing="1"/>
    </w:pPr>
    <w:rPr>
      <w:rFonts w:ascii="宋体" w:hAnsi="宋体" w:eastAsia="宋体" w:cs="宋体"/>
    </w:rPr>
  </w:style>
  <w:style w:type="paragraph" w:customStyle="1" w:styleId="131">
    <w:name w:val="默认段落字体 Para Char Char Char Char"/>
    <w:basedOn w:val="1"/>
    <w:uiPriority w:val="0"/>
    <w:pPr>
      <w:widowControl w:val="0"/>
      <w:adjustRightInd w:val="0"/>
      <w:spacing w:line="360" w:lineRule="auto"/>
      <w:jc w:val="both"/>
    </w:pPr>
    <w:rPr>
      <w:rFonts w:ascii="Times New Roman" w:hAnsi="Times New Roman" w:eastAsia="宋体" w:cs="Times New Roman"/>
      <w:sz w:val="24"/>
    </w:rPr>
  </w:style>
  <w:style w:type="paragraph" w:customStyle="1" w:styleId="132">
    <w:name w:val="xl65"/>
    <w:basedOn w:val="1"/>
    <w:uiPriority w:val="0"/>
    <w:pPr>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sz w:val="24"/>
      <w:szCs w:val="24"/>
    </w:rPr>
  </w:style>
  <w:style w:type="paragraph" w:customStyle="1" w:styleId="133">
    <w:name w:val="xl83"/>
    <w:basedOn w:val="1"/>
    <w:uiPriority w:val="0"/>
    <w:pPr>
      <w:pBdr>
        <w:bottom w:val="single" w:color="auto" w:sz="8" w:space="0"/>
        <w:right w:val="single" w:color="auto" w:sz="8" w:space="0"/>
      </w:pBdr>
      <w:spacing w:before="100" w:beforeAutospacing="1" w:after="100" w:afterAutospacing="1"/>
      <w:jc w:val="both"/>
    </w:pPr>
    <w:rPr>
      <w:rFonts w:ascii="宋体" w:hAnsi="宋体" w:eastAsia="宋体" w:cs="宋体"/>
    </w:rPr>
  </w:style>
  <w:style w:type="paragraph" w:customStyle="1" w:styleId="134">
    <w:name w:val="xl88"/>
    <w:basedOn w:val="1"/>
    <w:uiPriority w:val="0"/>
    <w:pPr>
      <w:pBdr>
        <w:left w:val="single" w:color="auto" w:sz="8" w:space="0"/>
        <w:bottom w:val="single" w:color="auto" w:sz="8" w:space="0"/>
        <w:right w:val="single" w:color="auto" w:sz="8" w:space="0"/>
      </w:pBdr>
      <w:shd w:val="clear" w:color="000000" w:fill="FFFFFF"/>
      <w:spacing w:before="100" w:beforeAutospacing="1" w:after="100" w:afterAutospacing="1"/>
    </w:pPr>
    <w:rPr>
      <w:rFonts w:ascii="宋体" w:hAnsi="宋体" w:eastAsia="宋体" w:cs="宋体"/>
    </w:rPr>
  </w:style>
  <w:style w:type="paragraph" w:customStyle="1" w:styleId="135">
    <w:name w:val="xl63"/>
    <w:basedOn w:val="1"/>
    <w:uiPriority w:val="0"/>
    <w:pPr>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b/>
      <w:bCs/>
      <w:color w:val="000000"/>
      <w:sz w:val="28"/>
      <w:szCs w:val="28"/>
    </w:rPr>
  </w:style>
  <w:style w:type="paragraph" w:customStyle="1" w:styleId="136">
    <w:name w:val="xl79"/>
    <w:basedOn w:val="1"/>
    <w:uiPriority w:val="0"/>
    <w:pPr>
      <w:pBdr>
        <w:bottom w:val="single" w:color="auto" w:sz="8" w:space="0"/>
        <w:right w:val="single" w:color="auto" w:sz="8" w:space="0"/>
      </w:pBdr>
      <w:spacing w:before="100" w:beforeAutospacing="1" w:after="100" w:afterAutospacing="1"/>
      <w:jc w:val="both"/>
    </w:pPr>
    <w:rPr>
      <w:rFonts w:ascii="Times New Roman" w:hAnsi="Times New Roman" w:eastAsia="宋体" w:cs="Times New Roman"/>
    </w:rPr>
  </w:style>
  <w:style w:type="paragraph" w:customStyle="1" w:styleId="137">
    <w:name w:val="xl89"/>
    <w:basedOn w:val="1"/>
    <w:uiPriority w:val="0"/>
    <w:pPr>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rPr>
  </w:style>
  <w:style w:type="paragraph" w:customStyle="1" w:styleId="138">
    <w:name w:val="xl95"/>
    <w:basedOn w:val="1"/>
    <w:uiPriority w:val="0"/>
    <w:pPr>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宋体" w:hAnsi="宋体" w:eastAsia="宋体" w:cs="宋体"/>
    </w:rPr>
  </w:style>
  <w:style w:type="paragraph" w:customStyle="1" w:styleId="139">
    <w:name w:val="xl85"/>
    <w:basedOn w:val="1"/>
    <w:uiPriority w:val="0"/>
    <w:pPr>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color w:val="000000"/>
      <w:sz w:val="24"/>
      <w:szCs w:val="24"/>
    </w:rPr>
  </w:style>
  <w:style w:type="paragraph" w:customStyle="1" w:styleId="140">
    <w:name w:val="xl117"/>
    <w:basedOn w:val="1"/>
    <w:uiPriority w:val="0"/>
    <w:pPr>
      <w:pBdr>
        <w:left w:val="single" w:color="auto" w:sz="8" w:space="0"/>
        <w:bottom w:val="single" w:color="auto" w:sz="8" w:space="0"/>
        <w:right w:val="single" w:color="auto" w:sz="8" w:space="0"/>
      </w:pBdr>
      <w:spacing w:before="100" w:beforeAutospacing="1" w:after="100" w:afterAutospacing="1"/>
    </w:pPr>
    <w:rPr>
      <w:rFonts w:ascii="宋体" w:hAnsi="宋体" w:eastAsia="宋体" w:cs="宋体"/>
      <w:color w:val="000000"/>
    </w:rPr>
  </w:style>
  <w:style w:type="paragraph" w:customStyle="1" w:styleId="141">
    <w:name w:val="xl110"/>
    <w:basedOn w:val="1"/>
    <w:uiPriority w:val="0"/>
    <w:pPr>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color w:val="000000"/>
    </w:rPr>
  </w:style>
  <w:style w:type="paragraph" w:customStyle="1" w:styleId="142">
    <w:name w:val="xl102"/>
    <w:basedOn w:val="1"/>
    <w:uiPriority w:val="0"/>
    <w:pPr>
      <w:pBdr>
        <w:left w:val="single" w:color="auto" w:sz="8" w:space="0"/>
        <w:right w:val="single" w:color="auto" w:sz="8" w:space="0"/>
      </w:pBdr>
      <w:spacing w:before="100" w:beforeAutospacing="1" w:after="100" w:afterAutospacing="1"/>
      <w:jc w:val="center"/>
    </w:pPr>
    <w:rPr>
      <w:rFonts w:ascii="宋体" w:hAnsi="宋体" w:eastAsia="宋体" w:cs="宋体"/>
    </w:rPr>
  </w:style>
  <w:style w:type="paragraph" w:customStyle="1" w:styleId="143">
    <w:name w:val="xl64"/>
    <w:basedOn w:val="1"/>
    <w:uiPriority w:val="0"/>
    <w:pPr>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b/>
      <w:bCs/>
      <w:color w:val="000000"/>
      <w:sz w:val="28"/>
      <w:szCs w:val="28"/>
    </w:rPr>
  </w:style>
  <w:style w:type="paragraph" w:customStyle="1" w:styleId="144">
    <w:name w:val="xl119"/>
    <w:basedOn w:val="1"/>
    <w:uiPriority w:val="0"/>
    <w:pPr>
      <w:pBdr>
        <w:left w:val="single" w:color="auto" w:sz="8" w:space="0"/>
        <w:right w:val="single" w:color="auto" w:sz="8" w:space="0"/>
      </w:pBdr>
      <w:spacing w:before="100" w:beforeAutospacing="1" w:after="100" w:afterAutospacing="1"/>
    </w:pPr>
    <w:rPr>
      <w:rFonts w:ascii="宋体" w:hAnsi="宋体" w:eastAsia="宋体" w:cs="宋体"/>
    </w:rPr>
  </w:style>
  <w:style w:type="paragraph" w:customStyle="1" w:styleId="145">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46">
    <w:name w:val="xl101"/>
    <w:basedOn w:val="1"/>
    <w:uiPriority w:val="0"/>
    <w:pPr>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rPr>
  </w:style>
  <w:style w:type="paragraph" w:customStyle="1" w:styleId="147">
    <w:name w:val="xl74"/>
    <w:basedOn w:val="1"/>
    <w:uiPriority w:val="0"/>
    <w:pPr>
      <w:pBdr>
        <w:right w:val="single" w:color="auto" w:sz="8" w:space="0"/>
      </w:pBdr>
      <w:spacing w:before="100" w:beforeAutospacing="1" w:after="100" w:afterAutospacing="1"/>
      <w:jc w:val="both"/>
    </w:pPr>
    <w:rPr>
      <w:rFonts w:ascii="宋体" w:hAnsi="宋体" w:eastAsia="宋体" w:cs="宋体"/>
    </w:rPr>
  </w:style>
  <w:style w:type="paragraph" w:customStyle="1" w:styleId="148">
    <w:name w:val="xl97"/>
    <w:basedOn w:val="1"/>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eastAsia="宋体" w:cs="宋体"/>
    </w:rPr>
  </w:style>
  <w:style w:type="paragraph" w:customStyle="1" w:styleId="149">
    <w:name w:val="Table Paragraph"/>
    <w:basedOn w:val="1"/>
    <w:qFormat/>
    <w:uiPriority w:val="0"/>
    <w:rPr>
      <w:rFonts w:hint="eastAsia" w:ascii="宋体" w:hAnsi="宋体" w:eastAsia="宋体" w:cs="Times New Roman"/>
    </w:rPr>
  </w:style>
  <w:style w:type="paragraph" w:customStyle="1" w:styleId="150">
    <w:name w:val="正文 New New New New"/>
    <w:qFormat/>
    <w:uiPriority w:val="99"/>
    <w:pPr>
      <w:widowControl w:val="0"/>
      <w:jc w:val="both"/>
    </w:pPr>
    <w:rPr>
      <w:sz w:val="21"/>
      <w:szCs w:val="24"/>
      <w:lang w:val="en-US" w:eastAsia="zh-CN" w:bidi="ar-SA"/>
    </w:rPr>
  </w:style>
  <w:style w:type="paragraph" w:customStyle="1" w:styleId="151">
    <w:name w:val="xl93"/>
    <w:basedOn w:val="1"/>
    <w:uiPriority w:val="0"/>
    <w:pPr>
      <w:pBdr>
        <w:left w:val="single" w:color="auto" w:sz="8" w:space="0"/>
        <w:right w:val="single" w:color="auto" w:sz="8" w:space="0"/>
      </w:pBdr>
      <w:spacing w:before="100" w:beforeAutospacing="1" w:after="100" w:afterAutospacing="1"/>
      <w:jc w:val="center"/>
    </w:pPr>
    <w:rPr>
      <w:rFonts w:ascii="宋体" w:hAnsi="宋体" w:eastAsia="宋体" w:cs="宋体"/>
      <w:color w:val="000000"/>
      <w:sz w:val="24"/>
      <w:szCs w:val="24"/>
    </w:rPr>
  </w:style>
  <w:style w:type="paragraph" w:customStyle="1" w:styleId="152">
    <w:name w:val="Plain Text"/>
    <w:basedOn w:val="1"/>
    <w:uiPriority w:val="0"/>
    <w:pPr>
      <w:spacing w:before="156" w:beforeLines="50" w:after="156" w:afterLines="50" w:line="400" w:lineRule="exact"/>
    </w:pPr>
    <w:rPr>
      <w:rFonts w:ascii="宋体" w:hAnsi="Courier New" w:eastAsia="宋体" w:cs="Times New Roman"/>
      <w:kern w:val="2"/>
      <w:sz w:val="24"/>
      <w:szCs w:val="24"/>
      <w:lang w:val="en-US" w:eastAsia="zh-CN"/>
    </w:rPr>
  </w:style>
  <w:style w:type="paragraph" w:customStyle="1" w:styleId="153">
    <w:name w:val="正文缩进1"/>
    <w:basedOn w:val="1"/>
    <w:qFormat/>
    <w:uiPriority w:val="0"/>
    <w:pPr>
      <w:widowControl/>
      <w:ind w:firstLine="420"/>
      <w:jc w:val="left"/>
    </w:pPr>
    <w:rPr>
      <w:kern w:val="0"/>
    </w:rPr>
  </w:style>
  <w:style w:type="paragraph" w:customStyle="1" w:styleId="154">
    <w:name w:val="_Style 1"/>
    <w:basedOn w:val="1"/>
    <w:qFormat/>
    <w:uiPriority w:val="99"/>
    <w:pPr>
      <w:ind w:firstLine="420" w:firstLineChars="200"/>
    </w:pPr>
  </w:style>
  <w:style w:type="paragraph" w:customStyle="1" w:styleId="155">
    <w:name w:val="xl103"/>
    <w:basedOn w:val="1"/>
    <w:uiPriority w:val="0"/>
    <w:pPr>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rPr>
  </w:style>
  <w:style w:type="paragraph" w:customStyle="1" w:styleId="156">
    <w:name w:val="xl80"/>
    <w:basedOn w:val="1"/>
    <w:uiPriority w:val="0"/>
    <w:pPr>
      <w:pBdr>
        <w:bottom w:val="single" w:color="auto" w:sz="8" w:space="0"/>
        <w:right w:val="single" w:color="auto" w:sz="8" w:space="0"/>
      </w:pBdr>
      <w:spacing w:before="100" w:beforeAutospacing="1" w:after="100" w:afterAutospacing="1"/>
      <w:jc w:val="both"/>
    </w:pPr>
    <w:rPr>
      <w:rFonts w:ascii="Calibri" w:hAnsi="Calibri" w:eastAsia="宋体" w:cs="宋体"/>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7057</Words>
  <Characters>40227</Characters>
  <Lines>335</Lines>
  <Paragraphs>94</Paragraphs>
  <TotalTime>0</TotalTime>
  <ScaleCrop>false</ScaleCrop>
  <LinksUpToDate>false</LinksUpToDate>
  <CharactersWithSpaces>47190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2016-03-04T10:06:00Z</dcterms:created>
  <dc:creator>雨林木风</dc:creator>
  <cp:lastModifiedBy>WPS_1701756769</cp:lastModifiedBy>
  <cp:lastPrinted>2018-07-19T08:34:00Z</cp:lastPrinted>
  <dcterms:modified xsi:type="dcterms:W3CDTF">2024-02-23T06:25:03Z</dcterms:modified>
  <cp:revision>3</cp:revision>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F5B4760C4BEA41BE86B0D7E8C54A4F60_13</vt:lpwstr>
  </property>
</Properties>
</file>