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pacing w:val="-6"/>
          <w:sz w:val="48"/>
          <w:szCs w:val="48"/>
        </w:rPr>
      </w:pPr>
      <w:bookmarkStart w:id="71" w:name="_GoBack"/>
      <w:bookmarkEnd w:id="71"/>
      <w:r>
        <w:rPr>
          <w:rFonts w:hint="eastAsia" w:ascii="宋体" w:hAnsi="宋体"/>
          <w:b/>
          <w:spacing w:val="-6"/>
          <w:sz w:val="48"/>
          <w:szCs w:val="48"/>
        </w:rPr>
        <w:t xml:space="preserve"> </w:t>
      </w:r>
    </w:p>
    <w:p>
      <w:pPr>
        <w:spacing w:line="360" w:lineRule="auto"/>
        <w:jc w:val="center"/>
        <w:rPr>
          <w:rFonts w:hint="eastAsia" w:ascii="宋体" w:hAnsi="宋体" w:eastAsia="宋体"/>
          <w:b/>
          <w:spacing w:val="-6"/>
          <w:sz w:val="52"/>
          <w:szCs w:val="72"/>
          <w:lang w:eastAsia="zh-CN"/>
        </w:rPr>
      </w:pPr>
      <w:r>
        <w:rPr>
          <w:rFonts w:hint="eastAsia" w:ascii="宋体" w:hAnsi="宋体"/>
          <w:b/>
          <w:spacing w:val="-6"/>
          <w:sz w:val="52"/>
          <w:szCs w:val="72"/>
          <w:lang w:eastAsia="zh-CN"/>
        </w:rPr>
        <w:t>慈溪市周巷职业高级中学</w:t>
      </w:r>
    </w:p>
    <w:p>
      <w:pPr>
        <w:spacing w:line="360" w:lineRule="auto"/>
        <w:jc w:val="center"/>
        <w:rPr>
          <w:rFonts w:hint="eastAsia" w:ascii="宋体" w:hAnsi="宋体"/>
          <w:b/>
          <w:sz w:val="72"/>
          <w:szCs w:val="72"/>
        </w:rPr>
      </w:pPr>
    </w:p>
    <w:p>
      <w:pPr>
        <w:spacing w:line="360" w:lineRule="auto"/>
        <w:jc w:val="center"/>
        <w:rPr>
          <w:rFonts w:hint="eastAsia" w:ascii="宋体" w:hAnsi="宋体"/>
          <w:b/>
          <w:sz w:val="72"/>
          <w:szCs w:val="72"/>
        </w:rPr>
      </w:pPr>
    </w:p>
    <w:p>
      <w:pPr>
        <w:pStyle w:val="88"/>
        <w:rPr>
          <w:rFonts w:hint="eastAsia" w:ascii="宋体" w:hAnsi="宋体" w:eastAsia="宋体" w:cs="宋体"/>
          <w:color w:val="auto"/>
        </w:rPr>
      </w:pPr>
    </w:p>
    <w:p>
      <w:pPr>
        <w:spacing w:line="360" w:lineRule="auto"/>
        <w:jc w:val="center"/>
        <w:rPr>
          <w:rFonts w:hint="eastAsia" w:ascii="宋体" w:hAnsi="宋体"/>
          <w:b/>
          <w:spacing w:val="-6"/>
          <w:sz w:val="72"/>
          <w:szCs w:val="72"/>
        </w:rPr>
      </w:pPr>
      <w:r>
        <w:rPr>
          <w:rFonts w:hint="eastAsia" w:ascii="宋体" w:hAnsi="宋体"/>
          <w:b/>
          <w:spacing w:val="-6"/>
          <w:sz w:val="72"/>
          <w:szCs w:val="72"/>
        </w:rPr>
        <w:t>竞争性磋商文件</w:t>
      </w:r>
    </w:p>
    <w:p>
      <w:pPr>
        <w:spacing w:line="360" w:lineRule="auto"/>
        <w:jc w:val="center"/>
        <w:rPr>
          <w:rFonts w:hint="eastAsia" w:ascii="宋体" w:hAnsi="宋体"/>
          <w:sz w:val="44"/>
          <w:szCs w:val="44"/>
        </w:rPr>
      </w:pPr>
    </w:p>
    <w:p>
      <w:pPr>
        <w:pStyle w:val="88"/>
        <w:rPr>
          <w:rFonts w:hint="eastAsia" w:ascii="宋体" w:hAnsi="宋体" w:eastAsia="宋体" w:cs="宋体"/>
          <w:color w:val="auto"/>
          <w:sz w:val="44"/>
          <w:szCs w:val="44"/>
        </w:rPr>
      </w:pPr>
    </w:p>
    <w:p>
      <w:pPr>
        <w:pStyle w:val="73"/>
        <w:rPr>
          <w:rFonts w:hint="eastAsia" w:ascii="宋体" w:hAnsi="宋体" w:cs="宋体"/>
        </w:rPr>
      </w:pPr>
    </w:p>
    <w:p>
      <w:pPr>
        <w:spacing w:line="360" w:lineRule="auto"/>
        <w:jc w:val="center"/>
        <w:rPr>
          <w:rFonts w:hint="eastAsia" w:ascii="宋体" w:hAnsi="宋体"/>
          <w:sz w:val="44"/>
          <w:szCs w:val="44"/>
        </w:rPr>
      </w:pPr>
    </w:p>
    <w:p>
      <w:pPr>
        <w:pStyle w:val="12"/>
        <w:rPr>
          <w:rFonts w:hint="eastAsia" w:ascii="宋体" w:hAnsi="宋体" w:eastAsia="宋体"/>
        </w:rPr>
      </w:pPr>
    </w:p>
    <w:p>
      <w:pPr>
        <w:spacing w:line="360" w:lineRule="auto"/>
        <w:jc w:val="center"/>
        <w:rPr>
          <w:rFonts w:hint="eastAsia" w:ascii="宋体" w:hAnsi="宋体"/>
          <w:sz w:val="44"/>
          <w:szCs w:val="44"/>
        </w:rPr>
      </w:pPr>
    </w:p>
    <w:p>
      <w:pPr>
        <w:snapToGrid w:val="0"/>
        <w:spacing w:line="360" w:lineRule="auto"/>
        <w:ind w:firstLine="643" w:firstLineChars="200"/>
        <w:rPr>
          <w:rFonts w:hint="eastAsia" w:ascii="宋体" w:hAnsi="宋体"/>
          <w:b/>
          <w:bCs/>
          <w:sz w:val="32"/>
          <w:szCs w:val="32"/>
        </w:rPr>
      </w:pPr>
      <w:r>
        <w:rPr>
          <w:rFonts w:hint="eastAsia" w:ascii="宋体" w:hAnsi="宋体"/>
          <w:b/>
          <w:bCs/>
          <w:sz w:val="32"/>
          <w:szCs w:val="32"/>
        </w:rPr>
        <w:t>项目名称：</w:t>
      </w:r>
      <w:r>
        <w:rPr>
          <w:rFonts w:hint="eastAsia" w:ascii="宋体" w:hAnsi="宋体"/>
          <w:b/>
          <w:bCs/>
          <w:sz w:val="32"/>
          <w:szCs w:val="32"/>
          <w:lang w:eastAsia="zh-CN"/>
        </w:rPr>
        <w:t>慈溪市周巷职业高级中学</w:t>
      </w:r>
      <w:r>
        <w:rPr>
          <w:rFonts w:hint="eastAsia" w:ascii="宋体" w:hAnsi="宋体"/>
          <w:b/>
          <w:bCs/>
          <w:sz w:val="32"/>
          <w:szCs w:val="32"/>
          <w:lang w:eastAsia="zh-CN"/>
        </w:rPr>
        <w:t>保安服务</w:t>
      </w:r>
      <w:r>
        <w:rPr>
          <w:rFonts w:hint="eastAsia" w:ascii="宋体" w:hAnsi="宋体"/>
          <w:b/>
          <w:bCs/>
          <w:sz w:val="32"/>
          <w:szCs w:val="32"/>
        </w:rPr>
        <w:t>采购项目</w:t>
      </w:r>
    </w:p>
    <w:p>
      <w:pPr>
        <w:snapToGrid w:val="0"/>
        <w:spacing w:line="360" w:lineRule="auto"/>
        <w:ind w:firstLine="643" w:firstLineChars="200"/>
        <w:rPr>
          <w:rFonts w:hint="eastAsia" w:ascii="宋体" w:hAnsi="宋体"/>
          <w:b/>
          <w:bCs/>
          <w:sz w:val="32"/>
          <w:szCs w:val="32"/>
        </w:rPr>
      </w:pPr>
      <w:r>
        <w:rPr>
          <w:rFonts w:hint="eastAsia" w:ascii="宋体" w:hAnsi="宋体"/>
          <w:b/>
          <w:bCs/>
          <w:sz w:val="32"/>
          <w:szCs w:val="32"/>
        </w:rPr>
        <w:t>项目编号：</w:t>
      </w:r>
      <w:r>
        <w:rPr>
          <w:rFonts w:hint="eastAsia" w:ascii="宋体" w:hAnsi="宋体"/>
          <w:b/>
          <w:bCs/>
          <w:sz w:val="32"/>
          <w:szCs w:val="32"/>
          <w:lang w:eastAsia="zh-CN"/>
        </w:rPr>
        <w:t>CXZFCG[2020]330282120871号</w:t>
      </w:r>
    </w:p>
    <w:p>
      <w:pPr>
        <w:snapToGrid w:val="0"/>
        <w:spacing w:line="360" w:lineRule="auto"/>
        <w:ind w:firstLine="643" w:firstLineChars="200"/>
        <w:rPr>
          <w:rFonts w:hint="eastAsia" w:ascii="宋体" w:hAnsi="宋体"/>
          <w:b/>
          <w:bCs/>
          <w:sz w:val="32"/>
          <w:szCs w:val="32"/>
        </w:rPr>
      </w:pPr>
      <w:r>
        <w:rPr>
          <w:rFonts w:hint="eastAsia" w:ascii="宋体" w:hAnsi="宋体"/>
          <w:b/>
          <w:bCs/>
          <w:sz w:val="32"/>
          <w:szCs w:val="32"/>
        </w:rPr>
        <w:t>采 购 人：</w:t>
      </w:r>
      <w:r>
        <w:rPr>
          <w:rFonts w:hint="eastAsia" w:ascii="宋体" w:hAnsi="宋体"/>
          <w:b/>
          <w:bCs/>
          <w:sz w:val="32"/>
          <w:szCs w:val="32"/>
          <w:lang w:eastAsia="zh-CN"/>
        </w:rPr>
        <w:t>慈溪市周巷职业高级中学</w:t>
      </w:r>
    </w:p>
    <w:p>
      <w:pPr>
        <w:snapToGrid w:val="0"/>
        <w:spacing w:line="360" w:lineRule="auto"/>
        <w:ind w:firstLine="643" w:firstLineChars="200"/>
        <w:rPr>
          <w:rFonts w:hint="eastAsia" w:ascii="宋体" w:hAnsi="宋体"/>
          <w:b/>
          <w:bCs/>
          <w:sz w:val="32"/>
          <w:szCs w:val="32"/>
        </w:rPr>
      </w:pPr>
      <w:r>
        <w:rPr>
          <w:rFonts w:hint="eastAsia" w:ascii="宋体" w:hAnsi="宋体"/>
          <w:b/>
          <w:bCs/>
          <w:sz w:val="32"/>
          <w:szCs w:val="32"/>
        </w:rPr>
        <w:t>采购代理机构：浙江五石工程咨询有限公司</w:t>
      </w:r>
    </w:p>
    <w:p>
      <w:pPr>
        <w:snapToGrid w:val="0"/>
        <w:spacing w:line="360" w:lineRule="auto"/>
        <w:ind w:firstLine="643" w:firstLineChars="200"/>
        <w:rPr>
          <w:rFonts w:hint="eastAsia" w:ascii="宋体" w:hAnsi="宋体"/>
          <w:b/>
          <w:bCs/>
          <w:sz w:val="32"/>
          <w:szCs w:val="32"/>
        </w:rPr>
      </w:pPr>
      <w:r>
        <w:rPr>
          <w:rFonts w:hint="eastAsia" w:ascii="宋体" w:hAnsi="宋体"/>
          <w:b/>
          <w:bCs/>
          <w:sz w:val="32"/>
          <w:szCs w:val="32"/>
        </w:rPr>
        <w:t>时    间：二〇二〇年十一月</w:t>
      </w:r>
    </w:p>
    <w:p>
      <w:pPr>
        <w:pStyle w:val="88"/>
        <w:rPr>
          <w:rFonts w:hint="eastAsia" w:ascii="宋体" w:hAnsi="宋体" w:eastAsia="宋体" w:cs="宋体"/>
          <w:b/>
          <w:bCs/>
          <w:color w:val="auto"/>
          <w:sz w:val="32"/>
          <w:szCs w:val="32"/>
        </w:rPr>
      </w:pPr>
    </w:p>
    <w:p>
      <w:pPr>
        <w:pStyle w:val="73"/>
        <w:rPr>
          <w:rFonts w:hint="eastAsia" w:ascii="宋体" w:hAnsi="宋体" w:cs="宋体"/>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p>
    <w:p>
      <w:pPr>
        <w:spacing w:line="360" w:lineRule="auto"/>
        <w:jc w:val="center"/>
        <w:rPr>
          <w:rFonts w:hint="eastAsia" w:ascii="宋体" w:hAnsi="宋体"/>
          <w:b/>
          <w:sz w:val="32"/>
          <w:szCs w:val="32"/>
        </w:rPr>
      </w:pPr>
      <w:bookmarkStart w:id="0" w:name="_Toc528579033"/>
      <w:bookmarkStart w:id="1" w:name="_Toc23867"/>
    </w:p>
    <w:p>
      <w:pPr>
        <w:spacing w:line="360" w:lineRule="auto"/>
        <w:jc w:val="center"/>
        <w:rPr>
          <w:rFonts w:hint="eastAsia" w:ascii="宋体" w:hAnsi="宋体"/>
          <w:b/>
          <w:sz w:val="32"/>
          <w:szCs w:val="32"/>
        </w:rPr>
      </w:pPr>
      <w:r>
        <w:rPr>
          <w:rFonts w:hint="eastAsia" w:ascii="宋体" w:hAnsi="宋体"/>
          <w:b/>
          <w:sz w:val="32"/>
          <w:szCs w:val="32"/>
        </w:rPr>
        <w:t>目    录</w:t>
      </w:r>
      <w:bookmarkEnd w:id="0"/>
      <w:bookmarkEnd w:id="1"/>
    </w:p>
    <w:p>
      <w:pPr>
        <w:pStyle w:val="88"/>
        <w:rPr>
          <w:rFonts w:hint="eastAsia" w:ascii="宋体" w:hAnsi="宋体" w:eastAsia="宋体" w:cs="宋体"/>
          <w:color w:val="auto"/>
        </w:rPr>
      </w:pPr>
    </w:p>
    <w:p>
      <w:pPr>
        <w:pStyle w:val="19"/>
        <w:tabs>
          <w:tab w:val="right" w:leader="dot" w:pos="9412"/>
        </w:tabs>
        <w:spacing w:line="360" w:lineRule="auto"/>
        <w:rPr>
          <w:rFonts w:hint="eastAsia" w:ascii="宋体" w:hAnsi="宋体"/>
          <w:sz w:val="32"/>
          <w:szCs w:val="32"/>
          <w:lang/>
        </w:rPr>
      </w:pPr>
      <w:r>
        <w:rPr>
          <w:rFonts w:hint="eastAsia" w:ascii="宋体" w:hAnsi="宋体"/>
          <w:sz w:val="32"/>
          <w:szCs w:val="32"/>
        </w:rPr>
        <w:fldChar w:fldCharType="begin"/>
      </w:r>
      <w:r>
        <w:rPr>
          <w:rFonts w:hint="eastAsia" w:ascii="宋体" w:hAnsi="宋体"/>
          <w:sz w:val="32"/>
          <w:szCs w:val="32"/>
        </w:rPr>
        <w:instrText xml:space="preserve"> TOC \o "1-2" \h \z \u </w:instrText>
      </w:r>
      <w:r>
        <w:rPr>
          <w:rFonts w:hint="eastAsia" w:ascii="宋体" w:hAnsi="宋体"/>
          <w:sz w:val="32"/>
          <w:szCs w:val="32"/>
        </w:rPr>
        <w:fldChar w:fldCharType="separate"/>
      </w:r>
      <w:r>
        <w:rPr>
          <w:rFonts w:hint="eastAsia" w:ascii="宋体" w:hAnsi="宋体"/>
          <w:sz w:val="32"/>
          <w:szCs w:val="32"/>
          <w:lang/>
        </w:rPr>
        <w:fldChar w:fldCharType="begin"/>
      </w:r>
      <w:r>
        <w:rPr>
          <w:rFonts w:hint="eastAsia" w:ascii="宋体" w:hAnsi="宋体"/>
          <w:sz w:val="32"/>
          <w:szCs w:val="32"/>
          <w:lang/>
        </w:rPr>
        <w:instrText xml:space="preserve"> HYPERLINK \l _Toc15522 </w:instrText>
      </w:r>
      <w:r>
        <w:rPr>
          <w:rFonts w:hint="eastAsia" w:ascii="宋体" w:hAnsi="宋体"/>
          <w:sz w:val="32"/>
          <w:szCs w:val="32"/>
          <w:lang/>
        </w:rPr>
        <w:fldChar w:fldCharType="separate"/>
      </w:r>
      <w:r>
        <w:rPr>
          <w:rFonts w:hint="eastAsia" w:ascii="宋体" w:hAnsi="宋体"/>
          <w:spacing w:val="-6"/>
          <w:sz w:val="32"/>
          <w:szCs w:val="32"/>
          <w:lang/>
        </w:rPr>
        <w:t>第一章  竞争性磋商公告</w:t>
      </w:r>
      <w:r>
        <w:rPr>
          <w:rFonts w:hint="eastAsia" w:ascii="宋体" w:hAnsi="宋体"/>
          <w:sz w:val="32"/>
          <w:szCs w:val="32"/>
          <w:lang/>
        </w:rPr>
        <w:tab/>
      </w:r>
      <w:r>
        <w:rPr>
          <w:rFonts w:hint="eastAsia" w:ascii="宋体" w:hAnsi="宋体"/>
          <w:sz w:val="32"/>
          <w:szCs w:val="32"/>
          <w:lang/>
        </w:rPr>
        <w:fldChar w:fldCharType="begin"/>
      </w:r>
      <w:r>
        <w:rPr>
          <w:rFonts w:hint="eastAsia" w:ascii="宋体" w:hAnsi="宋体"/>
          <w:sz w:val="32"/>
          <w:szCs w:val="32"/>
          <w:lang/>
        </w:rPr>
        <w:instrText xml:space="preserve"> PAGEREF _Toc15522 </w:instrText>
      </w:r>
      <w:r>
        <w:rPr>
          <w:rFonts w:hint="eastAsia" w:ascii="宋体" w:hAnsi="宋体"/>
          <w:sz w:val="32"/>
          <w:szCs w:val="32"/>
          <w:lang/>
        </w:rPr>
        <w:fldChar w:fldCharType="separate"/>
      </w:r>
      <w:r>
        <w:rPr>
          <w:rFonts w:hint="eastAsia" w:ascii="宋体" w:hAnsi="宋体"/>
          <w:sz w:val="32"/>
          <w:szCs w:val="32"/>
          <w:lang/>
        </w:rPr>
        <w:t>1</w:t>
      </w:r>
      <w:r>
        <w:rPr>
          <w:rFonts w:hint="eastAsia" w:ascii="宋体" w:hAnsi="宋体"/>
          <w:sz w:val="32"/>
          <w:szCs w:val="32"/>
          <w:lang/>
        </w:rPr>
        <w:fldChar w:fldCharType="end"/>
      </w:r>
      <w:r>
        <w:rPr>
          <w:rFonts w:hint="eastAsia" w:ascii="宋体" w:hAnsi="宋体"/>
          <w:sz w:val="32"/>
          <w:szCs w:val="32"/>
          <w:lang/>
        </w:rPr>
        <w:fldChar w:fldCharType="end"/>
      </w:r>
    </w:p>
    <w:p>
      <w:pPr>
        <w:pStyle w:val="19"/>
        <w:tabs>
          <w:tab w:val="right" w:leader="dot" w:pos="9412"/>
        </w:tabs>
        <w:spacing w:line="360" w:lineRule="auto"/>
        <w:rPr>
          <w:rFonts w:hint="eastAsia" w:ascii="宋体" w:hAnsi="宋体"/>
          <w:sz w:val="32"/>
          <w:szCs w:val="32"/>
          <w:lang/>
        </w:rPr>
      </w:pPr>
      <w:r>
        <w:rPr>
          <w:rFonts w:hint="eastAsia" w:ascii="宋体" w:hAnsi="宋体"/>
          <w:sz w:val="32"/>
          <w:szCs w:val="32"/>
          <w:lang/>
        </w:rPr>
        <w:fldChar w:fldCharType="begin"/>
      </w:r>
      <w:r>
        <w:rPr>
          <w:rFonts w:hint="eastAsia" w:ascii="宋体" w:hAnsi="宋体"/>
          <w:sz w:val="32"/>
          <w:szCs w:val="32"/>
          <w:lang/>
        </w:rPr>
        <w:instrText xml:space="preserve"> HYPERLINK \l _Toc20275 </w:instrText>
      </w:r>
      <w:r>
        <w:rPr>
          <w:rFonts w:hint="eastAsia" w:ascii="宋体" w:hAnsi="宋体"/>
          <w:sz w:val="32"/>
          <w:szCs w:val="32"/>
          <w:lang/>
        </w:rPr>
        <w:fldChar w:fldCharType="separate"/>
      </w:r>
      <w:r>
        <w:rPr>
          <w:rFonts w:hint="eastAsia" w:ascii="宋体" w:hAnsi="宋体"/>
          <w:sz w:val="32"/>
          <w:szCs w:val="32"/>
          <w:lang/>
        </w:rPr>
        <w:t xml:space="preserve">第二章  </w:t>
      </w:r>
      <w:r>
        <w:rPr>
          <w:rFonts w:hint="eastAsia" w:ascii="宋体" w:hAnsi="宋体"/>
          <w:bCs/>
          <w:sz w:val="32"/>
          <w:szCs w:val="32"/>
          <w:lang/>
        </w:rPr>
        <w:t>采购需求</w:t>
      </w:r>
      <w:r>
        <w:rPr>
          <w:rFonts w:hint="eastAsia" w:ascii="宋体" w:hAnsi="宋体"/>
          <w:sz w:val="32"/>
          <w:szCs w:val="32"/>
          <w:lang/>
        </w:rPr>
        <w:tab/>
      </w:r>
      <w:r>
        <w:rPr>
          <w:rFonts w:hint="eastAsia" w:ascii="宋体" w:hAnsi="宋体"/>
          <w:sz w:val="32"/>
          <w:szCs w:val="32"/>
          <w:lang/>
        </w:rPr>
        <w:fldChar w:fldCharType="begin"/>
      </w:r>
      <w:r>
        <w:rPr>
          <w:rFonts w:hint="eastAsia" w:ascii="宋体" w:hAnsi="宋体"/>
          <w:sz w:val="32"/>
          <w:szCs w:val="32"/>
          <w:lang/>
        </w:rPr>
        <w:instrText xml:space="preserve"> PAGEREF _Toc20275 </w:instrText>
      </w:r>
      <w:r>
        <w:rPr>
          <w:rFonts w:hint="eastAsia" w:ascii="宋体" w:hAnsi="宋体"/>
          <w:sz w:val="32"/>
          <w:szCs w:val="32"/>
          <w:lang/>
        </w:rPr>
        <w:fldChar w:fldCharType="separate"/>
      </w:r>
      <w:r>
        <w:rPr>
          <w:rFonts w:hint="eastAsia" w:ascii="宋体" w:hAnsi="宋体"/>
          <w:sz w:val="32"/>
          <w:szCs w:val="32"/>
          <w:lang/>
        </w:rPr>
        <w:t>5</w:t>
      </w:r>
      <w:r>
        <w:rPr>
          <w:rFonts w:hint="eastAsia" w:ascii="宋体" w:hAnsi="宋体"/>
          <w:sz w:val="32"/>
          <w:szCs w:val="32"/>
          <w:lang/>
        </w:rPr>
        <w:fldChar w:fldCharType="end"/>
      </w:r>
      <w:r>
        <w:rPr>
          <w:rFonts w:hint="eastAsia" w:ascii="宋体" w:hAnsi="宋体"/>
          <w:sz w:val="32"/>
          <w:szCs w:val="32"/>
          <w:lang/>
        </w:rPr>
        <w:fldChar w:fldCharType="end"/>
      </w:r>
    </w:p>
    <w:p>
      <w:pPr>
        <w:pStyle w:val="19"/>
        <w:tabs>
          <w:tab w:val="right" w:leader="dot" w:pos="9412"/>
        </w:tabs>
        <w:spacing w:line="360" w:lineRule="auto"/>
        <w:rPr>
          <w:rFonts w:hint="eastAsia" w:ascii="宋体" w:hAnsi="宋体"/>
          <w:sz w:val="32"/>
          <w:szCs w:val="32"/>
          <w:lang/>
        </w:rPr>
      </w:pPr>
      <w:r>
        <w:rPr>
          <w:rFonts w:hint="eastAsia" w:ascii="宋体" w:hAnsi="宋体"/>
          <w:sz w:val="32"/>
          <w:szCs w:val="32"/>
          <w:lang/>
        </w:rPr>
        <w:fldChar w:fldCharType="begin"/>
      </w:r>
      <w:r>
        <w:rPr>
          <w:rFonts w:hint="eastAsia" w:ascii="宋体" w:hAnsi="宋体"/>
          <w:sz w:val="32"/>
          <w:szCs w:val="32"/>
          <w:lang/>
        </w:rPr>
        <w:instrText xml:space="preserve"> HYPERLINK \l _Toc31905 </w:instrText>
      </w:r>
      <w:r>
        <w:rPr>
          <w:rFonts w:hint="eastAsia" w:ascii="宋体" w:hAnsi="宋体"/>
          <w:sz w:val="32"/>
          <w:szCs w:val="32"/>
          <w:lang/>
        </w:rPr>
        <w:fldChar w:fldCharType="separate"/>
      </w:r>
      <w:r>
        <w:rPr>
          <w:rFonts w:hint="eastAsia" w:ascii="宋体" w:hAnsi="宋体"/>
          <w:sz w:val="32"/>
          <w:szCs w:val="32"/>
          <w:lang/>
        </w:rPr>
        <w:t>第三章  磋商响应供应商须知</w:t>
      </w:r>
      <w:r>
        <w:rPr>
          <w:rFonts w:hint="eastAsia" w:ascii="宋体" w:hAnsi="宋体"/>
          <w:sz w:val="32"/>
          <w:szCs w:val="32"/>
          <w:lang/>
        </w:rPr>
        <w:tab/>
      </w:r>
      <w:r>
        <w:rPr>
          <w:rFonts w:hint="eastAsia" w:ascii="宋体" w:hAnsi="宋体"/>
          <w:sz w:val="32"/>
          <w:szCs w:val="32"/>
          <w:lang/>
        </w:rPr>
        <w:fldChar w:fldCharType="begin"/>
      </w:r>
      <w:r>
        <w:rPr>
          <w:rFonts w:hint="eastAsia" w:ascii="宋体" w:hAnsi="宋体"/>
          <w:sz w:val="32"/>
          <w:szCs w:val="32"/>
          <w:lang/>
        </w:rPr>
        <w:instrText xml:space="preserve"> PAGEREF _Toc31905 </w:instrText>
      </w:r>
      <w:r>
        <w:rPr>
          <w:rFonts w:hint="eastAsia" w:ascii="宋体" w:hAnsi="宋体"/>
          <w:sz w:val="32"/>
          <w:szCs w:val="32"/>
          <w:lang/>
        </w:rPr>
        <w:fldChar w:fldCharType="separate"/>
      </w:r>
      <w:r>
        <w:rPr>
          <w:rFonts w:hint="eastAsia" w:ascii="宋体" w:hAnsi="宋体"/>
          <w:sz w:val="32"/>
          <w:szCs w:val="32"/>
          <w:lang/>
        </w:rPr>
        <w:t>16</w:t>
      </w:r>
      <w:r>
        <w:rPr>
          <w:rFonts w:hint="eastAsia" w:ascii="宋体" w:hAnsi="宋体"/>
          <w:sz w:val="32"/>
          <w:szCs w:val="32"/>
          <w:lang/>
        </w:rPr>
        <w:fldChar w:fldCharType="end"/>
      </w:r>
      <w:r>
        <w:rPr>
          <w:rFonts w:hint="eastAsia" w:ascii="宋体" w:hAnsi="宋体"/>
          <w:sz w:val="32"/>
          <w:szCs w:val="32"/>
          <w:lang/>
        </w:rPr>
        <w:fldChar w:fldCharType="end"/>
      </w:r>
    </w:p>
    <w:p>
      <w:pPr>
        <w:pStyle w:val="19"/>
        <w:tabs>
          <w:tab w:val="right" w:leader="dot" w:pos="9412"/>
        </w:tabs>
        <w:spacing w:line="360" w:lineRule="auto"/>
        <w:rPr>
          <w:rFonts w:hint="eastAsia" w:ascii="宋体" w:hAnsi="宋体"/>
          <w:sz w:val="32"/>
          <w:szCs w:val="32"/>
          <w:lang/>
        </w:rPr>
      </w:pPr>
      <w:r>
        <w:rPr>
          <w:rFonts w:hint="eastAsia" w:ascii="宋体" w:hAnsi="宋体"/>
          <w:sz w:val="32"/>
          <w:szCs w:val="32"/>
          <w:lang/>
        </w:rPr>
        <w:fldChar w:fldCharType="begin"/>
      </w:r>
      <w:r>
        <w:rPr>
          <w:rFonts w:hint="eastAsia" w:ascii="宋体" w:hAnsi="宋体"/>
          <w:sz w:val="32"/>
          <w:szCs w:val="32"/>
          <w:lang/>
        </w:rPr>
        <w:instrText xml:space="preserve"> HYPERLINK \l _Toc17686 </w:instrText>
      </w:r>
      <w:r>
        <w:rPr>
          <w:rFonts w:hint="eastAsia" w:ascii="宋体" w:hAnsi="宋体"/>
          <w:sz w:val="32"/>
          <w:szCs w:val="32"/>
          <w:lang/>
        </w:rPr>
        <w:fldChar w:fldCharType="separate"/>
      </w:r>
      <w:r>
        <w:rPr>
          <w:rFonts w:hint="eastAsia" w:ascii="宋体" w:hAnsi="宋体"/>
          <w:spacing w:val="-6"/>
          <w:sz w:val="32"/>
          <w:szCs w:val="32"/>
          <w:lang/>
        </w:rPr>
        <w:t>第四章  评审办法及标准</w:t>
      </w:r>
      <w:r>
        <w:rPr>
          <w:rFonts w:hint="eastAsia" w:ascii="宋体" w:hAnsi="宋体"/>
          <w:sz w:val="32"/>
          <w:szCs w:val="32"/>
          <w:lang/>
        </w:rPr>
        <w:tab/>
      </w:r>
      <w:r>
        <w:rPr>
          <w:rFonts w:hint="eastAsia" w:ascii="宋体" w:hAnsi="宋体"/>
          <w:sz w:val="32"/>
          <w:szCs w:val="32"/>
          <w:lang/>
        </w:rPr>
        <w:fldChar w:fldCharType="begin"/>
      </w:r>
      <w:r>
        <w:rPr>
          <w:rFonts w:hint="eastAsia" w:ascii="宋体" w:hAnsi="宋体"/>
          <w:sz w:val="32"/>
          <w:szCs w:val="32"/>
          <w:lang/>
        </w:rPr>
        <w:instrText xml:space="preserve"> PAGEREF _Toc17686 </w:instrText>
      </w:r>
      <w:r>
        <w:rPr>
          <w:rFonts w:hint="eastAsia" w:ascii="宋体" w:hAnsi="宋体"/>
          <w:sz w:val="32"/>
          <w:szCs w:val="32"/>
          <w:lang/>
        </w:rPr>
        <w:fldChar w:fldCharType="separate"/>
      </w:r>
      <w:r>
        <w:rPr>
          <w:rFonts w:hint="eastAsia" w:ascii="宋体" w:hAnsi="宋体"/>
          <w:sz w:val="32"/>
          <w:szCs w:val="32"/>
          <w:lang/>
        </w:rPr>
        <w:t>35</w:t>
      </w:r>
      <w:r>
        <w:rPr>
          <w:rFonts w:hint="eastAsia" w:ascii="宋体" w:hAnsi="宋体"/>
          <w:sz w:val="32"/>
          <w:szCs w:val="32"/>
          <w:lang/>
        </w:rPr>
        <w:fldChar w:fldCharType="end"/>
      </w:r>
      <w:r>
        <w:rPr>
          <w:rFonts w:hint="eastAsia" w:ascii="宋体" w:hAnsi="宋体"/>
          <w:sz w:val="32"/>
          <w:szCs w:val="32"/>
          <w:lang/>
        </w:rPr>
        <w:fldChar w:fldCharType="end"/>
      </w:r>
    </w:p>
    <w:p>
      <w:pPr>
        <w:pStyle w:val="19"/>
        <w:tabs>
          <w:tab w:val="right" w:leader="dot" w:pos="9412"/>
        </w:tabs>
        <w:spacing w:line="360" w:lineRule="auto"/>
        <w:rPr>
          <w:rFonts w:hint="eastAsia" w:ascii="宋体" w:hAnsi="宋体"/>
          <w:sz w:val="32"/>
          <w:szCs w:val="32"/>
          <w:lang/>
        </w:rPr>
      </w:pPr>
      <w:r>
        <w:rPr>
          <w:rFonts w:hint="eastAsia" w:ascii="宋体" w:hAnsi="宋体"/>
          <w:sz w:val="32"/>
          <w:szCs w:val="32"/>
          <w:lang/>
        </w:rPr>
        <w:fldChar w:fldCharType="begin"/>
      </w:r>
      <w:r>
        <w:rPr>
          <w:rFonts w:hint="eastAsia" w:ascii="宋体" w:hAnsi="宋体"/>
          <w:sz w:val="32"/>
          <w:szCs w:val="32"/>
          <w:lang/>
        </w:rPr>
        <w:instrText xml:space="preserve"> HYPERLINK \l _Toc14688 </w:instrText>
      </w:r>
      <w:r>
        <w:rPr>
          <w:rFonts w:hint="eastAsia" w:ascii="宋体" w:hAnsi="宋体"/>
          <w:sz w:val="32"/>
          <w:szCs w:val="32"/>
          <w:lang/>
        </w:rPr>
        <w:fldChar w:fldCharType="separate"/>
      </w:r>
      <w:r>
        <w:rPr>
          <w:rFonts w:hint="eastAsia" w:ascii="宋体" w:hAnsi="宋体"/>
          <w:spacing w:val="-6"/>
          <w:sz w:val="32"/>
          <w:szCs w:val="32"/>
          <w:lang/>
        </w:rPr>
        <w:t>第五章 合同格式及合同条款</w:t>
      </w:r>
      <w:r>
        <w:rPr>
          <w:rFonts w:hint="eastAsia" w:ascii="宋体" w:hAnsi="宋体"/>
          <w:sz w:val="32"/>
          <w:szCs w:val="32"/>
          <w:lang/>
        </w:rPr>
        <w:tab/>
      </w:r>
      <w:r>
        <w:rPr>
          <w:rFonts w:hint="eastAsia" w:ascii="宋体" w:hAnsi="宋体"/>
          <w:sz w:val="32"/>
          <w:szCs w:val="32"/>
          <w:lang/>
        </w:rPr>
        <w:fldChar w:fldCharType="begin"/>
      </w:r>
      <w:r>
        <w:rPr>
          <w:rFonts w:hint="eastAsia" w:ascii="宋体" w:hAnsi="宋体"/>
          <w:sz w:val="32"/>
          <w:szCs w:val="32"/>
          <w:lang/>
        </w:rPr>
        <w:instrText xml:space="preserve"> PAGEREF _Toc14688 </w:instrText>
      </w:r>
      <w:r>
        <w:rPr>
          <w:rFonts w:hint="eastAsia" w:ascii="宋体" w:hAnsi="宋体"/>
          <w:sz w:val="32"/>
          <w:szCs w:val="32"/>
          <w:lang/>
        </w:rPr>
        <w:fldChar w:fldCharType="separate"/>
      </w:r>
      <w:r>
        <w:rPr>
          <w:rFonts w:hint="eastAsia" w:ascii="宋体" w:hAnsi="宋体"/>
          <w:sz w:val="32"/>
          <w:szCs w:val="32"/>
          <w:lang/>
        </w:rPr>
        <w:t>37</w:t>
      </w:r>
      <w:r>
        <w:rPr>
          <w:rFonts w:hint="eastAsia" w:ascii="宋体" w:hAnsi="宋体"/>
          <w:sz w:val="32"/>
          <w:szCs w:val="32"/>
          <w:lang/>
        </w:rPr>
        <w:fldChar w:fldCharType="end"/>
      </w:r>
      <w:r>
        <w:rPr>
          <w:rFonts w:hint="eastAsia" w:ascii="宋体" w:hAnsi="宋体"/>
          <w:sz w:val="32"/>
          <w:szCs w:val="32"/>
          <w:lang/>
        </w:rPr>
        <w:fldChar w:fldCharType="end"/>
      </w:r>
    </w:p>
    <w:p>
      <w:pPr>
        <w:pStyle w:val="19"/>
        <w:tabs>
          <w:tab w:val="right" w:leader="dot" w:pos="9412"/>
        </w:tabs>
        <w:spacing w:line="360" w:lineRule="auto"/>
        <w:rPr>
          <w:rFonts w:hint="eastAsia" w:ascii="宋体" w:hAnsi="宋体"/>
          <w:sz w:val="32"/>
          <w:szCs w:val="32"/>
          <w:lang/>
        </w:rPr>
      </w:pPr>
      <w:r>
        <w:rPr>
          <w:rFonts w:hint="eastAsia" w:ascii="宋体" w:hAnsi="宋体"/>
          <w:sz w:val="32"/>
          <w:szCs w:val="32"/>
          <w:lang/>
        </w:rPr>
        <w:fldChar w:fldCharType="begin"/>
      </w:r>
      <w:r>
        <w:rPr>
          <w:rFonts w:hint="eastAsia" w:ascii="宋体" w:hAnsi="宋体"/>
          <w:sz w:val="32"/>
          <w:szCs w:val="32"/>
          <w:lang/>
        </w:rPr>
        <w:instrText xml:space="preserve"> HYPERLINK \l _Toc32767 </w:instrText>
      </w:r>
      <w:r>
        <w:rPr>
          <w:rFonts w:hint="eastAsia" w:ascii="宋体" w:hAnsi="宋体"/>
          <w:sz w:val="32"/>
          <w:szCs w:val="32"/>
          <w:lang/>
        </w:rPr>
        <w:fldChar w:fldCharType="separate"/>
      </w:r>
      <w:r>
        <w:rPr>
          <w:rFonts w:hint="eastAsia" w:ascii="宋体" w:hAnsi="宋体"/>
          <w:spacing w:val="-6"/>
          <w:sz w:val="32"/>
          <w:szCs w:val="32"/>
          <w:lang/>
        </w:rPr>
        <w:t>第六章 应提交的有关响应文件格式范例</w:t>
      </w:r>
      <w:r>
        <w:rPr>
          <w:rFonts w:hint="eastAsia" w:ascii="宋体" w:hAnsi="宋体"/>
          <w:sz w:val="32"/>
          <w:szCs w:val="32"/>
          <w:lang/>
        </w:rPr>
        <w:tab/>
      </w:r>
      <w:r>
        <w:rPr>
          <w:rFonts w:hint="eastAsia" w:ascii="宋体" w:hAnsi="宋体"/>
          <w:sz w:val="32"/>
          <w:szCs w:val="32"/>
          <w:lang/>
        </w:rPr>
        <w:fldChar w:fldCharType="begin"/>
      </w:r>
      <w:r>
        <w:rPr>
          <w:rFonts w:hint="eastAsia" w:ascii="宋体" w:hAnsi="宋体"/>
          <w:sz w:val="32"/>
          <w:szCs w:val="32"/>
          <w:lang/>
        </w:rPr>
        <w:instrText xml:space="preserve"> PAGEREF _Toc32767 </w:instrText>
      </w:r>
      <w:r>
        <w:rPr>
          <w:rFonts w:hint="eastAsia" w:ascii="宋体" w:hAnsi="宋体"/>
          <w:sz w:val="32"/>
          <w:szCs w:val="32"/>
          <w:lang/>
        </w:rPr>
        <w:fldChar w:fldCharType="separate"/>
      </w:r>
      <w:r>
        <w:rPr>
          <w:rFonts w:hint="eastAsia" w:ascii="宋体" w:hAnsi="宋体"/>
          <w:sz w:val="32"/>
          <w:szCs w:val="32"/>
          <w:lang/>
        </w:rPr>
        <w:t>41</w:t>
      </w:r>
      <w:r>
        <w:rPr>
          <w:rFonts w:hint="eastAsia" w:ascii="宋体" w:hAnsi="宋体"/>
          <w:sz w:val="32"/>
          <w:szCs w:val="32"/>
          <w:lang/>
        </w:rPr>
        <w:fldChar w:fldCharType="end"/>
      </w:r>
      <w:r>
        <w:rPr>
          <w:rFonts w:hint="eastAsia" w:ascii="宋体" w:hAnsi="宋体"/>
          <w:sz w:val="32"/>
          <w:szCs w:val="32"/>
          <w:lang/>
        </w:rPr>
        <w:fldChar w:fldCharType="end"/>
      </w:r>
    </w:p>
    <w:p>
      <w:pPr>
        <w:spacing w:line="360" w:lineRule="auto"/>
        <w:rPr>
          <w:rFonts w:hint="eastAsia" w:ascii="宋体" w:hAnsi="宋体"/>
          <w:sz w:val="32"/>
          <w:szCs w:val="32"/>
        </w:rPr>
      </w:pPr>
      <w:r>
        <w:rPr>
          <w:rFonts w:hint="eastAsia" w:ascii="宋体" w:hAnsi="宋体"/>
          <w:sz w:val="32"/>
          <w:szCs w:val="32"/>
        </w:rPr>
        <w:fldChar w:fldCharType="end"/>
      </w:r>
    </w:p>
    <w:p>
      <w:pPr>
        <w:spacing w:line="360" w:lineRule="auto"/>
        <w:rPr>
          <w:rFonts w:hint="eastAsia" w:ascii="宋体" w:hAnsi="宋体"/>
          <w:szCs w:val="22"/>
        </w:rPr>
      </w:pPr>
    </w:p>
    <w:p>
      <w:pPr>
        <w:pStyle w:val="3"/>
        <w:spacing w:line="360" w:lineRule="auto"/>
        <w:rPr>
          <w:rFonts w:hint="eastAsia" w:cs="宋体"/>
          <w:color w:val="auto"/>
          <w:spacing w:val="-6"/>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pPr>
        <w:pStyle w:val="3"/>
        <w:spacing w:line="360" w:lineRule="auto"/>
        <w:rPr>
          <w:rFonts w:hint="eastAsia" w:cs="宋体"/>
          <w:color w:val="auto"/>
          <w:spacing w:val="-6"/>
        </w:rPr>
      </w:pPr>
      <w:bookmarkStart w:id="3" w:name="_Toc528579034"/>
      <w:bookmarkStart w:id="4" w:name="_Toc1296"/>
      <w:bookmarkStart w:id="5" w:name="_Toc15522"/>
      <w:r>
        <w:rPr>
          <w:rFonts w:hint="eastAsia" w:cs="宋体"/>
          <w:color w:val="auto"/>
          <w:spacing w:val="-6"/>
        </w:rPr>
        <w:t>第一章  竞争性磋商公告</w:t>
      </w:r>
      <w:bookmarkEnd w:id="2"/>
      <w:bookmarkEnd w:id="3"/>
      <w:bookmarkEnd w:id="4"/>
      <w:bookmarkEnd w:id="5"/>
    </w:p>
    <w:p>
      <w:pPr>
        <w:spacing w:line="256" w:lineRule="exact"/>
        <w:rPr>
          <w:rFonts w:hint="eastAsia" w:ascii="宋体" w:hAnsi="宋体"/>
        </w:rPr>
      </w:pPr>
    </w:p>
    <w:p>
      <w:pPr>
        <w:pBdr>
          <w:top w:val="single" w:color="auto" w:sz="4" w:space="1"/>
          <w:left w:val="single" w:color="auto" w:sz="4" w:space="4"/>
          <w:bottom w:val="single" w:color="auto" w:sz="4" w:space="1"/>
          <w:right w:val="single" w:color="auto" w:sz="4" w:space="4"/>
        </w:pBdr>
        <w:spacing w:line="288" w:lineRule="auto"/>
        <w:ind w:firstLine="482" w:firstLineChars="200"/>
        <w:rPr>
          <w:rFonts w:hint="eastAsia" w:ascii="宋体" w:hAnsi="宋体"/>
          <w:b/>
        </w:rPr>
      </w:pPr>
      <w:r>
        <w:rPr>
          <w:rFonts w:hint="eastAsia" w:ascii="宋体" w:hAnsi="宋体"/>
          <w:b/>
        </w:rPr>
        <w:t>项目概况</w:t>
      </w:r>
    </w:p>
    <w:p>
      <w:pPr>
        <w:pBdr>
          <w:top w:val="single" w:color="auto" w:sz="4" w:space="1"/>
          <w:left w:val="single" w:color="auto" w:sz="4" w:space="4"/>
          <w:bottom w:val="single" w:color="auto" w:sz="4" w:space="1"/>
          <w:right w:val="single" w:color="auto" w:sz="4" w:space="4"/>
        </w:pBdr>
        <w:spacing w:line="288" w:lineRule="auto"/>
        <w:ind w:firstLine="482" w:firstLineChars="200"/>
        <w:rPr>
          <w:rFonts w:hint="eastAsia" w:ascii="宋体" w:hAnsi="宋体"/>
          <w:b/>
        </w:rPr>
      </w:pPr>
      <w:r>
        <w:rPr>
          <w:rFonts w:hint="eastAsia" w:ascii="宋体" w:hAnsi="宋体"/>
          <w:b/>
          <w:u w:val="single"/>
        </w:rPr>
        <w:t xml:space="preserve"> </w:t>
      </w:r>
      <w:r>
        <w:rPr>
          <w:rFonts w:hint="eastAsia" w:ascii="宋体" w:hAnsi="宋体"/>
          <w:b/>
          <w:u w:val="single"/>
          <w:lang w:eastAsia="zh-CN"/>
        </w:rPr>
        <w:t>慈溪市周巷职业高级中学保安</w:t>
      </w:r>
      <w:r>
        <w:rPr>
          <w:rFonts w:hint="eastAsia" w:ascii="宋体" w:hAnsi="宋体"/>
          <w:b/>
          <w:u w:val="single"/>
          <w:lang w:eastAsia="zh-CN"/>
        </w:rPr>
        <w:t>服务</w:t>
      </w:r>
      <w:r>
        <w:rPr>
          <w:rFonts w:hint="eastAsia" w:ascii="宋体" w:hAnsi="宋体"/>
          <w:b/>
          <w:u w:val="single"/>
        </w:rPr>
        <w:t xml:space="preserve">采购项目 </w:t>
      </w:r>
      <w:r>
        <w:rPr>
          <w:rFonts w:hint="eastAsia" w:ascii="宋体" w:hAnsi="宋体"/>
          <w:b/>
        </w:rPr>
        <w:t>的潜在供应商应在</w:t>
      </w:r>
      <w:r>
        <w:rPr>
          <w:rFonts w:hint="eastAsia" w:ascii="宋体" w:hAnsi="宋体"/>
          <w:b/>
          <w:u w:val="single"/>
        </w:rPr>
        <w:t xml:space="preserve"> 政府采购云平台</w:t>
      </w:r>
      <w:r>
        <w:rPr>
          <w:rFonts w:hint="eastAsia" w:ascii="宋体" w:hAnsi="宋体"/>
          <w:b/>
          <w:u w:val="single"/>
          <w:lang w:eastAsia="zh-CN"/>
        </w:rPr>
        <w:t>（http://zfcg.czt.zj.gov.cn）</w:t>
      </w:r>
      <w:r>
        <w:rPr>
          <w:rFonts w:hint="eastAsia" w:ascii="宋体" w:hAnsi="宋体"/>
          <w:b/>
        </w:rPr>
        <w:t>获取招标文件，并于2020年</w:t>
      </w:r>
      <w:r>
        <w:rPr>
          <w:rFonts w:hint="eastAsia" w:ascii="宋体" w:hAnsi="宋体"/>
          <w:b/>
          <w:lang w:val="en-US" w:eastAsia="zh-CN"/>
        </w:rPr>
        <w:t>12</w:t>
      </w:r>
      <w:r>
        <w:rPr>
          <w:rFonts w:hint="eastAsia" w:ascii="宋体" w:hAnsi="宋体"/>
          <w:b/>
        </w:rPr>
        <w:t>月</w:t>
      </w:r>
      <w:r>
        <w:rPr>
          <w:rFonts w:hint="eastAsia" w:ascii="宋体" w:hAnsi="宋体"/>
          <w:b/>
          <w:lang w:val="en-US" w:eastAsia="zh-CN"/>
        </w:rPr>
        <w:t>7</w:t>
      </w:r>
      <w:r>
        <w:rPr>
          <w:rFonts w:hint="eastAsia" w:ascii="宋体" w:hAnsi="宋体"/>
          <w:b/>
        </w:rPr>
        <w:t>日 14:</w:t>
      </w:r>
      <w:r>
        <w:rPr>
          <w:rFonts w:hint="eastAsia" w:ascii="宋体" w:hAnsi="宋体"/>
          <w:b/>
          <w:lang w:val="en-US" w:eastAsia="zh-CN"/>
        </w:rPr>
        <w:t>3</w:t>
      </w:r>
      <w:r>
        <w:rPr>
          <w:rFonts w:hint="eastAsia" w:ascii="宋体" w:hAnsi="宋体"/>
          <w:b/>
        </w:rPr>
        <w:t>0:00（</w:t>
      </w:r>
      <w:r>
        <w:rPr>
          <w:rFonts w:hint="eastAsia" w:ascii="宋体" w:hAnsi="宋体"/>
          <w:b/>
          <w:bCs/>
        </w:rPr>
        <w:t>北京时间）前递交（上传）响应文件</w:t>
      </w:r>
      <w:r>
        <w:rPr>
          <w:rFonts w:hint="eastAsia" w:ascii="宋体" w:hAnsi="宋体"/>
          <w:b/>
        </w:rPr>
        <w:t>。</w:t>
      </w:r>
    </w:p>
    <w:p>
      <w:pPr>
        <w:pStyle w:val="23"/>
        <w:spacing w:before="165" w:beforeAutospacing="0" w:after="165" w:afterAutospacing="0" w:line="315" w:lineRule="atLeast"/>
        <w:rPr>
          <w:rFonts w:hint="eastAsia"/>
        </w:rPr>
      </w:pPr>
      <w:r>
        <w:rPr>
          <w:rStyle w:val="36"/>
          <w:rFonts w:hint="eastAsia"/>
        </w:rPr>
        <w:t>一、项目基本情况</w:t>
      </w:r>
    </w:p>
    <w:p>
      <w:pPr>
        <w:pStyle w:val="23"/>
        <w:ind w:firstLine="480" w:firstLineChars="200"/>
        <w:rPr>
          <w:rFonts w:hint="eastAsia"/>
        </w:rPr>
      </w:pPr>
      <w:r>
        <w:rPr>
          <w:rFonts w:hint="eastAsia"/>
        </w:rPr>
        <w:t>项目编号：</w:t>
      </w:r>
      <w:r>
        <w:rPr>
          <w:rFonts w:hint="eastAsia"/>
          <w:lang w:eastAsia="zh-CN"/>
        </w:rPr>
        <w:t>CXZFCG[2020]330282120871号</w:t>
      </w:r>
    </w:p>
    <w:p>
      <w:pPr>
        <w:pStyle w:val="23"/>
        <w:ind w:firstLine="480" w:firstLineChars="200"/>
        <w:rPr>
          <w:rFonts w:hint="eastAsia"/>
        </w:rPr>
      </w:pPr>
      <w:r>
        <w:rPr>
          <w:rFonts w:hint="eastAsia"/>
        </w:rPr>
        <w:t>项目名称：</w:t>
      </w:r>
      <w:r>
        <w:rPr>
          <w:rFonts w:hint="eastAsia"/>
          <w:lang w:eastAsia="zh-CN"/>
        </w:rPr>
        <w:t>保安服务</w:t>
      </w:r>
      <w:r>
        <w:rPr>
          <w:rFonts w:hint="eastAsia"/>
        </w:rPr>
        <w:t>采购项目</w:t>
      </w:r>
    </w:p>
    <w:p>
      <w:pPr>
        <w:pStyle w:val="23"/>
        <w:ind w:firstLine="480" w:firstLineChars="200"/>
        <w:rPr>
          <w:rFonts w:hint="eastAsia"/>
        </w:rPr>
      </w:pPr>
      <w:r>
        <w:rPr>
          <w:rFonts w:hint="eastAsia"/>
        </w:rPr>
        <w:t>预算金额：</w:t>
      </w:r>
      <w:r>
        <w:rPr>
          <w:rFonts w:hint="eastAsia"/>
          <w:lang w:eastAsia="zh-CN"/>
        </w:rPr>
        <w:t>29.81414万元</w:t>
      </w:r>
    </w:p>
    <w:p>
      <w:pPr>
        <w:pStyle w:val="23"/>
        <w:ind w:firstLine="480" w:firstLineChars="200"/>
        <w:rPr>
          <w:rFonts w:hint="eastAsia"/>
        </w:rPr>
      </w:pPr>
      <w:r>
        <w:rPr>
          <w:rFonts w:hint="eastAsia"/>
        </w:rPr>
        <w:t>采购需求：</w:t>
      </w:r>
    </w:p>
    <w:tbl>
      <w:tblPr>
        <w:tblStyle w:val="27"/>
        <w:tblW w:w="0" w:type="auto"/>
        <w:jc w:val="center"/>
        <w:tblLayout w:type="fixed"/>
        <w:tblCellMar>
          <w:top w:w="15" w:type="dxa"/>
          <w:left w:w="15" w:type="dxa"/>
          <w:bottom w:w="15" w:type="dxa"/>
          <w:right w:w="15" w:type="dxa"/>
        </w:tblCellMar>
      </w:tblPr>
      <w:tblGrid>
        <w:gridCol w:w="584"/>
        <w:gridCol w:w="1147"/>
        <w:gridCol w:w="1184"/>
        <w:gridCol w:w="1500"/>
        <w:gridCol w:w="2733"/>
        <w:gridCol w:w="2648"/>
      </w:tblGrid>
      <w:tr>
        <w:tblPrEx>
          <w:tblCellMar>
            <w:top w:w="15" w:type="dxa"/>
            <w:left w:w="15" w:type="dxa"/>
            <w:bottom w:w="15" w:type="dxa"/>
            <w:right w:w="15" w:type="dxa"/>
          </w:tblCellMar>
        </w:tblPrEx>
        <w:trPr>
          <w:trHeight w:val="633"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rPr>
            </w:pPr>
            <w:r>
              <w:rPr>
                <w:rFonts w:hint="eastAsia" w:ascii="宋体" w:hAnsi="宋体"/>
                <w:kern w:val="0"/>
              </w:rPr>
              <w:t>序号</w:t>
            </w:r>
          </w:p>
        </w:tc>
        <w:tc>
          <w:tcPr>
            <w:tcW w:w="114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rPr>
            </w:pPr>
            <w:r>
              <w:rPr>
                <w:rFonts w:hint="eastAsia" w:ascii="宋体" w:hAnsi="宋体"/>
                <w:kern w:val="0"/>
              </w:rPr>
              <w:t>标项名称</w:t>
            </w:r>
          </w:p>
        </w:tc>
        <w:tc>
          <w:tcPr>
            <w:tcW w:w="11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kern w:val="0"/>
              </w:rPr>
            </w:pPr>
            <w:r>
              <w:rPr>
                <w:rFonts w:hint="eastAsia" w:ascii="宋体" w:hAnsi="宋体"/>
                <w:kern w:val="0"/>
              </w:rPr>
              <w:t>数量</w:t>
            </w:r>
          </w:p>
          <w:p>
            <w:pPr>
              <w:widowControl/>
              <w:jc w:val="center"/>
              <w:rPr>
                <w:rFonts w:hint="eastAsia" w:ascii="宋体" w:hAnsi="宋体"/>
              </w:rPr>
            </w:pPr>
            <w:r>
              <w:rPr>
                <w:rFonts w:hint="eastAsia" w:ascii="宋体" w:hAnsi="宋体"/>
                <w:kern w:val="0"/>
              </w:rPr>
              <w:t>（单位）</w:t>
            </w:r>
          </w:p>
        </w:tc>
        <w:tc>
          <w:tcPr>
            <w:tcW w:w="150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rPr>
            </w:pPr>
            <w:r>
              <w:rPr>
                <w:rFonts w:hint="eastAsia" w:ascii="宋体" w:hAnsi="宋体"/>
                <w:kern w:val="0"/>
              </w:rPr>
              <w:t>预算金额(元)</w:t>
            </w:r>
          </w:p>
        </w:tc>
        <w:tc>
          <w:tcPr>
            <w:tcW w:w="273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rPr>
            </w:pPr>
            <w:r>
              <w:rPr>
                <w:rFonts w:hint="eastAsia" w:ascii="宋体" w:hAnsi="宋体"/>
                <w:kern w:val="0"/>
              </w:rPr>
              <w:t>简要规格描述</w:t>
            </w:r>
          </w:p>
        </w:tc>
        <w:tc>
          <w:tcPr>
            <w:tcW w:w="264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rPr>
            </w:pPr>
            <w:r>
              <w:rPr>
                <w:rFonts w:hint="eastAsia" w:ascii="宋体" w:hAnsi="宋体"/>
                <w:kern w:val="0"/>
              </w:rPr>
              <w:t>合同履行期限</w:t>
            </w:r>
          </w:p>
        </w:tc>
      </w:tr>
      <w:tr>
        <w:tblPrEx>
          <w:tblCellMar>
            <w:top w:w="15" w:type="dxa"/>
            <w:left w:w="15" w:type="dxa"/>
            <w:bottom w:w="15" w:type="dxa"/>
            <w:right w:w="15" w:type="dxa"/>
          </w:tblCellMar>
        </w:tblPrEx>
        <w:trPr>
          <w:trHeight w:val="788"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rPr>
            </w:pPr>
            <w:r>
              <w:rPr>
                <w:rFonts w:hint="eastAsia" w:ascii="宋体" w:hAnsi="宋体"/>
                <w:kern w:val="0"/>
              </w:rPr>
              <w:t>1</w:t>
            </w:r>
          </w:p>
        </w:tc>
        <w:tc>
          <w:tcPr>
            <w:tcW w:w="114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eastAsia="宋体"/>
                <w:lang w:eastAsia="zh-CN"/>
              </w:rPr>
            </w:pPr>
            <w:r>
              <w:rPr>
                <w:rFonts w:hint="eastAsia" w:eastAsia="宋体"/>
                <w:lang w:eastAsia="zh-CN"/>
              </w:rPr>
              <w:t>保安服务</w:t>
            </w:r>
          </w:p>
        </w:tc>
        <w:tc>
          <w:tcPr>
            <w:tcW w:w="11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rPr>
            </w:pPr>
            <w:r>
              <w:rPr>
                <w:rFonts w:hint="eastAsia" w:ascii="宋体" w:hAnsi="宋体"/>
                <w:kern w:val="0"/>
              </w:rPr>
              <w:t>1</w:t>
            </w:r>
            <w:r>
              <w:rPr>
                <w:rFonts w:hint="eastAsia" w:ascii="宋体" w:hAnsi="宋体"/>
                <w:kern w:val="0"/>
                <w:lang w:eastAsia="zh-CN"/>
              </w:rPr>
              <w:t>年</w:t>
            </w:r>
          </w:p>
        </w:tc>
        <w:tc>
          <w:tcPr>
            <w:tcW w:w="150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eastAsia="宋体"/>
                <w:lang w:eastAsia="zh-CN"/>
              </w:rPr>
            </w:pPr>
            <w:r>
              <w:rPr>
                <w:rFonts w:hint="eastAsia" w:ascii="宋体" w:hAnsi="宋体"/>
                <w:lang w:eastAsia="zh-CN"/>
              </w:rPr>
              <w:t>298141.4</w:t>
            </w:r>
          </w:p>
        </w:tc>
        <w:tc>
          <w:tcPr>
            <w:tcW w:w="273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cs="宋体"/>
                <w:color w:val="000000"/>
                <w:sz w:val="24"/>
                <w:szCs w:val="24"/>
              </w:rPr>
            </w:pPr>
            <w:r>
              <w:rPr>
                <w:rFonts w:hint="eastAsia" w:ascii="宋体" w:hAnsi="宋体" w:cs="宋体"/>
                <w:color w:val="000000"/>
                <w:sz w:val="24"/>
                <w:szCs w:val="24"/>
              </w:rPr>
              <w:t>慈溪市周巷职业高级中学位于慈溪西部——周巷镇，占地面积约135亩，建筑面积近4万平方米。学校现有33个教学班，在校生1200余名。</w:t>
            </w:r>
          </w:p>
        </w:tc>
        <w:tc>
          <w:tcPr>
            <w:tcW w:w="264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jc w:val="center"/>
              <w:rPr>
                <w:rFonts w:hint="eastAsia" w:ascii="宋体" w:hAnsi="宋体" w:cs="宋体"/>
                <w:color w:val="000000"/>
                <w:sz w:val="24"/>
                <w:szCs w:val="24"/>
              </w:rPr>
            </w:pPr>
            <w:r>
              <w:rPr>
                <w:rFonts w:hint="eastAsia" w:ascii="宋体" w:hAnsi="宋体" w:cs="宋体"/>
                <w:color w:val="000000"/>
                <w:sz w:val="24"/>
                <w:szCs w:val="24"/>
                <w:lang w:eastAsia="zh-CN"/>
              </w:rPr>
              <w:t>签订合同后一年，</w:t>
            </w:r>
            <w:r>
              <w:rPr>
                <w:rFonts w:hint="eastAsia" w:ascii="宋体" w:hAnsi="宋体" w:cs="宋体"/>
                <w:color w:val="000000"/>
                <w:sz w:val="24"/>
                <w:szCs w:val="24"/>
              </w:rPr>
              <w:t>一年期满后经业主考核合格，报市公共资源交易管理办公室备案，合同可续签一年，最多可续签二年。</w:t>
            </w:r>
          </w:p>
        </w:tc>
      </w:tr>
    </w:tbl>
    <w:p>
      <w:pPr>
        <w:widowControl/>
        <w:spacing w:before="100" w:beforeAutospacing="1" w:after="100" w:afterAutospacing="1"/>
        <w:ind w:firstLine="480" w:firstLineChars="200"/>
        <w:jc w:val="left"/>
        <w:rPr>
          <w:rFonts w:hint="eastAsia" w:ascii="宋体" w:hAnsi="宋体"/>
          <w:kern w:val="0"/>
        </w:rPr>
      </w:pPr>
      <w:bookmarkStart w:id="6" w:name="_Toc501022750"/>
      <w:bookmarkStart w:id="7" w:name="_Toc5379"/>
      <w:r>
        <w:rPr>
          <w:rFonts w:hint="eastAsia" w:ascii="宋体" w:hAnsi="宋体"/>
          <w:kern w:val="0"/>
        </w:rPr>
        <w:t>本项目（否）接受联合体。</w:t>
      </w:r>
    </w:p>
    <w:p>
      <w:pPr>
        <w:widowControl/>
        <w:spacing w:before="170" w:after="170" w:line="320" w:lineRule="atLeast"/>
        <w:rPr>
          <w:rFonts w:hint="eastAsia" w:ascii="宋体" w:hAnsi="宋体"/>
          <w:kern w:val="0"/>
        </w:rPr>
      </w:pPr>
      <w:r>
        <w:rPr>
          <w:rFonts w:hint="eastAsia" w:ascii="宋体" w:hAnsi="宋体"/>
          <w:b/>
          <w:bCs/>
          <w:kern w:val="0"/>
        </w:rPr>
        <w:t>二、申请人的资格要求：</w:t>
      </w:r>
    </w:p>
    <w:p>
      <w:pPr>
        <w:pStyle w:val="23"/>
        <w:spacing w:line="360" w:lineRule="auto"/>
        <w:ind w:firstLine="480" w:firstLineChars="200"/>
        <w:rPr>
          <w:rFonts w:hint="eastAsia"/>
        </w:rPr>
      </w:pPr>
      <w:r>
        <w:rPr>
          <w:rFonts w:hint="eastAsia"/>
        </w:rPr>
        <w:t>1.满足《中华人民共和国政府采购法》第二十二条规定且未列入“www.creditchina.gov.cn、www.ccgp.gov.cn”网站失信被执行人、重大税收违法案件当事人名单、政府采购严重违法失信记录名单在禁止参加采购期限的供应商；</w:t>
      </w:r>
    </w:p>
    <w:p>
      <w:pPr>
        <w:pStyle w:val="23"/>
        <w:spacing w:line="360" w:lineRule="auto"/>
        <w:ind w:firstLine="480" w:firstLineChars="200"/>
        <w:rPr>
          <w:rFonts w:hint="eastAsia"/>
        </w:rPr>
      </w:pPr>
      <w:r>
        <w:rPr>
          <w:rFonts w:hint="eastAsia"/>
        </w:rPr>
        <w:t>2.落实政府采购政策需满足的资格要求：无</w:t>
      </w:r>
    </w:p>
    <w:p>
      <w:pPr>
        <w:pStyle w:val="23"/>
        <w:spacing w:line="360" w:lineRule="auto"/>
        <w:ind w:firstLine="480" w:firstLineChars="200"/>
        <w:rPr>
          <w:rFonts w:hint="eastAsia"/>
        </w:rPr>
      </w:pPr>
      <w:r>
        <w:rPr>
          <w:rFonts w:hint="eastAsia"/>
        </w:rPr>
        <w:t>3.本项目的特定资格要求：无</w:t>
      </w:r>
    </w:p>
    <w:p>
      <w:pPr>
        <w:widowControl/>
        <w:spacing w:before="170" w:after="170" w:line="320" w:lineRule="atLeast"/>
        <w:rPr>
          <w:rFonts w:hint="eastAsia" w:ascii="宋体" w:hAnsi="宋体"/>
          <w:kern w:val="0"/>
        </w:rPr>
      </w:pPr>
      <w:r>
        <w:rPr>
          <w:rFonts w:hint="eastAsia" w:ascii="宋体" w:hAnsi="宋体"/>
          <w:b/>
          <w:bCs/>
          <w:kern w:val="0"/>
        </w:rPr>
        <w:t>三、获取招标文件</w:t>
      </w:r>
    </w:p>
    <w:p>
      <w:pPr>
        <w:spacing w:line="360" w:lineRule="auto"/>
        <w:ind w:firstLine="480" w:firstLineChars="200"/>
        <w:rPr>
          <w:rFonts w:hint="eastAsia" w:ascii="宋体" w:hAnsi="宋体"/>
        </w:rPr>
      </w:pPr>
      <w:r>
        <w:rPr>
          <w:rFonts w:hint="eastAsia" w:ascii="宋体" w:hAnsi="宋体"/>
        </w:rPr>
        <w:t>时间：</w:t>
      </w:r>
      <w:r>
        <w:rPr>
          <w:rFonts w:hint="eastAsia" w:ascii="宋体" w:hAnsi="宋体"/>
          <w:u w:val="single"/>
        </w:rPr>
        <w:t>2020年</w:t>
      </w:r>
      <w:r>
        <w:rPr>
          <w:rFonts w:hint="eastAsia" w:ascii="宋体" w:hAnsi="宋体"/>
          <w:u w:val="single"/>
          <w:lang w:val="en-US" w:eastAsia="zh-CN"/>
        </w:rPr>
        <w:t>11</w:t>
      </w:r>
      <w:r>
        <w:rPr>
          <w:rFonts w:hint="eastAsia" w:ascii="宋体" w:hAnsi="宋体"/>
          <w:u w:val="single"/>
        </w:rPr>
        <w:t>月</w:t>
      </w:r>
      <w:r>
        <w:rPr>
          <w:rFonts w:hint="eastAsia" w:ascii="宋体" w:hAnsi="宋体"/>
          <w:u w:val="single"/>
          <w:lang w:val="en-US" w:eastAsia="zh-CN"/>
        </w:rPr>
        <w:t>25</w:t>
      </w:r>
      <w:r>
        <w:rPr>
          <w:rFonts w:hint="eastAsia" w:ascii="宋体" w:hAnsi="宋体"/>
          <w:u w:val="single"/>
        </w:rPr>
        <w:t>日</w:t>
      </w:r>
      <w:r>
        <w:rPr>
          <w:rFonts w:hint="eastAsia" w:ascii="宋体" w:hAnsi="宋体"/>
        </w:rPr>
        <w:t>至</w:t>
      </w:r>
      <w:r>
        <w:rPr>
          <w:rFonts w:hint="eastAsia" w:ascii="宋体" w:hAnsi="宋体"/>
          <w:u w:val="single"/>
        </w:rPr>
        <w:t>2020年</w:t>
      </w:r>
      <w:r>
        <w:rPr>
          <w:rFonts w:hint="eastAsia" w:ascii="宋体" w:hAnsi="宋体"/>
          <w:u w:val="single"/>
          <w:lang w:val="en-US" w:eastAsia="zh-CN"/>
        </w:rPr>
        <w:t>12</w:t>
      </w:r>
      <w:r>
        <w:rPr>
          <w:rFonts w:hint="eastAsia" w:ascii="宋体" w:hAnsi="宋体"/>
          <w:u w:val="single"/>
        </w:rPr>
        <w:t>月</w:t>
      </w:r>
      <w:r>
        <w:rPr>
          <w:rFonts w:hint="eastAsia" w:ascii="宋体" w:hAnsi="宋体"/>
          <w:u w:val="single"/>
          <w:lang w:val="en-US" w:eastAsia="zh-CN"/>
        </w:rPr>
        <w:t>7</w:t>
      </w:r>
      <w:r>
        <w:rPr>
          <w:rFonts w:hint="eastAsia" w:ascii="宋体" w:hAnsi="宋体"/>
          <w:u w:val="single"/>
        </w:rPr>
        <w:t>日</w:t>
      </w:r>
      <w:r>
        <w:rPr>
          <w:rFonts w:hint="eastAsia" w:ascii="宋体" w:hAnsi="宋体"/>
        </w:rPr>
        <w:t>（北京时间，法定节假日除外）</w:t>
      </w:r>
    </w:p>
    <w:p>
      <w:pPr>
        <w:spacing w:line="360" w:lineRule="auto"/>
        <w:ind w:firstLine="480" w:firstLineChars="200"/>
        <w:rPr>
          <w:rFonts w:hint="eastAsia" w:ascii="宋体" w:hAnsi="宋体"/>
        </w:rPr>
      </w:pPr>
      <w:r>
        <w:rPr>
          <w:rFonts w:hint="eastAsia" w:ascii="宋体" w:hAnsi="宋体"/>
        </w:rPr>
        <w:t>地点：政采云平台（http://zfcg.czt.zj.gov.cn）；</w:t>
      </w:r>
    </w:p>
    <w:p>
      <w:pPr>
        <w:spacing w:line="360" w:lineRule="auto"/>
        <w:ind w:firstLine="480" w:firstLineChars="200"/>
        <w:rPr>
          <w:rFonts w:hint="eastAsia" w:ascii="宋体" w:hAnsi="宋体"/>
        </w:rPr>
      </w:pPr>
      <w:r>
        <w:rPr>
          <w:rFonts w:hint="eastAsia" w:ascii="宋体" w:hAnsi="宋体"/>
        </w:rPr>
        <w:t>方式：</w:t>
      </w:r>
    </w:p>
    <w:p>
      <w:pPr>
        <w:spacing w:line="360" w:lineRule="auto"/>
        <w:ind w:firstLine="480" w:firstLineChars="200"/>
        <w:rPr>
          <w:rFonts w:hint="eastAsia" w:ascii="宋体" w:hAnsi="宋体"/>
        </w:rPr>
      </w:pPr>
      <w:r>
        <w:rPr>
          <w:rFonts w:hint="eastAsia" w:ascii="宋体" w:hAnsi="宋体"/>
        </w:rPr>
        <w:t>1、本项目招标文件实行“政府采购云平台”在线获取，不提供招标文件纸质版。供应商获取招标文件前应先完成“政府采购云平台”的账号注册；</w:t>
      </w:r>
    </w:p>
    <w:p>
      <w:pPr>
        <w:spacing w:line="360" w:lineRule="auto"/>
        <w:ind w:firstLine="480" w:firstLineChars="200"/>
        <w:rPr>
          <w:rFonts w:hint="eastAsia" w:ascii="宋体" w:hAnsi="宋体"/>
        </w:rPr>
      </w:pPr>
      <w:r>
        <w:rPr>
          <w:rFonts w:hint="eastAsia" w:ascii="宋体" w:hAnsi="宋体"/>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hint="eastAsia" w:ascii="宋体" w:hAnsi="宋体"/>
        </w:rPr>
      </w:pPr>
      <w:r>
        <w:rPr>
          <w:rFonts w:hint="eastAsia" w:ascii="宋体" w:hAnsi="宋体"/>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pacing w:before="170" w:after="170" w:line="360" w:lineRule="auto"/>
        <w:ind w:firstLine="480" w:firstLineChars="200"/>
        <w:rPr>
          <w:rFonts w:hint="eastAsia" w:ascii="宋体" w:hAnsi="宋体"/>
        </w:rPr>
      </w:pPr>
      <w:r>
        <w:rPr>
          <w:rFonts w:hint="eastAsia" w:ascii="宋体" w:hAnsi="宋体"/>
        </w:rPr>
        <w:t>注：请投标人按上述要求获取招标文件，如未在“政采云”系统内完成相关流程，引起的投标无效责任自负。</w:t>
      </w:r>
    </w:p>
    <w:p>
      <w:pPr>
        <w:widowControl/>
        <w:spacing w:before="170" w:after="170" w:line="320" w:lineRule="atLeast"/>
        <w:rPr>
          <w:rFonts w:hint="eastAsia" w:ascii="宋体" w:hAnsi="宋体"/>
          <w:kern w:val="0"/>
        </w:rPr>
      </w:pPr>
      <w:r>
        <w:rPr>
          <w:rFonts w:hint="eastAsia" w:ascii="宋体" w:hAnsi="宋体"/>
          <w:b/>
          <w:bCs/>
          <w:kern w:val="0"/>
        </w:rPr>
        <w:t>四、提交投标文件截止时间、开标时间和地点</w:t>
      </w:r>
    </w:p>
    <w:p>
      <w:pPr>
        <w:spacing w:line="360" w:lineRule="auto"/>
        <w:ind w:firstLine="480"/>
        <w:rPr>
          <w:rFonts w:hint="eastAsia" w:ascii="宋体" w:hAnsi="宋体" w:cs="宋体"/>
          <w:sz w:val="24"/>
          <w:szCs w:val="24"/>
        </w:rPr>
      </w:pPr>
      <w:r>
        <w:rPr>
          <w:rFonts w:hint="eastAsia" w:ascii="宋体" w:hAnsi="宋体" w:cs="宋体"/>
          <w:sz w:val="24"/>
          <w:szCs w:val="24"/>
        </w:rPr>
        <w:t>截止时间：2020年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日，14时30分；</w:t>
      </w:r>
    </w:p>
    <w:p>
      <w:pPr>
        <w:spacing w:line="360" w:lineRule="auto"/>
        <w:ind w:firstLine="480"/>
        <w:rPr>
          <w:rFonts w:hint="eastAsia" w:ascii="宋体" w:hAnsi="宋体" w:cs="宋体"/>
          <w:sz w:val="24"/>
          <w:szCs w:val="24"/>
        </w:rPr>
      </w:pPr>
      <w:r>
        <w:rPr>
          <w:rFonts w:hint="eastAsia" w:ascii="宋体" w:hAnsi="宋体"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pStyle w:val="8"/>
        <w:spacing w:line="360" w:lineRule="auto"/>
        <w:ind w:firstLine="480"/>
        <w:rPr>
          <w:rFonts w:hint="eastAsia" w:ascii="宋体" w:hAnsi="宋体" w:cs="宋体"/>
        </w:rPr>
      </w:pPr>
      <w:r>
        <w:rPr>
          <w:rFonts w:hint="eastAsia" w:ascii="宋体" w:hAnsi="宋体" w:cs="宋体"/>
        </w:rPr>
        <w:t>供应商在上传电子投标文件的同时，也可于投标截止时间前将以U盘存储的备份电子投标文件密封后送交到慈溪市公共资源交易中心二楼第</w:t>
      </w:r>
      <w:r>
        <w:rPr>
          <w:rFonts w:hint="eastAsia" w:ascii="宋体" w:hAnsi="宋体" w:cs="宋体"/>
          <w:lang w:eastAsia="zh-CN"/>
        </w:rPr>
        <w:t>四</w:t>
      </w:r>
      <w:r>
        <w:rPr>
          <w:rFonts w:hint="eastAsia" w:ascii="宋体" w:hAnsi="宋体" w:cs="宋体"/>
        </w:rPr>
        <w:t>开标室（慈溪市南二环东路1355号），逾期送达或未密封将被拒收。也可以（EMS邮寄形式）在投标截止时间前递交以介质（U盘）存储的数据电文形式的备份投标文件，备份投标文件应当密封包装并在包装上标注投标项目名称、投标人名称并加盖公章。送达地址：宁波市鄞州区宁穿路1679号金融硅谷9号楼1402室，联系方式18969439293。供应商邮寄后可将邮件单号发送至代理机构电子邮箱（电子邮箱：hzwsgc@163.com），以便采购代理机构查询物流记录。各供应商应当确保投标文件的密封包装在邮寄过程保持完好，并在邮寄包裹上注明项目名称，因邮寄造成投标文件密封破损而不符合采购文件对投标文件的密封要求、或邮寄过程中导致投标文件未在投标截止时间前送达的，代理机构将拒绝其备份电子投标文件。各供应商自行考虑邮寄在途时间，投标文件送达时间以工作人员实际签收时间为准。</w:t>
      </w:r>
    </w:p>
    <w:p>
      <w:pPr>
        <w:spacing w:line="360" w:lineRule="auto"/>
        <w:ind w:firstLine="480"/>
        <w:rPr>
          <w:rFonts w:hint="eastAsia" w:ascii="宋体" w:hAnsi="宋体" w:cs="宋体"/>
          <w:sz w:val="24"/>
          <w:szCs w:val="24"/>
        </w:rPr>
      </w:pPr>
      <w:r>
        <w:rPr>
          <w:rFonts w:hint="eastAsia" w:ascii="宋体" w:hAnsi="宋体" w:cs="宋体"/>
          <w:sz w:val="24"/>
          <w:szCs w:val="24"/>
        </w:rPr>
        <w:t>开标时间：2020年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日，14时30分；</w:t>
      </w:r>
    </w:p>
    <w:p>
      <w:pPr>
        <w:spacing w:line="360" w:lineRule="auto"/>
        <w:ind w:firstLine="480"/>
        <w:rPr>
          <w:rFonts w:hint="eastAsia" w:ascii="宋体" w:hAnsi="宋体" w:cs="宋体"/>
          <w:sz w:val="24"/>
          <w:szCs w:val="24"/>
        </w:rPr>
      </w:pPr>
      <w:r>
        <w:rPr>
          <w:rFonts w:hint="eastAsia" w:ascii="宋体" w:hAnsi="宋体" w:cs="宋体"/>
          <w:sz w:val="24"/>
          <w:szCs w:val="24"/>
        </w:rPr>
        <w:t>开标时间后半小时内（2020年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日，15:00 时前）供应商可以登录“政采云”平台，按政采云平台政府采购项目电子交易操作指南进行解密投标文件。若供应商在规定时间内（2020年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日，15:00 时前）无法解密或解密失败且未提供备份电子投标文件的，视为投标人放弃投标。</w:t>
      </w:r>
    </w:p>
    <w:p>
      <w:pPr>
        <w:spacing w:line="360" w:lineRule="auto"/>
        <w:ind w:firstLine="480"/>
        <w:rPr>
          <w:rFonts w:hint="eastAsia" w:ascii="宋体" w:hAnsi="宋体" w:cs="宋体"/>
          <w:sz w:val="24"/>
          <w:szCs w:val="24"/>
        </w:rPr>
      </w:pPr>
      <w:r>
        <w:rPr>
          <w:rFonts w:hint="eastAsia" w:ascii="宋体" w:hAnsi="宋体" w:cs="宋体"/>
          <w:sz w:val="24"/>
          <w:szCs w:val="24"/>
        </w:rPr>
        <w:t>开标地点：慈溪市公共资源交易中心第</w:t>
      </w:r>
      <w:r>
        <w:rPr>
          <w:rFonts w:hint="eastAsia" w:ascii="宋体" w:hAnsi="宋体" w:cs="宋体"/>
          <w:sz w:val="24"/>
          <w:szCs w:val="24"/>
          <w:lang w:eastAsia="zh-CN"/>
        </w:rPr>
        <w:t>四</w:t>
      </w:r>
      <w:r>
        <w:rPr>
          <w:rFonts w:hint="eastAsia" w:ascii="宋体" w:hAnsi="宋体" w:cs="宋体"/>
          <w:sz w:val="24"/>
          <w:szCs w:val="24"/>
        </w:rPr>
        <w:t>开标室（慈溪市白沙路街道南二环东路1355号）。</w:t>
      </w:r>
    </w:p>
    <w:p>
      <w:pPr>
        <w:spacing w:line="360" w:lineRule="auto"/>
        <w:ind w:firstLine="480"/>
        <w:rPr>
          <w:rFonts w:hint="eastAsia" w:ascii="宋体" w:hAnsi="宋体" w:cs="宋体"/>
          <w:sz w:val="24"/>
          <w:szCs w:val="24"/>
        </w:rPr>
      </w:pPr>
      <w:r>
        <w:rPr>
          <w:rFonts w:hint="eastAsia" w:ascii="宋体" w:hAnsi="宋体" w:cs="宋体"/>
          <w:sz w:val="24"/>
          <w:szCs w:val="24"/>
        </w:rPr>
        <w:t>【请各供应商提前进行专题学习，熟悉操作，避免影响采购活动。浙江省“电子交易/不见面开评标”学习专题（网址</w:t>
      </w:r>
      <w:r>
        <w:rPr>
          <w:rFonts w:hint="eastAsia" w:ascii="宋体" w:hAnsi="宋体" w:cs="宋体"/>
          <w:color w:val="auto"/>
          <w:sz w:val="24"/>
          <w:szCs w:val="24"/>
          <w:u w:val="none"/>
        </w:rPr>
        <w:t>https://edu.zcygov.cn/luban/e-biding</w:t>
      </w:r>
      <w:r>
        <w:rPr>
          <w:rFonts w:hint="eastAsia" w:ascii="宋体" w:hAnsi="宋体" w:cs="宋体"/>
          <w:sz w:val="24"/>
          <w:szCs w:val="24"/>
        </w:rPr>
        <w:t>），政采云平台客服电话: 400-881-7190】</w:t>
      </w:r>
    </w:p>
    <w:p>
      <w:pPr>
        <w:widowControl/>
        <w:spacing w:before="170" w:after="170" w:line="320" w:lineRule="atLeast"/>
        <w:rPr>
          <w:rFonts w:hint="eastAsia" w:ascii="宋体" w:hAnsi="宋体"/>
          <w:kern w:val="0"/>
        </w:rPr>
      </w:pPr>
      <w:r>
        <w:rPr>
          <w:rFonts w:hint="eastAsia" w:ascii="宋体" w:hAnsi="宋体"/>
          <w:b/>
          <w:bCs/>
          <w:kern w:val="0"/>
        </w:rPr>
        <w:t>五、公告期限(招标文件公告期限)</w:t>
      </w:r>
    </w:p>
    <w:p>
      <w:pPr>
        <w:widowControl/>
        <w:spacing w:before="100" w:beforeAutospacing="1" w:after="100" w:afterAutospacing="1"/>
        <w:ind w:firstLine="480" w:firstLineChars="200"/>
        <w:jc w:val="left"/>
        <w:rPr>
          <w:rFonts w:hint="eastAsia" w:ascii="宋体" w:hAnsi="宋体"/>
        </w:rPr>
      </w:pPr>
      <w:r>
        <w:rPr>
          <w:rFonts w:hint="eastAsia" w:ascii="宋体" w:hAnsi="宋体"/>
        </w:rPr>
        <w:t>自本公告发布之日起5个工作日。</w:t>
      </w:r>
    </w:p>
    <w:p>
      <w:pPr>
        <w:widowControl/>
        <w:spacing w:before="170" w:after="170" w:line="320" w:lineRule="atLeast"/>
        <w:rPr>
          <w:rFonts w:hint="eastAsia" w:ascii="宋体" w:hAnsi="宋体"/>
          <w:kern w:val="0"/>
        </w:rPr>
      </w:pPr>
      <w:r>
        <w:rPr>
          <w:rFonts w:hint="eastAsia" w:ascii="宋体" w:hAnsi="宋体"/>
          <w:b/>
          <w:bCs/>
          <w:kern w:val="0"/>
        </w:rPr>
        <w:t>六、其他补充事宜</w:t>
      </w:r>
    </w:p>
    <w:p>
      <w:pPr>
        <w:widowControl/>
        <w:spacing w:before="100" w:beforeAutospacing="1" w:after="100" w:afterAutospacing="1"/>
        <w:ind w:firstLine="480" w:firstLineChars="200"/>
        <w:jc w:val="left"/>
        <w:rPr>
          <w:rFonts w:hint="eastAsia" w:ascii="宋体" w:hAnsi="宋体"/>
        </w:rPr>
      </w:pPr>
      <w:r>
        <w:rPr>
          <w:rFonts w:hint="eastAsia" w:ascii="宋体" w:hAnsi="宋体"/>
        </w:rPr>
        <w:t>1、本次政府采购活动有关信息在浙江政府采购网、宁波政府采购网和宁波市公共资源交易网慈溪分网公布，视同送达所有潜在投标人。</w:t>
      </w:r>
    </w:p>
    <w:p>
      <w:pPr>
        <w:widowControl/>
        <w:spacing w:before="170" w:after="170" w:line="320" w:lineRule="atLeast"/>
        <w:rPr>
          <w:rFonts w:hint="eastAsia" w:ascii="宋体" w:hAnsi="宋体"/>
          <w:kern w:val="0"/>
        </w:rPr>
      </w:pPr>
      <w:r>
        <w:rPr>
          <w:rFonts w:hint="eastAsia" w:ascii="宋体" w:hAnsi="宋体"/>
          <w:b/>
          <w:bCs/>
          <w:kern w:val="0"/>
        </w:rPr>
        <w:t>七、对本次采购提出询问、质疑、投诉，请按以下方式联系。</w:t>
      </w:r>
    </w:p>
    <w:bookmarkEnd w:id="6"/>
    <w:bookmarkEnd w:id="7"/>
    <w:p>
      <w:pPr>
        <w:spacing w:line="360" w:lineRule="auto"/>
        <w:ind w:firstLine="480"/>
        <w:rPr>
          <w:rFonts w:hint="eastAsia" w:ascii="宋体" w:hAnsi="宋体" w:cs="宋体"/>
          <w:sz w:val="24"/>
          <w:szCs w:val="24"/>
        </w:rPr>
      </w:pPr>
      <w:bookmarkStart w:id="8" w:name="_Toc20275"/>
      <w:bookmarkStart w:id="9" w:name="_Toc528579035"/>
      <w:bookmarkStart w:id="10" w:name="_Toc6005"/>
      <w:bookmarkStart w:id="11" w:name="_Toc5867"/>
      <w:bookmarkStart w:id="12" w:name="_Toc21278"/>
      <w:r>
        <w:rPr>
          <w:rFonts w:hint="eastAsia" w:ascii="宋体" w:hAnsi="宋体" w:cs="宋体"/>
          <w:sz w:val="24"/>
          <w:szCs w:val="24"/>
        </w:rPr>
        <w:t>采购人：</w:t>
      </w:r>
      <w:r>
        <w:rPr>
          <w:rFonts w:hint="eastAsia" w:ascii="宋体" w:hAnsi="宋体" w:cs="宋体"/>
          <w:sz w:val="24"/>
          <w:szCs w:val="24"/>
          <w:lang w:eastAsia="zh-CN"/>
        </w:rPr>
        <w:t>慈溪市周巷职业高级中学</w:t>
      </w:r>
    </w:p>
    <w:p>
      <w:pPr>
        <w:spacing w:line="360" w:lineRule="auto"/>
        <w:ind w:firstLine="480"/>
        <w:rPr>
          <w:rFonts w:hint="eastAsia" w:ascii="宋体" w:hAnsi="宋体" w:cs="宋体"/>
          <w:sz w:val="24"/>
          <w:szCs w:val="24"/>
        </w:rPr>
      </w:pPr>
      <w:r>
        <w:rPr>
          <w:rFonts w:hint="eastAsia" w:ascii="宋体" w:hAnsi="宋体" w:cs="宋体"/>
          <w:sz w:val="24"/>
          <w:szCs w:val="24"/>
        </w:rPr>
        <w:t>地址：</w:t>
      </w:r>
      <w:r>
        <w:rPr>
          <w:rFonts w:hint="eastAsia" w:ascii="宋体" w:hAnsi="宋体" w:cs="宋体"/>
          <w:color w:val="auto"/>
          <w:kern w:val="0"/>
          <w:sz w:val="24"/>
        </w:rPr>
        <w:t>周巷镇镇东路1288号</w:t>
      </w:r>
      <w:r>
        <w:rPr>
          <w:rFonts w:hint="eastAsia" w:ascii="宋体" w:hAnsi="宋体" w:cs="宋体"/>
          <w:sz w:val="24"/>
          <w:szCs w:val="24"/>
        </w:rPr>
        <w:t>       </w:t>
      </w:r>
    </w:p>
    <w:p>
      <w:pPr>
        <w:spacing w:line="360" w:lineRule="auto"/>
        <w:ind w:firstLine="480"/>
        <w:rPr>
          <w:rFonts w:hint="eastAsia" w:ascii="宋体" w:hAnsi="宋体" w:cs="宋体"/>
          <w:sz w:val="24"/>
          <w:szCs w:val="24"/>
        </w:rPr>
      </w:pPr>
      <w:r>
        <w:rPr>
          <w:rFonts w:hint="eastAsia" w:ascii="宋体" w:hAnsi="宋体" w:cs="宋体"/>
          <w:sz w:val="24"/>
          <w:szCs w:val="24"/>
        </w:rPr>
        <w:t>项目联系人（询问）： </w:t>
      </w:r>
      <w:r>
        <w:rPr>
          <w:rFonts w:hint="eastAsia" w:ascii="宋体" w:hAnsi="宋体" w:cs="宋体"/>
          <w:sz w:val="24"/>
          <w:szCs w:val="24"/>
          <w:lang w:eastAsia="zh-CN"/>
        </w:rPr>
        <w:t>郭老师</w:t>
      </w:r>
      <w:r>
        <w:rPr>
          <w:rFonts w:hint="eastAsia" w:ascii="宋体" w:hAnsi="宋体" w:cs="宋体"/>
          <w:sz w:val="24"/>
          <w:szCs w:val="24"/>
        </w:rPr>
        <w:t>    　　　　　　　　　　</w:t>
      </w:r>
    </w:p>
    <w:p>
      <w:pPr>
        <w:spacing w:line="360" w:lineRule="auto"/>
        <w:ind w:firstLine="480"/>
        <w:rPr>
          <w:rFonts w:hint="eastAsia" w:ascii="宋体" w:hAnsi="宋体" w:cs="宋体"/>
          <w:sz w:val="24"/>
          <w:szCs w:val="24"/>
        </w:rPr>
      </w:pPr>
      <w:r>
        <w:rPr>
          <w:rFonts w:hint="eastAsia" w:ascii="宋体" w:hAnsi="宋体" w:cs="宋体"/>
          <w:sz w:val="24"/>
          <w:szCs w:val="24"/>
        </w:rPr>
        <w:t>项目联系方式（询问）：0574- 63323918</w:t>
      </w:r>
    </w:p>
    <w:p>
      <w:pPr>
        <w:spacing w:line="360" w:lineRule="auto"/>
        <w:ind w:firstLine="480"/>
        <w:rPr>
          <w:rFonts w:hint="eastAsia" w:ascii="宋体" w:hAnsi="宋体" w:cs="宋体"/>
          <w:sz w:val="24"/>
          <w:szCs w:val="24"/>
        </w:rPr>
      </w:pPr>
      <w:r>
        <w:rPr>
          <w:rFonts w:hint="eastAsia" w:ascii="宋体" w:hAnsi="宋体" w:cs="宋体"/>
          <w:sz w:val="24"/>
          <w:szCs w:val="24"/>
        </w:rPr>
        <w:t>质疑联系人： 毛老师</w:t>
      </w:r>
    </w:p>
    <w:p>
      <w:pPr>
        <w:spacing w:line="360" w:lineRule="auto"/>
        <w:ind w:firstLine="480"/>
        <w:rPr>
          <w:rFonts w:hint="eastAsia" w:ascii="宋体" w:hAnsi="宋体" w:cs="宋体"/>
          <w:sz w:val="24"/>
          <w:szCs w:val="24"/>
        </w:rPr>
      </w:pPr>
      <w:r>
        <w:rPr>
          <w:rFonts w:hint="eastAsia" w:ascii="宋体" w:hAnsi="宋体" w:cs="宋体"/>
          <w:sz w:val="24"/>
          <w:szCs w:val="24"/>
        </w:rPr>
        <w:t>质疑联系方式： 13884446578</w:t>
      </w:r>
    </w:p>
    <w:p>
      <w:pPr>
        <w:spacing w:line="360" w:lineRule="auto"/>
        <w:ind w:firstLine="480"/>
        <w:rPr>
          <w:rFonts w:hint="eastAsia" w:ascii="宋体" w:hAnsi="宋体" w:cs="宋体"/>
          <w:sz w:val="24"/>
          <w:szCs w:val="24"/>
        </w:rPr>
      </w:pPr>
      <w:r>
        <w:rPr>
          <w:rFonts w:hint="eastAsia" w:ascii="宋体" w:hAnsi="宋体" w:cs="宋体"/>
          <w:sz w:val="24"/>
          <w:szCs w:val="24"/>
        </w:rPr>
        <w:t>招标代理机构名称：浙江五石工程咨询有限公司</w:t>
      </w:r>
    </w:p>
    <w:p>
      <w:pPr>
        <w:spacing w:line="360" w:lineRule="auto"/>
        <w:ind w:firstLine="480"/>
        <w:rPr>
          <w:rFonts w:hint="eastAsia" w:ascii="宋体" w:hAnsi="宋体" w:cs="宋体"/>
          <w:sz w:val="24"/>
          <w:szCs w:val="24"/>
        </w:rPr>
      </w:pPr>
      <w:r>
        <w:rPr>
          <w:rFonts w:hint="eastAsia" w:ascii="宋体" w:hAnsi="宋体" w:cs="宋体"/>
          <w:sz w:val="24"/>
          <w:szCs w:val="24"/>
        </w:rPr>
        <w:t>地    址：宁波市鄞州区宁穿路1679号金融硅谷9号楼1402室。</w:t>
      </w:r>
    </w:p>
    <w:p>
      <w:pPr>
        <w:spacing w:line="360" w:lineRule="auto"/>
        <w:ind w:firstLine="480"/>
        <w:rPr>
          <w:rFonts w:hint="eastAsia" w:ascii="宋体" w:hAnsi="宋体" w:cs="宋体"/>
          <w:sz w:val="24"/>
          <w:szCs w:val="24"/>
        </w:rPr>
      </w:pPr>
      <w:r>
        <w:rPr>
          <w:rFonts w:hint="eastAsia" w:ascii="宋体" w:hAnsi="宋体" w:cs="宋体"/>
          <w:sz w:val="24"/>
          <w:szCs w:val="24"/>
        </w:rPr>
        <w:t>业务联系人：毛工、毕工、章工</w:t>
      </w:r>
      <w:r>
        <w:rPr>
          <w:rFonts w:hint="eastAsia" w:ascii="宋体" w:hAnsi="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sz w:val="24"/>
          <w:szCs w:val="24"/>
        </w:rPr>
        <w:t>联系电话：0574-83896188、87645885      传    真：0574-87520151</w:t>
      </w:r>
    </w:p>
    <w:p>
      <w:pPr>
        <w:spacing w:line="360" w:lineRule="auto"/>
        <w:ind w:firstLine="480"/>
        <w:rPr>
          <w:rFonts w:hint="eastAsia" w:ascii="宋体" w:hAnsi="宋体" w:cs="宋体"/>
          <w:sz w:val="24"/>
          <w:szCs w:val="24"/>
        </w:rPr>
      </w:pPr>
      <w:r>
        <w:rPr>
          <w:rFonts w:hint="eastAsia" w:ascii="宋体" w:hAnsi="宋体" w:cs="宋体"/>
          <w:sz w:val="24"/>
          <w:szCs w:val="24"/>
        </w:rPr>
        <w:t>质疑联系人：毛先生          联系电话：0574-87208097</w:t>
      </w:r>
    </w:p>
    <w:p>
      <w:pPr>
        <w:spacing w:line="360" w:lineRule="auto"/>
        <w:ind w:firstLine="480"/>
        <w:rPr>
          <w:rFonts w:hint="eastAsia" w:ascii="宋体" w:hAnsi="宋体" w:cs="宋体"/>
          <w:sz w:val="24"/>
          <w:szCs w:val="24"/>
        </w:rPr>
      </w:pPr>
      <w:r>
        <w:rPr>
          <w:rFonts w:hint="eastAsia" w:ascii="宋体" w:hAnsi="宋体" w:cs="宋体"/>
          <w:sz w:val="24"/>
          <w:szCs w:val="24"/>
        </w:rPr>
        <w:t>邮箱：</w:t>
      </w:r>
      <w:r>
        <w:rPr>
          <w:rFonts w:hint="eastAsia" w:ascii="宋体" w:hAnsi="宋体" w:cs="宋体"/>
          <w:sz w:val="24"/>
          <w:szCs w:val="24"/>
        </w:rPr>
        <w:fldChar w:fldCharType="begin"/>
      </w:r>
      <w:r>
        <w:rPr>
          <w:rFonts w:hint="eastAsia" w:ascii="宋体" w:hAnsi="宋体" w:cs="宋体"/>
          <w:sz w:val="24"/>
          <w:szCs w:val="24"/>
        </w:rPr>
        <w:instrText xml:space="preserve"> HYPERLINK "mailto:hzwsgc@163.com" </w:instrText>
      </w:r>
      <w:r>
        <w:rPr>
          <w:rFonts w:hint="eastAsia" w:ascii="宋体" w:hAnsi="宋体" w:cs="宋体"/>
          <w:sz w:val="24"/>
          <w:szCs w:val="24"/>
        </w:rPr>
        <w:fldChar w:fldCharType="separate"/>
      </w:r>
      <w:r>
        <w:rPr>
          <w:rFonts w:hint="eastAsia" w:ascii="宋体" w:hAnsi="宋体" w:cs="宋体"/>
          <w:sz w:val="24"/>
          <w:szCs w:val="24"/>
        </w:rPr>
        <w:t>hzwsgc@163.com</w:t>
      </w:r>
      <w:r>
        <w:rPr>
          <w:rFonts w:hint="eastAsia" w:ascii="宋体" w:hAnsi="宋体" w:cs="宋体"/>
          <w:sz w:val="24"/>
          <w:szCs w:val="24"/>
        </w:rPr>
        <w:fldChar w:fldCharType="end"/>
      </w:r>
    </w:p>
    <w:p>
      <w:pPr>
        <w:spacing w:line="360" w:lineRule="auto"/>
        <w:ind w:firstLine="480"/>
        <w:rPr>
          <w:rFonts w:hint="eastAsia" w:ascii="宋体" w:hAnsi="宋体" w:cs="宋体"/>
          <w:sz w:val="24"/>
          <w:szCs w:val="24"/>
        </w:rPr>
      </w:pPr>
      <w:r>
        <w:rPr>
          <w:rFonts w:hint="eastAsia" w:ascii="宋体" w:hAnsi="宋体" w:cs="宋体"/>
          <w:sz w:val="24"/>
          <w:szCs w:val="24"/>
        </w:rPr>
        <w:t>网站系统问题咨询：注册、账号等， 4008817190</w:t>
      </w:r>
      <w:r>
        <w:rPr>
          <w:rFonts w:hint="eastAsia" w:ascii="宋体" w:hAnsi="宋体" w:cs="宋体"/>
          <w:sz w:val="24"/>
          <w:szCs w:val="24"/>
        </w:rPr>
        <w:tab/>
      </w:r>
      <w:r>
        <w:rPr>
          <w:rFonts w:hint="eastAsia" w:ascii="宋体" w:hAnsi="宋体" w:cs="宋体"/>
          <w:sz w:val="24"/>
          <w:szCs w:val="24"/>
        </w:rPr>
        <w:t>；其它，4008371020。</w:t>
      </w:r>
    </w:p>
    <w:p>
      <w:pPr>
        <w:spacing w:line="360" w:lineRule="auto"/>
        <w:ind w:firstLine="480"/>
        <w:rPr>
          <w:rFonts w:hint="eastAsia" w:ascii="宋体" w:hAnsi="宋体" w:cs="宋体"/>
          <w:sz w:val="24"/>
          <w:szCs w:val="24"/>
        </w:rPr>
      </w:pPr>
      <w:r>
        <w:rPr>
          <w:rFonts w:hint="eastAsia" w:ascii="宋体" w:hAnsi="宋体" w:cs="宋体"/>
          <w:sz w:val="24"/>
          <w:szCs w:val="24"/>
        </w:rPr>
        <w:t>监督机构：慈溪市公共资源交易管理办公室</w:t>
      </w:r>
      <w:r>
        <w:rPr>
          <w:rFonts w:hint="eastAsia" w:ascii="宋体" w:hAnsi="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sz w:val="24"/>
          <w:szCs w:val="24"/>
        </w:rPr>
        <w:t>地址：慈溪市南二环东路1355号             </w:t>
      </w:r>
    </w:p>
    <w:p>
      <w:pPr>
        <w:spacing w:line="360" w:lineRule="auto"/>
        <w:ind w:firstLine="480"/>
        <w:rPr>
          <w:rFonts w:hint="eastAsia" w:ascii="宋体" w:hAnsi="宋体" w:cs="宋体"/>
          <w:sz w:val="24"/>
          <w:szCs w:val="24"/>
        </w:rPr>
      </w:pPr>
      <w:r>
        <w:rPr>
          <w:rFonts w:hint="eastAsia" w:ascii="宋体" w:hAnsi="宋体" w:cs="宋体"/>
          <w:sz w:val="24"/>
          <w:szCs w:val="24"/>
        </w:rPr>
        <w:t>传真：0574-63032032             </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rPr>
        <w:t xml:space="preserve">联系人：赵先生     </w:t>
      </w:r>
      <w:r>
        <w:rPr>
          <w:rFonts w:hint="eastAsia" w:ascii="宋体" w:hAnsi="宋体" w:cs="宋体"/>
          <w:sz w:val="24"/>
          <w:szCs w:val="24"/>
          <w:lang w:val="en-US" w:eastAsia="zh-CN"/>
        </w:rPr>
        <w:t>.</w:t>
      </w:r>
    </w:p>
    <w:p>
      <w:pPr>
        <w:spacing w:line="360" w:lineRule="auto"/>
        <w:ind w:firstLine="480"/>
        <w:rPr>
          <w:rFonts w:hint="eastAsia" w:ascii="宋体" w:hAnsi="宋体" w:cs="宋体"/>
          <w:sz w:val="24"/>
          <w:szCs w:val="24"/>
        </w:rPr>
      </w:pPr>
      <w:r>
        <w:rPr>
          <w:rFonts w:hint="eastAsia" w:ascii="宋体" w:hAnsi="宋体" w:cs="宋体"/>
          <w:sz w:val="24"/>
          <w:szCs w:val="24"/>
        </w:rPr>
        <w:t>监督投诉电话：0574-63032252</w:t>
      </w: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rPr>
          <w:rFonts w:hint="eastAsia"/>
        </w:rPr>
      </w:pPr>
    </w:p>
    <w:p>
      <w:pPr>
        <w:pStyle w:val="26"/>
        <w:rPr>
          <w:rFonts w:hint="eastAsia"/>
        </w:rPr>
      </w:pPr>
    </w:p>
    <w:p>
      <w:pPr>
        <w:pStyle w:val="3"/>
        <w:numPr>
          <w:ilvl w:val="0"/>
          <w:numId w:val="2"/>
        </w:numPr>
        <w:spacing w:line="360" w:lineRule="auto"/>
        <w:rPr>
          <w:rFonts w:hint="eastAsia" w:cs="宋体"/>
          <w:color w:val="auto"/>
          <w:szCs w:val="40"/>
        </w:rPr>
      </w:pPr>
      <w:r>
        <w:rPr>
          <w:rFonts w:hint="eastAsia" w:cs="宋体"/>
          <w:color w:val="auto"/>
        </w:rPr>
        <w:t xml:space="preserve"> </w:t>
      </w:r>
      <w:r>
        <w:rPr>
          <w:rFonts w:hint="eastAsia" w:cs="宋体"/>
          <w:bCs/>
          <w:color w:val="auto"/>
        </w:rPr>
        <w:t>采购需求</w:t>
      </w:r>
      <w:bookmarkEnd w:id="8"/>
      <w:bookmarkEnd w:id="9"/>
      <w:bookmarkEnd w:id="10"/>
      <w:bookmarkEnd w:id="11"/>
    </w:p>
    <w:p>
      <w:pPr>
        <w:spacing w:line="360" w:lineRule="auto"/>
        <w:ind w:firstLine="482" w:firstLineChars="200"/>
        <w:rPr>
          <w:rFonts w:hint="eastAsia" w:ascii="宋体" w:hAnsi="宋体" w:cs="宋体"/>
          <w:b/>
          <w:bCs/>
          <w:sz w:val="24"/>
          <w:szCs w:val="24"/>
        </w:rPr>
      </w:pPr>
      <w:bookmarkStart w:id="13" w:name="_Toc528579038"/>
      <w:bookmarkStart w:id="14" w:name="_Toc23721"/>
      <w:r>
        <w:rPr>
          <w:rFonts w:hint="eastAsia" w:ascii="宋体" w:hAnsi="宋体" w:cs="宋体"/>
          <w:b/>
          <w:bCs/>
          <w:sz w:val="24"/>
          <w:szCs w:val="24"/>
        </w:rPr>
        <w:t>一、项目概况</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慈溪市周巷职业高级中学</w:t>
      </w:r>
      <w:r>
        <w:rPr>
          <w:rFonts w:hint="eastAsia" w:ascii="宋体" w:hAnsi="宋体" w:cs="宋体"/>
          <w:color w:val="000000"/>
          <w:sz w:val="24"/>
          <w:szCs w:val="24"/>
        </w:rPr>
        <w:t>位于慈溪西部——周巷镇，占地面积约135亩，建筑面积近4万平方米。学校现有33个教学班，在校生1200余名。学校依托地方小家电产业群和综合物流园区等产业优势，开设了以“电子电工”和“现代物流”为核心的两大专业，专业建设成绩显著，电子电工专业为宁波市品牌专业、浙江省示范专业、中央财政支持实训基地，现代物流专业为宁波市重点发展专业、浙江省特色专业。本次招标共招聘保安6名，要求一天24小时轮换上班。</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二、安全保卫工作主要内容及要求：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门岗管理、校园巡查和电子巡更等。</w:t>
      </w:r>
    </w:p>
    <w:p>
      <w:pPr>
        <w:numPr>
          <w:ilvl w:val="0"/>
          <w:numId w:val="3"/>
        </w:num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安保人员配置及主要岗位工作内容：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1.人员配置：专职保安6人。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2.素质要求</w:t>
      </w:r>
    </w:p>
    <w:p>
      <w:pPr>
        <w:spacing w:line="360" w:lineRule="auto"/>
        <w:rPr>
          <w:rFonts w:hint="eastAsia" w:ascii="宋体" w:hAnsi="宋体" w:cs="宋体"/>
          <w:sz w:val="24"/>
          <w:szCs w:val="24"/>
        </w:rPr>
      </w:pPr>
      <w:r>
        <w:rPr>
          <w:rFonts w:hint="eastAsia" w:ascii="宋体" w:hAnsi="宋体" w:cs="宋体"/>
          <w:sz w:val="24"/>
          <w:szCs w:val="24"/>
        </w:rPr>
        <w:t xml:space="preserve">    （1）人员要求：</w:t>
      </w:r>
    </w:p>
    <w:p>
      <w:pPr>
        <w:spacing w:line="360" w:lineRule="auto"/>
        <w:ind w:firstLine="420"/>
        <w:jc w:val="left"/>
        <w:rPr>
          <w:rFonts w:hint="eastAsia" w:ascii="宋体" w:hAnsi="宋体" w:cs="宋体"/>
          <w:kern w:val="0"/>
          <w:sz w:val="24"/>
          <w:szCs w:val="24"/>
        </w:rPr>
      </w:pPr>
      <w:r>
        <w:rPr>
          <w:rFonts w:hint="eastAsia" w:ascii="宋体" w:hAnsi="宋体" w:cs="宋体"/>
          <w:kern w:val="0"/>
          <w:sz w:val="24"/>
          <w:szCs w:val="24"/>
        </w:rPr>
        <w:t xml:space="preserve">  要求有敬业、奉献精神，责任心强，能吃苦耐劳，无不良嗜好，为人正直，责任心强，敢于管理，善于与人沟通，能主动询问，待人热情，</w:t>
      </w:r>
      <w:r>
        <w:rPr>
          <w:rFonts w:hint="eastAsia" w:ascii="宋体" w:hAnsi="宋体" w:cs="宋体"/>
          <w:sz w:val="24"/>
          <w:szCs w:val="24"/>
        </w:rPr>
        <w:t>有一定的学生管理工作经验，身体健壮，品行端正，无任何不良社会记录，双眼裸视力在4.8以上，</w:t>
      </w:r>
      <w:r>
        <w:rPr>
          <w:rFonts w:hint="eastAsia" w:ascii="宋体" w:hAnsi="宋体" w:cs="宋体"/>
          <w:kern w:val="0"/>
          <w:sz w:val="24"/>
          <w:szCs w:val="24"/>
        </w:rPr>
        <w:t>并且有初中毕业以上文化程度，户口在慈溪市内的</w:t>
      </w:r>
      <w:r>
        <w:rPr>
          <w:rFonts w:hint="eastAsia" w:ascii="宋体" w:hAnsi="宋体" w:cs="宋体"/>
          <w:sz w:val="24"/>
          <w:szCs w:val="24"/>
        </w:rPr>
        <w:t>慈溪籍</w:t>
      </w:r>
      <w:r>
        <w:rPr>
          <w:rFonts w:hint="eastAsia" w:ascii="宋体" w:hAnsi="宋体" w:cs="宋体"/>
          <w:kern w:val="0"/>
          <w:sz w:val="24"/>
          <w:szCs w:val="24"/>
        </w:rPr>
        <w:t>本地常住人员，有公安系统颁发的保安上岗证和保安员证,</w:t>
      </w:r>
      <w:r>
        <w:rPr>
          <w:rFonts w:hint="eastAsia" w:ascii="宋体" w:hAnsi="宋体" w:cs="宋体"/>
          <w:sz w:val="24"/>
          <w:szCs w:val="24"/>
        </w:rPr>
        <w:t>年龄不超过55周岁的男性保安</w:t>
      </w:r>
      <w:r>
        <w:rPr>
          <w:rFonts w:hint="eastAsia" w:ascii="宋体" w:hAnsi="宋体" w:cs="宋体"/>
          <w:kern w:val="0"/>
          <w:sz w:val="24"/>
          <w:szCs w:val="24"/>
        </w:rPr>
        <w:t>。</w:t>
      </w:r>
    </w:p>
    <w:p>
      <w:pPr>
        <w:spacing w:line="360" w:lineRule="auto"/>
        <w:rPr>
          <w:rFonts w:hint="eastAsia" w:ascii="宋体" w:hAnsi="宋体" w:cs="宋体"/>
          <w:sz w:val="24"/>
          <w:szCs w:val="24"/>
        </w:rPr>
      </w:pPr>
      <w:r>
        <w:rPr>
          <w:rFonts w:hint="eastAsia" w:ascii="宋体" w:hAnsi="宋体" w:cs="宋体"/>
          <w:sz w:val="24"/>
          <w:szCs w:val="24"/>
        </w:rPr>
        <w:t xml:space="preserve">   （2）统一着保安服，佩证上岗。所有安保人员应配合学校做好节能工作，爱护学校设施。</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（3）除能胜任日常的门卫安保工作外，还应正确保管和使用消防器材、**器具等，具备一定的安保救防知识和应对突发事件的能力。</w:t>
      </w:r>
    </w:p>
    <w:p>
      <w:pPr>
        <w:widowControl/>
        <w:spacing w:line="3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widowControl/>
        <w:spacing w:line="340" w:lineRule="exact"/>
        <w:jc w:val="center"/>
        <w:rPr>
          <w:rFonts w:hint="eastAsia" w:ascii="宋体" w:hAnsi="宋体" w:cs="宋体"/>
          <w:b/>
          <w:bCs/>
          <w:color w:val="000000"/>
          <w:kern w:val="0"/>
          <w:sz w:val="24"/>
          <w:szCs w:val="24"/>
        </w:rPr>
      </w:pPr>
      <w:r>
        <w:rPr>
          <w:rFonts w:hint="eastAsia" w:ascii="宋体" w:hAnsi="宋体" w:cs="宋体"/>
          <w:b/>
          <w:bCs/>
          <w:sz w:val="24"/>
          <w:szCs w:val="24"/>
        </w:rPr>
        <w:t>慈溪市周巷职业高级中学</w:t>
      </w:r>
      <w:r>
        <w:rPr>
          <w:rFonts w:hint="eastAsia" w:ascii="宋体" w:hAnsi="宋体" w:cs="宋体"/>
          <w:b/>
          <w:bCs/>
          <w:color w:val="000000"/>
          <w:kern w:val="0"/>
          <w:sz w:val="24"/>
          <w:szCs w:val="24"/>
        </w:rPr>
        <w:t>门卫管理制度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一、学校门卫是学校安保工作的重中之重，必须高度重视，严格管理，完备制度，责任到人。学校制定门卫管理制度，有利于学校监督，使学校门卫管理逐步实现系统化、制度化、规范化、标准化。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二、学校门岗由专职安保人员负责管理，实行24小时有人值班制度。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三、学校门卫肩负维护校园秩序，保障师生安全的重任，在岗人员要遵纪守法，坚守岗位，严格把关，文明值勤，努力将学校门岗建成展示学校良好形象的窗口。</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学校门卫必须严格执行学校会客制度，来访者应该进行登记，填写《来客登记表》，写明来客身份、被访人及进出校的时间，由门卫电话联系，经确认可以接待后方可入校。如被访者遇上课或开会，门卫应安排来访者在门卫室等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五、学校门卫应严控学生课间擅自离校，因特殊情况需出校门的学生应持有离校证明（如请假单）方可放行。上课期间禁止家长和社会闲杂人员随意进校。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七、学校门卫要确保到校的报刊、书信、资料、票据等及时准确发送，对老师、学生的挂号信、汇款单、包裹单等要尽快通知本人签收，确保门卫值班室电话24小时有人接听、传呼。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八、学校门卫要做好安保巡视工作，特别要加强夜间巡逻。要正确开启警报装置，一旦发生情况迅速查明原因，积极保护现场，协助警方处理。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九、学校门卫要有完整交接班制度，门卫接班时，必须互相询问情况，移交值班记录，巡视相关场所。门卫人员请假需事先办理手续；经有关人员批准并安排好替代人员方可离岗。学校门岗严禁串岗，脱岗现象发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sz w:val="24"/>
          <w:szCs w:val="24"/>
        </w:rPr>
        <w:t>慈溪市周巷职业高级中学</w:t>
      </w:r>
      <w:r>
        <w:rPr>
          <w:rFonts w:hint="eastAsia" w:ascii="宋体" w:hAnsi="宋体" w:cs="宋体"/>
          <w:b/>
          <w:bCs/>
          <w:color w:val="000000"/>
          <w:kern w:val="0"/>
          <w:sz w:val="24"/>
          <w:szCs w:val="24"/>
        </w:rPr>
        <w:t>（门卫）岗位职责</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学校安保（门卫）岗位是一个关系到维护校园秩序，保障师生安全，塑造学校形象的重要岗位。因此，全体安保人员必须高度重视，认真负责，努力履行岗位职责。</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一、岗位要求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学校安保员在自觉、自律的基础上，必须接受相关的专业培训后方可上岗。安保人员要珍惜岗位，钻研业务，除能胜任日常的门卫安保工作外，还应正确保管和使用消防器材、**器具等，要具备一定的安保救防知识和应对突发事件的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二、文明值勤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学校安保人员要坚持文明值勤，树立良好形象。要统一着装，规范配戴，站姿端正，坐姿大方，注意保持仪容仪表的端庄整洁。要注意文明用语、微笑服务、坚持原则、认理服人。要忠于职守、严于律己、廉洁奉公、注意保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2.学校安保人员要做到在岗期间不迟到、不早退、不打瞌睡、不串岗闲聊、不干私活、不会私客、不准与校内外人员发生争执、谩骂，动粗斗殴。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三、安保防范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学校安保人员要加强校内巡视，特别是夜间巡逻，要注意各类门窗、电器、水电煤开关的关闭。学校装有电子巡更系统，不论日班夜班，要求每小时进行巡逻并且做好巡视记录工作，要确保夜间学校红外报警系统的正常动作。维持车辆秩序，确保校园道路畅通无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学校安保人员要提高警惕，加强防范。一旦发生险情事故，要临危不惧，挺身而出，控制局面，保护现场并及时报警。要切实协助学校、社区、公安、消防等部门做好防盗、防灾、防事故、防破坏工作，为学校安全和社会治安作贡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4.规范使用有关钥匙，及时开关路灯、走廊灯和厕所灯，及时开、关学校操场两个围网的大门等活动场所。</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四、收发传呼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1.学校安保人员要做好报刊、信件、包裹、资料等的收发工作，要做到人员熟悉，流程清晰、安全及时、发送无误。</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2.学校安保人员要做好门卫电话的接听、转接和传呼工作，保证电话渠道的畅通无阻，重要事情做好来电记录。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3.做好家长、孩子物品寄存工作，确保物品正确认领。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五、环境整洁</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学校安保人员要自觉维护学校门岗环境，积极做好门岗及周边的环境卫生。对在校门附近设滩的要予以劝阻，对校门外车辆的停放要加以管理，对校门口的绿化景观要进行维护，对放学的校门口的交通拥堵要实施疏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2.学校门卫值班室要做到闲人莫入，窗明几净，无烟蒂杂物，无危险电器。要坚持“每日一小扫，每周一大扫”保持门卫值班室环境的“洁、齐、美”。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六、接受监督</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1.学校安保人员要心系岗位，用情职业，安保人员有权利和义务就加强学校安保工作向有关方面提出合理化建议和意见，能主动提出改进工作的方法和措施。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2.学校安保人员在岗期间应识大体，顾大局，遵章守纪，要自觉接受派出单位和用人学校的考核，对存在的问题与不足，要虚心听取意见，努力加以整改。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七、奖惩制度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学校安保人员在岗期间的工作表现，每月由用人单位书面考核记载，对在工作中有突出表现的个人将予以奖励，对考核不满意的或违纪的个人将予必要的处分，直到调离工作岗位，</w:t>
      </w:r>
      <w:r>
        <w:rPr>
          <w:rFonts w:hint="eastAsia" w:ascii="宋体" w:hAnsi="宋体" w:cs="宋体"/>
          <w:color w:val="000000"/>
          <w:kern w:val="0"/>
          <w:sz w:val="24"/>
          <w:szCs w:val="24"/>
        </w:rPr>
        <w:t>当有人员辞职或辞退时，保安公司应在一星期内找到替换人选，确保学校正常工作的开展。</w:t>
      </w:r>
    </w:p>
    <w:p>
      <w:pPr>
        <w:widowControl/>
        <w:spacing w:line="340" w:lineRule="exact"/>
        <w:jc w:val="center"/>
        <w:rPr>
          <w:rFonts w:hint="eastAsia" w:ascii="宋体" w:hAnsi="宋体" w:cs="宋体"/>
          <w:b/>
          <w:bCs/>
          <w:kern w:val="0"/>
          <w:sz w:val="24"/>
          <w:szCs w:val="24"/>
        </w:rPr>
      </w:pPr>
    </w:p>
    <w:p>
      <w:pPr>
        <w:widowControl/>
        <w:jc w:val="center"/>
        <w:rPr>
          <w:rFonts w:hint="eastAsia" w:ascii="宋体" w:hAnsi="宋体" w:cs="宋体"/>
          <w:b/>
          <w:bCs/>
          <w:kern w:val="0"/>
          <w:sz w:val="24"/>
          <w:szCs w:val="24"/>
        </w:rPr>
      </w:pPr>
      <w:r>
        <w:rPr>
          <w:rFonts w:hint="eastAsia" w:ascii="宋体" w:hAnsi="宋体" w:cs="宋体"/>
          <w:b/>
          <w:bCs/>
          <w:sz w:val="24"/>
          <w:szCs w:val="24"/>
        </w:rPr>
        <w:t>慈溪市周巷职业高级中学</w:t>
      </w:r>
      <w:r>
        <w:rPr>
          <w:rFonts w:hint="eastAsia" w:ascii="宋体" w:hAnsi="宋体" w:cs="宋体"/>
          <w:b/>
          <w:bCs/>
          <w:kern w:val="0"/>
          <w:sz w:val="24"/>
          <w:szCs w:val="24"/>
        </w:rPr>
        <w:t>门卫管理奖惩办法</w:t>
      </w:r>
    </w:p>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 xml:space="preserve"> </w:t>
      </w:r>
    </w:p>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（试行）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为切实加强门卫工作，确保师生进出校门有秩序、有规范，督促门卫履行岗位职责，提升门卫形象，做到“严格管理，彬彬有礼”。特制订本办法：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一、奖励办法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保安工作恪尽职守，态度和蔼，严格遵守学校规章制度，虚心接受意见，主动承担任务，受到师生好评每月每人发0-150元考核奖（年终由学校和保安公司商量后统一发放）。</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二、处罚条例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保安在值班时不尽职工作，有关部门给出意见时不虚心接受，视情节轻重，给予罚款处分（先扣考核奖，不足部分从工资中扣除）。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（一）按时到岗，文明值勤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1.值班时打瞌睡，或玩游戏或无值班记录，每次发现扣5－20元；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2.文明值勤，若与校内外的人发生争执、谩骂、动粗斗殴，每次扣10-50元；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3.若未穿保安服上岗或上岗时在门卫室内吸烟，每次扣5元；</w:t>
      </w:r>
    </w:p>
    <w:p>
      <w:pPr>
        <w:spacing w:line="360" w:lineRule="auto"/>
        <w:ind w:firstLine="475" w:firstLineChars="198"/>
        <w:rPr>
          <w:rFonts w:hint="eastAsia" w:ascii="宋体" w:hAnsi="宋体" w:cs="宋体"/>
          <w:sz w:val="24"/>
          <w:szCs w:val="24"/>
        </w:rPr>
      </w:pPr>
      <w:r>
        <w:rPr>
          <w:rFonts w:hint="eastAsia" w:ascii="宋体" w:hAnsi="宋体" w:cs="宋体"/>
          <w:sz w:val="24"/>
          <w:szCs w:val="24"/>
        </w:rPr>
        <w:t>4.未佩戴上岗证、工作服穿戴不规范的，各扣5元。</w:t>
      </w:r>
    </w:p>
    <w:p>
      <w:pPr>
        <w:spacing w:line="360" w:lineRule="auto"/>
        <w:ind w:firstLine="475" w:firstLineChars="198"/>
        <w:rPr>
          <w:rFonts w:hint="eastAsia" w:ascii="宋体" w:hAnsi="宋体" w:cs="宋体"/>
          <w:sz w:val="24"/>
          <w:szCs w:val="24"/>
        </w:rPr>
      </w:pPr>
      <w:r>
        <w:rPr>
          <w:rFonts w:hint="eastAsia" w:ascii="宋体" w:hAnsi="宋体" w:cs="宋体"/>
          <w:sz w:val="24"/>
          <w:szCs w:val="24"/>
        </w:rPr>
        <w:t>5.立岗姿势不端正或吸烟，扣5元。</w:t>
      </w:r>
    </w:p>
    <w:p>
      <w:pPr>
        <w:spacing w:line="360" w:lineRule="auto"/>
        <w:ind w:firstLine="475" w:firstLineChars="198"/>
        <w:rPr>
          <w:rFonts w:hint="eastAsia" w:ascii="宋体" w:hAnsi="宋体" w:cs="宋体"/>
          <w:sz w:val="24"/>
          <w:szCs w:val="24"/>
        </w:rPr>
      </w:pPr>
      <w:r>
        <w:rPr>
          <w:rFonts w:hint="eastAsia" w:ascii="宋体" w:hAnsi="宋体" w:cs="宋体"/>
          <w:sz w:val="24"/>
          <w:szCs w:val="24"/>
        </w:rPr>
        <w:t>6.未严格遵守上班时间，对照实际时间扣除。</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7.交接班不及时、拖延，扣10元。</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8.未经同意擅自换班、翻班，扣20元。</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9.当班期间喝酒影响保安形象，扣20－100元。</w:t>
      </w:r>
    </w:p>
    <w:p>
      <w:pPr>
        <w:spacing w:line="360" w:lineRule="auto"/>
        <w:ind w:firstLine="475" w:firstLineChars="198"/>
        <w:rPr>
          <w:rFonts w:hint="eastAsia" w:ascii="宋体" w:hAnsi="宋体" w:cs="宋体"/>
          <w:sz w:val="24"/>
          <w:szCs w:val="24"/>
        </w:rPr>
      </w:pPr>
      <w:r>
        <w:rPr>
          <w:rFonts w:hint="eastAsia" w:ascii="宋体" w:hAnsi="宋体" w:cs="宋体"/>
          <w:sz w:val="24"/>
          <w:szCs w:val="24"/>
        </w:rPr>
        <w:t>10.当班期间打牌、搓麻将第一次扣20元，第两次扣30元，第三次扣50元。</w:t>
      </w:r>
    </w:p>
    <w:p>
      <w:pPr>
        <w:spacing w:line="360" w:lineRule="auto"/>
        <w:ind w:firstLine="475" w:firstLineChars="198"/>
        <w:rPr>
          <w:rFonts w:hint="eastAsia" w:ascii="宋体" w:hAnsi="宋体" w:cs="宋体"/>
          <w:sz w:val="24"/>
          <w:szCs w:val="24"/>
        </w:rPr>
      </w:pPr>
      <w:r>
        <w:rPr>
          <w:rFonts w:hint="eastAsia" w:ascii="宋体" w:hAnsi="宋体" w:cs="宋体"/>
          <w:sz w:val="24"/>
          <w:szCs w:val="24"/>
        </w:rPr>
        <w:t>11.随便携外人进出值班室，扣20元。</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12.擅自离岗，扣30元，监控管理当班期间在值班室内看书报，扣10元。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13.当班失窃，直接责任人扣50－100元，其余根据情节责任每人扣20－50元。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14.巡查未做记录或胡编乱造，扣50元。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15.损坏和涂改巡查、上、下班登记簿，扣50元。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16.乱扔垃圾，不讲卫生，扣5元；门卫内脏乱，当班每人扣5元。不爱护公物，有意损坏，扣50元。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17.把失物占为已有，扣100元。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18.造谣生事、搬弄是非，扣50元。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19.弄虚作假、欺骗领导，扣30－100元。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20.无正当理由，不服从安排，不听从命令，扣30－100元。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21.员工吵嘴、骂人，每人扣10－20元；打人（单方面）扣100－200元；相互斗殴，每人扣50－100元，严重者加倍，直至开除甚至送治安处理。</w:t>
      </w:r>
    </w:p>
    <w:p>
      <w:pPr>
        <w:ind w:firstLine="480" w:firstLineChars="200"/>
        <w:rPr>
          <w:rFonts w:hint="eastAsia" w:ascii="宋体" w:hAnsi="宋体" w:cs="宋体"/>
          <w:sz w:val="24"/>
          <w:szCs w:val="24"/>
        </w:rPr>
      </w:pPr>
      <w:r>
        <w:rPr>
          <w:rFonts w:hint="eastAsia" w:ascii="宋体" w:hAnsi="宋体" w:cs="宋体"/>
          <w:sz w:val="24"/>
          <w:szCs w:val="24"/>
        </w:rPr>
        <w:t>（二）进出校门，管理规范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1.让不明身份人员进校或未按规定办理进校手续，发现每次扣5-10元；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2.学生擅自离校，门卫无记录，每次扣10-20元；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3.非本校车辆未经有关部门同意进入学校，发现每次扣5-20分；</w:t>
      </w:r>
    </w:p>
    <w:p>
      <w:pPr>
        <w:spacing w:line="360" w:lineRule="auto"/>
        <w:rPr>
          <w:rFonts w:hint="eastAsia"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 xml:space="preserve">  4.校门开而外面没有保安管理的当班保安每人扣5元。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（三）加强巡视，重视安保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1.未按时巡逻或巡逻无记录，每次扣5元；因此发生事件加重加倍处罚。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2.由于保安失职，发生学校固定财产被偷等事件，每次10-100元；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3.发现车辆违停，严重影响校内通行，要及时疏通，若不及时解决，每次扣5元；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（四）收发信件，及时传呼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1.及时收发信件、包裹、挂号信等，并做好记录，由于收发失职，发现有物品遗失，每次扣5-50元；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2.发生突发事件，未及时致电相关行政科室和领导而造成学校财产损失的，每次扣5-20元；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（五）环境整洁，摆放有序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1.要落实好卫生打扫制度，保持门卫室内干净整洁，物品摆放有序，做好门卫室前的“三包”工作，发现卫生工作不做到位，每次扣5-20元；</w:t>
      </w:r>
    </w:p>
    <w:p>
      <w:pPr>
        <w:spacing w:line="360" w:lineRule="auto"/>
        <w:ind w:firstLine="453" w:firstLineChars="189"/>
        <w:rPr>
          <w:rFonts w:hint="eastAsia" w:ascii="宋体" w:hAnsi="宋体" w:cs="宋体"/>
          <w:sz w:val="24"/>
          <w:szCs w:val="24"/>
        </w:rPr>
      </w:pPr>
      <w:r>
        <w:rPr>
          <w:rFonts w:hint="eastAsia" w:ascii="宋体" w:hAnsi="宋体" w:cs="宋体"/>
          <w:sz w:val="24"/>
          <w:szCs w:val="24"/>
        </w:rPr>
        <w:t>2.乱扔垃圾，不讲卫生，扣5元；门卫内脏乱，当班每人扣5元。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3.未经有关部门同意，若发现校门口（30米左右）设摊，或送外卖，未及时驱赶，每次扣5元。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（六）加强培训，定期督查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保安公司平时加强对员工的培训指导，至少每半个月一次对保安工作督查或以例会形式进行教育，以期促进保安工作有序开展。若发现没有培训、督查和例会教育，每次扣200元。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若情节较为严重，或不虚心接受，则扣发当月所有奖金。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（七）其他说明</w:t>
      </w:r>
    </w:p>
    <w:p>
      <w:pPr>
        <w:spacing w:line="360" w:lineRule="auto"/>
        <w:ind w:firstLine="420"/>
        <w:rPr>
          <w:rFonts w:hint="eastAsia" w:ascii="宋体" w:hAnsi="宋体" w:cs="宋体"/>
          <w:sz w:val="24"/>
          <w:szCs w:val="24"/>
        </w:rPr>
      </w:pPr>
      <w:r>
        <w:rPr>
          <w:rFonts w:hint="eastAsia" w:ascii="宋体" w:hAnsi="宋体" w:cs="宋体"/>
          <w:sz w:val="24"/>
          <w:szCs w:val="24"/>
        </w:rPr>
        <w:t>1.同班当值班长、保安未及时指正违规人员的负连带责任，各扣当事违纪者所扣款项的100%、50%。</w:t>
      </w:r>
    </w:p>
    <w:p>
      <w:pPr>
        <w:spacing w:line="360" w:lineRule="auto"/>
        <w:ind w:firstLine="420"/>
        <w:rPr>
          <w:rFonts w:hint="eastAsia" w:ascii="宋体" w:hAnsi="宋体" w:cs="宋体"/>
          <w:sz w:val="24"/>
          <w:szCs w:val="24"/>
        </w:rPr>
      </w:pPr>
      <w:r>
        <w:rPr>
          <w:rFonts w:hint="eastAsia" w:ascii="宋体" w:hAnsi="宋体" w:cs="宋体"/>
          <w:sz w:val="24"/>
          <w:szCs w:val="24"/>
        </w:rPr>
        <w:t>2.有上述违纪违规现象的当事人扣100%，同班当值班长当事违纪者所扣款项的50%以上，保安队长扣当事违纪者所扣款项的10%以上。</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3.以上处罚措施具体视情况严重，酌情扣罚。其余未列入上述条款的违纪违规现象，具体视情节轻重作相应处罚。</w:t>
      </w:r>
    </w:p>
    <w:p>
      <w:pPr>
        <w:widowControl/>
        <w:spacing w:line="360" w:lineRule="auto"/>
        <w:ind w:firstLine="355" w:firstLineChars="148"/>
        <w:jc w:val="left"/>
        <w:rPr>
          <w:rFonts w:hint="eastAsia" w:ascii="宋体" w:hAnsi="宋体" w:cs="宋体"/>
          <w:kern w:val="0"/>
          <w:sz w:val="24"/>
          <w:szCs w:val="24"/>
        </w:rPr>
      </w:pPr>
      <w:r>
        <w:rPr>
          <w:rFonts w:hint="eastAsia" w:ascii="宋体" w:hAnsi="宋体" w:cs="宋体"/>
          <w:kern w:val="0"/>
          <w:sz w:val="24"/>
          <w:szCs w:val="24"/>
        </w:rPr>
        <w:t>4.保安违纪次数累计达到9次以上则要求保安公司更换该保安人员，一班内的保安的违纪次数累计达到9次则要求保安公司更换该班长，保安队内的保安累计违纪达次数达到9次则要求保安公司更换该队长，更换队长3次以上，则该项考核奖全部扣完，所有扣款全部在学校付款给保安公司前由学校扣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以上要求，学校保安必须遵照执行，并由学校保卫科老师对之进行检查和监督，如有违纪情形，一经查实，学校保卫科将对之进行处理和处罚，如违纪次数较多，或出现违法犯罪行为，或发现患有心理等疾病，有损保安形象，不适合当保安的行为，严重影响到学校保卫工作，学校保卫科有权对违纪的保安予以更换和清退！</w:t>
      </w:r>
    </w:p>
    <w:p>
      <w:pPr>
        <w:widowControl/>
        <w:spacing w:line="340" w:lineRule="exact"/>
        <w:ind w:firstLine="360" w:firstLineChars="150"/>
        <w:jc w:val="left"/>
        <w:rPr>
          <w:rFonts w:hint="eastAsia" w:ascii="宋体" w:hAnsi="宋体" w:cs="宋体"/>
          <w:kern w:val="0"/>
          <w:sz w:val="24"/>
          <w:szCs w:val="24"/>
        </w:rPr>
      </w:pPr>
      <w:r>
        <w:rPr>
          <w:rFonts w:hint="eastAsia" w:ascii="宋体" w:hAnsi="宋体" w:cs="宋体"/>
          <w:kern w:val="0"/>
          <w:sz w:val="24"/>
          <w:szCs w:val="24"/>
        </w:rPr>
        <w:t>按以下方法计发月考核奖：</w:t>
      </w:r>
    </w:p>
    <w:p>
      <w:pPr>
        <w:spacing w:line="340" w:lineRule="exact"/>
        <w:jc w:val="center"/>
        <w:rPr>
          <w:rFonts w:hint="eastAsia" w:ascii="宋体" w:hAnsi="宋体" w:cs="宋体"/>
          <w:b/>
          <w:bCs/>
          <w:sz w:val="24"/>
          <w:szCs w:val="24"/>
        </w:rPr>
      </w:pPr>
    </w:p>
    <w:p>
      <w:pPr>
        <w:spacing w:line="340" w:lineRule="exact"/>
        <w:jc w:val="center"/>
        <w:rPr>
          <w:rFonts w:hint="eastAsia" w:ascii="宋体" w:hAnsi="宋体" w:cs="宋体"/>
          <w:b/>
          <w:bCs/>
          <w:sz w:val="24"/>
          <w:szCs w:val="24"/>
        </w:rPr>
      </w:pPr>
    </w:p>
    <w:p>
      <w:pPr>
        <w:spacing w:line="340" w:lineRule="exact"/>
        <w:jc w:val="center"/>
        <w:rPr>
          <w:rFonts w:hint="eastAsia" w:ascii="宋体" w:hAnsi="宋体" w:cs="宋体"/>
          <w:b/>
          <w:bCs/>
          <w:sz w:val="24"/>
          <w:szCs w:val="24"/>
        </w:rPr>
      </w:pPr>
      <w:r>
        <w:rPr>
          <w:rFonts w:hint="eastAsia" w:ascii="宋体" w:hAnsi="宋体" w:cs="宋体"/>
          <w:b/>
          <w:bCs/>
          <w:sz w:val="24"/>
          <w:szCs w:val="24"/>
        </w:rPr>
        <w:t>慈溪市周巷职业高级中学门卫工作满意度调查表</w:t>
      </w:r>
    </w:p>
    <w:p>
      <w:pPr>
        <w:spacing w:line="340" w:lineRule="exact"/>
        <w:jc w:val="center"/>
        <w:rPr>
          <w:rFonts w:hint="eastAsia" w:ascii="宋体" w:hAnsi="宋体" w:cs="宋体"/>
          <w:b/>
          <w:bCs/>
          <w:sz w:val="24"/>
          <w:szCs w:val="24"/>
        </w:rPr>
      </w:pPr>
      <w:r>
        <w:rPr>
          <w:rFonts w:hint="eastAsia" w:ascii="宋体" w:hAnsi="宋体" w:cs="宋体"/>
          <w:b/>
          <w:bCs/>
          <w:sz w:val="24"/>
          <w:szCs w:val="24"/>
        </w:rPr>
        <w:t xml:space="preserve"> </w:t>
      </w:r>
    </w:p>
    <w:tbl>
      <w:tblPr>
        <w:tblStyle w:val="27"/>
        <w:tblW w:w="0" w:type="auto"/>
        <w:tblInd w:w="0" w:type="dxa"/>
        <w:tblLayout w:type="fixed"/>
        <w:tblCellMar>
          <w:top w:w="0" w:type="dxa"/>
          <w:left w:w="108" w:type="dxa"/>
          <w:bottom w:w="0" w:type="dxa"/>
          <w:right w:w="108" w:type="dxa"/>
        </w:tblCellMar>
      </w:tblPr>
      <w:tblGrid>
        <w:gridCol w:w="1526"/>
        <w:gridCol w:w="1749"/>
        <w:gridCol w:w="1749"/>
        <w:gridCol w:w="1749"/>
        <w:gridCol w:w="1749"/>
      </w:tblGrid>
      <w:tr>
        <w:tblPrEx>
          <w:tblCellMar>
            <w:top w:w="0" w:type="dxa"/>
            <w:left w:w="108" w:type="dxa"/>
            <w:bottom w:w="0" w:type="dxa"/>
            <w:right w:w="108" w:type="dxa"/>
          </w:tblCellMar>
        </w:tblPrEx>
        <w:trPr>
          <w:wBefore w:w="0" w:type="dxa"/>
          <w:trHeight w:val="935"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szCs w:val="24"/>
              </w:rPr>
              <w:t>内容</w:t>
            </w:r>
          </w:p>
        </w:tc>
        <w:tc>
          <w:tcPr>
            <w:tcW w:w="6996" w:type="dxa"/>
            <w:gridSpan w:val="4"/>
            <w:tcBorders>
              <w:top w:val="single" w:color="auto" w:sz="4" w:space="0"/>
              <w:left w:val="nil"/>
              <w:bottom w:val="single" w:color="auto" w:sz="4" w:space="0"/>
              <w:right w:val="single" w:color="auto" w:sz="4" w:space="0"/>
            </w:tcBorders>
            <w:noWrap w:val="0"/>
            <w:vAlign w:val="top"/>
          </w:tcPr>
          <w:p>
            <w:pPr>
              <w:spacing w:line="340" w:lineRule="exact"/>
              <w:ind w:firstLine="480" w:firstLineChars="200"/>
              <w:rPr>
                <w:rFonts w:hint="eastAsia" w:ascii="宋体" w:hAnsi="宋体" w:cs="宋体"/>
                <w:sz w:val="24"/>
                <w:szCs w:val="24"/>
              </w:rPr>
            </w:pPr>
            <w:r>
              <w:rPr>
                <w:rFonts w:hint="eastAsia" w:ascii="宋体" w:hAnsi="宋体" w:cs="宋体"/>
                <w:sz w:val="24"/>
                <w:szCs w:val="24"/>
              </w:rPr>
              <w:t>请您从“文明值勤、规范管理、安全防范、信件收发、环境卫生”等方面总体评价一下学校门卫工作。</w:t>
            </w:r>
          </w:p>
        </w:tc>
      </w:tr>
      <w:tr>
        <w:tblPrEx>
          <w:tblCellMar>
            <w:top w:w="0" w:type="dxa"/>
            <w:left w:w="108" w:type="dxa"/>
            <w:bottom w:w="0" w:type="dxa"/>
            <w:right w:w="108" w:type="dxa"/>
          </w:tblCellMar>
        </w:tblPrEx>
        <w:trPr>
          <w:wBefore w:w="0" w:type="dxa"/>
          <w:trHeight w:val="679" w:hRule="atLeast"/>
        </w:trPr>
        <w:tc>
          <w:tcPr>
            <w:tcW w:w="1526" w:type="dxa"/>
            <w:vMerge w:val="restart"/>
            <w:tcBorders>
              <w:top w:val="nil"/>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szCs w:val="24"/>
              </w:rPr>
              <w:t>请在相应的栏目中“√”</w:t>
            </w: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szCs w:val="24"/>
              </w:rPr>
              <w:t>非常满意</w:t>
            </w: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szCs w:val="24"/>
              </w:rPr>
              <w:t>满意</w:t>
            </w: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szCs w:val="24"/>
              </w:rPr>
              <w:t>一般</w:t>
            </w: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szCs w:val="24"/>
              </w:rPr>
              <w:t>不满意</w:t>
            </w:r>
          </w:p>
        </w:tc>
      </w:tr>
      <w:tr>
        <w:tblPrEx>
          <w:tblCellMar>
            <w:top w:w="0" w:type="dxa"/>
            <w:left w:w="108" w:type="dxa"/>
            <w:bottom w:w="0" w:type="dxa"/>
            <w:right w:w="108" w:type="dxa"/>
          </w:tblCellMar>
        </w:tblPrEx>
        <w:trPr>
          <w:wBefore w:w="0" w:type="dxa"/>
          <w:trHeight w:val="702" w:hRule="atLeast"/>
        </w:trPr>
        <w:tc>
          <w:tcPr>
            <w:tcW w:w="15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p>
        </w:tc>
        <w:tc>
          <w:tcPr>
            <w:tcW w:w="17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p>
        </w:tc>
      </w:tr>
    </w:tbl>
    <w:p>
      <w:pPr>
        <w:spacing w:line="360" w:lineRule="auto"/>
        <w:ind w:firstLine="480" w:firstLineChars="200"/>
        <w:rPr>
          <w:rFonts w:hint="eastAsia" w:ascii="宋体" w:hAnsi="宋体" w:cs="宋体"/>
          <w:sz w:val="24"/>
          <w:szCs w:val="24"/>
        </w:rPr>
      </w:pPr>
      <w:r>
        <w:rPr>
          <w:rFonts w:hint="eastAsia" w:ascii="宋体" w:hAnsi="宋体" w:cs="宋体"/>
          <w:sz w:val="24"/>
          <w:szCs w:val="24"/>
        </w:rPr>
        <w:t>计算办法：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A.非常满意为100分  B.满意为80分  C.一般为60分  D.不满意为0分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总分=(100a+80b+60c)/(a+b+c+d)</w:t>
      </w:r>
    </w:p>
    <w:p>
      <w:pPr>
        <w:ind w:firstLine="480" w:firstLineChars="200"/>
        <w:rPr>
          <w:rFonts w:hint="eastAsia" w:ascii="宋体" w:hAnsi="宋体" w:cs="宋体"/>
          <w:kern w:val="0"/>
          <w:sz w:val="24"/>
          <w:szCs w:val="24"/>
        </w:rPr>
      </w:pPr>
      <w:r>
        <w:rPr>
          <w:rFonts w:hint="eastAsia" w:ascii="宋体" w:hAnsi="宋体" w:cs="宋体"/>
          <w:sz w:val="24"/>
          <w:szCs w:val="24"/>
        </w:rPr>
        <w:t>若总分&gt;=90，每人150元;90&gt;总分&gt;=80，每人100元；80&gt;总分&gt;=70，每人60元；70&gt;总分&gt;=60，每人30元。</w:t>
      </w:r>
    </w:p>
    <w:p>
      <w:pPr>
        <w:pStyle w:val="4"/>
        <w:rPr>
          <w:rFonts w:hint="eastAsia" w:ascii="宋体" w:hAnsi="宋体" w:cs="宋体"/>
          <w:color w:val="auto"/>
        </w:rPr>
      </w:pPr>
    </w:p>
    <w:p>
      <w:pPr>
        <w:pStyle w:val="4"/>
        <w:rPr>
          <w:rFonts w:hint="eastAsia" w:ascii="宋体" w:hAnsi="宋体" w:cs="宋体"/>
          <w:color w:val="auto"/>
        </w:rPr>
      </w:pPr>
      <w:r>
        <w:rPr>
          <w:rFonts w:hint="eastAsia" w:ascii="宋体" w:hAnsi="宋体" w:cs="宋体"/>
          <w:color w:val="auto"/>
        </w:rPr>
        <w:t>商务要求</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hint="eastAsia" w:ascii="宋体" w:hAnsi="宋体"/>
          <w:bCs/>
          <w:sz w:val="24"/>
          <w:szCs w:val="24"/>
        </w:rPr>
        <w:t>一、付款方式：按季支付。经考核每季度末前</w:t>
      </w:r>
      <w:r>
        <w:rPr>
          <w:rFonts w:ascii="宋体" w:hAnsi="宋体"/>
          <w:bCs/>
          <w:sz w:val="24"/>
          <w:szCs w:val="24"/>
        </w:rPr>
        <w:t>10</w:t>
      </w:r>
      <w:r>
        <w:rPr>
          <w:rFonts w:hint="eastAsia" w:ascii="宋体" w:hAnsi="宋体"/>
          <w:bCs/>
          <w:sz w:val="24"/>
          <w:szCs w:val="24"/>
        </w:rPr>
        <w:t>日内向乙方支付合同总价的</w:t>
      </w:r>
      <w:r>
        <w:rPr>
          <w:rFonts w:ascii="宋体" w:hAnsi="宋体"/>
          <w:bCs/>
          <w:sz w:val="24"/>
          <w:szCs w:val="24"/>
        </w:rPr>
        <w:t>25%</w:t>
      </w:r>
      <w:r>
        <w:rPr>
          <w:rFonts w:hint="eastAsia" w:ascii="宋体" w:hAnsi="宋体"/>
          <w:bCs/>
          <w:sz w:val="24"/>
          <w:szCs w:val="24"/>
        </w:rPr>
        <w:t>，年终结清余款。</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hint="eastAsia" w:ascii="宋体" w:hAnsi="宋体"/>
          <w:bCs/>
          <w:sz w:val="24"/>
          <w:szCs w:val="24"/>
        </w:rPr>
        <w:t>二、履约保证：中标单位签订合同</w:t>
      </w:r>
      <w:r>
        <w:rPr>
          <w:rFonts w:hint="eastAsia" w:ascii="宋体" w:hAnsi="宋体"/>
          <w:bCs/>
          <w:sz w:val="24"/>
          <w:szCs w:val="24"/>
          <w:lang w:eastAsia="zh-CN"/>
        </w:rPr>
        <w:t>时</w:t>
      </w:r>
      <w:r>
        <w:rPr>
          <w:rFonts w:hint="eastAsia" w:ascii="宋体" w:hAnsi="宋体"/>
          <w:bCs/>
          <w:sz w:val="24"/>
          <w:szCs w:val="24"/>
        </w:rPr>
        <w:t>，须向招标方递交合同金额的</w:t>
      </w:r>
      <w:r>
        <w:rPr>
          <w:rFonts w:hint="eastAsia" w:ascii="宋体" w:hAnsi="宋体"/>
          <w:bCs/>
          <w:sz w:val="24"/>
          <w:szCs w:val="24"/>
          <w:lang w:val="en-US" w:eastAsia="zh-CN"/>
        </w:rPr>
        <w:t>5</w:t>
      </w:r>
      <w:r>
        <w:rPr>
          <w:rFonts w:ascii="宋体" w:hAnsi="宋体"/>
          <w:bCs/>
          <w:sz w:val="24"/>
          <w:szCs w:val="24"/>
        </w:rPr>
        <w:t>%</w:t>
      </w:r>
      <w:r>
        <w:rPr>
          <w:rFonts w:hint="eastAsia" w:ascii="宋体" w:hAnsi="宋体"/>
          <w:bCs/>
          <w:sz w:val="24"/>
          <w:szCs w:val="24"/>
        </w:rPr>
        <w:t>作为履约保证金，履约保证金在完成合同项目后</w:t>
      </w:r>
      <w:r>
        <w:rPr>
          <w:rFonts w:ascii="宋体" w:hAnsi="宋体"/>
          <w:bCs/>
          <w:sz w:val="24"/>
          <w:szCs w:val="24"/>
        </w:rPr>
        <w:t>7</w:t>
      </w:r>
      <w:r>
        <w:rPr>
          <w:rFonts w:hint="eastAsia" w:ascii="宋体" w:hAnsi="宋体"/>
          <w:bCs/>
          <w:sz w:val="24"/>
          <w:szCs w:val="24"/>
        </w:rPr>
        <w:t>个工作日内无息退还。</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hint="eastAsia" w:ascii="宋体" w:hAnsi="宋体"/>
          <w:bCs/>
          <w:sz w:val="24"/>
          <w:szCs w:val="24"/>
        </w:rPr>
        <w:t>三、服务期</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hint="eastAsia" w:ascii="宋体" w:hAnsi="宋体"/>
          <w:bCs/>
          <w:sz w:val="24"/>
          <w:szCs w:val="24"/>
        </w:rPr>
        <w:t>服务期为一年。一年期满后经业主考核合格，报市公共资源交易管理办公室备案，合同可续签一年，最多可续签二年。</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hint="eastAsia" w:ascii="宋体" w:hAnsi="宋体"/>
          <w:bCs/>
          <w:sz w:val="24"/>
          <w:szCs w:val="24"/>
        </w:rPr>
        <w:t>四、投标报价</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hint="eastAsia" w:ascii="宋体" w:hAnsi="宋体"/>
          <w:bCs/>
          <w:sz w:val="24"/>
          <w:szCs w:val="24"/>
        </w:rPr>
        <w:t>本次投标报价为一年合同服务费用，并要求提供详细费用测算细目（备注：所有物料、工具、器械皆由投标人负责提供）。</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hint="eastAsia" w:ascii="宋体" w:hAnsi="宋体"/>
          <w:bCs/>
          <w:sz w:val="24"/>
          <w:szCs w:val="24"/>
        </w:rPr>
        <w:t>五、违约责任</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ascii="宋体" w:hAnsi="宋体"/>
          <w:bCs/>
          <w:sz w:val="24"/>
          <w:szCs w:val="24"/>
        </w:rPr>
        <w:t>1</w:t>
      </w:r>
      <w:r>
        <w:rPr>
          <w:rFonts w:hint="eastAsia" w:ascii="宋体" w:hAnsi="宋体"/>
          <w:bCs/>
          <w:sz w:val="24"/>
          <w:szCs w:val="24"/>
        </w:rPr>
        <w:t>、投标方应按照《中华人民共和国劳动合同法》规定合法用工，与员工签订正规的劳动合同，并办理好上岗人员的暂住证、计划生育证等相关证件。如招标方根据实际情况需要增加人员，按投标文件中的相应费用支付给投标方。如发生劳动纠纷时招标方不承担连带责任，用工调整须报招标方备案。</w:t>
      </w:r>
    </w:p>
    <w:p>
      <w:pPr>
        <w:tabs>
          <w:tab w:val="left" w:pos="1243"/>
        </w:tabs>
        <w:autoSpaceDE w:val="0"/>
        <w:autoSpaceDN w:val="0"/>
        <w:adjustRightInd w:val="0"/>
        <w:snapToGrid w:val="0"/>
        <w:spacing w:line="360" w:lineRule="auto"/>
        <w:ind w:firstLine="480" w:firstLineChars="200"/>
        <w:textAlignment w:val="bottom"/>
        <w:rPr>
          <w:rFonts w:ascii="宋体" w:hAnsi="宋体"/>
          <w:bCs/>
          <w:sz w:val="24"/>
          <w:szCs w:val="24"/>
        </w:rPr>
      </w:pPr>
      <w:r>
        <w:rPr>
          <w:rFonts w:ascii="宋体" w:hAnsi="宋体"/>
          <w:bCs/>
          <w:sz w:val="24"/>
          <w:szCs w:val="24"/>
        </w:rPr>
        <w:t>2</w:t>
      </w:r>
      <w:r>
        <w:rPr>
          <w:rFonts w:hint="eastAsia" w:ascii="宋体" w:hAnsi="宋体"/>
          <w:bCs/>
          <w:sz w:val="24"/>
          <w:szCs w:val="24"/>
        </w:rPr>
        <w:t>、中标方不得将本项目转包或分包，否则招标方有权单方面终止合同，中标方承担违约赔偿责任，并没收履约保证金。</w:t>
      </w:r>
    </w:p>
    <w:p>
      <w:pPr>
        <w:spacing w:line="360" w:lineRule="auto"/>
        <w:ind w:firstLine="480"/>
        <w:rPr>
          <w:rFonts w:hint="eastAsia" w:ascii="宋体" w:hAnsi="宋体" w:cs="宋体"/>
          <w:sz w:val="24"/>
          <w:szCs w:val="24"/>
        </w:rPr>
      </w:pPr>
      <w:r>
        <w:rPr>
          <w:rFonts w:ascii="宋体" w:hAnsi="宋体"/>
          <w:bCs/>
          <w:sz w:val="24"/>
          <w:szCs w:val="24"/>
        </w:rPr>
        <w:t>3</w:t>
      </w:r>
      <w:r>
        <w:rPr>
          <w:rFonts w:hint="eastAsia" w:ascii="宋体" w:hAnsi="宋体"/>
          <w:bCs/>
          <w:sz w:val="24"/>
          <w:szCs w:val="24"/>
        </w:rPr>
        <w:t>、中标方须遵守招标方的各项规章制度，参加和接受招标方的日常检查与考评，考评结果直接与经济挂钩。管理未能达到招标文件和投标文件中承诺的目标，中标方承担违约的赔偿责任，并没收履约保证金。</w:t>
      </w:r>
    </w:p>
    <w:p>
      <w:pPr>
        <w:pStyle w:val="88"/>
        <w:rPr>
          <w:rFonts w:hint="eastAsia" w:ascii="宋体" w:hAnsi="宋体" w:eastAsia="宋体" w:cs="宋体"/>
          <w:color w:val="auto"/>
        </w:rPr>
      </w:pPr>
    </w:p>
    <w:p>
      <w:pPr>
        <w:rPr>
          <w:rFonts w:hint="eastAsia" w:ascii="宋体" w:hAnsi="宋体"/>
        </w:rPr>
        <w:sectPr>
          <w:footerReference r:id="rId10" w:type="default"/>
          <w:pgSz w:w="11906" w:h="16838"/>
          <w:pgMar w:top="1247" w:right="1247" w:bottom="1247" w:left="1247" w:header="170" w:footer="567" w:gutter="0"/>
          <w:cols w:space="720" w:num="1"/>
          <w:docGrid w:linePitch="381" w:charSpace="0"/>
        </w:sectPr>
      </w:pPr>
    </w:p>
    <w:p>
      <w:pPr>
        <w:pStyle w:val="3"/>
        <w:numPr>
          <w:ilvl w:val="0"/>
          <w:numId w:val="4"/>
        </w:numPr>
        <w:spacing w:line="360" w:lineRule="auto"/>
        <w:rPr>
          <w:rFonts w:hint="eastAsia" w:cs="宋体"/>
          <w:color w:val="auto"/>
        </w:rPr>
      </w:pPr>
      <w:bookmarkStart w:id="15" w:name="_Toc31905"/>
      <w:r>
        <w:rPr>
          <w:rFonts w:hint="eastAsia" w:cs="宋体"/>
          <w:color w:val="auto"/>
        </w:rPr>
        <w:t>磋商响应供应商须知</w:t>
      </w:r>
      <w:bookmarkEnd w:id="15"/>
    </w:p>
    <w:p>
      <w:pPr>
        <w:pStyle w:val="3"/>
        <w:spacing w:line="500" w:lineRule="exact"/>
        <w:rPr>
          <w:rFonts w:hint="eastAsia" w:cs="宋体"/>
          <w:color w:val="auto"/>
          <w:sz w:val="21"/>
          <w:szCs w:val="21"/>
        </w:rPr>
      </w:pPr>
      <w:r>
        <w:rPr>
          <w:rFonts w:hint="eastAsia" w:cs="宋体"/>
          <w:b w:val="0"/>
          <w:color w:val="auto"/>
        </w:rPr>
        <w:t xml:space="preserve"> </w:t>
      </w:r>
      <w:bookmarkStart w:id="16" w:name="_Toc27144"/>
      <w:bookmarkStart w:id="17" w:name="_Toc17696"/>
      <w:r>
        <w:rPr>
          <w:rFonts w:hint="eastAsia" w:cs="宋体"/>
          <w:b w:val="0"/>
          <w:color w:val="auto"/>
        </w:rPr>
        <w:t>前附表</w:t>
      </w:r>
      <w:bookmarkEnd w:id="16"/>
      <w:bookmarkEnd w:id="1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67"/>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rPr>
            </w:pPr>
            <w:r>
              <w:rPr>
                <w:rFonts w:hint="eastAsia" w:ascii="宋体" w:hAnsi="宋体"/>
              </w:rPr>
              <w:t>序号</w:t>
            </w:r>
          </w:p>
        </w:tc>
        <w:tc>
          <w:tcPr>
            <w:tcW w:w="1967" w:type="dxa"/>
            <w:noWrap w:val="0"/>
            <w:vAlign w:val="center"/>
          </w:tcPr>
          <w:p>
            <w:pPr>
              <w:spacing w:line="360" w:lineRule="auto"/>
              <w:jc w:val="center"/>
              <w:rPr>
                <w:rFonts w:hint="eastAsia" w:ascii="宋体" w:hAnsi="宋体"/>
                <w:lang w:val="zh-CN"/>
              </w:rPr>
            </w:pPr>
            <w:r>
              <w:rPr>
                <w:rFonts w:hint="eastAsia" w:ascii="宋体" w:hAnsi="宋体"/>
                <w:lang w:val="zh-CN"/>
              </w:rPr>
              <w:t>事项</w:t>
            </w:r>
          </w:p>
        </w:tc>
        <w:tc>
          <w:tcPr>
            <w:tcW w:w="6885" w:type="dxa"/>
            <w:noWrap w:val="0"/>
            <w:vAlign w:val="center"/>
          </w:tcPr>
          <w:p>
            <w:pPr>
              <w:spacing w:line="360" w:lineRule="auto"/>
              <w:jc w:val="center"/>
              <w:rPr>
                <w:rFonts w:hint="eastAsia" w:ascii="宋体" w:hAnsi="宋体"/>
                <w:lang w:val="zh-CN"/>
              </w:rPr>
            </w:pPr>
            <w:r>
              <w:rPr>
                <w:rFonts w:hint="eastAsia" w:ascii="宋体" w:hAnsi="宋体"/>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rPr>
            </w:pPr>
            <w:r>
              <w:rPr>
                <w:rFonts w:hint="eastAsia" w:ascii="宋体" w:hAnsi="宋体"/>
              </w:rPr>
              <w:t>1</w:t>
            </w:r>
          </w:p>
        </w:tc>
        <w:tc>
          <w:tcPr>
            <w:tcW w:w="1967" w:type="dxa"/>
            <w:noWrap w:val="0"/>
            <w:vAlign w:val="center"/>
          </w:tcPr>
          <w:p>
            <w:pPr>
              <w:spacing w:line="360" w:lineRule="auto"/>
              <w:jc w:val="center"/>
              <w:rPr>
                <w:rFonts w:hint="eastAsia" w:ascii="宋体" w:hAnsi="宋体"/>
                <w:lang w:val="zh-CN"/>
              </w:rPr>
            </w:pPr>
            <w:r>
              <w:rPr>
                <w:rFonts w:hint="eastAsia" w:ascii="宋体" w:hAnsi="宋体"/>
              </w:rPr>
              <w:t>信息公告及评标结果公告媒体</w:t>
            </w:r>
          </w:p>
        </w:tc>
        <w:tc>
          <w:tcPr>
            <w:tcW w:w="6885" w:type="dxa"/>
            <w:noWrap w:val="0"/>
            <w:vAlign w:val="center"/>
          </w:tcPr>
          <w:p>
            <w:pPr>
              <w:spacing w:line="360" w:lineRule="auto"/>
              <w:jc w:val="left"/>
              <w:rPr>
                <w:rFonts w:hint="eastAsia" w:ascii="宋体" w:hAnsi="宋体"/>
                <w:lang w:val="zh-CN"/>
              </w:rPr>
            </w:pPr>
            <w:r>
              <w:rPr>
                <w:rFonts w:hint="eastAsia" w:ascii="宋体" w:hAnsi="宋体"/>
                <w:lang w:val="en-US" w:eastAsia="zh-CN"/>
              </w:rPr>
              <w:t>宁波市</w:t>
            </w:r>
            <w:r>
              <w:rPr>
                <w:rFonts w:hint="eastAsia" w:ascii="宋体" w:hAnsi="宋体"/>
              </w:rPr>
              <w:t>公共资源交易网</w:t>
            </w:r>
            <w:r>
              <w:rPr>
                <w:rFonts w:hint="eastAsia" w:ascii="宋体" w:hAnsi="宋体"/>
                <w:lang w:eastAsia="zh-CN"/>
              </w:rPr>
              <w:t>慈溪市分网</w:t>
            </w:r>
            <w:r>
              <w:rPr>
                <w:rFonts w:hint="eastAsia" w:ascii="宋体" w:hAnsi="宋体"/>
              </w:rPr>
              <w:t>（</w:t>
            </w:r>
            <w:r>
              <w:rPr>
                <w:rFonts w:hint="eastAsia" w:ascii="宋体" w:hAnsi="宋体"/>
              </w:rPr>
              <w:fldChar w:fldCharType="begin"/>
            </w:r>
            <w:r>
              <w:rPr>
                <w:rFonts w:hint="eastAsia" w:ascii="宋体" w:hAnsi="宋体"/>
              </w:rPr>
              <w:instrText xml:space="preserve"> HYPERLINK "http://cixi.bidding.gov.cn/" </w:instrText>
            </w:r>
            <w:r>
              <w:rPr>
                <w:rFonts w:hint="eastAsia" w:ascii="宋体" w:hAnsi="宋体"/>
              </w:rPr>
              <w:fldChar w:fldCharType="separate"/>
            </w:r>
            <w:r>
              <w:rPr>
                <w:rFonts w:hint="eastAsia" w:ascii="宋体" w:hAnsi="宋体"/>
              </w:rPr>
              <w:t>http://cixi.bidding.gov.cn/</w:t>
            </w:r>
            <w:r>
              <w:rPr>
                <w:rFonts w:hint="eastAsia" w:ascii="宋体" w:hAnsi="宋体"/>
              </w:rPr>
              <w:fldChar w:fldCharType="end"/>
            </w:r>
            <w:r>
              <w:rPr>
                <w:rFonts w:hint="eastAsia" w:ascii="宋体" w:hAnsi="宋体"/>
              </w:rPr>
              <w:t>）、宁波政府采购网（</w:t>
            </w:r>
            <w:r>
              <w:rPr>
                <w:rFonts w:hint="eastAsia" w:ascii="宋体" w:hAnsi="宋体"/>
              </w:rPr>
              <w:fldChar w:fldCharType="begin"/>
            </w:r>
            <w:r>
              <w:rPr>
                <w:rFonts w:hint="eastAsia" w:ascii="宋体" w:hAnsi="宋体"/>
              </w:rPr>
              <w:instrText xml:space="preserve"> HYPERLINK "http://www.nbzfcg.cn" </w:instrText>
            </w:r>
            <w:r>
              <w:rPr>
                <w:rFonts w:hint="eastAsia" w:ascii="宋体" w:hAnsi="宋体"/>
              </w:rPr>
              <w:fldChar w:fldCharType="separate"/>
            </w:r>
            <w:r>
              <w:rPr>
                <w:rFonts w:hint="eastAsia" w:ascii="宋体" w:hAnsi="宋体"/>
              </w:rPr>
              <w:t>http://www.nbzfcg.cn</w:t>
            </w:r>
            <w:r>
              <w:rPr>
                <w:rFonts w:hint="eastAsia" w:ascii="宋体" w:hAnsi="宋体"/>
              </w:rPr>
              <w:fldChar w:fldCharType="end"/>
            </w:r>
            <w:r>
              <w:rPr>
                <w:rFonts w:hint="eastAsia" w:ascii="宋体" w:hAnsi="宋体"/>
              </w:rPr>
              <w:t>）和浙江政府采购网（http://zfcg.czt.zj.gov.cn）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rPr>
            </w:pPr>
            <w:r>
              <w:rPr>
                <w:rFonts w:hint="eastAsia" w:ascii="宋体" w:hAnsi="宋体"/>
                <w:kern w:val="0"/>
              </w:rPr>
              <w:t>2</w:t>
            </w:r>
          </w:p>
        </w:tc>
        <w:tc>
          <w:tcPr>
            <w:tcW w:w="1967" w:type="dxa"/>
            <w:noWrap w:val="0"/>
            <w:vAlign w:val="center"/>
          </w:tcPr>
          <w:p>
            <w:pPr>
              <w:spacing w:line="360" w:lineRule="auto"/>
              <w:jc w:val="center"/>
              <w:rPr>
                <w:rFonts w:hint="eastAsia" w:ascii="宋体" w:hAnsi="宋体"/>
              </w:rPr>
            </w:pPr>
            <w:r>
              <w:rPr>
                <w:rFonts w:hint="eastAsia" w:ascii="宋体" w:hAnsi="宋体"/>
              </w:rPr>
              <w:t>报价</w:t>
            </w:r>
          </w:p>
        </w:tc>
        <w:tc>
          <w:tcPr>
            <w:tcW w:w="6885" w:type="dxa"/>
            <w:noWrap w:val="0"/>
            <w:vAlign w:val="center"/>
          </w:tcPr>
          <w:p>
            <w:pPr>
              <w:spacing w:line="360" w:lineRule="auto"/>
              <w:rPr>
                <w:rFonts w:hint="eastAsia" w:ascii="宋体" w:hAnsi="宋体"/>
                <w:b/>
                <w:bCs/>
              </w:rPr>
            </w:pPr>
            <w:r>
              <w:rPr>
                <w:rFonts w:hint="eastAsia" w:ascii="宋体" w:hAnsi="宋体"/>
              </w:rPr>
              <w:t>1.供应商根据竞争性磋商采购文件的要求，须将包含了完成完整的一个年度综合服务所需的所有费用，但不限于：人员费用：所有人员的基本工资、社保（五险）、高温补贴、其它补贴（如有）、人身意外保险、人员各季节工作服等；投标人内部管理费用；重大活动或节假日应急保障费用；法定税费等所需的全部费用都包含在磋商总报价中。</w:t>
            </w:r>
          </w:p>
          <w:p>
            <w:pPr>
              <w:spacing w:line="360" w:lineRule="auto"/>
              <w:rPr>
                <w:rFonts w:hint="eastAsia" w:ascii="宋体" w:hAnsi="宋体"/>
              </w:rPr>
            </w:pPr>
            <w:r>
              <w:rPr>
                <w:rFonts w:hint="eastAsia" w:ascii="宋体" w:hAnsi="宋体"/>
                <w:b/>
                <w:bCs/>
              </w:rPr>
              <w:t>最后磋商报价是履行合同的最终价格。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3</w:t>
            </w:r>
          </w:p>
        </w:tc>
        <w:tc>
          <w:tcPr>
            <w:tcW w:w="1967" w:type="dxa"/>
            <w:noWrap w:val="0"/>
            <w:vAlign w:val="center"/>
          </w:tcPr>
          <w:p>
            <w:pPr>
              <w:spacing w:line="360" w:lineRule="auto"/>
              <w:jc w:val="center"/>
              <w:rPr>
                <w:rFonts w:hint="eastAsia" w:ascii="宋体" w:hAnsi="宋体"/>
              </w:rPr>
            </w:pPr>
            <w:r>
              <w:rPr>
                <w:rFonts w:hint="eastAsia" w:ascii="宋体" w:hAnsi="宋体"/>
              </w:rPr>
              <w:t>响应文件组成、签章</w:t>
            </w:r>
          </w:p>
        </w:tc>
        <w:tc>
          <w:tcPr>
            <w:tcW w:w="6885" w:type="dxa"/>
            <w:noWrap w:val="0"/>
            <w:vAlign w:val="center"/>
          </w:tcPr>
          <w:p>
            <w:pPr>
              <w:tabs>
                <w:tab w:val="left" w:pos="105"/>
                <w:tab w:val="left" w:pos="735"/>
                <w:tab w:val="left" w:pos="945"/>
                <w:tab w:val="left" w:pos="3360"/>
              </w:tabs>
              <w:spacing w:line="360" w:lineRule="auto"/>
              <w:rPr>
                <w:rFonts w:hint="eastAsia" w:ascii="宋体" w:hAnsi="宋体"/>
              </w:rPr>
            </w:pPr>
            <w:r>
              <w:rPr>
                <w:rFonts w:hint="eastAsia" w:ascii="宋体" w:hAnsi="宋体"/>
              </w:rPr>
              <w:t>本项目实行网上投标，供应商应准备以下投标文件：</w:t>
            </w:r>
          </w:p>
          <w:p>
            <w:pPr>
              <w:spacing w:line="360" w:lineRule="auto"/>
              <w:jc w:val="left"/>
              <w:rPr>
                <w:rFonts w:hint="eastAsia" w:ascii="宋体" w:hAnsi="宋体"/>
              </w:rPr>
            </w:pPr>
            <w:r>
              <w:rPr>
                <w:rFonts w:hint="eastAsia" w:ascii="宋体" w:hAnsi="宋体"/>
              </w:rPr>
              <w:t>（1）“电子加密响应文件”是指通过“政采云电子交易客户端”完成响应文件编制后生成并加密的数据电文形式的响应文件（后缀格式为.jmbs）。</w:t>
            </w:r>
          </w:p>
          <w:p>
            <w:pPr>
              <w:spacing w:line="360" w:lineRule="auto"/>
              <w:jc w:val="left"/>
              <w:rPr>
                <w:rFonts w:hint="eastAsia" w:ascii="宋体" w:hAnsi="宋体"/>
              </w:rPr>
            </w:pPr>
            <w:r>
              <w:rPr>
                <w:rFonts w:hint="eastAsia" w:ascii="宋体" w:hAnsi="宋体"/>
              </w:rPr>
              <w:t>（2）供应商应先安装“政采云电子交易客户端”，并按照本采购文件和“政府采购云平台”的要求，通过“政采云电子交易客户端”编制并加密响应文件。</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）“备份投标文件”的密封包装、递交：</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a.投标供应商在“政府采购云平台”完成“电子加密投标文件”的上传递交后，还可以（EMS邮寄形式）在投标截止时间前递交以介质（U盘）存储的 “备份投标文件”（一份）；</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b.“备份投标文件”应当密封包装，并在包装上标注投标项目名称、投标单位名称并加盖公章。没有密封包装或者逾期邮寄送达至投标地点的“备份投标文件”将不予接收；</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★未传输递交电子投标文件的，投标无效。★未按规定提供相应的备份投标文件，造成项目开评标活动无法进行下去的，投标无效。</w:t>
            </w:r>
          </w:p>
          <w:p>
            <w:pPr>
              <w:spacing w:line="360" w:lineRule="auto"/>
              <w:jc w:val="left"/>
              <w:rPr>
                <w:rFonts w:hint="eastAsia" w:ascii="宋体" w:hAnsi="宋体"/>
                <w:b/>
                <w:bCs/>
              </w:rPr>
            </w:pPr>
            <w:r>
              <w:rPr>
                <w:rFonts w:hint="eastAsia" w:ascii="宋体" w:hAnsi="宋体" w:cs="宋体"/>
                <w:b/>
                <w:bCs/>
                <w:sz w:val="24"/>
                <w:szCs w:val="24"/>
              </w:rPr>
              <w:t>注：中标单位在结果公示后需提供一套与电子投标文件一致的纸质投标文件。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4</w:t>
            </w:r>
          </w:p>
        </w:tc>
        <w:tc>
          <w:tcPr>
            <w:tcW w:w="1967" w:type="dxa"/>
            <w:noWrap w:val="0"/>
            <w:vAlign w:val="center"/>
          </w:tcPr>
          <w:p>
            <w:pPr>
              <w:snapToGrid w:val="0"/>
              <w:spacing w:line="360" w:lineRule="auto"/>
              <w:jc w:val="center"/>
              <w:rPr>
                <w:rFonts w:hint="eastAsia" w:ascii="宋体" w:hAnsi="宋体"/>
              </w:rPr>
            </w:pPr>
            <w:r>
              <w:rPr>
                <w:rFonts w:hint="eastAsia" w:ascii="宋体" w:hAnsi="宋体"/>
              </w:rPr>
              <w:t>在线电子投标说明</w:t>
            </w:r>
          </w:p>
        </w:tc>
        <w:tc>
          <w:tcPr>
            <w:tcW w:w="6885"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spacing w:line="360" w:lineRule="auto"/>
              <w:rPr>
                <w:rFonts w:hint="eastAsia" w:ascii="宋体" w:hAnsi="宋体" w:cs="宋体"/>
                <w:sz w:val="24"/>
                <w:szCs w:val="24"/>
              </w:rPr>
            </w:pPr>
            <w:r>
              <w:rPr>
                <w:rFonts w:hint="eastAsia" w:ascii="宋体" w:hAnsi="宋体" w:cs="宋体"/>
                <w:sz w:val="24"/>
                <w:szCs w:val="24"/>
              </w:rPr>
              <w:t xml:space="preserve">    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360" w:lineRule="auto"/>
              <w:rPr>
                <w:rFonts w:hint="eastAsia" w:ascii="宋体" w:hAnsi="宋体" w:cs="宋体"/>
                <w:sz w:val="24"/>
                <w:szCs w:val="24"/>
              </w:rPr>
            </w:pPr>
            <w:r>
              <w:rPr>
                <w:rFonts w:hint="eastAsia" w:ascii="宋体" w:hAnsi="宋体" w:cs="宋体"/>
                <w:sz w:val="24"/>
                <w:szCs w:val="24"/>
              </w:rPr>
              <w:t>（2）标前准备：各供应商应在开标前应确保成为浙江省政府采购网正式注册入库供应商，并完成CA数字证书办理（供应商CA申领操作指南：为保证信息传输的保密性、数据交换的完整性、发送信息的不可否认性及对交易者身份的确认，政采云网上招投标实行CA登录，CA申领有关业务说明链接如下：</w:t>
            </w:r>
            <w:r>
              <w:rPr>
                <w:rFonts w:hint="eastAsia" w:ascii="宋体" w:hAnsi="宋体" w:cs="宋体"/>
                <w:sz w:val="24"/>
                <w:szCs w:val="24"/>
              </w:rPr>
              <w:fldChar w:fldCharType="begin"/>
            </w:r>
            <w:r>
              <w:rPr>
                <w:rFonts w:hint="eastAsia" w:ascii="宋体" w:hAnsi="宋体" w:cs="宋体"/>
                <w:sz w:val="24"/>
                <w:szCs w:val="24"/>
              </w:rPr>
              <w:instrText xml:space="preserve"> HYPERLINK "https://help.zcygov.cn/web/site_2/2018/11/07/2367.html" </w:instrText>
            </w:r>
            <w:r>
              <w:rPr>
                <w:rFonts w:hint="eastAsia" w:ascii="宋体" w:hAnsi="宋体" w:cs="宋体"/>
                <w:sz w:val="24"/>
                <w:szCs w:val="24"/>
              </w:rPr>
              <w:fldChar w:fldCharType="separate"/>
            </w:r>
            <w:r>
              <w:rPr>
                <w:rFonts w:hint="eastAsia" w:ascii="宋体" w:hAnsi="宋体" w:cs="宋体"/>
                <w:sz w:val="24"/>
                <w:szCs w:val="24"/>
              </w:rPr>
              <w:t>https://help.zcygov.cn/web/site_2/2018/11/07/2367.html</w:t>
            </w:r>
            <w:r>
              <w:rPr>
                <w:rFonts w:hint="eastAsia" w:ascii="宋体" w:hAnsi="宋体" w:cs="宋体"/>
                <w:sz w:val="24"/>
                <w:szCs w:val="24"/>
              </w:rPr>
              <w:fldChar w:fldCharType="end"/>
            </w:r>
            <w:r>
              <w:rPr>
                <w:rFonts w:hint="eastAsia" w:ascii="宋体" w:hAnsi="宋体" w:cs="宋体"/>
                <w:sz w:val="24"/>
                <w:szCs w:val="24"/>
              </w:rPr>
              <w:t>，完成CA数字证书办理预计一周左右，请供应商自行把握时间）。因未注册入库、未办理CA数字证书等原因造成无法获取采购文件、无法投标或投标失败等后果由供应商自行承担。</w:t>
            </w:r>
          </w:p>
          <w:p>
            <w:pPr>
              <w:spacing w:line="360" w:lineRule="auto"/>
              <w:rPr>
                <w:rFonts w:hint="eastAsia" w:ascii="宋体" w:hAnsi="宋体" w:cs="宋体"/>
                <w:sz w:val="24"/>
                <w:szCs w:val="24"/>
              </w:rPr>
            </w:pPr>
            <w:r>
              <w:rPr>
                <w:rFonts w:hint="eastAsia" w:ascii="宋体" w:hAnsi="宋体" w:cs="宋体"/>
                <w:sz w:val="24"/>
                <w:szCs w:val="24"/>
              </w:rPr>
              <w:t>（3）采购文件网上获取：</w:t>
            </w:r>
          </w:p>
          <w:p>
            <w:pPr>
              <w:spacing w:line="360" w:lineRule="auto"/>
              <w:rPr>
                <w:rFonts w:hint="eastAsia" w:ascii="宋体" w:hAnsi="宋体" w:cs="宋体"/>
                <w:sz w:val="24"/>
                <w:szCs w:val="24"/>
              </w:rPr>
            </w:pPr>
            <w:r>
              <w:rPr>
                <w:rFonts w:hint="eastAsia" w:ascii="宋体" w:hAnsi="宋体" w:cs="宋体"/>
                <w:sz w:val="24"/>
                <w:szCs w:val="24"/>
              </w:rPr>
              <w:t>已注册政采云平台账号的供应商登录后可免费下载采购文件，采购文件网上获取操作指南链接如下：https://service.zcygov.cn/#/knowledges/CW1EtGwBFdiHxlNd6I3m/6IMVAG0BFdiHxlNdQ8Na（电脑登录账号后浏览）</w:t>
            </w:r>
          </w:p>
          <w:p>
            <w:pPr>
              <w:spacing w:line="360" w:lineRule="auto"/>
              <w:rPr>
                <w:rFonts w:hint="eastAsia" w:ascii="宋体" w:hAnsi="宋体" w:cs="宋体"/>
                <w:sz w:val="24"/>
                <w:szCs w:val="24"/>
              </w:rPr>
            </w:pPr>
            <w:r>
              <w:rPr>
                <w:rFonts w:hint="eastAsia" w:ascii="宋体" w:hAnsi="宋体" w:cs="宋体"/>
                <w:sz w:val="24"/>
                <w:szCs w:val="24"/>
              </w:rPr>
              <w:t>（4）投标文件制作：</w:t>
            </w:r>
          </w:p>
          <w:p>
            <w:pPr>
              <w:spacing w:line="360" w:lineRule="auto"/>
              <w:rPr>
                <w:rFonts w:hint="eastAsia" w:ascii="宋体" w:hAnsi="宋体" w:cs="宋体"/>
                <w:sz w:val="24"/>
                <w:szCs w:val="24"/>
              </w:rPr>
            </w:pPr>
            <w:r>
              <w:rPr>
                <w:rFonts w:hint="eastAsia" w:ascii="宋体" w:hAnsi="宋体" w:cs="宋体"/>
                <w:sz w:val="24"/>
                <w:szCs w:val="24"/>
              </w:rPr>
              <w:t>4.1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spacing w:line="360" w:lineRule="auto"/>
              <w:rPr>
                <w:rFonts w:ascii="宋体" w:hAnsi="宋体" w:cs="宋体"/>
                <w:sz w:val="24"/>
                <w:szCs w:val="24"/>
              </w:rPr>
            </w:pPr>
            <w:r>
              <w:rPr>
                <w:rFonts w:hint="eastAsia" w:ascii="宋体" w:hAnsi="宋体" w:cs="宋体"/>
                <w:sz w:val="24"/>
                <w:szCs w:val="24"/>
              </w:rPr>
              <w:t>4.2投标人通过政采云平台电子投标工具制作投标文件，电子投标工具链接如下：</w:t>
            </w:r>
            <w:r>
              <w:rPr>
                <w:rFonts w:ascii="宋体" w:hAnsi="宋体" w:cs="宋体"/>
                <w:sz w:val="24"/>
                <w:szCs w:val="24"/>
              </w:rPr>
              <w:fldChar w:fldCharType="begin"/>
            </w:r>
            <w:r>
              <w:rPr>
                <w:rFonts w:ascii="宋体" w:hAnsi="宋体" w:cs="宋体"/>
                <w:sz w:val="24"/>
                <w:szCs w:val="24"/>
              </w:rPr>
              <w:instrText xml:space="preserve"> HYPERLINK "</w:instrText>
            </w:r>
            <w:r>
              <w:rPr>
                <w:rFonts w:hint="eastAsia" w:ascii="宋体" w:hAnsi="宋体" w:cs="宋体"/>
                <w:sz w:val="24"/>
                <w:szCs w:val="24"/>
              </w:rPr>
              <w:instrText xml:space="preserve">http://zfcg.czt.zj.gov.cn/bidClientTemplate/2020-10-01/12975.html，</w:instrText>
            </w:r>
            <w:r>
              <w:rPr>
                <w:rFonts w:ascii="宋体" w:hAnsi="宋体" w:cs="宋体"/>
                <w:sz w:val="24"/>
                <w:szCs w:val="24"/>
              </w:rPr>
              <w:instrText xml:space="preserve">" </w:instrText>
            </w:r>
            <w:r>
              <w:rPr>
                <w:rFonts w:ascii="宋体" w:hAnsi="宋体" w:cs="宋体"/>
                <w:sz w:val="24"/>
                <w:szCs w:val="24"/>
              </w:rPr>
              <w:fldChar w:fldCharType="separate"/>
            </w:r>
            <w:r>
              <w:rPr>
                <w:rFonts w:hint="eastAsia" w:ascii="宋体" w:hAnsi="宋体" w:cs="宋体"/>
              </w:rPr>
              <w:t>http://zfcg.czt.zj.gov.cn/bidClientTemplate/2020-10-01/12975.html，</w:t>
            </w:r>
            <w:r>
              <w:rPr>
                <w:rFonts w:ascii="宋体" w:hAnsi="宋体" w:cs="宋体"/>
                <w:sz w:val="24"/>
                <w:szCs w:val="24"/>
              </w:rPr>
              <w:fldChar w:fldCharType="end"/>
            </w:r>
            <w:r>
              <w:rPr>
                <w:rFonts w:hint="eastAsia" w:ascii="宋体" w:hAnsi="宋体" w:cs="宋体"/>
                <w:sz w:val="24"/>
                <w:szCs w:val="24"/>
              </w:rPr>
              <w:t>政府采购项目电子交易管理操作指南链接如下：</w:t>
            </w:r>
            <w:r>
              <w:rPr>
                <w:rFonts w:hint="eastAsia" w:ascii="宋体" w:hAnsi="宋体" w:cs="宋体"/>
                <w:sz w:val="24"/>
                <w:szCs w:val="24"/>
              </w:rPr>
              <w:fldChar w:fldCharType="begin"/>
            </w:r>
            <w:r>
              <w:rPr>
                <w:rFonts w:hint="eastAsia" w:ascii="宋体" w:hAnsi="宋体" w:cs="宋体"/>
                <w:sz w:val="24"/>
                <w:szCs w:val="24"/>
              </w:rPr>
              <w:instrText xml:space="preserve"> HYPERLINK "https://service.zcygov.cn/#/knowledges/CW1EtGwBFdiHxlNd6I3m/7GyLXW0BXgMSmLUuYuPM、" </w:instrText>
            </w:r>
            <w:r>
              <w:rPr>
                <w:rFonts w:hint="eastAsia" w:ascii="宋体" w:hAnsi="宋体" w:cs="宋体"/>
                <w:sz w:val="24"/>
                <w:szCs w:val="24"/>
              </w:rPr>
              <w:fldChar w:fldCharType="separate"/>
            </w:r>
            <w:r>
              <w:rPr>
                <w:rFonts w:hint="eastAsia" w:ascii="宋体" w:hAnsi="宋体" w:cs="宋体"/>
                <w:sz w:val="24"/>
                <w:szCs w:val="24"/>
              </w:rPr>
              <w:t>https://service.zcygov.cn/#/knowledges/CW1EtGwBFdiHxlNd6I3m/7GyLXW0BXgMSmLUuYuPM</w:t>
            </w:r>
            <w:r>
              <w:rPr>
                <w:rFonts w:hint="eastAsia" w:ascii="宋体" w:hAnsi="宋体" w:cs="宋体"/>
                <w:sz w:val="24"/>
                <w:szCs w:val="24"/>
              </w:rPr>
              <w:fldChar w:fldCharType="end"/>
            </w:r>
            <w:r>
              <w:rPr>
                <w:rFonts w:hint="eastAsia" w:ascii="宋体" w:hAnsi="宋体" w:cs="宋体"/>
                <w:sz w:val="24"/>
                <w:szCs w:val="24"/>
              </w:rPr>
              <w:t>（电脑登录账号后观看）、https://service.zcygov.cn/#/knowledges/CW1EtGwBFdiHxlNd6I3m/6IMVAG0BFdiHxlNdQ8Na（电脑登录账号后浏览）。</w:t>
            </w:r>
          </w:p>
          <w:p>
            <w:pPr>
              <w:spacing w:line="360" w:lineRule="auto"/>
              <w:rPr>
                <w:rFonts w:hint="eastAsia" w:ascii="宋体" w:hAnsi="宋体" w:cs="宋体"/>
                <w:sz w:val="24"/>
                <w:szCs w:val="24"/>
              </w:rPr>
            </w:pPr>
            <w:r>
              <w:rPr>
                <w:rFonts w:hint="eastAsia" w:ascii="宋体" w:hAnsi="宋体" w:cs="宋体"/>
                <w:sz w:val="24"/>
                <w:szCs w:val="24"/>
              </w:rPr>
              <w:t>4.3本项目投标人可以以U盘或DVD光盘等介质存储的数据电文形式的备份电子投标文件1份，按政采云平台项目采购-电子招投标操作指南中上传的电子投标文件格式，以用于异常情况处理。</w:t>
            </w:r>
          </w:p>
          <w:p>
            <w:pPr>
              <w:spacing w:line="360" w:lineRule="auto"/>
              <w:rPr>
                <w:rFonts w:hint="eastAsia" w:ascii="宋体" w:hAnsi="宋体" w:cs="宋体"/>
                <w:sz w:val="24"/>
                <w:szCs w:val="24"/>
              </w:rPr>
            </w:pPr>
            <w:r>
              <w:rPr>
                <w:rFonts w:hint="eastAsia" w:ascii="宋体" w:hAnsi="宋体" w:cs="宋体"/>
                <w:sz w:val="24"/>
                <w:szCs w:val="24"/>
              </w:rPr>
              <w:t>（5）其他事项</w:t>
            </w:r>
          </w:p>
          <w:p>
            <w:pPr>
              <w:spacing w:line="360" w:lineRule="auto"/>
              <w:rPr>
                <w:rFonts w:hint="eastAsia" w:ascii="宋体" w:hAnsi="宋体" w:cs="宋体"/>
                <w:sz w:val="24"/>
                <w:szCs w:val="24"/>
              </w:rPr>
            </w:pPr>
            <w:r>
              <w:rPr>
                <w:rFonts w:hint="eastAsia" w:ascii="宋体" w:hAnsi="宋体" w:cs="宋体"/>
                <w:sz w:val="24"/>
                <w:szCs w:val="24"/>
              </w:rPr>
              <w:t>5.1政采云平台注册用户、密码以及CA证书应实行专人保管，如有人员调动，应及时办理移交手续。如因保管不善，引起投标等相关信息泄露，后果由供应商自行承担。</w:t>
            </w:r>
          </w:p>
          <w:p>
            <w:pPr>
              <w:spacing w:line="360" w:lineRule="auto"/>
              <w:rPr>
                <w:rFonts w:hint="eastAsia" w:ascii="宋体" w:hAnsi="宋体" w:cs="宋体"/>
                <w:sz w:val="24"/>
                <w:szCs w:val="24"/>
              </w:rPr>
            </w:pPr>
            <w:r>
              <w:rPr>
                <w:rFonts w:hint="eastAsia" w:ascii="宋体" w:hAnsi="宋体" w:cs="宋体"/>
                <w:sz w:val="24"/>
                <w:szCs w:val="24"/>
              </w:rPr>
              <w:t>5.2各供应商参加项目采购电子招投标的，应在开标前在政采云平台注册入库成为正式供应商并完成CA证书办理。供应商应充分考虑供应商注册和CA证书申领发证时间，因未注册入库、未办理CA证书等原因造成无法投标或投标失败等后果的，由供应商自行承担相应责任。</w:t>
            </w:r>
          </w:p>
          <w:p>
            <w:pPr>
              <w:spacing w:line="360" w:lineRule="auto"/>
              <w:rPr>
                <w:rFonts w:hint="eastAsia" w:ascii="宋体" w:hAnsi="宋体" w:cs="宋体"/>
                <w:sz w:val="24"/>
                <w:szCs w:val="24"/>
              </w:rPr>
            </w:pPr>
            <w:r>
              <w:rPr>
                <w:rFonts w:hint="eastAsia" w:ascii="宋体" w:hAnsi="宋体" w:cs="宋体"/>
                <w:sz w:val="24"/>
                <w:szCs w:val="24"/>
              </w:rPr>
              <w:t>（6）业务相关联系人和联系电话</w:t>
            </w:r>
          </w:p>
          <w:p>
            <w:pPr>
              <w:spacing w:line="360" w:lineRule="auto"/>
              <w:rPr>
                <w:rFonts w:hint="eastAsia" w:ascii="宋体" w:hAnsi="宋体" w:cs="宋体"/>
                <w:sz w:val="24"/>
                <w:szCs w:val="24"/>
              </w:rPr>
            </w:pPr>
            <w:r>
              <w:rPr>
                <w:rFonts w:hint="eastAsia" w:ascii="宋体" w:hAnsi="宋体" w:cs="宋体"/>
                <w:sz w:val="24"/>
                <w:szCs w:val="24"/>
              </w:rPr>
              <w:t xml:space="preserve">CA咨询（天谷公司）客服热线: 400-087-8198    </w:t>
            </w:r>
          </w:p>
          <w:p>
            <w:pPr>
              <w:spacing w:line="360" w:lineRule="auto"/>
              <w:rPr>
                <w:rFonts w:hint="eastAsia" w:ascii="宋体" w:hAnsi="宋体" w:cs="宋体"/>
                <w:sz w:val="24"/>
                <w:szCs w:val="24"/>
              </w:rPr>
            </w:pPr>
            <w:r>
              <w:rPr>
                <w:rFonts w:hint="eastAsia" w:ascii="宋体" w:hAnsi="宋体" w:cs="宋体"/>
                <w:sz w:val="24"/>
                <w:szCs w:val="24"/>
              </w:rPr>
              <w:t>销售热线: 0571-85785223</w:t>
            </w:r>
          </w:p>
          <w:p>
            <w:pPr>
              <w:spacing w:line="360" w:lineRule="auto"/>
              <w:rPr>
                <w:rFonts w:hint="eastAsia" w:ascii="宋体" w:hAnsi="宋体" w:cs="宋体"/>
                <w:sz w:val="24"/>
                <w:szCs w:val="24"/>
              </w:rPr>
            </w:pPr>
            <w:r>
              <w:rPr>
                <w:rFonts w:hint="eastAsia" w:ascii="宋体" w:hAnsi="宋体" w:cs="宋体"/>
                <w:sz w:val="24"/>
                <w:szCs w:val="24"/>
              </w:rPr>
              <w:t>CA咨询(汇信公司)客服热线400-888-4636</w:t>
            </w:r>
          </w:p>
          <w:p>
            <w:pPr>
              <w:spacing w:line="360" w:lineRule="auto"/>
              <w:rPr>
                <w:rFonts w:hint="eastAsia" w:ascii="宋体" w:hAnsi="宋体" w:cs="宋体"/>
                <w:sz w:val="24"/>
                <w:szCs w:val="24"/>
              </w:rPr>
            </w:pPr>
            <w:r>
              <w:rPr>
                <w:rFonts w:hint="eastAsia" w:ascii="宋体" w:hAnsi="宋体" w:cs="宋体"/>
                <w:sz w:val="24"/>
                <w:szCs w:val="24"/>
              </w:rPr>
              <w:t>政采云平台客服电话：4008817190。</w:t>
            </w:r>
          </w:p>
          <w:p>
            <w:pPr>
              <w:spacing w:line="360" w:lineRule="auto"/>
              <w:rPr>
                <w:rFonts w:hint="eastAsia" w:ascii="宋体" w:hAnsi="宋体"/>
              </w:rPr>
            </w:pPr>
            <w:r>
              <w:rPr>
                <w:rFonts w:hint="eastAsia" w:ascii="宋体" w:hAnsi="宋体" w:cs="宋体"/>
                <w:sz w:val="24"/>
                <w:szCs w:val="24"/>
              </w:rPr>
              <w:t>政采云服务专员及供应商注册联系电话：0574-63917219。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5</w:t>
            </w:r>
          </w:p>
        </w:tc>
        <w:tc>
          <w:tcPr>
            <w:tcW w:w="1967" w:type="dxa"/>
            <w:noWrap w:val="0"/>
            <w:vAlign w:val="center"/>
          </w:tcPr>
          <w:p>
            <w:pPr>
              <w:spacing w:line="360" w:lineRule="auto"/>
              <w:jc w:val="center"/>
              <w:rPr>
                <w:rFonts w:hint="eastAsia" w:ascii="宋体" w:hAnsi="宋体"/>
              </w:rPr>
            </w:pPr>
            <w:r>
              <w:rPr>
                <w:rFonts w:hint="eastAsia" w:ascii="宋体" w:hAnsi="宋体"/>
              </w:rPr>
              <w:t>响应文件递交截止时间和地点</w:t>
            </w:r>
          </w:p>
        </w:tc>
        <w:tc>
          <w:tcPr>
            <w:tcW w:w="6885" w:type="dxa"/>
            <w:noWrap w:val="0"/>
            <w:vAlign w:val="center"/>
          </w:tcPr>
          <w:p>
            <w:pPr>
              <w:spacing w:line="360" w:lineRule="auto"/>
              <w:jc w:val="left"/>
              <w:rPr>
                <w:rFonts w:hint="eastAsia" w:ascii="宋体" w:hAnsi="宋体"/>
              </w:rPr>
            </w:pPr>
            <w:r>
              <w:rPr>
                <w:rFonts w:hint="eastAsia" w:ascii="宋体" w:hAnsi="宋体"/>
              </w:rPr>
              <w:t>响应文件递交截止时间：2020年</w:t>
            </w:r>
            <w:r>
              <w:rPr>
                <w:rFonts w:hint="eastAsia" w:ascii="宋体" w:hAnsi="宋体"/>
                <w:lang w:val="en-US" w:eastAsia="zh-CN"/>
              </w:rPr>
              <w:t>12</w:t>
            </w:r>
            <w:r>
              <w:rPr>
                <w:rFonts w:hint="eastAsia" w:ascii="宋体" w:hAnsi="宋体"/>
              </w:rPr>
              <w:t>月</w:t>
            </w:r>
            <w:r>
              <w:rPr>
                <w:rFonts w:hint="eastAsia" w:ascii="宋体" w:hAnsi="宋体"/>
                <w:lang w:val="en-US" w:eastAsia="zh-CN"/>
              </w:rPr>
              <w:t>7</w:t>
            </w:r>
            <w:r>
              <w:rPr>
                <w:rFonts w:hint="eastAsia" w:ascii="宋体" w:hAnsi="宋体"/>
              </w:rPr>
              <w:t>日14:</w:t>
            </w:r>
            <w:r>
              <w:rPr>
                <w:rFonts w:hint="eastAsia" w:ascii="宋体" w:hAnsi="宋体"/>
                <w:lang w:val="en-US" w:eastAsia="zh-CN"/>
              </w:rPr>
              <w:t>3</w:t>
            </w:r>
            <w:r>
              <w:rPr>
                <w:rFonts w:hint="eastAsia" w:ascii="宋体" w:hAnsi="宋体"/>
              </w:rPr>
              <w:t>0（北京时间）</w:t>
            </w:r>
          </w:p>
          <w:p>
            <w:pPr>
              <w:spacing w:line="360" w:lineRule="auto"/>
              <w:jc w:val="left"/>
              <w:rPr>
                <w:rFonts w:hint="eastAsia" w:ascii="宋体" w:hAnsi="宋体"/>
              </w:rPr>
            </w:pPr>
            <w:r>
              <w:rPr>
                <w:rFonts w:hint="eastAsia" w:ascii="宋体" w:hAnsi="宋体"/>
              </w:rPr>
              <w:t>响应文件提交地址：</w:t>
            </w:r>
          </w:p>
          <w:p>
            <w:pPr>
              <w:spacing w:line="360" w:lineRule="auto"/>
              <w:jc w:val="left"/>
              <w:rPr>
                <w:rFonts w:hint="eastAsia" w:ascii="宋体" w:hAnsi="宋体"/>
              </w:rPr>
            </w:pPr>
            <w:r>
              <w:rPr>
                <w:rFonts w:hint="eastAsia" w:ascii="宋体" w:hAnsi="宋体"/>
              </w:rPr>
              <w:t>“电子加密响应文件”：政府采购云平台在线递交。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6</w:t>
            </w:r>
          </w:p>
        </w:tc>
        <w:tc>
          <w:tcPr>
            <w:tcW w:w="1967" w:type="dxa"/>
            <w:noWrap w:val="0"/>
            <w:vAlign w:val="center"/>
          </w:tcPr>
          <w:p>
            <w:pPr>
              <w:spacing w:line="360" w:lineRule="auto"/>
              <w:jc w:val="center"/>
              <w:rPr>
                <w:rFonts w:hint="eastAsia" w:ascii="宋体" w:hAnsi="宋体"/>
              </w:rPr>
            </w:pPr>
            <w:r>
              <w:rPr>
                <w:rFonts w:hint="eastAsia" w:ascii="宋体" w:hAnsi="宋体"/>
              </w:rPr>
              <w:t>磋商时间和地点</w:t>
            </w:r>
          </w:p>
        </w:tc>
        <w:tc>
          <w:tcPr>
            <w:tcW w:w="6885" w:type="dxa"/>
            <w:noWrap w:val="0"/>
            <w:vAlign w:val="center"/>
          </w:tcPr>
          <w:p>
            <w:pPr>
              <w:spacing w:line="360" w:lineRule="auto"/>
              <w:jc w:val="left"/>
              <w:rPr>
                <w:rFonts w:hint="eastAsia" w:ascii="宋体" w:hAnsi="宋体"/>
              </w:rPr>
            </w:pPr>
            <w:r>
              <w:rPr>
                <w:rFonts w:hint="eastAsia" w:ascii="宋体" w:hAnsi="宋体"/>
              </w:rPr>
              <w:t>磋商时间：2020年</w:t>
            </w:r>
            <w:r>
              <w:rPr>
                <w:rFonts w:hint="eastAsia" w:ascii="宋体" w:hAnsi="宋体"/>
                <w:lang w:val="en-US" w:eastAsia="zh-CN"/>
              </w:rPr>
              <w:t>12</w:t>
            </w:r>
            <w:r>
              <w:rPr>
                <w:rFonts w:hint="eastAsia" w:ascii="宋体" w:hAnsi="宋体"/>
              </w:rPr>
              <w:t>月</w:t>
            </w:r>
            <w:r>
              <w:rPr>
                <w:rFonts w:hint="eastAsia" w:ascii="宋体" w:hAnsi="宋体"/>
                <w:lang w:val="en-US" w:eastAsia="zh-CN"/>
              </w:rPr>
              <w:t>7</w:t>
            </w:r>
            <w:r>
              <w:rPr>
                <w:rFonts w:hint="eastAsia" w:ascii="宋体" w:hAnsi="宋体"/>
              </w:rPr>
              <w:t>日14:</w:t>
            </w:r>
            <w:r>
              <w:rPr>
                <w:rFonts w:hint="eastAsia" w:ascii="宋体" w:hAnsi="宋体"/>
                <w:lang w:val="en-US" w:eastAsia="zh-CN"/>
              </w:rPr>
              <w:t>3</w:t>
            </w:r>
            <w:r>
              <w:rPr>
                <w:rFonts w:hint="eastAsia" w:ascii="宋体" w:hAnsi="宋体"/>
              </w:rPr>
              <w:t>0（北京时间）。</w:t>
            </w:r>
          </w:p>
          <w:p>
            <w:pPr>
              <w:spacing w:line="360" w:lineRule="auto"/>
              <w:jc w:val="left"/>
              <w:rPr>
                <w:rFonts w:hint="eastAsia" w:ascii="宋体" w:hAnsi="宋体"/>
              </w:rPr>
            </w:pPr>
            <w:r>
              <w:rPr>
                <w:rFonts w:hint="eastAsia" w:ascii="宋体" w:hAnsi="宋体"/>
              </w:rPr>
              <w:t>磋商地点：本项目实行电子招投标，无须投标人到现场。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7</w:t>
            </w:r>
          </w:p>
        </w:tc>
        <w:tc>
          <w:tcPr>
            <w:tcW w:w="1967" w:type="dxa"/>
            <w:noWrap w:val="0"/>
            <w:vAlign w:val="center"/>
          </w:tcPr>
          <w:p>
            <w:pPr>
              <w:spacing w:line="360" w:lineRule="auto"/>
              <w:jc w:val="center"/>
              <w:rPr>
                <w:rFonts w:hint="eastAsia" w:ascii="宋体" w:hAnsi="宋体"/>
              </w:rPr>
            </w:pPr>
            <w:r>
              <w:rPr>
                <w:rFonts w:hint="eastAsia" w:ascii="宋体" w:hAnsi="宋体"/>
              </w:rPr>
              <w:t>“电子加密响应文件”解密和异常情况处理</w:t>
            </w:r>
          </w:p>
        </w:tc>
        <w:tc>
          <w:tcPr>
            <w:tcW w:w="6885" w:type="dxa"/>
            <w:noWrap w:val="0"/>
            <w:vAlign w:val="center"/>
          </w:tcPr>
          <w:p>
            <w:pPr>
              <w:spacing w:line="360" w:lineRule="auto"/>
              <w:jc w:val="left"/>
              <w:rPr>
                <w:rFonts w:hint="eastAsia" w:ascii="宋体" w:hAnsi="宋体"/>
              </w:rPr>
            </w:pPr>
            <w:r>
              <w:rPr>
                <w:rFonts w:hint="eastAsia" w:ascii="宋体" w:hAnsi="宋体"/>
              </w:rPr>
              <w:t>（1）开标后，采购组织机构将向各投标供应商发出“电子加密投标文件”的解密通知，各投标供应商代表应当在接到解密通知后30分钟内自行完成“电子加密投标文件”的在线解密。</w:t>
            </w:r>
          </w:p>
          <w:p>
            <w:pPr>
              <w:spacing w:line="360" w:lineRule="auto"/>
              <w:jc w:val="left"/>
              <w:rPr>
                <w:rFonts w:hint="eastAsia" w:ascii="宋体" w:hAnsi="宋体"/>
              </w:rPr>
            </w:pPr>
            <w:r>
              <w:rPr>
                <w:rFonts w:hint="eastAsia" w:ascii="宋体" w:hAnsi="宋体"/>
              </w:rPr>
              <w:t>（2）通过“政府采购云平台”成功上传递交的“电子加密投标文件”无法按时解密的，投标无效。</w:t>
            </w:r>
          </w:p>
          <w:p>
            <w:pPr>
              <w:spacing w:line="360" w:lineRule="auto"/>
              <w:jc w:val="left"/>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center"/>
          </w:tcPr>
          <w:p>
            <w:pPr>
              <w:spacing w:line="360" w:lineRule="auto"/>
              <w:jc w:val="center"/>
              <w:rPr>
                <w:rFonts w:hint="eastAsia" w:ascii="宋体" w:hAnsi="宋体"/>
              </w:rPr>
            </w:pPr>
            <w:r>
              <w:rPr>
                <w:rFonts w:hint="eastAsia" w:ascii="宋体" w:hAnsi="宋体"/>
              </w:rPr>
              <w:t>8</w:t>
            </w:r>
          </w:p>
        </w:tc>
        <w:tc>
          <w:tcPr>
            <w:tcW w:w="1967" w:type="dxa"/>
            <w:noWrap w:val="0"/>
            <w:vAlign w:val="center"/>
          </w:tcPr>
          <w:p>
            <w:pPr>
              <w:spacing w:line="360" w:lineRule="auto"/>
              <w:jc w:val="center"/>
              <w:rPr>
                <w:rFonts w:hint="eastAsia" w:ascii="宋体" w:hAnsi="宋体"/>
              </w:rPr>
            </w:pPr>
            <w:r>
              <w:rPr>
                <w:rFonts w:hint="eastAsia" w:ascii="宋体" w:hAnsi="宋体"/>
              </w:rPr>
              <w:t>评审办法及标准</w:t>
            </w:r>
          </w:p>
        </w:tc>
        <w:tc>
          <w:tcPr>
            <w:tcW w:w="6885" w:type="dxa"/>
            <w:noWrap w:val="0"/>
            <w:vAlign w:val="center"/>
          </w:tcPr>
          <w:p>
            <w:pPr>
              <w:spacing w:line="360" w:lineRule="auto"/>
              <w:rPr>
                <w:rFonts w:hint="eastAsia" w:ascii="宋体" w:hAnsi="宋体"/>
              </w:rPr>
            </w:pPr>
            <w:r>
              <w:rPr>
                <w:rFonts w:hint="eastAsia" w:ascii="宋体" w:hAnsi="宋体"/>
              </w:rPr>
              <w:t>详见第四章《评审办法及标准》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9</w:t>
            </w:r>
          </w:p>
        </w:tc>
        <w:tc>
          <w:tcPr>
            <w:tcW w:w="1967" w:type="dxa"/>
            <w:noWrap w:val="0"/>
            <w:vAlign w:val="center"/>
          </w:tcPr>
          <w:p>
            <w:pPr>
              <w:spacing w:line="360" w:lineRule="auto"/>
              <w:jc w:val="center"/>
              <w:rPr>
                <w:rFonts w:hint="eastAsia" w:ascii="宋体" w:hAnsi="宋体"/>
              </w:rPr>
            </w:pPr>
            <w:r>
              <w:rPr>
                <w:rFonts w:hint="eastAsia" w:ascii="宋体" w:hAnsi="宋体"/>
              </w:rPr>
              <w:t>分包或转包</w:t>
            </w:r>
          </w:p>
        </w:tc>
        <w:tc>
          <w:tcPr>
            <w:tcW w:w="6885" w:type="dxa"/>
            <w:noWrap w:val="0"/>
            <w:vAlign w:val="center"/>
          </w:tcPr>
          <w:p>
            <w:pPr>
              <w:spacing w:line="360" w:lineRule="auto"/>
              <w:rPr>
                <w:rFonts w:hint="eastAsia" w:ascii="宋体" w:hAnsi="宋体"/>
              </w:rPr>
            </w:pPr>
            <w:r>
              <w:rPr>
                <w:rFonts w:hint="eastAsia" w:ascii="宋体" w:hAnsi="宋体"/>
              </w:rPr>
              <w:t>（1）采购人不同意分包。</w:t>
            </w:r>
          </w:p>
          <w:p>
            <w:pPr>
              <w:spacing w:line="360" w:lineRule="auto"/>
              <w:rPr>
                <w:rFonts w:hint="eastAsia" w:ascii="宋体" w:hAnsi="宋体"/>
              </w:rPr>
            </w:pPr>
            <w:r>
              <w:rPr>
                <w:rFonts w:hint="eastAsia" w:ascii="宋体" w:hAnsi="宋体"/>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10</w:t>
            </w:r>
          </w:p>
        </w:tc>
        <w:tc>
          <w:tcPr>
            <w:tcW w:w="1967" w:type="dxa"/>
            <w:noWrap w:val="0"/>
            <w:vAlign w:val="center"/>
          </w:tcPr>
          <w:p>
            <w:pPr>
              <w:spacing w:line="360" w:lineRule="auto"/>
              <w:jc w:val="center"/>
              <w:rPr>
                <w:rFonts w:hint="eastAsia" w:ascii="宋体" w:hAnsi="宋体"/>
              </w:rPr>
            </w:pPr>
            <w:r>
              <w:rPr>
                <w:rFonts w:hint="eastAsia" w:ascii="宋体" w:hAnsi="宋体"/>
                <w:bCs/>
                <w:kern w:val="0"/>
                <w:szCs w:val="21"/>
              </w:rPr>
              <w:t>★</w:t>
            </w:r>
            <w:r>
              <w:rPr>
                <w:rFonts w:hint="eastAsia" w:ascii="宋体" w:hAnsi="宋体"/>
              </w:rPr>
              <w:t xml:space="preserve"> 响应文件有效期</w:t>
            </w:r>
          </w:p>
        </w:tc>
        <w:tc>
          <w:tcPr>
            <w:tcW w:w="6885" w:type="dxa"/>
            <w:noWrap w:val="0"/>
            <w:vAlign w:val="center"/>
          </w:tcPr>
          <w:p>
            <w:pPr>
              <w:spacing w:line="360" w:lineRule="auto"/>
              <w:rPr>
                <w:rFonts w:hint="eastAsia" w:ascii="宋体" w:hAnsi="宋体"/>
              </w:rPr>
            </w:pPr>
            <w:r>
              <w:rPr>
                <w:rFonts w:hint="eastAsia" w:ascii="宋体" w:hAnsi="宋体"/>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11</w:t>
            </w:r>
          </w:p>
        </w:tc>
        <w:tc>
          <w:tcPr>
            <w:tcW w:w="1967" w:type="dxa"/>
            <w:noWrap w:val="0"/>
            <w:vAlign w:val="center"/>
          </w:tcPr>
          <w:p>
            <w:pPr>
              <w:snapToGrid w:val="0"/>
              <w:jc w:val="center"/>
              <w:rPr>
                <w:rFonts w:hint="eastAsia" w:ascii="宋体" w:hAnsi="宋体"/>
                <w:bCs/>
                <w:kern w:val="0"/>
                <w:szCs w:val="21"/>
              </w:rPr>
            </w:pPr>
            <w:r>
              <w:rPr>
                <w:rFonts w:hint="eastAsia" w:ascii="宋体" w:hAnsi="宋体"/>
              </w:rPr>
              <w:t>节能产品</w:t>
            </w:r>
          </w:p>
        </w:tc>
        <w:tc>
          <w:tcPr>
            <w:tcW w:w="6885" w:type="dxa"/>
            <w:noWrap w:val="0"/>
            <w:vAlign w:val="center"/>
          </w:tcPr>
          <w:p>
            <w:pPr>
              <w:autoSpaceDE w:val="0"/>
              <w:autoSpaceDN w:val="0"/>
              <w:snapToGrid w:val="0"/>
              <w:textAlignment w:val="bottom"/>
              <w:rPr>
                <w:rFonts w:hint="eastAsia" w:ascii="宋体" w:hAnsi="宋体"/>
                <w:kern w:val="0"/>
              </w:rPr>
            </w:pPr>
            <w:r>
              <w:rPr>
                <w:rFonts w:hint="eastAsia" w:ascii="宋体" w:hAnsi="宋体"/>
              </w:rPr>
              <w:t>强制采购节能产品（《第二章  采购需求》相中要求提供的产品如有属于节能清单中政府强制采购节能产品品目的，</w:t>
            </w:r>
            <w:r>
              <w:rPr>
                <w:rFonts w:hint="eastAsia" w:ascii="宋体" w:hAnsi="宋体"/>
                <w:kern w:val="0"/>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autoSpaceDE w:val="0"/>
              <w:autoSpaceDN w:val="0"/>
              <w:snapToGrid w:val="0"/>
              <w:textAlignment w:val="bottom"/>
              <w:rPr>
                <w:rFonts w:hint="eastAsia" w:ascii="宋体" w:hAnsi="宋体"/>
              </w:rPr>
            </w:pPr>
            <w:r>
              <w:rPr>
                <w:rFonts w:hint="eastAsia" w:ascii="宋体" w:hAnsi="宋体"/>
              </w:rPr>
              <w:t>□</w:t>
            </w:r>
            <w:r>
              <w:rPr>
                <w:rFonts w:hint="eastAsia" w:ascii="宋体" w:hAnsi="宋体"/>
                <w:lang w:val="en-US" w:eastAsia="zh-CN"/>
              </w:rPr>
              <w:t xml:space="preserve"> </w:t>
            </w:r>
            <w:r>
              <w:rPr>
                <w:rFonts w:hint="eastAsia" w:ascii="宋体" w:hAnsi="宋体"/>
              </w:rPr>
              <w:t>优先采购节能产品</w:t>
            </w:r>
          </w:p>
          <w:p>
            <w:pPr>
              <w:autoSpaceDE w:val="0"/>
              <w:autoSpaceDN w:val="0"/>
              <w:snapToGrid w:val="0"/>
              <w:textAlignment w:val="bottom"/>
              <w:rPr>
                <w:rFonts w:hint="eastAsia" w:ascii="宋体" w:hAnsi="宋体"/>
              </w:rPr>
            </w:pPr>
            <w:r>
              <w:rPr>
                <w:rFonts w:hint="eastAsia" w:ascii="宋体" w:hAnsi="宋体"/>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12</w:t>
            </w:r>
          </w:p>
        </w:tc>
        <w:tc>
          <w:tcPr>
            <w:tcW w:w="1967" w:type="dxa"/>
            <w:noWrap w:val="0"/>
            <w:vAlign w:val="center"/>
          </w:tcPr>
          <w:p>
            <w:pPr>
              <w:snapToGrid w:val="0"/>
              <w:jc w:val="center"/>
              <w:rPr>
                <w:rFonts w:hint="eastAsia" w:ascii="宋体" w:hAnsi="宋体"/>
                <w:bCs/>
                <w:kern w:val="0"/>
                <w:szCs w:val="21"/>
              </w:rPr>
            </w:pPr>
            <w:r>
              <w:rPr>
                <w:rFonts w:hint="eastAsia" w:ascii="宋体" w:hAnsi="宋体"/>
              </w:rPr>
              <w:t>环境标志产品</w:t>
            </w:r>
          </w:p>
        </w:tc>
        <w:tc>
          <w:tcPr>
            <w:tcW w:w="6885" w:type="dxa"/>
            <w:noWrap w:val="0"/>
            <w:vAlign w:val="center"/>
          </w:tcPr>
          <w:p>
            <w:pPr>
              <w:autoSpaceDE w:val="0"/>
              <w:autoSpaceDN w:val="0"/>
              <w:snapToGrid w:val="0"/>
              <w:textAlignment w:val="bottom"/>
              <w:rPr>
                <w:rFonts w:hint="eastAsia" w:ascii="宋体" w:hAnsi="宋体"/>
              </w:rPr>
            </w:pPr>
            <w:r>
              <w:rPr>
                <w:rFonts w:hint="eastAsia" w:ascii="宋体" w:hAnsi="宋体"/>
              </w:rPr>
              <w:t>□</w:t>
            </w:r>
            <w:r>
              <w:rPr>
                <w:rFonts w:hint="eastAsia" w:ascii="宋体" w:hAnsi="宋体"/>
                <w:lang w:val="en-US" w:eastAsia="zh-CN"/>
              </w:rPr>
              <w:t xml:space="preserve"> </w:t>
            </w:r>
            <w:r>
              <w:rPr>
                <w:rFonts w:hint="eastAsia" w:ascii="宋体" w:hAnsi="宋体"/>
              </w:rPr>
              <w:t>优先采购节能产品</w:t>
            </w:r>
          </w:p>
          <w:p>
            <w:pPr>
              <w:autoSpaceDE w:val="0"/>
              <w:autoSpaceDN w:val="0"/>
              <w:snapToGrid w:val="0"/>
              <w:textAlignment w:val="bottom"/>
              <w:rPr>
                <w:rFonts w:hint="eastAsia" w:ascii="宋体" w:hAnsi="宋体"/>
              </w:rPr>
            </w:pPr>
            <w:r>
              <w:rPr>
                <w:rFonts w:hint="eastAsia" w:ascii="宋体" w:hAnsi="宋体"/>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13</w:t>
            </w:r>
          </w:p>
        </w:tc>
        <w:tc>
          <w:tcPr>
            <w:tcW w:w="1967" w:type="dxa"/>
            <w:noWrap w:val="0"/>
            <w:vAlign w:val="center"/>
          </w:tcPr>
          <w:p>
            <w:pPr>
              <w:spacing w:line="360" w:lineRule="auto"/>
              <w:jc w:val="center"/>
              <w:rPr>
                <w:rFonts w:hint="eastAsia" w:ascii="宋体" w:hAnsi="宋体"/>
              </w:rPr>
            </w:pPr>
            <w:r>
              <w:rPr>
                <w:rFonts w:hint="eastAsia" w:ascii="宋体" w:hAnsi="宋体"/>
              </w:rPr>
              <w:t>签订合同</w:t>
            </w:r>
          </w:p>
        </w:tc>
        <w:tc>
          <w:tcPr>
            <w:tcW w:w="6885" w:type="dxa"/>
            <w:noWrap w:val="0"/>
            <w:vAlign w:val="center"/>
          </w:tcPr>
          <w:p>
            <w:pPr>
              <w:spacing w:line="360" w:lineRule="auto"/>
              <w:rPr>
                <w:rFonts w:hint="eastAsia" w:ascii="宋体" w:hAnsi="宋体"/>
              </w:rPr>
            </w:pPr>
            <w:r>
              <w:rPr>
                <w:rFonts w:hint="eastAsia" w:ascii="宋体" w:hAnsi="宋体"/>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14</w:t>
            </w:r>
          </w:p>
        </w:tc>
        <w:tc>
          <w:tcPr>
            <w:tcW w:w="1967" w:type="dxa"/>
            <w:noWrap w:val="0"/>
            <w:vAlign w:val="center"/>
          </w:tcPr>
          <w:p>
            <w:pPr>
              <w:spacing w:line="360" w:lineRule="auto"/>
              <w:jc w:val="center"/>
              <w:rPr>
                <w:rFonts w:hint="eastAsia" w:ascii="宋体" w:hAnsi="宋体"/>
                <w:bCs/>
                <w:kern w:val="0"/>
                <w:szCs w:val="21"/>
              </w:rPr>
            </w:pPr>
            <w:r>
              <w:rPr>
                <w:rFonts w:hint="eastAsia" w:ascii="宋体" w:hAnsi="宋体"/>
              </w:rPr>
              <w:t>开标前答疑会或现场考察</w:t>
            </w:r>
          </w:p>
        </w:tc>
        <w:tc>
          <w:tcPr>
            <w:tcW w:w="6885" w:type="dxa"/>
            <w:noWrap w:val="0"/>
            <w:vAlign w:val="center"/>
          </w:tcPr>
          <w:p>
            <w:pPr>
              <w:spacing w:line="360" w:lineRule="auto"/>
              <w:rPr>
                <w:rFonts w:hint="eastAsia" w:ascii="宋体" w:hAnsi="宋体"/>
              </w:rPr>
            </w:pPr>
            <w:r>
              <w:rPr>
                <w:rFonts w:hint="eastAsia" w:ascii="宋体" w:hAnsi="宋体"/>
              </w:rPr>
              <w:t>不组织。自行勘查。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15</w:t>
            </w:r>
          </w:p>
        </w:tc>
        <w:tc>
          <w:tcPr>
            <w:tcW w:w="1967" w:type="dxa"/>
            <w:noWrap w:val="0"/>
            <w:vAlign w:val="center"/>
          </w:tcPr>
          <w:p>
            <w:pPr>
              <w:spacing w:line="360" w:lineRule="auto"/>
              <w:jc w:val="center"/>
              <w:rPr>
                <w:rFonts w:ascii="宋体" w:hAnsi="宋体"/>
              </w:rPr>
            </w:pPr>
            <w:r>
              <w:rPr>
                <w:rFonts w:hint="eastAsia" w:ascii="宋体" w:hAnsi="宋体"/>
              </w:rPr>
              <w:t>核心产品</w:t>
            </w:r>
          </w:p>
        </w:tc>
        <w:tc>
          <w:tcPr>
            <w:tcW w:w="6885" w:type="dxa"/>
            <w:noWrap w:val="0"/>
            <w:vAlign w:val="center"/>
          </w:tcPr>
          <w:p>
            <w:pPr>
              <w:spacing w:line="329" w:lineRule="auto"/>
              <w:rPr>
                <w:rFonts w:hint="eastAsia" w:ascii="宋体" w:hAnsi="宋体" w:eastAsia="宋体"/>
                <w:lang w:eastAsia="zh-CN"/>
              </w:rPr>
            </w:pPr>
            <w:r>
              <w:rPr>
                <w:rFonts w:hint="eastAsia" w:ascii="宋体" w:hAnsi="宋体"/>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18</w:t>
            </w:r>
          </w:p>
        </w:tc>
        <w:tc>
          <w:tcPr>
            <w:tcW w:w="1967" w:type="dxa"/>
            <w:noWrap w:val="0"/>
            <w:vAlign w:val="center"/>
          </w:tcPr>
          <w:p>
            <w:pPr>
              <w:spacing w:line="360" w:lineRule="auto"/>
              <w:jc w:val="center"/>
              <w:rPr>
                <w:rFonts w:hint="eastAsia" w:ascii="宋体" w:hAnsi="宋体"/>
              </w:rPr>
            </w:pPr>
            <w:r>
              <w:rPr>
                <w:rFonts w:hint="eastAsia" w:ascii="宋体" w:hAnsi="宋体"/>
              </w:rPr>
              <w:t>采购机构代理费用</w:t>
            </w:r>
          </w:p>
        </w:tc>
        <w:tc>
          <w:tcPr>
            <w:tcW w:w="6885"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1.招标代理公司向中标成交供应商收取</w:t>
            </w:r>
            <w:r>
              <w:rPr>
                <w:rFonts w:hint="eastAsia" w:ascii="宋体" w:hAnsi="宋体" w:cs="宋体"/>
                <w:sz w:val="24"/>
                <w:szCs w:val="24"/>
                <w:lang w:val="en-US" w:eastAsia="zh-CN"/>
              </w:rPr>
              <w:t>7000</w:t>
            </w:r>
            <w:r>
              <w:rPr>
                <w:rFonts w:hint="eastAsia" w:ascii="宋体" w:hAnsi="宋体" w:cs="宋体"/>
                <w:sz w:val="24"/>
                <w:szCs w:val="24"/>
              </w:rPr>
              <w:t>元招标代理服务费。 2.</w:t>
            </w:r>
            <w:r>
              <w:rPr>
                <w:rFonts w:hint="eastAsia" w:ascii="宋体" w:hAnsi="宋体" w:cs="宋体"/>
                <w:color w:val="auto"/>
                <w:sz w:val="24"/>
                <w:szCs w:val="24"/>
                <w:highlight w:val="none"/>
              </w:rPr>
              <w:t>中标人</w:t>
            </w:r>
            <w:r>
              <w:rPr>
                <w:rFonts w:hint="eastAsia" w:ascii="宋体" w:hAnsi="宋体" w:cs="宋体"/>
                <w:color w:val="auto"/>
                <w:sz w:val="24"/>
                <w:szCs w:val="24"/>
                <w:highlight w:val="none"/>
                <w:lang w:eastAsia="zh-CN"/>
              </w:rPr>
              <w:t>在领取中标通知书后</w:t>
            </w:r>
            <w:r>
              <w:rPr>
                <w:rFonts w:hint="eastAsia" w:ascii="宋体" w:hAnsi="宋体" w:cs="宋体"/>
                <w:color w:val="auto"/>
                <w:sz w:val="24"/>
                <w:szCs w:val="24"/>
                <w:highlight w:val="none"/>
              </w:rPr>
              <w:t>应向招标代理机构交纳招标代理服务费</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若未按上述规定办理，需承担招标代理机构为实现债权的所有费用（包括但不限于律师费、催讨车旅费、保全担保费等）</w:t>
            </w:r>
            <w:r>
              <w:rPr>
                <w:rFonts w:hint="eastAsia" w:ascii="宋体" w:hAnsi="宋体" w:cs="宋体"/>
                <w:sz w:val="24"/>
                <w:szCs w:val="24"/>
              </w:rPr>
              <w:t>。</w:t>
            </w:r>
          </w:p>
          <w:p>
            <w:pPr>
              <w:spacing w:line="360" w:lineRule="auto"/>
              <w:rPr>
                <w:rFonts w:hint="eastAsia" w:ascii="宋体" w:hAnsi="宋体" w:cs="宋体"/>
                <w:sz w:val="24"/>
                <w:szCs w:val="24"/>
              </w:rPr>
            </w:pPr>
            <w:r>
              <w:rPr>
                <w:rFonts w:hint="eastAsia" w:ascii="宋体" w:hAnsi="宋体" w:cs="宋体"/>
                <w:sz w:val="24"/>
                <w:szCs w:val="24"/>
              </w:rPr>
              <w:t>户名：浙江五石工程咨询有限公司宁波分公司</w:t>
            </w:r>
          </w:p>
          <w:p>
            <w:pPr>
              <w:spacing w:line="360" w:lineRule="auto"/>
              <w:rPr>
                <w:rFonts w:hint="eastAsia" w:ascii="宋体" w:hAnsi="宋体" w:cs="宋体"/>
                <w:sz w:val="24"/>
                <w:szCs w:val="24"/>
              </w:rPr>
            </w:pPr>
            <w:r>
              <w:rPr>
                <w:rFonts w:hint="eastAsia" w:ascii="宋体" w:hAnsi="宋体" w:cs="宋体"/>
                <w:sz w:val="24"/>
                <w:szCs w:val="24"/>
              </w:rPr>
              <w:t>开户银行：中国建设银行宁波市段塘支行</w:t>
            </w:r>
          </w:p>
          <w:p>
            <w:pPr>
              <w:spacing w:line="360" w:lineRule="auto"/>
              <w:rPr>
                <w:rFonts w:hint="eastAsia" w:ascii="宋体" w:hAnsi="宋体"/>
              </w:rPr>
            </w:pPr>
            <w:r>
              <w:rPr>
                <w:rFonts w:hint="eastAsia" w:ascii="宋体" w:hAnsi="宋体" w:cs="宋体"/>
                <w:sz w:val="24"/>
                <w:szCs w:val="24"/>
              </w:rPr>
              <w:t>账号：33101984336050506455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kern w:val="0"/>
              </w:rPr>
            </w:pPr>
            <w:r>
              <w:rPr>
                <w:rFonts w:hint="eastAsia" w:ascii="宋体" w:hAnsi="宋体"/>
                <w:kern w:val="0"/>
              </w:rPr>
              <w:t>19</w:t>
            </w:r>
          </w:p>
        </w:tc>
        <w:tc>
          <w:tcPr>
            <w:tcW w:w="1967" w:type="dxa"/>
            <w:noWrap w:val="0"/>
            <w:vAlign w:val="center"/>
          </w:tcPr>
          <w:p>
            <w:pPr>
              <w:spacing w:line="360" w:lineRule="auto"/>
              <w:jc w:val="center"/>
              <w:rPr>
                <w:rFonts w:hint="eastAsia" w:ascii="宋体" w:hAnsi="宋体"/>
              </w:rPr>
            </w:pPr>
            <w:r>
              <w:rPr>
                <w:rFonts w:hint="eastAsia" w:ascii="宋体" w:hAnsi="宋体"/>
              </w:rPr>
              <w:t>中标后注意事项</w:t>
            </w:r>
          </w:p>
        </w:tc>
        <w:tc>
          <w:tcPr>
            <w:tcW w:w="6885" w:type="dxa"/>
            <w:noWrap w:val="0"/>
            <w:vAlign w:val="center"/>
          </w:tcPr>
          <w:p>
            <w:pPr>
              <w:numPr>
                <w:ilvl w:val="0"/>
                <w:numId w:val="5"/>
              </w:numPr>
              <w:tabs>
                <w:tab w:val="left" w:pos="312"/>
              </w:tabs>
              <w:spacing w:line="360" w:lineRule="auto"/>
              <w:rPr>
                <w:rFonts w:hint="eastAsia" w:ascii="宋体" w:hAnsi="宋体"/>
              </w:rPr>
            </w:pPr>
            <w:r>
              <w:rPr>
                <w:rFonts w:hint="eastAsia" w:ascii="宋体" w:hAnsi="宋体"/>
              </w:rPr>
              <w:t>若中标人未在约定时间内支付招标代理服务费，从逾期之日起按日利率千分之一承担违约金。</w:t>
            </w:r>
          </w:p>
          <w:p>
            <w:pPr>
              <w:numPr>
                <w:ilvl w:val="0"/>
                <w:numId w:val="5"/>
              </w:numPr>
              <w:spacing w:line="360" w:lineRule="auto"/>
              <w:rPr>
                <w:rFonts w:hint="eastAsia" w:ascii="宋体" w:hAnsi="宋体"/>
              </w:rPr>
            </w:pPr>
            <w:r>
              <w:rPr>
                <w:rFonts w:hint="eastAsia" w:ascii="宋体" w:hAnsi="宋体"/>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eastAsia="宋体"/>
                <w:kern w:val="0"/>
                <w:lang w:eastAsia="zh-CN"/>
              </w:rPr>
            </w:pPr>
            <w:r>
              <w:rPr>
                <w:rFonts w:hint="eastAsia" w:ascii="宋体" w:hAnsi="宋体"/>
                <w:kern w:val="0"/>
              </w:rPr>
              <w:t>2</w:t>
            </w:r>
            <w:r>
              <w:rPr>
                <w:rFonts w:hint="eastAsia" w:ascii="宋体" w:hAnsi="宋体"/>
                <w:kern w:val="0"/>
                <w:lang w:val="en-US" w:eastAsia="zh-CN"/>
              </w:rPr>
              <w:t>0</w:t>
            </w:r>
          </w:p>
        </w:tc>
        <w:tc>
          <w:tcPr>
            <w:tcW w:w="1967" w:type="dxa"/>
            <w:noWrap w:val="0"/>
            <w:vAlign w:val="center"/>
          </w:tcPr>
          <w:p>
            <w:pPr>
              <w:spacing w:line="360" w:lineRule="auto"/>
              <w:jc w:val="center"/>
              <w:rPr>
                <w:rFonts w:hint="eastAsia" w:ascii="宋体" w:hAnsi="宋体" w:eastAsia="宋体"/>
                <w:lang w:eastAsia="zh-CN"/>
              </w:rPr>
            </w:pPr>
            <w:r>
              <w:rPr>
                <w:rFonts w:hint="eastAsia" w:ascii="宋体" w:hAnsi="宋体"/>
                <w:lang w:eastAsia="zh-CN"/>
              </w:rPr>
              <w:t>其他</w:t>
            </w:r>
          </w:p>
        </w:tc>
        <w:tc>
          <w:tcPr>
            <w:tcW w:w="6885" w:type="dxa"/>
            <w:noWrap w:val="0"/>
            <w:vAlign w:val="center"/>
          </w:tcPr>
          <w:p>
            <w:pPr>
              <w:spacing w:line="440" w:lineRule="exact"/>
              <w:rPr>
                <w:rFonts w:hint="eastAsia" w:ascii="宋体" w:hAnsi="宋体"/>
              </w:rPr>
            </w:pPr>
            <w:r>
              <w:rPr>
                <w:rFonts w:hint="eastAsia" w:ascii="宋体" w:hAnsi="宋体" w:cs="宋体"/>
                <w:b/>
                <w:bCs/>
                <w:sz w:val="24"/>
                <w:szCs w:val="24"/>
              </w:rPr>
              <w:t>疫情防控期间，不要求投标人员必须到场参加现场开标，若投标人员需参加现场开标，应全程佩戴口罩等防护用具，自觉接受体温检测、接受疫情询问，并如实报告相关情况。请各投标人员遵守慈溪市公共资源交易中心各项防疫措施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eastAsia="宋体"/>
                <w:kern w:val="0"/>
                <w:lang w:val="en-US" w:eastAsia="zh-CN"/>
              </w:rPr>
            </w:pPr>
            <w:r>
              <w:rPr>
                <w:rFonts w:hint="eastAsia" w:ascii="宋体" w:hAnsi="宋体"/>
                <w:kern w:val="0"/>
                <w:lang w:val="en-US" w:eastAsia="zh-CN"/>
              </w:rPr>
              <w:t>21</w:t>
            </w:r>
          </w:p>
        </w:tc>
        <w:tc>
          <w:tcPr>
            <w:tcW w:w="1967" w:type="dxa"/>
            <w:noWrap w:val="0"/>
            <w:vAlign w:val="center"/>
          </w:tcPr>
          <w:p>
            <w:pPr>
              <w:spacing w:line="360" w:lineRule="auto"/>
              <w:jc w:val="center"/>
              <w:rPr>
                <w:rFonts w:hint="eastAsia" w:ascii="宋体" w:hAnsi="宋体"/>
              </w:rPr>
            </w:pPr>
            <w:r>
              <w:rPr>
                <w:rFonts w:hint="eastAsia" w:ascii="宋体" w:hAnsi="宋体" w:cs="宋体"/>
                <w:b/>
                <w:bCs/>
                <w:sz w:val="24"/>
                <w:szCs w:val="24"/>
              </w:rPr>
              <w:t>落实政策</w:t>
            </w:r>
          </w:p>
        </w:tc>
        <w:tc>
          <w:tcPr>
            <w:tcW w:w="6885" w:type="dxa"/>
            <w:noWrap w:val="0"/>
            <w:vAlign w:val="center"/>
          </w:tcPr>
          <w:p>
            <w:pPr>
              <w:spacing w:line="440" w:lineRule="exact"/>
              <w:ind w:firstLine="480" w:firstLineChars="0"/>
              <w:rPr>
                <w:rFonts w:hint="eastAsia" w:ascii="宋体" w:hAnsi="宋体"/>
              </w:rPr>
            </w:pPr>
            <w:r>
              <w:rPr>
                <w:rFonts w:hint="eastAsia" w:ascii="宋体" w:hAnsi="宋体" w:cs="宋体"/>
                <w:b/>
                <w:bCs/>
                <w:sz w:val="24"/>
                <w:szCs w:val="24"/>
              </w:rPr>
              <w:t>《关于促进残疾人就业政府采购政策的通知》（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eastAsia="宋体"/>
                <w:kern w:val="0"/>
                <w:lang w:val="en-US" w:eastAsia="zh-CN"/>
              </w:rPr>
            </w:pPr>
            <w:r>
              <w:rPr>
                <w:rFonts w:hint="eastAsia" w:ascii="宋体" w:hAnsi="宋体"/>
                <w:kern w:val="0"/>
                <w:lang w:val="en-US" w:eastAsia="zh-CN"/>
              </w:rPr>
              <w:t>22</w:t>
            </w:r>
          </w:p>
        </w:tc>
        <w:tc>
          <w:tcPr>
            <w:tcW w:w="1967" w:type="dxa"/>
            <w:noWrap w:val="0"/>
            <w:vAlign w:val="center"/>
          </w:tcPr>
          <w:p>
            <w:pPr>
              <w:spacing w:line="360" w:lineRule="auto"/>
              <w:jc w:val="center"/>
              <w:rPr>
                <w:rFonts w:hint="eastAsia" w:ascii="宋体" w:hAnsi="宋体"/>
              </w:rPr>
            </w:pPr>
            <w:r>
              <w:rPr>
                <w:rFonts w:hint="eastAsia" w:ascii="宋体" w:hAnsi="宋体"/>
              </w:rPr>
              <w:t>解释权</w:t>
            </w:r>
          </w:p>
        </w:tc>
        <w:tc>
          <w:tcPr>
            <w:tcW w:w="6885" w:type="dxa"/>
            <w:noWrap w:val="0"/>
            <w:vAlign w:val="center"/>
          </w:tcPr>
          <w:p>
            <w:pPr>
              <w:spacing w:line="360" w:lineRule="auto"/>
              <w:rPr>
                <w:rFonts w:hint="eastAsia" w:ascii="宋体" w:hAnsi="宋体"/>
              </w:rPr>
            </w:pPr>
            <w:r>
              <w:rPr>
                <w:rFonts w:hint="eastAsia" w:ascii="宋体" w:hAnsi="宋体"/>
              </w:rPr>
              <w:t>本磋商文件解释权属于采购人和采购代理机构。</w:t>
            </w:r>
          </w:p>
        </w:tc>
      </w:tr>
    </w:tbl>
    <w:p>
      <w:pPr>
        <w:pStyle w:val="4"/>
        <w:rPr>
          <w:rFonts w:hint="eastAsia" w:ascii="宋体" w:hAnsi="宋体" w:cs="宋体"/>
          <w:color w:val="auto"/>
        </w:rPr>
      </w:pPr>
      <w:r>
        <w:rPr>
          <w:rFonts w:hint="eastAsia" w:ascii="宋体" w:hAnsi="宋体" w:cs="宋体"/>
          <w:color w:val="auto"/>
          <w:sz w:val="21"/>
          <w:szCs w:val="21"/>
        </w:rPr>
        <w:br w:type="page"/>
      </w:r>
      <w:bookmarkStart w:id="18" w:name="_Toc14520"/>
      <w:bookmarkStart w:id="19" w:name="_Toc32316"/>
      <w:bookmarkStart w:id="20" w:name="_Toc32638"/>
      <w:bookmarkStart w:id="21" w:name="_Toc28913"/>
      <w:bookmarkStart w:id="22" w:name="_Toc528579039"/>
      <w:r>
        <w:rPr>
          <w:rFonts w:hint="eastAsia" w:ascii="宋体" w:hAnsi="宋体" w:cs="宋体"/>
          <w:color w:val="auto"/>
        </w:rPr>
        <w:t>第一节  总  则</w:t>
      </w:r>
      <w:bookmarkEnd w:id="18"/>
      <w:bookmarkEnd w:id="19"/>
      <w:bookmarkEnd w:id="20"/>
      <w:bookmarkEnd w:id="21"/>
      <w:bookmarkEnd w:id="22"/>
    </w:p>
    <w:p>
      <w:pPr>
        <w:pStyle w:val="5"/>
        <w:spacing w:line="360" w:lineRule="auto"/>
        <w:rPr>
          <w:rFonts w:hint="eastAsia" w:ascii="宋体" w:hAnsi="宋体" w:cs="宋体"/>
        </w:rPr>
      </w:pPr>
      <w:bookmarkStart w:id="23" w:name="_Toc1539"/>
      <w:r>
        <w:rPr>
          <w:rFonts w:hint="eastAsia" w:ascii="宋体" w:hAnsi="宋体" w:cs="宋体"/>
        </w:rPr>
        <w:t>一、适用范围</w:t>
      </w:r>
      <w:bookmarkEnd w:id="23"/>
    </w:p>
    <w:p>
      <w:pPr>
        <w:spacing w:line="360" w:lineRule="auto"/>
        <w:ind w:firstLine="456" w:firstLineChars="200"/>
        <w:jc w:val="left"/>
        <w:rPr>
          <w:rFonts w:hint="eastAsia" w:ascii="宋体" w:hAnsi="宋体"/>
          <w:spacing w:val="-6"/>
        </w:rPr>
      </w:pPr>
      <w:r>
        <w:rPr>
          <w:rFonts w:hint="eastAsia" w:ascii="宋体" w:hAnsi="宋体"/>
          <w:spacing w:val="-6"/>
        </w:rPr>
        <w:t>本磋商文件适用于该项目的磋商、评审、成交、验收、合同履约、付款等（法律、法规另有规定的，从其规定）。</w:t>
      </w:r>
    </w:p>
    <w:p>
      <w:pPr>
        <w:pStyle w:val="5"/>
        <w:spacing w:line="360" w:lineRule="auto"/>
        <w:rPr>
          <w:rFonts w:hint="eastAsia" w:ascii="宋体" w:hAnsi="宋体" w:cs="宋体"/>
        </w:rPr>
      </w:pPr>
      <w:bookmarkStart w:id="24" w:name="_Toc31159"/>
      <w:r>
        <w:rPr>
          <w:rFonts w:hint="eastAsia" w:ascii="宋体" w:hAnsi="宋体" w:cs="宋体"/>
        </w:rPr>
        <w:t>二、定义</w:t>
      </w:r>
      <w:bookmarkEnd w:id="24"/>
    </w:p>
    <w:p>
      <w:pPr>
        <w:spacing w:line="360" w:lineRule="auto"/>
        <w:ind w:firstLine="456" w:firstLineChars="200"/>
        <w:jc w:val="left"/>
        <w:rPr>
          <w:rFonts w:hint="eastAsia" w:ascii="宋体" w:hAnsi="宋体"/>
          <w:spacing w:val="-6"/>
        </w:rPr>
      </w:pPr>
      <w:r>
        <w:rPr>
          <w:rFonts w:hint="eastAsia" w:ascii="宋体" w:hAnsi="宋体"/>
          <w:spacing w:val="-6"/>
        </w:rPr>
        <w:t>1.“采购人”系指</w:t>
      </w:r>
      <w:r>
        <w:rPr>
          <w:rFonts w:hint="eastAsia" w:ascii="宋体" w:hAnsi="宋体"/>
          <w:spacing w:val="-6"/>
          <w:lang w:eastAsia="zh-CN"/>
        </w:rPr>
        <w:t>慈溪市周巷职业高级中学</w:t>
      </w:r>
      <w:r>
        <w:rPr>
          <w:rFonts w:hint="eastAsia" w:ascii="宋体" w:hAnsi="宋体"/>
          <w:spacing w:val="-6"/>
        </w:rPr>
        <w:t>、</w:t>
      </w:r>
    </w:p>
    <w:p>
      <w:pPr>
        <w:spacing w:line="360" w:lineRule="auto"/>
        <w:ind w:firstLine="456" w:firstLineChars="200"/>
        <w:jc w:val="left"/>
        <w:rPr>
          <w:rFonts w:hint="eastAsia" w:ascii="宋体" w:hAnsi="宋体"/>
          <w:spacing w:val="-6"/>
        </w:rPr>
      </w:pPr>
      <w:r>
        <w:rPr>
          <w:rFonts w:hint="eastAsia" w:ascii="宋体" w:hAnsi="宋体"/>
          <w:spacing w:val="-6"/>
        </w:rPr>
        <w:t>2．“采购代理机构”系指组织本次竞争性磋商的浙江五石工程咨询有限公司。</w:t>
      </w:r>
    </w:p>
    <w:p>
      <w:pPr>
        <w:spacing w:line="360" w:lineRule="auto"/>
        <w:ind w:firstLine="456" w:firstLineChars="200"/>
        <w:jc w:val="left"/>
        <w:rPr>
          <w:rFonts w:hint="eastAsia" w:ascii="宋体" w:hAnsi="宋体"/>
          <w:spacing w:val="-6"/>
        </w:rPr>
      </w:pPr>
      <w:r>
        <w:rPr>
          <w:rFonts w:hint="eastAsia" w:ascii="宋体" w:hAnsi="宋体"/>
          <w:spacing w:val="-6"/>
        </w:rPr>
        <w:t>3．“响应供应商”系指向采购代理机构提交响应文件的单位或个人。</w:t>
      </w:r>
    </w:p>
    <w:p>
      <w:pPr>
        <w:spacing w:line="360" w:lineRule="auto"/>
        <w:ind w:firstLine="456" w:firstLineChars="200"/>
        <w:jc w:val="left"/>
        <w:rPr>
          <w:rFonts w:hint="eastAsia" w:ascii="宋体" w:hAnsi="宋体"/>
          <w:spacing w:val="-6"/>
        </w:rPr>
      </w:pPr>
      <w:r>
        <w:rPr>
          <w:rFonts w:hint="eastAsia" w:ascii="宋体" w:hAnsi="宋体"/>
          <w:spacing w:val="-6"/>
          <w:lang w:val="en-US" w:eastAsia="zh-CN"/>
        </w:rPr>
        <w:t>4</w:t>
      </w:r>
      <w:r>
        <w:rPr>
          <w:rFonts w:hint="eastAsia" w:ascii="宋体" w:hAnsi="宋体"/>
          <w:spacing w:val="-6"/>
        </w:rPr>
        <w:t>．“服务”系指磋商文件规定响应供应商须承担的</w:t>
      </w:r>
      <w:r>
        <w:rPr>
          <w:rFonts w:hint="eastAsia" w:ascii="宋体" w:hAnsi="宋体"/>
          <w:spacing w:val="-6"/>
          <w:lang w:eastAsia="zh-CN"/>
        </w:rPr>
        <w:t>保安服务所需承担</w:t>
      </w:r>
      <w:r>
        <w:rPr>
          <w:rFonts w:hint="eastAsia" w:ascii="宋体" w:hAnsi="宋体"/>
          <w:spacing w:val="-6"/>
        </w:rPr>
        <w:t>的义务。</w:t>
      </w:r>
    </w:p>
    <w:p>
      <w:pPr>
        <w:spacing w:line="360" w:lineRule="auto"/>
        <w:ind w:firstLine="456" w:firstLineChars="200"/>
        <w:jc w:val="left"/>
        <w:rPr>
          <w:rFonts w:hint="eastAsia" w:ascii="宋体" w:hAnsi="宋体"/>
          <w:spacing w:val="-6"/>
        </w:rPr>
      </w:pPr>
      <w:r>
        <w:rPr>
          <w:rFonts w:hint="eastAsia" w:ascii="宋体" w:hAnsi="宋体"/>
          <w:spacing w:val="-6"/>
          <w:lang w:val="en-US" w:eastAsia="zh-CN"/>
        </w:rPr>
        <w:t>5</w:t>
      </w:r>
      <w:r>
        <w:rPr>
          <w:rFonts w:hint="eastAsia" w:ascii="宋体" w:hAnsi="宋体"/>
          <w:spacing w:val="-6"/>
        </w:rPr>
        <w:t>．“项目”系指磋商响应供应商按磋商文件规定向采购人提供的服务。</w:t>
      </w:r>
    </w:p>
    <w:p>
      <w:pPr>
        <w:spacing w:line="360" w:lineRule="auto"/>
        <w:ind w:firstLine="456" w:firstLineChars="200"/>
        <w:jc w:val="left"/>
        <w:rPr>
          <w:rFonts w:hint="eastAsia" w:ascii="宋体" w:hAnsi="宋体"/>
          <w:spacing w:val="-6"/>
        </w:rPr>
      </w:pPr>
      <w:r>
        <w:rPr>
          <w:rFonts w:hint="eastAsia" w:ascii="宋体" w:hAnsi="宋体"/>
          <w:spacing w:val="-6"/>
          <w:lang w:val="en-US" w:eastAsia="zh-CN"/>
        </w:rPr>
        <w:t>6</w:t>
      </w:r>
      <w:r>
        <w:rPr>
          <w:rFonts w:hint="eastAsia" w:ascii="宋体" w:hAnsi="宋体"/>
          <w:spacing w:val="-6"/>
        </w:rPr>
        <w:t>.“★”系指实质性要求条款，磋商响应供应商必须做出实质性响应。“▲”系指重要条款。</w:t>
      </w:r>
    </w:p>
    <w:p>
      <w:pPr>
        <w:pStyle w:val="5"/>
        <w:spacing w:line="360" w:lineRule="auto"/>
        <w:rPr>
          <w:rFonts w:hint="eastAsia" w:ascii="宋体" w:hAnsi="宋体" w:cs="宋体"/>
        </w:rPr>
      </w:pPr>
      <w:bookmarkStart w:id="25" w:name="_Toc19012"/>
      <w:r>
        <w:rPr>
          <w:rFonts w:hint="eastAsia" w:ascii="宋体" w:hAnsi="宋体" w:cs="宋体"/>
        </w:rPr>
        <w:t>三、采购方式</w:t>
      </w:r>
      <w:bookmarkEnd w:id="25"/>
    </w:p>
    <w:p>
      <w:pPr>
        <w:spacing w:line="360" w:lineRule="auto"/>
        <w:ind w:firstLine="456" w:firstLineChars="200"/>
        <w:jc w:val="left"/>
        <w:rPr>
          <w:rFonts w:hint="eastAsia" w:ascii="宋体" w:hAnsi="宋体"/>
          <w:spacing w:val="-6"/>
        </w:rPr>
      </w:pPr>
      <w:r>
        <w:rPr>
          <w:rFonts w:hint="eastAsia" w:ascii="宋体" w:hAnsi="宋体"/>
          <w:spacing w:val="-6"/>
        </w:rPr>
        <w:t>本次采购采用竞争性磋商方式进行。</w:t>
      </w:r>
    </w:p>
    <w:p>
      <w:pPr>
        <w:pStyle w:val="5"/>
        <w:spacing w:line="360" w:lineRule="auto"/>
        <w:rPr>
          <w:rFonts w:hint="eastAsia" w:ascii="宋体" w:hAnsi="宋体" w:cs="宋体"/>
        </w:rPr>
      </w:pPr>
      <w:r>
        <w:rPr>
          <w:rFonts w:hint="eastAsia" w:ascii="宋体" w:hAnsi="宋体" w:cs="宋体"/>
        </w:rPr>
        <w:t>四、投标费用</w:t>
      </w:r>
    </w:p>
    <w:p>
      <w:pPr>
        <w:spacing w:line="360" w:lineRule="auto"/>
        <w:ind w:firstLine="480"/>
        <w:rPr>
          <w:rFonts w:hint="eastAsia" w:ascii="宋体" w:hAnsi="宋体"/>
        </w:rPr>
      </w:pPr>
      <w:r>
        <w:rPr>
          <w:rFonts w:hint="eastAsia" w:ascii="宋体" w:hAnsi="宋体"/>
        </w:rPr>
        <w:t>1.无论磋商结果如何，供应商行承担所有与参加磋商有关的全部费用。</w:t>
      </w:r>
    </w:p>
    <w:p>
      <w:pPr>
        <w:spacing w:line="360" w:lineRule="auto"/>
        <w:ind w:firstLine="480"/>
        <w:rPr>
          <w:rFonts w:hint="eastAsia" w:ascii="宋体" w:hAnsi="宋体"/>
        </w:rPr>
      </w:pPr>
      <w:r>
        <w:rPr>
          <w:rFonts w:hint="eastAsia" w:ascii="宋体" w:hAnsi="宋体"/>
        </w:rPr>
        <w:t>2.中标人应向采购代理机构交纳招标代理服务费，收费标准见“第一章磋商响应供应商须知前附表-15”。</w:t>
      </w:r>
    </w:p>
    <w:p>
      <w:pPr>
        <w:pStyle w:val="5"/>
        <w:spacing w:line="360" w:lineRule="auto"/>
        <w:rPr>
          <w:rFonts w:hint="eastAsia" w:ascii="宋体" w:hAnsi="宋体" w:cs="宋体"/>
        </w:rPr>
      </w:pPr>
      <w:r>
        <w:rPr>
          <w:rFonts w:hint="eastAsia" w:ascii="宋体" w:hAnsi="宋体" w:cs="宋体"/>
        </w:rPr>
        <w:t>五、采购项目需要落实的政府采购政策</w:t>
      </w:r>
    </w:p>
    <w:p>
      <w:pPr>
        <w:spacing w:line="360" w:lineRule="auto"/>
        <w:ind w:firstLine="240" w:firstLineChars="100"/>
        <w:rPr>
          <w:rFonts w:hint="eastAsia" w:ascii="宋体" w:hAnsi="宋体"/>
        </w:rPr>
      </w:pPr>
      <w:r>
        <w:rPr>
          <w:rFonts w:hint="eastAsia" w:ascii="宋体" w:hAnsi="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rPr>
      </w:pPr>
      <w:r>
        <w:rPr>
          <w:rFonts w:hint="eastAsia" w:ascii="宋体" w:hAnsi="宋体"/>
        </w:rPr>
        <w:t>2.节能环保要求</w:t>
      </w:r>
    </w:p>
    <w:p>
      <w:pPr>
        <w:spacing w:line="360" w:lineRule="auto"/>
        <w:ind w:firstLine="480" w:firstLineChars="200"/>
        <w:rPr>
          <w:rFonts w:hint="eastAsia" w:ascii="宋体" w:hAnsi="宋体"/>
        </w:rPr>
      </w:pPr>
      <w:r>
        <w:rPr>
          <w:rFonts w:hint="eastAsia" w:ascii="宋体" w:hAnsi="宋体"/>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240" w:firstLineChars="100"/>
        <w:rPr>
          <w:rFonts w:hint="eastAsia" w:ascii="宋体" w:hAnsi="宋体"/>
        </w:rPr>
      </w:pPr>
      <w:r>
        <w:rPr>
          <w:rFonts w:hint="eastAsia" w:ascii="宋体" w:hAnsi="宋体"/>
        </w:rPr>
        <w:t>3.</w:t>
      </w:r>
      <w:r>
        <w:rPr>
          <w:rFonts w:hint="eastAsia" w:ascii="宋体" w:hAnsi="宋体"/>
          <w:bCs/>
        </w:rPr>
        <w:t>小型、微型</w:t>
      </w:r>
      <w:r>
        <w:rPr>
          <w:rFonts w:hint="eastAsia" w:ascii="宋体" w:hAnsi="宋体"/>
        </w:rPr>
        <w:t>企业价格扣除。</w:t>
      </w:r>
    </w:p>
    <w:p>
      <w:pPr>
        <w:spacing w:line="360" w:lineRule="auto"/>
        <w:ind w:firstLine="480" w:firstLineChars="200"/>
        <w:rPr>
          <w:rFonts w:hint="eastAsia" w:ascii="宋体" w:hAnsi="宋体"/>
          <w:bCs/>
        </w:rPr>
      </w:pPr>
      <w:r>
        <w:rPr>
          <w:rFonts w:hint="eastAsia" w:ascii="宋体" w:hAnsi="宋体"/>
        </w:rPr>
        <w:t>（1）</w:t>
      </w:r>
      <w:r>
        <w:rPr>
          <w:rFonts w:hint="eastAsia" w:ascii="宋体" w:hAnsi="宋体"/>
          <w:bCs/>
        </w:rPr>
        <w:t>小型、微型企业应当同时符合以下条件：</w:t>
      </w:r>
    </w:p>
    <w:p>
      <w:pPr>
        <w:spacing w:line="360" w:lineRule="auto"/>
        <w:ind w:firstLine="720" w:firstLineChars="300"/>
        <w:rPr>
          <w:rFonts w:hint="eastAsia" w:ascii="宋体" w:hAnsi="宋体"/>
          <w:bCs/>
        </w:rPr>
      </w:pPr>
      <w:r>
        <w:rPr>
          <w:rFonts w:hint="eastAsia" w:ascii="宋体" w:hAnsi="宋体"/>
          <w:bCs/>
        </w:rPr>
        <w:t>1）符合中小企业划分标准；</w:t>
      </w:r>
    </w:p>
    <w:p>
      <w:pPr>
        <w:spacing w:line="360" w:lineRule="auto"/>
        <w:ind w:firstLine="720" w:firstLineChars="300"/>
        <w:rPr>
          <w:rFonts w:hint="eastAsia" w:ascii="宋体" w:hAnsi="宋体"/>
          <w:bCs/>
        </w:rPr>
      </w:pPr>
      <w:r>
        <w:rPr>
          <w:rFonts w:hint="eastAsia" w:ascii="宋体" w:hAnsi="宋体"/>
          <w:bCs/>
        </w:rPr>
        <w:t>2）</w:t>
      </w:r>
      <w:r>
        <w:rPr>
          <w:rFonts w:hint="eastAsia" w:ascii="宋体" w:hAnsi="宋体"/>
          <w:b/>
          <w:bCs/>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宋体" w:hAnsi="宋体"/>
        </w:rPr>
      </w:pPr>
      <w:r>
        <w:rPr>
          <w:rFonts w:hint="eastAsia" w:ascii="宋体" w:hAnsi="宋体"/>
        </w:rPr>
        <w:t>（2）小型、微型企业应按照招标文件格式要求提供《中小企业声明函》--格式附后。</w:t>
      </w:r>
    </w:p>
    <w:p>
      <w:pPr>
        <w:spacing w:line="360" w:lineRule="auto"/>
        <w:ind w:firstLine="480" w:firstLineChars="200"/>
        <w:rPr>
          <w:rFonts w:hint="eastAsia" w:ascii="宋体" w:hAnsi="宋体"/>
        </w:rPr>
      </w:pPr>
      <w:r>
        <w:rPr>
          <w:rFonts w:hint="eastAsia" w:ascii="宋体" w:hAnsi="宋体"/>
        </w:rPr>
        <w:t>（3）对于非专门面向此类企业的项目，对小型和微型企业产品的投标价格给予6 %的扣除，用扣除后的价格参与评审。</w:t>
      </w:r>
    </w:p>
    <w:p>
      <w:pPr>
        <w:spacing w:line="360" w:lineRule="auto"/>
        <w:ind w:firstLine="480" w:firstLineChars="200"/>
        <w:rPr>
          <w:rFonts w:hint="eastAsia" w:ascii="宋体" w:hAnsi="宋体"/>
        </w:rPr>
      </w:pPr>
      <w:r>
        <w:rPr>
          <w:rFonts w:hint="eastAsia" w:ascii="宋体" w:hAnsi="宋体"/>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宋体" w:hAnsi="宋体"/>
        </w:rPr>
      </w:pPr>
      <w:r>
        <w:rPr>
          <w:rFonts w:hint="eastAsia" w:ascii="宋体" w:hAnsi="宋体"/>
        </w:rPr>
        <w:t>联合体各方均为小型、微型企业的，联合体视同为小型、微型企业。</w:t>
      </w:r>
    </w:p>
    <w:p>
      <w:pPr>
        <w:spacing w:line="360" w:lineRule="auto"/>
        <w:ind w:firstLine="480" w:firstLineChars="200"/>
        <w:rPr>
          <w:rFonts w:hint="eastAsia" w:ascii="宋体" w:hAnsi="宋体"/>
        </w:rPr>
      </w:pPr>
      <w:r>
        <w:rPr>
          <w:rFonts w:hint="eastAsia" w:ascii="宋体" w:hAnsi="宋体"/>
        </w:rPr>
        <w:t>（5）符合《关于促进残疾人就业政府采购政策的通知》（财库〔2017〕141号）规定的条件并提供《残疾人福利性单位声明函》--格式附后的残疾人福利性单位视同小型、微型企业；</w:t>
      </w:r>
    </w:p>
    <w:p>
      <w:pPr>
        <w:spacing w:line="360" w:lineRule="auto"/>
        <w:ind w:firstLine="480" w:firstLineChars="200"/>
        <w:rPr>
          <w:rFonts w:hint="eastAsia" w:ascii="宋体" w:hAnsi="宋体"/>
        </w:rPr>
      </w:pPr>
      <w:r>
        <w:rPr>
          <w:rFonts w:hint="eastAsia" w:ascii="宋体" w:hAnsi="宋体"/>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spacing w:line="360" w:lineRule="auto"/>
        <w:rPr>
          <w:rFonts w:hint="eastAsia" w:ascii="宋体" w:hAnsi="宋体" w:cs="宋体"/>
        </w:rPr>
      </w:pPr>
      <w:r>
        <w:rPr>
          <w:rFonts w:hint="eastAsia" w:ascii="宋体" w:hAnsi="宋体" w:cs="宋体"/>
        </w:rPr>
        <w:t>六、询问、质疑、投诉</w:t>
      </w:r>
    </w:p>
    <w:p>
      <w:pPr>
        <w:autoSpaceDE w:val="0"/>
        <w:autoSpaceDN w:val="0"/>
        <w:spacing w:line="360" w:lineRule="auto"/>
        <w:ind w:firstLine="480" w:firstLineChars="200"/>
        <w:jc w:val="left"/>
        <w:rPr>
          <w:rFonts w:hint="eastAsia" w:ascii="宋体" w:hAnsi="宋体"/>
          <w:lang w:val="zh-CN"/>
        </w:rPr>
      </w:pPr>
      <w:r>
        <w:rPr>
          <w:rFonts w:hint="eastAsia" w:ascii="宋体" w:hAnsi="宋体"/>
        </w:rPr>
        <w:t>1.</w:t>
      </w:r>
      <w:r>
        <w:rPr>
          <w:rFonts w:hint="eastAsia" w:ascii="宋体" w:hAnsi="宋体"/>
          <w:lang w:val="zh-CN"/>
        </w:rPr>
        <w:t>供应商询问</w:t>
      </w:r>
    </w:p>
    <w:p>
      <w:pPr>
        <w:pStyle w:val="2"/>
        <w:spacing w:before="120" w:after="120" w:line="360" w:lineRule="auto"/>
        <w:ind w:firstLine="480" w:firstLineChars="200"/>
        <w:rPr>
          <w:rFonts w:hint="eastAsia" w:hAnsi="宋体"/>
        </w:rPr>
      </w:pPr>
      <w:r>
        <w:rPr>
          <w:rFonts w:hint="eastAsia" w:hAnsi="宋体"/>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
        <w:spacing w:before="120" w:after="120" w:line="360" w:lineRule="auto"/>
        <w:ind w:firstLine="480" w:firstLineChars="200"/>
        <w:rPr>
          <w:rFonts w:hint="eastAsia" w:hAnsi="宋体"/>
          <w:lang w:val="zh-CN"/>
        </w:rPr>
      </w:pPr>
      <w:r>
        <w:rPr>
          <w:rFonts w:hint="eastAsia" w:hAnsi="宋体"/>
        </w:rPr>
        <w:t>2.</w:t>
      </w:r>
      <w:r>
        <w:rPr>
          <w:rFonts w:hint="eastAsia" w:hAnsi="宋体"/>
          <w:lang w:val="zh-CN"/>
        </w:rPr>
        <w:t>供应商质疑（</w:t>
      </w:r>
      <w:r>
        <w:rPr>
          <w:rFonts w:hint="eastAsia" w:hAnsi="宋体"/>
        </w:rPr>
        <w:t>根据财政部第94号《政府采购质疑和投诉办法》规定）</w:t>
      </w:r>
    </w:p>
    <w:p>
      <w:pPr>
        <w:pStyle w:val="2"/>
        <w:spacing w:before="120" w:after="120" w:line="360" w:lineRule="auto"/>
        <w:ind w:firstLine="480" w:firstLineChars="200"/>
        <w:rPr>
          <w:rFonts w:hint="eastAsia" w:hAnsi="宋体"/>
        </w:rPr>
      </w:pPr>
      <w:r>
        <w:rPr>
          <w:rFonts w:hint="eastAsia" w:hAnsi="宋体"/>
          <w:lang w:val="zh-CN"/>
        </w:rPr>
        <w:t>（</w:t>
      </w:r>
      <w:r>
        <w:rPr>
          <w:rFonts w:hint="eastAsia" w:hAnsi="宋体"/>
        </w:rPr>
        <w:t>1</w:t>
      </w:r>
      <w:r>
        <w:rPr>
          <w:rFonts w:hint="eastAsia" w:hAnsi="宋体"/>
          <w:lang w:val="zh-CN"/>
        </w:rPr>
        <w:t>）</w:t>
      </w:r>
      <w:r>
        <w:rPr>
          <w:rFonts w:hint="eastAsia" w:hAnsi="宋体"/>
        </w:rPr>
        <w:t>提出质疑的供应商应当是参与所质疑项目采购活动的供应商。潜在供应商已依法获取其可质疑的采购文件的，可以对该文件提出质疑。</w:t>
      </w:r>
    </w:p>
    <w:p>
      <w:pPr>
        <w:pStyle w:val="2"/>
        <w:spacing w:before="120" w:after="120" w:line="360" w:lineRule="auto"/>
        <w:ind w:firstLine="480" w:firstLineChars="200"/>
        <w:rPr>
          <w:rFonts w:hint="eastAsia" w:hAnsi="宋体"/>
        </w:rPr>
      </w:pPr>
      <w:r>
        <w:rPr>
          <w:rFonts w:hint="eastAsia" w:hAnsi="宋体"/>
          <w:lang w:val="zh-CN"/>
        </w:rPr>
        <w:t>（</w:t>
      </w:r>
      <w:r>
        <w:rPr>
          <w:rFonts w:hint="eastAsia" w:hAnsi="宋体"/>
        </w:rPr>
        <w:t>2</w:t>
      </w:r>
      <w:r>
        <w:rPr>
          <w:rFonts w:hint="eastAsia" w:hAnsi="宋体"/>
          <w:lang w:val="zh-CN"/>
        </w:rPr>
        <w:t>）</w:t>
      </w:r>
      <w:r>
        <w:rPr>
          <w:rFonts w:hint="eastAsia" w:hAnsi="宋体"/>
        </w:rPr>
        <w:t>响应供应商认为磋商文件、磋商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
        <w:spacing w:before="120" w:after="120" w:line="360" w:lineRule="auto"/>
        <w:ind w:firstLine="480" w:firstLineChars="200"/>
        <w:rPr>
          <w:rFonts w:hint="eastAsia" w:hAnsi="宋体"/>
        </w:rPr>
      </w:pPr>
      <w:r>
        <w:rPr>
          <w:rFonts w:hint="eastAsia" w:hAnsi="宋体"/>
        </w:rPr>
        <w:t>1）对磋商公告信息（含磋商供应商资格要求）提出质疑的，质疑期限自磋商公告发布之日起计算。</w:t>
      </w:r>
    </w:p>
    <w:p>
      <w:pPr>
        <w:pStyle w:val="2"/>
        <w:spacing w:before="120" w:after="120" w:line="360" w:lineRule="auto"/>
        <w:ind w:firstLine="480" w:firstLineChars="200"/>
        <w:rPr>
          <w:rFonts w:hint="eastAsia" w:hAnsi="宋体"/>
        </w:rPr>
      </w:pPr>
      <w:r>
        <w:rPr>
          <w:rFonts w:hint="eastAsia" w:hAnsi="宋体"/>
        </w:rPr>
        <w:t xml:space="preserve"> 2）对磋商文件提出质疑的，质疑期限自响应供应商获得磋商文件之日起计算（发售时间期限截止日之后报名的供应商，质疑起算日期以发售时间期限截止日起计算）。</w:t>
      </w:r>
    </w:p>
    <w:p>
      <w:pPr>
        <w:pStyle w:val="2"/>
        <w:spacing w:before="120" w:after="120" w:line="360" w:lineRule="auto"/>
        <w:ind w:firstLine="480" w:firstLineChars="200"/>
        <w:rPr>
          <w:rFonts w:hint="eastAsia" w:hAnsi="宋体"/>
        </w:rPr>
      </w:pPr>
      <w:r>
        <w:rPr>
          <w:rFonts w:hint="eastAsia" w:hAnsi="宋体"/>
        </w:rPr>
        <w:t>3）对磋商过程提出质疑的，为各磋商程序环节结束之日。否则，被质疑人可不予接受。</w:t>
      </w:r>
    </w:p>
    <w:p>
      <w:pPr>
        <w:pStyle w:val="2"/>
        <w:spacing w:before="120" w:after="120" w:line="360" w:lineRule="auto"/>
        <w:ind w:firstLine="480" w:firstLineChars="200"/>
        <w:rPr>
          <w:rFonts w:hint="eastAsia" w:hAnsi="宋体"/>
        </w:rPr>
      </w:pPr>
      <w:r>
        <w:rPr>
          <w:rFonts w:hint="eastAsia" w:hAnsi="宋体"/>
        </w:rPr>
        <w:t>4）对磋商结果提出质疑的，质疑期限自成交结果公告（包括公示、预公告、结果变更公告等）之日起计算。</w:t>
      </w:r>
    </w:p>
    <w:p>
      <w:pPr>
        <w:pStyle w:val="2"/>
        <w:spacing w:before="120" w:after="120" w:line="360" w:lineRule="auto"/>
        <w:ind w:firstLine="240" w:firstLineChars="100"/>
        <w:rPr>
          <w:rFonts w:hint="eastAsia" w:hAnsi="宋体"/>
        </w:rPr>
      </w:pPr>
      <w:r>
        <w:rPr>
          <w:rFonts w:hint="eastAsia" w:hAnsi="宋体"/>
          <w:lang w:val="zh-CN"/>
        </w:rPr>
        <w:t>（</w:t>
      </w:r>
      <w:r>
        <w:rPr>
          <w:rFonts w:hint="eastAsia" w:hAnsi="宋体"/>
        </w:rPr>
        <w:t>3）响应供应商提出质疑应当提交质疑函和必要的证明材料。质疑函应当包括下列内容：</w:t>
      </w:r>
    </w:p>
    <w:p>
      <w:pPr>
        <w:pStyle w:val="2"/>
        <w:spacing w:before="120" w:after="120" w:line="360" w:lineRule="auto"/>
        <w:ind w:firstLine="480" w:firstLineChars="200"/>
        <w:rPr>
          <w:rFonts w:hint="eastAsia" w:hAnsi="宋体"/>
        </w:rPr>
      </w:pPr>
      <w:r>
        <w:rPr>
          <w:rFonts w:hint="eastAsia" w:hAnsi="宋体"/>
        </w:rPr>
        <w:t>1）供应商的姓名或者名称、地址、邮编、联系人及联系电话；</w:t>
      </w:r>
    </w:p>
    <w:p>
      <w:pPr>
        <w:pStyle w:val="2"/>
        <w:spacing w:before="120" w:after="120" w:line="360" w:lineRule="auto"/>
        <w:ind w:firstLine="480" w:firstLineChars="200"/>
        <w:rPr>
          <w:rFonts w:hint="eastAsia" w:hAnsi="宋体"/>
        </w:rPr>
      </w:pPr>
      <w:r>
        <w:rPr>
          <w:rFonts w:hint="eastAsia" w:hAnsi="宋体"/>
        </w:rPr>
        <w:t>2）质疑项目的名称、编号；</w:t>
      </w:r>
    </w:p>
    <w:p>
      <w:pPr>
        <w:pStyle w:val="2"/>
        <w:spacing w:before="120" w:after="120" w:line="360" w:lineRule="auto"/>
        <w:ind w:firstLine="480" w:firstLineChars="200"/>
        <w:rPr>
          <w:rFonts w:hint="eastAsia" w:hAnsi="宋体"/>
        </w:rPr>
      </w:pPr>
      <w:r>
        <w:rPr>
          <w:rFonts w:hint="eastAsia" w:hAnsi="宋体"/>
        </w:rPr>
        <w:t>3）具体、明确的质疑事项和与质疑事项相关的请求；</w:t>
      </w:r>
    </w:p>
    <w:p>
      <w:pPr>
        <w:pStyle w:val="2"/>
        <w:spacing w:before="120" w:after="120" w:line="360" w:lineRule="auto"/>
        <w:ind w:firstLine="480" w:firstLineChars="200"/>
        <w:rPr>
          <w:rFonts w:hint="eastAsia" w:hAnsi="宋体"/>
        </w:rPr>
      </w:pPr>
      <w:r>
        <w:rPr>
          <w:rFonts w:hint="eastAsia" w:hAnsi="宋体"/>
        </w:rPr>
        <w:t>4）事实依据；</w:t>
      </w:r>
    </w:p>
    <w:p>
      <w:pPr>
        <w:pStyle w:val="2"/>
        <w:spacing w:before="120" w:after="120" w:line="360" w:lineRule="auto"/>
        <w:ind w:firstLine="480" w:firstLineChars="200"/>
        <w:rPr>
          <w:rFonts w:hint="eastAsia" w:hAnsi="宋体"/>
        </w:rPr>
      </w:pPr>
      <w:r>
        <w:rPr>
          <w:rFonts w:hint="eastAsia" w:hAnsi="宋体"/>
        </w:rPr>
        <w:t>5）必要的法律依据；</w:t>
      </w:r>
    </w:p>
    <w:p>
      <w:pPr>
        <w:pStyle w:val="2"/>
        <w:spacing w:before="120" w:after="120" w:line="360" w:lineRule="auto"/>
        <w:ind w:firstLine="480" w:firstLineChars="200"/>
        <w:rPr>
          <w:rFonts w:hint="eastAsia" w:hAnsi="宋体"/>
        </w:rPr>
      </w:pPr>
      <w:r>
        <w:rPr>
          <w:rFonts w:hint="eastAsia" w:hAnsi="宋体"/>
        </w:rPr>
        <w:t>6）提出质疑的日期。</w:t>
      </w:r>
    </w:p>
    <w:p>
      <w:pPr>
        <w:pStyle w:val="2"/>
        <w:spacing w:before="120" w:after="120" w:line="360" w:lineRule="auto"/>
        <w:ind w:firstLine="480" w:firstLineChars="200"/>
        <w:rPr>
          <w:rFonts w:hint="eastAsia" w:hAnsi="宋体"/>
        </w:rPr>
      </w:pPr>
      <w:r>
        <w:rPr>
          <w:rFonts w:hint="eastAsia" w:hAnsi="宋体"/>
        </w:rPr>
        <w:t>供应商提交的质疑函需一式三份。供应商为自然人的，应当由本人签字；供应商为法人或者其他组织的，应当由法定代表人、主要负责人，或者其授权代表签字或者盖章，并加盖公章。</w:t>
      </w:r>
    </w:p>
    <w:p>
      <w:pPr>
        <w:pStyle w:val="2"/>
        <w:spacing w:before="120" w:after="120" w:line="360" w:lineRule="auto"/>
        <w:ind w:firstLine="480" w:firstLineChars="200"/>
        <w:rPr>
          <w:rFonts w:hint="eastAsia" w:hAnsi="宋体"/>
          <w:kern w:val="0"/>
        </w:rPr>
      </w:pPr>
      <w:r>
        <w:rPr>
          <w:rFonts w:hint="eastAsia" w:hAnsi="宋体"/>
          <w:kern w:val="0"/>
        </w:rPr>
        <w:t>质疑函范本及制作说明详见附件4。</w:t>
      </w:r>
    </w:p>
    <w:p>
      <w:pPr>
        <w:pStyle w:val="2"/>
        <w:numPr>
          <w:ilvl w:val="0"/>
          <w:numId w:val="6"/>
        </w:numPr>
        <w:spacing w:before="120" w:after="120" w:line="360" w:lineRule="auto"/>
        <w:ind w:firstLine="480" w:firstLineChars="200"/>
        <w:rPr>
          <w:rFonts w:hint="eastAsia" w:hAnsi="宋体"/>
        </w:rPr>
      </w:pPr>
      <w:r>
        <w:rPr>
          <w:rFonts w:hint="eastAsia" w:hAnsi="宋体"/>
        </w:rPr>
        <w:t>采购人或者采购代理机构应当在收到响应供应商的书面质疑后七个工作日内作出答复，并以书面形式通知质疑供应商和其他与质疑处理结果有利害关系的政府采购当事人，但答复的内容不得涉及商业秘密。</w:t>
      </w:r>
    </w:p>
    <w:p>
      <w:pPr>
        <w:pStyle w:val="2"/>
        <w:numPr>
          <w:ilvl w:val="0"/>
          <w:numId w:val="6"/>
        </w:numPr>
        <w:spacing w:before="120" w:after="120" w:line="360" w:lineRule="auto"/>
        <w:ind w:firstLine="480" w:firstLineChars="200"/>
        <w:rPr>
          <w:rFonts w:hint="eastAsia" w:hAnsi="宋体"/>
        </w:rPr>
      </w:pPr>
      <w:r>
        <w:rPr>
          <w:rFonts w:hint="eastAsia" w:hAnsi="宋体"/>
        </w:rPr>
        <w:t>询问或者质疑事项可能影响采购结果的，采购人应当暂停签订合同，已经签订合同的，应当中止履行合同。</w:t>
      </w:r>
    </w:p>
    <w:p>
      <w:pPr>
        <w:pStyle w:val="2"/>
        <w:numPr>
          <w:ilvl w:val="0"/>
          <w:numId w:val="6"/>
        </w:numPr>
        <w:spacing w:before="120" w:after="120" w:line="360" w:lineRule="auto"/>
        <w:ind w:firstLine="480" w:firstLineChars="200"/>
        <w:rPr>
          <w:rFonts w:hint="eastAsia" w:hAnsi="宋体"/>
        </w:rPr>
      </w:pPr>
      <w:r>
        <w:rPr>
          <w:rFonts w:hint="eastAsia" w:hAnsi="宋体"/>
        </w:rPr>
        <w:t>质疑接收人：毛先生；联系电话：0574-87208097，</w:t>
      </w:r>
    </w:p>
    <w:p>
      <w:pPr>
        <w:pStyle w:val="2"/>
        <w:spacing w:before="120" w:after="120" w:line="360" w:lineRule="auto"/>
        <w:ind w:firstLine="2640" w:firstLineChars="1100"/>
        <w:rPr>
          <w:rFonts w:hint="eastAsia" w:hAnsi="宋体"/>
        </w:rPr>
      </w:pPr>
      <w:r>
        <w:rPr>
          <w:rFonts w:hint="eastAsia" w:hAnsi="宋体"/>
        </w:rPr>
        <w:t>地  址：宁波市鄞州区宁穿路1679号金融硅谷9号楼1402室。</w:t>
      </w:r>
    </w:p>
    <w:p>
      <w:pPr>
        <w:pStyle w:val="2"/>
        <w:spacing w:before="120" w:after="120" w:line="360" w:lineRule="auto"/>
        <w:ind w:firstLine="480" w:firstLineChars="200"/>
        <w:rPr>
          <w:rFonts w:hint="eastAsia" w:hAnsi="宋体"/>
        </w:rPr>
      </w:pPr>
      <w:r>
        <w:rPr>
          <w:rFonts w:hint="eastAsia" w:hAnsi="宋体"/>
        </w:rPr>
        <w:t>3.</w:t>
      </w:r>
      <w:r>
        <w:rPr>
          <w:rFonts w:hint="eastAsia" w:hAnsi="宋体"/>
          <w:lang w:val="zh-CN"/>
        </w:rPr>
        <w:t>供应商投诉（</w:t>
      </w:r>
      <w:r>
        <w:rPr>
          <w:rFonts w:hint="eastAsia" w:hAnsi="宋体"/>
        </w:rPr>
        <w:t>根据财政部第94号《政府采购质疑和投诉办法》规定）</w:t>
      </w:r>
    </w:p>
    <w:p>
      <w:pPr>
        <w:pStyle w:val="2"/>
        <w:numPr>
          <w:ilvl w:val="0"/>
          <w:numId w:val="7"/>
        </w:numPr>
        <w:spacing w:before="120" w:after="120" w:line="360" w:lineRule="auto"/>
        <w:ind w:firstLine="480" w:firstLineChars="200"/>
        <w:rPr>
          <w:rFonts w:hint="eastAsia" w:hAnsi="宋体"/>
        </w:rPr>
      </w:pPr>
      <w:r>
        <w:rPr>
          <w:rFonts w:hint="eastAsia" w:hAnsi="宋体"/>
        </w:rPr>
        <w:t>质疑供应商对采购人、采购代理机构的答复不满意或者采购人、采购代理机构未在规定的时间内作出答复的，可以在答复期满后十五个工作日内向同级政府采购监督管理部门提出投诉。</w:t>
      </w:r>
    </w:p>
    <w:p>
      <w:pPr>
        <w:pStyle w:val="2"/>
        <w:numPr>
          <w:ilvl w:val="0"/>
          <w:numId w:val="7"/>
        </w:numPr>
        <w:spacing w:before="120" w:after="120" w:line="360" w:lineRule="auto"/>
        <w:ind w:firstLine="480" w:firstLineChars="200"/>
        <w:rPr>
          <w:rFonts w:hint="eastAsia" w:hAnsi="宋体"/>
        </w:rPr>
      </w:pPr>
      <w:r>
        <w:rPr>
          <w:rFonts w:hint="eastAsia" w:hAnsi="宋体"/>
        </w:rPr>
        <w:t>供应商投诉的事项不得超出已质疑事项的范围，基于质疑答复内容提出的投诉事项除外。</w:t>
      </w:r>
    </w:p>
    <w:p>
      <w:pPr>
        <w:pStyle w:val="2"/>
        <w:numPr>
          <w:ilvl w:val="0"/>
          <w:numId w:val="7"/>
        </w:numPr>
        <w:spacing w:before="120" w:after="120" w:line="360" w:lineRule="auto"/>
        <w:ind w:firstLine="480" w:firstLineChars="200"/>
        <w:rPr>
          <w:rFonts w:hint="eastAsia" w:hAnsi="宋体"/>
        </w:rPr>
      </w:pPr>
      <w:r>
        <w:rPr>
          <w:rFonts w:hint="eastAsia" w:hAnsi="宋体"/>
        </w:rPr>
        <w:t>供应商投诉应当有明确的请求和必要的证明材料。</w:t>
      </w:r>
    </w:p>
    <w:p>
      <w:pPr>
        <w:pStyle w:val="2"/>
        <w:numPr>
          <w:ilvl w:val="0"/>
          <w:numId w:val="7"/>
        </w:numPr>
        <w:spacing w:before="120" w:after="120" w:line="360" w:lineRule="auto"/>
        <w:ind w:firstLine="480" w:firstLineChars="200"/>
        <w:rPr>
          <w:rFonts w:hint="eastAsia" w:hAnsi="宋体"/>
        </w:rPr>
      </w:pPr>
      <w:r>
        <w:rPr>
          <w:rFonts w:hint="eastAsia" w:hAnsi="宋体"/>
        </w:rPr>
        <w:t>以联合体形式参加政府采购活动的，其投诉应当由组成联合体的所有供应商共同提出。投诉书范本及制作说明详见附件5。</w:t>
      </w:r>
    </w:p>
    <w:p>
      <w:pPr>
        <w:pStyle w:val="5"/>
        <w:spacing w:line="360" w:lineRule="auto"/>
        <w:rPr>
          <w:rFonts w:hint="eastAsia" w:ascii="宋体" w:hAnsi="宋体" w:cs="宋体"/>
        </w:rPr>
      </w:pPr>
      <w:r>
        <w:rPr>
          <w:rFonts w:hint="eastAsia" w:ascii="宋体" w:hAnsi="宋体" w:cs="宋体"/>
        </w:rPr>
        <w:t>七、特别说明</w:t>
      </w:r>
    </w:p>
    <w:p>
      <w:pPr>
        <w:spacing w:line="360" w:lineRule="auto"/>
        <w:ind w:firstLine="480"/>
        <w:rPr>
          <w:rFonts w:hint="eastAsia" w:ascii="宋体" w:hAnsi="宋体"/>
        </w:rPr>
      </w:pPr>
      <w:r>
        <w:rPr>
          <w:rFonts w:hint="eastAsia" w:ascii="宋体" w:hAnsi="宋体"/>
        </w:rPr>
        <w:t>1.供应商响应文件所使用的资格、信誉、荣誉、业绩与企业认证必须为本法人所拥有。供应商投标所使用的采购项目实施人员必须为本法人员工（指本法人或控股公司正式员工）。</w:t>
      </w:r>
    </w:p>
    <w:p>
      <w:pPr>
        <w:spacing w:line="360" w:lineRule="auto"/>
        <w:ind w:firstLine="480"/>
        <w:rPr>
          <w:rFonts w:hint="eastAsia" w:ascii="宋体" w:hAnsi="宋体"/>
        </w:rPr>
      </w:pPr>
      <w:r>
        <w:rPr>
          <w:rFonts w:hint="eastAsia" w:ascii="宋体" w:hAnsi="宋体"/>
        </w:rPr>
        <w:t>2.响应供应商所投产品除磋商文件中明确规定要求“提供官网截图或相应检测报告的证明材料”以外，所有技术参数描述均以磋商文件为准。供应商对所投产品技术参数的真实性承担法律责任。项目磋商结束后、质疑期限内，如有质疑供应商认为</w:t>
      </w:r>
      <w:r>
        <w:rPr>
          <w:rFonts w:hint="eastAsia" w:ascii="宋体" w:hAnsi="宋体"/>
          <w:kern w:val="0"/>
          <w:shd w:val="clear" w:color="auto" w:fill="FFFFFF"/>
          <w:lang w:bidi="ar"/>
        </w:rPr>
        <w:t>成交候选供应商</w:t>
      </w:r>
      <w:r>
        <w:rPr>
          <w:rFonts w:hint="eastAsia" w:ascii="宋体" w:hAnsi="宋体"/>
        </w:rPr>
        <w:t>所投产品、响应文件技术参数与磋商需求存在重大偏离、错误、甚至造假的情况，应提供具体有效的证明材料。</w:t>
      </w:r>
      <w:r>
        <w:rPr>
          <w:rFonts w:hint="eastAsia" w:ascii="宋体" w:hAnsi="宋体"/>
        </w:rPr>
        <w:tab/>
      </w:r>
    </w:p>
    <w:p>
      <w:pPr>
        <w:spacing w:line="360" w:lineRule="auto"/>
        <w:ind w:firstLine="480"/>
        <w:rPr>
          <w:rFonts w:hint="eastAsia" w:ascii="宋体" w:hAnsi="宋体"/>
        </w:rPr>
      </w:pPr>
      <w:r>
        <w:rPr>
          <w:rFonts w:hint="eastAsia" w:ascii="宋体" w:hAnsi="宋体"/>
        </w:rPr>
        <w:t>3.响应供应商在磋商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rPr>
          <w:rFonts w:hint="eastAsia" w:ascii="宋体" w:hAnsi="宋体"/>
        </w:rPr>
      </w:pPr>
      <w:r>
        <w:rPr>
          <w:rFonts w:hint="eastAsia" w:ascii="宋体" w:hAnsi="宋体"/>
        </w:rPr>
        <w:t>4. 响应供应商不得相互串通投标报价，不得妨碍其他响应供应商的公平竞争，不得损害采购人或其他响应供应商的合法权益，响应供应商不得以向采购人、磋商小组成员行贿或者采取其他不正当手段谋取中标。</w:t>
      </w:r>
    </w:p>
    <w:p>
      <w:pPr>
        <w:spacing w:line="360" w:lineRule="auto"/>
        <w:ind w:firstLine="480"/>
        <w:rPr>
          <w:rFonts w:hint="eastAsia" w:ascii="宋体" w:hAnsi="宋体"/>
        </w:rPr>
      </w:pPr>
      <w:r>
        <w:rPr>
          <w:rFonts w:hint="eastAsia" w:ascii="宋体" w:hAnsi="宋体"/>
        </w:rPr>
        <w:t>5.单位负责人为同一人或者存在直接控股、管理关系的不同供应商，不得参加同一合同项下的政府采购活动。</w:t>
      </w:r>
    </w:p>
    <w:p>
      <w:pPr>
        <w:numPr>
          <w:ilvl w:val="0"/>
          <w:numId w:val="8"/>
        </w:numPr>
        <w:spacing w:line="360" w:lineRule="auto"/>
        <w:ind w:firstLine="480"/>
        <w:rPr>
          <w:rFonts w:hint="eastAsia" w:ascii="宋体" w:hAnsi="宋体"/>
        </w:rPr>
      </w:pPr>
      <w:r>
        <w:rPr>
          <w:rFonts w:hint="eastAsia" w:ascii="宋体" w:hAnsi="宋体"/>
        </w:rPr>
        <w:t>6.为采购项目提供整体设计、规范编制或者项目管理、监理、检测等服务的供应商，不得再参加该采购项目的其他采购活动。</w:t>
      </w:r>
    </w:p>
    <w:p>
      <w:pPr>
        <w:pStyle w:val="4"/>
        <w:rPr>
          <w:rFonts w:hint="eastAsia" w:ascii="宋体" w:hAnsi="宋体" w:cs="宋体"/>
          <w:color w:val="auto"/>
        </w:rPr>
      </w:pPr>
      <w:r>
        <w:rPr>
          <w:rFonts w:hint="eastAsia" w:ascii="宋体" w:hAnsi="宋体" w:cs="宋体"/>
          <w:color w:val="auto"/>
          <w:sz w:val="21"/>
          <w:szCs w:val="21"/>
        </w:rPr>
        <w:br w:type="page"/>
      </w:r>
      <w:bookmarkStart w:id="26" w:name="_Toc15681"/>
      <w:bookmarkStart w:id="27" w:name="_Toc13267"/>
      <w:bookmarkStart w:id="28" w:name="_Toc31522"/>
      <w:bookmarkStart w:id="29" w:name="_Toc528579040"/>
      <w:bookmarkStart w:id="30" w:name="_Toc30819"/>
      <w:r>
        <w:rPr>
          <w:rFonts w:hint="eastAsia" w:ascii="宋体" w:hAnsi="宋体" w:cs="宋体"/>
          <w:color w:val="auto"/>
        </w:rPr>
        <w:t>第二节  磋商文件</w:t>
      </w:r>
      <w:bookmarkEnd w:id="26"/>
      <w:bookmarkEnd w:id="27"/>
      <w:bookmarkEnd w:id="28"/>
      <w:bookmarkEnd w:id="29"/>
      <w:bookmarkStart w:id="31" w:name="_Toc1253"/>
      <w:r>
        <w:rPr>
          <w:rFonts w:hint="eastAsia" w:ascii="宋体" w:hAnsi="宋体" w:cs="宋体"/>
          <w:color w:val="auto"/>
        </w:rPr>
        <w:t>的组成</w:t>
      </w:r>
      <w:bookmarkEnd w:id="30"/>
    </w:p>
    <w:bookmarkEnd w:id="31"/>
    <w:p>
      <w:pPr>
        <w:pStyle w:val="5"/>
        <w:spacing w:line="360" w:lineRule="auto"/>
        <w:rPr>
          <w:rFonts w:hint="eastAsia" w:ascii="宋体" w:hAnsi="宋体" w:cs="宋体"/>
        </w:rPr>
      </w:pPr>
      <w:bookmarkStart w:id="32" w:name="_Toc15296"/>
      <w:r>
        <w:rPr>
          <w:rFonts w:hint="eastAsia" w:ascii="宋体" w:hAnsi="宋体" w:cs="宋体"/>
        </w:rPr>
        <w:t>一、磋商文件的组成</w:t>
      </w:r>
    </w:p>
    <w:p>
      <w:pPr>
        <w:spacing w:line="360" w:lineRule="auto"/>
        <w:ind w:firstLine="456" w:firstLineChars="200"/>
        <w:jc w:val="left"/>
        <w:rPr>
          <w:rFonts w:hint="eastAsia" w:ascii="宋体" w:hAnsi="宋体"/>
          <w:bCs/>
          <w:spacing w:val="-6"/>
        </w:rPr>
      </w:pPr>
      <w:r>
        <w:rPr>
          <w:rFonts w:hint="eastAsia" w:ascii="宋体" w:hAnsi="宋体"/>
          <w:bCs/>
          <w:spacing w:val="-6"/>
        </w:rPr>
        <w:t>本磋商文件由以下部份组成：</w:t>
      </w:r>
    </w:p>
    <w:p>
      <w:pPr>
        <w:pStyle w:val="13"/>
        <w:spacing w:line="360" w:lineRule="auto"/>
        <w:ind w:firstLine="422" w:firstLineChars="182"/>
        <w:jc w:val="left"/>
        <w:rPr>
          <w:rFonts w:hint="eastAsia" w:hAnsi="宋体" w:cs="宋体"/>
          <w:sz w:val="24"/>
          <w:szCs w:val="24"/>
        </w:rPr>
      </w:pPr>
      <w:r>
        <w:rPr>
          <w:rFonts w:hint="eastAsia" w:hAnsi="宋体" w:cs="宋体"/>
          <w:sz w:val="24"/>
          <w:szCs w:val="24"/>
        </w:rPr>
        <w:t>1.竞争性磋商公告；</w:t>
      </w:r>
    </w:p>
    <w:p>
      <w:pPr>
        <w:pStyle w:val="13"/>
        <w:spacing w:line="360" w:lineRule="auto"/>
        <w:ind w:firstLine="422" w:firstLineChars="182"/>
        <w:jc w:val="left"/>
        <w:rPr>
          <w:rFonts w:hint="eastAsia" w:hAnsi="宋体" w:cs="宋体"/>
          <w:sz w:val="24"/>
          <w:szCs w:val="24"/>
        </w:rPr>
      </w:pPr>
      <w:r>
        <w:rPr>
          <w:rFonts w:hint="eastAsia" w:hAnsi="宋体" w:cs="宋体"/>
          <w:sz w:val="24"/>
          <w:szCs w:val="24"/>
        </w:rPr>
        <w:t>2.采购需求；</w:t>
      </w:r>
    </w:p>
    <w:p>
      <w:pPr>
        <w:pStyle w:val="13"/>
        <w:spacing w:line="360" w:lineRule="auto"/>
        <w:ind w:firstLine="422" w:firstLineChars="182"/>
        <w:jc w:val="left"/>
        <w:rPr>
          <w:rFonts w:hint="eastAsia" w:hAnsi="宋体" w:cs="宋体"/>
          <w:spacing w:val="-6"/>
          <w:sz w:val="24"/>
          <w:szCs w:val="24"/>
        </w:rPr>
      </w:pPr>
      <w:r>
        <w:rPr>
          <w:rFonts w:hint="eastAsia" w:hAnsi="宋体" w:cs="宋体"/>
          <w:sz w:val="24"/>
          <w:szCs w:val="24"/>
        </w:rPr>
        <w:t>3.</w:t>
      </w:r>
      <w:r>
        <w:rPr>
          <w:rFonts w:hint="eastAsia" w:hAnsi="宋体" w:cs="宋体"/>
          <w:spacing w:val="-6"/>
          <w:sz w:val="24"/>
          <w:szCs w:val="24"/>
        </w:rPr>
        <w:t>磋商响应供应商须知；</w:t>
      </w:r>
    </w:p>
    <w:p>
      <w:pPr>
        <w:pStyle w:val="13"/>
        <w:spacing w:line="360" w:lineRule="auto"/>
        <w:ind w:firstLine="422" w:firstLineChars="182"/>
        <w:jc w:val="left"/>
        <w:rPr>
          <w:rFonts w:hint="eastAsia" w:hAnsi="宋体" w:cs="宋体"/>
          <w:spacing w:val="-6"/>
          <w:sz w:val="24"/>
          <w:szCs w:val="24"/>
        </w:rPr>
      </w:pPr>
      <w:r>
        <w:rPr>
          <w:rFonts w:hint="eastAsia" w:hAnsi="宋体" w:cs="宋体"/>
          <w:sz w:val="24"/>
          <w:szCs w:val="24"/>
        </w:rPr>
        <w:t>4.</w:t>
      </w:r>
      <w:r>
        <w:rPr>
          <w:rFonts w:hint="eastAsia" w:hAnsi="宋体" w:cs="宋体"/>
          <w:spacing w:val="-6"/>
          <w:sz w:val="24"/>
          <w:szCs w:val="24"/>
        </w:rPr>
        <w:t>评审办法及标准；</w:t>
      </w:r>
    </w:p>
    <w:p>
      <w:pPr>
        <w:pStyle w:val="13"/>
        <w:spacing w:line="360" w:lineRule="auto"/>
        <w:ind w:firstLine="422" w:firstLineChars="182"/>
        <w:jc w:val="left"/>
        <w:rPr>
          <w:rFonts w:hint="eastAsia" w:hAnsi="宋体" w:cs="宋体"/>
          <w:spacing w:val="-6"/>
          <w:sz w:val="24"/>
          <w:szCs w:val="24"/>
        </w:rPr>
      </w:pPr>
      <w:r>
        <w:rPr>
          <w:rFonts w:hint="eastAsia" w:hAnsi="宋体" w:cs="宋体"/>
          <w:sz w:val="24"/>
          <w:szCs w:val="24"/>
        </w:rPr>
        <w:t>5.</w:t>
      </w:r>
      <w:r>
        <w:rPr>
          <w:rFonts w:hint="eastAsia" w:hAnsi="宋体" w:cs="宋体"/>
          <w:spacing w:val="-6"/>
          <w:sz w:val="24"/>
          <w:szCs w:val="24"/>
        </w:rPr>
        <w:t>合同格式及合同条款；</w:t>
      </w:r>
    </w:p>
    <w:p>
      <w:pPr>
        <w:pStyle w:val="13"/>
        <w:spacing w:line="360" w:lineRule="auto"/>
        <w:ind w:firstLine="422" w:firstLineChars="182"/>
        <w:jc w:val="left"/>
        <w:rPr>
          <w:rFonts w:hint="eastAsia" w:hAnsi="宋体" w:cs="宋体"/>
          <w:spacing w:val="-6"/>
          <w:sz w:val="24"/>
          <w:szCs w:val="24"/>
        </w:rPr>
      </w:pPr>
      <w:r>
        <w:rPr>
          <w:rFonts w:hint="eastAsia" w:hAnsi="宋体" w:cs="宋体"/>
          <w:sz w:val="24"/>
          <w:szCs w:val="24"/>
        </w:rPr>
        <w:t>6.</w:t>
      </w:r>
      <w:r>
        <w:rPr>
          <w:rFonts w:hint="eastAsia" w:hAnsi="宋体" w:cs="宋体"/>
          <w:spacing w:val="-6"/>
          <w:sz w:val="24"/>
          <w:szCs w:val="24"/>
        </w:rPr>
        <w:t>响应文件格式；</w:t>
      </w:r>
    </w:p>
    <w:p>
      <w:pPr>
        <w:pStyle w:val="13"/>
        <w:spacing w:line="360" w:lineRule="auto"/>
        <w:ind w:firstLine="422" w:firstLineChars="182"/>
        <w:jc w:val="left"/>
        <w:rPr>
          <w:rFonts w:hint="eastAsia" w:hAnsi="宋体" w:cs="宋体"/>
          <w:spacing w:val="-6"/>
          <w:sz w:val="24"/>
          <w:szCs w:val="24"/>
        </w:rPr>
      </w:pPr>
      <w:r>
        <w:rPr>
          <w:rFonts w:hint="eastAsia" w:hAnsi="宋体" w:cs="宋体"/>
          <w:sz w:val="24"/>
          <w:szCs w:val="24"/>
        </w:rPr>
        <w:t>7.</w:t>
      </w:r>
      <w:r>
        <w:rPr>
          <w:rFonts w:hint="eastAsia" w:hAnsi="宋体" w:cs="宋体"/>
          <w:spacing w:val="-6"/>
          <w:sz w:val="24"/>
          <w:szCs w:val="24"/>
        </w:rPr>
        <w:t>本项目磋商文件的澄清、答复、修改、补充的内容。</w:t>
      </w:r>
    </w:p>
    <w:p>
      <w:pPr>
        <w:pStyle w:val="5"/>
        <w:spacing w:line="360" w:lineRule="auto"/>
        <w:rPr>
          <w:rFonts w:hint="eastAsia" w:ascii="宋体" w:hAnsi="宋体" w:cs="宋体"/>
        </w:rPr>
      </w:pPr>
      <w:r>
        <w:rPr>
          <w:rFonts w:hint="eastAsia" w:ascii="宋体" w:hAnsi="宋体" w:cs="宋体"/>
        </w:rPr>
        <w:t>二、磋商响应供应商的风险</w:t>
      </w:r>
      <w:bookmarkEnd w:id="32"/>
    </w:p>
    <w:p>
      <w:pPr>
        <w:pStyle w:val="13"/>
        <w:spacing w:line="360" w:lineRule="auto"/>
        <w:ind w:firstLine="456" w:firstLineChars="200"/>
        <w:jc w:val="left"/>
        <w:rPr>
          <w:rFonts w:hint="eastAsia" w:hAnsi="宋体" w:cs="宋体"/>
          <w:spacing w:val="-6"/>
          <w:sz w:val="24"/>
          <w:szCs w:val="24"/>
        </w:rPr>
      </w:pPr>
      <w:r>
        <w:rPr>
          <w:rFonts w:hint="eastAsia" w:hAnsi="宋体" w:cs="宋体"/>
          <w:spacing w:val="-6"/>
          <w:sz w:val="24"/>
          <w:szCs w:val="24"/>
        </w:rPr>
        <w:t>磋商响应供应商没有按照磋商文件要求提供全部资料，或者磋商响应供应商没有对磋商文件在各方面作出实质性响应是磋商响应供应商的风险，并可能导致其磋商响应被拒绝。</w:t>
      </w:r>
    </w:p>
    <w:p>
      <w:pPr>
        <w:pStyle w:val="5"/>
        <w:spacing w:line="360" w:lineRule="auto"/>
        <w:rPr>
          <w:rFonts w:hint="eastAsia" w:ascii="宋体" w:hAnsi="宋体" w:cs="宋体"/>
        </w:rPr>
      </w:pPr>
      <w:bookmarkStart w:id="33" w:name="_Toc20782"/>
      <w:r>
        <w:rPr>
          <w:rFonts w:hint="eastAsia" w:ascii="宋体" w:hAnsi="宋体" w:cs="宋体"/>
        </w:rPr>
        <w:t>三、磋商文件的澄清与修改</w:t>
      </w:r>
      <w:bookmarkEnd w:id="33"/>
    </w:p>
    <w:p>
      <w:pPr>
        <w:pStyle w:val="13"/>
        <w:spacing w:line="360" w:lineRule="auto"/>
        <w:ind w:firstLine="456" w:firstLineChars="200"/>
        <w:jc w:val="left"/>
        <w:rPr>
          <w:rFonts w:hint="eastAsia" w:hAnsi="宋体" w:cs="宋体"/>
          <w:spacing w:val="-6"/>
          <w:sz w:val="24"/>
          <w:szCs w:val="24"/>
        </w:rPr>
      </w:pPr>
      <w:r>
        <w:rPr>
          <w:rFonts w:hint="eastAsia" w:hAnsi="宋体" w:cs="宋体"/>
          <w:spacing w:val="-6"/>
          <w:sz w:val="24"/>
          <w:szCs w:val="24"/>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3"/>
        <w:spacing w:line="360" w:lineRule="auto"/>
        <w:ind w:firstLine="464" w:firstLineChars="200"/>
        <w:jc w:val="left"/>
        <w:rPr>
          <w:rFonts w:hint="eastAsia" w:hAnsi="宋体" w:cs="宋体"/>
          <w:spacing w:val="-6"/>
          <w:sz w:val="24"/>
          <w:szCs w:val="24"/>
        </w:rPr>
      </w:pPr>
      <w:r>
        <w:rPr>
          <w:rFonts w:hint="eastAsia" w:hAnsi="宋体" w:cs="宋体"/>
          <w:sz w:val="24"/>
          <w:szCs w:val="24"/>
        </w:rPr>
        <w:t>2.</w:t>
      </w:r>
      <w:r>
        <w:rPr>
          <w:rFonts w:hint="eastAsia" w:hAnsi="宋体" w:cs="宋体"/>
          <w:spacing w:val="-6"/>
          <w:sz w:val="24"/>
          <w:szCs w:val="24"/>
        </w:rPr>
        <w:t>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13"/>
        <w:spacing w:line="360" w:lineRule="auto"/>
        <w:ind w:firstLine="464" w:firstLineChars="200"/>
        <w:jc w:val="left"/>
        <w:rPr>
          <w:rFonts w:hint="eastAsia" w:hAnsi="宋体" w:cs="宋体"/>
          <w:spacing w:val="-6"/>
          <w:sz w:val="24"/>
          <w:szCs w:val="24"/>
        </w:rPr>
      </w:pPr>
      <w:r>
        <w:rPr>
          <w:rFonts w:hint="eastAsia" w:hAnsi="宋体" w:cs="宋体"/>
          <w:sz w:val="24"/>
          <w:szCs w:val="24"/>
        </w:rPr>
        <w:t>3.</w:t>
      </w:r>
      <w:r>
        <w:rPr>
          <w:rFonts w:hint="eastAsia" w:hAnsi="宋体" w:cs="宋体"/>
          <w:spacing w:val="-6"/>
          <w:sz w:val="24"/>
          <w:szCs w:val="24"/>
        </w:rPr>
        <w:t>磋商文件澄清、答复、修改、补充的内容为磋商文件的组成部分。当磋商文件与磋商文件的答复、澄清、修改、补充通知就同一内容的表述不一致时，以最后发出的书面形式文件为准。</w:t>
      </w:r>
    </w:p>
    <w:p>
      <w:pPr>
        <w:pStyle w:val="13"/>
        <w:spacing w:line="360" w:lineRule="auto"/>
        <w:ind w:firstLine="464" w:firstLineChars="200"/>
        <w:jc w:val="left"/>
        <w:rPr>
          <w:rFonts w:hint="eastAsia" w:hAnsi="宋体" w:cs="宋体"/>
          <w:spacing w:val="-6"/>
          <w:sz w:val="24"/>
          <w:szCs w:val="24"/>
        </w:rPr>
      </w:pPr>
      <w:r>
        <w:rPr>
          <w:rFonts w:hint="eastAsia" w:hAnsi="宋体" w:cs="宋体"/>
          <w:sz w:val="24"/>
          <w:szCs w:val="24"/>
        </w:rPr>
        <w:t>4.</w:t>
      </w:r>
      <w:r>
        <w:rPr>
          <w:rFonts w:hint="eastAsia" w:hAnsi="宋体" w:cs="宋体"/>
          <w:spacing w:val="-6"/>
          <w:sz w:val="24"/>
          <w:szCs w:val="24"/>
        </w:rPr>
        <w:t>磋商文件的澄清、答复、修改或补充都应该通过本采购代理机构以法定形式发布，采购人非通过本机构，不得擅自澄清、答复、修改或补充磋商文件。</w:t>
      </w:r>
    </w:p>
    <w:p>
      <w:pPr>
        <w:pStyle w:val="4"/>
        <w:rPr>
          <w:rFonts w:hint="eastAsia" w:ascii="宋体" w:hAnsi="宋体" w:cs="宋体"/>
          <w:color w:val="auto"/>
        </w:rPr>
      </w:pPr>
      <w:bookmarkStart w:id="34" w:name="_Toc4472"/>
      <w:r>
        <w:rPr>
          <w:rFonts w:hint="eastAsia" w:ascii="宋体" w:hAnsi="宋体" w:cs="宋体"/>
          <w:color w:val="auto"/>
        </w:rPr>
        <w:t>第三节</w:t>
      </w:r>
      <w:bookmarkEnd w:id="34"/>
      <w:r>
        <w:rPr>
          <w:rFonts w:hint="eastAsia" w:ascii="宋体" w:hAnsi="宋体" w:cs="宋体"/>
          <w:color w:val="auto"/>
        </w:rPr>
        <w:t xml:space="preserve"> 响应文件的组成及编制</w:t>
      </w:r>
    </w:p>
    <w:p>
      <w:pPr>
        <w:pStyle w:val="5"/>
        <w:spacing w:line="360" w:lineRule="auto"/>
        <w:rPr>
          <w:rFonts w:hint="eastAsia" w:ascii="宋体" w:hAnsi="宋体" w:cs="宋体"/>
        </w:rPr>
      </w:pPr>
      <w:bookmarkStart w:id="35" w:name="_Toc15416"/>
      <w:r>
        <w:rPr>
          <w:rFonts w:hint="eastAsia" w:ascii="宋体" w:hAnsi="宋体" w:cs="宋体"/>
        </w:rPr>
        <w:t>一、响应文件的语言及计量</w:t>
      </w:r>
    </w:p>
    <w:p>
      <w:pPr>
        <w:spacing w:line="360" w:lineRule="auto"/>
        <w:ind w:firstLine="480" w:firstLineChars="200"/>
        <w:rPr>
          <w:rFonts w:hint="eastAsia" w:ascii="宋体" w:hAnsi="宋体"/>
        </w:rPr>
      </w:pPr>
      <w:r>
        <w:rPr>
          <w:rFonts w:hint="eastAsia" w:ascii="宋体" w:hAnsi="宋体"/>
        </w:rPr>
        <w:t>1.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360" w:lineRule="auto"/>
        <w:ind w:firstLine="480" w:firstLineChars="200"/>
        <w:rPr>
          <w:rFonts w:hint="eastAsia" w:ascii="宋体" w:hAnsi="宋体"/>
        </w:rPr>
      </w:pPr>
      <w:r>
        <w:rPr>
          <w:rFonts w:hint="eastAsia" w:ascii="宋体" w:hAnsi="宋体"/>
        </w:rPr>
        <w:t>2.除采购项目规范另有规定外，响应文件使用的度量衡单位，均采用中华人民共和国法定计量单位。</w:t>
      </w:r>
    </w:p>
    <w:p>
      <w:pPr>
        <w:spacing w:line="360" w:lineRule="auto"/>
        <w:jc w:val="left"/>
        <w:outlineLvl w:val="2"/>
        <w:rPr>
          <w:rFonts w:hint="eastAsia" w:ascii="宋体" w:hAnsi="宋体"/>
          <w:b/>
        </w:rPr>
      </w:pPr>
      <w:r>
        <w:rPr>
          <w:rFonts w:hint="eastAsia" w:ascii="宋体" w:hAnsi="宋体"/>
          <w:b/>
        </w:rPr>
        <w:t>二、磋商响应文件的形式和效力</w:t>
      </w:r>
    </w:p>
    <w:p>
      <w:pPr>
        <w:spacing w:line="360" w:lineRule="auto"/>
        <w:ind w:firstLine="480" w:firstLineChars="200"/>
        <w:rPr>
          <w:rFonts w:hint="eastAsia" w:ascii="宋体" w:hAnsi="宋体"/>
        </w:rPr>
      </w:pPr>
      <w:r>
        <w:rPr>
          <w:rFonts w:hint="eastAsia" w:ascii="宋体" w:hAnsi="宋体"/>
        </w:rPr>
        <w:t>磋商响应文件为电子加密响应文件。</w:t>
      </w:r>
    </w:p>
    <w:p>
      <w:pPr>
        <w:numPr>
          <w:ilvl w:val="0"/>
          <w:numId w:val="9"/>
        </w:numPr>
        <w:spacing w:line="360" w:lineRule="auto"/>
        <w:ind w:firstLine="480" w:firstLineChars="200"/>
        <w:rPr>
          <w:rFonts w:hint="eastAsia" w:ascii="宋体" w:hAnsi="宋体"/>
        </w:rPr>
      </w:pPr>
      <w:r>
        <w:rPr>
          <w:rFonts w:hint="eastAsia" w:ascii="宋体" w:hAnsi="宋体"/>
        </w:rPr>
        <w:t>电子磋商响应文件，按“政采云供应商项目采购-电子招投标操作指南”及本磋商文件要求制作、加密并递交（后缀格式为.jmbs）。</w:t>
      </w:r>
    </w:p>
    <w:p>
      <w:pPr>
        <w:spacing w:line="360" w:lineRule="auto"/>
        <w:ind w:firstLine="480" w:firstLineChars="200"/>
        <w:rPr>
          <w:rFonts w:hint="eastAsia" w:ascii="宋体" w:hAnsi="宋体"/>
        </w:rPr>
      </w:pPr>
      <w:r>
        <w:rPr>
          <w:rFonts w:hint="eastAsia" w:ascii="宋体" w:hAnsi="宋体"/>
          <w:lang w:val="en-US" w:eastAsia="zh-CN"/>
        </w:rPr>
        <w:t>2.</w:t>
      </w:r>
      <w:r>
        <w:rPr>
          <w:rFonts w:hint="eastAsia" w:ascii="宋体" w:hAnsi="宋体"/>
          <w:lang w:eastAsia="zh-CN"/>
        </w:rPr>
        <w:t>磋商响应文件</w:t>
      </w:r>
      <w:r>
        <w:rPr>
          <w:rFonts w:hint="eastAsia" w:ascii="宋体" w:hAnsi="宋体"/>
        </w:rPr>
        <w:t>的启用，按先后顺位分别为电子投标文件、以介质存储的数据电文形式的备份投标文件。顺位在先的投标文件已按时解密的，备份投标文件自动失效。在下一顺位的投标文件启用时，前一顺位的投标文件自动失效。</w:t>
      </w:r>
    </w:p>
    <w:p>
      <w:pPr>
        <w:pStyle w:val="5"/>
        <w:spacing w:line="360" w:lineRule="auto"/>
        <w:rPr>
          <w:rFonts w:hint="eastAsia" w:ascii="宋体" w:hAnsi="宋体" w:cs="宋体"/>
        </w:rPr>
      </w:pPr>
      <w:r>
        <w:rPr>
          <w:rFonts w:hint="eastAsia" w:ascii="宋体" w:hAnsi="宋体" w:cs="宋体"/>
        </w:rPr>
        <w:t>三、响应文件的组成</w:t>
      </w:r>
      <w:bookmarkEnd w:id="35"/>
    </w:p>
    <w:p>
      <w:pPr>
        <w:spacing w:line="360" w:lineRule="auto"/>
        <w:ind w:firstLine="480" w:firstLineChars="200"/>
        <w:rPr>
          <w:rFonts w:hint="eastAsia" w:ascii="宋体" w:hAnsi="宋体"/>
          <w:b/>
          <w:bCs/>
        </w:rPr>
      </w:pPr>
      <w:r>
        <w:rPr>
          <w:rFonts w:hint="eastAsia" w:ascii="宋体" w:hAnsi="宋体"/>
        </w:rPr>
        <w:t>响应文件（包含电子投标文件）由</w:t>
      </w:r>
      <w:r>
        <w:rPr>
          <w:rFonts w:hint="eastAsia" w:ascii="宋体" w:hAnsi="宋体"/>
          <w:b/>
          <w:bCs/>
          <w:spacing w:val="-6"/>
          <w:lang w:eastAsia="zh-CN"/>
        </w:rPr>
        <w:t>资格审查文件</w:t>
      </w:r>
      <w:r>
        <w:rPr>
          <w:rFonts w:hint="eastAsia" w:ascii="宋体" w:hAnsi="宋体"/>
          <w:b/>
          <w:bCs/>
          <w:spacing w:val="-6"/>
        </w:rPr>
        <w:t>、</w:t>
      </w:r>
      <w:r>
        <w:rPr>
          <w:rFonts w:hint="eastAsia" w:ascii="宋体" w:hAnsi="宋体"/>
          <w:b/>
          <w:spacing w:val="-6"/>
        </w:rPr>
        <w:t>报价、商务技术文件</w:t>
      </w:r>
      <w:r>
        <w:rPr>
          <w:rFonts w:hint="eastAsia" w:ascii="宋体" w:hAnsi="宋体"/>
          <w:spacing w:val="-6"/>
        </w:rPr>
        <w:t>三部分组成</w:t>
      </w:r>
      <w:r>
        <w:rPr>
          <w:rFonts w:hint="eastAsia" w:ascii="宋体" w:hAnsi="宋体"/>
        </w:rPr>
        <w:t>组成。其中电子磋商响应文件中所须加盖公章部分均采用</w:t>
      </w:r>
      <w:r>
        <w:rPr>
          <w:rFonts w:hint="eastAsia" w:ascii="宋体" w:hAnsi="宋体"/>
          <w:b/>
          <w:bCs/>
        </w:rPr>
        <w:t>CA签章</w:t>
      </w:r>
      <w:r>
        <w:rPr>
          <w:rFonts w:hint="eastAsia" w:ascii="宋体" w:hAnsi="宋体"/>
        </w:rPr>
        <w:t>。</w:t>
      </w:r>
      <w:r>
        <w:rPr>
          <w:rFonts w:hint="eastAsia" w:ascii="宋体" w:hAnsi="宋体"/>
          <w:b/>
          <w:bCs/>
        </w:rPr>
        <w:t>不同标项分开制作。</w:t>
      </w:r>
    </w:p>
    <w:p>
      <w:pPr>
        <w:numPr>
          <w:ilvl w:val="0"/>
          <w:numId w:val="10"/>
        </w:numPr>
        <w:spacing w:line="360" w:lineRule="auto"/>
        <w:ind w:firstLine="482"/>
        <w:rPr>
          <w:rFonts w:hint="eastAsia" w:ascii="宋体" w:hAnsi="宋体"/>
          <w:b/>
          <w:bCs/>
          <w:spacing w:val="-6"/>
        </w:rPr>
      </w:pPr>
      <w:r>
        <w:rPr>
          <w:rFonts w:hint="eastAsia" w:ascii="宋体" w:hAnsi="宋体"/>
          <w:b/>
          <w:bCs/>
          <w:spacing w:val="-6"/>
          <w:lang w:eastAsia="zh-CN"/>
        </w:rPr>
        <w:t>资格审查文件</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营业执照副本复印件（加盖供应商公章）</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法定代表人身份证明（格式附后）及法定代表人身份证正反面复印件（加盖供应商公章）；</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法定代表人授权委托书（格式附后）、其授权代表身份证正反面复印件及</w:t>
      </w:r>
      <w:r>
        <w:rPr>
          <w:rFonts w:hint="eastAsia" w:ascii="宋体" w:hAnsi="宋体" w:cs="宋体"/>
          <w:bCs/>
          <w:sz w:val="24"/>
          <w:szCs w:val="24"/>
          <w:lang w:eastAsia="zh-CN" w:bidi="ar"/>
        </w:rPr>
        <w:t>授权代表</w:t>
      </w:r>
      <w:r>
        <w:rPr>
          <w:rFonts w:hint="eastAsia" w:ascii="宋体" w:hAnsi="宋体" w:cs="宋体"/>
          <w:bCs/>
          <w:sz w:val="24"/>
          <w:szCs w:val="24"/>
          <w:lang w:bidi="ar"/>
        </w:rPr>
        <w:t>社保证明（均加盖供应商公章）；</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2019年度财务会计报表复印件加盖供应商公章（供应商注册成立不足一年的，应提供供应商单位成立至今的财务会计报表复印件加盖供应商公章）；</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2019年度缴纳社保的证明资料复印件加盖供应商公章（供应商注册成立不足一年的，应提供供应商单位成立至今的缴纳社保的证明资料复印件加盖供应商公章）；</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2019年度缴纳税收的证明资料复印件加盖供应商公章（供应商注册成立不足一年的，应提供供应商单位成立至今的缴纳税收的证明资料复印件加盖供应商公章）；</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关于资格的声明函（格式附后）；</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无重大违法记录声明函（格式附后）；</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具有履行合同所必需的设备和专业技术能力的书面声明（格式附后）；</w:t>
      </w:r>
    </w:p>
    <w:p>
      <w:pPr>
        <w:numPr>
          <w:ilvl w:val="0"/>
          <w:numId w:val="11"/>
        </w:numPr>
        <w:spacing w:line="360" w:lineRule="auto"/>
        <w:rPr>
          <w:rFonts w:hint="eastAsia" w:ascii="宋体" w:hAnsi="宋体" w:cs="宋体"/>
          <w:bCs/>
          <w:sz w:val="24"/>
          <w:szCs w:val="24"/>
          <w:lang w:bidi="ar"/>
        </w:rPr>
      </w:pPr>
      <w:r>
        <w:rPr>
          <w:rFonts w:hint="eastAsia" w:ascii="宋体" w:hAnsi="宋体" w:cs="宋体"/>
          <w:bCs/>
          <w:sz w:val="24"/>
          <w:szCs w:val="24"/>
          <w:lang w:bidi="ar"/>
        </w:rPr>
        <w:t>供应商一般情况（格式附后）；</w:t>
      </w:r>
    </w:p>
    <w:p>
      <w:pPr>
        <w:numPr>
          <w:ilvl w:val="0"/>
          <w:numId w:val="10"/>
        </w:numPr>
        <w:spacing w:line="360" w:lineRule="auto"/>
        <w:ind w:firstLine="482"/>
        <w:rPr>
          <w:rFonts w:hint="eastAsia" w:ascii="宋体" w:hAnsi="宋体"/>
          <w:b/>
          <w:bCs/>
          <w:spacing w:val="-6"/>
        </w:rPr>
      </w:pPr>
      <w:r>
        <w:rPr>
          <w:rFonts w:hint="eastAsia" w:ascii="宋体" w:hAnsi="宋体"/>
          <w:b/>
          <w:bCs/>
          <w:spacing w:val="-6"/>
        </w:rPr>
        <w:t>报价文件</w:t>
      </w:r>
    </w:p>
    <w:p>
      <w:pPr>
        <w:spacing w:line="360" w:lineRule="auto"/>
        <w:ind w:firstLine="480" w:firstLineChars="200"/>
        <w:rPr>
          <w:rFonts w:hint="eastAsia" w:ascii="宋体" w:hAnsi="宋体"/>
        </w:rPr>
      </w:pPr>
      <w:r>
        <w:rPr>
          <w:rFonts w:hint="eastAsia" w:ascii="宋体" w:hAnsi="宋体"/>
        </w:rPr>
        <w:t>1.磋商响应函（格式附后）；</w:t>
      </w:r>
    </w:p>
    <w:p>
      <w:pPr>
        <w:spacing w:line="360" w:lineRule="auto"/>
        <w:ind w:firstLine="480" w:firstLineChars="200"/>
        <w:rPr>
          <w:rFonts w:hint="eastAsia" w:ascii="宋体" w:hAnsi="宋体"/>
        </w:rPr>
      </w:pPr>
      <w:r>
        <w:rPr>
          <w:rFonts w:hint="eastAsia" w:ascii="宋体" w:hAnsi="宋体"/>
        </w:rPr>
        <w:t>2.初次报价表（格式附后）；</w:t>
      </w:r>
    </w:p>
    <w:p>
      <w:pPr>
        <w:spacing w:line="360" w:lineRule="auto"/>
        <w:ind w:firstLine="480" w:firstLineChars="200"/>
        <w:rPr>
          <w:rFonts w:hint="eastAsia" w:ascii="宋体" w:hAnsi="宋体"/>
        </w:rPr>
      </w:pPr>
      <w:r>
        <w:rPr>
          <w:rFonts w:hint="eastAsia" w:ascii="宋体" w:hAnsi="宋体"/>
        </w:rPr>
        <w:t>3.报价明细表（格式附后）；</w:t>
      </w:r>
    </w:p>
    <w:p>
      <w:pPr>
        <w:spacing w:line="360" w:lineRule="auto"/>
        <w:ind w:firstLine="480" w:firstLineChars="200"/>
        <w:rPr>
          <w:rFonts w:hint="eastAsia" w:ascii="宋体" w:hAnsi="宋体"/>
        </w:rPr>
      </w:pPr>
      <w:r>
        <w:rPr>
          <w:rFonts w:hint="eastAsia" w:ascii="宋体" w:hAnsi="宋体"/>
        </w:rPr>
        <w:t>4.《中小企业声明函》及相关证明材料（非小微企业不需要提供）（格式附后）</w:t>
      </w:r>
    </w:p>
    <w:p>
      <w:pPr>
        <w:spacing w:line="360" w:lineRule="auto"/>
        <w:ind w:firstLine="480" w:firstLineChars="200"/>
        <w:rPr>
          <w:rFonts w:hint="eastAsia" w:ascii="宋体" w:hAnsi="宋体"/>
        </w:rPr>
      </w:pPr>
      <w:r>
        <w:rPr>
          <w:rFonts w:hint="eastAsia" w:ascii="宋体" w:hAnsi="宋体"/>
        </w:rPr>
        <w:t>5.供应商针对报价需要说明的其他文件和说明（格式自拟）。</w:t>
      </w:r>
    </w:p>
    <w:p>
      <w:pPr>
        <w:numPr>
          <w:ilvl w:val="0"/>
          <w:numId w:val="10"/>
        </w:numPr>
        <w:spacing w:line="360" w:lineRule="auto"/>
        <w:ind w:firstLine="482"/>
        <w:rPr>
          <w:rFonts w:hint="eastAsia" w:ascii="宋体" w:hAnsi="宋体"/>
          <w:b/>
          <w:bCs/>
          <w:spacing w:val="-6"/>
        </w:rPr>
      </w:pPr>
      <w:r>
        <w:rPr>
          <w:rFonts w:hint="eastAsia" w:ascii="宋体" w:hAnsi="宋体"/>
          <w:b/>
          <w:bCs/>
          <w:szCs w:val="32"/>
        </w:rPr>
        <w:t>商务技术文件</w:t>
      </w:r>
    </w:p>
    <w:p>
      <w:pPr>
        <w:spacing w:line="360" w:lineRule="auto"/>
        <w:ind w:firstLine="482"/>
        <w:rPr>
          <w:rFonts w:hint="eastAsia" w:ascii="宋体" w:hAnsi="宋体"/>
        </w:rPr>
      </w:pPr>
      <w:r>
        <w:rPr>
          <w:rFonts w:hint="eastAsia" w:ascii="宋体" w:hAnsi="宋体"/>
          <w:b/>
          <w:bCs/>
        </w:rPr>
        <w:t>评分索引表</w:t>
      </w:r>
    </w:p>
    <w:p>
      <w:pPr>
        <w:numPr>
          <w:ilvl w:val="0"/>
          <w:numId w:val="12"/>
        </w:numPr>
        <w:spacing w:line="360" w:lineRule="auto"/>
        <w:rPr>
          <w:rFonts w:hint="eastAsia" w:ascii="宋体" w:hAnsi="宋体"/>
        </w:rPr>
      </w:pPr>
      <w:r>
        <w:rPr>
          <w:rFonts w:hint="eastAsia" w:ascii="宋体" w:hAnsi="宋体"/>
        </w:rPr>
        <w:t>廉政承诺书（格式附后）</w:t>
      </w:r>
    </w:p>
    <w:p>
      <w:pPr>
        <w:numPr>
          <w:ilvl w:val="0"/>
          <w:numId w:val="12"/>
        </w:numPr>
        <w:spacing w:line="360" w:lineRule="auto"/>
        <w:rPr>
          <w:rFonts w:hint="eastAsia" w:ascii="宋体" w:hAnsi="宋体"/>
        </w:rPr>
      </w:pPr>
      <w:r>
        <w:rPr>
          <w:rFonts w:hint="eastAsia" w:ascii="宋体" w:hAnsi="宋体"/>
        </w:rPr>
        <w:t>商务偏离表（格式附后）</w:t>
      </w:r>
    </w:p>
    <w:p>
      <w:pPr>
        <w:numPr>
          <w:ilvl w:val="0"/>
          <w:numId w:val="12"/>
        </w:numPr>
        <w:spacing w:line="360" w:lineRule="auto"/>
        <w:rPr>
          <w:rFonts w:hint="eastAsia" w:ascii="宋体" w:hAnsi="宋体"/>
        </w:rPr>
      </w:pPr>
      <w:r>
        <w:rPr>
          <w:rFonts w:hint="eastAsia" w:ascii="宋体" w:hAnsi="宋体"/>
        </w:rPr>
        <w:t>服务管理整体设想及策划（格式自拟）</w:t>
      </w:r>
    </w:p>
    <w:p>
      <w:pPr>
        <w:numPr>
          <w:ilvl w:val="0"/>
          <w:numId w:val="12"/>
        </w:numPr>
        <w:spacing w:line="360" w:lineRule="auto"/>
        <w:rPr>
          <w:rFonts w:hint="eastAsia" w:ascii="宋体" w:hAnsi="宋体"/>
        </w:rPr>
      </w:pPr>
      <w:r>
        <w:rPr>
          <w:rFonts w:hint="eastAsia" w:ascii="宋体" w:hAnsi="宋体"/>
        </w:rPr>
        <w:t>设备装备计划（格式自拟）</w:t>
      </w:r>
    </w:p>
    <w:p>
      <w:pPr>
        <w:numPr>
          <w:ilvl w:val="0"/>
          <w:numId w:val="12"/>
        </w:numPr>
        <w:spacing w:line="360" w:lineRule="auto"/>
        <w:rPr>
          <w:rFonts w:hint="eastAsia" w:ascii="宋体" w:hAnsi="宋体"/>
        </w:rPr>
      </w:pPr>
      <w:r>
        <w:rPr>
          <w:rFonts w:hint="eastAsia" w:ascii="宋体" w:hAnsi="宋体"/>
        </w:rPr>
        <w:t>制度和档案的建立与管理（格式自拟）</w:t>
      </w:r>
    </w:p>
    <w:p>
      <w:pPr>
        <w:numPr>
          <w:ilvl w:val="0"/>
          <w:numId w:val="12"/>
        </w:numPr>
        <w:spacing w:line="360" w:lineRule="auto"/>
        <w:rPr>
          <w:rFonts w:hint="eastAsia" w:ascii="宋体" w:hAnsi="宋体"/>
        </w:rPr>
      </w:pPr>
      <w:r>
        <w:rPr>
          <w:rFonts w:hint="eastAsia" w:ascii="宋体" w:hAnsi="宋体"/>
        </w:rPr>
        <w:t>项目的服务与管理（格式自拟）</w:t>
      </w:r>
    </w:p>
    <w:p>
      <w:pPr>
        <w:numPr>
          <w:ilvl w:val="0"/>
          <w:numId w:val="12"/>
        </w:numPr>
        <w:spacing w:line="360" w:lineRule="auto"/>
        <w:rPr>
          <w:rFonts w:hint="eastAsia" w:ascii="宋体" w:hAnsi="宋体"/>
        </w:rPr>
      </w:pPr>
      <w:r>
        <w:rPr>
          <w:rFonts w:hint="eastAsia" w:ascii="宋体" w:hAnsi="宋体"/>
        </w:rPr>
        <w:t>突发事件应急处理措施（格式自拟）</w:t>
      </w:r>
    </w:p>
    <w:p>
      <w:pPr>
        <w:numPr>
          <w:ilvl w:val="0"/>
          <w:numId w:val="12"/>
        </w:numPr>
        <w:spacing w:line="360" w:lineRule="auto"/>
        <w:rPr>
          <w:rFonts w:hint="eastAsia" w:ascii="宋体" w:hAnsi="宋体"/>
        </w:rPr>
      </w:pPr>
      <w:r>
        <w:rPr>
          <w:rFonts w:hint="eastAsia" w:ascii="宋体" w:hAnsi="宋体"/>
        </w:rPr>
        <w:t>服务管理承诺（格式自拟）</w:t>
      </w:r>
    </w:p>
    <w:p>
      <w:pPr>
        <w:numPr>
          <w:ilvl w:val="0"/>
          <w:numId w:val="12"/>
        </w:numPr>
        <w:spacing w:line="360" w:lineRule="auto"/>
        <w:rPr>
          <w:rFonts w:hint="eastAsia" w:ascii="宋体" w:hAnsi="宋体"/>
        </w:rPr>
      </w:pPr>
      <w:r>
        <w:rPr>
          <w:rFonts w:hint="eastAsia" w:ascii="宋体" w:hAnsi="宋体"/>
        </w:rPr>
        <w:t>人员管理（格式自拟）</w:t>
      </w:r>
    </w:p>
    <w:p>
      <w:pPr>
        <w:numPr>
          <w:ilvl w:val="0"/>
          <w:numId w:val="12"/>
        </w:numPr>
        <w:spacing w:line="360" w:lineRule="auto"/>
        <w:rPr>
          <w:rFonts w:hint="eastAsia" w:ascii="宋体" w:hAnsi="宋体"/>
        </w:rPr>
      </w:pPr>
      <w:r>
        <w:rPr>
          <w:rFonts w:hint="eastAsia" w:ascii="宋体" w:hAnsi="宋体"/>
        </w:rPr>
        <w:t>投入本项目的保安人员构成情况表，提供相关人员证件复印件（复印件加盖公章，原件备查）；</w:t>
      </w:r>
    </w:p>
    <w:p>
      <w:pPr>
        <w:numPr>
          <w:ilvl w:val="0"/>
          <w:numId w:val="12"/>
        </w:numPr>
        <w:spacing w:line="360" w:lineRule="auto"/>
        <w:rPr>
          <w:rFonts w:hint="eastAsia" w:ascii="宋体" w:hAnsi="宋体"/>
        </w:rPr>
      </w:pPr>
      <w:r>
        <w:rPr>
          <w:rFonts w:hint="eastAsia" w:ascii="宋体" w:hAnsi="宋体"/>
          <w:lang w:eastAsia="zh-CN"/>
        </w:rPr>
        <w:t>体系认证证书</w:t>
      </w:r>
      <w:r>
        <w:rPr>
          <w:rFonts w:hint="eastAsia" w:ascii="宋体" w:hAnsi="宋体"/>
        </w:rPr>
        <w:t>（详见评分标准，如有，提供复印件）</w:t>
      </w:r>
    </w:p>
    <w:p>
      <w:pPr>
        <w:numPr>
          <w:ilvl w:val="0"/>
          <w:numId w:val="12"/>
        </w:numPr>
        <w:spacing w:line="360" w:lineRule="auto"/>
        <w:rPr>
          <w:rFonts w:hint="eastAsia" w:ascii="宋体" w:hAnsi="宋体"/>
        </w:rPr>
      </w:pPr>
      <w:r>
        <w:rPr>
          <w:rFonts w:hint="eastAsia" w:ascii="宋体" w:hAnsi="宋体"/>
        </w:rPr>
        <w:t>2017年1月份以来同类项目实施情况一览表（格式附后）</w:t>
      </w:r>
    </w:p>
    <w:p>
      <w:pPr>
        <w:numPr>
          <w:ilvl w:val="0"/>
          <w:numId w:val="12"/>
        </w:numPr>
        <w:spacing w:line="360" w:lineRule="auto"/>
        <w:rPr>
          <w:rFonts w:hint="eastAsia" w:ascii="宋体" w:hAnsi="宋体"/>
        </w:rPr>
      </w:pPr>
      <w:r>
        <w:rPr>
          <w:rFonts w:hint="eastAsia" w:ascii="宋体" w:hAnsi="宋体"/>
        </w:rPr>
        <w:t>其它本磋商文件评分表要求提供的材料或响应供应商认为需要的其他技术文件资料或说明。（格式自拟）</w:t>
      </w:r>
    </w:p>
    <w:p>
      <w:pPr>
        <w:pStyle w:val="5"/>
        <w:spacing w:line="360" w:lineRule="auto"/>
        <w:rPr>
          <w:rFonts w:hint="eastAsia" w:ascii="宋体" w:hAnsi="宋体" w:cs="宋体"/>
        </w:rPr>
      </w:pPr>
      <w:bookmarkStart w:id="36" w:name="_Toc11778"/>
      <w:r>
        <w:rPr>
          <w:rFonts w:hint="eastAsia" w:ascii="宋体" w:hAnsi="宋体" w:cs="宋体"/>
        </w:rPr>
        <w:t>四、磋商响应报价</w:t>
      </w:r>
      <w:bookmarkEnd w:id="36"/>
    </w:p>
    <w:p>
      <w:pPr>
        <w:spacing w:line="360" w:lineRule="auto"/>
        <w:ind w:firstLine="480" w:firstLineChars="200"/>
        <w:jc w:val="left"/>
        <w:rPr>
          <w:rFonts w:hint="eastAsia" w:ascii="宋体" w:hAnsi="宋体"/>
          <w:spacing w:val="-6"/>
        </w:rPr>
      </w:pPr>
      <w:r>
        <w:rPr>
          <w:rFonts w:hint="eastAsia" w:ascii="宋体" w:hAnsi="宋体"/>
        </w:rPr>
        <w:t>1.</w:t>
      </w:r>
      <w:r>
        <w:rPr>
          <w:rFonts w:hint="eastAsia" w:ascii="宋体" w:hAnsi="宋体"/>
          <w:spacing w:val="-6"/>
        </w:rPr>
        <w:t>磋商响应报价应按磋商文件中相关附表格式填写。</w:t>
      </w:r>
    </w:p>
    <w:p>
      <w:pPr>
        <w:spacing w:line="360" w:lineRule="auto"/>
        <w:ind w:firstLine="480" w:firstLineChars="200"/>
        <w:jc w:val="left"/>
        <w:rPr>
          <w:rFonts w:hint="eastAsia" w:ascii="宋体" w:hAnsi="宋体"/>
        </w:rPr>
      </w:pPr>
      <w:r>
        <w:rPr>
          <w:rFonts w:hint="eastAsia" w:ascii="宋体" w:hAnsi="宋体"/>
        </w:rPr>
        <w:t>2.供应商根据竞争性磋商采购文件的要求，须将包含了完成完整的一个年度综合服务所需的所有费用，但不限于：人员费用：所有人员的基本工资、社保（五险）、高温补贴、其它补贴（如有）、人身意外保险、人员各季节工作服等；投标人内部管理费用；重大活动或节假日应急保障费用；法定税费等所需的全部费用都包含在磋商总报价中。</w:t>
      </w:r>
    </w:p>
    <w:p>
      <w:pPr>
        <w:pStyle w:val="5"/>
        <w:spacing w:line="360" w:lineRule="auto"/>
        <w:rPr>
          <w:rFonts w:hint="eastAsia" w:ascii="宋体" w:hAnsi="宋体" w:cs="宋体"/>
        </w:rPr>
      </w:pPr>
      <w:bookmarkStart w:id="37" w:name="_Toc8285"/>
      <w:r>
        <w:rPr>
          <w:rFonts w:hint="eastAsia" w:ascii="宋体" w:hAnsi="宋体" w:cs="宋体"/>
        </w:rPr>
        <w:t>五、响应文件的有效期</w:t>
      </w:r>
      <w:bookmarkEnd w:id="37"/>
    </w:p>
    <w:p>
      <w:pPr>
        <w:spacing w:line="360" w:lineRule="auto"/>
        <w:ind w:firstLine="228" w:firstLineChars="100"/>
        <w:jc w:val="left"/>
        <w:rPr>
          <w:rFonts w:hint="eastAsia" w:ascii="宋体" w:hAnsi="宋体"/>
          <w:spacing w:val="-6"/>
        </w:rPr>
      </w:pPr>
      <w:r>
        <w:rPr>
          <w:rFonts w:hint="eastAsia" w:ascii="宋体" w:hAnsi="宋体"/>
          <w:spacing w:val="-6"/>
        </w:rPr>
        <w:t>★</w:t>
      </w:r>
      <w:r>
        <w:rPr>
          <w:rFonts w:hint="eastAsia" w:ascii="宋体" w:hAnsi="宋体"/>
        </w:rPr>
        <w:t>1.</w:t>
      </w:r>
      <w:r>
        <w:rPr>
          <w:rFonts w:hint="eastAsia" w:ascii="宋体" w:hAnsi="宋体"/>
          <w:spacing w:val="-6"/>
        </w:rPr>
        <w:t>自提交响应文件截止日起90天响应文件应保持有效。有效期不足的响应文件将被拒绝。</w:t>
      </w:r>
    </w:p>
    <w:p>
      <w:pPr>
        <w:spacing w:line="360" w:lineRule="auto"/>
        <w:ind w:firstLine="480" w:firstLineChars="200"/>
        <w:jc w:val="left"/>
        <w:rPr>
          <w:rFonts w:hint="eastAsia" w:ascii="宋体" w:hAnsi="宋体"/>
          <w:spacing w:val="-6"/>
        </w:rPr>
      </w:pPr>
      <w:r>
        <w:rPr>
          <w:rFonts w:hint="eastAsia" w:ascii="宋体" w:hAnsi="宋体"/>
        </w:rPr>
        <w:t>2.</w:t>
      </w:r>
      <w:r>
        <w:rPr>
          <w:rFonts w:hint="eastAsia" w:ascii="宋体" w:hAnsi="宋体"/>
          <w:spacing w:val="-6"/>
        </w:rPr>
        <w:t>在特殊情况下，采购代理机构可与磋商响应供应商协商延长响应文件的有效期，这种要求和答复均以书面形式进行。</w:t>
      </w:r>
    </w:p>
    <w:p>
      <w:pPr>
        <w:spacing w:line="360" w:lineRule="auto"/>
        <w:ind w:firstLine="480" w:firstLineChars="200"/>
        <w:jc w:val="left"/>
        <w:rPr>
          <w:rFonts w:hint="eastAsia" w:ascii="宋体" w:hAnsi="宋体"/>
          <w:spacing w:val="-6"/>
        </w:rPr>
      </w:pPr>
      <w:r>
        <w:rPr>
          <w:rFonts w:hint="eastAsia" w:ascii="宋体" w:hAnsi="宋体"/>
        </w:rPr>
        <w:t>3.</w:t>
      </w:r>
      <w:r>
        <w:rPr>
          <w:rFonts w:hint="eastAsia" w:ascii="宋体" w:hAnsi="宋体"/>
          <w:spacing w:val="-6"/>
        </w:rPr>
        <w:t>成交供应商的响应文件自开启之日起至合同履行完毕止均应保持有效。</w:t>
      </w:r>
    </w:p>
    <w:p>
      <w:pPr>
        <w:pStyle w:val="12"/>
        <w:spacing w:line="360" w:lineRule="auto"/>
        <w:outlineLvl w:val="2"/>
        <w:rPr>
          <w:rFonts w:hint="eastAsia" w:ascii="宋体" w:hAnsi="宋体" w:eastAsia="宋体"/>
          <w:sz w:val="24"/>
          <w:szCs w:val="24"/>
        </w:rPr>
      </w:pPr>
      <w:r>
        <w:rPr>
          <w:rFonts w:hint="eastAsia" w:ascii="宋体" w:hAnsi="宋体" w:eastAsia="宋体"/>
          <w:spacing w:val="-6"/>
          <w:sz w:val="24"/>
          <w:szCs w:val="24"/>
        </w:rPr>
        <w:t>六、</w:t>
      </w:r>
      <w:r>
        <w:rPr>
          <w:rFonts w:hint="eastAsia" w:ascii="宋体" w:hAnsi="宋体" w:eastAsia="宋体"/>
          <w:sz w:val="24"/>
          <w:szCs w:val="24"/>
        </w:rPr>
        <w:t>响应文件的签署和份数</w:t>
      </w:r>
    </w:p>
    <w:p>
      <w:pPr>
        <w:pStyle w:val="12"/>
        <w:spacing w:line="360" w:lineRule="auto"/>
        <w:ind w:firstLine="448" w:firstLineChars="200"/>
        <w:rPr>
          <w:rFonts w:hint="eastAsia" w:ascii="宋体" w:hAnsi="宋体" w:eastAsia="宋体"/>
          <w:b w:val="0"/>
          <w:bCs/>
          <w:sz w:val="24"/>
          <w:szCs w:val="24"/>
        </w:rPr>
      </w:pPr>
      <w:r>
        <w:rPr>
          <w:rFonts w:hint="eastAsia" w:ascii="宋体" w:hAnsi="宋体" w:eastAsia="宋体"/>
          <w:b w:val="0"/>
          <w:bCs/>
          <w:sz w:val="24"/>
          <w:szCs w:val="24"/>
        </w:rPr>
        <w:t>供应商应根据“政采云供应商项目采购-电子招投标操作指南”及本磋商文件规定的格式和顺序编制电子响应文件并进行关联定位。</w:t>
      </w:r>
    </w:p>
    <w:p>
      <w:pPr>
        <w:pStyle w:val="12"/>
        <w:spacing w:line="360" w:lineRule="auto"/>
        <w:outlineLvl w:val="2"/>
        <w:rPr>
          <w:rFonts w:hint="eastAsia" w:ascii="宋体" w:hAnsi="宋体" w:eastAsia="宋体"/>
          <w:sz w:val="24"/>
          <w:szCs w:val="24"/>
        </w:rPr>
      </w:pPr>
      <w:r>
        <w:rPr>
          <w:rFonts w:hint="eastAsia" w:ascii="宋体" w:hAnsi="宋体" w:eastAsia="宋体"/>
          <w:sz w:val="24"/>
          <w:szCs w:val="24"/>
        </w:rPr>
        <w:t>七、响应文件的包装、递交、修改和撤回</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1、“电子加密响应文件”的递交：在线上传递交。</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（1）供应商应在递交响应文件截止时间前将“电子加密响应文件”成功上传递交至“政府采购云平台”，否则响应无效。</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（2）“电子加密响应文件”成功上传递交后，供应商可自行打印响应文件接收回执。</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lang w:val="en-US" w:eastAsia="zh-CN"/>
        </w:rPr>
        <w:t>2、</w:t>
      </w:r>
      <w:r>
        <w:rPr>
          <w:rFonts w:hint="eastAsia" w:ascii="宋体" w:hAnsi="宋体" w:eastAsia="宋体"/>
          <w:b w:val="0"/>
          <w:bCs w:val="0"/>
          <w:sz w:val="24"/>
          <w:szCs w:val="24"/>
        </w:rPr>
        <w:t>“备份投标文件”的密封包装、递交：</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a.投标供应商在“政府采购云平台”完成“电子加密投标文件”的上传递交后，还可以（EMS邮寄形式）在投标截止时间前递交以介质（U盘）存储的 “备份投标文件”（一份）；</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b.“备份投标文件”应当密封包装，并在包装上标注投标项目名称、投标单位名称并加盖公章。没有密封包装或者逾期邮寄送达至投标地点的“备份投标文件”将不予接收；</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lang w:val="en-US" w:eastAsia="zh-CN"/>
        </w:rPr>
        <w:t>3</w:t>
      </w:r>
      <w:r>
        <w:rPr>
          <w:rFonts w:hint="eastAsia" w:ascii="宋体" w:hAnsi="宋体" w:eastAsia="宋体"/>
          <w:b w:val="0"/>
          <w:bCs w:val="0"/>
          <w:sz w:val="24"/>
          <w:szCs w:val="24"/>
        </w:rPr>
        <w:t>、响应文件的修改和撤回</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（1）供应商在递交响应文件截止时间前可以补充、修改或者撤回响应文件。</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（2）补充或者修改响应文件的，应当先行撤回原响应文件，补充、修改后重新上传递交。</w:t>
      </w:r>
    </w:p>
    <w:p>
      <w:pPr>
        <w:pStyle w:val="12"/>
        <w:spacing w:line="360" w:lineRule="auto"/>
        <w:ind w:firstLine="448" w:firstLineChars="200"/>
        <w:rPr>
          <w:rFonts w:hint="eastAsia" w:ascii="宋体" w:hAnsi="宋体" w:eastAsia="宋体"/>
          <w:b w:val="0"/>
          <w:bCs w:val="0"/>
          <w:sz w:val="24"/>
          <w:szCs w:val="24"/>
        </w:rPr>
      </w:pPr>
      <w:r>
        <w:rPr>
          <w:rFonts w:hint="eastAsia" w:ascii="宋体" w:hAnsi="宋体" w:eastAsia="宋体"/>
          <w:b w:val="0"/>
          <w:bCs w:val="0"/>
          <w:sz w:val="24"/>
          <w:szCs w:val="24"/>
        </w:rPr>
        <w:t>（3）递交响应文件截止时间前未完成上传的，视为撤回响应文件。</w:t>
      </w:r>
    </w:p>
    <w:p>
      <w:pPr>
        <w:pStyle w:val="5"/>
        <w:spacing w:line="360" w:lineRule="auto"/>
        <w:rPr>
          <w:rFonts w:hint="eastAsia" w:ascii="宋体" w:hAnsi="宋体" w:cs="宋体"/>
        </w:rPr>
      </w:pPr>
      <w:bookmarkStart w:id="38" w:name="_Toc5262"/>
      <w:r>
        <w:rPr>
          <w:rFonts w:hint="eastAsia" w:ascii="宋体" w:hAnsi="宋体" w:eastAsia="宋体"/>
          <w:sz w:val="24"/>
          <w:szCs w:val="24"/>
          <w:lang w:eastAsia="zh-CN"/>
        </w:rPr>
        <w:t>八、</w:t>
      </w:r>
      <w:r>
        <w:rPr>
          <w:rFonts w:hint="eastAsia" w:ascii="宋体" w:hAnsi="宋体" w:cs="宋体"/>
        </w:rPr>
        <w:t>磋商响应无效的情形</w:t>
      </w:r>
      <w:bookmarkEnd w:id="38"/>
    </w:p>
    <w:p>
      <w:pPr>
        <w:spacing w:line="360" w:lineRule="auto"/>
        <w:ind w:firstLine="228" w:firstLineChars="100"/>
        <w:jc w:val="left"/>
        <w:rPr>
          <w:rFonts w:hint="eastAsia" w:ascii="宋体" w:hAnsi="宋体"/>
          <w:spacing w:val="-6"/>
        </w:rPr>
      </w:pPr>
      <w:r>
        <w:rPr>
          <w:rFonts w:hint="eastAsia" w:ascii="宋体" w:hAnsi="宋体"/>
          <w:spacing w:val="-6"/>
        </w:rPr>
        <w:t>实质上没有响应磋商文件要求的磋商将被视为无效磋商。供应商不得通过修正或撤消不合要求的偏离或保留从而使其磋商成为实质上响应的磋商。如发生下列情况之一的，其磋商响应视为无效：</w:t>
      </w:r>
    </w:p>
    <w:p>
      <w:pPr>
        <w:spacing w:line="360" w:lineRule="auto"/>
        <w:ind w:firstLine="228" w:firstLineChars="100"/>
        <w:jc w:val="left"/>
        <w:rPr>
          <w:rFonts w:hint="eastAsia" w:ascii="宋体" w:hAnsi="宋体"/>
          <w:spacing w:val="-6"/>
        </w:rPr>
      </w:pPr>
      <w:r>
        <w:rPr>
          <w:rFonts w:hint="eastAsia" w:ascii="宋体" w:hAnsi="宋体"/>
          <w:spacing w:val="-6"/>
        </w:rPr>
        <w:t>1.响应文件逾期送达的；</w:t>
      </w:r>
    </w:p>
    <w:p>
      <w:pPr>
        <w:spacing w:line="360" w:lineRule="auto"/>
        <w:ind w:firstLine="228" w:firstLineChars="100"/>
        <w:jc w:val="left"/>
        <w:rPr>
          <w:rFonts w:hint="eastAsia" w:ascii="宋体" w:hAnsi="宋体"/>
          <w:spacing w:val="-6"/>
        </w:rPr>
      </w:pPr>
      <w:r>
        <w:rPr>
          <w:rFonts w:hint="eastAsia" w:ascii="宋体" w:hAnsi="宋体"/>
          <w:spacing w:val="-6"/>
        </w:rPr>
        <w:t>2.电子投标文件解密失败的</w:t>
      </w:r>
      <w:r>
        <w:rPr>
          <w:rFonts w:hint="eastAsia" w:ascii="宋体" w:hAnsi="宋体"/>
          <w:spacing w:val="-6"/>
          <w:lang w:eastAsia="zh-CN"/>
        </w:rPr>
        <w:t>，</w:t>
      </w:r>
      <w:r>
        <w:rPr>
          <w:rFonts w:hint="eastAsia" w:ascii="宋体" w:hAnsi="宋体" w:cs="宋体"/>
          <w:sz w:val="24"/>
          <w:szCs w:val="24"/>
        </w:rPr>
        <w:t>未按规定提供相应的备份投标文件，造成项目开评标活动无法进行下去的</w:t>
      </w:r>
      <w:r>
        <w:rPr>
          <w:rFonts w:hint="eastAsia" w:ascii="宋体" w:hAnsi="宋体"/>
          <w:spacing w:val="-6"/>
        </w:rPr>
        <w:t>；</w:t>
      </w:r>
    </w:p>
    <w:p>
      <w:pPr>
        <w:spacing w:line="360" w:lineRule="auto"/>
        <w:ind w:firstLine="228" w:firstLineChars="100"/>
        <w:jc w:val="left"/>
        <w:rPr>
          <w:rFonts w:hint="eastAsia" w:ascii="宋体" w:hAnsi="宋体"/>
          <w:spacing w:val="-6"/>
        </w:rPr>
      </w:pPr>
      <w:r>
        <w:rPr>
          <w:rFonts w:hint="eastAsia" w:ascii="宋体" w:hAnsi="宋体"/>
          <w:spacing w:val="-6"/>
        </w:rPr>
        <w:t>3.不具备磋商文件规定资格要求；</w:t>
      </w:r>
    </w:p>
    <w:p>
      <w:pPr>
        <w:spacing w:line="360" w:lineRule="auto"/>
        <w:ind w:firstLine="228" w:firstLineChars="100"/>
        <w:jc w:val="left"/>
        <w:rPr>
          <w:rFonts w:hint="eastAsia" w:ascii="宋体" w:hAnsi="宋体"/>
          <w:spacing w:val="-6"/>
        </w:rPr>
      </w:pPr>
      <w:r>
        <w:rPr>
          <w:rFonts w:hint="eastAsia" w:ascii="宋体" w:hAnsi="宋体"/>
          <w:spacing w:val="-6"/>
        </w:rPr>
        <w:t>4.响应文件未按磋商文件要求签署、盖章的；</w:t>
      </w:r>
    </w:p>
    <w:p>
      <w:pPr>
        <w:spacing w:line="360" w:lineRule="auto"/>
        <w:ind w:firstLine="228" w:firstLineChars="100"/>
        <w:jc w:val="left"/>
        <w:rPr>
          <w:rFonts w:hint="eastAsia" w:ascii="宋体" w:hAnsi="宋体"/>
          <w:spacing w:val="-6"/>
        </w:rPr>
      </w:pPr>
      <w:r>
        <w:rPr>
          <w:rFonts w:hint="eastAsia" w:ascii="宋体" w:hAnsi="宋体"/>
          <w:spacing w:val="-6"/>
          <w:lang w:val="en-US" w:eastAsia="zh-CN"/>
        </w:rPr>
        <w:t>5</w:t>
      </w:r>
      <w:r>
        <w:rPr>
          <w:rFonts w:hint="eastAsia" w:ascii="宋体" w:hAnsi="宋体"/>
          <w:spacing w:val="-6"/>
        </w:rPr>
        <w:t>.磋商文件中有★处条款供应商未作实质性响应的；</w:t>
      </w:r>
    </w:p>
    <w:p>
      <w:pPr>
        <w:spacing w:line="360" w:lineRule="auto"/>
        <w:ind w:firstLine="228" w:firstLineChars="100"/>
        <w:jc w:val="left"/>
        <w:rPr>
          <w:rFonts w:hint="eastAsia" w:ascii="宋体" w:hAnsi="宋体"/>
          <w:spacing w:val="-6"/>
        </w:rPr>
      </w:pPr>
      <w:r>
        <w:rPr>
          <w:rFonts w:hint="eastAsia" w:ascii="宋体" w:hAnsi="宋体"/>
          <w:spacing w:val="-6"/>
          <w:lang w:val="en-US" w:eastAsia="zh-CN"/>
        </w:rPr>
        <w:t>6</w:t>
      </w:r>
      <w:r>
        <w:rPr>
          <w:rFonts w:hint="eastAsia" w:ascii="宋体" w:hAnsi="宋体"/>
          <w:spacing w:val="-6"/>
        </w:rPr>
        <w:t>.供应商的报价明显低于其他通过符合性审查供应商的报价，有可能影响产品质量或者不能诚信履约的，该供应商不能证明其报价合理性的；</w:t>
      </w:r>
    </w:p>
    <w:p>
      <w:pPr>
        <w:spacing w:line="360" w:lineRule="auto"/>
        <w:ind w:firstLine="228" w:firstLineChars="100"/>
        <w:jc w:val="left"/>
        <w:rPr>
          <w:rFonts w:hint="eastAsia" w:ascii="宋体" w:hAnsi="宋体"/>
          <w:spacing w:val="-6"/>
        </w:rPr>
      </w:pPr>
      <w:r>
        <w:rPr>
          <w:rFonts w:hint="eastAsia" w:ascii="宋体" w:hAnsi="宋体"/>
          <w:spacing w:val="-6"/>
          <w:lang w:val="en-US" w:eastAsia="zh-CN"/>
        </w:rPr>
        <w:t>7</w:t>
      </w:r>
      <w:r>
        <w:rPr>
          <w:rFonts w:hint="eastAsia" w:ascii="宋体" w:hAnsi="宋体"/>
          <w:spacing w:val="-6"/>
        </w:rPr>
        <w:t>.响应文件关键内容字迹模糊、无法辨认的；</w:t>
      </w:r>
    </w:p>
    <w:p>
      <w:pPr>
        <w:spacing w:line="360" w:lineRule="auto"/>
        <w:ind w:firstLine="228" w:firstLineChars="100"/>
        <w:jc w:val="left"/>
        <w:rPr>
          <w:rFonts w:hint="eastAsia" w:ascii="宋体" w:hAnsi="宋体"/>
          <w:spacing w:val="-6"/>
        </w:rPr>
      </w:pPr>
      <w:r>
        <w:rPr>
          <w:rFonts w:hint="eastAsia" w:ascii="宋体" w:hAnsi="宋体"/>
          <w:spacing w:val="-6"/>
          <w:lang w:val="en-US" w:eastAsia="zh-CN"/>
        </w:rPr>
        <w:t>8</w:t>
      </w:r>
      <w:r>
        <w:rPr>
          <w:rFonts w:hint="eastAsia" w:ascii="宋体" w:hAnsi="宋体"/>
          <w:spacing w:val="-6"/>
        </w:rPr>
        <w:t>.报价超出磋商文件中规定的预算金额或者最高限价的；</w:t>
      </w:r>
    </w:p>
    <w:p>
      <w:pPr>
        <w:spacing w:line="360" w:lineRule="auto"/>
        <w:ind w:firstLine="228" w:firstLineChars="100"/>
        <w:jc w:val="left"/>
        <w:rPr>
          <w:rFonts w:hint="eastAsia" w:ascii="宋体" w:hAnsi="宋体"/>
          <w:spacing w:val="-6"/>
        </w:rPr>
      </w:pPr>
      <w:r>
        <w:rPr>
          <w:rFonts w:hint="eastAsia" w:ascii="宋体" w:hAnsi="宋体"/>
          <w:spacing w:val="-6"/>
          <w:lang w:val="en-US" w:eastAsia="zh-CN"/>
        </w:rPr>
        <w:t>9</w:t>
      </w:r>
      <w:r>
        <w:rPr>
          <w:rFonts w:hint="eastAsia" w:ascii="宋体" w:hAnsi="宋体"/>
          <w:spacing w:val="-6"/>
        </w:rPr>
        <w:t>.响应文件含有采购人不能接受的附加条件的；</w:t>
      </w:r>
    </w:p>
    <w:p>
      <w:pPr>
        <w:spacing w:line="360" w:lineRule="auto"/>
        <w:ind w:firstLine="228" w:firstLineChars="100"/>
        <w:jc w:val="left"/>
        <w:rPr>
          <w:rFonts w:hint="eastAsia" w:ascii="宋体" w:hAnsi="宋体"/>
          <w:spacing w:val="-6"/>
        </w:rPr>
      </w:pPr>
      <w:r>
        <w:rPr>
          <w:rFonts w:hint="eastAsia" w:ascii="宋体" w:hAnsi="宋体"/>
          <w:spacing w:val="-6"/>
        </w:rPr>
        <w:t>1</w:t>
      </w:r>
      <w:r>
        <w:rPr>
          <w:rFonts w:hint="eastAsia" w:ascii="宋体" w:hAnsi="宋体"/>
          <w:spacing w:val="-6"/>
          <w:lang w:val="en-US" w:eastAsia="zh-CN"/>
        </w:rPr>
        <w:t>0</w:t>
      </w:r>
      <w:r>
        <w:rPr>
          <w:rFonts w:hint="eastAsia" w:ascii="宋体" w:hAnsi="宋体"/>
          <w:spacing w:val="-6"/>
        </w:rPr>
        <w:t>.提供虚假材料谋取中标的；</w:t>
      </w:r>
    </w:p>
    <w:p>
      <w:pPr>
        <w:spacing w:line="360" w:lineRule="auto"/>
        <w:ind w:firstLine="228" w:firstLineChars="100"/>
        <w:jc w:val="left"/>
        <w:rPr>
          <w:rFonts w:hint="eastAsia" w:ascii="宋体" w:hAnsi="宋体"/>
          <w:spacing w:val="-6"/>
        </w:rPr>
      </w:pPr>
      <w:r>
        <w:rPr>
          <w:rFonts w:hint="eastAsia" w:ascii="宋体" w:hAnsi="宋体"/>
          <w:spacing w:val="-6"/>
        </w:rPr>
        <w:t>1</w:t>
      </w:r>
      <w:r>
        <w:rPr>
          <w:rFonts w:hint="eastAsia" w:ascii="宋体" w:hAnsi="宋体"/>
          <w:spacing w:val="-6"/>
          <w:lang w:val="en-US" w:eastAsia="zh-CN"/>
        </w:rPr>
        <w:t>1</w:t>
      </w:r>
      <w:r>
        <w:rPr>
          <w:rFonts w:hint="eastAsia" w:ascii="宋体" w:hAnsi="宋体"/>
          <w:spacing w:val="-6"/>
        </w:rPr>
        <w:t>.供应商串通磋商的；</w:t>
      </w:r>
    </w:p>
    <w:p>
      <w:pPr>
        <w:spacing w:line="360" w:lineRule="auto"/>
        <w:ind w:firstLine="228" w:firstLineChars="100"/>
        <w:rPr>
          <w:rFonts w:hint="eastAsia" w:ascii="宋体" w:hAnsi="宋体"/>
        </w:rPr>
      </w:pPr>
      <w:r>
        <w:rPr>
          <w:rFonts w:hint="eastAsia" w:ascii="宋体" w:hAnsi="宋体"/>
          <w:spacing w:val="-6"/>
        </w:rPr>
        <w:t>1</w:t>
      </w:r>
      <w:r>
        <w:rPr>
          <w:rFonts w:hint="eastAsia" w:ascii="宋体" w:hAnsi="宋体"/>
          <w:spacing w:val="-6"/>
          <w:lang w:val="en-US" w:eastAsia="zh-CN"/>
        </w:rPr>
        <w:t>2</w:t>
      </w:r>
      <w:r>
        <w:rPr>
          <w:rFonts w:hint="eastAsia" w:ascii="宋体" w:hAnsi="宋体"/>
          <w:spacing w:val="-6"/>
        </w:rPr>
        <w:t>.不符合法律、法规和磋商文件规定的其他实质性要求的。</w:t>
      </w:r>
      <w:bookmarkStart w:id="39" w:name="_Toc495582135"/>
      <w:bookmarkStart w:id="40" w:name="_Toc501022804"/>
    </w:p>
    <w:bookmarkEnd w:id="39"/>
    <w:bookmarkEnd w:id="40"/>
    <w:p>
      <w:pPr>
        <w:spacing w:line="360" w:lineRule="auto"/>
        <w:outlineLvl w:val="2"/>
        <w:rPr>
          <w:rFonts w:hint="eastAsia" w:ascii="宋体" w:hAnsi="宋体"/>
          <w:b/>
          <w:bCs/>
        </w:rPr>
      </w:pPr>
      <w:bookmarkStart w:id="41" w:name="_Toc495582136"/>
      <w:bookmarkStart w:id="42" w:name="_Toc501022805"/>
      <w:r>
        <w:rPr>
          <w:rFonts w:hint="eastAsia" w:ascii="宋体" w:hAnsi="宋体"/>
          <w:b/>
          <w:bCs/>
        </w:rPr>
        <w:t>九、废标</w:t>
      </w:r>
      <w:bookmarkEnd w:id="41"/>
      <w:bookmarkEnd w:id="42"/>
    </w:p>
    <w:p>
      <w:pPr>
        <w:spacing w:line="360" w:lineRule="auto"/>
        <w:ind w:firstLine="480" w:firstLineChars="200"/>
        <w:rPr>
          <w:rFonts w:hint="eastAsia" w:ascii="宋体" w:hAnsi="宋体"/>
        </w:rPr>
      </w:pPr>
      <w:r>
        <w:rPr>
          <w:rFonts w:hint="eastAsia" w:ascii="宋体" w:hAnsi="宋体"/>
        </w:rPr>
        <w:t>根据《中华人民共和国政府采购法》第三十六条之规定，在采购中，出现下列情况之一的，应予以废标：</w:t>
      </w:r>
    </w:p>
    <w:p>
      <w:pPr>
        <w:spacing w:line="360" w:lineRule="auto"/>
        <w:ind w:firstLine="480" w:firstLineChars="200"/>
        <w:rPr>
          <w:rFonts w:hint="eastAsia" w:ascii="宋体" w:hAnsi="宋体"/>
        </w:rPr>
      </w:pPr>
      <w:r>
        <w:rPr>
          <w:rFonts w:hint="eastAsia" w:ascii="宋体" w:hAnsi="宋体"/>
          <w:kern w:val="0"/>
        </w:rPr>
        <w:t>1.</w:t>
      </w:r>
      <w:r>
        <w:rPr>
          <w:rFonts w:hint="eastAsia" w:ascii="宋体" w:hAnsi="宋体"/>
        </w:rPr>
        <w:t>符合专业条件的供应商或者对磋商文件作实质响应的供应商不足3家的（政府购买服务项目（含政府和社会资本合作项目）符合专业条件的供应商或者对招标文件作实质响应的供应商不足2家的）；</w:t>
      </w:r>
    </w:p>
    <w:p>
      <w:pPr>
        <w:spacing w:line="360" w:lineRule="auto"/>
        <w:ind w:firstLine="480" w:firstLineChars="200"/>
        <w:rPr>
          <w:rFonts w:hint="eastAsia" w:ascii="宋体" w:hAnsi="宋体"/>
        </w:rPr>
      </w:pPr>
      <w:r>
        <w:rPr>
          <w:rFonts w:hint="eastAsia" w:ascii="宋体" w:hAnsi="宋体"/>
        </w:rPr>
        <w:t>2.出现影响采购公正的违法、违规行为的；</w:t>
      </w:r>
    </w:p>
    <w:p>
      <w:pPr>
        <w:spacing w:line="360" w:lineRule="auto"/>
        <w:ind w:firstLine="480" w:firstLineChars="200"/>
        <w:rPr>
          <w:rFonts w:hint="eastAsia" w:ascii="宋体" w:hAnsi="宋体"/>
        </w:rPr>
      </w:pPr>
      <w:r>
        <w:rPr>
          <w:rFonts w:hint="eastAsia" w:ascii="宋体" w:hAnsi="宋体"/>
        </w:rPr>
        <w:t>3.投标人的最终报价均超过了采购预算，采购单位不能支付的；</w:t>
      </w:r>
    </w:p>
    <w:p>
      <w:pPr>
        <w:spacing w:line="360" w:lineRule="auto"/>
        <w:ind w:firstLine="480" w:firstLineChars="200"/>
        <w:rPr>
          <w:rFonts w:hint="eastAsia" w:ascii="宋体" w:hAnsi="宋体"/>
        </w:rPr>
      </w:pPr>
      <w:r>
        <w:rPr>
          <w:rFonts w:hint="eastAsia" w:ascii="宋体" w:hAnsi="宋体"/>
        </w:rPr>
        <w:t>4.因重大变故，采购任务取消的。</w:t>
      </w:r>
    </w:p>
    <w:p>
      <w:pPr>
        <w:spacing w:line="360" w:lineRule="auto"/>
        <w:ind w:firstLine="480" w:firstLineChars="200"/>
        <w:rPr>
          <w:rFonts w:hint="eastAsia" w:ascii="宋体" w:hAnsi="宋体"/>
        </w:rPr>
      </w:pPr>
      <w:r>
        <w:rPr>
          <w:rFonts w:hint="eastAsia" w:ascii="宋体" w:hAnsi="宋体"/>
        </w:rPr>
        <w:t>废标后，采购代理机构应当将废标理由通知所有投标人。</w:t>
      </w:r>
    </w:p>
    <w:p>
      <w:pPr>
        <w:spacing w:line="360" w:lineRule="auto"/>
        <w:outlineLvl w:val="2"/>
        <w:rPr>
          <w:rFonts w:hint="eastAsia" w:ascii="宋体" w:hAnsi="宋体"/>
          <w:b/>
        </w:rPr>
      </w:pPr>
      <w:bookmarkStart w:id="43" w:name="_Toc501022806"/>
      <w:bookmarkStart w:id="44" w:name="_Toc495582137"/>
      <w:r>
        <w:rPr>
          <w:rFonts w:hint="eastAsia" w:ascii="宋体" w:hAnsi="宋体"/>
          <w:b/>
        </w:rPr>
        <w:t>十、情形认定</w:t>
      </w:r>
      <w:bookmarkEnd w:id="43"/>
      <w:bookmarkEnd w:id="44"/>
    </w:p>
    <w:p>
      <w:pPr>
        <w:spacing w:line="360" w:lineRule="auto"/>
        <w:ind w:firstLine="480" w:firstLineChars="200"/>
        <w:rPr>
          <w:rFonts w:hint="eastAsia" w:ascii="宋体" w:hAnsi="宋体"/>
        </w:rPr>
      </w:pPr>
      <w:r>
        <w:rPr>
          <w:rFonts w:hint="eastAsia" w:ascii="宋体" w:hAnsi="宋体"/>
        </w:rPr>
        <w:t>1.当磋商小组有充分理由确认所有供应商的报价没有达到预期的竞争效果，经磋商小组半数以上成员确认，可以否决本次采购。</w:t>
      </w:r>
    </w:p>
    <w:p>
      <w:pPr>
        <w:pStyle w:val="5"/>
        <w:spacing w:line="360" w:lineRule="auto"/>
        <w:rPr>
          <w:rFonts w:hint="eastAsia" w:ascii="宋体" w:hAnsi="宋体" w:cs="宋体"/>
        </w:rPr>
      </w:pPr>
      <w:r>
        <w:rPr>
          <w:rFonts w:hint="eastAsia" w:ascii="宋体" w:hAnsi="宋体" w:cs="宋体"/>
        </w:rPr>
        <w:t>十一、出现以下情形，导致电子交易平台无法正常运行，或者无法保证电子交易的公平、公正和安全时，中止电子交易活动：</w:t>
      </w:r>
    </w:p>
    <w:p>
      <w:pPr>
        <w:spacing w:line="360" w:lineRule="auto"/>
        <w:ind w:firstLine="480" w:firstLineChars="200"/>
        <w:rPr>
          <w:rFonts w:hint="eastAsia" w:ascii="宋体" w:hAnsi="宋体"/>
        </w:rPr>
      </w:pPr>
      <w:r>
        <w:rPr>
          <w:rFonts w:hint="eastAsia" w:ascii="宋体" w:hAnsi="宋体"/>
        </w:rPr>
        <w:t>1.电子交易平台发生故障而无法登录访问的；</w:t>
      </w:r>
    </w:p>
    <w:p>
      <w:pPr>
        <w:spacing w:line="360" w:lineRule="auto"/>
        <w:ind w:firstLine="480" w:firstLineChars="200"/>
        <w:rPr>
          <w:rFonts w:hint="eastAsia" w:ascii="宋体" w:hAnsi="宋体"/>
        </w:rPr>
      </w:pPr>
      <w:r>
        <w:rPr>
          <w:rFonts w:hint="eastAsia" w:ascii="宋体" w:hAnsi="宋体"/>
        </w:rPr>
        <w:t>2.电子交易平台应用或数据库出现错误，不能进行正常操作的；</w:t>
      </w:r>
    </w:p>
    <w:p>
      <w:pPr>
        <w:spacing w:line="360" w:lineRule="auto"/>
        <w:ind w:firstLine="480" w:firstLineChars="200"/>
        <w:rPr>
          <w:rFonts w:hint="eastAsia" w:ascii="宋体" w:hAnsi="宋体"/>
        </w:rPr>
      </w:pPr>
      <w:r>
        <w:rPr>
          <w:rFonts w:hint="eastAsia" w:ascii="宋体" w:hAnsi="宋体"/>
        </w:rPr>
        <w:t>3.电子交易平台发现严重安全漏洞，有潜在泄密危险的；</w:t>
      </w:r>
    </w:p>
    <w:p>
      <w:pPr>
        <w:spacing w:line="360" w:lineRule="auto"/>
        <w:ind w:firstLine="480" w:firstLineChars="200"/>
        <w:rPr>
          <w:rFonts w:hint="eastAsia" w:ascii="宋体" w:hAnsi="宋体"/>
        </w:rPr>
      </w:pPr>
      <w:r>
        <w:rPr>
          <w:rFonts w:hint="eastAsia" w:ascii="宋体" w:hAnsi="宋体"/>
        </w:rPr>
        <w:t>4.病毒发作导致不能进行正常操作的；</w:t>
      </w:r>
    </w:p>
    <w:p>
      <w:pPr>
        <w:spacing w:line="360" w:lineRule="auto"/>
        <w:ind w:firstLine="480" w:firstLineChars="200"/>
        <w:rPr>
          <w:rFonts w:hint="eastAsia" w:ascii="宋体" w:hAnsi="宋体"/>
        </w:rPr>
      </w:pPr>
      <w:r>
        <w:rPr>
          <w:rFonts w:hint="eastAsia" w:ascii="宋体" w:hAnsi="宋体"/>
        </w:rPr>
        <w:t>5.其他无法保证电子交易的公平、公正和安全的情况。</w:t>
      </w:r>
    </w:p>
    <w:p>
      <w:pPr>
        <w:spacing w:line="360" w:lineRule="auto"/>
        <w:ind w:firstLine="480" w:firstLineChars="200"/>
        <w:rPr>
          <w:rFonts w:hint="eastAsia" w:ascii="宋体" w:hAnsi="宋体"/>
        </w:rPr>
      </w:pPr>
      <w:r>
        <w:rPr>
          <w:rFonts w:hint="eastAsia" w:ascii="宋体" w:hAnsi="宋体"/>
        </w:rPr>
        <w:t>出现前款规定情形，不影响采购公平、公正性的，采购代理机构可以待上述情形消除后继续组织电子交易活动，也可以决定某些环节以纸质形式进行；影响或可能影响采购公平、公正性的，重新采购。</w:t>
      </w:r>
    </w:p>
    <w:p>
      <w:pPr>
        <w:pStyle w:val="13"/>
        <w:spacing w:line="360" w:lineRule="auto"/>
        <w:ind w:firstLine="464" w:firstLineChars="200"/>
        <w:rPr>
          <w:rFonts w:hint="eastAsia" w:hAnsi="宋体" w:cs="宋体"/>
          <w:sz w:val="24"/>
          <w:szCs w:val="24"/>
        </w:rPr>
      </w:pPr>
    </w:p>
    <w:p>
      <w:pPr>
        <w:pStyle w:val="4"/>
        <w:rPr>
          <w:rFonts w:hint="eastAsia" w:ascii="宋体" w:hAnsi="宋体" w:cs="宋体"/>
          <w:color w:val="auto"/>
        </w:rPr>
      </w:pPr>
      <w:r>
        <w:rPr>
          <w:rFonts w:hint="eastAsia" w:ascii="宋体" w:hAnsi="宋体" w:cs="宋体"/>
          <w:color w:val="auto"/>
        </w:rPr>
        <w:br w:type="page"/>
      </w:r>
      <w:bookmarkStart w:id="45" w:name="_Toc17783"/>
      <w:bookmarkStart w:id="46" w:name="_Toc12193"/>
      <w:bookmarkStart w:id="47" w:name="_Toc27540"/>
      <w:bookmarkStart w:id="48" w:name="_Toc11858"/>
      <w:bookmarkStart w:id="49" w:name="_Toc528579043"/>
      <w:r>
        <w:rPr>
          <w:rFonts w:hint="eastAsia" w:ascii="宋体" w:hAnsi="宋体" w:cs="宋体"/>
          <w:color w:val="auto"/>
        </w:rPr>
        <w:t>第四节  磋商</w:t>
      </w:r>
      <w:bookmarkEnd w:id="45"/>
      <w:bookmarkEnd w:id="46"/>
      <w:bookmarkEnd w:id="47"/>
      <w:bookmarkEnd w:id="48"/>
      <w:bookmarkEnd w:id="49"/>
    </w:p>
    <w:p>
      <w:pPr>
        <w:pStyle w:val="13"/>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一、磋商小组</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1.磋商小组由采购人代表和评审专家共 3人以上单数组成，其中评审专家人数不少于磋商小组成员总数的 2/3。磋商小组负责对磋商响应文件进行审查、质询、评审和比较等，以及协助答复质疑。</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2.磋商小组应遵守评审工作纪律，不得泄露评审情况和评审中获悉的商业秘密。</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3.磋商小组在评审过程中发现供应商有行贿、提供虚假材料或者串通等违法行为的，应当及时向财政部门报告。</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4.磋商小组在评审过程中受到非法干涉的，应当及时向财政、监察等部门举报。</w:t>
      </w:r>
    </w:p>
    <w:p>
      <w:pPr>
        <w:pStyle w:val="13"/>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二、磋商原则</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1.磋商小组成员应当按照客观、公正、审慎的原则，根据磋商文件规定的评审程序、评审方法和评审标准进行独立评审。</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2.客观、公正的对待所有供应商，对所有供应商均采用相同的程序和标准，以磋商评审程序为依据。</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2.在磋商期间，磋商供应商不得向磋商小组成员询问与其无关的磋商情况，不得进行旨在影响磋商结果的活动，否则将取消其磋商资格。</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2.在磋商过程中，评审专家不得与磋商供应商私下交换意见。在磋商结束后，磋商情况应严格保密，不得泄露。</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2.在磋商过程中，如出现磋商供应商联合故意抬高报价或其他不正当行为，采购人有权中止磋商。</w:t>
      </w:r>
    </w:p>
    <w:p>
      <w:pPr>
        <w:pStyle w:val="13"/>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三、磋商形式</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采购组织机构将按照采购文件规定的时间通过“政府采购云平台”组织在线磋商，所有供应商均应当准时在线参加。供应商自行承担因不参加在线磋商而产生的不利后果。</w:t>
      </w:r>
    </w:p>
    <w:p>
      <w:pPr>
        <w:pStyle w:val="13"/>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四、磋商程序</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1.向各供应商发出电子加密响应文件【开始解密】通知，各供应商代表应当在接到解密通知后30分钟内自行完成“电子加密响应文件”的在线解密。</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2.在评审专家中推选评审小组组长。</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4.磋商小组所有成员均通过电子交易平台集中与单一供应商分别进行磋商，并给予所有参加磋商的供应商平等的磋商机会。</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5.磋商小组可以根据与供应商磋商情况对采购需求中的技术、服务要求以及合同草案条款作出实质性变动。</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6.作出实质性变动的，磋商小组应当及时均通过电子交易平台通知所有参加磋商的供应商。</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7.供应商应当按照采购文件的变动情况和磋商小组的要求作出书面响应或重新提交响应文件。供应商在收到通知后，应当在规定的时间内提交答复，否则视为供应商放弃响应，并自行承担因此而产生的不利后果。</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8.磋商结束后，评审小组应当要求实质上响应采购文件要求的供应商在规定时间内通过电子交易平台提交最后报价。供应商在收到通知后，应当在规定的时间内提交最终报价，否则视为退出磋商。</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9.提交最后报价的供应商不足三家的，除财政部门另有规定外，应当作废标处理。</w:t>
      </w:r>
    </w:p>
    <w:p>
      <w:pPr>
        <w:pStyle w:val="13"/>
        <w:spacing w:line="360" w:lineRule="auto"/>
        <w:ind w:firstLine="456" w:firstLineChars="200"/>
        <w:rPr>
          <w:rFonts w:hint="eastAsia" w:hAnsi="宋体" w:cs="宋体"/>
          <w:spacing w:val="-6"/>
          <w:sz w:val="24"/>
          <w:szCs w:val="24"/>
        </w:rPr>
      </w:pPr>
      <w:r>
        <w:rPr>
          <w:rFonts w:hint="eastAsia" w:hAnsi="宋体" w:cs="宋体"/>
          <w:spacing w:val="-6"/>
          <w:sz w:val="24"/>
          <w:szCs w:val="24"/>
        </w:rPr>
        <w:t>10.磋商结束后，通过电子交易平台公布成交候选供应商名单。</w:t>
      </w:r>
    </w:p>
    <w:p>
      <w:pPr>
        <w:pStyle w:val="13"/>
        <w:spacing w:line="360" w:lineRule="auto"/>
        <w:ind w:firstLine="0"/>
        <w:outlineLvl w:val="3"/>
        <w:rPr>
          <w:rFonts w:hint="eastAsia" w:hAnsi="宋体" w:cs="宋体"/>
          <w:b/>
          <w:bCs/>
          <w:spacing w:val="-6"/>
          <w:sz w:val="24"/>
          <w:szCs w:val="24"/>
        </w:rPr>
      </w:pPr>
      <w:bookmarkStart w:id="50" w:name="_Toc11759"/>
      <w:r>
        <w:rPr>
          <w:rFonts w:hint="eastAsia" w:hAnsi="宋体" w:cs="宋体"/>
          <w:b/>
          <w:bCs/>
          <w:spacing w:val="-6"/>
          <w:sz w:val="24"/>
          <w:szCs w:val="24"/>
        </w:rPr>
        <w:t>五、澄清问题的形式</w:t>
      </w:r>
      <w:bookmarkEnd w:id="50"/>
    </w:p>
    <w:p>
      <w:pPr>
        <w:autoSpaceDE w:val="0"/>
        <w:autoSpaceDN w:val="0"/>
        <w:adjustRightInd w:val="0"/>
        <w:spacing w:line="360" w:lineRule="auto"/>
        <w:ind w:firstLine="480" w:firstLineChars="200"/>
        <w:jc w:val="left"/>
        <w:rPr>
          <w:rFonts w:hint="eastAsia" w:ascii="宋体" w:hAnsi="宋体"/>
          <w:szCs w:val="21"/>
        </w:rPr>
      </w:pPr>
      <w:bookmarkStart w:id="51" w:name="_Toc23780"/>
      <w:r>
        <w:rPr>
          <w:rFonts w:hint="eastAsia" w:ascii="宋体" w:hAnsi="宋体"/>
          <w:szCs w:val="21"/>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pPr>
        <w:snapToGrid w:val="0"/>
        <w:spacing w:line="360" w:lineRule="auto"/>
        <w:ind w:firstLine="480" w:firstLineChars="200"/>
        <w:rPr>
          <w:rFonts w:hint="eastAsia" w:ascii="宋体" w:hAnsi="宋体"/>
          <w:kern w:val="0"/>
          <w:szCs w:val="21"/>
        </w:rPr>
      </w:pPr>
      <w:r>
        <w:rPr>
          <w:rFonts w:hint="eastAsia" w:ascii="宋体" w:hAnsi="宋体"/>
          <w:szCs w:val="21"/>
        </w:rPr>
        <w:t>评审小组发出澄清内容后，供应商应当在</w:t>
      </w:r>
      <w:r>
        <w:rPr>
          <w:rFonts w:hint="eastAsia" w:ascii="宋体" w:hAnsi="宋体"/>
          <w:i/>
          <w:szCs w:val="21"/>
          <w:u w:val="single"/>
        </w:rPr>
        <w:t>规定的时间</w:t>
      </w:r>
      <w:r>
        <w:rPr>
          <w:rFonts w:hint="eastAsia" w:ascii="宋体" w:hAnsi="宋体"/>
          <w:szCs w:val="21"/>
        </w:rPr>
        <w:t>内提交澄清说明或补正，否则视为供应商放弃答复，并</w:t>
      </w:r>
      <w:r>
        <w:rPr>
          <w:rFonts w:hint="eastAsia" w:ascii="宋体" w:hAnsi="宋体"/>
          <w:kern w:val="0"/>
          <w:szCs w:val="21"/>
        </w:rPr>
        <w:t>自行承担因此而产生的不利后果。</w:t>
      </w:r>
    </w:p>
    <w:p>
      <w:pPr>
        <w:tabs>
          <w:tab w:val="left" w:pos="0"/>
        </w:tabs>
        <w:spacing w:line="360" w:lineRule="auto"/>
        <w:ind w:firstLine="420"/>
        <w:rPr>
          <w:rFonts w:hint="eastAsia" w:ascii="宋体" w:hAnsi="宋体"/>
        </w:rPr>
      </w:pPr>
      <w:r>
        <w:rPr>
          <w:rFonts w:hint="eastAsia" w:ascii="宋体" w:hAnsi="宋体"/>
        </w:rPr>
        <w:t>1.政采云有关询标操作</w:t>
      </w:r>
    </w:p>
    <w:p>
      <w:pPr>
        <w:tabs>
          <w:tab w:val="left" w:pos="0"/>
        </w:tabs>
        <w:spacing w:line="360" w:lineRule="auto"/>
        <w:ind w:firstLine="420"/>
        <w:rPr>
          <w:rFonts w:hint="eastAsia" w:ascii="宋体" w:hAnsi="宋体"/>
        </w:rPr>
      </w:pPr>
      <w:r>
        <w:rPr>
          <w:rFonts w:hint="eastAsia" w:ascii="宋体" w:hAnsi="宋体"/>
        </w:rPr>
        <w:t>在开标过程中，如评审小组对评标文件有疑问，由评审组长将问题汇总后发起询标函，或由采购代理机构代替发起。供应商在截止时间前，根据标项回复询标函。</w:t>
      </w:r>
    </w:p>
    <w:p>
      <w:pPr>
        <w:tabs>
          <w:tab w:val="left" w:pos="0"/>
        </w:tabs>
        <w:spacing w:line="360" w:lineRule="auto"/>
        <w:ind w:firstLine="420"/>
        <w:rPr>
          <w:rFonts w:hint="eastAsia" w:ascii="宋体" w:hAnsi="宋体"/>
        </w:rPr>
      </w:pPr>
      <w:r>
        <w:rPr>
          <w:rFonts w:hint="eastAsia" w:ascii="宋体" w:hAnsi="宋体"/>
        </w:rPr>
        <w:t>路径：用户中心—项目采购—询标澄清</w:t>
      </w:r>
    </w:p>
    <w:p>
      <w:pPr>
        <w:tabs>
          <w:tab w:val="left" w:pos="0"/>
        </w:tabs>
        <w:spacing w:line="360" w:lineRule="auto"/>
        <w:ind w:firstLine="420"/>
        <w:rPr>
          <w:rFonts w:hint="eastAsia" w:ascii="宋体" w:hAnsi="宋体"/>
        </w:rPr>
      </w:pPr>
      <w:r>
        <w:rPr>
          <w:rFonts w:hint="eastAsia" w:ascii="宋体" w:hAnsi="宋体"/>
        </w:rPr>
        <w:t>1.1政采云平台通过待办事项和短信提醒供应商在截止时间前完成澄清。</w:t>
      </w:r>
    </w:p>
    <w:p>
      <w:pPr>
        <w:tabs>
          <w:tab w:val="left" w:pos="0"/>
        </w:tabs>
        <w:spacing w:line="360" w:lineRule="auto"/>
        <w:ind w:firstLine="420"/>
        <w:rPr>
          <w:rFonts w:hint="eastAsia" w:ascii="宋体" w:hAnsi="宋体"/>
        </w:rPr>
      </w:pPr>
      <w:r>
        <w:rPr>
          <w:rFonts w:hint="eastAsia" w:ascii="宋体" w:hAnsi="宋体"/>
        </w:rPr>
        <w:t>1.2供应商在“询标澄清-待办理”标签页下选择状态为“待澄清”的项目，点击操作栏【澄清】。</w:t>
      </w:r>
    </w:p>
    <w:p>
      <w:pPr>
        <w:tabs>
          <w:tab w:val="left" w:pos="0"/>
        </w:tabs>
        <w:spacing w:line="360" w:lineRule="auto"/>
        <w:ind w:firstLine="420"/>
        <w:rPr>
          <w:rFonts w:hint="eastAsia" w:ascii="宋体" w:hAnsi="宋体"/>
        </w:rPr>
      </w:pPr>
      <w:r>
        <w:rPr>
          <w:rFonts w:hint="eastAsia" w:ascii="宋体" w:hAnsi="宋体"/>
        </w:rPr>
        <w:t>1.3查看询标函内容，在澄清截止时间前上传澄清文件并对澄清文件进行签章。（注：澄清文件必须以 PDF 格式上传，文件大小：50M。）</w:t>
      </w:r>
    </w:p>
    <w:p>
      <w:pPr>
        <w:tabs>
          <w:tab w:val="left" w:pos="0"/>
        </w:tabs>
        <w:spacing w:line="360" w:lineRule="auto"/>
        <w:ind w:firstLine="420"/>
        <w:rPr>
          <w:rFonts w:hint="eastAsia" w:ascii="宋体" w:hAnsi="宋体"/>
        </w:rPr>
      </w:pPr>
      <w:r>
        <w:rPr>
          <w:rFonts w:hint="eastAsia" w:ascii="宋体" w:hAnsi="宋体"/>
        </w:rPr>
        <w:t>1.4签章完成，文件名称处显示“已签章”，供应商可“撤回签章”修改澄清函和“查看文件”。</w:t>
      </w:r>
    </w:p>
    <w:p>
      <w:pPr>
        <w:tabs>
          <w:tab w:val="left" w:pos="0"/>
        </w:tabs>
        <w:spacing w:line="360" w:lineRule="auto"/>
        <w:ind w:firstLine="420"/>
        <w:rPr>
          <w:rFonts w:hint="eastAsia" w:ascii="宋体" w:hAnsi="宋体"/>
        </w:rPr>
      </w:pPr>
      <w:r>
        <w:rPr>
          <w:rFonts w:hint="eastAsia" w:ascii="宋体" w:hAnsi="宋体"/>
        </w:rPr>
        <w:t>1.5确认澄清文件内容后，点击右上角【提交】；（注：供应商未对澄清文件签章，提交时，弹框提醒“澄清文件未签章，请进行签章操作”，如遇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tabs>
          <w:tab w:val="left" w:pos="0"/>
        </w:tabs>
        <w:spacing w:line="360" w:lineRule="auto"/>
        <w:ind w:firstLine="420"/>
        <w:rPr>
          <w:rFonts w:hint="eastAsia" w:ascii="宋体" w:hAnsi="宋体"/>
        </w:rPr>
      </w:pPr>
      <w:r>
        <w:rPr>
          <w:rFonts w:hint="eastAsia" w:ascii="宋体" w:hAnsi="宋体"/>
        </w:rPr>
        <w:t>1.6完成状态：供应商澄清文件提交成功后，在“询标澄清-全部”标签页下显示状态为“已澄清”。</w:t>
      </w:r>
    </w:p>
    <w:p>
      <w:pPr>
        <w:pStyle w:val="13"/>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六、错误修正</w:t>
      </w:r>
    </w:p>
    <w:p>
      <w:pPr>
        <w:snapToGrid w:val="0"/>
        <w:spacing w:line="360" w:lineRule="auto"/>
        <w:ind w:firstLine="480" w:firstLineChars="200"/>
        <w:jc w:val="left"/>
        <w:rPr>
          <w:rFonts w:hint="eastAsia" w:ascii="宋体" w:hAnsi="宋体"/>
          <w:szCs w:val="21"/>
        </w:rPr>
      </w:pPr>
      <w:r>
        <w:rPr>
          <w:rFonts w:hint="eastAsia" w:ascii="宋体" w:hAnsi="宋体"/>
          <w:szCs w:val="21"/>
        </w:rPr>
        <w:t>响应文件如果出现计算或表达上的错误，修正错误的原则如下：</w:t>
      </w:r>
    </w:p>
    <w:p>
      <w:pPr>
        <w:snapToGrid w:val="0"/>
        <w:spacing w:line="360" w:lineRule="auto"/>
        <w:ind w:firstLine="480" w:firstLineChars="200"/>
        <w:jc w:val="left"/>
        <w:rPr>
          <w:rFonts w:hint="eastAsia" w:ascii="宋体" w:hAnsi="宋体"/>
          <w:szCs w:val="21"/>
        </w:rPr>
      </w:pPr>
      <w:r>
        <w:rPr>
          <w:rFonts w:hint="eastAsia" w:ascii="宋体" w:hAnsi="宋体"/>
          <w:szCs w:val="21"/>
        </w:rPr>
        <w:t>1.响应文件中报价一览表内容与响应文件中相应内容不一致的，以报价一览表为准；</w:t>
      </w:r>
    </w:p>
    <w:p>
      <w:pPr>
        <w:snapToGrid w:val="0"/>
        <w:spacing w:line="360" w:lineRule="auto"/>
        <w:ind w:firstLine="480" w:firstLineChars="200"/>
        <w:jc w:val="left"/>
        <w:rPr>
          <w:rFonts w:hint="eastAsia" w:ascii="宋体" w:hAnsi="宋体"/>
          <w:szCs w:val="21"/>
        </w:rPr>
      </w:pPr>
      <w:r>
        <w:rPr>
          <w:rFonts w:hint="eastAsia" w:ascii="宋体" w:hAnsi="宋体"/>
          <w:szCs w:val="21"/>
        </w:rPr>
        <w:t>2.响应文件的大写金额和小写金额不一致的，以大写金额为准；</w:t>
      </w:r>
    </w:p>
    <w:p>
      <w:pPr>
        <w:snapToGrid w:val="0"/>
        <w:spacing w:line="360" w:lineRule="auto"/>
        <w:ind w:firstLine="480" w:firstLineChars="200"/>
        <w:jc w:val="left"/>
        <w:rPr>
          <w:rFonts w:hint="eastAsia" w:ascii="宋体" w:hAnsi="宋体"/>
          <w:szCs w:val="21"/>
        </w:rPr>
      </w:pPr>
      <w:r>
        <w:rPr>
          <w:rFonts w:hint="eastAsia" w:ascii="宋体" w:hAnsi="宋体"/>
          <w:szCs w:val="21"/>
        </w:rPr>
        <w:t>3.单价金额小数点或百分比有明显错位的，以总价为准，并修改单价；</w:t>
      </w:r>
    </w:p>
    <w:p>
      <w:pPr>
        <w:snapToGrid w:val="0"/>
        <w:spacing w:line="360" w:lineRule="auto"/>
        <w:ind w:firstLine="48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pPr>
        <w:snapToGrid w:val="0"/>
        <w:spacing w:line="360" w:lineRule="auto"/>
        <w:ind w:firstLine="480" w:firstLineChars="200"/>
        <w:jc w:val="left"/>
        <w:rPr>
          <w:rFonts w:hint="eastAsia" w:ascii="宋体" w:hAnsi="宋体"/>
        </w:rPr>
      </w:pPr>
      <w:r>
        <w:rPr>
          <w:rFonts w:hint="eastAsia" w:ascii="宋体" w:hAnsi="宋体"/>
          <w:szCs w:val="21"/>
        </w:rPr>
        <w:t>同时出现两种以上不一致的，按照前款规定的顺序修正。评审小组应当通过电子交易平台要求供应商对修正后的报价予以确认并对供应商产生约束力。供应商在</w:t>
      </w:r>
      <w:r>
        <w:rPr>
          <w:rFonts w:hint="eastAsia" w:ascii="宋体" w:hAnsi="宋体"/>
          <w:i/>
          <w:szCs w:val="21"/>
          <w:u w:val="single"/>
        </w:rPr>
        <w:t>规定的时间</w:t>
      </w:r>
      <w:r>
        <w:rPr>
          <w:rFonts w:hint="eastAsia" w:ascii="宋体" w:hAnsi="宋体"/>
          <w:szCs w:val="21"/>
        </w:rPr>
        <w:t>内不予确认的，其响应无效。</w:t>
      </w:r>
    </w:p>
    <w:p>
      <w:pPr>
        <w:pStyle w:val="13"/>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七、评审原则和评审办法</w:t>
      </w:r>
      <w:bookmarkEnd w:id="51"/>
    </w:p>
    <w:p>
      <w:pPr>
        <w:snapToGrid w:val="0"/>
        <w:spacing w:line="360" w:lineRule="auto"/>
        <w:ind w:firstLine="480" w:firstLineChars="200"/>
        <w:jc w:val="left"/>
        <w:rPr>
          <w:rFonts w:hint="eastAsia" w:ascii="宋体" w:hAnsi="宋体"/>
          <w:szCs w:val="21"/>
        </w:rPr>
      </w:pPr>
      <w:bookmarkStart w:id="52" w:name="_Toc13829"/>
      <w:r>
        <w:rPr>
          <w:rFonts w:hint="eastAsia" w:ascii="宋体" w:hAnsi="宋体"/>
          <w:szCs w:val="21"/>
        </w:rPr>
        <w:t>1.评审小组必须公平、公正、客观，不带任何倾向性和启发性；不得向外界透露任何与评审有关的内容；任何单位和个人不得干扰、影响评审的正常进行；评审小组及有关工作人员不得私下与供应商人接触。</w:t>
      </w:r>
    </w:p>
    <w:p>
      <w:pPr>
        <w:spacing w:line="360" w:lineRule="auto"/>
        <w:ind w:firstLine="480" w:firstLineChars="200"/>
        <w:rPr>
          <w:rFonts w:hint="eastAsia" w:ascii="宋体" w:hAnsi="宋体"/>
          <w:szCs w:val="21"/>
        </w:rPr>
      </w:pPr>
      <w:r>
        <w:rPr>
          <w:rFonts w:hint="eastAsia" w:ascii="宋体" w:hAnsi="宋体"/>
          <w:szCs w:val="21"/>
        </w:rPr>
        <w:t>2.本项目评审办法是综合评分法，具体评审内容及评分标准等详见第四章《评审办法》。</w:t>
      </w:r>
    </w:p>
    <w:p>
      <w:pPr>
        <w:pStyle w:val="13"/>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八、成交</w:t>
      </w:r>
      <w:bookmarkEnd w:id="52"/>
    </w:p>
    <w:p>
      <w:pPr>
        <w:spacing w:line="360" w:lineRule="auto"/>
        <w:ind w:firstLine="480" w:firstLineChars="200"/>
        <w:rPr>
          <w:rFonts w:hint="eastAsia" w:ascii="宋体" w:hAnsi="宋体"/>
          <w:spacing w:val="-6"/>
        </w:rPr>
      </w:pPr>
      <w:r>
        <w:rPr>
          <w:rFonts w:hint="eastAsia" w:ascii="宋体" w:hAnsi="宋体"/>
        </w:rPr>
        <w:t>1.</w:t>
      </w:r>
      <w:r>
        <w:rPr>
          <w:rFonts w:hint="eastAsia" w:ascii="宋体" w:hAnsi="宋体"/>
          <w:spacing w:val="-6"/>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hint="eastAsia" w:ascii="宋体" w:hAnsi="宋体"/>
          <w:spacing w:val="-6"/>
        </w:rPr>
      </w:pPr>
      <w:r>
        <w:rPr>
          <w:rFonts w:hint="eastAsia" w:ascii="宋体" w:hAnsi="宋体"/>
        </w:rPr>
        <w:t>2.</w:t>
      </w:r>
      <w:r>
        <w:rPr>
          <w:rFonts w:hint="eastAsia" w:ascii="宋体" w:hAnsi="宋体"/>
          <w:spacing w:val="-6"/>
        </w:rPr>
        <w:t>采购代理机构在成交供应商确定后2个工作日内在</w:t>
      </w:r>
      <w:r>
        <w:rPr>
          <w:rFonts w:hint="eastAsia" w:ascii="宋体" w:hAnsi="宋体" w:cs="宋体"/>
          <w:sz w:val="24"/>
          <w:szCs w:val="24"/>
          <w:lang w:val="en-US" w:eastAsia="zh-CN"/>
        </w:rPr>
        <w:t>宁波市</w:t>
      </w:r>
      <w:r>
        <w:rPr>
          <w:rFonts w:hint="eastAsia" w:ascii="宋体" w:hAnsi="宋体" w:cs="宋体"/>
          <w:sz w:val="24"/>
          <w:szCs w:val="24"/>
        </w:rPr>
        <w:t>公共资源交易网</w:t>
      </w:r>
      <w:r>
        <w:rPr>
          <w:rFonts w:hint="eastAsia" w:ascii="宋体" w:hAnsi="宋体" w:cs="宋体"/>
          <w:sz w:val="24"/>
          <w:szCs w:val="24"/>
          <w:lang w:eastAsia="zh-CN"/>
        </w:rPr>
        <w:t>慈溪市分网</w:t>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HYPERLINK "</w:instrText>
      </w:r>
      <w:r>
        <w:rPr>
          <w:rFonts w:hint="eastAsia" w:ascii="宋体" w:hAnsi="宋体" w:cs="宋体"/>
          <w:sz w:val="24"/>
          <w:szCs w:val="24"/>
        </w:rPr>
        <w:instrText xml:space="preserve">http://cixi.bidding.gov.cn/</w:instrText>
      </w:r>
      <w:r>
        <w:rPr>
          <w:rFonts w:ascii="宋体" w:hAnsi="宋体" w:cs="宋体"/>
          <w:sz w:val="24"/>
          <w:szCs w:val="24"/>
        </w:rPr>
        <w:instrText xml:space="preserve">" </w:instrText>
      </w:r>
      <w:r>
        <w:rPr>
          <w:rFonts w:ascii="宋体" w:hAnsi="宋体" w:cs="宋体"/>
          <w:sz w:val="24"/>
          <w:szCs w:val="24"/>
        </w:rPr>
        <w:fldChar w:fldCharType="separate"/>
      </w:r>
      <w:r>
        <w:rPr>
          <w:rStyle w:val="39"/>
          <w:rFonts w:hint="eastAsia" w:ascii="宋体" w:hAnsi="宋体" w:cs="宋体"/>
          <w:sz w:val="24"/>
          <w:szCs w:val="24"/>
        </w:rPr>
        <w:t>http://cixi.bidding.gov.cn/</w:t>
      </w:r>
      <w:r>
        <w:rPr>
          <w:rFonts w:ascii="宋体" w:hAnsi="宋体" w:cs="宋体"/>
          <w:sz w:val="24"/>
          <w:szCs w:val="24"/>
        </w:rPr>
        <w:fldChar w:fldCharType="end"/>
      </w:r>
      <w:r>
        <w:rPr>
          <w:rFonts w:hint="eastAsia" w:ascii="宋体" w:hAnsi="宋体" w:cs="宋体"/>
          <w:sz w:val="24"/>
          <w:szCs w:val="24"/>
        </w:rPr>
        <w:t>）、宁波政府采购网（</w:t>
      </w:r>
      <w:r>
        <w:rPr>
          <w:rFonts w:ascii="宋体" w:hAnsi="宋体" w:cs="宋体"/>
          <w:sz w:val="24"/>
          <w:szCs w:val="24"/>
        </w:rPr>
        <w:fldChar w:fldCharType="begin"/>
      </w:r>
      <w:r>
        <w:rPr>
          <w:rFonts w:ascii="宋体" w:hAnsi="宋体" w:cs="宋体"/>
          <w:sz w:val="24"/>
          <w:szCs w:val="24"/>
        </w:rPr>
        <w:instrText xml:space="preserve"> HYPERLINK "</w:instrText>
      </w:r>
      <w:r>
        <w:rPr>
          <w:rFonts w:hint="eastAsia" w:ascii="宋体" w:hAnsi="宋体" w:cs="宋体"/>
          <w:sz w:val="24"/>
          <w:szCs w:val="24"/>
        </w:rPr>
        <w:instrText xml:space="preserve">http://www.nbzfcg.cn</w:instrText>
      </w:r>
      <w:r>
        <w:rPr>
          <w:rFonts w:ascii="宋体" w:hAnsi="宋体" w:cs="宋体"/>
          <w:sz w:val="24"/>
          <w:szCs w:val="24"/>
        </w:rPr>
        <w:instrText xml:space="preserve">" </w:instrText>
      </w:r>
      <w:r>
        <w:rPr>
          <w:rFonts w:ascii="宋体" w:hAnsi="宋体" w:cs="宋体"/>
          <w:sz w:val="24"/>
          <w:szCs w:val="24"/>
        </w:rPr>
        <w:fldChar w:fldCharType="separate"/>
      </w:r>
      <w:r>
        <w:rPr>
          <w:rStyle w:val="39"/>
          <w:rFonts w:hint="eastAsia" w:ascii="宋体" w:hAnsi="宋体" w:cs="宋体"/>
          <w:sz w:val="24"/>
          <w:szCs w:val="24"/>
        </w:rPr>
        <w:t>http://www.nbzfcg.cn</w:t>
      </w:r>
      <w:r>
        <w:rPr>
          <w:rFonts w:ascii="宋体" w:hAnsi="宋体" w:cs="宋体"/>
          <w:sz w:val="24"/>
          <w:szCs w:val="24"/>
        </w:rPr>
        <w:fldChar w:fldCharType="end"/>
      </w:r>
      <w:r>
        <w:rPr>
          <w:rFonts w:hint="eastAsia" w:ascii="宋体" w:hAnsi="宋体" w:cs="宋体"/>
          <w:sz w:val="24"/>
          <w:szCs w:val="24"/>
        </w:rPr>
        <w:t>）和</w:t>
      </w:r>
      <w:r>
        <w:rPr>
          <w:rFonts w:hint="eastAsia" w:ascii="宋体" w:hAnsi="宋体" w:cs="宋体"/>
          <w:sz w:val="24"/>
        </w:rPr>
        <w:t>浙江政府采购网</w:t>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HYPERLINK "http://</w:instrText>
      </w:r>
      <w:r>
        <w:rPr>
          <w:rFonts w:hint="eastAsia" w:ascii="宋体" w:hAnsi="宋体" w:cs="宋体"/>
          <w:sz w:val="24"/>
          <w:szCs w:val="24"/>
        </w:rPr>
        <w:instrText xml:space="preserve">www.zjzfcg.gov.cn</w:instrText>
      </w:r>
      <w:r>
        <w:rPr>
          <w:rFonts w:ascii="宋体" w:hAnsi="宋体" w:cs="宋体"/>
          <w:sz w:val="24"/>
          <w:szCs w:val="24"/>
        </w:rPr>
        <w:instrText xml:space="preserve">" </w:instrText>
      </w:r>
      <w:r>
        <w:rPr>
          <w:rFonts w:ascii="宋体" w:hAnsi="宋体" w:cs="宋体"/>
          <w:sz w:val="24"/>
          <w:szCs w:val="24"/>
        </w:rPr>
        <w:fldChar w:fldCharType="separate"/>
      </w:r>
      <w:r>
        <w:rPr>
          <w:rStyle w:val="39"/>
          <w:rFonts w:hint="eastAsia" w:ascii="宋体" w:hAnsi="宋体" w:cs="宋体"/>
          <w:sz w:val="24"/>
          <w:szCs w:val="24"/>
        </w:rPr>
        <w:t>www.zjzfcg.gov.cn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rPr>
        <w:t>等相关网站或媒体</w:t>
      </w:r>
      <w:r>
        <w:rPr>
          <w:rFonts w:hint="eastAsia" w:ascii="宋体" w:hAnsi="宋体"/>
          <w:spacing w:val="-6"/>
        </w:rPr>
        <w:t>上公告成交结果，同时向成交供应商发出成交通知书，并将磋商文件随成交结果同时公告。</w:t>
      </w:r>
    </w:p>
    <w:p>
      <w:pPr>
        <w:pStyle w:val="13"/>
        <w:spacing w:line="360" w:lineRule="auto"/>
        <w:ind w:firstLine="0"/>
        <w:outlineLvl w:val="3"/>
        <w:rPr>
          <w:rFonts w:hint="eastAsia" w:hAnsi="宋体" w:cs="宋体"/>
          <w:b/>
          <w:bCs/>
          <w:spacing w:val="-6"/>
          <w:sz w:val="24"/>
          <w:szCs w:val="24"/>
        </w:rPr>
      </w:pPr>
      <w:bookmarkStart w:id="53" w:name="_Toc23508"/>
      <w:r>
        <w:rPr>
          <w:rFonts w:hint="eastAsia" w:hAnsi="宋体" w:cs="宋体"/>
          <w:b/>
          <w:bCs/>
          <w:spacing w:val="-6"/>
          <w:sz w:val="24"/>
          <w:szCs w:val="24"/>
        </w:rPr>
        <w:t>九、合同授予</w:t>
      </w:r>
      <w:bookmarkEnd w:id="53"/>
    </w:p>
    <w:p>
      <w:pPr>
        <w:spacing w:line="360" w:lineRule="auto"/>
        <w:ind w:firstLine="480" w:firstLineChars="200"/>
        <w:rPr>
          <w:rFonts w:hint="eastAsia" w:ascii="宋体" w:hAnsi="宋体"/>
          <w:spacing w:val="-6"/>
        </w:rPr>
      </w:pPr>
      <w:r>
        <w:rPr>
          <w:rFonts w:hint="eastAsia" w:ascii="宋体" w:hAnsi="宋体"/>
        </w:rPr>
        <w:t>1.</w:t>
      </w:r>
      <w:r>
        <w:rPr>
          <w:rFonts w:hint="eastAsia" w:ascii="宋体" w:hAnsi="宋体"/>
          <w:spacing w:val="-6"/>
        </w:rPr>
        <w:t>成交供应商应当在《成交通知书》发出之日起30日内与采购人签订采购合同。</w:t>
      </w:r>
    </w:p>
    <w:p>
      <w:pPr>
        <w:spacing w:line="360" w:lineRule="auto"/>
        <w:ind w:firstLine="480" w:firstLineChars="200"/>
        <w:rPr>
          <w:rFonts w:hint="eastAsia" w:ascii="宋体" w:hAnsi="宋体"/>
          <w:spacing w:val="-6"/>
        </w:rPr>
      </w:pPr>
      <w:r>
        <w:rPr>
          <w:rFonts w:hint="eastAsia" w:ascii="宋体" w:hAnsi="宋体"/>
        </w:rPr>
        <w:t>2.</w:t>
      </w:r>
      <w:r>
        <w:rPr>
          <w:rFonts w:hint="eastAsia" w:ascii="宋体" w:hAnsi="宋体"/>
          <w:spacing w:val="-6"/>
        </w:rPr>
        <w:t>成交后无正当理由拒不与采购人签订政府采购合同，将被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360" w:lineRule="auto"/>
        <w:ind w:firstLine="456" w:firstLineChars="200"/>
        <w:rPr>
          <w:rFonts w:hint="eastAsia" w:ascii="宋体" w:hAnsi="宋体"/>
          <w:spacing w:val="-6"/>
        </w:rPr>
      </w:pPr>
    </w:p>
    <w:p>
      <w:pPr>
        <w:spacing w:line="360" w:lineRule="auto"/>
        <w:ind w:firstLine="456" w:firstLineChars="200"/>
        <w:rPr>
          <w:rFonts w:hint="eastAsia" w:ascii="宋体" w:hAnsi="宋体"/>
          <w:spacing w:val="-6"/>
        </w:rPr>
        <w:sectPr>
          <w:pgSz w:w="11906" w:h="16838"/>
          <w:pgMar w:top="1247" w:right="1247" w:bottom="1247" w:left="1247" w:header="170" w:footer="567" w:gutter="0"/>
          <w:cols w:space="720" w:num="1"/>
          <w:docGrid w:linePitch="381" w:charSpace="0"/>
        </w:sectPr>
      </w:pPr>
    </w:p>
    <w:bookmarkEnd w:id="12"/>
    <w:bookmarkEnd w:id="13"/>
    <w:bookmarkEnd w:id="14"/>
    <w:p>
      <w:pPr>
        <w:pStyle w:val="3"/>
        <w:spacing w:line="360" w:lineRule="auto"/>
        <w:rPr>
          <w:rFonts w:hint="eastAsia" w:cs="宋体"/>
          <w:color w:val="auto"/>
          <w:spacing w:val="-6"/>
        </w:rPr>
      </w:pPr>
      <w:bookmarkStart w:id="54" w:name="_Toc27969"/>
      <w:bookmarkStart w:id="55" w:name="_Toc17686"/>
      <w:bookmarkStart w:id="56" w:name="_Toc528579044"/>
      <w:bookmarkStart w:id="57" w:name="_Toc2157"/>
      <w:r>
        <w:rPr>
          <w:rFonts w:hint="eastAsia" w:cs="宋体"/>
          <w:color w:val="auto"/>
          <w:spacing w:val="-6"/>
        </w:rPr>
        <w:t>第四章  评审办法及标准</w:t>
      </w:r>
      <w:bookmarkEnd w:id="54"/>
      <w:bookmarkEnd w:id="55"/>
      <w:bookmarkEnd w:id="56"/>
      <w:bookmarkEnd w:id="57"/>
    </w:p>
    <w:p>
      <w:pPr>
        <w:pStyle w:val="4"/>
        <w:rPr>
          <w:rFonts w:hint="eastAsia" w:ascii="宋体" w:hAnsi="宋体" w:cs="宋体"/>
          <w:color w:val="auto"/>
          <w:szCs w:val="24"/>
        </w:rPr>
      </w:pPr>
      <w:bookmarkStart w:id="58" w:name="_Toc11391"/>
      <w:bookmarkStart w:id="59" w:name="_Toc3811"/>
      <w:bookmarkStart w:id="60" w:name="_Toc3110"/>
      <w:bookmarkStart w:id="61" w:name="OLE_LINK3"/>
      <w:r>
        <w:rPr>
          <w:rFonts w:hint="eastAsia" w:ascii="宋体" w:hAnsi="宋体" w:cs="宋体"/>
          <w:color w:val="auto"/>
          <w:szCs w:val="24"/>
        </w:rPr>
        <w:t>一、评分总则</w:t>
      </w:r>
      <w:bookmarkEnd w:id="58"/>
      <w:bookmarkEnd w:id="59"/>
    </w:p>
    <w:bookmarkEnd w:id="60"/>
    <w:bookmarkEnd w:id="61"/>
    <w:p>
      <w:pPr>
        <w:spacing w:line="360" w:lineRule="auto"/>
        <w:ind w:firstLine="456" w:firstLineChars="200"/>
        <w:rPr>
          <w:rFonts w:hint="eastAsia" w:ascii="宋体" w:hAnsi="宋体"/>
          <w:bCs/>
          <w:spacing w:val="-6"/>
        </w:rPr>
      </w:pPr>
      <w:r>
        <w:rPr>
          <w:rFonts w:hint="eastAsia" w:ascii="宋体" w:hAnsi="宋体"/>
          <w:spacing w:val="-6"/>
        </w:rPr>
        <w:t>本次评审采用综合评分法，总分为100分。合格磋商响应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rPr>
        <w:t>评分过程中采用四舍五入法，并保留小数2位。</w:t>
      </w:r>
    </w:p>
    <w:p>
      <w:pPr>
        <w:spacing w:line="360" w:lineRule="auto"/>
        <w:ind w:firstLine="456" w:firstLineChars="200"/>
        <w:rPr>
          <w:rFonts w:hint="eastAsia" w:ascii="宋体" w:hAnsi="宋体"/>
          <w:bCs/>
          <w:spacing w:val="-6"/>
        </w:rPr>
      </w:pPr>
      <w:r>
        <w:rPr>
          <w:rFonts w:hint="eastAsia" w:ascii="宋体" w:hAnsi="宋体"/>
          <w:spacing w:val="-6"/>
        </w:rPr>
        <w:t>磋商响应供应商评审</w:t>
      </w:r>
      <w:r>
        <w:rPr>
          <w:rFonts w:hint="eastAsia" w:ascii="宋体" w:hAnsi="宋体"/>
          <w:bCs/>
          <w:spacing w:val="-6"/>
        </w:rPr>
        <w:t>综合得分=商务分+技术分+价格分</w:t>
      </w:r>
    </w:p>
    <w:p>
      <w:pPr>
        <w:spacing w:line="360" w:lineRule="auto"/>
        <w:ind w:firstLine="456" w:firstLineChars="200"/>
        <w:rPr>
          <w:rFonts w:hint="eastAsia" w:ascii="宋体" w:hAnsi="宋体"/>
          <w:spacing w:val="-6"/>
        </w:rPr>
      </w:pPr>
      <w:r>
        <w:rPr>
          <w:rFonts w:hint="eastAsia" w:ascii="宋体" w:hAnsi="宋体"/>
          <w:bCs/>
          <w:spacing w:val="-6"/>
        </w:rPr>
        <w:t>商务分、技术分按照磋商小组成员的独立评分结果的算术平均分计算，计算公式为：商务分、技术分=（磋商小组所有成员评分合计数）/（磋商小组组成人员数）</w:t>
      </w:r>
    </w:p>
    <w:p>
      <w:pPr>
        <w:tabs>
          <w:tab w:val="left" w:pos="0"/>
        </w:tabs>
        <w:spacing w:line="360" w:lineRule="auto"/>
        <w:ind w:firstLine="540" w:firstLineChars="225"/>
        <w:rPr>
          <w:rFonts w:hint="eastAsia" w:ascii="宋体" w:hAnsi="宋体"/>
        </w:rPr>
      </w:pPr>
      <w:r>
        <w:rPr>
          <w:rFonts w:hint="eastAsia" w:ascii="宋体" w:hAnsi="宋体"/>
        </w:rPr>
        <w:t>根据上述评标原则，安排如下：</w:t>
      </w:r>
    </w:p>
    <w:p>
      <w:pPr>
        <w:pStyle w:val="4"/>
        <w:numPr>
          <w:ilvl w:val="0"/>
          <w:numId w:val="13"/>
        </w:numPr>
        <w:rPr>
          <w:rFonts w:hint="eastAsia" w:ascii="宋体" w:hAnsi="宋体" w:cs="宋体"/>
          <w:b w:val="0"/>
          <w:color w:val="auto"/>
        </w:rPr>
      </w:pPr>
      <w:bookmarkStart w:id="62" w:name="_Toc7789"/>
      <w:r>
        <w:rPr>
          <w:rFonts w:hint="eastAsia" w:ascii="宋体" w:hAnsi="宋体" w:cs="宋体"/>
          <w:color w:val="auto"/>
          <w:szCs w:val="24"/>
        </w:rPr>
        <w:t>评分内容及标准</w:t>
      </w:r>
      <w:bookmarkEnd w:id="62"/>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89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66"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价格分</w:t>
            </w:r>
            <w:r>
              <w:rPr>
                <w:rFonts w:hint="eastAsia" w:ascii="宋体" w:hAnsi="宋体" w:eastAsia="宋体" w:cs="宋体"/>
                <w:b/>
                <w:bCs/>
                <w:color w:val="auto"/>
                <w:sz w:val="21"/>
                <w:szCs w:val="21"/>
                <w:lang w:val="en-US" w:eastAsia="zh-CN"/>
              </w:rPr>
              <w:t>25</w:t>
            </w:r>
            <w:r>
              <w:rPr>
                <w:rFonts w:hint="eastAsia" w:ascii="宋体" w:hAnsi="宋体" w:eastAsia="宋体" w:cs="宋体"/>
                <w:b/>
                <w:bCs/>
                <w:color w:val="auto"/>
                <w:sz w:val="21"/>
                <w:szCs w:val="21"/>
              </w:rPr>
              <w:t>分</w:t>
            </w:r>
          </w:p>
        </w:tc>
        <w:tc>
          <w:tcPr>
            <w:tcW w:w="9080" w:type="dxa"/>
            <w:gridSpan w:val="2"/>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参与评审的价格：小微企业=投标报价-小微企业价格扣除优惠值6%；其他企业=投标报价。</w:t>
            </w:r>
          </w:p>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评标基准价=满足招标文件要求且“参与评审的价格”中最低的价格为评标基准价。</w:t>
            </w:r>
          </w:p>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基准价得分为满分；按照［投标报价得分=（评标基准价/投标报价）*价格权值*100］的计算公式计算；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restart"/>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技术分</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57</w:t>
            </w:r>
            <w:r>
              <w:rPr>
                <w:rFonts w:hint="eastAsia" w:ascii="宋体" w:hAnsi="宋体" w:eastAsia="宋体" w:cs="宋体"/>
                <w:b/>
                <w:bCs/>
                <w:color w:val="auto"/>
                <w:sz w:val="21"/>
                <w:szCs w:val="21"/>
              </w:rPr>
              <w:t>分</w:t>
            </w:r>
          </w:p>
        </w:tc>
        <w:tc>
          <w:tcPr>
            <w:tcW w:w="1895"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服务管理整体设想及策划</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10分</w:t>
            </w:r>
            <w:r>
              <w:rPr>
                <w:rFonts w:hint="eastAsia" w:ascii="宋体" w:hAnsi="宋体" w:eastAsia="宋体" w:cs="宋体"/>
                <w:kern w:val="0"/>
                <w:sz w:val="21"/>
                <w:szCs w:val="21"/>
                <w:lang w:eastAsia="zh-CN"/>
              </w:rPr>
              <w:t>）</w:t>
            </w:r>
          </w:p>
        </w:tc>
        <w:tc>
          <w:tcPr>
            <w:tcW w:w="7185"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在投标文件中详细说明的整体保障措施、专业化管理及规范的管理手段，评标委员会根据响应情况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895"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设备装备计划</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3分</w:t>
            </w:r>
            <w:r>
              <w:rPr>
                <w:rFonts w:hint="eastAsia" w:ascii="宋体" w:hAnsi="宋体" w:eastAsia="宋体" w:cs="宋体"/>
                <w:kern w:val="0"/>
                <w:sz w:val="21"/>
                <w:szCs w:val="21"/>
                <w:lang w:eastAsia="zh-CN"/>
              </w:rPr>
              <w:t>）</w:t>
            </w:r>
          </w:p>
        </w:tc>
        <w:tc>
          <w:tcPr>
            <w:tcW w:w="7185"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在投标文件中详细说明项目的整体物资配置的环保性及优越性，评标委员会根据响应情况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895"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制度和档案的建立与管理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5分</w:t>
            </w:r>
            <w:r>
              <w:rPr>
                <w:rFonts w:hint="eastAsia" w:ascii="宋体" w:hAnsi="宋体" w:eastAsia="宋体" w:cs="宋体"/>
                <w:kern w:val="0"/>
                <w:sz w:val="21"/>
                <w:szCs w:val="21"/>
                <w:lang w:eastAsia="zh-CN"/>
              </w:rPr>
              <w:t>）</w:t>
            </w:r>
          </w:p>
        </w:tc>
        <w:tc>
          <w:tcPr>
            <w:tcW w:w="7185"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在投标文件中详细说明各服务管理制度的完善性及可操作性，评标委员会根据响应情况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895"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项目的服务与管理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5分</w:t>
            </w:r>
            <w:r>
              <w:rPr>
                <w:rFonts w:hint="eastAsia" w:ascii="宋体" w:hAnsi="宋体" w:eastAsia="宋体" w:cs="宋体"/>
                <w:kern w:val="0"/>
                <w:sz w:val="21"/>
                <w:szCs w:val="21"/>
                <w:lang w:eastAsia="zh-CN"/>
              </w:rPr>
              <w:t>）</w:t>
            </w:r>
          </w:p>
        </w:tc>
        <w:tc>
          <w:tcPr>
            <w:tcW w:w="7185"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投标文件中详细说明保安服务管理项目的保障措施及项目的专业需求，评标委员会根据响应情况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66" w:type="dxa"/>
            <w:vMerge w:val="continue"/>
            <w:noWrap w:val="0"/>
            <w:vAlign w:val="center"/>
          </w:tcPr>
          <w:p>
            <w:pPr>
              <w:spacing w:line="360" w:lineRule="auto"/>
              <w:jc w:val="center"/>
              <w:rPr>
                <w:rFonts w:hint="eastAsia" w:ascii="宋体" w:hAnsi="宋体" w:eastAsia="宋体" w:cs="宋体"/>
                <w:color w:val="auto"/>
                <w:sz w:val="21"/>
                <w:szCs w:val="21"/>
              </w:rPr>
            </w:pPr>
          </w:p>
        </w:tc>
        <w:tc>
          <w:tcPr>
            <w:tcW w:w="1895"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突发事件应急处理措施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10分</w:t>
            </w:r>
            <w:r>
              <w:rPr>
                <w:rFonts w:hint="eastAsia" w:ascii="宋体" w:hAnsi="宋体" w:eastAsia="宋体" w:cs="宋体"/>
                <w:kern w:val="0"/>
                <w:sz w:val="21"/>
                <w:szCs w:val="21"/>
                <w:lang w:eastAsia="zh-CN"/>
              </w:rPr>
              <w:t>）</w:t>
            </w:r>
          </w:p>
        </w:tc>
        <w:tc>
          <w:tcPr>
            <w:tcW w:w="7185"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在投标文件中详细说明项目的特性及针对本行业制订的紧急预案，并具有可操作性，评标委员会根据响应情况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66" w:type="dxa"/>
            <w:vMerge w:val="continue"/>
            <w:noWrap w:val="0"/>
            <w:vAlign w:val="center"/>
          </w:tcPr>
          <w:p>
            <w:pPr>
              <w:spacing w:line="360" w:lineRule="auto"/>
              <w:jc w:val="center"/>
              <w:rPr>
                <w:rFonts w:hint="eastAsia" w:ascii="宋体" w:hAnsi="宋体" w:eastAsia="宋体" w:cs="宋体"/>
                <w:color w:val="auto"/>
                <w:sz w:val="21"/>
                <w:szCs w:val="21"/>
              </w:rPr>
            </w:pPr>
          </w:p>
        </w:tc>
        <w:tc>
          <w:tcPr>
            <w:tcW w:w="1895"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服务管理承诺</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9分</w:t>
            </w:r>
            <w:r>
              <w:rPr>
                <w:rFonts w:hint="eastAsia" w:ascii="宋体" w:hAnsi="宋体" w:eastAsia="宋体" w:cs="宋体"/>
                <w:kern w:val="0"/>
                <w:sz w:val="21"/>
                <w:szCs w:val="21"/>
                <w:lang w:eastAsia="zh-CN"/>
              </w:rPr>
              <w:t>）</w:t>
            </w:r>
          </w:p>
        </w:tc>
        <w:tc>
          <w:tcPr>
            <w:tcW w:w="7185"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在投标文件中详细说明项目所要达到的符合相关指标要求，评标委员会根据响应情况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66" w:type="dxa"/>
            <w:vMerge w:val="continue"/>
            <w:noWrap w:val="0"/>
            <w:vAlign w:val="center"/>
          </w:tcPr>
          <w:p>
            <w:pPr>
              <w:spacing w:line="360" w:lineRule="auto"/>
              <w:jc w:val="center"/>
              <w:rPr>
                <w:rFonts w:hint="eastAsia" w:ascii="宋体" w:hAnsi="宋体" w:eastAsia="宋体" w:cs="宋体"/>
                <w:color w:val="auto"/>
                <w:sz w:val="21"/>
                <w:szCs w:val="21"/>
              </w:rPr>
            </w:pPr>
          </w:p>
        </w:tc>
        <w:tc>
          <w:tcPr>
            <w:tcW w:w="1895" w:type="dxa"/>
            <w:vMerge w:val="restart"/>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人员管理（</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7185"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、人员培训有计划、内容、目标，且方式多样性（0-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966" w:type="dxa"/>
            <w:vMerge w:val="continue"/>
            <w:noWrap w:val="0"/>
            <w:vAlign w:val="center"/>
          </w:tcPr>
          <w:p>
            <w:pPr>
              <w:spacing w:line="360" w:lineRule="auto"/>
              <w:jc w:val="center"/>
              <w:rPr>
                <w:rFonts w:hint="eastAsia" w:ascii="宋体" w:hAnsi="宋体" w:eastAsia="宋体" w:cs="宋体"/>
                <w:color w:val="auto"/>
                <w:sz w:val="21"/>
                <w:szCs w:val="21"/>
              </w:rPr>
            </w:pPr>
          </w:p>
        </w:tc>
        <w:tc>
          <w:tcPr>
            <w:tcW w:w="1895" w:type="dxa"/>
            <w:vMerge w:val="continue"/>
            <w:noWrap w:val="0"/>
            <w:vAlign w:val="center"/>
          </w:tcPr>
          <w:p>
            <w:pPr>
              <w:spacing w:line="360" w:lineRule="auto"/>
              <w:rPr>
                <w:rFonts w:hint="eastAsia" w:ascii="宋体" w:hAnsi="宋体" w:eastAsia="宋体" w:cs="宋体"/>
                <w:color w:val="auto"/>
                <w:sz w:val="21"/>
                <w:szCs w:val="21"/>
              </w:rPr>
            </w:pPr>
          </w:p>
        </w:tc>
        <w:tc>
          <w:tcPr>
            <w:tcW w:w="7185"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、人员录用与考核有标准，有奖惩淘汰机制（0-5分），方案全面有效的得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66" w:type="dxa"/>
            <w:vMerge w:val="continue"/>
            <w:noWrap w:val="0"/>
            <w:vAlign w:val="center"/>
          </w:tcPr>
          <w:p>
            <w:pPr>
              <w:spacing w:line="360" w:lineRule="auto"/>
              <w:jc w:val="center"/>
              <w:rPr>
                <w:rFonts w:hint="eastAsia" w:ascii="宋体" w:hAnsi="宋体" w:eastAsia="宋体" w:cs="宋体"/>
                <w:color w:val="auto"/>
                <w:sz w:val="21"/>
                <w:szCs w:val="21"/>
              </w:rPr>
            </w:pPr>
          </w:p>
        </w:tc>
        <w:tc>
          <w:tcPr>
            <w:tcW w:w="1895" w:type="dxa"/>
            <w:vMerge w:val="continue"/>
            <w:noWrap w:val="0"/>
            <w:vAlign w:val="center"/>
          </w:tcPr>
          <w:p>
            <w:pPr>
              <w:spacing w:line="360" w:lineRule="auto"/>
              <w:rPr>
                <w:rFonts w:hint="eastAsia" w:ascii="宋体" w:hAnsi="宋体" w:eastAsia="宋体" w:cs="宋体"/>
                <w:color w:val="auto"/>
                <w:sz w:val="21"/>
                <w:szCs w:val="21"/>
              </w:rPr>
            </w:pPr>
          </w:p>
        </w:tc>
        <w:tc>
          <w:tcPr>
            <w:tcW w:w="7185"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、各类人员上岗仪表、行为、态度，标准统一、规范（0-5分），方案全面有效的得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restart"/>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商务分</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18</w:t>
            </w:r>
            <w:r>
              <w:rPr>
                <w:rFonts w:hint="eastAsia" w:ascii="宋体" w:hAnsi="宋体" w:eastAsia="宋体" w:cs="宋体"/>
                <w:b/>
                <w:bCs/>
                <w:color w:val="auto"/>
                <w:sz w:val="21"/>
                <w:szCs w:val="21"/>
              </w:rPr>
              <w:t>分</w:t>
            </w:r>
          </w:p>
        </w:tc>
        <w:tc>
          <w:tcPr>
            <w:tcW w:w="189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人员证书（</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7185"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投标人所配备的人员均具有保安证的得5分，少一人扣1分，扣完为止。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89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标准体系认证（</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7185"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投标人具有有效的质量管理体系、环境管理体系、职业健康体系认证证书每个得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分，总分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分（投标文件中提供以上相关证书复印件加盖供应商公章）。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66" w:type="dxa"/>
            <w:vMerge w:val="continue"/>
            <w:noWrap w:val="0"/>
            <w:vAlign w:val="center"/>
          </w:tcPr>
          <w:p>
            <w:pPr>
              <w:spacing w:line="360" w:lineRule="auto"/>
              <w:jc w:val="center"/>
              <w:rPr>
                <w:rFonts w:hint="eastAsia" w:ascii="宋体" w:hAnsi="宋体" w:eastAsia="宋体" w:cs="宋体"/>
                <w:color w:val="auto"/>
                <w:sz w:val="21"/>
                <w:szCs w:val="21"/>
              </w:rPr>
            </w:pPr>
          </w:p>
        </w:tc>
        <w:tc>
          <w:tcPr>
            <w:tcW w:w="189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同类项目业绩（</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c>
          <w:tcPr>
            <w:tcW w:w="718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2017</w:t>
            </w:r>
            <w:r>
              <w:rPr>
                <w:rFonts w:hint="eastAsia" w:ascii="宋体" w:hAnsi="宋体" w:eastAsia="宋体" w:cs="宋体"/>
                <w:color w:val="auto"/>
                <w:sz w:val="21"/>
                <w:szCs w:val="21"/>
              </w:rPr>
              <w:t>年1月1日至今（以合同签订日算起），具有</w:t>
            </w:r>
            <w:r>
              <w:rPr>
                <w:rFonts w:hint="eastAsia" w:ascii="宋体" w:hAnsi="宋体" w:eastAsia="宋体" w:cs="宋体"/>
                <w:color w:val="auto"/>
                <w:sz w:val="21"/>
                <w:szCs w:val="21"/>
                <w:lang w:eastAsia="zh-CN"/>
              </w:rPr>
              <w:t>同类</w:t>
            </w:r>
            <w:r>
              <w:rPr>
                <w:rFonts w:hint="eastAsia" w:ascii="宋体" w:hAnsi="宋体" w:eastAsia="宋体" w:cs="宋体"/>
                <w:color w:val="auto"/>
                <w:sz w:val="21"/>
                <w:szCs w:val="21"/>
              </w:rPr>
              <w:t>保安服务合同的，每提供一份得2分，最多得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分。（投标文件中</w:t>
            </w:r>
            <w:r>
              <w:rPr>
                <w:rFonts w:hint="eastAsia" w:ascii="宋体" w:hAnsi="宋体" w:eastAsia="宋体" w:cs="宋体"/>
                <w:color w:val="auto"/>
                <w:sz w:val="21"/>
                <w:szCs w:val="21"/>
                <w:lang w:eastAsia="zh-CN"/>
              </w:rPr>
              <w:t>需同时</w:t>
            </w:r>
            <w:r>
              <w:rPr>
                <w:rFonts w:hint="eastAsia" w:ascii="宋体" w:hAnsi="宋体" w:eastAsia="宋体" w:cs="宋体"/>
                <w:color w:val="auto"/>
                <w:sz w:val="21"/>
                <w:szCs w:val="21"/>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66" w:type="dxa"/>
            <w:vMerge w:val="continue"/>
            <w:noWrap w:val="0"/>
            <w:vAlign w:val="center"/>
          </w:tcPr>
          <w:p>
            <w:pPr>
              <w:spacing w:line="360" w:lineRule="auto"/>
              <w:jc w:val="center"/>
              <w:rPr>
                <w:rFonts w:hint="eastAsia" w:ascii="宋体" w:hAnsi="宋体" w:eastAsia="宋体" w:cs="宋体"/>
                <w:color w:val="auto"/>
                <w:sz w:val="21"/>
                <w:szCs w:val="21"/>
              </w:rPr>
            </w:pPr>
          </w:p>
        </w:tc>
        <w:tc>
          <w:tcPr>
            <w:tcW w:w="189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政府采购政策分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2分</w:t>
            </w:r>
            <w:r>
              <w:rPr>
                <w:rFonts w:hint="eastAsia" w:ascii="宋体" w:hAnsi="宋体" w:eastAsia="宋体" w:cs="宋体"/>
                <w:color w:val="auto"/>
                <w:sz w:val="21"/>
                <w:szCs w:val="21"/>
                <w:lang w:eastAsia="zh-CN"/>
              </w:rPr>
              <w:t>）</w:t>
            </w:r>
          </w:p>
        </w:tc>
        <w:tc>
          <w:tcPr>
            <w:tcW w:w="718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供应商注册在扶持不发达地区的，得1分；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供应商注册在少数民族地区的，得1分；</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注：供应商应提供相关说明资料（扶持不发达地区、少数民族地区）；</w:t>
            </w:r>
          </w:p>
        </w:tc>
      </w:tr>
    </w:tbl>
    <w:p>
      <w:pPr>
        <w:pStyle w:val="88"/>
        <w:rPr>
          <w:rFonts w:hint="eastAsia" w:ascii="宋体" w:hAnsi="宋体" w:eastAsia="宋体" w:cs="宋体"/>
          <w:color w:val="auto"/>
        </w:rPr>
      </w:pPr>
    </w:p>
    <w:p>
      <w:pPr>
        <w:pStyle w:val="3"/>
        <w:spacing w:line="360" w:lineRule="auto"/>
        <w:rPr>
          <w:rFonts w:hint="eastAsia" w:cs="宋体"/>
          <w:color w:val="auto"/>
          <w:spacing w:val="-6"/>
        </w:rPr>
        <w:sectPr>
          <w:pgSz w:w="11906" w:h="16838"/>
          <w:pgMar w:top="1247" w:right="1247" w:bottom="1247" w:left="1247" w:header="170" w:footer="567" w:gutter="0"/>
          <w:cols w:space="720" w:num="1"/>
          <w:docGrid w:linePitch="381" w:charSpace="0"/>
        </w:sectPr>
      </w:pPr>
      <w:bookmarkStart w:id="63" w:name="_Toc1521"/>
      <w:bookmarkStart w:id="64" w:name="_Toc528579047"/>
    </w:p>
    <w:p>
      <w:pPr>
        <w:pStyle w:val="3"/>
        <w:numPr>
          <w:ilvl w:val="0"/>
          <w:numId w:val="14"/>
        </w:numPr>
        <w:spacing w:line="360" w:lineRule="auto"/>
        <w:rPr>
          <w:rFonts w:hint="eastAsia" w:cs="宋体"/>
          <w:color w:val="auto"/>
          <w:spacing w:val="-6"/>
        </w:rPr>
      </w:pPr>
      <w:r>
        <w:rPr>
          <w:rFonts w:hint="eastAsia" w:cs="宋体"/>
          <w:color w:val="auto"/>
          <w:spacing w:val="-6"/>
        </w:rPr>
        <w:t xml:space="preserve">  </w:t>
      </w:r>
      <w:bookmarkStart w:id="65" w:name="_Toc2411"/>
      <w:bookmarkStart w:id="66" w:name="_Toc1096"/>
      <w:bookmarkStart w:id="67" w:name="_Toc14688"/>
      <w:r>
        <w:rPr>
          <w:rFonts w:hint="eastAsia" w:cs="宋体"/>
          <w:color w:val="auto"/>
          <w:spacing w:val="-6"/>
        </w:rPr>
        <w:t>合同格式及合同条款</w:t>
      </w:r>
      <w:bookmarkEnd w:id="65"/>
      <w:bookmarkEnd w:id="66"/>
      <w:bookmarkEnd w:id="67"/>
    </w:p>
    <w:p>
      <w:pPr>
        <w:pStyle w:val="2"/>
        <w:snapToGrid w:val="0"/>
        <w:spacing w:line="360" w:lineRule="auto"/>
        <w:jc w:val="center"/>
        <w:rPr>
          <w:rFonts w:hint="eastAsia" w:hAnsi="宋体" w:cs="宋体"/>
          <w:b/>
          <w:color w:val="auto"/>
          <w:sz w:val="24"/>
          <w:szCs w:val="24"/>
        </w:rPr>
      </w:pPr>
      <w:r>
        <w:rPr>
          <w:rFonts w:hint="eastAsia" w:hAnsi="宋体" w:cs="宋体"/>
          <w:b/>
          <w:color w:val="auto"/>
          <w:sz w:val="24"/>
          <w:szCs w:val="24"/>
        </w:rPr>
        <w:t>（本合同为合同样稿，最终稿由甲乙双方协商后确定）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甲方：（招标方）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乙方：（中标方）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经过公开招标，确定</w:t>
      </w:r>
      <w:r>
        <w:rPr>
          <w:rFonts w:hint="eastAsia" w:ascii="宋体" w:hAnsi="宋体" w:cs="宋体"/>
          <w:color w:val="auto"/>
          <w:sz w:val="21"/>
          <w:szCs w:val="21"/>
          <w:u w:val="single"/>
        </w:rPr>
        <w:t xml:space="preserve">  （乙方）</w:t>
      </w:r>
      <w:r>
        <w:rPr>
          <w:rFonts w:hint="eastAsia" w:ascii="宋体" w:hAnsi="宋体" w:cs="宋体"/>
          <w:color w:val="auto"/>
          <w:sz w:val="21"/>
          <w:szCs w:val="21"/>
        </w:rPr>
        <w:t>为</w:t>
      </w:r>
      <w:r>
        <w:rPr>
          <w:rFonts w:hint="eastAsia" w:ascii="宋体" w:hAnsi="宋体" w:cs="宋体"/>
          <w:color w:val="auto"/>
          <w:sz w:val="21"/>
          <w:szCs w:val="21"/>
          <w:u w:val="single"/>
        </w:rPr>
        <w:t xml:space="preserve">  （项目名称）</w:t>
      </w:r>
      <w:r>
        <w:rPr>
          <w:rFonts w:hint="eastAsia" w:ascii="宋体" w:hAnsi="宋体" w:cs="宋体"/>
          <w:color w:val="auto"/>
          <w:sz w:val="21"/>
          <w:szCs w:val="21"/>
        </w:rPr>
        <w:t>的中标方，双方在自愿、平等、协商一致的基础上，特订立本合同。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第一条  合同事项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本合同就甲方委托乙方管理的事项仅做如下简要说明，具体详见甲方发出的“</w:t>
      </w:r>
      <w:r>
        <w:rPr>
          <w:rFonts w:hint="eastAsia" w:ascii="宋体" w:hAnsi="宋体" w:cs="宋体"/>
          <w:color w:val="auto"/>
          <w:sz w:val="21"/>
          <w:szCs w:val="21"/>
          <w:lang w:eastAsia="zh-CN"/>
        </w:rPr>
        <w:t>慈溪阳光实验学校</w:t>
      </w:r>
      <w:r>
        <w:rPr>
          <w:rFonts w:hint="eastAsia" w:ascii="宋体" w:hAnsi="宋体" w:cs="宋体"/>
          <w:color w:val="auto"/>
          <w:sz w:val="21"/>
          <w:szCs w:val="21"/>
        </w:rPr>
        <w:t>校园安保服务采购项目”招标文件及乙方针对本项目的投标文件。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第二条  合同文件组成及解释顺序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1、下列文件一起组成本合同文件：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（1）本采购合同及其补充协议（如有）；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（2）中标通知书；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（3）招标文件及其修改、补充文件（如有）；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（4）询标承诺、询疑答复；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（5）投标文件及其补充文件；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（6）双方来函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第三条  服务期限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1、服务期限为壹年，自</w:t>
      </w:r>
      <w:r>
        <w:rPr>
          <w:rFonts w:hint="eastAsia" w:ascii="宋体" w:hAnsi="宋体" w:cs="宋体"/>
          <w:color w:val="auto"/>
          <w:sz w:val="21"/>
          <w:szCs w:val="21"/>
          <w:u w:val="single"/>
        </w:rPr>
        <w:t>2020</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日至</w:t>
      </w:r>
      <w:r>
        <w:rPr>
          <w:rFonts w:hint="eastAsia" w:ascii="宋体" w:hAnsi="宋体" w:cs="宋体"/>
          <w:color w:val="auto"/>
          <w:sz w:val="21"/>
          <w:szCs w:val="21"/>
          <w:u w:val="single"/>
        </w:rPr>
        <w:t>2021</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日止。合同期满后，经甲方考核合格，报</w:t>
      </w:r>
      <w:r>
        <w:rPr>
          <w:rFonts w:hint="eastAsia" w:ascii="宋体" w:hAnsi="宋体" w:cs="宋体"/>
          <w:color w:val="auto"/>
          <w:sz w:val="21"/>
          <w:szCs w:val="21"/>
          <w:lang w:eastAsia="zh-CN"/>
        </w:rPr>
        <w:t>浒山街道财政所</w:t>
      </w:r>
      <w:r>
        <w:rPr>
          <w:rFonts w:hint="eastAsia" w:ascii="宋体" w:hAnsi="宋体" w:cs="宋体"/>
          <w:color w:val="auto"/>
          <w:sz w:val="21"/>
          <w:szCs w:val="21"/>
        </w:rPr>
        <w:t>备案，合同可续签一年，最多可续签二年。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2、合同续签：考核成绩合格续签下年度合同。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第四条  合同金额及费用支付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1、合同金额：本合同金额为</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元。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合同金额包括但不仅限于完成本项目一年期的保安服务人员工资，包括人工工资、社保等社会福利费、企业管理费、税金等一切为完成本项目所需的费用。除非因特殊原因并经双方协商同意，乙方不得再要求追加任何费用。同时，除非合同条款中另有规定，否则合同金额在合同实施期间不因市场变化和政策因素而变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服务期内服务人员工资不得低于</w:t>
      </w:r>
      <w:r>
        <w:rPr>
          <w:rFonts w:hint="eastAsia" w:ascii="宋体" w:hAnsi="宋体" w:cs="宋体"/>
          <w:color w:val="auto"/>
          <w:sz w:val="21"/>
          <w:szCs w:val="21"/>
          <w:lang w:eastAsia="zh-CN"/>
        </w:rPr>
        <w:t>慈溪市</w:t>
      </w:r>
      <w:r>
        <w:rPr>
          <w:rFonts w:hint="eastAsia" w:ascii="宋体" w:hAnsi="宋体" w:cs="宋体"/>
          <w:color w:val="auto"/>
          <w:sz w:val="21"/>
          <w:szCs w:val="21"/>
        </w:rPr>
        <w:t>规定的当年最低工资标准，所有人员必须交纳包括养老、工伤、失业、生育、医疗等在内的社会保险，服务期内不得低于</w:t>
      </w:r>
      <w:r>
        <w:rPr>
          <w:rFonts w:hint="eastAsia" w:ascii="宋体" w:hAnsi="宋体" w:cs="宋体"/>
          <w:color w:val="auto"/>
          <w:sz w:val="21"/>
          <w:szCs w:val="21"/>
          <w:lang w:eastAsia="zh-CN"/>
        </w:rPr>
        <w:t>慈溪市</w:t>
      </w:r>
      <w:r>
        <w:rPr>
          <w:rFonts w:hint="eastAsia" w:ascii="宋体" w:hAnsi="宋体" w:cs="宋体"/>
          <w:color w:val="auto"/>
          <w:sz w:val="21"/>
          <w:szCs w:val="21"/>
        </w:rPr>
        <w:t>规定的当年社保缴费基数。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（2）合同履行过程中，甲方需增加合同标的相同的服务的，在不改变合同其他条款的前提下，与乙方协商签订补充合同，但所有补充合同的采购金额不得超过原合同采购金额的10%。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2、费用支付：</w:t>
      </w:r>
      <w:r>
        <w:rPr>
          <w:rFonts w:hint="eastAsia" w:ascii="宋体" w:hAnsi="宋体" w:cs="宋体"/>
          <w:color w:val="auto"/>
          <w:sz w:val="21"/>
          <w:szCs w:val="21"/>
          <w:lang w:val="zh-CN"/>
        </w:rPr>
        <w:t xml:space="preserve">每季度支付一次。合同签订起满每季度后十五个工作日内支付合同金额的25% </w:t>
      </w:r>
      <w:r>
        <w:rPr>
          <w:rFonts w:hint="eastAsia" w:ascii="宋体" w:hAnsi="宋体" w:cs="宋体"/>
          <w:color w:val="auto"/>
          <w:sz w:val="21"/>
          <w:szCs w:val="21"/>
        </w:rPr>
        <w:t>，付款方式为银行转账支付（托收）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甲方根据实际服务质量，认为按招标文件人员配置仍不能达到招标文件中采购需求质量要求的，甲方有权要求乙方增派工作人员以确保服务质量，但费用不另行增加。如果由于甲方要求增加或减少工作内容而导致工作人员的增加或减少的，合同金额由甲方将按实际人数根据综合单价调整相应费用，调整范围不超过10%（含10%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第五条  履约保证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本合同履约保证金为合同总价的5%，计￥</w:t>
      </w:r>
      <w:r>
        <w:rPr>
          <w:rFonts w:hint="eastAsia" w:ascii="宋体" w:hAnsi="宋体" w:cs="宋体"/>
          <w:color w:val="auto"/>
          <w:sz w:val="21"/>
          <w:szCs w:val="21"/>
          <w:u w:val="single"/>
        </w:rPr>
        <w:t xml:space="preserve">          </w:t>
      </w:r>
      <w:r>
        <w:rPr>
          <w:rFonts w:hint="eastAsia" w:ascii="宋体" w:hAnsi="宋体" w:cs="宋体"/>
          <w:color w:val="auto"/>
          <w:sz w:val="21"/>
          <w:szCs w:val="21"/>
        </w:rPr>
        <w:t>元，乙方在签订合同前提交。完成其合同义务后30天内无息予以退还；但如果此时存在合同争端并且未能解决，那么履约保证金的有效期应延长到上述争端最终解决且理赔完毕后终止。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第六条  甲、乙双方的权利和义务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1、甲方的权利和义务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（1）甲方制订本项目规章制度，监督职工和外来人员遵守该制度；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（2）监督本项目内员工遵守服务制度；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（3）代表和维护甲方的合法权益；审定乙方制定的管理服务方案、制度；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（4）检查监督乙方根据招标文件、投标文件及管理方案的实施和制度的实行情况；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（5）审议乙方制订的服务年度计划等；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（6）按本合同的规定支付费用，并按有关规定提供给乙方必要的管理用房；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（7）负责对乙方执行日常工作的监督及乙方派驻现场的工作人员的监督；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（8）协助乙方做好服务工作和服务的宣传工作；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（9）处理合同期间在管理服务工作中需甲方出面协调的问题；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（10）配合乙方共同协调处理相关问题；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（11）对乙方违反法规、规章的行为，提请有关部门处理；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（12）负责对乙方管理服务工作质量的考核，考核标准详见招标文件。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2、乙方权利和义务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（2）需建立健全项目管理档案资料，如安保工作记录以及其他需要记录在案的文档，并做好各项保密工作；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（3）应认真听取甲方提出的建议和意见，并接受甲方的考核管理规定，对在服务管理中出现的问题和薄弱环节应立即整改；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（4）对服务人员违反法规、规章的行为，根据情节轻重，采取批评、规劝、警告、制止等措施或提请有关部门处理；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（5）加强治安形势教育和加强内部管理，根据项目开展的工作进度适时调整管理办法；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（6）负责编制服务年度计划、费用收支情况及时报甲方；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（7）进入甲方工作的相关人员必须经严格培训，经考核合格后上岗，要求身体健康，无犯罪等不良记录；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（8）协助处理日常工作，接受甲方提出特约服务并收取适当费用；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（9）乙方应按照甲方要求做好日常节能工作；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（10）对本项目的公共设施不得擅自占用和改变使用功能，如需扩建或完善配套项目，须事先征得甲方同意，并报有关部门批准后，方可实施；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（11）本合同终止时，乙方必须向甲方移交全部管理用房、甲方资产及全部的管理档案资料；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（12）乙方按有关规定为全体员工缴纳社会保险、人身意外伤害险等；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（13）乙方不得将整体或部分管理责任及利益对外转让或发包，不得将未征得甲方同意的服务业务对外分包或转包。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第七条  甲、乙双方责任限定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1、乙方工作人员在服务过程中，因其工作失职造成甲方损失的，乙方应承担相应的经济赔偿。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2、甲方禁止安排乙方工作人员参与其他违反法律规定及工作职责以外的活动，违者由甲方承担法律和经济责任。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3、乙方派遣至甲方的所有工作人员，其食宿、着装、社会保险、意外伤害保险、培训等各类费用及发生的各种工伤事故和意外事故均由乙方承担，与甲方无涉。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4、乙方在服务期间如遇招工困难，造成项目人员数量配置不足，应在5个工作日内及时补齐，并扣除缺岗人员的所有费用。缺岗人数累加超过20人次的，甲方有权终止合同，并罚没其履约保证金。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第八条  合同的变更、终止及违约责任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1、甲方在乙方存在如下违约情况时，有权单方面终止全部或部分合同，乙方所交的履约保证金不予退还，并保留进一步追究乙方责任的权利（包括经济赔偿）。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（1）乙方未能履行合同规定的义务；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（2）有严重影响项目正常工作及甲方形象；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（3）乙方存在与招标文件不符合的做法，或不履行其响应文件的承诺；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（4）乙方存在其他违约行为经甲方书面催告后仍不改正的；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（5）在合同有效期内，对本合同范围内的工作内容乙方擅自委托或转包给其它单位或个人。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2、乙方如要提前中止合同，需提前3个月，并征得甲方同意，否则按合同执行。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（1）乙方不能履行合同义务，应按未履行部分合同价格的10%向甲方偿付违约金，同时履约保证金不予退还。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（2）如乙方未能履行合同规定的任何一项义务，甲方均有权从履约保证金中得到补偿。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（3）经双方协商可终止部分或全部合同的，无须承担违约责任。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4、乙方因工作疏忽而造成甲方财产损失的，乙方应按损失的价值照价赔偿。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乙方在投标文件中承诺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乙方应承担相应的违约金，违约金标准：项目负责人更换5万元/人.次，违约金由甲方在款项支付中直接扣除。同时，甲方保留解除合同的权利，由此引起的相关损失由乙方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7、考核：乙方要无条件接受甲方定期或不定期检查监督，按招标文件考核细则按每季度进行打分考核，满分为100分。若每次打分低于80分，本季度管理考核为不合格的，且作为续签下年服务的依据。如果乙方管理混乱，经甲方督促后未改进连续两次考核不合格，甲方有权终止合同，并罚没其履约保证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8、其他违约情形：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（1）乙方未确保响应承诺的人员到位，或人员素质不符合招标文件要求，或与响应承诺不一致的，按实际缺席天数扣除人员费用，一周后仍没到位，加扣当月服务费的50%。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（2）甲方要求乙方变动或更换人员，乙方未在规定时间内变动或更换的，每人次扣1000元。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（3）乙方未按招标文件要求支付工资、加班薪资，缴纳各种社会保险的，每人次扣1000元。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（4）乙方未按投标文件承诺配置设备及耗材的，或配置设备及耗材质量、数量不能满足日常需要的，每次扣1000元。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第九条  不可抗力事件处理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0"/>
        <w:rPr>
          <w:rFonts w:hint="eastAsia" w:ascii="宋体" w:hAnsi="宋体" w:cs="宋体"/>
          <w:color w:val="auto"/>
          <w:sz w:val="21"/>
          <w:szCs w:val="21"/>
        </w:rPr>
      </w:pPr>
      <w:r>
        <w:rPr>
          <w:rFonts w:hint="eastAsia" w:ascii="宋体" w:hAnsi="宋体" w:cs="宋体"/>
          <w:color w:val="auto"/>
          <w:sz w:val="21"/>
          <w:szCs w:val="21"/>
        </w:rPr>
        <w:t>3、不可抗力事件延续10天及以上，双方应通过友好协商，确定是否继续履行合同。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第十条  其他事项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1、自本合同生效之日起15个自然日内，根据甲方委托管理事项，办理完交接验收手续。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2、甲、乙方对《招标文件》以外的服务项目，可根据实际情况另行签订补充协议。补充协议和本合同的附件与本合同具有同等效力。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3、本合同在履行过程中发生争议时，当事人双方应及时协调解决。协商不成时，由甲方所在地仲裁委员会仲裁。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如遇突发或重大事件，乙方管理人员应在第一时间报告甲方有关部门，乙方项目负责人应在第一时间到达现场，适时处理或协助处理有关问题；甲方如认为情况危及到内部人员的安定管理，乙方应无条件同意甲方直接调配乙方资源直至危机结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5、由于乙方原因而损坏设施设备的，由乙方负责赔偿。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6、如因政策性调整，乙方在服务期间因国家相关政策调整致使中途服务停止，乙方不得提出任何索赔。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第十一条  合同生效及其他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1、合同经双方法定代表人或授权代表签字加盖单位公章，且乙方提交履约保证金后生效。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2、本合同未尽事宜，经双方协商一致，签订补充协议，补充协议与本协议书具有同等效力。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Cs w:val="21"/>
        </w:rPr>
      </w:pPr>
      <w:r>
        <w:rPr>
          <w:rFonts w:hint="eastAsia" w:ascii="宋体" w:hAnsi="宋体" w:cs="宋体"/>
          <w:color w:val="auto"/>
          <w:sz w:val="21"/>
          <w:szCs w:val="21"/>
        </w:rPr>
        <w:t>3、本合同一式</w:t>
      </w:r>
      <w:r>
        <w:rPr>
          <w:rFonts w:hint="eastAsia" w:ascii="宋体" w:hAnsi="宋体" w:cs="宋体"/>
          <w:color w:val="auto"/>
          <w:sz w:val="21"/>
          <w:szCs w:val="21"/>
          <w:lang w:eastAsia="zh-CN"/>
        </w:rPr>
        <w:t>五</w:t>
      </w:r>
      <w:r>
        <w:rPr>
          <w:rFonts w:hint="eastAsia" w:ascii="宋体" w:hAnsi="宋体" w:cs="宋体"/>
          <w:color w:val="auto"/>
          <w:sz w:val="21"/>
          <w:szCs w:val="21"/>
        </w:rPr>
        <w:t>份，甲、乙双方各执二份，代理机构存档一份，均具有同等效力。</w:t>
      </w:r>
    </w:p>
    <w:tbl>
      <w:tblPr>
        <w:tblStyle w:val="27"/>
        <w:tblW w:w="0" w:type="auto"/>
        <w:tblInd w:w="0" w:type="dxa"/>
        <w:tblLayout w:type="fixed"/>
        <w:tblCellMar>
          <w:top w:w="0" w:type="dxa"/>
          <w:left w:w="108" w:type="dxa"/>
          <w:bottom w:w="0" w:type="dxa"/>
          <w:right w:w="108" w:type="dxa"/>
        </w:tblCellMar>
      </w:tblPr>
      <w:tblGrid>
        <w:gridCol w:w="1526"/>
        <w:gridCol w:w="3118"/>
        <w:gridCol w:w="1829"/>
        <w:gridCol w:w="2816"/>
      </w:tblGrid>
      <w:tr>
        <w:tblPrEx>
          <w:tblCellMar>
            <w:top w:w="0" w:type="dxa"/>
            <w:left w:w="108" w:type="dxa"/>
            <w:bottom w:w="0" w:type="dxa"/>
            <w:right w:w="108" w:type="dxa"/>
          </w:tblCellMar>
        </w:tblPrEx>
        <w:trPr>
          <w:trHeight w:val="53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甲  方</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（盖章）</w:t>
            </w: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乙  方</w:t>
            </w:r>
          </w:p>
        </w:tc>
        <w:tc>
          <w:tcPr>
            <w:tcW w:w="281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（盖章）</w:t>
            </w: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法定代表人</w:t>
            </w:r>
          </w:p>
        </w:tc>
        <w:tc>
          <w:tcPr>
            <w:tcW w:w="311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（签字）</w:t>
            </w: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法定代表人</w:t>
            </w:r>
          </w:p>
        </w:tc>
        <w:tc>
          <w:tcPr>
            <w:tcW w:w="281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（签字）</w:t>
            </w: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或受委托人</w:t>
            </w:r>
          </w:p>
        </w:tc>
        <w:tc>
          <w:tcPr>
            <w:tcW w:w="311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或受委托人</w:t>
            </w:r>
          </w:p>
        </w:tc>
        <w:tc>
          <w:tcPr>
            <w:tcW w:w="281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地  址：</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地 址：</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电  话：</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电  话：</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 xml:space="preserve">   开户银行：</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 xml:space="preserve">    开户银行：</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帐  号：</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帐  号：</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pacing w:val="-16"/>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right"/>
        <w:textAlignment w:val="auto"/>
        <w:rPr>
          <w:rFonts w:hint="eastAsia" w:ascii="宋体" w:hAnsi="宋体" w:eastAsia="宋体" w:cs="宋体"/>
          <w:color w:val="auto"/>
          <w:spacing w:val="-16"/>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right"/>
        <w:textAlignment w:val="auto"/>
        <w:rPr>
          <w:rFonts w:hint="eastAsia" w:ascii="宋体" w:hAnsi="宋体" w:eastAsia="宋体" w:cs="宋体"/>
          <w:color w:val="auto"/>
          <w:spacing w:val="-16"/>
          <w:sz w:val="24"/>
          <w:szCs w:val="24"/>
        </w:rPr>
      </w:pPr>
      <w:r>
        <w:rPr>
          <w:rFonts w:hint="eastAsia" w:ascii="宋体" w:hAnsi="宋体" w:eastAsia="宋体" w:cs="宋体"/>
          <w:color w:val="auto"/>
          <w:spacing w:val="-16"/>
          <w:sz w:val="24"/>
          <w:szCs w:val="24"/>
        </w:rPr>
        <w:t>签约时间：</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年</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日</w:t>
      </w:r>
    </w:p>
    <w:p>
      <w:pPr>
        <w:jc w:val="right"/>
        <w:rPr>
          <w:rFonts w:hint="eastAsia" w:ascii="宋体" w:hAnsi="宋体"/>
          <w:b/>
        </w:rPr>
      </w:pPr>
      <w:r>
        <w:rPr>
          <w:rFonts w:hint="eastAsia" w:ascii="宋体" w:hAnsi="宋体" w:eastAsia="宋体" w:cs="宋体"/>
          <w:color w:val="auto"/>
          <w:spacing w:val="-16"/>
          <w:sz w:val="24"/>
          <w:szCs w:val="24"/>
          <w:lang w:val="en-US" w:eastAsia="zh-CN"/>
        </w:rPr>
        <w:t xml:space="preserve"> </w:t>
      </w:r>
      <w:r>
        <w:rPr>
          <w:rFonts w:hint="eastAsia" w:ascii="宋体" w:hAnsi="宋体" w:eastAsia="宋体" w:cs="宋体"/>
          <w:color w:val="auto"/>
          <w:spacing w:val="-16"/>
          <w:sz w:val="24"/>
          <w:szCs w:val="24"/>
        </w:rPr>
        <w:t>签约地点：</w:t>
      </w:r>
      <w:r>
        <w:rPr>
          <w:rFonts w:hint="eastAsia" w:ascii="宋体" w:hAnsi="宋体" w:eastAsia="宋体" w:cs="宋体"/>
          <w:color w:val="auto"/>
          <w:spacing w:val="-16"/>
          <w:sz w:val="24"/>
          <w:szCs w:val="24"/>
          <w:u w:val="single"/>
          <w:lang w:val="en-US" w:eastAsia="zh-CN"/>
        </w:rPr>
        <w:t xml:space="preserve">                   </w:t>
      </w:r>
    </w:p>
    <w:p>
      <w:pPr>
        <w:rPr>
          <w:rFonts w:hint="eastAsia" w:ascii="宋体" w:hAnsi="宋体"/>
        </w:rPr>
      </w:pPr>
    </w:p>
    <w:p>
      <w:pPr>
        <w:pStyle w:val="3"/>
        <w:spacing w:line="360" w:lineRule="auto"/>
        <w:rPr>
          <w:rFonts w:hint="eastAsia" w:cs="宋体"/>
          <w:color w:val="auto"/>
          <w:spacing w:val="-6"/>
        </w:rPr>
        <w:sectPr>
          <w:headerReference r:id="rId11" w:type="default"/>
          <w:footerReference r:id="rId12" w:type="default"/>
          <w:pgSz w:w="11906" w:h="16838"/>
          <w:pgMar w:top="1247" w:right="1247" w:bottom="1247" w:left="1247" w:header="170" w:footer="567" w:gutter="0"/>
          <w:cols w:space="720" w:num="1"/>
          <w:docGrid w:linePitch="381" w:charSpace="0"/>
        </w:sectPr>
      </w:pPr>
    </w:p>
    <w:p>
      <w:pPr>
        <w:pStyle w:val="3"/>
        <w:numPr>
          <w:ilvl w:val="0"/>
          <w:numId w:val="14"/>
        </w:numPr>
        <w:spacing w:line="360" w:lineRule="auto"/>
        <w:rPr>
          <w:rFonts w:hint="eastAsia" w:cs="宋体"/>
          <w:color w:val="auto"/>
          <w:spacing w:val="-6"/>
        </w:rPr>
      </w:pPr>
      <w:bookmarkStart w:id="68" w:name="_Toc2227"/>
      <w:r>
        <w:rPr>
          <w:rFonts w:hint="eastAsia" w:cs="宋体"/>
          <w:color w:val="auto"/>
          <w:spacing w:val="-6"/>
        </w:rPr>
        <w:t xml:space="preserve"> </w:t>
      </w:r>
      <w:bookmarkEnd w:id="63"/>
      <w:bookmarkEnd w:id="64"/>
      <w:bookmarkEnd w:id="68"/>
      <w:r>
        <w:rPr>
          <w:rFonts w:hint="eastAsia" w:cs="宋体"/>
          <w:color w:val="auto"/>
          <w:spacing w:val="-6"/>
        </w:rPr>
        <w:t xml:space="preserve"> </w:t>
      </w:r>
      <w:bookmarkStart w:id="69" w:name="_Toc32767"/>
      <w:r>
        <w:rPr>
          <w:rFonts w:hint="eastAsia" w:cs="宋体"/>
          <w:color w:val="auto"/>
          <w:spacing w:val="-6"/>
        </w:rPr>
        <w:t>应提交的有关响应文件格式范例</w:t>
      </w:r>
      <w:bookmarkEnd w:id="69"/>
    </w:p>
    <w:p>
      <w:pPr>
        <w:pStyle w:val="2"/>
        <w:spacing w:before="120" w:after="120" w:line="288" w:lineRule="auto"/>
        <w:rPr>
          <w:rFonts w:hint="eastAsia" w:hAnsi="宋体"/>
          <w:bCs/>
        </w:rPr>
      </w:pPr>
    </w:p>
    <w:p>
      <w:pPr>
        <w:pStyle w:val="2"/>
        <w:spacing w:before="120" w:after="120" w:line="288" w:lineRule="auto"/>
        <w:rPr>
          <w:rFonts w:hint="eastAsia" w:hAnsi="宋体"/>
          <w:bCs/>
        </w:rPr>
      </w:pPr>
      <w:r>
        <w:rPr>
          <w:rFonts w:hint="eastAsia" w:hAnsi="宋体"/>
          <w:bCs/>
        </w:rPr>
        <w:t>供应商按照以下格式编制响应文件，并将</w:t>
      </w:r>
      <w:r>
        <w:rPr>
          <w:rFonts w:hint="eastAsia" w:hAnsi="宋体"/>
          <w:bCs/>
          <w:u w:val="single"/>
          <w:lang w:eastAsia="zh-CN"/>
        </w:rPr>
        <w:t>资格审查文件</w:t>
      </w:r>
      <w:r>
        <w:rPr>
          <w:rFonts w:hint="eastAsia" w:hAnsi="宋体"/>
          <w:bCs/>
        </w:rPr>
        <w:t>和</w:t>
      </w:r>
      <w:r>
        <w:rPr>
          <w:rFonts w:hint="eastAsia" w:hAnsi="宋体"/>
          <w:bCs/>
          <w:u w:val="single"/>
        </w:rPr>
        <w:t>报价文件、商务技术文件</w:t>
      </w:r>
      <w:r>
        <w:rPr>
          <w:rFonts w:hint="eastAsia" w:hAnsi="宋体"/>
          <w:bCs/>
        </w:rPr>
        <w:t>三部分分别装订成册。</w:t>
      </w:r>
    </w:p>
    <w:p>
      <w:pPr>
        <w:pStyle w:val="5"/>
        <w:jc w:val="both"/>
        <w:rPr>
          <w:rFonts w:hint="eastAsia" w:ascii="宋体" w:hAnsi="宋体" w:cs="宋体"/>
          <w:bCs/>
          <w:spacing w:val="-6"/>
        </w:rPr>
      </w:pPr>
      <w:r>
        <w:rPr>
          <w:rFonts w:hint="eastAsia" w:ascii="宋体" w:hAnsi="宋体" w:cs="宋体"/>
          <w:spacing w:val="-6"/>
          <w:kern w:val="44"/>
          <w:sz w:val="32"/>
          <w:szCs w:val="32"/>
        </w:rPr>
        <mc:AlternateContent>
          <mc:Choice Requires="wps">
            <w:drawing>
              <wp:anchor distT="0" distB="0" distL="114300" distR="114300" simplePos="0" relativeHeight="251659264" behindDoc="1" locked="0" layoutInCell="1" allowOverlap="1">
                <wp:simplePos x="0" y="0"/>
                <wp:positionH relativeFrom="column">
                  <wp:posOffset>4761865</wp:posOffset>
                </wp:positionH>
                <wp:positionV relativeFrom="paragraph">
                  <wp:posOffset>5080</wp:posOffset>
                </wp:positionV>
                <wp:extent cx="1403350" cy="399415"/>
                <wp:effectExtent l="5080" t="4445" r="20320" b="15240"/>
                <wp:wrapNone/>
                <wp:docPr id="1026" name="文本框 2"/>
                <wp:cNvGraphicFramePr/>
                <a:graphic xmlns:a="http://schemas.openxmlformats.org/drawingml/2006/main">
                  <a:graphicData uri="http://schemas.microsoft.com/office/word/2010/wordprocessingShape">
                    <wps:wsp>
                      <wps:cNvSpPr/>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rect id="文本框 2" o:spid="_x0000_s1026" o:spt="1" style="position:absolute;left:0pt;margin-left:374.95pt;margin-top:0.4pt;height:31.45pt;width:110.5pt;z-index:-251657216;mso-width-relative:page;mso-height-relative:page;" fillcolor="#FFFFFF" filled="t" stroked="t" coordsize="21600,21600" o:gfxdata="UEsDBAoAAAAAAIdO4kAAAAAAAAAAAAAAAAAEAAAAZHJzL1BLAwQUAAAACACHTuJAj+LFt9UAAAAH AQAADwAAAGRycy9kb3ducmV2LnhtbE2PMU/DMBSEdyT+g/WQ2KjdFjUkzUsHUJEY23Rhe4lNkhLb Uey0gV/PY4LxdKe77/LdbHtxMWPovENYLhQI42qvO9cgnMr9wxOIEMlp6r0zCF8mwK64vckp0/7q DuZyjI3gEhcyQmhjHDIpQ90aS2HhB+PY+/CjpchybKQe6crltpcrpTbSUud4oaXBPLem/jxOFqHq Vif6PpSvyqb7dXyby/P0/oJ4f7dUWxDRzPEvDL/4jA4FM1V+cjqIHiF5TFOOIvABttNEsawQNusE ZJHL//zFD1BLAwQUAAAACACHTuJAMh2tehYCAABLBAAADgAAAGRycy9lMm9Eb2MueG1srVRLktMw EN1TxR1U2hM7CQmMK84sCGFDwVQNHECRZVtV+qFWYucCcANWbNhzrpyDluwJmYFFFnhhP1nt1/1e t7y67bUiB+FBWlPS6SSnRBhuK2makn7+tH3xmhIIzFRMWSNKehRAb9fPn606V4iZba2qhCdIYqDo XEnbEFyRZcBboRlMrBMGN2vrNQu49E1WedYhu1bZLM+XWWd95bzlAgDfboZNOjL6awhtXUsuNpbv tTBhYPVCsYCSoJUO6DpVW9eCh491DSIQVVJUGtIdkyDexXu2XrGi8cy1ko8lsGtKeKJJM2kw6Zlq wwIjey//otKSewu2DhNudTYISY6gimn+xJv7ljmRtKDV4M6mw/+j5R8Od57ICichny0pMUxjz0/f v51+/Dr9/Epm0aHOQYGB9+7OjytAGOX2tdfxiUJIn1w9nl0VfSAcX05f5vP5Ag3nuLfIX82Xi0ia /fnaeQjvhNUkgpJ67Foykx3eQxhCH0JiMrBKVlupVFr4ZvdGeXJg2OFtukb2R2HKkK6kN4vZAutg OLY1jgtC7VA6mCble/QFXBLn6foXcSxsw6AdCkgMMYwVWgbhE2oFq96aioSjQ28Nnioai9GiokQJ PIQRpcjApLomEr1TJiYRacRHl2KbhsZEFPpdj6QR7mx1xC53OOYo9sueeaxg77xsWrR7mmTFOJyx 1JfxPMQhvlwjvvwHrH8D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hAQAAFtDb250ZW50X1R5cGVzXS54bWxQSwECFAAKAAAAAACHTuJAAAAAAAAA AAAAAAAABgAAAAAAAAAAABAAAABmAwAAX3JlbHMvUEsBAhQAFAAAAAgAh07iQIoUZjzRAAAAlAEA AAsAAAAAAAAAAQAgAAAAigMAAF9yZWxzLy5yZWxzUEsBAhQACgAAAAAAh07iQAAAAAAAAAAAAAAA AAQAAAAAAAAAAAAQAAAAAAAAAGRycy9QSwECFAAUAAAACACHTuJAj+LFt9UAAAAHAQAADwAAAAAA AAABACAAAAAiAAAAZHJzL2Rvd25yZXYueG1sUEsBAhQAFAAAAAgAh07iQDIdrXoWAgAASwQAAA4A AAAAAAAAAQAgAAAAJAEAAGRycy9lMm9Eb2MueG1sUEsFBgAAAAAGAAYAWQEAAKwFAAAAAA== ">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rect>
            </w:pict>
          </mc:Fallback>
        </mc:AlternateContent>
      </w:r>
      <w:r>
        <w:rPr>
          <w:rFonts w:hint="eastAsia" w:ascii="宋体" w:hAnsi="宋体" w:cs="宋体"/>
          <w:bCs/>
          <w:spacing w:val="-6"/>
          <w:lang w:eastAsia="zh-CN"/>
        </w:rPr>
        <w:t>资格审查文件</w:t>
      </w:r>
      <w:r>
        <w:rPr>
          <w:rFonts w:hint="eastAsia" w:ascii="宋体" w:hAnsi="宋体" w:cs="宋体"/>
          <w:bCs/>
          <w:spacing w:val="-6"/>
        </w:rPr>
        <w:t>封面</w:t>
      </w:r>
    </w:p>
    <w:p>
      <w:pPr>
        <w:rPr>
          <w:rFonts w:hint="eastAsia" w:ascii="宋体" w:hAnsi="宋体"/>
          <w:bCs/>
          <w:spacing w:val="-6"/>
        </w:rPr>
      </w:pPr>
    </w:p>
    <w:p>
      <w:pPr>
        <w:pStyle w:val="88"/>
        <w:rPr>
          <w:rFonts w:hint="eastAsia" w:ascii="宋体" w:hAnsi="宋体" w:eastAsia="宋体" w:cs="宋体"/>
          <w:color w:val="auto"/>
        </w:rPr>
      </w:pPr>
    </w:p>
    <w:p>
      <w:pPr>
        <w:spacing w:line="360" w:lineRule="auto"/>
        <w:ind w:firstLine="699" w:firstLineChars="200"/>
        <w:jc w:val="center"/>
        <w:rPr>
          <w:rFonts w:hint="eastAsia" w:ascii="宋体" w:hAnsi="宋体" w:eastAsia="宋体"/>
          <w:b/>
          <w:spacing w:val="-6"/>
          <w:sz w:val="36"/>
          <w:szCs w:val="36"/>
          <w:lang w:eastAsia="zh-CN"/>
        </w:rPr>
      </w:pPr>
      <w:r>
        <w:rPr>
          <w:rFonts w:hint="eastAsia" w:ascii="宋体" w:hAnsi="宋体"/>
          <w:b/>
          <w:spacing w:val="-6"/>
          <w:sz w:val="36"/>
          <w:szCs w:val="36"/>
          <w:lang w:eastAsia="zh-CN"/>
        </w:rPr>
        <w:t>慈溪市周巷职业高级中学</w:t>
      </w:r>
    </w:p>
    <w:p>
      <w:pPr>
        <w:spacing w:line="360" w:lineRule="auto"/>
        <w:ind w:firstLine="699" w:firstLineChars="200"/>
        <w:jc w:val="center"/>
        <w:rPr>
          <w:rFonts w:hint="eastAsia" w:ascii="宋体" w:hAnsi="宋体"/>
          <w:b/>
          <w:spacing w:val="-6"/>
          <w:sz w:val="36"/>
          <w:szCs w:val="36"/>
        </w:rPr>
      </w:pPr>
      <w:r>
        <w:rPr>
          <w:rFonts w:hint="eastAsia" w:ascii="宋体" w:hAnsi="宋体"/>
          <w:b/>
          <w:spacing w:val="-6"/>
          <w:sz w:val="36"/>
          <w:szCs w:val="36"/>
          <w:lang w:eastAsia="zh-CN"/>
        </w:rPr>
        <w:t>保安服务</w:t>
      </w:r>
      <w:r>
        <w:rPr>
          <w:rFonts w:hint="eastAsia" w:ascii="宋体" w:hAnsi="宋体"/>
          <w:b/>
          <w:spacing w:val="-6"/>
          <w:sz w:val="36"/>
          <w:szCs w:val="36"/>
        </w:rPr>
        <w:t>采购项目</w:t>
      </w:r>
    </w:p>
    <w:p>
      <w:pPr>
        <w:spacing w:line="360" w:lineRule="auto"/>
        <w:jc w:val="center"/>
        <w:rPr>
          <w:rFonts w:hint="eastAsia" w:ascii="宋体" w:hAnsi="宋体"/>
          <w:b/>
          <w:spacing w:val="-6"/>
          <w:sz w:val="52"/>
          <w:szCs w:val="72"/>
        </w:rPr>
      </w:pPr>
    </w:p>
    <w:p>
      <w:pPr>
        <w:spacing w:line="360" w:lineRule="auto"/>
        <w:jc w:val="center"/>
        <w:rPr>
          <w:rFonts w:hint="eastAsia" w:ascii="宋体" w:hAnsi="宋体" w:eastAsia="宋体"/>
          <w:b/>
          <w:spacing w:val="-6"/>
          <w:sz w:val="52"/>
          <w:szCs w:val="72"/>
          <w:lang w:eastAsia="zh-CN"/>
        </w:rPr>
      </w:pPr>
      <w:r>
        <w:rPr>
          <w:rFonts w:hint="eastAsia" w:ascii="宋体" w:hAnsi="宋体"/>
          <w:b/>
          <w:spacing w:val="-6"/>
          <w:sz w:val="70"/>
          <w:szCs w:val="70"/>
          <w:lang w:eastAsia="zh-CN"/>
        </w:rPr>
        <w:t>资格审查文件</w:t>
      </w:r>
    </w:p>
    <w:p>
      <w:pPr>
        <w:spacing w:line="360" w:lineRule="auto"/>
        <w:jc w:val="center"/>
        <w:rPr>
          <w:rFonts w:hint="eastAsia" w:ascii="宋体" w:hAnsi="宋体"/>
          <w:sz w:val="44"/>
          <w:szCs w:val="44"/>
        </w:rPr>
      </w:pPr>
    </w:p>
    <w:p>
      <w:pPr>
        <w:spacing w:line="360" w:lineRule="auto"/>
        <w:ind w:firstLine="619" w:firstLineChars="200"/>
        <w:rPr>
          <w:rFonts w:hint="eastAsia" w:ascii="宋体" w:hAnsi="宋体"/>
          <w:b/>
          <w:spacing w:val="-6"/>
          <w:sz w:val="32"/>
          <w:szCs w:val="32"/>
        </w:rPr>
      </w:pPr>
    </w:p>
    <w:p>
      <w:pPr>
        <w:spacing w:line="480" w:lineRule="auto"/>
        <w:ind w:firstLine="578"/>
        <w:rPr>
          <w:rFonts w:hint="eastAsia" w:ascii="宋体" w:hAnsi="宋体"/>
          <w:b/>
          <w:spacing w:val="-6"/>
          <w:sz w:val="30"/>
          <w:szCs w:val="30"/>
        </w:rPr>
      </w:pPr>
      <w:r>
        <w:rPr>
          <w:rFonts w:hint="eastAsia" w:ascii="宋体" w:hAnsi="宋体"/>
          <w:b/>
          <w:spacing w:val="-6"/>
          <w:sz w:val="30"/>
          <w:szCs w:val="30"/>
        </w:rPr>
        <w:t>项目名称：</w:t>
      </w:r>
    </w:p>
    <w:p>
      <w:pPr>
        <w:spacing w:line="480" w:lineRule="auto"/>
        <w:ind w:firstLine="578"/>
        <w:rPr>
          <w:rFonts w:hint="eastAsia" w:ascii="宋体" w:hAnsi="宋体"/>
          <w:b/>
          <w:spacing w:val="-6"/>
          <w:sz w:val="30"/>
          <w:szCs w:val="30"/>
        </w:rPr>
      </w:pPr>
      <w:r>
        <w:rPr>
          <w:rFonts w:hint="eastAsia" w:ascii="宋体" w:hAnsi="宋体"/>
          <w:b/>
          <w:spacing w:val="-6"/>
          <w:sz w:val="30"/>
          <w:szCs w:val="30"/>
        </w:rPr>
        <w:t>项目编号：</w:t>
      </w:r>
    </w:p>
    <w:p>
      <w:pPr>
        <w:spacing w:line="480" w:lineRule="auto"/>
        <w:ind w:firstLine="578"/>
        <w:rPr>
          <w:rFonts w:hint="eastAsia" w:ascii="宋体" w:hAnsi="宋体"/>
          <w:b/>
          <w:spacing w:val="-6"/>
          <w:sz w:val="30"/>
          <w:szCs w:val="30"/>
        </w:rPr>
      </w:pPr>
      <w:r>
        <w:rPr>
          <w:rFonts w:hint="eastAsia" w:ascii="宋体" w:hAnsi="宋体"/>
          <w:b/>
          <w:spacing w:val="-6"/>
          <w:sz w:val="30"/>
          <w:szCs w:val="30"/>
        </w:rPr>
        <w:t>磋商响应供应商名称（盖章）：</w:t>
      </w:r>
    </w:p>
    <w:p>
      <w:pPr>
        <w:spacing w:line="480" w:lineRule="auto"/>
        <w:ind w:firstLine="578"/>
        <w:rPr>
          <w:rFonts w:hint="eastAsia" w:ascii="宋体" w:hAnsi="宋体"/>
          <w:b/>
          <w:spacing w:val="-6"/>
          <w:sz w:val="30"/>
          <w:szCs w:val="30"/>
        </w:rPr>
      </w:pPr>
      <w:r>
        <w:rPr>
          <w:rFonts w:hint="eastAsia" w:ascii="宋体" w:hAnsi="宋体"/>
          <w:b/>
          <w:spacing w:val="-6"/>
          <w:sz w:val="30"/>
          <w:szCs w:val="30"/>
        </w:rPr>
        <w:t>磋商响应供应商地址：</w:t>
      </w:r>
    </w:p>
    <w:p>
      <w:pPr>
        <w:pStyle w:val="88"/>
        <w:rPr>
          <w:rFonts w:hint="eastAsia" w:ascii="宋体" w:hAnsi="宋体" w:eastAsia="宋体" w:cs="宋体"/>
          <w:color w:val="auto"/>
        </w:rPr>
      </w:pPr>
    </w:p>
    <w:p>
      <w:pPr>
        <w:pStyle w:val="88"/>
        <w:spacing w:line="360" w:lineRule="auto"/>
        <w:ind w:firstLine="619" w:firstLineChars="200"/>
        <w:rPr>
          <w:rFonts w:hint="eastAsia" w:ascii="宋体" w:hAnsi="宋体" w:eastAsia="宋体" w:cs="宋体"/>
          <w:b/>
          <w:color w:val="auto"/>
          <w:spacing w:val="-6"/>
          <w:kern w:val="2"/>
          <w:sz w:val="32"/>
          <w:szCs w:val="32"/>
        </w:rPr>
      </w:pPr>
      <w:r>
        <w:rPr>
          <w:rFonts w:hint="eastAsia" w:ascii="宋体" w:hAnsi="宋体" w:eastAsia="宋体" w:cs="宋体"/>
          <w:b/>
          <w:color w:val="auto"/>
          <w:spacing w:val="-6"/>
          <w:kern w:val="2"/>
          <w:sz w:val="32"/>
          <w:szCs w:val="32"/>
        </w:rPr>
        <w:t xml:space="preserve">授权代表姓名：        手机号：          </w:t>
      </w:r>
    </w:p>
    <w:p>
      <w:pPr>
        <w:spacing w:line="360" w:lineRule="auto"/>
        <w:ind w:firstLine="619" w:firstLineChars="200"/>
        <w:rPr>
          <w:rFonts w:hint="eastAsia" w:ascii="宋体" w:hAnsi="宋体"/>
          <w:b/>
          <w:spacing w:val="-6"/>
          <w:sz w:val="32"/>
          <w:szCs w:val="32"/>
        </w:rPr>
      </w:pPr>
      <w:r>
        <w:rPr>
          <w:rFonts w:hint="eastAsia" w:ascii="宋体" w:hAnsi="宋体"/>
          <w:b/>
          <w:spacing w:val="-6"/>
          <w:sz w:val="32"/>
          <w:szCs w:val="32"/>
        </w:rPr>
        <w:t>日期：    年  月  日</w:t>
      </w:r>
    </w:p>
    <w:p>
      <w:pPr>
        <w:spacing w:line="360" w:lineRule="auto"/>
        <w:rPr>
          <w:rFonts w:hint="eastAsia" w:ascii="宋体" w:hAnsi="宋体"/>
          <w:b/>
          <w:spacing w:val="-6"/>
        </w:rPr>
      </w:pPr>
    </w:p>
    <w:p>
      <w:pPr>
        <w:rPr>
          <w:rFonts w:hint="eastAsia" w:ascii="宋体" w:hAnsi="宋体" w:cs="宋体"/>
          <w:b/>
          <w:bCs/>
          <w:sz w:val="24"/>
          <w:szCs w:val="24"/>
        </w:rPr>
      </w:pPr>
      <w:r>
        <w:rPr>
          <w:rFonts w:hint="eastAsia" w:ascii="宋体" w:hAnsi="宋体" w:cs="宋体"/>
          <w:b/>
          <w:bCs/>
          <w:sz w:val="24"/>
          <w:szCs w:val="24"/>
        </w:rPr>
        <w:t>C1营业执照副本复印件（加盖供应商公章）</w:t>
      </w:r>
    </w:p>
    <w:p>
      <w:pPr>
        <w:pStyle w:val="26"/>
        <w:rPr>
          <w:rFonts w:hint="eastAsia" w:ascii="宋体" w:hAnsi="宋体" w:cs="宋体"/>
        </w:rPr>
      </w:pPr>
    </w:p>
    <w:p>
      <w:pPr>
        <w:spacing w:line="400" w:lineRule="exact"/>
        <w:jc w:val="center"/>
        <w:rPr>
          <w:rFonts w:hint="eastAsia" w:ascii="宋体" w:hAnsi="宋体" w:cs="宋体"/>
          <w:b/>
          <w:sz w:val="24"/>
          <w:szCs w:val="24"/>
        </w:rPr>
      </w:pPr>
      <w:r>
        <w:rPr>
          <w:rFonts w:hint="eastAsia" w:ascii="宋体" w:hAnsi="宋体" w:cs="宋体"/>
          <w:b/>
          <w:sz w:val="24"/>
          <w:szCs w:val="24"/>
        </w:rPr>
        <w:t>C2法定代表人身份证明</w:t>
      </w:r>
    </w:p>
    <w:p>
      <w:pPr>
        <w:adjustRightInd w:val="0"/>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 xml:space="preserve"> 性    别：</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系</w:t>
      </w:r>
      <w:r>
        <w:rPr>
          <w:rFonts w:hint="eastAsia" w:ascii="宋体" w:hAnsi="宋体" w:cs="宋体"/>
          <w:sz w:val="24"/>
          <w:szCs w:val="24"/>
          <w:u w:val="single"/>
        </w:rPr>
        <w:t xml:space="preserve">         （投标人名称）      </w:t>
      </w:r>
      <w:r>
        <w:rPr>
          <w:rFonts w:hint="eastAsia" w:ascii="宋体" w:hAnsi="宋体" w:cs="宋体"/>
          <w:sz w:val="24"/>
          <w:szCs w:val="24"/>
        </w:rPr>
        <w:t>的法定代表人，为</w:t>
      </w:r>
      <w:r>
        <w:rPr>
          <w:rFonts w:hint="eastAsia" w:ascii="宋体" w:hAnsi="宋体" w:cs="宋体"/>
          <w:sz w:val="24"/>
          <w:szCs w:val="24"/>
          <w:u w:val="single"/>
        </w:rPr>
        <w:t xml:space="preserve">     （招标编号、项目名称）   </w:t>
      </w:r>
      <w:r>
        <w:rPr>
          <w:rFonts w:hint="eastAsia" w:ascii="宋体" w:hAnsi="宋体" w:cs="宋体"/>
          <w:sz w:val="24"/>
          <w:szCs w:val="24"/>
        </w:rPr>
        <w:t>项目，签署上述项目的投标文件，进行合同谈判、签署合同和处理与之有关的一切事宜。</w:t>
      </w:r>
    </w:p>
    <w:p>
      <w:pPr>
        <w:spacing w:line="360" w:lineRule="auto"/>
        <w:rPr>
          <w:rFonts w:hint="eastAsia" w:ascii="宋体" w:hAnsi="宋体" w:cs="宋体"/>
          <w:sz w:val="24"/>
          <w:szCs w:val="24"/>
        </w:rPr>
      </w:pPr>
      <w:r>
        <w:rPr>
          <w:rFonts w:hint="eastAsia" w:ascii="宋体" w:hAnsi="宋体" w:cs="宋体"/>
          <w:sz w:val="24"/>
          <w:szCs w:val="24"/>
        </w:rPr>
        <w:t xml:space="preserve">    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后附法定代表人身份证正反面复印件，加盖供应商公章。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adjustRightInd w:val="0"/>
        <w:spacing w:line="360" w:lineRule="auto"/>
        <w:rPr>
          <w:rFonts w:hint="eastAsia" w:ascii="宋体" w:hAnsi="宋体" w:cs="宋体"/>
          <w:sz w:val="24"/>
          <w:szCs w:val="24"/>
        </w:rPr>
      </w:pPr>
      <w:r>
        <w:rPr>
          <w:rFonts w:hint="eastAsia" w:ascii="宋体" w:hAnsi="宋体" w:cs="宋体"/>
          <w:sz w:val="24"/>
          <w:szCs w:val="24"/>
        </w:rPr>
        <w:t>投标人（盖章）：</w:t>
      </w:r>
    </w:p>
    <w:p>
      <w:pPr>
        <w:spacing w:line="360" w:lineRule="auto"/>
        <w:rPr>
          <w:rFonts w:hint="eastAsia" w:ascii="宋体" w:hAnsi="宋体" w:cs="宋体"/>
          <w:sz w:val="24"/>
          <w:szCs w:val="24"/>
        </w:rPr>
      </w:pPr>
      <w:r>
        <w:rPr>
          <w:rFonts w:hint="eastAsia" w:ascii="宋体" w:hAnsi="宋体" w:cs="宋体"/>
          <w:sz w:val="24"/>
          <w:szCs w:val="24"/>
        </w:rPr>
        <w:t>日  期：</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pStyle w:val="26"/>
        <w:rPr>
          <w:rFonts w:hint="eastAsia" w:ascii="宋体" w:hAnsi="宋体" w:cs="宋体"/>
          <w:sz w:val="24"/>
          <w:szCs w:val="24"/>
        </w:rPr>
      </w:pPr>
    </w:p>
    <w:p>
      <w:pPr>
        <w:pStyle w:val="26"/>
        <w:rPr>
          <w:rFonts w:hint="eastAsia" w:ascii="宋体" w:hAnsi="宋体" w:cs="宋体"/>
          <w:sz w:val="24"/>
          <w:szCs w:val="24"/>
        </w:rPr>
      </w:pPr>
    </w:p>
    <w:p>
      <w:pPr>
        <w:pStyle w:val="26"/>
        <w:rPr>
          <w:rFonts w:hint="eastAsia" w:ascii="宋体" w:hAnsi="宋体" w:cs="宋体"/>
          <w:sz w:val="24"/>
          <w:szCs w:val="24"/>
        </w:rPr>
      </w:pPr>
    </w:p>
    <w:p>
      <w:pPr>
        <w:spacing w:line="400" w:lineRule="exact"/>
        <w:jc w:val="center"/>
        <w:rPr>
          <w:rFonts w:hint="eastAsia" w:ascii="宋体" w:hAnsi="宋体" w:cs="宋体"/>
          <w:b/>
          <w:sz w:val="24"/>
          <w:szCs w:val="24"/>
        </w:rPr>
      </w:pPr>
      <w:r>
        <w:rPr>
          <w:rFonts w:hint="eastAsia" w:ascii="宋体" w:hAnsi="宋体" w:cs="宋体"/>
          <w:b/>
          <w:sz w:val="24"/>
          <w:szCs w:val="24"/>
        </w:rPr>
        <w:t>C3法定代表人授权委托书</w:t>
      </w:r>
    </w:p>
    <w:p>
      <w:pPr>
        <w:pStyle w:val="13"/>
        <w:widowControl/>
        <w:spacing w:line="360" w:lineRule="auto"/>
        <w:jc w:val="center"/>
        <w:rPr>
          <w:rFonts w:hint="eastAsia" w:ascii="宋体" w:hAnsi="宋体" w:eastAsia="宋体" w:cs="宋体"/>
          <w:b/>
          <w:sz w:val="24"/>
          <w:szCs w:val="24"/>
        </w:rPr>
      </w:pPr>
    </w:p>
    <w:p>
      <w:pPr>
        <w:pStyle w:val="13"/>
        <w:widowControl/>
        <w:spacing w:line="360" w:lineRule="auto"/>
        <w:ind w:firstLine="0"/>
        <w:rPr>
          <w:rFonts w:hint="eastAsia" w:ascii="宋体" w:hAnsi="宋体" w:eastAsia="宋体" w:cs="宋体"/>
          <w:sz w:val="24"/>
          <w:szCs w:val="24"/>
        </w:rPr>
      </w:pPr>
      <w:r>
        <w:rPr>
          <w:rFonts w:hint="eastAsia" w:ascii="宋体" w:hAnsi="宋体" w:eastAsia="宋体" w:cs="宋体"/>
          <w:sz w:val="24"/>
          <w:szCs w:val="24"/>
          <w:u w:val="single"/>
        </w:rPr>
        <w:t>致 （采购代理机构）</w:t>
      </w:r>
      <w:r>
        <w:rPr>
          <w:rFonts w:hint="eastAsia" w:ascii="宋体" w:hAnsi="宋体" w:eastAsia="宋体" w:cs="宋体"/>
          <w:sz w:val="24"/>
          <w:szCs w:val="24"/>
        </w:rPr>
        <w:t>：</w:t>
      </w:r>
    </w:p>
    <w:p>
      <w:pPr>
        <w:pStyle w:val="13"/>
        <w:widowControl/>
        <w:spacing w:line="360" w:lineRule="auto"/>
        <w:rPr>
          <w:rFonts w:hint="eastAsia" w:ascii="宋体" w:hAnsi="宋体" w:eastAsia="宋体" w:cs="宋体"/>
          <w:sz w:val="24"/>
          <w:szCs w:val="24"/>
        </w:rPr>
      </w:pPr>
    </w:p>
    <w:p>
      <w:pPr>
        <w:pStyle w:val="13"/>
        <w:widowControl/>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（投标人全称）</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（姓名、职务） </w:t>
      </w:r>
      <w:r>
        <w:rPr>
          <w:rFonts w:hint="eastAsia" w:ascii="宋体" w:hAnsi="宋体" w:eastAsia="宋体" w:cs="宋体"/>
          <w:sz w:val="24"/>
          <w:szCs w:val="24"/>
        </w:rPr>
        <w:t>授权</w:t>
      </w:r>
      <w:r>
        <w:rPr>
          <w:rFonts w:hint="eastAsia" w:ascii="宋体" w:hAnsi="宋体" w:eastAsia="宋体" w:cs="宋体"/>
          <w:sz w:val="24"/>
          <w:szCs w:val="24"/>
          <w:u w:val="single"/>
        </w:rPr>
        <w:t>（授权代表姓名、职务）</w:t>
      </w:r>
      <w:r>
        <w:rPr>
          <w:rFonts w:hint="eastAsia" w:ascii="宋体" w:hAnsi="宋体" w:eastAsia="宋体" w:cs="宋体"/>
          <w:sz w:val="24"/>
          <w:szCs w:val="24"/>
        </w:rPr>
        <w:t>为本公司合法代理人，参加贵招标代理公司组织的</w:t>
      </w:r>
      <w:r>
        <w:rPr>
          <w:rFonts w:hint="eastAsia" w:ascii="宋体" w:hAnsi="宋体" w:eastAsia="宋体" w:cs="宋体"/>
          <w:sz w:val="24"/>
          <w:szCs w:val="24"/>
          <w:u w:val="single"/>
        </w:rPr>
        <w:t>（招标编号、项目名称)</w:t>
      </w:r>
      <w:r>
        <w:rPr>
          <w:rFonts w:hint="eastAsia" w:ascii="宋体" w:hAnsi="宋体" w:eastAsia="宋体" w:cs="宋体"/>
          <w:sz w:val="24"/>
          <w:szCs w:val="24"/>
        </w:rPr>
        <w:t>项目的招标投标活动，代表本公司处理招标投标活动中的一切事宜。</w:t>
      </w: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pStyle w:val="13"/>
        <w:widowControl/>
        <w:spacing w:line="360" w:lineRule="auto"/>
        <w:rPr>
          <w:rFonts w:hint="eastAsia" w:ascii="宋体" w:hAnsi="宋体" w:eastAsia="宋体" w:cs="宋体"/>
          <w:sz w:val="24"/>
          <w:szCs w:val="24"/>
        </w:rPr>
      </w:pPr>
    </w:p>
    <w:p>
      <w:pPr>
        <w:pStyle w:val="13"/>
        <w:widowControl/>
        <w:spacing w:line="360" w:lineRule="auto"/>
        <w:rPr>
          <w:rFonts w:hint="eastAsia" w:ascii="宋体" w:hAnsi="宋体" w:eastAsia="宋体" w:cs="宋体"/>
          <w:sz w:val="24"/>
          <w:szCs w:val="24"/>
        </w:rPr>
      </w:pPr>
    </w:p>
    <w:p>
      <w:pPr>
        <w:pStyle w:val="13"/>
        <w:widowControl/>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后附授权代表身份证正反面复印件</w:t>
      </w:r>
      <w:r>
        <w:rPr>
          <w:rFonts w:hint="eastAsia" w:ascii="宋体" w:hAnsi="宋体" w:eastAsia="宋体" w:cs="宋体"/>
          <w:bCs/>
          <w:sz w:val="24"/>
          <w:szCs w:val="24"/>
        </w:rPr>
        <w:t>及授权代表</w:t>
      </w:r>
      <w:r>
        <w:rPr>
          <w:rFonts w:hint="eastAsia" w:ascii="宋体" w:hAnsi="宋体" w:eastAsia="宋体" w:cs="宋体"/>
          <w:sz w:val="24"/>
          <w:szCs w:val="24"/>
        </w:rPr>
        <w:t>近三个月</w:t>
      </w:r>
      <w:r>
        <w:rPr>
          <w:rFonts w:hint="eastAsia" w:ascii="宋体" w:hAnsi="宋体" w:eastAsia="宋体" w:cs="宋体"/>
          <w:bCs/>
          <w:sz w:val="24"/>
          <w:szCs w:val="24"/>
        </w:rPr>
        <w:t>社保证明</w:t>
      </w:r>
      <w:r>
        <w:rPr>
          <w:rFonts w:hint="eastAsia" w:ascii="宋体" w:hAnsi="宋体" w:eastAsia="宋体" w:cs="宋体"/>
          <w:sz w:val="24"/>
          <w:szCs w:val="24"/>
        </w:rPr>
        <w:t>，加盖供应商公章。</w:t>
      </w:r>
    </w:p>
    <w:p>
      <w:pPr>
        <w:pStyle w:val="13"/>
        <w:widowControl/>
        <w:spacing w:line="360" w:lineRule="auto"/>
        <w:rPr>
          <w:rFonts w:hint="eastAsia" w:ascii="宋体" w:hAnsi="宋体" w:eastAsia="宋体" w:cs="宋体"/>
          <w:sz w:val="24"/>
          <w:szCs w:val="24"/>
        </w:rPr>
      </w:pPr>
    </w:p>
    <w:p>
      <w:pPr>
        <w:pStyle w:val="13"/>
        <w:widowControl/>
        <w:spacing w:line="360" w:lineRule="auto"/>
        <w:rPr>
          <w:rFonts w:hint="eastAsia" w:ascii="宋体" w:hAnsi="宋体" w:eastAsia="宋体" w:cs="宋体"/>
          <w:sz w:val="24"/>
          <w:szCs w:val="24"/>
        </w:rPr>
      </w:pPr>
    </w:p>
    <w:p>
      <w:pPr>
        <w:pStyle w:val="13"/>
        <w:widowControl/>
        <w:spacing w:line="360" w:lineRule="auto"/>
        <w:ind w:left="3846" w:leftChars="1600" w:hanging="6"/>
        <w:rPr>
          <w:rFonts w:hint="eastAsia" w:ascii="宋体" w:hAnsi="宋体" w:eastAsia="宋体" w:cs="宋体"/>
          <w:sz w:val="24"/>
          <w:szCs w:val="24"/>
        </w:rPr>
      </w:pPr>
      <w:r>
        <w:rPr>
          <w:rFonts w:hint="eastAsia" w:ascii="宋体" w:hAnsi="宋体" w:eastAsia="宋体" w:cs="宋体"/>
          <w:sz w:val="24"/>
          <w:szCs w:val="24"/>
        </w:rPr>
        <w:t>法定代表人(签字或盖章)：</w:t>
      </w:r>
    </w:p>
    <w:p>
      <w:pPr>
        <w:pStyle w:val="13"/>
        <w:widowControl/>
        <w:spacing w:line="360" w:lineRule="auto"/>
        <w:ind w:left="3846" w:leftChars="1600" w:hanging="6"/>
        <w:rPr>
          <w:rFonts w:hint="eastAsia" w:ascii="宋体" w:hAnsi="宋体" w:eastAsia="宋体" w:cs="宋体"/>
          <w:sz w:val="24"/>
          <w:szCs w:val="24"/>
        </w:rPr>
      </w:pPr>
      <w:r>
        <w:rPr>
          <w:rFonts w:hint="eastAsia" w:ascii="宋体" w:hAnsi="宋体" w:eastAsia="宋体" w:cs="宋体"/>
          <w:sz w:val="24"/>
          <w:szCs w:val="24"/>
        </w:rPr>
        <w:t xml:space="preserve">投标人单位全称（盖章）： </w:t>
      </w:r>
    </w:p>
    <w:p>
      <w:pPr>
        <w:pStyle w:val="13"/>
        <w:widowControl/>
        <w:spacing w:line="360" w:lineRule="auto"/>
        <w:ind w:left="3846" w:leftChars="1600" w:hanging="6"/>
        <w:rPr>
          <w:rFonts w:hint="eastAsia" w:ascii="宋体" w:hAnsi="宋体" w:eastAsia="宋体" w:cs="宋体"/>
          <w:sz w:val="24"/>
          <w:szCs w:val="24"/>
        </w:rPr>
      </w:pPr>
      <w:r>
        <w:rPr>
          <w:rFonts w:hint="eastAsia" w:ascii="宋体" w:hAnsi="宋体" w:eastAsia="宋体" w:cs="宋体"/>
          <w:sz w:val="24"/>
          <w:szCs w:val="24"/>
        </w:rPr>
        <w:t>日  期：</w:t>
      </w:r>
    </w:p>
    <w:p>
      <w:pPr>
        <w:pStyle w:val="13"/>
        <w:widowControl/>
        <w:spacing w:line="360" w:lineRule="auto"/>
        <w:rPr>
          <w:rFonts w:hint="eastAsia" w:ascii="宋体" w:hAnsi="宋体" w:eastAsia="宋体" w:cs="宋体"/>
          <w:sz w:val="24"/>
          <w:szCs w:val="24"/>
        </w:rPr>
      </w:pP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附：</w:t>
      </w: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  被授权代表姓名：（印刷体）</w:t>
      </w: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  职          务：</w:t>
      </w: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  被授权代表签字：</w:t>
      </w: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  详细通讯地址：</w:t>
      </w: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  邮 政 编  码：</w:t>
      </w:r>
    </w:p>
    <w:p>
      <w:pPr>
        <w:pStyle w:val="13"/>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  传        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电        话：</w:t>
      </w:r>
    </w:p>
    <w:p>
      <w:pPr>
        <w:spacing w:line="500" w:lineRule="exact"/>
        <w:rPr>
          <w:rFonts w:hint="eastAsia" w:ascii="宋体" w:hAnsi="宋体" w:cs="宋体"/>
          <w:sz w:val="28"/>
          <w:szCs w:val="28"/>
        </w:rPr>
      </w:pPr>
    </w:p>
    <w:p>
      <w:pPr>
        <w:spacing w:line="400" w:lineRule="exact"/>
        <w:rPr>
          <w:rFonts w:hint="eastAsia" w:ascii="宋体" w:hAnsi="宋体" w:cs="宋体"/>
          <w:b/>
          <w:sz w:val="24"/>
          <w:szCs w:val="24"/>
        </w:rPr>
      </w:pPr>
      <w:r>
        <w:rPr>
          <w:rFonts w:hint="eastAsia" w:ascii="宋体" w:hAnsi="宋体" w:cs="宋体"/>
          <w:sz w:val="28"/>
        </w:rPr>
        <w:br w:type="page"/>
      </w:r>
      <w:r>
        <w:rPr>
          <w:rFonts w:hint="eastAsia" w:ascii="宋体" w:hAnsi="宋体" w:cs="宋体"/>
          <w:b/>
          <w:sz w:val="24"/>
          <w:szCs w:val="24"/>
        </w:rPr>
        <w:t>C4 2019年度财务会计报表复印件加盖供应商公章（供应商注册成立不足一年的，应提供供应商单位成立至今的财务会计报表复印件加盖供应商公章）；</w:t>
      </w:r>
    </w:p>
    <w:p>
      <w:pPr>
        <w:spacing w:line="400" w:lineRule="exact"/>
        <w:rPr>
          <w:rFonts w:hint="eastAsia" w:ascii="宋体" w:hAnsi="宋体" w:cs="宋体"/>
          <w:b/>
          <w:sz w:val="24"/>
          <w:szCs w:val="24"/>
        </w:rPr>
      </w:pPr>
      <w:r>
        <w:rPr>
          <w:rFonts w:hint="eastAsia" w:ascii="宋体" w:hAnsi="宋体" w:cs="宋体"/>
          <w:b/>
          <w:sz w:val="24"/>
          <w:szCs w:val="24"/>
        </w:rPr>
        <w:t>C5 2019年度缴纳社保的证明资料复印件加盖供应商公章（供应商注册成立不足一年的，应提供供应商单位成立至今的缴纳社保的证明资料复印件加盖供应商公章）；</w:t>
      </w:r>
    </w:p>
    <w:p>
      <w:pPr>
        <w:spacing w:line="400" w:lineRule="exact"/>
        <w:rPr>
          <w:rFonts w:hint="eastAsia" w:ascii="宋体" w:hAnsi="宋体" w:cs="宋体"/>
          <w:b/>
          <w:sz w:val="24"/>
          <w:szCs w:val="24"/>
        </w:rPr>
      </w:pPr>
      <w:r>
        <w:rPr>
          <w:rFonts w:hint="eastAsia" w:ascii="宋体" w:hAnsi="宋体" w:cs="宋体"/>
          <w:b/>
          <w:sz w:val="24"/>
          <w:szCs w:val="24"/>
        </w:rPr>
        <w:t>C6 2019年度缴纳税收的证明资料复印件加盖供应商公章（供应商注册成立不足一年的，应提供供应商单位成立至今的缴纳税收的证明资料复印件加盖供应商公章）；</w:t>
      </w:r>
    </w:p>
    <w:p>
      <w:pPr>
        <w:rPr>
          <w:rFonts w:hint="eastAsia" w:ascii="宋体" w:hAnsi="宋体" w:cs="宋体"/>
          <w:i/>
          <w:iCs/>
          <w:sz w:val="30"/>
        </w:rPr>
      </w:pPr>
    </w:p>
    <w:p>
      <w:pPr>
        <w:spacing w:line="400" w:lineRule="exact"/>
        <w:jc w:val="center"/>
        <w:rPr>
          <w:rFonts w:hint="eastAsia" w:ascii="宋体" w:hAnsi="宋体" w:cs="宋体"/>
          <w:b/>
          <w:sz w:val="24"/>
          <w:szCs w:val="24"/>
        </w:rPr>
      </w:pPr>
      <w:r>
        <w:rPr>
          <w:rFonts w:hint="eastAsia" w:ascii="宋体" w:hAnsi="宋体" w:cs="宋体"/>
          <w:b/>
          <w:sz w:val="24"/>
          <w:szCs w:val="24"/>
        </w:rPr>
        <w:t>C7关于资格的声明函</w:t>
      </w:r>
    </w:p>
    <w:p>
      <w:pPr>
        <w:spacing w:line="360" w:lineRule="auto"/>
        <w:ind w:left="540" w:firstLine="30"/>
        <w:jc w:val="center"/>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i/>
          <w:sz w:val="24"/>
          <w:szCs w:val="24"/>
        </w:rPr>
        <w:t>（招标人）</w:t>
      </w:r>
    </w:p>
    <w:p>
      <w:pPr>
        <w:tabs>
          <w:tab w:val="left" w:pos="540"/>
        </w:tabs>
        <w:adjustRightInd w:val="0"/>
        <w:snapToGrid w:val="0"/>
        <w:spacing w:line="520" w:lineRule="exact"/>
        <w:rPr>
          <w:rFonts w:hint="eastAsia" w:ascii="宋体" w:hAnsi="宋体" w:cs="宋体"/>
          <w:sz w:val="24"/>
          <w:szCs w:val="24"/>
        </w:rPr>
      </w:pPr>
      <w:r>
        <w:rPr>
          <w:rFonts w:hint="eastAsia" w:ascii="宋体" w:hAnsi="宋体" w:cs="宋体"/>
          <w:sz w:val="24"/>
          <w:szCs w:val="24"/>
        </w:rPr>
        <w:t xml:space="preserve">   于贵方对采购编号为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 xml:space="preserve">发出的投标邀请，本单位申明如下：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1、我单位符合《中华人民共和国政府采购法》第22条的一般资格条件的规定：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1.1具有独立承担民事责任的能力；</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1.2具有良好的商业信誉和健全的财务会计制度；</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1.3具有履行合同所必需的设备和专业技术能力；</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1.4有依法缴纳税收和社会保障资金的良好记录；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1.5参加政府采购活动前三年内，在经营活动中没有重大违法记录；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1.6法律、行政法规规定的其他条件。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2、未被列入失信被执行人、重大税收违法案件当事人名单、政府采购严重违法失信行为记录名单。</w:t>
      </w:r>
    </w:p>
    <w:p>
      <w:pPr>
        <w:spacing w:line="360" w:lineRule="auto"/>
        <w:ind w:firstLine="600"/>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ind w:firstLine="3840" w:firstLineChars="1600"/>
        <w:rPr>
          <w:rFonts w:hint="eastAsia" w:ascii="宋体" w:hAnsi="宋体" w:cs="宋体"/>
          <w:sz w:val="24"/>
          <w:szCs w:val="24"/>
        </w:rPr>
      </w:pPr>
      <w:r>
        <w:rPr>
          <w:rFonts w:hint="eastAsia" w:ascii="宋体" w:hAnsi="宋体" w:cs="宋体"/>
          <w:sz w:val="24"/>
          <w:szCs w:val="24"/>
        </w:rPr>
        <w:t>投标供应商盖章：</w:t>
      </w:r>
      <w:r>
        <w:rPr>
          <w:rFonts w:hint="eastAsia" w:ascii="宋体" w:hAnsi="宋体" w:cs="宋体"/>
          <w:sz w:val="24"/>
          <w:szCs w:val="24"/>
          <w:u w:val="single"/>
        </w:rPr>
        <w:t xml:space="preserve">   （公章）　</w:t>
      </w:r>
    </w:p>
    <w:p>
      <w:pP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pStyle w:val="13"/>
        <w:tabs>
          <w:tab w:val="left" w:pos="0"/>
          <w:tab w:val="left" w:pos="1260"/>
          <w:tab w:val="left" w:pos="1365"/>
        </w:tabs>
        <w:rPr>
          <w:rFonts w:hint="eastAsia"/>
        </w:rPr>
      </w:pPr>
    </w:p>
    <w:p>
      <w:pPr>
        <w:rPr>
          <w:rFonts w:hint="eastAsia" w:ascii="宋体" w:hAnsi="宋体" w:cs="宋体"/>
          <w:sz w:val="21"/>
          <w:szCs w:val="21"/>
        </w:rPr>
      </w:pPr>
    </w:p>
    <w:p>
      <w:pPr>
        <w:rPr>
          <w:rFonts w:hint="eastAsia" w:ascii="宋体" w:hAnsi="宋体" w:cs="宋体"/>
          <w:sz w:val="21"/>
          <w:szCs w:val="21"/>
        </w:rPr>
      </w:pPr>
    </w:p>
    <w:p>
      <w:pPr>
        <w:pStyle w:val="26"/>
        <w:rPr>
          <w:rFonts w:hint="eastAsia" w:ascii="宋体" w:hAnsi="宋体" w:cs="宋体"/>
        </w:rPr>
      </w:pPr>
    </w:p>
    <w:p>
      <w:pPr>
        <w:rPr>
          <w:rFonts w:hint="eastAsia" w:ascii="宋体" w:hAnsi="宋体" w:cs="宋体"/>
          <w:sz w:val="21"/>
          <w:szCs w:val="21"/>
        </w:rPr>
      </w:pPr>
    </w:p>
    <w:p>
      <w:pPr>
        <w:spacing w:line="400" w:lineRule="exact"/>
        <w:jc w:val="center"/>
        <w:rPr>
          <w:rFonts w:hint="eastAsia" w:ascii="宋体" w:hAnsi="宋体" w:cs="宋体"/>
          <w:b/>
          <w:sz w:val="24"/>
          <w:szCs w:val="24"/>
        </w:rPr>
      </w:pPr>
      <w:r>
        <w:rPr>
          <w:rFonts w:hint="eastAsia" w:ascii="宋体" w:hAnsi="宋体" w:cs="宋体"/>
          <w:b/>
          <w:sz w:val="24"/>
          <w:szCs w:val="24"/>
        </w:rPr>
        <w:t>C8无重大违法记录声明函</w:t>
      </w:r>
    </w:p>
    <w:p>
      <w:pPr>
        <w:spacing w:line="400" w:lineRule="exact"/>
        <w:rPr>
          <w:rFonts w:hint="eastAsia" w:ascii="宋体" w:hAnsi="宋体" w:cs="宋体"/>
          <w:sz w:val="21"/>
          <w:szCs w:val="21"/>
        </w:rPr>
      </w:pPr>
    </w:p>
    <w:p>
      <w:pPr>
        <w:spacing w:line="400" w:lineRule="exact"/>
        <w:rPr>
          <w:rFonts w:hint="eastAsia" w:ascii="宋体" w:hAnsi="宋体" w:cs="宋体"/>
          <w:b/>
          <w:sz w:val="21"/>
          <w:szCs w:val="21"/>
        </w:rPr>
      </w:pPr>
      <w:r>
        <w:rPr>
          <w:rFonts w:hint="eastAsia" w:ascii="宋体" w:hAnsi="宋体" w:cs="宋体"/>
          <w:sz w:val="21"/>
          <w:szCs w:val="21"/>
        </w:rPr>
        <w:t>致：采购人</w:t>
      </w:r>
    </w:p>
    <w:p>
      <w:pPr>
        <w:spacing w:line="400" w:lineRule="exact"/>
        <w:ind w:firstLine="420" w:firstLineChars="200"/>
        <w:rPr>
          <w:rFonts w:hint="eastAsia" w:ascii="宋体" w:hAnsi="宋体" w:cs="宋体"/>
          <w:sz w:val="21"/>
          <w:szCs w:val="21"/>
        </w:rPr>
      </w:pPr>
      <w:r>
        <w:rPr>
          <w:rFonts w:hint="eastAsia" w:ascii="宋体" w:hAnsi="宋体" w:cs="宋体"/>
          <w:bCs/>
          <w:sz w:val="21"/>
          <w:szCs w:val="21"/>
        </w:rPr>
        <w:t>我单位承诺：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我单位参与本次采购活动前三年内，在经营活动中没有重大违法记录。</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我单位对上述声明的真实性负责。如有虚假，将依法承担相应法律责任。</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特此承诺。</w:t>
      </w:r>
    </w:p>
    <w:p>
      <w:pPr>
        <w:pStyle w:val="23"/>
        <w:spacing w:before="0" w:beforeAutospacing="0" w:after="0" w:afterAutospacing="0" w:line="400" w:lineRule="exact"/>
        <w:ind w:right="159" w:firstLine="660"/>
        <w:jc w:val="both"/>
        <w:rPr>
          <w:rFonts w:hint="eastAsia"/>
          <w:bCs/>
          <w:sz w:val="21"/>
          <w:szCs w:val="21"/>
        </w:rPr>
      </w:pPr>
    </w:p>
    <w:p>
      <w:pPr>
        <w:pStyle w:val="23"/>
        <w:spacing w:before="0" w:beforeAutospacing="0" w:after="0" w:afterAutospacing="0" w:line="400" w:lineRule="exact"/>
        <w:ind w:right="159" w:firstLine="660"/>
        <w:jc w:val="both"/>
        <w:rPr>
          <w:rFonts w:hint="eastAsia"/>
          <w:bCs/>
          <w:sz w:val="21"/>
          <w:szCs w:val="21"/>
        </w:rPr>
      </w:pP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p>
    <w:p>
      <w:pPr>
        <w:spacing w:line="400" w:lineRule="atLeast"/>
        <w:rPr>
          <w:rFonts w:hint="eastAsia" w:ascii="宋体" w:hAnsi="宋体" w:cs="宋体"/>
          <w:sz w:val="21"/>
          <w:szCs w:val="21"/>
        </w:rPr>
      </w:pPr>
      <w:r>
        <w:rPr>
          <w:rFonts w:hint="eastAsia" w:ascii="宋体" w:hAnsi="宋体" w:cs="宋体"/>
          <w:sz w:val="21"/>
          <w:szCs w:val="21"/>
        </w:rPr>
        <w:t>供应商（盖章）：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400" w:lineRule="atLeast"/>
        <w:rPr>
          <w:rFonts w:hint="eastAsia"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pStyle w:val="23"/>
        <w:spacing w:before="0" w:beforeAutospacing="0" w:after="0" w:afterAutospacing="0" w:line="400" w:lineRule="exact"/>
        <w:ind w:right="159" w:firstLine="660"/>
        <w:jc w:val="both"/>
        <w:rPr>
          <w:rFonts w:hint="eastAsia"/>
          <w:bCs/>
          <w:sz w:val="21"/>
          <w:szCs w:val="21"/>
        </w:rPr>
      </w:pPr>
    </w:p>
    <w:p>
      <w:pPr>
        <w:pStyle w:val="23"/>
        <w:spacing w:before="0" w:beforeAutospacing="0" w:after="0" w:afterAutospacing="0" w:line="400" w:lineRule="exact"/>
        <w:ind w:right="159" w:firstLine="660"/>
        <w:jc w:val="both"/>
        <w:rPr>
          <w:rFonts w:hint="eastAsia"/>
          <w:bCs/>
          <w:sz w:val="21"/>
          <w:szCs w:val="21"/>
        </w:rPr>
      </w:pPr>
    </w:p>
    <w:p>
      <w:pPr>
        <w:spacing w:line="400" w:lineRule="exact"/>
        <w:rPr>
          <w:rFonts w:hint="eastAsia" w:ascii="宋体" w:hAnsi="宋体" w:cs="宋体"/>
          <w:bCs/>
          <w:sz w:val="21"/>
          <w:szCs w:val="21"/>
        </w:rPr>
      </w:pPr>
      <w:r>
        <w:rPr>
          <w:rFonts w:hint="eastAsia" w:ascii="宋体" w:hAnsi="宋体" w:cs="宋体"/>
          <w:bCs/>
          <w:sz w:val="21"/>
          <w:szCs w:val="21"/>
        </w:rPr>
        <w:t>注：1、供应商注册成立不足三年的，应就供应商单位成立至参加政府采购活动时段进行承诺。</w:t>
      </w:r>
    </w:p>
    <w:p>
      <w:pPr>
        <w:pStyle w:val="23"/>
        <w:spacing w:before="0" w:beforeAutospacing="0" w:after="0" w:afterAutospacing="0" w:line="400" w:lineRule="exact"/>
        <w:ind w:right="159" w:firstLine="420" w:firstLineChars="200"/>
        <w:jc w:val="both"/>
        <w:rPr>
          <w:rFonts w:hint="eastAsia"/>
          <w:bCs/>
          <w:sz w:val="21"/>
          <w:szCs w:val="21"/>
        </w:rPr>
      </w:pPr>
      <w:r>
        <w:rPr>
          <w:rFonts w:hint="eastAsia"/>
          <w:bCs/>
          <w:sz w:val="21"/>
          <w:szCs w:val="21"/>
        </w:rPr>
        <w:t>2、政府采购法所称重大违法记录：是指供应商因违法经营受到刑事处罚或者责令停产停业、吊销许可证或者执照、较大数额罚款等行政处罚。</w:t>
      </w:r>
    </w:p>
    <w:p>
      <w:pPr>
        <w:rPr>
          <w:rFonts w:hint="eastAsia" w:ascii="宋体" w:hAnsi="宋体" w:cs="宋体"/>
          <w:b/>
          <w:bCs/>
          <w:iCs/>
          <w:spacing w:val="20"/>
        </w:rPr>
        <w:sectPr>
          <w:pgSz w:w="11906" w:h="16838"/>
          <w:pgMar w:top="1701" w:right="1418" w:bottom="1134" w:left="1418" w:header="851" w:footer="992" w:gutter="0"/>
          <w:cols w:space="720" w:num="1"/>
          <w:docGrid w:linePitch="312" w:charSpace="0"/>
        </w:sectPr>
      </w:pPr>
    </w:p>
    <w:p>
      <w:pPr>
        <w:spacing w:line="400" w:lineRule="exact"/>
        <w:jc w:val="center"/>
        <w:rPr>
          <w:rFonts w:hint="eastAsia" w:ascii="宋体" w:hAnsi="宋体" w:cs="宋体"/>
          <w:b/>
          <w:sz w:val="24"/>
          <w:szCs w:val="24"/>
        </w:rPr>
      </w:pPr>
      <w:r>
        <w:rPr>
          <w:rFonts w:hint="eastAsia" w:ascii="宋体" w:hAnsi="宋体" w:cs="宋体"/>
          <w:b/>
          <w:sz w:val="24"/>
          <w:szCs w:val="24"/>
        </w:rPr>
        <w:t>C9具备履行合同所需的设备和专业技术能力的声明</w:t>
      </w:r>
    </w:p>
    <w:p>
      <w:pPr>
        <w:rPr>
          <w:rFonts w:hint="eastAsia" w:ascii="宋体" w:hAnsi="宋体" w:cs="宋体"/>
        </w:rPr>
      </w:pP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致： </w:t>
      </w:r>
    </w:p>
    <w:p>
      <w:pPr>
        <w:spacing w:line="400" w:lineRule="exact"/>
        <w:ind w:firstLine="420" w:firstLineChars="200"/>
        <w:rPr>
          <w:rFonts w:hint="eastAsia" w:ascii="宋体" w:hAnsi="宋体" w:cs="宋体"/>
          <w:sz w:val="21"/>
          <w:szCs w:val="21"/>
        </w:rPr>
      </w:pPr>
    </w:p>
    <w:p>
      <w:pPr>
        <w:spacing w:line="400" w:lineRule="exact"/>
        <w:ind w:firstLine="420" w:firstLineChars="200"/>
        <w:rPr>
          <w:rFonts w:hint="eastAsia" w:ascii="宋体" w:hAnsi="宋体" w:cs="宋体"/>
          <w:sz w:val="21"/>
          <w:szCs w:val="21"/>
        </w:rPr>
      </w:pPr>
      <w:r>
        <w:rPr>
          <w:rFonts w:hint="eastAsia" w:ascii="宋体" w:hAnsi="宋体" w:cs="宋体"/>
          <w:sz w:val="21"/>
          <w:szCs w:val="21"/>
        </w:rPr>
        <w:t>我公司（单位）具备履行合同所需的设备和专业技术能力，具体情况介绍如下：</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（内容包括：主要设备、专业技术人员、公司资质等）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特此承诺。</w:t>
      </w:r>
    </w:p>
    <w:p>
      <w:pPr>
        <w:spacing w:line="400" w:lineRule="exact"/>
        <w:ind w:firstLine="420" w:firstLineChars="200"/>
        <w:rPr>
          <w:rFonts w:hint="eastAsia" w:ascii="宋体" w:hAnsi="宋体" w:cs="宋体"/>
          <w:sz w:val="21"/>
          <w:szCs w:val="21"/>
        </w:rPr>
      </w:pPr>
    </w:p>
    <w:p>
      <w:pPr>
        <w:spacing w:line="400" w:lineRule="exact"/>
        <w:ind w:firstLine="420" w:firstLineChars="200"/>
        <w:rPr>
          <w:rFonts w:hint="eastAsia" w:ascii="宋体" w:hAnsi="宋体" w:cs="宋体"/>
          <w:sz w:val="21"/>
          <w:szCs w:val="21"/>
        </w:rPr>
      </w:pPr>
    </w:p>
    <w:p>
      <w:pPr>
        <w:spacing w:line="400" w:lineRule="exact"/>
        <w:ind w:firstLine="420" w:firstLineChars="200"/>
        <w:rPr>
          <w:rFonts w:hint="eastAsia" w:ascii="宋体" w:hAnsi="宋体" w:cs="宋体"/>
          <w:sz w:val="21"/>
          <w:szCs w:val="21"/>
        </w:rPr>
      </w:pPr>
      <w:r>
        <w:rPr>
          <w:rFonts w:hint="eastAsia" w:ascii="宋体" w:hAnsi="宋体" w:cs="宋体"/>
          <w:sz w:val="21"/>
          <w:szCs w:val="21"/>
        </w:rPr>
        <w:t>供应商（盖章）</w:t>
      </w:r>
    </w:p>
    <w:p>
      <w:pPr>
        <w:spacing w:line="400" w:lineRule="exact"/>
        <w:ind w:firstLine="420" w:firstLineChars="200"/>
        <w:jc w:val="both"/>
        <w:rPr>
          <w:rFonts w:hint="eastAsia" w:ascii="宋体" w:hAnsi="宋体" w:cs="宋体"/>
          <w:b/>
          <w:sz w:val="24"/>
          <w:szCs w:val="24"/>
        </w:rPr>
      </w:pPr>
      <w:r>
        <w:rPr>
          <w:rFonts w:hint="eastAsia" w:ascii="宋体" w:hAnsi="宋体" w:cs="宋体"/>
          <w:sz w:val="21"/>
          <w:szCs w:val="21"/>
        </w:rPr>
        <w:t>日期：</w:t>
      </w:r>
      <w:r>
        <w:rPr>
          <w:rFonts w:hint="eastAsia" w:ascii="宋体" w:hAnsi="宋体" w:cs="宋体"/>
          <w:sz w:val="21"/>
          <w:szCs w:val="21"/>
        </w:rPr>
        <w:br w:type="page"/>
      </w:r>
      <w:r>
        <w:rPr>
          <w:rFonts w:hint="eastAsia" w:ascii="宋体" w:hAnsi="宋体" w:cs="宋体"/>
          <w:b/>
          <w:sz w:val="24"/>
          <w:szCs w:val="24"/>
        </w:rPr>
        <w:t>C10投标供应商一般情况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61"/>
        <w:gridCol w:w="1491"/>
        <w:gridCol w:w="207"/>
        <w:gridCol w:w="1276"/>
        <w:gridCol w:w="8"/>
        <w:gridCol w:w="529"/>
        <w:gridCol w:w="97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企业名称</w:t>
            </w:r>
          </w:p>
        </w:tc>
        <w:tc>
          <w:tcPr>
            <w:tcW w:w="7462" w:type="dxa"/>
            <w:gridSpan w:val="8"/>
            <w:noWrap w:val="0"/>
            <w:vAlign w:val="center"/>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7"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地    址</w:t>
            </w:r>
          </w:p>
        </w:tc>
        <w:tc>
          <w:tcPr>
            <w:tcW w:w="7462" w:type="dxa"/>
            <w:gridSpan w:val="8"/>
            <w:noWrap w:val="0"/>
            <w:vAlign w:val="center"/>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3"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主管部门</w:t>
            </w:r>
          </w:p>
        </w:tc>
        <w:tc>
          <w:tcPr>
            <w:tcW w:w="1461" w:type="dxa"/>
            <w:noWrap w:val="0"/>
            <w:vAlign w:val="center"/>
          </w:tcPr>
          <w:p>
            <w:pPr>
              <w:spacing w:line="460" w:lineRule="exact"/>
              <w:jc w:val="center"/>
              <w:rPr>
                <w:rFonts w:hint="eastAsia" w:ascii="宋体" w:hAnsi="宋体" w:cs="宋体"/>
                <w:bCs/>
                <w:sz w:val="24"/>
              </w:rPr>
            </w:pPr>
          </w:p>
        </w:tc>
        <w:tc>
          <w:tcPr>
            <w:tcW w:w="1698" w:type="dxa"/>
            <w:gridSpan w:val="2"/>
            <w:noWrap w:val="0"/>
            <w:vAlign w:val="center"/>
          </w:tcPr>
          <w:p>
            <w:pPr>
              <w:spacing w:line="460" w:lineRule="exact"/>
              <w:jc w:val="center"/>
              <w:rPr>
                <w:rFonts w:hint="eastAsia" w:ascii="宋体" w:hAnsi="宋体" w:cs="宋体"/>
                <w:bCs/>
                <w:sz w:val="24"/>
              </w:rPr>
            </w:pPr>
            <w:r>
              <w:rPr>
                <w:rFonts w:hint="eastAsia" w:ascii="宋体" w:hAnsi="宋体" w:cs="宋体"/>
                <w:bCs/>
                <w:sz w:val="24"/>
              </w:rPr>
              <w:t>法定代表人</w:t>
            </w:r>
          </w:p>
        </w:tc>
        <w:tc>
          <w:tcPr>
            <w:tcW w:w="1284" w:type="dxa"/>
            <w:gridSpan w:val="2"/>
            <w:noWrap w:val="0"/>
            <w:vAlign w:val="center"/>
          </w:tcPr>
          <w:p>
            <w:pPr>
              <w:spacing w:line="460" w:lineRule="exact"/>
              <w:jc w:val="center"/>
              <w:rPr>
                <w:rFonts w:hint="eastAsia" w:ascii="宋体" w:hAnsi="宋体" w:cs="宋体"/>
                <w:bCs/>
                <w:sz w:val="24"/>
              </w:rPr>
            </w:pPr>
          </w:p>
        </w:tc>
        <w:tc>
          <w:tcPr>
            <w:tcW w:w="1503" w:type="dxa"/>
            <w:gridSpan w:val="2"/>
            <w:noWrap w:val="0"/>
            <w:vAlign w:val="center"/>
          </w:tcPr>
          <w:p>
            <w:pPr>
              <w:spacing w:line="460" w:lineRule="exact"/>
              <w:jc w:val="center"/>
              <w:rPr>
                <w:rFonts w:hint="eastAsia" w:ascii="宋体" w:hAnsi="宋体" w:cs="宋体"/>
                <w:bCs/>
                <w:sz w:val="24"/>
              </w:rPr>
            </w:pPr>
            <w:r>
              <w:rPr>
                <w:rFonts w:hint="eastAsia" w:ascii="宋体" w:hAnsi="宋体" w:cs="宋体"/>
                <w:bCs/>
                <w:sz w:val="24"/>
              </w:rPr>
              <w:t>职    务</w:t>
            </w:r>
          </w:p>
        </w:tc>
        <w:tc>
          <w:tcPr>
            <w:tcW w:w="1516" w:type="dxa"/>
            <w:noWrap w:val="0"/>
            <w:vAlign w:val="top"/>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注册时间</w:t>
            </w:r>
          </w:p>
        </w:tc>
        <w:tc>
          <w:tcPr>
            <w:tcW w:w="3159" w:type="dxa"/>
            <w:gridSpan w:val="3"/>
            <w:noWrap w:val="0"/>
            <w:vAlign w:val="top"/>
          </w:tcPr>
          <w:p>
            <w:pPr>
              <w:spacing w:line="460" w:lineRule="exact"/>
              <w:jc w:val="center"/>
              <w:rPr>
                <w:rFonts w:hint="eastAsia" w:ascii="宋体" w:hAnsi="宋体" w:cs="宋体"/>
                <w:bCs/>
                <w:sz w:val="24"/>
              </w:rPr>
            </w:pPr>
          </w:p>
        </w:tc>
        <w:tc>
          <w:tcPr>
            <w:tcW w:w="1284" w:type="dxa"/>
            <w:gridSpan w:val="2"/>
            <w:noWrap w:val="0"/>
            <w:vAlign w:val="top"/>
          </w:tcPr>
          <w:p>
            <w:pPr>
              <w:spacing w:line="460" w:lineRule="exact"/>
              <w:jc w:val="center"/>
              <w:rPr>
                <w:rFonts w:hint="eastAsia" w:ascii="宋体" w:hAnsi="宋体" w:cs="宋体"/>
                <w:bCs/>
                <w:sz w:val="24"/>
              </w:rPr>
            </w:pPr>
            <w:r>
              <w:rPr>
                <w:rFonts w:hint="eastAsia" w:ascii="宋体" w:hAnsi="宋体" w:cs="宋体"/>
                <w:bCs/>
                <w:sz w:val="24"/>
              </w:rPr>
              <w:t>经济类型</w:t>
            </w:r>
          </w:p>
        </w:tc>
        <w:tc>
          <w:tcPr>
            <w:tcW w:w="3019" w:type="dxa"/>
            <w:gridSpan w:val="3"/>
            <w:noWrap w:val="0"/>
            <w:vAlign w:val="top"/>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74" w:hRule="atLeast"/>
          <w:jc w:val="center"/>
        </w:trPr>
        <w:tc>
          <w:tcPr>
            <w:tcW w:w="4644" w:type="dxa"/>
            <w:gridSpan w:val="4"/>
            <w:noWrap w:val="0"/>
            <w:vAlign w:val="center"/>
          </w:tcPr>
          <w:p>
            <w:pPr>
              <w:spacing w:line="460" w:lineRule="exact"/>
              <w:rPr>
                <w:rFonts w:hint="eastAsia" w:ascii="宋体" w:hAnsi="宋体" w:cs="宋体"/>
                <w:bCs/>
                <w:sz w:val="24"/>
              </w:rPr>
            </w:pPr>
            <w:r>
              <w:rPr>
                <w:rFonts w:hint="eastAsia" w:ascii="宋体" w:hAnsi="宋体" w:cs="宋体"/>
                <w:bCs/>
                <w:sz w:val="24"/>
              </w:rPr>
              <w:t>近三年内有经营活动中有无重大违法纪录</w:t>
            </w:r>
          </w:p>
        </w:tc>
        <w:tc>
          <w:tcPr>
            <w:tcW w:w="4303" w:type="dxa"/>
            <w:gridSpan w:val="5"/>
            <w:noWrap w:val="0"/>
            <w:vAlign w:val="center"/>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80"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是否依法</w:t>
            </w:r>
          </w:p>
          <w:p>
            <w:pPr>
              <w:spacing w:line="460" w:lineRule="exact"/>
              <w:jc w:val="center"/>
              <w:rPr>
                <w:rFonts w:hint="eastAsia" w:ascii="宋体" w:hAnsi="宋体" w:cs="宋体"/>
                <w:bCs/>
                <w:sz w:val="24"/>
              </w:rPr>
            </w:pPr>
            <w:r>
              <w:rPr>
                <w:rFonts w:hint="eastAsia" w:ascii="宋体" w:hAnsi="宋体" w:cs="宋体"/>
                <w:bCs/>
                <w:sz w:val="24"/>
              </w:rPr>
              <w:t>缴纳税收</w:t>
            </w:r>
          </w:p>
        </w:tc>
        <w:tc>
          <w:tcPr>
            <w:tcW w:w="3159" w:type="dxa"/>
            <w:gridSpan w:val="3"/>
            <w:noWrap w:val="0"/>
            <w:vAlign w:val="top"/>
          </w:tcPr>
          <w:p>
            <w:pPr>
              <w:spacing w:line="460" w:lineRule="exact"/>
              <w:jc w:val="center"/>
              <w:rPr>
                <w:rFonts w:hint="eastAsia" w:ascii="宋体" w:hAnsi="宋体" w:cs="宋体"/>
                <w:bCs/>
                <w:sz w:val="24"/>
              </w:rPr>
            </w:pPr>
          </w:p>
        </w:tc>
        <w:tc>
          <w:tcPr>
            <w:tcW w:w="1813" w:type="dxa"/>
            <w:gridSpan w:val="3"/>
            <w:noWrap w:val="0"/>
            <w:vAlign w:val="top"/>
          </w:tcPr>
          <w:p>
            <w:pPr>
              <w:spacing w:line="460" w:lineRule="exact"/>
              <w:jc w:val="center"/>
              <w:rPr>
                <w:rFonts w:hint="eastAsia" w:ascii="宋体" w:hAnsi="宋体" w:cs="宋体"/>
                <w:bCs/>
                <w:sz w:val="24"/>
              </w:rPr>
            </w:pPr>
            <w:r>
              <w:rPr>
                <w:rFonts w:hint="eastAsia" w:ascii="宋体" w:hAnsi="宋体" w:cs="宋体"/>
                <w:bCs/>
                <w:sz w:val="24"/>
              </w:rPr>
              <w:t>是否依法缴纳</w:t>
            </w:r>
          </w:p>
          <w:p>
            <w:pPr>
              <w:spacing w:line="460" w:lineRule="exact"/>
              <w:jc w:val="center"/>
              <w:rPr>
                <w:rFonts w:hint="eastAsia" w:ascii="宋体" w:hAnsi="宋体" w:cs="宋体"/>
                <w:bCs/>
                <w:sz w:val="24"/>
              </w:rPr>
            </w:pPr>
            <w:r>
              <w:rPr>
                <w:rFonts w:hint="eastAsia" w:ascii="宋体" w:hAnsi="宋体" w:cs="宋体"/>
                <w:bCs/>
                <w:sz w:val="24"/>
              </w:rPr>
              <w:t>社会保障资金</w:t>
            </w:r>
          </w:p>
        </w:tc>
        <w:tc>
          <w:tcPr>
            <w:tcW w:w="2490" w:type="dxa"/>
            <w:gridSpan w:val="2"/>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1485" w:type="dxa"/>
            <w:vMerge w:val="restart"/>
            <w:noWrap w:val="0"/>
            <w:vAlign w:val="top"/>
          </w:tcPr>
          <w:p>
            <w:pPr>
              <w:spacing w:line="460" w:lineRule="exact"/>
              <w:rPr>
                <w:rFonts w:hint="eastAsia" w:ascii="宋体" w:hAnsi="宋体" w:cs="宋体"/>
                <w:bCs/>
                <w:sz w:val="24"/>
              </w:rPr>
            </w:pPr>
            <w:r>
              <w:rPr>
                <w:rFonts w:hint="eastAsia" w:ascii="宋体" w:hAnsi="宋体" w:cs="宋体"/>
                <w:bCs/>
                <w:sz w:val="24"/>
              </w:rPr>
              <w:t>单</w:t>
            </w:r>
          </w:p>
          <w:p>
            <w:pPr>
              <w:spacing w:line="460" w:lineRule="exact"/>
              <w:rPr>
                <w:rFonts w:hint="eastAsia" w:ascii="宋体" w:hAnsi="宋体" w:cs="宋体"/>
                <w:bCs/>
                <w:sz w:val="24"/>
              </w:rPr>
            </w:pPr>
            <w:r>
              <w:rPr>
                <w:rFonts w:hint="eastAsia" w:ascii="宋体" w:hAnsi="宋体" w:cs="宋体"/>
                <w:bCs/>
                <w:sz w:val="24"/>
              </w:rPr>
              <w:t>位</w:t>
            </w:r>
          </w:p>
          <w:p>
            <w:pPr>
              <w:spacing w:line="460" w:lineRule="exact"/>
              <w:rPr>
                <w:rFonts w:hint="eastAsia" w:ascii="宋体" w:hAnsi="宋体" w:cs="宋体"/>
                <w:bCs/>
                <w:sz w:val="24"/>
              </w:rPr>
            </w:pPr>
            <w:r>
              <w:rPr>
                <w:rFonts w:hint="eastAsia" w:ascii="宋体" w:hAnsi="宋体" w:cs="宋体"/>
                <w:bCs/>
                <w:sz w:val="24"/>
              </w:rPr>
              <w:t>概</w:t>
            </w:r>
          </w:p>
          <w:p>
            <w:pPr>
              <w:spacing w:line="460" w:lineRule="exact"/>
              <w:rPr>
                <w:rFonts w:hint="eastAsia" w:ascii="宋体" w:hAnsi="宋体" w:cs="宋体"/>
                <w:bCs/>
                <w:sz w:val="24"/>
              </w:rPr>
            </w:pPr>
            <w:r>
              <w:rPr>
                <w:rFonts w:hint="eastAsia" w:ascii="宋体" w:hAnsi="宋体" w:cs="宋体"/>
                <w:bCs/>
                <w:sz w:val="24"/>
              </w:rPr>
              <w:t>况</w:t>
            </w:r>
          </w:p>
        </w:tc>
        <w:tc>
          <w:tcPr>
            <w:tcW w:w="1461"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注册资本</w:t>
            </w:r>
          </w:p>
        </w:tc>
        <w:tc>
          <w:tcPr>
            <w:tcW w:w="1698" w:type="dxa"/>
            <w:gridSpan w:val="2"/>
            <w:noWrap w:val="0"/>
            <w:vAlign w:val="top"/>
          </w:tcPr>
          <w:p>
            <w:pPr>
              <w:spacing w:line="460" w:lineRule="exact"/>
              <w:rPr>
                <w:rFonts w:hint="eastAsia" w:ascii="宋体" w:hAnsi="宋体" w:cs="宋体"/>
                <w:bCs/>
                <w:sz w:val="24"/>
              </w:rPr>
            </w:pPr>
            <w:r>
              <w:rPr>
                <w:rFonts w:hint="eastAsia" w:ascii="宋体" w:hAnsi="宋体" w:cs="宋体"/>
                <w:bCs/>
                <w:sz w:val="24"/>
              </w:rPr>
              <w:t xml:space="preserve">      万元</w:t>
            </w:r>
          </w:p>
        </w:tc>
        <w:tc>
          <w:tcPr>
            <w:tcW w:w="1276" w:type="dxa"/>
            <w:noWrap w:val="0"/>
            <w:vAlign w:val="top"/>
          </w:tcPr>
          <w:p>
            <w:pPr>
              <w:spacing w:line="460" w:lineRule="exact"/>
              <w:jc w:val="center"/>
              <w:rPr>
                <w:rFonts w:hint="eastAsia" w:ascii="宋体" w:hAnsi="宋体" w:cs="宋体"/>
                <w:bCs/>
                <w:sz w:val="24"/>
              </w:rPr>
            </w:pPr>
            <w:r>
              <w:rPr>
                <w:rFonts w:hint="eastAsia" w:ascii="宋体" w:hAnsi="宋体" w:cs="宋体"/>
                <w:bCs/>
                <w:sz w:val="24"/>
              </w:rPr>
              <w:t>占地面积</w:t>
            </w:r>
          </w:p>
        </w:tc>
        <w:tc>
          <w:tcPr>
            <w:tcW w:w="3027" w:type="dxa"/>
            <w:gridSpan w:val="4"/>
            <w:noWrap w:val="0"/>
            <w:vAlign w:val="top"/>
          </w:tcPr>
          <w:p>
            <w:pPr>
              <w:spacing w:line="460" w:lineRule="exact"/>
              <w:rPr>
                <w:rFonts w:hint="eastAsia" w:ascii="宋体" w:hAnsi="宋体" w:cs="宋体"/>
                <w:bCs/>
                <w:sz w:val="24"/>
              </w:rPr>
            </w:pPr>
            <w:r>
              <w:rPr>
                <w:rFonts w:hint="eastAsia" w:ascii="宋体" w:hAnsi="宋体" w:cs="宋体"/>
                <w:bCs/>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3"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职工总数</w:t>
            </w:r>
          </w:p>
        </w:tc>
        <w:tc>
          <w:tcPr>
            <w:tcW w:w="1698" w:type="dxa"/>
            <w:gridSpan w:val="2"/>
            <w:noWrap w:val="0"/>
            <w:vAlign w:val="top"/>
          </w:tcPr>
          <w:p>
            <w:pPr>
              <w:spacing w:line="460" w:lineRule="exact"/>
              <w:rPr>
                <w:rFonts w:hint="eastAsia" w:ascii="宋体" w:hAnsi="宋体" w:cs="宋体"/>
                <w:bCs/>
                <w:sz w:val="24"/>
              </w:rPr>
            </w:pPr>
            <w:r>
              <w:rPr>
                <w:rFonts w:hint="eastAsia" w:ascii="宋体" w:hAnsi="宋体" w:cs="宋体"/>
                <w:bCs/>
                <w:sz w:val="24"/>
              </w:rPr>
              <w:t xml:space="preserve">        人</w:t>
            </w:r>
          </w:p>
        </w:tc>
        <w:tc>
          <w:tcPr>
            <w:tcW w:w="1276" w:type="dxa"/>
            <w:noWrap w:val="0"/>
            <w:vAlign w:val="top"/>
          </w:tcPr>
          <w:p>
            <w:pPr>
              <w:spacing w:line="460" w:lineRule="exact"/>
              <w:jc w:val="center"/>
              <w:rPr>
                <w:rFonts w:hint="eastAsia" w:ascii="宋体" w:hAnsi="宋体" w:cs="宋体"/>
                <w:bCs/>
                <w:sz w:val="24"/>
              </w:rPr>
            </w:pPr>
            <w:r>
              <w:rPr>
                <w:rFonts w:hint="eastAsia" w:ascii="宋体" w:hAnsi="宋体" w:cs="宋体"/>
                <w:bCs/>
                <w:sz w:val="24"/>
              </w:rPr>
              <w:t>建筑面积</w:t>
            </w:r>
          </w:p>
        </w:tc>
        <w:tc>
          <w:tcPr>
            <w:tcW w:w="3027" w:type="dxa"/>
            <w:gridSpan w:val="4"/>
            <w:noWrap w:val="0"/>
            <w:vAlign w:val="top"/>
          </w:tcPr>
          <w:p>
            <w:pPr>
              <w:spacing w:line="460" w:lineRule="exact"/>
              <w:ind w:firstLine="1680" w:firstLineChars="700"/>
              <w:rPr>
                <w:rFonts w:hint="eastAsia" w:ascii="宋体" w:hAnsi="宋体" w:cs="宋体"/>
                <w:bCs/>
                <w:sz w:val="24"/>
              </w:rPr>
            </w:pPr>
            <w:r>
              <w:rPr>
                <w:rFonts w:hint="eastAsia" w:ascii="宋体" w:hAnsi="宋体" w:cs="宋体"/>
                <w:bCs/>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8"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vMerge w:val="restart"/>
            <w:noWrap w:val="0"/>
            <w:vAlign w:val="center"/>
          </w:tcPr>
          <w:p>
            <w:pPr>
              <w:spacing w:line="460" w:lineRule="exact"/>
              <w:jc w:val="center"/>
              <w:rPr>
                <w:rFonts w:hint="eastAsia" w:ascii="宋体" w:hAnsi="宋体" w:cs="宋体"/>
                <w:bCs/>
                <w:sz w:val="24"/>
              </w:rPr>
            </w:pPr>
            <w:r>
              <w:rPr>
                <w:rFonts w:hint="eastAsia" w:ascii="宋体" w:hAnsi="宋体" w:cs="宋体"/>
                <w:bCs/>
                <w:sz w:val="24"/>
              </w:rPr>
              <w:t>资产情况</w:t>
            </w:r>
          </w:p>
        </w:tc>
        <w:tc>
          <w:tcPr>
            <w:tcW w:w="2974" w:type="dxa"/>
            <w:gridSpan w:val="3"/>
            <w:noWrap w:val="0"/>
            <w:vAlign w:val="center"/>
          </w:tcPr>
          <w:p>
            <w:pPr>
              <w:spacing w:line="460" w:lineRule="exact"/>
              <w:rPr>
                <w:rFonts w:hint="eastAsia" w:ascii="宋体" w:hAnsi="宋体" w:cs="宋体"/>
                <w:bCs/>
                <w:sz w:val="24"/>
              </w:rPr>
            </w:pPr>
            <w:r>
              <w:rPr>
                <w:rFonts w:hint="eastAsia" w:ascii="宋体" w:hAnsi="宋体" w:cs="宋体"/>
                <w:bCs/>
                <w:sz w:val="24"/>
              </w:rPr>
              <w:t>净资产         万元</w:t>
            </w:r>
          </w:p>
        </w:tc>
        <w:tc>
          <w:tcPr>
            <w:tcW w:w="3027" w:type="dxa"/>
            <w:gridSpan w:val="4"/>
            <w:vMerge w:val="restart"/>
            <w:noWrap w:val="0"/>
            <w:vAlign w:val="top"/>
          </w:tcPr>
          <w:p>
            <w:pPr>
              <w:spacing w:line="460" w:lineRule="exact"/>
              <w:rPr>
                <w:rFonts w:hint="eastAsia" w:ascii="宋体" w:hAnsi="宋体" w:cs="宋体"/>
                <w:bCs/>
                <w:sz w:val="24"/>
              </w:rPr>
            </w:pPr>
            <w:r>
              <w:rPr>
                <w:rFonts w:hint="eastAsia" w:ascii="宋体" w:hAnsi="宋体" w:cs="宋体"/>
                <w:bCs/>
                <w:sz w:val="24"/>
              </w:rPr>
              <w:t>固定资产原值：     万元</w:t>
            </w:r>
          </w:p>
          <w:p>
            <w:pPr>
              <w:spacing w:line="460" w:lineRule="exact"/>
              <w:rPr>
                <w:rFonts w:hint="eastAsia" w:ascii="宋体" w:hAnsi="宋体" w:cs="宋体"/>
                <w:bCs/>
                <w:sz w:val="24"/>
              </w:rPr>
            </w:pPr>
            <w:r>
              <w:rPr>
                <w:rFonts w:hint="eastAsia" w:ascii="宋体" w:hAnsi="宋体" w:cs="宋体"/>
                <w:bCs/>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3"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vMerge w:val="continue"/>
            <w:noWrap w:val="0"/>
            <w:vAlign w:val="top"/>
          </w:tcPr>
          <w:p>
            <w:pPr>
              <w:spacing w:line="460" w:lineRule="exact"/>
              <w:rPr>
                <w:rFonts w:hint="eastAsia" w:ascii="宋体" w:hAnsi="宋体" w:cs="宋体"/>
                <w:bCs/>
                <w:sz w:val="24"/>
              </w:rPr>
            </w:pPr>
          </w:p>
        </w:tc>
        <w:tc>
          <w:tcPr>
            <w:tcW w:w="2974" w:type="dxa"/>
            <w:gridSpan w:val="3"/>
            <w:noWrap w:val="0"/>
            <w:vAlign w:val="center"/>
          </w:tcPr>
          <w:p>
            <w:pPr>
              <w:spacing w:line="460" w:lineRule="exact"/>
              <w:rPr>
                <w:rFonts w:hint="eastAsia" w:ascii="宋体" w:hAnsi="宋体" w:cs="宋体"/>
                <w:bCs/>
                <w:sz w:val="24"/>
              </w:rPr>
            </w:pPr>
            <w:r>
              <w:rPr>
                <w:rFonts w:hint="eastAsia" w:ascii="宋体" w:hAnsi="宋体" w:cs="宋体"/>
                <w:bCs/>
                <w:sz w:val="24"/>
              </w:rPr>
              <w:t>负 债          万元</w:t>
            </w:r>
          </w:p>
        </w:tc>
        <w:tc>
          <w:tcPr>
            <w:tcW w:w="3027" w:type="dxa"/>
            <w:gridSpan w:val="4"/>
            <w:vMerge w:val="continue"/>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1485" w:type="dxa"/>
            <w:vMerge w:val="restart"/>
            <w:noWrap w:val="0"/>
            <w:vAlign w:val="center"/>
          </w:tcPr>
          <w:p>
            <w:pPr>
              <w:spacing w:line="460" w:lineRule="exact"/>
              <w:jc w:val="center"/>
              <w:rPr>
                <w:rFonts w:hint="eastAsia" w:ascii="宋体" w:hAnsi="宋体" w:cs="宋体"/>
                <w:bCs/>
                <w:sz w:val="24"/>
              </w:rPr>
            </w:pPr>
            <w:r>
              <w:rPr>
                <w:rFonts w:hint="eastAsia" w:ascii="宋体" w:hAnsi="宋体" w:cs="宋体"/>
                <w:bCs/>
                <w:sz w:val="24"/>
              </w:rPr>
              <w:t>财务状况</w:t>
            </w:r>
          </w:p>
          <w:p>
            <w:pPr>
              <w:spacing w:line="460" w:lineRule="exact"/>
              <w:jc w:val="center"/>
              <w:rPr>
                <w:rFonts w:hint="eastAsia" w:ascii="宋体" w:hAnsi="宋体" w:cs="宋体"/>
                <w:bCs/>
                <w:sz w:val="24"/>
              </w:rPr>
            </w:pPr>
            <w:r>
              <w:rPr>
                <w:rFonts w:hint="eastAsia" w:ascii="宋体" w:hAnsi="宋体" w:cs="宋体"/>
                <w:bCs/>
                <w:sz w:val="24"/>
              </w:rPr>
              <w:t>(最近三年)</w:t>
            </w:r>
          </w:p>
        </w:tc>
        <w:tc>
          <w:tcPr>
            <w:tcW w:w="1461" w:type="dxa"/>
            <w:noWrap w:val="0"/>
            <w:vAlign w:val="top"/>
          </w:tcPr>
          <w:p>
            <w:pPr>
              <w:spacing w:line="460" w:lineRule="exact"/>
              <w:rPr>
                <w:rFonts w:hint="eastAsia" w:ascii="宋体" w:hAnsi="宋体" w:cs="宋体"/>
                <w:bCs/>
                <w:sz w:val="24"/>
              </w:rPr>
            </w:pPr>
          </w:p>
        </w:tc>
        <w:tc>
          <w:tcPr>
            <w:tcW w:w="1491"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主营收入</w:t>
            </w:r>
          </w:p>
          <w:p>
            <w:pPr>
              <w:spacing w:line="460" w:lineRule="exact"/>
              <w:jc w:val="center"/>
              <w:rPr>
                <w:rFonts w:hint="eastAsia" w:ascii="宋体" w:hAnsi="宋体" w:cs="宋体"/>
                <w:bCs/>
                <w:sz w:val="24"/>
              </w:rPr>
            </w:pPr>
            <w:r>
              <w:rPr>
                <w:rFonts w:hint="eastAsia" w:ascii="宋体" w:hAnsi="宋体" w:cs="宋体"/>
                <w:bCs/>
                <w:sz w:val="24"/>
              </w:rPr>
              <w:t>（万元）</w:t>
            </w:r>
          </w:p>
        </w:tc>
        <w:tc>
          <w:tcPr>
            <w:tcW w:w="1483" w:type="dxa"/>
            <w:gridSpan w:val="2"/>
            <w:noWrap w:val="0"/>
            <w:vAlign w:val="center"/>
          </w:tcPr>
          <w:p>
            <w:pPr>
              <w:spacing w:line="460" w:lineRule="exact"/>
              <w:jc w:val="center"/>
              <w:rPr>
                <w:rFonts w:hint="eastAsia" w:ascii="宋体" w:hAnsi="宋体" w:cs="宋体"/>
                <w:bCs/>
                <w:sz w:val="24"/>
              </w:rPr>
            </w:pPr>
            <w:r>
              <w:rPr>
                <w:rFonts w:hint="eastAsia" w:ascii="宋体" w:hAnsi="宋体" w:cs="宋体"/>
                <w:bCs/>
                <w:sz w:val="24"/>
              </w:rPr>
              <w:t>收入总额</w:t>
            </w:r>
          </w:p>
          <w:p>
            <w:pPr>
              <w:spacing w:line="460" w:lineRule="exact"/>
              <w:jc w:val="center"/>
              <w:rPr>
                <w:rFonts w:hint="eastAsia" w:ascii="宋体" w:hAnsi="宋体" w:cs="宋体"/>
                <w:bCs/>
                <w:sz w:val="24"/>
              </w:rPr>
            </w:pPr>
            <w:r>
              <w:rPr>
                <w:rFonts w:hint="eastAsia" w:ascii="宋体" w:hAnsi="宋体" w:cs="宋体"/>
                <w:bCs/>
                <w:sz w:val="24"/>
              </w:rPr>
              <w:t>（万元）</w:t>
            </w:r>
          </w:p>
        </w:tc>
        <w:tc>
          <w:tcPr>
            <w:tcW w:w="1511" w:type="dxa"/>
            <w:gridSpan w:val="3"/>
            <w:noWrap w:val="0"/>
            <w:vAlign w:val="center"/>
          </w:tcPr>
          <w:p>
            <w:pPr>
              <w:spacing w:line="460" w:lineRule="exact"/>
              <w:jc w:val="center"/>
              <w:rPr>
                <w:rFonts w:hint="eastAsia" w:ascii="宋体" w:hAnsi="宋体" w:cs="宋体"/>
                <w:bCs/>
                <w:sz w:val="24"/>
              </w:rPr>
            </w:pPr>
            <w:r>
              <w:rPr>
                <w:rFonts w:hint="eastAsia" w:ascii="宋体" w:hAnsi="宋体" w:cs="宋体"/>
                <w:bCs/>
                <w:sz w:val="24"/>
              </w:rPr>
              <w:t>利润总额</w:t>
            </w:r>
          </w:p>
          <w:p>
            <w:pPr>
              <w:spacing w:line="460" w:lineRule="exact"/>
              <w:jc w:val="center"/>
              <w:rPr>
                <w:rFonts w:hint="eastAsia" w:ascii="宋体" w:hAnsi="宋体" w:cs="宋体"/>
                <w:bCs/>
                <w:sz w:val="24"/>
              </w:rPr>
            </w:pPr>
            <w:r>
              <w:rPr>
                <w:rFonts w:hint="eastAsia" w:ascii="宋体" w:hAnsi="宋体" w:cs="宋体"/>
                <w:bCs/>
                <w:sz w:val="24"/>
              </w:rPr>
              <w:t>（万元）</w:t>
            </w:r>
          </w:p>
        </w:tc>
        <w:tc>
          <w:tcPr>
            <w:tcW w:w="1516"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净 利 润</w:t>
            </w:r>
          </w:p>
          <w:p>
            <w:pPr>
              <w:spacing w:line="460" w:lineRule="exact"/>
              <w:jc w:val="center"/>
              <w:rPr>
                <w:rFonts w:hint="eastAsia" w:ascii="宋体" w:hAnsi="宋体" w:cs="宋体"/>
                <w:bCs/>
                <w:sz w:val="24"/>
              </w:rPr>
            </w:pPr>
            <w:r>
              <w:rPr>
                <w:rFonts w:hint="eastAsia" w:ascii="宋体" w:hAnsi="宋体" w:cs="宋体"/>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jc w:val="center"/>
        </w:trPr>
        <w:tc>
          <w:tcPr>
            <w:tcW w:w="1485" w:type="dxa"/>
            <w:vMerge w:val="continue"/>
            <w:noWrap w:val="0"/>
            <w:vAlign w:val="center"/>
          </w:tcPr>
          <w:p>
            <w:pPr>
              <w:spacing w:line="460" w:lineRule="exact"/>
              <w:jc w:val="center"/>
              <w:rPr>
                <w:rFonts w:hint="eastAsia" w:ascii="宋体" w:hAnsi="宋体" w:cs="宋体"/>
                <w:bCs/>
                <w:sz w:val="24"/>
              </w:rPr>
            </w:pPr>
          </w:p>
        </w:tc>
        <w:tc>
          <w:tcPr>
            <w:tcW w:w="1461" w:type="dxa"/>
            <w:noWrap w:val="0"/>
            <w:vAlign w:val="center"/>
          </w:tcPr>
          <w:p>
            <w:pPr>
              <w:spacing w:line="460" w:lineRule="exact"/>
              <w:rPr>
                <w:rFonts w:hint="eastAsia" w:ascii="宋体" w:hAnsi="宋体" w:cs="宋体"/>
                <w:bCs/>
                <w:sz w:val="24"/>
              </w:rPr>
            </w:pPr>
            <w:r>
              <w:rPr>
                <w:rFonts w:hint="eastAsia" w:ascii="宋体" w:hAnsi="宋体" w:cs="宋体"/>
                <w:bCs/>
                <w:sz w:val="24"/>
              </w:rPr>
              <w:t>2017年</w:t>
            </w:r>
          </w:p>
        </w:tc>
        <w:tc>
          <w:tcPr>
            <w:tcW w:w="1491" w:type="dxa"/>
            <w:noWrap w:val="0"/>
            <w:vAlign w:val="center"/>
          </w:tcPr>
          <w:p>
            <w:pPr>
              <w:spacing w:line="460" w:lineRule="exact"/>
              <w:rPr>
                <w:rFonts w:hint="eastAsia" w:ascii="宋体" w:hAnsi="宋体" w:cs="宋体"/>
                <w:bCs/>
                <w:sz w:val="24"/>
              </w:rPr>
            </w:pPr>
          </w:p>
        </w:tc>
        <w:tc>
          <w:tcPr>
            <w:tcW w:w="1483" w:type="dxa"/>
            <w:gridSpan w:val="2"/>
            <w:noWrap w:val="0"/>
            <w:vAlign w:val="center"/>
          </w:tcPr>
          <w:p>
            <w:pPr>
              <w:spacing w:line="460" w:lineRule="exact"/>
              <w:rPr>
                <w:rFonts w:hint="eastAsia" w:ascii="宋体" w:hAnsi="宋体" w:cs="宋体"/>
                <w:bCs/>
                <w:sz w:val="24"/>
              </w:rPr>
            </w:pPr>
          </w:p>
        </w:tc>
        <w:tc>
          <w:tcPr>
            <w:tcW w:w="1511" w:type="dxa"/>
            <w:gridSpan w:val="3"/>
            <w:noWrap w:val="0"/>
            <w:vAlign w:val="center"/>
          </w:tcPr>
          <w:p>
            <w:pPr>
              <w:spacing w:line="460" w:lineRule="exact"/>
              <w:rPr>
                <w:rFonts w:hint="eastAsia" w:ascii="宋体" w:hAnsi="宋体" w:cs="宋体"/>
                <w:bCs/>
                <w:sz w:val="24"/>
              </w:rPr>
            </w:pPr>
          </w:p>
        </w:tc>
        <w:tc>
          <w:tcPr>
            <w:tcW w:w="1516" w:type="dxa"/>
            <w:noWrap w:val="0"/>
            <w:vAlign w:val="center"/>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7"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noWrap w:val="0"/>
            <w:vAlign w:val="center"/>
          </w:tcPr>
          <w:p>
            <w:pPr>
              <w:spacing w:line="460" w:lineRule="exact"/>
              <w:rPr>
                <w:rFonts w:hint="eastAsia" w:ascii="宋体" w:hAnsi="宋体" w:cs="宋体"/>
                <w:bCs/>
                <w:sz w:val="24"/>
              </w:rPr>
            </w:pPr>
            <w:r>
              <w:rPr>
                <w:rFonts w:hint="eastAsia" w:ascii="宋体" w:hAnsi="宋体" w:cs="宋体"/>
                <w:bCs/>
                <w:sz w:val="24"/>
              </w:rPr>
              <w:t>2018年</w:t>
            </w:r>
          </w:p>
        </w:tc>
        <w:tc>
          <w:tcPr>
            <w:tcW w:w="1491" w:type="dxa"/>
            <w:noWrap w:val="0"/>
            <w:vAlign w:val="top"/>
          </w:tcPr>
          <w:p>
            <w:pPr>
              <w:spacing w:line="460" w:lineRule="exact"/>
              <w:rPr>
                <w:rFonts w:hint="eastAsia" w:ascii="宋体" w:hAnsi="宋体" w:cs="宋体"/>
                <w:bCs/>
                <w:sz w:val="24"/>
              </w:rPr>
            </w:pPr>
          </w:p>
        </w:tc>
        <w:tc>
          <w:tcPr>
            <w:tcW w:w="1483" w:type="dxa"/>
            <w:gridSpan w:val="2"/>
            <w:noWrap w:val="0"/>
            <w:vAlign w:val="top"/>
          </w:tcPr>
          <w:p>
            <w:pPr>
              <w:spacing w:line="460" w:lineRule="exact"/>
              <w:rPr>
                <w:rFonts w:hint="eastAsia" w:ascii="宋体" w:hAnsi="宋体" w:cs="宋体"/>
                <w:bCs/>
                <w:sz w:val="24"/>
              </w:rPr>
            </w:pPr>
          </w:p>
        </w:tc>
        <w:tc>
          <w:tcPr>
            <w:tcW w:w="1511" w:type="dxa"/>
            <w:gridSpan w:val="3"/>
            <w:noWrap w:val="0"/>
            <w:vAlign w:val="top"/>
          </w:tcPr>
          <w:p>
            <w:pPr>
              <w:spacing w:line="460" w:lineRule="exact"/>
              <w:rPr>
                <w:rFonts w:hint="eastAsia" w:ascii="宋体" w:hAnsi="宋体" w:cs="宋体"/>
                <w:bCs/>
                <w:sz w:val="24"/>
              </w:rPr>
            </w:pPr>
          </w:p>
        </w:tc>
        <w:tc>
          <w:tcPr>
            <w:tcW w:w="1516" w:type="dxa"/>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9"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noWrap w:val="0"/>
            <w:vAlign w:val="center"/>
          </w:tcPr>
          <w:p>
            <w:pPr>
              <w:spacing w:line="460" w:lineRule="exact"/>
              <w:rPr>
                <w:rFonts w:hint="eastAsia" w:ascii="宋体" w:hAnsi="宋体" w:cs="宋体"/>
                <w:bCs/>
                <w:sz w:val="24"/>
              </w:rPr>
            </w:pPr>
            <w:r>
              <w:rPr>
                <w:rFonts w:hint="eastAsia" w:ascii="宋体" w:hAnsi="宋体" w:cs="宋体"/>
                <w:bCs/>
                <w:sz w:val="24"/>
              </w:rPr>
              <w:t>2019年</w:t>
            </w:r>
          </w:p>
        </w:tc>
        <w:tc>
          <w:tcPr>
            <w:tcW w:w="1491" w:type="dxa"/>
            <w:noWrap w:val="0"/>
            <w:vAlign w:val="top"/>
          </w:tcPr>
          <w:p>
            <w:pPr>
              <w:spacing w:line="460" w:lineRule="exact"/>
              <w:rPr>
                <w:rFonts w:hint="eastAsia" w:ascii="宋体" w:hAnsi="宋体" w:cs="宋体"/>
                <w:bCs/>
                <w:sz w:val="24"/>
              </w:rPr>
            </w:pPr>
          </w:p>
        </w:tc>
        <w:tc>
          <w:tcPr>
            <w:tcW w:w="1483" w:type="dxa"/>
            <w:gridSpan w:val="2"/>
            <w:noWrap w:val="0"/>
            <w:vAlign w:val="top"/>
          </w:tcPr>
          <w:p>
            <w:pPr>
              <w:spacing w:line="460" w:lineRule="exact"/>
              <w:rPr>
                <w:rFonts w:hint="eastAsia" w:ascii="宋体" w:hAnsi="宋体" w:cs="宋体"/>
                <w:bCs/>
                <w:sz w:val="24"/>
              </w:rPr>
            </w:pPr>
          </w:p>
        </w:tc>
        <w:tc>
          <w:tcPr>
            <w:tcW w:w="1511" w:type="dxa"/>
            <w:gridSpan w:val="3"/>
            <w:noWrap w:val="0"/>
            <w:vAlign w:val="top"/>
          </w:tcPr>
          <w:p>
            <w:pPr>
              <w:spacing w:line="460" w:lineRule="exact"/>
              <w:rPr>
                <w:rFonts w:hint="eastAsia" w:ascii="宋体" w:hAnsi="宋体" w:cs="宋体"/>
                <w:bCs/>
                <w:sz w:val="24"/>
              </w:rPr>
            </w:pPr>
          </w:p>
        </w:tc>
        <w:tc>
          <w:tcPr>
            <w:tcW w:w="1516" w:type="dxa"/>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8"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sz w:val="24"/>
                <w:szCs w:val="24"/>
              </w:rPr>
              <w:t>主营业务范围</w:t>
            </w:r>
          </w:p>
        </w:tc>
        <w:tc>
          <w:tcPr>
            <w:tcW w:w="7462" w:type="dxa"/>
            <w:gridSpan w:val="8"/>
            <w:noWrap w:val="0"/>
            <w:vAlign w:val="center"/>
          </w:tcPr>
          <w:p>
            <w:pPr>
              <w:rPr>
                <w:rFonts w:hint="eastAsia" w:ascii="宋体" w:hAnsi="宋体" w:cs="宋体"/>
                <w:sz w:val="24"/>
                <w:szCs w:val="24"/>
                <w:u w:val="single"/>
              </w:rPr>
            </w:pPr>
            <w:r>
              <w:rPr>
                <w:rFonts w:hint="eastAsia" w:ascii="宋体" w:hAnsi="宋体" w:cs="宋体"/>
                <w:sz w:val="24"/>
                <w:szCs w:val="24"/>
              </w:rPr>
              <w:t>1、</w:t>
            </w:r>
          </w:p>
          <w:p>
            <w:pPr>
              <w:rPr>
                <w:rFonts w:hint="eastAsia" w:ascii="宋体" w:hAnsi="宋体" w:cs="宋体"/>
                <w:sz w:val="24"/>
                <w:szCs w:val="24"/>
                <w:u w:val="single"/>
              </w:rPr>
            </w:pPr>
            <w:r>
              <w:rPr>
                <w:rFonts w:hint="eastAsia" w:ascii="宋体" w:hAnsi="宋体" w:cs="宋体"/>
                <w:sz w:val="24"/>
                <w:szCs w:val="24"/>
              </w:rPr>
              <w:t>2、</w:t>
            </w:r>
          </w:p>
          <w:p>
            <w:pPr>
              <w:spacing w:line="460" w:lineRule="exact"/>
              <w:rPr>
                <w:rFonts w:hint="eastAsia" w:ascii="宋体" w:hAnsi="宋体" w:cs="宋体"/>
                <w:b/>
                <w:sz w:val="24"/>
                <w:szCs w:val="24"/>
              </w:rPr>
            </w:pP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4"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sz w:val="24"/>
                <w:szCs w:val="24"/>
              </w:rPr>
              <w:t>其它需要说明的情况</w:t>
            </w:r>
          </w:p>
        </w:tc>
        <w:tc>
          <w:tcPr>
            <w:tcW w:w="7462" w:type="dxa"/>
            <w:gridSpan w:val="8"/>
            <w:noWrap w:val="0"/>
            <w:vAlign w:val="top"/>
          </w:tcPr>
          <w:p>
            <w:pPr>
              <w:rPr>
                <w:rFonts w:hint="eastAsia" w:ascii="宋体" w:hAnsi="宋体" w:cs="宋体"/>
                <w:sz w:val="24"/>
                <w:szCs w:val="24"/>
              </w:rPr>
            </w:pPr>
            <w:r>
              <w:rPr>
                <w:rFonts w:hint="eastAsia" w:ascii="宋体" w:hAnsi="宋体" w:cs="宋体"/>
                <w:sz w:val="24"/>
                <w:szCs w:val="24"/>
              </w:rPr>
              <w:t>内容应包含但不限于：企业规模、生产技术水平，投标产品的月供货能力，本次总供货量，运输能力。</w:t>
            </w:r>
          </w:p>
          <w:p>
            <w:pPr>
              <w:spacing w:line="460" w:lineRule="exact"/>
              <w:rPr>
                <w:rFonts w:hint="eastAsia" w:ascii="宋体" w:hAnsi="宋体" w:cs="宋体"/>
                <w:bCs/>
                <w:sz w:val="24"/>
              </w:rPr>
            </w:pPr>
          </w:p>
          <w:p>
            <w:pPr>
              <w:spacing w:line="460" w:lineRule="exact"/>
              <w:rPr>
                <w:rFonts w:hint="eastAsia" w:ascii="宋体" w:hAnsi="宋体" w:cs="宋体"/>
                <w:bCs/>
                <w:sz w:val="24"/>
              </w:rPr>
            </w:pPr>
          </w:p>
        </w:tc>
      </w:tr>
    </w:tbl>
    <w:p>
      <w:pPr>
        <w:spacing w:line="360" w:lineRule="auto"/>
        <w:ind w:firstLine="3840" w:firstLineChars="1600"/>
        <w:rPr>
          <w:rFonts w:hint="eastAsia" w:ascii="宋体" w:hAnsi="宋体" w:cs="宋体"/>
          <w:sz w:val="24"/>
          <w:szCs w:val="24"/>
        </w:rPr>
      </w:pPr>
      <w:r>
        <w:rPr>
          <w:rFonts w:hint="eastAsia" w:ascii="宋体" w:hAnsi="宋体" w:cs="宋体"/>
          <w:sz w:val="24"/>
          <w:szCs w:val="24"/>
        </w:rPr>
        <w:t>投标供应商盖章：</w:t>
      </w:r>
      <w:r>
        <w:rPr>
          <w:rFonts w:hint="eastAsia" w:ascii="宋体" w:hAnsi="宋体" w:cs="宋体"/>
          <w:sz w:val="24"/>
          <w:szCs w:val="24"/>
          <w:u w:val="single"/>
        </w:rPr>
        <w:t xml:space="preserve">   （公章）　</w:t>
      </w:r>
    </w:p>
    <w:p>
      <w:pPr>
        <w:snapToGrid w:val="0"/>
        <w:spacing w:line="360" w:lineRule="auto"/>
        <w:ind w:firstLine="4440" w:firstLineChars="185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napToGrid w:val="0"/>
        <w:spacing w:line="360" w:lineRule="auto"/>
        <w:rPr>
          <w:rFonts w:hint="eastAsia" w:ascii="宋体" w:hAnsi="宋体"/>
          <w:kern w:val="0"/>
          <w:lang w:val="zh-CN"/>
        </w:rPr>
      </w:pPr>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pPr>
    </w:p>
    <w:p>
      <w:pPr>
        <w:pStyle w:val="88"/>
        <w:rPr>
          <w:rFonts w:hint="eastAsia" w:ascii="宋体" w:hAnsi="宋体" w:eastAsia="宋体" w:cs="宋体"/>
          <w:b/>
          <w:color w:val="auto"/>
          <w:sz w:val="32"/>
          <w:szCs w:val="32"/>
        </w:rPr>
      </w:pPr>
    </w:p>
    <w:p>
      <w:pPr>
        <w:pStyle w:val="88"/>
        <w:rPr>
          <w:rFonts w:hint="eastAsia" w:ascii="宋体" w:hAnsi="宋体" w:eastAsia="宋体" w:cs="宋体"/>
          <w:bCs/>
          <w:color w:val="auto"/>
          <w:spacing w:val="-6"/>
        </w:rPr>
      </w:pPr>
      <w:r>
        <w:rPr>
          <w:rFonts w:hint="eastAsia" w:ascii="宋体" w:hAnsi="宋体" w:eastAsia="宋体" w:cs="宋体"/>
          <w:bCs/>
          <w:color w:val="auto"/>
          <w:spacing w:val="-6"/>
        </w:rPr>
        <w:br w:type="page"/>
      </w:r>
    </w:p>
    <w:p>
      <w:pPr>
        <w:pStyle w:val="5"/>
        <w:jc w:val="both"/>
        <w:rPr>
          <w:rFonts w:hint="eastAsia" w:ascii="宋体" w:hAnsi="宋体" w:cs="宋体"/>
          <w:bCs/>
          <w:spacing w:val="-6"/>
        </w:rPr>
      </w:pPr>
      <w:r>
        <w:rPr>
          <w:rFonts w:hint="eastAsia" w:ascii="宋体" w:hAnsi="宋体" w:cs="宋体"/>
          <w:bCs/>
          <w:spacing w:val="-6"/>
        </w:rPr>
        <w:t>报价、商务技术文件封面</w:t>
      </w:r>
    </w:p>
    <w:p>
      <w:pPr>
        <w:spacing w:line="360" w:lineRule="auto"/>
        <w:rPr>
          <w:rFonts w:hint="eastAsia" w:ascii="宋体" w:hAnsi="宋体"/>
          <w:spacing w:val="-6"/>
        </w:rPr>
      </w:pPr>
    </w:p>
    <w:p>
      <w:pPr>
        <w:spacing w:line="360" w:lineRule="auto"/>
        <w:ind w:firstLine="619" w:firstLineChars="200"/>
        <w:jc w:val="center"/>
        <w:rPr>
          <w:rFonts w:hint="eastAsia" w:ascii="宋体" w:hAnsi="宋体"/>
          <w:b/>
          <w:spacing w:val="-6"/>
          <w:sz w:val="32"/>
          <w:szCs w:val="32"/>
        </w:rPr>
      </w:pPr>
    </w:p>
    <w:p>
      <w:pPr>
        <w:spacing w:line="360" w:lineRule="auto"/>
        <w:ind w:firstLine="699" w:firstLineChars="200"/>
        <w:jc w:val="center"/>
        <w:rPr>
          <w:rFonts w:hint="eastAsia" w:ascii="宋体" w:hAnsi="宋体"/>
          <w:b/>
          <w:spacing w:val="-6"/>
          <w:sz w:val="36"/>
          <w:szCs w:val="36"/>
        </w:rPr>
      </w:pPr>
      <w:r>
        <w:rPr>
          <w:rFonts w:hint="eastAsia" w:ascii="宋体" w:hAnsi="宋体"/>
          <w:b/>
          <w:spacing w:val="-6"/>
          <w:sz w:val="36"/>
          <w:szCs w:val="36"/>
        </w:rPr>
        <w:t>项目名称：</w:t>
      </w:r>
      <w:r>
        <w:rPr>
          <w:rFonts w:hint="eastAsia" w:ascii="宋体" w:hAnsi="宋体"/>
          <w:b/>
          <w:spacing w:val="-6"/>
          <w:sz w:val="36"/>
          <w:szCs w:val="36"/>
          <w:lang w:eastAsia="zh-CN"/>
        </w:rPr>
        <w:t>慈溪市周巷职业高级中学</w:t>
      </w:r>
    </w:p>
    <w:p>
      <w:pPr>
        <w:spacing w:line="360" w:lineRule="auto"/>
        <w:ind w:firstLine="699" w:firstLineChars="200"/>
        <w:jc w:val="center"/>
        <w:rPr>
          <w:rFonts w:hint="eastAsia" w:ascii="宋体" w:hAnsi="宋体"/>
          <w:b/>
          <w:spacing w:val="-6"/>
          <w:sz w:val="36"/>
          <w:szCs w:val="36"/>
        </w:rPr>
      </w:pPr>
      <w:r>
        <w:rPr>
          <w:rFonts w:hint="eastAsia" w:ascii="宋体" w:hAnsi="宋体"/>
          <w:b/>
          <w:spacing w:val="-6"/>
          <w:sz w:val="36"/>
          <w:szCs w:val="36"/>
          <w:lang w:eastAsia="zh-CN"/>
        </w:rPr>
        <w:t>保安服务</w:t>
      </w:r>
      <w:r>
        <w:rPr>
          <w:rFonts w:hint="eastAsia" w:ascii="宋体" w:hAnsi="宋体"/>
          <w:b/>
          <w:spacing w:val="-6"/>
          <w:sz w:val="36"/>
          <w:szCs w:val="36"/>
        </w:rPr>
        <w:t>采购项目</w:t>
      </w:r>
    </w:p>
    <w:p>
      <w:pPr>
        <w:spacing w:line="360" w:lineRule="auto"/>
        <w:ind w:firstLine="619" w:firstLineChars="200"/>
        <w:jc w:val="center"/>
        <w:rPr>
          <w:rFonts w:hint="eastAsia" w:ascii="宋体" w:hAnsi="宋体"/>
          <w:b/>
          <w:spacing w:val="-6"/>
          <w:sz w:val="32"/>
          <w:szCs w:val="32"/>
        </w:rPr>
      </w:pPr>
    </w:p>
    <w:p>
      <w:pPr>
        <w:pStyle w:val="88"/>
        <w:rPr>
          <w:rFonts w:hint="eastAsia" w:ascii="宋体" w:hAnsi="宋体" w:eastAsia="宋体" w:cs="宋体"/>
          <w:b/>
          <w:color w:val="auto"/>
          <w:spacing w:val="-6"/>
          <w:sz w:val="32"/>
          <w:szCs w:val="32"/>
        </w:rPr>
      </w:pPr>
    </w:p>
    <w:p>
      <w:pPr>
        <w:pStyle w:val="73"/>
        <w:rPr>
          <w:rFonts w:hint="eastAsia" w:ascii="宋体" w:hAnsi="宋体" w:cs="宋体"/>
        </w:rPr>
      </w:pPr>
    </w:p>
    <w:p>
      <w:pPr>
        <w:pStyle w:val="73"/>
        <w:rPr>
          <w:rFonts w:hint="eastAsia" w:ascii="宋体" w:hAnsi="宋体" w:cs="宋体"/>
        </w:rPr>
      </w:pPr>
    </w:p>
    <w:p>
      <w:pPr>
        <w:spacing w:line="360" w:lineRule="auto"/>
        <w:ind w:firstLine="1044" w:firstLineChars="200"/>
        <w:jc w:val="center"/>
        <w:rPr>
          <w:rFonts w:hint="eastAsia" w:ascii="宋体" w:hAnsi="宋体"/>
          <w:b/>
          <w:spacing w:val="-6"/>
          <w:sz w:val="56"/>
          <w:szCs w:val="56"/>
        </w:rPr>
      </w:pPr>
      <w:r>
        <w:rPr>
          <w:rFonts w:hint="eastAsia" w:ascii="宋体" w:hAnsi="宋体"/>
          <w:b/>
          <w:bCs/>
          <w:sz w:val="52"/>
          <w:szCs w:val="52"/>
        </w:rPr>
        <w:t>报价/商务技术文件</w:t>
      </w:r>
    </w:p>
    <w:p>
      <w:pPr>
        <w:spacing w:line="360" w:lineRule="auto"/>
        <w:rPr>
          <w:rFonts w:hint="eastAsia" w:ascii="宋体" w:hAnsi="宋体"/>
          <w:sz w:val="44"/>
          <w:szCs w:val="44"/>
        </w:rPr>
      </w:pPr>
    </w:p>
    <w:p>
      <w:pPr>
        <w:pStyle w:val="88"/>
        <w:rPr>
          <w:rFonts w:hint="eastAsia" w:ascii="宋体" w:hAnsi="宋体" w:eastAsia="宋体" w:cs="宋体"/>
          <w:color w:val="auto"/>
          <w:sz w:val="44"/>
          <w:szCs w:val="44"/>
        </w:rPr>
      </w:pPr>
    </w:p>
    <w:p>
      <w:pPr>
        <w:pStyle w:val="73"/>
        <w:rPr>
          <w:rFonts w:hint="eastAsia" w:ascii="宋体" w:hAnsi="宋体" w:cs="宋体"/>
        </w:rPr>
      </w:pPr>
    </w:p>
    <w:p>
      <w:pPr>
        <w:spacing w:line="360" w:lineRule="auto"/>
        <w:ind w:firstLine="578" w:firstLineChars="200"/>
        <w:rPr>
          <w:rFonts w:hint="eastAsia" w:ascii="宋体" w:hAnsi="宋体"/>
          <w:b/>
          <w:spacing w:val="-6"/>
          <w:sz w:val="32"/>
          <w:szCs w:val="32"/>
        </w:rPr>
      </w:pPr>
      <w:r>
        <w:rPr>
          <w:rFonts w:hint="eastAsia" w:ascii="宋体" w:hAnsi="宋体"/>
          <w:b/>
          <w:spacing w:val="-6"/>
          <w:sz w:val="30"/>
          <w:szCs w:val="30"/>
        </w:rPr>
        <w:t>项目</w:t>
      </w:r>
      <w:r>
        <w:rPr>
          <w:rFonts w:hint="eastAsia" w:ascii="宋体" w:hAnsi="宋体"/>
          <w:b/>
          <w:spacing w:val="-6"/>
          <w:sz w:val="32"/>
          <w:szCs w:val="32"/>
        </w:rPr>
        <w:t>名称：</w:t>
      </w:r>
    </w:p>
    <w:p>
      <w:pPr>
        <w:spacing w:line="360" w:lineRule="auto"/>
        <w:ind w:firstLine="578" w:firstLineChars="200"/>
        <w:rPr>
          <w:rFonts w:hint="eastAsia" w:ascii="宋体" w:hAnsi="宋体"/>
          <w:b/>
          <w:spacing w:val="-6"/>
          <w:sz w:val="32"/>
          <w:szCs w:val="32"/>
        </w:rPr>
      </w:pPr>
      <w:r>
        <w:rPr>
          <w:rFonts w:hint="eastAsia" w:ascii="宋体" w:hAnsi="宋体"/>
          <w:b/>
          <w:spacing w:val="-6"/>
          <w:sz w:val="30"/>
          <w:szCs w:val="30"/>
        </w:rPr>
        <w:t>项目</w:t>
      </w:r>
      <w:r>
        <w:rPr>
          <w:rFonts w:hint="eastAsia" w:ascii="宋体" w:hAnsi="宋体"/>
          <w:b/>
          <w:spacing w:val="-6"/>
          <w:sz w:val="32"/>
          <w:szCs w:val="32"/>
        </w:rPr>
        <w:t>编号：</w:t>
      </w:r>
    </w:p>
    <w:p>
      <w:pPr>
        <w:spacing w:line="360" w:lineRule="auto"/>
        <w:ind w:firstLine="619" w:firstLineChars="200"/>
        <w:rPr>
          <w:rFonts w:hint="eastAsia" w:ascii="宋体" w:hAnsi="宋体"/>
          <w:b/>
          <w:spacing w:val="-6"/>
          <w:sz w:val="32"/>
          <w:szCs w:val="32"/>
        </w:rPr>
      </w:pPr>
      <w:r>
        <w:rPr>
          <w:rFonts w:hint="eastAsia" w:ascii="宋体" w:hAnsi="宋体"/>
          <w:b/>
          <w:spacing w:val="-6"/>
          <w:sz w:val="32"/>
          <w:szCs w:val="32"/>
        </w:rPr>
        <w:t>响应供应商名称（盖章）：</w:t>
      </w:r>
    </w:p>
    <w:p>
      <w:pPr>
        <w:spacing w:line="360" w:lineRule="auto"/>
        <w:ind w:firstLine="619" w:firstLineChars="200"/>
        <w:rPr>
          <w:rFonts w:hint="eastAsia" w:ascii="宋体" w:hAnsi="宋体"/>
          <w:b/>
          <w:spacing w:val="-6"/>
          <w:sz w:val="32"/>
          <w:szCs w:val="32"/>
        </w:rPr>
      </w:pPr>
      <w:r>
        <w:rPr>
          <w:rFonts w:hint="eastAsia" w:ascii="宋体" w:hAnsi="宋体"/>
          <w:b/>
          <w:spacing w:val="-6"/>
          <w:sz w:val="32"/>
          <w:szCs w:val="32"/>
        </w:rPr>
        <w:t>响应供应商地址：</w:t>
      </w:r>
    </w:p>
    <w:p>
      <w:pPr>
        <w:spacing w:line="360" w:lineRule="auto"/>
        <w:ind w:firstLine="619" w:firstLineChars="200"/>
        <w:rPr>
          <w:rFonts w:hint="eastAsia" w:ascii="宋体" w:hAnsi="宋体"/>
          <w:b/>
          <w:spacing w:val="-6"/>
          <w:sz w:val="32"/>
          <w:szCs w:val="32"/>
        </w:rPr>
      </w:pPr>
      <w:r>
        <w:rPr>
          <w:rFonts w:hint="eastAsia" w:ascii="宋体" w:hAnsi="宋体"/>
          <w:b/>
          <w:spacing w:val="-6"/>
          <w:sz w:val="32"/>
          <w:szCs w:val="32"/>
        </w:rPr>
        <w:t xml:space="preserve">授权代表姓名：          手机号：            </w:t>
      </w:r>
    </w:p>
    <w:p>
      <w:pPr>
        <w:spacing w:line="360" w:lineRule="auto"/>
        <w:ind w:firstLine="619" w:firstLineChars="200"/>
        <w:rPr>
          <w:rFonts w:hint="eastAsia" w:ascii="宋体" w:hAnsi="宋体"/>
          <w:b/>
          <w:spacing w:val="-6"/>
          <w:sz w:val="32"/>
          <w:szCs w:val="32"/>
        </w:rPr>
      </w:pPr>
      <w:r>
        <w:rPr>
          <w:rFonts w:hint="eastAsia" w:ascii="宋体" w:hAnsi="宋体"/>
          <w:b/>
          <w:spacing w:val="-6"/>
          <w:sz w:val="32"/>
          <w:szCs w:val="32"/>
        </w:rPr>
        <w:t>日期：    年  月  日</w:t>
      </w:r>
    </w:p>
    <w:p>
      <w:pPr>
        <w:pStyle w:val="5"/>
        <w:rPr>
          <w:rFonts w:hint="eastAsia" w:ascii="宋体" w:hAnsi="宋体" w:cs="宋体"/>
        </w:rPr>
      </w:pPr>
      <w:r>
        <w:rPr>
          <w:rFonts w:hint="eastAsia" w:ascii="宋体" w:hAnsi="宋体" w:cs="宋体"/>
        </w:rPr>
        <w:br w:type="page"/>
      </w:r>
      <w:r>
        <w:rPr>
          <w:rFonts w:hint="eastAsia" w:ascii="宋体" w:hAnsi="宋体" w:cs="宋体"/>
        </w:rPr>
        <w:t>资信技术评分索引表（请放在目录前页）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298"/>
        <w:gridCol w:w="6600"/>
        <w:gridCol w:w="64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4" w:type="dxa"/>
            <w:vMerge w:val="restart"/>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技术分</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57</w:t>
            </w:r>
            <w:r>
              <w:rPr>
                <w:rFonts w:hint="eastAsia" w:ascii="宋体" w:hAnsi="宋体" w:eastAsia="宋体" w:cs="宋体"/>
                <w:b/>
                <w:bCs/>
                <w:color w:val="auto"/>
                <w:sz w:val="21"/>
                <w:szCs w:val="21"/>
              </w:rPr>
              <w:t>分</w:t>
            </w:r>
          </w:p>
        </w:tc>
        <w:tc>
          <w:tcPr>
            <w:tcW w:w="7898" w:type="dxa"/>
            <w:gridSpan w:val="2"/>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评审内容</w:t>
            </w:r>
          </w:p>
        </w:tc>
        <w:tc>
          <w:tcPr>
            <w:tcW w:w="643" w:type="dxa"/>
            <w:noWrap w:val="0"/>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自评分</w:t>
            </w:r>
          </w:p>
        </w:tc>
        <w:tc>
          <w:tcPr>
            <w:tcW w:w="772" w:type="dxa"/>
            <w:noWrap w:val="0"/>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4"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29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服务管理整体设想及策划</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10分</w:t>
            </w:r>
            <w:r>
              <w:rPr>
                <w:rFonts w:hint="eastAsia" w:ascii="宋体" w:hAnsi="宋体" w:eastAsia="宋体" w:cs="宋体"/>
                <w:kern w:val="0"/>
                <w:sz w:val="21"/>
                <w:szCs w:val="21"/>
                <w:lang w:eastAsia="zh-CN"/>
              </w:rPr>
              <w:t>）</w:t>
            </w:r>
          </w:p>
        </w:tc>
        <w:tc>
          <w:tcPr>
            <w:tcW w:w="6600"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在投标文件中详细说明的整体保障措施、专业化管理及规范的管理手段，评标委员会根据响应情况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rPr>
                <w:rFonts w:hint="eastAsia" w:ascii="宋体" w:hAnsi="宋体" w:eastAsia="宋体" w:cs="宋体"/>
                <w:kern w:val="0"/>
                <w:sz w:val="21"/>
                <w:szCs w:val="21"/>
                <w:lang w:eastAsia="zh-CN"/>
              </w:rPr>
            </w:pPr>
          </w:p>
        </w:tc>
        <w:tc>
          <w:tcPr>
            <w:tcW w:w="772" w:type="dxa"/>
            <w:noWrap w:val="0"/>
            <w:vAlign w:val="center"/>
          </w:tcPr>
          <w:p>
            <w:pPr>
              <w:rPr>
                <w:rFonts w:hint="eastAsia" w:ascii="宋体" w:hAnsi="宋体" w:eastAsia="宋体" w:cs="宋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4"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29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设备装备计划</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3分</w:t>
            </w:r>
            <w:r>
              <w:rPr>
                <w:rFonts w:hint="eastAsia" w:ascii="宋体" w:hAnsi="宋体" w:eastAsia="宋体" w:cs="宋体"/>
                <w:kern w:val="0"/>
                <w:sz w:val="21"/>
                <w:szCs w:val="21"/>
                <w:lang w:eastAsia="zh-CN"/>
              </w:rPr>
              <w:t>）</w:t>
            </w:r>
          </w:p>
        </w:tc>
        <w:tc>
          <w:tcPr>
            <w:tcW w:w="6600"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在投标文件中详细说明项目的整体物资配置的环保性及优越性，评标委员会根据响应情况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rPr>
                <w:rFonts w:hint="eastAsia" w:ascii="宋体" w:hAnsi="宋体" w:eastAsia="宋体" w:cs="宋体"/>
                <w:kern w:val="0"/>
                <w:sz w:val="21"/>
                <w:szCs w:val="21"/>
              </w:rPr>
            </w:pPr>
          </w:p>
        </w:tc>
        <w:tc>
          <w:tcPr>
            <w:tcW w:w="772" w:type="dxa"/>
            <w:noWrap w:val="0"/>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4"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29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制度和档案的建立与管理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5分</w:t>
            </w:r>
            <w:r>
              <w:rPr>
                <w:rFonts w:hint="eastAsia" w:ascii="宋体" w:hAnsi="宋体" w:eastAsia="宋体" w:cs="宋体"/>
                <w:kern w:val="0"/>
                <w:sz w:val="21"/>
                <w:szCs w:val="21"/>
                <w:lang w:eastAsia="zh-CN"/>
              </w:rPr>
              <w:t>）</w:t>
            </w:r>
          </w:p>
        </w:tc>
        <w:tc>
          <w:tcPr>
            <w:tcW w:w="6600"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在投标文件中详细说明各服务管理制度的完善性及可操作性，评标委员会根据响应情况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rPr>
                <w:rFonts w:hint="eastAsia" w:ascii="宋体" w:hAnsi="宋体" w:eastAsia="宋体" w:cs="宋体"/>
                <w:kern w:val="0"/>
                <w:sz w:val="21"/>
                <w:szCs w:val="21"/>
              </w:rPr>
            </w:pPr>
          </w:p>
        </w:tc>
        <w:tc>
          <w:tcPr>
            <w:tcW w:w="772" w:type="dxa"/>
            <w:noWrap w:val="0"/>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4"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29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项目的服务与管理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5分</w:t>
            </w:r>
            <w:r>
              <w:rPr>
                <w:rFonts w:hint="eastAsia" w:ascii="宋体" w:hAnsi="宋体" w:eastAsia="宋体" w:cs="宋体"/>
                <w:kern w:val="0"/>
                <w:sz w:val="21"/>
                <w:szCs w:val="21"/>
                <w:lang w:eastAsia="zh-CN"/>
              </w:rPr>
              <w:t>）</w:t>
            </w:r>
          </w:p>
        </w:tc>
        <w:tc>
          <w:tcPr>
            <w:tcW w:w="6600"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投标文件中详细说明保安服务管理项目的保障措施及项目的专业需求，评标委员会根据响应情况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rPr>
                <w:rFonts w:hint="eastAsia" w:ascii="宋体" w:hAnsi="宋体" w:eastAsia="宋体" w:cs="宋体"/>
                <w:kern w:val="0"/>
                <w:sz w:val="21"/>
                <w:szCs w:val="21"/>
              </w:rPr>
            </w:pPr>
          </w:p>
        </w:tc>
        <w:tc>
          <w:tcPr>
            <w:tcW w:w="772" w:type="dxa"/>
            <w:noWrap w:val="0"/>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7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298"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突发事件应急处理措施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10分</w:t>
            </w:r>
            <w:r>
              <w:rPr>
                <w:rFonts w:hint="eastAsia" w:ascii="宋体" w:hAnsi="宋体" w:eastAsia="宋体" w:cs="宋体"/>
                <w:kern w:val="0"/>
                <w:sz w:val="21"/>
                <w:szCs w:val="21"/>
                <w:lang w:eastAsia="zh-CN"/>
              </w:rPr>
              <w:t>）</w:t>
            </w:r>
          </w:p>
        </w:tc>
        <w:tc>
          <w:tcPr>
            <w:tcW w:w="6600"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在投标文件中详细说明项目的特性及针对本行业制订的紧急预案，并具有可操作性，评标委员会根据响应情况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rPr>
                <w:rFonts w:hint="eastAsia" w:ascii="宋体" w:hAnsi="宋体" w:eastAsia="宋体" w:cs="宋体"/>
                <w:kern w:val="0"/>
                <w:sz w:val="21"/>
                <w:szCs w:val="21"/>
              </w:rPr>
            </w:pPr>
          </w:p>
        </w:tc>
        <w:tc>
          <w:tcPr>
            <w:tcW w:w="772" w:type="dxa"/>
            <w:noWrap w:val="0"/>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7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298"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服务管理承诺</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9分</w:t>
            </w:r>
            <w:r>
              <w:rPr>
                <w:rFonts w:hint="eastAsia" w:ascii="宋体" w:hAnsi="宋体" w:eastAsia="宋体" w:cs="宋体"/>
                <w:kern w:val="0"/>
                <w:sz w:val="21"/>
                <w:szCs w:val="21"/>
                <w:lang w:eastAsia="zh-CN"/>
              </w:rPr>
              <w:t>）</w:t>
            </w:r>
          </w:p>
        </w:tc>
        <w:tc>
          <w:tcPr>
            <w:tcW w:w="6600" w:type="dxa"/>
            <w:noWrap w:val="0"/>
            <w:vAlign w:val="center"/>
          </w:tcPr>
          <w:p>
            <w:pPr>
              <w:rPr>
                <w:rFonts w:hint="eastAsia" w:ascii="宋体" w:hAnsi="宋体" w:eastAsia="宋体" w:cs="宋体"/>
                <w:color w:val="auto"/>
                <w:sz w:val="21"/>
                <w:szCs w:val="21"/>
              </w:rPr>
            </w:pPr>
            <w:r>
              <w:rPr>
                <w:rFonts w:hint="eastAsia" w:ascii="宋体" w:hAnsi="宋体" w:eastAsia="宋体" w:cs="宋体"/>
                <w:kern w:val="0"/>
                <w:sz w:val="21"/>
                <w:szCs w:val="21"/>
              </w:rPr>
              <w:t>在投标文件中详细说明项目所要达到的符合相关指标要求，评标委员会根据响应情况</w:t>
            </w:r>
            <w:r>
              <w:rPr>
                <w:rFonts w:hint="eastAsia" w:ascii="宋体" w:hAnsi="宋体" w:eastAsia="宋体" w:cs="宋体"/>
                <w:kern w:val="0"/>
                <w:sz w:val="21"/>
                <w:szCs w:val="21"/>
                <w:lang w:eastAsia="zh-CN"/>
              </w:rPr>
              <w:t>综合</w:t>
            </w:r>
            <w:r>
              <w:rPr>
                <w:rFonts w:hint="eastAsia" w:ascii="宋体" w:hAnsi="宋体" w:eastAsia="宋体" w:cs="宋体"/>
                <w:kern w:val="0"/>
                <w:sz w:val="21"/>
                <w:szCs w:val="21"/>
              </w:rPr>
              <w:t>打分。</w:t>
            </w:r>
            <w:r>
              <w:rPr>
                <w:rFonts w:hint="eastAsia" w:ascii="宋体" w:hAnsi="宋体" w:eastAsia="宋体" w:cs="宋体"/>
                <w:color w:val="auto"/>
                <w:sz w:val="21"/>
                <w:szCs w:val="21"/>
              </w:rPr>
              <w:t>方案全面有效的得</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rPr>
                <w:rFonts w:hint="eastAsia" w:ascii="宋体" w:hAnsi="宋体" w:eastAsia="宋体" w:cs="宋体"/>
                <w:kern w:val="0"/>
                <w:sz w:val="21"/>
                <w:szCs w:val="21"/>
              </w:rPr>
            </w:pPr>
          </w:p>
        </w:tc>
        <w:tc>
          <w:tcPr>
            <w:tcW w:w="772" w:type="dxa"/>
            <w:noWrap w:val="0"/>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7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298" w:type="dxa"/>
            <w:vMerge w:val="restart"/>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人员管理（</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6600"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、人员培训有计划、内容、目标，且方式多样性（0-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spacing w:line="276" w:lineRule="auto"/>
              <w:rPr>
                <w:rFonts w:hint="eastAsia" w:ascii="宋体" w:hAnsi="宋体" w:eastAsia="宋体" w:cs="宋体"/>
                <w:color w:val="auto"/>
                <w:sz w:val="21"/>
                <w:szCs w:val="21"/>
                <w:lang w:val="en-US" w:eastAsia="zh-CN"/>
              </w:rPr>
            </w:pPr>
          </w:p>
        </w:tc>
        <w:tc>
          <w:tcPr>
            <w:tcW w:w="772" w:type="dxa"/>
            <w:noWrap w:val="0"/>
            <w:vAlign w:val="center"/>
          </w:tcPr>
          <w:p>
            <w:pPr>
              <w:spacing w:line="276"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7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298" w:type="dxa"/>
            <w:vMerge w:val="continue"/>
            <w:noWrap w:val="0"/>
            <w:vAlign w:val="center"/>
          </w:tcPr>
          <w:p>
            <w:pPr>
              <w:spacing w:line="360" w:lineRule="auto"/>
              <w:rPr>
                <w:rFonts w:hint="eastAsia" w:ascii="宋体" w:hAnsi="宋体" w:eastAsia="宋体" w:cs="宋体"/>
                <w:color w:val="auto"/>
                <w:sz w:val="21"/>
                <w:szCs w:val="21"/>
              </w:rPr>
            </w:pPr>
          </w:p>
        </w:tc>
        <w:tc>
          <w:tcPr>
            <w:tcW w:w="6600"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、人员录用与考核有标准，有奖惩淘汰机制（0-5分），方案全面有效的得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spacing w:line="276" w:lineRule="auto"/>
              <w:rPr>
                <w:rFonts w:hint="eastAsia" w:ascii="宋体" w:hAnsi="宋体" w:eastAsia="宋体" w:cs="宋体"/>
                <w:color w:val="auto"/>
                <w:sz w:val="21"/>
                <w:szCs w:val="21"/>
                <w:lang w:val="en-US" w:eastAsia="zh-CN"/>
              </w:rPr>
            </w:pPr>
          </w:p>
        </w:tc>
        <w:tc>
          <w:tcPr>
            <w:tcW w:w="772" w:type="dxa"/>
            <w:noWrap w:val="0"/>
            <w:vAlign w:val="center"/>
          </w:tcPr>
          <w:p>
            <w:pPr>
              <w:spacing w:line="276"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7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298" w:type="dxa"/>
            <w:vMerge w:val="continue"/>
            <w:noWrap w:val="0"/>
            <w:vAlign w:val="center"/>
          </w:tcPr>
          <w:p>
            <w:pPr>
              <w:spacing w:line="360" w:lineRule="auto"/>
              <w:rPr>
                <w:rFonts w:hint="eastAsia" w:ascii="宋体" w:hAnsi="宋体" w:eastAsia="宋体" w:cs="宋体"/>
                <w:color w:val="auto"/>
                <w:sz w:val="21"/>
                <w:szCs w:val="21"/>
              </w:rPr>
            </w:pPr>
          </w:p>
        </w:tc>
        <w:tc>
          <w:tcPr>
            <w:tcW w:w="6600"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、各类人员上岗仪表、行为、态度，标准统一、规范（0-5分），方案全面有效的得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分，方案全面但与本项目不适用的得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分，方案欠缺的得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.99～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43" w:type="dxa"/>
            <w:noWrap w:val="0"/>
            <w:vAlign w:val="center"/>
          </w:tcPr>
          <w:p>
            <w:pPr>
              <w:spacing w:line="276" w:lineRule="auto"/>
              <w:rPr>
                <w:rFonts w:hint="eastAsia" w:ascii="宋体" w:hAnsi="宋体" w:eastAsia="宋体" w:cs="宋体"/>
                <w:color w:val="auto"/>
                <w:sz w:val="21"/>
                <w:szCs w:val="21"/>
                <w:lang w:val="en-US" w:eastAsia="zh-CN"/>
              </w:rPr>
            </w:pPr>
          </w:p>
        </w:tc>
        <w:tc>
          <w:tcPr>
            <w:tcW w:w="772" w:type="dxa"/>
            <w:noWrap w:val="0"/>
            <w:vAlign w:val="center"/>
          </w:tcPr>
          <w:p>
            <w:pPr>
              <w:spacing w:line="276"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4" w:type="dxa"/>
            <w:vMerge w:val="restart"/>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商务分</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18</w:t>
            </w:r>
            <w:r>
              <w:rPr>
                <w:rFonts w:hint="eastAsia" w:ascii="宋体" w:hAnsi="宋体" w:eastAsia="宋体" w:cs="宋体"/>
                <w:b/>
                <w:bCs/>
                <w:color w:val="auto"/>
                <w:sz w:val="21"/>
                <w:szCs w:val="21"/>
              </w:rPr>
              <w:t>分</w:t>
            </w:r>
          </w:p>
        </w:tc>
        <w:tc>
          <w:tcPr>
            <w:tcW w:w="129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人员证书（</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6600"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投标人所配备的人员均具有保安证的得5分，少一人扣1分，扣完为止。</w:t>
            </w:r>
          </w:p>
        </w:tc>
        <w:tc>
          <w:tcPr>
            <w:tcW w:w="643" w:type="dxa"/>
            <w:noWrap w:val="0"/>
            <w:vAlign w:val="center"/>
          </w:tcPr>
          <w:p>
            <w:pPr>
              <w:spacing w:line="276" w:lineRule="auto"/>
              <w:rPr>
                <w:rFonts w:hint="eastAsia" w:ascii="宋体" w:hAnsi="宋体" w:eastAsia="宋体" w:cs="宋体"/>
                <w:color w:val="auto"/>
                <w:sz w:val="21"/>
                <w:szCs w:val="21"/>
                <w:lang w:val="en-US" w:eastAsia="zh-CN"/>
              </w:rPr>
            </w:pPr>
          </w:p>
        </w:tc>
        <w:tc>
          <w:tcPr>
            <w:tcW w:w="772" w:type="dxa"/>
            <w:noWrap w:val="0"/>
            <w:vAlign w:val="center"/>
          </w:tcPr>
          <w:p>
            <w:pPr>
              <w:spacing w:line="276"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dxa"/>
            <w:vMerge w:val="continue"/>
            <w:noWrap w:val="0"/>
            <w:vAlign w:val="center"/>
          </w:tcPr>
          <w:p>
            <w:pPr>
              <w:spacing w:line="360" w:lineRule="auto"/>
              <w:jc w:val="center"/>
              <w:rPr>
                <w:rFonts w:hint="eastAsia" w:ascii="宋体" w:hAnsi="宋体" w:eastAsia="宋体" w:cs="宋体"/>
                <w:b/>
                <w:bCs/>
                <w:color w:val="auto"/>
                <w:sz w:val="21"/>
                <w:szCs w:val="21"/>
                <w:lang w:val="en-US" w:eastAsia="zh-CN"/>
              </w:rPr>
            </w:pPr>
          </w:p>
        </w:tc>
        <w:tc>
          <w:tcPr>
            <w:tcW w:w="129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标准体系认证（</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6600"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投标人具有有效的质量管理体系、环境管理体系、职业健康体系认证证书每个得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分，总分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分（投标文件中提供以上相关证书复印件加盖供应商公章）。</w:t>
            </w:r>
          </w:p>
        </w:tc>
        <w:tc>
          <w:tcPr>
            <w:tcW w:w="643" w:type="dxa"/>
            <w:noWrap w:val="0"/>
            <w:vAlign w:val="center"/>
          </w:tcPr>
          <w:p>
            <w:pPr>
              <w:spacing w:line="276" w:lineRule="auto"/>
              <w:rPr>
                <w:rFonts w:hint="eastAsia" w:ascii="宋体" w:hAnsi="宋体" w:eastAsia="宋体" w:cs="宋体"/>
                <w:color w:val="auto"/>
                <w:sz w:val="21"/>
                <w:szCs w:val="21"/>
              </w:rPr>
            </w:pPr>
          </w:p>
        </w:tc>
        <w:tc>
          <w:tcPr>
            <w:tcW w:w="772" w:type="dxa"/>
            <w:noWrap w:val="0"/>
            <w:vAlign w:val="center"/>
          </w:tcPr>
          <w:p>
            <w:pPr>
              <w:spacing w:line="276"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7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29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同类项目业绩（10分）</w:t>
            </w:r>
          </w:p>
        </w:tc>
        <w:tc>
          <w:tcPr>
            <w:tcW w:w="6600" w:type="dxa"/>
            <w:noWrap w:val="0"/>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2017</w:t>
            </w:r>
            <w:r>
              <w:rPr>
                <w:rFonts w:hint="eastAsia" w:ascii="宋体" w:hAnsi="宋体" w:eastAsia="宋体" w:cs="宋体"/>
                <w:color w:val="auto"/>
                <w:sz w:val="21"/>
                <w:szCs w:val="21"/>
              </w:rPr>
              <w:t>年1月1日至今（以合同签订日算起），具有</w:t>
            </w:r>
            <w:r>
              <w:rPr>
                <w:rFonts w:hint="eastAsia" w:ascii="宋体" w:hAnsi="宋体" w:eastAsia="宋体" w:cs="宋体"/>
                <w:color w:val="auto"/>
                <w:sz w:val="21"/>
                <w:szCs w:val="21"/>
                <w:lang w:eastAsia="zh-CN"/>
              </w:rPr>
              <w:t>同类</w:t>
            </w:r>
            <w:r>
              <w:rPr>
                <w:rFonts w:hint="eastAsia" w:ascii="宋体" w:hAnsi="宋体" w:eastAsia="宋体" w:cs="宋体"/>
                <w:color w:val="auto"/>
                <w:sz w:val="21"/>
                <w:szCs w:val="21"/>
              </w:rPr>
              <w:t>保安服务合同的，每提供一份得2分，最多得10分。（投标文件中</w:t>
            </w:r>
            <w:r>
              <w:rPr>
                <w:rFonts w:hint="eastAsia" w:ascii="宋体" w:hAnsi="宋体" w:eastAsia="宋体" w:cs="宋体"/>
                <w:color w:val="auto"/>
                <w:sz w:val="21"/>
                <w:szCs w:val="21"/>
                <w:lang w:eastAsia="zh-CN"/>
              </w:rPr>
              <w:t>需同时</w:t>
            </w:r>
            <w:r>
              <w:rPr>
                <w:rFonts w:hint="eastAsia" w:ascii="宋体" w:hAnsi="宋体" w:eastAsia="宋体" w:cs="宋体"/>
                <w:color w:val="auto"/>
                <w:sz w:val="21"/>
                <w:szCs w:val="21"/>
              </w:rPr>
              <w:t>提供合同复印件加盖供应商公章）</w:t>
            </w:r>
          </w:p>
        </w:tc>
        <w:tc>
          <w:tcPr>
            <w:tcW w:w="643" w:type="dxa"/>
            <w:noWrap w:val="0"/>
            <w:vAlign w:val="center"/>
          </w:tcPr>
          <w:p>
            <w:pPr>
              <w:spacing w:line="276" w:lineRule="auto"/>
              <w:rPr>
                <w:rFonts w:hint="eastAsia" w:ascii="宋体" w:hAnsi="宋体" w:eastAsia="宋体" w:cs="宋体"/>
                <w:color w:val="auto"/>
                <w:sz w:val="21"/>
                <w:szCs w:val="21"/>
                <w:lang w:val="en-US" w:eastAsia="zh-CN"/>
              </w:rPr>
            </w:pPr>
          </w:p>
        </w:tc>
        <w:tc>
          <w:tcPr>
            <w:tcW w:w="772" w:type="dxa"/>
            <w:noWrap w:val="0"/>
            <w:vAlign w:val="center"/>
          </w:tcPr>
          <w:p>
            <w:pPr>
              <w:spacing w:line="276" w:lineRule="auto"/>
              <w:rPr>
                <w:rFonts w:hint="eastAsia" w:ascii="宋体" w:hAnsi="宋体" w:eastAsia="宋体" w:cs="宋体"/>
                <w:color w:val="auto"/>
                <w:sz w:val="21"/>
                <w:szCs w:val="21"/>
                <w:lang w:val="en-US" w:eastAsia="zh-CN"/>
              </w:rPr>
            </w:pPr>
          </w:p>
        </w:tc>
      </w:tr>
    </w:tbl>
    <w:p>
      <w:pPr>
        <w:rPr>
          <w:rFonts w:hint="eastAsia" w:ascii="宋体" w:hAnsi="宋体"/>
        </w:rPr>
      </w:pPr>
    </w:p>
    <w:p>
      <w:pPr>
        <w:pStyle w:val="12"/>
        <w:rPr>
          <w:rFonts w:hint="eastAsia" w:ascii="宋体" w:hAnsi="宋体" w:eastAsia="宋体"/>
        </w:rPr>
      </w:pPr>
    </w:p>
    <w:p>
      <w:pPr>
        <w:spacing w:line="360" w:lineRule="auto"/>
        <w:jc w:val="center"/>
        <w:rPr>
          <w:rFonts w:hint="eastAsia" w:ascii="宋体" w:hAnsi="宋体" w:cs="宋体"/>
          <w:b/>
          <w:kern w:val="2"/>
          <w:sz w:val="32"/>
          <w:szCs w:val="32"/>
          <w:lang w:val="en-US" w:eastAsia="zh-CN" w:bidi="ar-SA"/>
        </w:rPr>
      </w:pPr>
      <w:r>
        <w:rPr>
          <w:rFonts w:hint="eastAsia" w:ascii="宋体" w:hAnsi="宋体" w:cs="宋体"/>
          <w:b/>
          <w:spacing w:val="-6"/>
        </w:rPr>
        <w:br w:type="page"/>
      </w:r>
      <w:r>
        <w:rPr>
          <w:rFonts w:hint="eastAsia" w:ascii="宋体" w:hAnsi="宋体" w:cs="宋体"/>
          <w:b/>
          <w:kern w:val="2"/>
          <w:sz w:val="32"/>
          <w:szCs w:val="32"/>
          <w:lang w:val="en-US" w:eastAsia="zh-CN" w:bidi="ar-SA"/>
        </w:rPr>
        <w:t>响 应 函</w:t>
      </w:r>
    </w:p>
    <w:p>
      <w:pPr>
        <w:spacing w:line="360" w:lineRule="auto"/>
        <w:rPr>
          <w:rFonts w:hint="eastAsia" w:ascii="宋体" w:hAnsi="宋体"/>
          <w:spacing w:val="-6"/>
        </w:rPr>
      </w:pPr>
      <w:r>
        <w:rPr>
          <w:rFonts w:hint="eastAsia" w:ascii="宋体" w:hAnsi="宋体"/>
          <w:spacing w:val="-6"/>
        </w:rPr>
        <w:t>致：浙江五石工程咨询有限公司：</w:t>
      </w:r>
    </w:p>
    <w:p>
      <w:pPr>
        <w:spacing w:line="360" w:lineRule="auto"/>
        <w:ind w:firstLine="456" w:firstLineChars="200"/>
        <w:rPr>
          <w:rFonts w:hint="eastAsia" w:ascii="宋体" w:hAnsi="宋体"/>
          <w:spacing w:val="-6"/>
        </w:rPr>
      </w:pPr>
      <w:r>
        <w:rPr>
          <w:rFonts w:hint="eastAsia" w:ascii="宋体" w:hAnsi="宋体"/>
          <w:spacing w:val="-6"/>
        </w:rPr>
        <w:t>根据贵方为</w:t>
      </w:r>
      <w:r>
        <w:rPr>
          <w:rFonts w:hint="eastAsia" w:ascii="宋体" w:hAnsi="宋体"/>
          <w:bCs/>
          <w:spacing w:val="-6"/>
          <w:u w:val="single"/>
        </w:rPr>
        <w:t xml:space="preserve">          </w:t>
      </w:r>
      <w:r>
        <w:rPr>
          <w:rFonts w:hint="eastAsia" w:ascii="宋体" w:hAnsi="宋体"/>
          <w:bCs/>
          <w:spacing w:val="-6"/>
        </w:rPr>
        <w:t>（项目名称）</w:t>
      </w:r>
      <w:r>
        <w:rPr>
          <w:rFonts w:hint="eastAsia" w:ascii="宋体" w:hAnsi="宋体"/>
          <w:spacing w:val="-6"/>
        </w:rPr>
        <w:t>的采购公告（项目编号</w:t>
      </w:r>
      <w:r>
        <w:rPr>
          <w:rFonts w:hint="eastAsia" w:ascii="宋体" w:hAnsi="宋体"/>
          <w:bCs/>
          <w:spacing w:val="-6"/>
        </w:rPr>
        <w:t>：</w:t>
      </w:r>
      <w:r>
        <w:rPr>
          <w:rFonts w:hint="eastAsia" w:ascii="宋体" w:hAnsi="宋体"/>
          <w:bCs/>
          <w:spacing w:val="-6"/>
          <w:u w:val="single"/>
        </w:rPr>
        <w:t xml:space="preserve">   </w:t>
      </w:r>
      <w:r>
        <w:rPr>
          <w:rFonts w:hint="eastAsia" w:ascii="宋体" w:hAnsi="宋体"/>
          <w:bCs/>
          <w:spacing w:val="-6"/>
        </w:rPr>
        <w:t>）</w:t>
      </w:r>
      <w:r>
        <w:rPr>
          <w:rFonts w:hint="eastAsia" w:ascii="宋体" w:hAnsi="宋体"/>
          <w:spacing w:val="-6"/>
        </w:rPr>
        <w:t>，签字代表</w:t>
      </w:r>
      <w:r>
        <w:rPr>
          <w:rFonts w:hint="eastAsia" w:ascii="宋体" w:hAnsi="宋体"/>
          <w:spacing w:val="-6"/>
          <w:u w:val="single"/>
        </w:rPr>
        <w:t xml:space="preserve">    </w:t>
      </w:r>
      <w:r>
        <w:rPr>
          <w:rFonts w:hint="eastAsia" w:ascii="宋体" w:hAnsi="宋体"/>
          <w:spacing w:val="-6"/>
        </w:rPr>
        <w:t>（全名）经正式授权并代表__________（磋商响应供应商名称）提交报价、商务</w:t>
      </w:r>
      <w:r>
        <w:rPr>
          <w:rFonts w:hint="eastAsia" w:ascii="宋体" w:hAnsi="宋体"/>
          <w:spacing w:val="-6"/>
          <w:lang w:eastAsia="zh-CN"/>
        </w:rPr>
        <w:t>技术</w:t>
      </w:r>
      <w:r>
        <w:rPr>
          <w:rFonts w:hint="eastAsia" w:ascii="宋体" w:hAnsi="宋体"/>
          <w:spacing w:val="-6"/>
        </w:rPr>
        <w:t>文件、</w:t>
      </w:r>
      <w:r>
        <w:rPr>
          <w:rFonts w:hint="eastAsia" w:ascii="宋体" w:hAnsi="宋体"/>
          <w:spacing w:val="-6"/>
          <w:lang w:eastAsia="zh-CN"/>
        </w:rPr>
        <w:t>资格审查</w:t>
      </w:r>
      <w:r>
        <w:rPr>
          <w:rFonts w:hint="eastAsia" w:ascii="宋体" w:hAnsi="宋体"/>
          <w:spacing w:val="-6"/>
        </w:rPr>
        <w:t>文件</w:t>
      </w:r>
      <w:r>
        <w:rPr>
          <w:rFonts w:hint="eastAsia" w:ascii="宋体" w:hAnsi="宋体"/>
          <w:spacing w:val="-6"/>
          <w:u w:val="single"/>
        </w:rPr>
        <w:t>一</w:t>
      </w:r>
      <w:r>
        <w:rPr>
          <w:rFonts w:hint="eastAsia" w:ascii="宋体" w:hAnsi="宋体"/>
          <w:spacing w:val="-6"/>
        </w:rPr>
        <w:t>份。</w:t>
      </w:r>
    </w:p>
    <w:p>
      <w:pPr>
        <w:spacing w:line="360" w:lineRule="auto"/>
        <w:ind w:firstLine="456" w:firstLineChars="200"/>
        <w:rPr>
          <w:rFonts w:hint="eastAsia" w:ascii="宋体" w:hAnsi="宋体"/>
          <w:spacing w:val="-6"/>
        </w:rPr>
      </w:pPr>
      <w:r>
        <w:rPr>
          <w:rFonts w:hint="eastAsia" w:ascii="宋体" w:hAnsi="宋体"/>
          <w:spacing w:val="-6"/>
        </w:rPr>
        <w:t>据此函，签字代表宣布同意如下：</w:t>
      </w:r>
    </w:p>
    <w:p>
      <w:pPr>
        <w:spacing w:line="360" w:lineRule="auto"/>
        <w:ind w:firstLine="456" w:firstLineChars="200"/>
        <w:rPr>
          <w:rFonts w:hint="eastAsia" w:ascii="宋体" w:hAnsi="宋体"/>
          <w:spacing w:val="-6"/>
        </w:rPr>
      </w:pPr>
      <w:r>
        <w:rPr>
          <w:rFonts w:hint="eastAsia" w:ascii="宋体" w:hAnsi="宋体"/>
          <w:spacing w:val="-6"/>
        </w:rPr>
        <w:t>一、我方已详细审查全部“磋商文件”，包括修改文件（如有的话）以及全部参考资料和有关附件，已经了解我方对于磋商文件、采购过程、采购结果有依法进行询问、质疑、投诉的权利及相关渠道和要求。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hint="eastAsia" w:ascii="宋体" w:hAnsi="宋体"/>
          <w:spacing w:val="-6"/>
        </w:rPr>
      </w:pPr>
      <w:r>
        <w:rPr>
          <w:rFonts w:hint="eastAsia" w:ascii="宋体" w:hAnsi="宋体"/>
          <w:spacing w:val="-6"/>
        </w:rPr>
        <w:t>二、我方在磋商响应之前已经与贵方进行了充分的沟通，完全理解并接受磋商文件的各项规定和要求，对磋商文件的合理性、合法性不再有异议。</w:t>
      </w:r>
    </w:p>
    <w:p>
      <w:pPr>
        <w:spacing w:line="360" w:lineRule="auto"/>
        <w:ind w:firstLine="456" w:firstLineChars="200"/>
        <w:rPr>
          <w:rFonts w:hint="eastAsia" w:ascii="宋体" w:hAnsi="宋体"/>
          <w:spacing w:val="-6"/>
        </w:rPr>
      </w:pPr>
      <w:r>
        <w:rPr>
          <w:rFonts w:hint="eastAsia" w:ascii="宋体" w:hAnsi="宋体"/>
          <w:spacing w:val="-6"/>
        </w:rPr>
        <w:t>三、 本磋商响应有效期自响应文件开启日起</w:t>
      </w:r>
      <w:r>
        <w:rPr>
          <w:rFonts w:hint="eastAsia" w:ascii="宋体" w:hAnsi="宋体"/>
          <w:bCs/>
          <w:spacing w:val="-6"/>
          <w:u w:val="single"/>
        </w:rPr>
        <w:t xml:space="preserve">     </w:t>
      </w:r>
      <w:r>
        <w:rPr>
          <w:rFonts w:hint="eastAsia" w:ascii="宋体" w:hAnsi="宋体"/>
          <w:spacing w:val="-6"/>
        </w:rPr>
        <w:t>个日历日。</w:t>
      </w:r>
    </w:p>
    <w:p>
      <w:pPr>
        <w:spacing w:line="360" w:lineRule="auto"/>
        <w:ind w:firstLine="456" w:firstLineChars="200"/>
        <w:rPr>
          <w:rFonts w:hint="eastAsia" w:ascii="宋体" w:hAnsi="宋体"/>
          <w:spacing w:val="-6"/>
        </w:rPr>
      </w:pPr>
      <w:r>
        <w:rPr>
          <w:rFonts w:hint="eastAsia" w:ascii="宋体" w:hAnsi="宋体"/>
          <w:spacing w:val="-6"/>
        </w:rPr>
        <w:t>四、如成交，本响应文件至本项目合同履行完毕止均保持有效，我方将按“磋商文件”及政府采购法律、法规的规定履行合同责任和义务。</w:t>
      </w:r>
    </w:p>
    <w:p>
      <w:pPr>
        <w:spacing w:line="360" w:lineRule="auto"/>
        <w:ind w:firstLine="456" w:firstLineChars="200"/>
        <w:rPr>
          <w:rFonts w:hint="eastAsia" w:ascii="宋体" w:hAnsi="宋体"/>
          <w:spacing w:val="-6"/>
        </w:rPr>
      </w:pPr>
      <w:r>
        <w:rPr>
          <w:rFonts w:hint="eastAsia" w:ascii="宋体" w:hAnsi="宋体"/>
          <w:spacing w:val="-6"/>
        </w:rPr>
        <w:t>五、我方同意按照贵方要求提供与磋商有关的一切数据或资料。</w:t>
      </w:r>
    </w:p>
    <w:p>
      <w:pPr>
        <w:spacing w:line="360" w:lineRule="auto"/>
        <w:ind w:firstLine="480" w:firstLineChars="200"/>
        <w:rPr>
          <w:rFonts w:hint="eastAsia" w:ascii="宋体" w:hAnsi="宋体"/>
          <w:spacing w:val="-6"/>
        </w:rPr>
      </w:pPr>
      <w:r>
        <w:rPr>
          <w:rFonts w:hint="eastAsia" w:ascii="宋体" w:hAnsi="宋体"/>
        </w:rPr>
        <w:t>六、</w:t>
      </w:r>
      <w:r>
        <w:rPr>
          <w:rFonts w:hint="eastAsia" w:ascii="宋体" w:hAnsi="宋体"/>
          <w:spacing w:val="-6"/>
        </w:rPr>
        <w:t>与本磋商有关的一切正式往来信函请寄：</w:t>
      </w:r>
    </w:p>
    <w:p>
      <w:pPr>
        <w:spacing w:line="360" w:lineRule="auto"/>
        <w:rPr>
          <w:rFonts w:hint="eastAsia" w:ascii="宋体" w:hAnsi="宋体"/>
          <w:spacing w:val="-6"/>
        </w:rPr>
      </w:pPr>
    </w:p>
    <w:p>
      <w:pPr>
        <w:spacing w:line="360" w:lineRule="auto"/>
        <w:rPr>
          <w:rFonts w:hint="eastAsia" w:ascii="宋体" w:hAnsi="宋体"/>
          <w:spacing w:val="-6"/>
        </w:rPr>
      </w:pPr>
      <w:r>
        <w:rPr>
          <w:rFonts w:hint="eastAsia" w:ascii="宋体" w:hAnsi="宋体"/>
          <w:spacing w:val="-6"/>
        </w:rPr>
        <w:t>地址：_______ 邮编：__________</w:t>
      </w:r>
    </w:p>
    <w:p>
      <w:pPr>
        <w:spacing w:line="360" w:lineRule="auto"/>
        <w:rPr>
          <w:rFonts w:hint="eastAsia" w:ascii="宋体" w:hAnsi="宋体"/>
          <w:spacing w:val="-6"/>
        </w:rPr>
      </w:pPr>
      <w:r>
        <w:rPr>
          <w:rFonts w:hint="eastAsia" w:ascii="宋体" w:hAnsi="宋体"/>
          <w:spacing w:val="-6"/>
        </w:rPr>
        <w:t xml:space="preserve">电话：_________ 传真：______ </w:t>
      </w:r>
    </w:p>
    <w:p>
      <w:pPr>
        <w:spacing w:line="360" w:lineRule="auto"/>
        <w:rPr>
          <w:rFonts w:hint="eastAsia" w:ascii="宋体" w:hAnsi="宋体"/>
          <w:spacing w:val="-6"/>
        </w:rPr>
      </w:pPr>
      <w:r>
        <w:rPr>
          <w:rFonts w:hint="eastAsia" w:ascii="宋体" w:hAnsi="宋体"/>
          <w:spacing w:val="-6"/>
        </w:rPr>
        <w:t>磋商响应供应商代表姓名：_________移动电话：_________</w:t>
      </w:r>
    </w:p>
    <w:p>
      <w:pPr>
        <w:spacing w:line="360" w:lineRule="auto"/>
        <w:rPr>
          <w:rFonts w:hint="eastAsia" w:ascii="宋体" w:hAnsi="宋体"/>
          <w:spacing w:val="-6"/>
        </w:rPr>
      </w:pPr>
      <w:r>
        <w:rPr>
          <w:rFonts w:hint="eastAsia" w:ascii="宋体" w:hAnsi="宋体"/>
          <w:spacing w:val="-6"/>
        </w:rPr>
        <w:t>开户银行：_________</w:t>
      </w:r>
    </w:p>
    <w:p>
      <w:pPr>
        <w:spacing w:line="360" w:lineRule="auto"/>
        <w:rPr>
          <w:rFonts w:hint="eastAsia" w:ascii="宋体" w:hAnsi="宋体"/>
          <w:spacing w:val="-6"/>
        </w:rPr>
      </w:pPr>
      <w:r>
        <w:rPr>
          <w:rFonts w:hint="eastAsia" w:ascii="宋体" w:hAnsi="宋体"/>
          <w:spacing w:val="-6"/>
        </w:rPr>
        <w:t>银行帐号：_________</w:t>
      </w:r>
    </w:p>
    <w:p>
      <w:pPr>
        <w:spacing w:line="360" w:lineRule="auto"/>
        <w:rPr>
          <w:rFonts w:hint="eastAsia" w:ascii="宋体" w:hAnsi="宋体"/>
          <w:spacing w:val="-6"/>
        </w:rPr>
      </w:pPr>
    </w:p>
    <w:p>
      <w:pPr>
        <w:spacing w:line="360" w:lineRule="auto"/>
        <w:rPr>
          <w:rFonts w:hint="eastAsia" w:ascii="宋体" w:hAnsi="宋体"/>
          <w:spacing w:val="-6"/>
        </w:rPr>
      </w:pPr>
      <w:r>
        <w:rPr>
          <w:rFonts w:hint="eastAsia" w:ascii="宋体" w:hAnsi="宋体"/>
          <w:spacing w:val="-6"/>
        </w:rPr>
        <w:t>磋商响应供应商名称（</w:t>
      </w:r>
      <w:r>
        <w:rPr>
          <w:rFonts w:hint="eastAsia" w:ascii="宋体" w:hAnsi="宋体"/>
          <w:bCs/>
          <w:spacing w:val="-6"/>
        </w:rPr>
        <w:t>盖章）</w:t>
      </w:r>
      <w:r>
        <w:rPr>
          <w:rFonts w:hint="eastAsia" w:ascii="宋体" w:hAnsi="宋体"/>
          <w:spacing w:val="-6"/>
        </w:rPr>
        <w:t>：</w:t>
      </w:r>
    </w:p>
    <w:p>
      <w:pPr>
        <w:spacing w:line="360" w:lineRule="auto"/>
        <w:rPr>
          <w:rFonts w:hint="eastAsia" w:ascii="宋体" w:hAnsi="宋体"/>
          <w:spacing w:val="-6"/>
        </w:rPr>
      </w:pPr>
      <w:r>
        <w:rPr>
          <w:rFonts w:hint="eastAsia" w:ascii="宋体" w:hAnsi="宋体"/>
          <w:spacing w:val="-6"/>
        </w:rPr>
        <w:t>法定代表人或其授权代表（签字或盖章）</w:t>
      </w:r>
      <w:r>
        <w:rPr>
          <w:rFonts w:hint="eastAsia" w:ascii="宋体" w:hAnsi="宋体"/>
          <w:bCs/>
          <w:spacing w:val="-6"/>
        </w:rPr>
        <w:t>：</w:t>
      </w:r>
    </w:p>
    <w:p>
      <w:pPr>
        <w:spacing w:line="360" w:lineRule="auto"/>
        <w:rPr>
          <w:rFonts w:hint="eastAsia" w:ascii="宋体" w:hAnsi="宋体"/>
          <w:bCs/>
          <w:spacing w:val="-6"/>
        </w:rPr>
      </w:pPr>
      <w:r>
        <w:rPr>
          <w:rFonts w:hint="eastAsia" w:ascii="宋体" w:hAnsi="宋体"/>
          <w:bCs/>
          <w:spacing w:val="-6"/>
        </w:rPr>
        <w:t>日期：    年  月  日</w:t>
      </w:r>
    </w:p>
    <w:p>
      <w:pPr>
        <w:pStyle w:val="88"/>
        <w:rPr>
          <w:rFonts w:hint="eastAsia" w:ascii="宋体" w:hAnsi="宋体" w:eastAsia="宋体" w:cs="宋体"/>
          <w:bCs/>
          <w:color w:val="auto"/>
          <w:spacing w:val="-6"/>
        </w:rPr>
      </w:pPr>
    </w:p>
    <w:p>
      <w:pPr>
        <w:pStyle w:val="88"/>
        <w:rPr>
          <w:rFonts w:hint="eastAsia" w:ascii="宋体" w:hAnsi="宋体" w:eastAsia="宋体" w:cs="宋体"/>
          <w:bCs/>
          <w:color w:val="auto"/>
          <w:spacing w:val="-6"/>
        </w:rPr>
      </w:pPr>
    </w:p>
    <w:p>
      <w:pPr>
        <w:pStyle w:val="88"/>
        <w:rPr>
          <w:rFonts w:hint="eastAsia" w:ascii="宋体" w:hAnsi="宋体" w:eastAsia="宋体" w:cs="宋体"/>
          <w:bCs/>
          <w:color w:val="auto"/>
          <w:spacing w:val="-6"/>
        </w:rPr>
      </w:pPr>
    </w:p>
    <w:p>
      <w:pPr>
        <w:pStyle w:val="88"/>
        <w:rPr>
          <w:rFonts w:hint="eastAsia" w:ascii="宋体" w:hAnsi="宋体" w:eastAsia="宋体" w:cs="宋体"/>
          <w:bCs/>
          <w:color w:val="auto"/>
          <w:spacing w:val="-6"/>
        </w:rPr>
      </w:pPr>
    </w:p>
    <w:p>
      <w:pPr>
        <w:pStyle w:val="88"/>
        <w:rPr>
          <w:rFonts w:hint="eastAsia" w:ascii="宋体" w:hAnsi="宋体" w:eastAsia="宋体" w:cs="宋体"/>
          <w:bCs/>
          <w:color w:val="auto"/>
          <w:spacing w:val="-6"/>
        </w:rPr>
      </w:pPr>
    </w:p>
    <w:p>
      <w:pPr>
        <w:pStyle w:val="2"/>
        <w:spacing w:before="120" w:after="120" w:line="360" w:lineRule="auto"/>
        <w:rPr>
          <w:rFonts w:hint="eastAsia" w:hAnsi="宋体"/>
          <w:b/>
          <w:spacing w:val="-6"/>
        </w:rPr>
      </w:pPr>
    </w:p>
    <w:p>
      <w:pPr>
        <w:pStyle w:val="2"/>
        <w:spacing w:before="120" w:after="120" w:line="360" w:lineRule="auto"/>
        <w:rPr>
          <w:rFonts w:hint="eastAsia" w:hAnsi="宋体"/>
          <w:b/>
          <w:spacing w:val="-6"/>
        </w:rPr>
      </w:pPr>
    </w:p>
    <w:p>
      <w:pPr>
        <w:pStyle w:val="5"/>
        <w:jc w:val="center"/>
        <w:rPr>
          <w:rFonts w:hint="eastAsia" w:ascii="宋体" w:hAnsi="宋体" w:cs="宋体"/>
          <w:b w:val="0"/>
          <w:spacing w:val="-6"/>
        </w:rPr>
      </w:pPr>
      <w:r>
        <w:rPr>
          <w:rFonts w:hint="eastAsia" w:ascii="宋体" w:hAnsi="宋体" w:cs="宋体"/>
          <w:kern w:val="0"/>
          <w:sz w:val="32"/>
          <w:szCs w:val="32"/>
        </w:rPr>
        <w:t>初次报价一览表</w:t>
      </w:r>
    </w:p>
    <w:p>
      <w:pPr>
        <w:spacing w:line="360" w:lineRule="auto"/>
        <w:rPr>
          <w:rFonts w:hint="eastAsia" w:ascii="宋体" w:hAnsi="宋体"/>
          <w:spacing w:val="-6"/>
        </w:rPr>
      </w:pPr>
      <w:r>
        <w:rPr>
          <w:rFonts w:hint="eastAsia" w:ascii="宋体" w:hAnsi="宋体"/>
          <w:spacing w:val="-6"/>
        </w:rPr>
        <w:t xml:space="preserve">项目名称：                                项目编号：                           </w:t>
      </w:r>
    </w:p>
    <w:p>
      <w:pPr>
        <w:spacing w:line="360" w:lineRule="auto"/>
        <w:jc w:val="right"/>
        <w:rPr>
          <w:rFonts w:hint="eastAsia" w:ascii="宋体" w:hAnsi="宋体"/>
          <w:spacing w:val="-6"/>
        </w:rPr>
      </w:pPr>
      <w:r>
        <w:rPr>
          <w:rFonts w:hint="eastAsia" w:ascii="宋体" w:hAnsi="宋体"/>
          <w:spacing w:val="-6"/>
        </w:rPr>
        <w:t>单位：人民币（元）</w:t>
      </w:r>
    </w:p>
    <w:tbl>
      <w:tblPr>
        <w:tblStyle w:val="27"/>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u w:val="single"/>
              </w:rPr>
            </w:pPr>
            <w:r>
              <w:rPr>
                <w:rFonts w:hint="eastAsia" w:ascii="宋体" w:hAnsi="宋体"/>
                <w:b/>
                <w:spacing w:val="-6"/>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pacing w:val="-6"/>
              </w:rPr>
            </w:pPr>
          </w:p>
          <w:p>
            <w:pPr>
              <w:spacing w:line="360" w:lineRule="auto"/>
              <w:rPr>
                <w:rFonts w:hint="eastAsia" w:ascii="宋体" w:hAnsi="宋体"/>
                <w:spacing w:val="-6"/>
              </w:rPr>
            </w:pPr>
            <w:r>
              <w:rPr>
                <w:rFonts w:hint="eastAsia" w:ascii="宋体" w:hAnsi="宋体"/>
                <w:spacing w:val="-6"/>
              </w:rPr>
              <w:t>金额大写：          ，</w:t>
            </w:r>
          </w:p>
          <w:p>
            <w:pPr>
              <w:spacing w:line="360" w:lineRule="auto"/>
              <w:rPr>
                <w:rFonts w:hint="eastAsia" w:ascii="宋体" w:hAnsi="宋体"/>
                <w:b/>
                <w:spacing w:val="-6"/>
              </w:rPr>
            </w:pPr>
            <w:r>
              <w:rPr>
                <w:rFonts w:hint="eastAsia" w:ascii="宋体" w:hAnsi="宋体"/>
                <w:spacing w:val="-6"/>
              </w:rPr>
              <w:t xml:space="preserve">小写：       </w:t>
            </w:r>
          </w:p>
        </w:tc>
      </w:tr>
    </w:tbl>
    <w:p>
      <w:pPr>
        <w:spacing w:line="360" w:lineRule="auto"/>
        <w:jc w:val="left"/>
        <w:rPr>
          <w:rFonts w:hint="eastAsia" w:ascii="宋体" w:hAnsi="宋体"/>
          <w:spacing w:val="-6"/>
        </w:rPr>
      </w:pPr>
    </w:p>
    <w:p>
      <w:pPr>
        <w:spacing w:line="360" w:lineRule="auto"/>
        <w:jc w:val="left"/>
        <w:rPr>
          <w:rFonts w:hint="eastAsia" w:ascii="宋体" w:hAnsi="宋体"/>
          <w:b/>
          <w:spacing w:val="-6"/>
        </w:rPr>
      </w:pPr>
      <w:r>
        <w:rPr>
          <w:rFonts w:hint="eastAsia" w:ascii="宋体" w:hAnsi="宋体"/>
          <w:b/>
          <w:spacing w:val="-6"/>
        </w:rPr>
        <w:t>说明:</w:t>
      </w:r>
    </w:p>
    <w:p>
      <w:pPr>
        <w:spacing w:line="360" w:lineRule="auto"/>
        <w:jc w:val="left"/>
        <w:rPr>
          <w:rFonts w:hint="eastAsia" w:ascii="宋体" w:hAnsi="宋体"/>
          <w:b/>
          <w:spacing w:val="-6"/>
        </w:rPr>
      </w:pPr>
      <w:r>
        <w:rPr>
          <w:rFonts w:hint="eastAsia" w:ascii="宋体" w:hAnsi="宋体"/>
          <w:b/>
          <w:spacing w:val="-6"/>
        </w:rPr>
        <w:t>一、 磋商响应总价包括完成所有产品供货及履行所有规定服务所产生的全部费用。</w:t>
      </w:r>
    </w:p>
    <w:p>
      <w:pPr>
        <w:spacing w:line="360" w:lineRule="auto"/>
        <w:jc w:val="left"/>
        <w:rPr>
          <w:rFonts w:hint="eastAsia" w:ascii="宋体" w:hAnsi="宋体"/>
          <w:b/>
          <w:spacing w:val="-6"/>
        </w:rPr>
      </w:pPr>
      <w:r>
        <w:rPr>
          <w:rFonts w:hint="eastAsia" w:ascii="宋体" w:hAnsi="宋体"/>
          <w:b/>
          <w:spacing w:val="-6"/>
        </w:rPr>
        <w:t>二、以上报价应与“初次报价明细表”中的“磋商响应总价”相一致。</w:t>
      </w:r>
    </w:p>
    <w:p>
      <w:pPr>
        <w:spacing w:line="360" w:lineRule="auto"/>
        <w:rPr>
          <w:rFonts w:hint="eastAsia" w:ascii="宋体" w:hAnsi="宋体"/>
          <w:b/>
          <w:spacing w:val="-6"/>
        </w:rPr>
      </w:pPr>
      <w:r>
        <w:rPr>
          <w:rFonts w:hint="eastAsia" w:ascii="宋体" w:hAnsi="宋体"/>
          <w:b/>
          <w:spacing w:val="-6"/>
        </w:rPr>
        <w:t>三、 此表在不改变格式要求的情况下，可自行制作。</w:t>
      </w:r>
    </w:p>
    <w:p>
      <w:pPr>
        <w:spacing w:line="360" w:lineRule="auto"/>
        <w:rPr>
          <w:rFonts w:hint="eastAsia" w:ascii="宋体" w:hAnsi="宋体"/>
          <w:spacing w:val="-6"/>
        </w:rPr>
      </w:pPr>
    </w:p>
    <w:p>
      <w:pPr>
        <w:spacing w:line="360" w:lineRule="auto"/>
        <w:ind w:right="-934" w:rightChars="-389"/>
        <w:rPr>
          <w:rFonts w:hint="eastAsia" w:ascii="宋体" w:hAnsi="宋体"/>
          <w:spacing w:val="-6"/>
        </w:rPr>
      </w:pPr>
      <w:r>
        <w:rPr>
          <w:rFonts w:hint="eastAsia" w:ascii="宋体" w:hAnsi="宋体"/>
          <w:spacing w:val="-6"/>
        </w:rPr>
        <w:t>磋商响应供应商名称（盖章）：</w:t>
      </w:r>
    </w:p>
    <w:p>
      <w:pPr>
        <w:spacing w:line="360" w:lineRule="auto"/>
        <w:ind w:right="-934" w:rightChars="-389"/>
        <w:rPr>
          <w:rFonts w:hint="eastAsia" w:ascii="宋体" w:hAnsi="宋体"/>
          <w:spacing w:val="-6"/>
        </w:rPr>
      </w:pPr>
      <w:r>
        <w:rPr>
          <w:rFonts w:hint="eastAsia" w:ascii="宋体" w:hAnsi="宋体"/>
          <w:spacing w:val="-6"/>
        </w:rPr>
        <w:t>法定代表人或其授权代表（签字或盖章）：</w:t>
      </w:r>
    </w:p>
    <w:p>
      <w:pPr>
        <w:spacing w:line="360" w:lineRule="auto"/>
        <w:ind w:right="-934" w:rightChars="-389"/>
        <w:rPr>
          <w:rFonts w:hint="eastAsia" w:ascii="宋体" w:hAnsi="宋体"/>
          <w:spacing w:val="-6"/>
        </w:rPr>
      </w:pPr>
      <w:r>
        <w:rPr>
          <w:rFonts w:hint="eastAsia" w:ascii="宋体" w:hAnsi="宋体"/>
          <w:bCs/>
          <w:spacing w:val="-6"/>
        </w:rPr>
        <w:t>日期：    年  月  日</w:t>
      </w:r>
    </w:p>
    <w:p>
      <w:pPr>
        <w:pStyle w:val="5"/>
        <w:jc w:val="center"/>
        <w:rPr>
          <w:rFonts w:hint="eastAsia" w:ascii="宋体" w:hAnsi="宋体" w:cs="宋体"/>
          <w:kern w:val="0"/>
          <w:sz w:val="32"/>
          <w:szCs w:val="32"/>
        </w:rPr>
      </w:pPr>
      <w:r>
        <w:rPr>
          <w:rFonts w:hint="eastAsia" w:ascii="宋体" w:hAnsi="宋体" w:cs="宋体"/>
          <w:b w:val="0"/>
          <w:spacing w:val="-6"/>
        </w:rPr>
        <w:br w:type="page"/>
      </w:r>
      <w:r>
        <w:rPr>
          <w:rFonts w:hint="eastAsia" w:ascii="宋体" w:hAnsi="宋体" w:cs="宋体"/>
          <w:kern w:val="0"/>
          <w:sz w:val="32"/>
          <w:szCs w:val="32"/>
        </w:rPr>
        <w:t>初次报价明细表</w:t>
      </w:r>
    </w:p>
    <w:p>
      <w:pPr>
        <w:rPr>
          <w:rFonts w:hint="eastAsia" w:ascii="宋体" w:hAnsi="宋体"/>
        </w:rPr>
      </w:pPr>
    </w:p>
    <w:p>
      <w:pPr>
        <w:spacing w:line="360" w:lineRule="auto"/>
        <w:rPr>
          <w:rFonts w:hint="eastAsia" w:ascii="宋体" w:hAnsi="宋体"/>
          <w:bCs/>
          <w:spacing w:val="-6"/>
        </w:rPr>
      </w:pPr>
      <w:r>
        <w:rPr>
          <w:rFonts w:hint="eastAsia" w:ascii="宋体" w:hAnsi="宋体"/>
          <w:spacing w:val="-6"/>
        </w:rPr>
        <w:t>项目名称：</w:t>
      </w:r>
    </w:p>
    <w:p>
      <w:pPr>
        <w:pStyle w:val="2"/>
        <w:spacing w:before="120" w:after="120" w:line="360" w:lineRule="auto"/>
        <w:ind w:right="342"/>
        <w:rPr>
          <w:rFonts w:hint="eastAsia" w:hAnsi="宋体"/>
          <w:spacing w:val="-6"/>
        </w:rPr>
      </w:pPr>
      <w:r>
        <w:rPr>
          <w:rFonts w:hint="eastAsia" w:hAnsi="宋体"/>
          <w:spacing w:val="-6"/>
        </w:rPr>
        <w:t>项目编号：                                                金额单位：人民币（元）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75"/>
        <w:gridCol w:w="780"/>
        <w:gridCol w:w="720"/>
        <w:gridCol w:w="1530"/>
        <w:gridCol w:w="1361"/>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7" w:hRule="atLeast"/>
          <w:jc w:val="center"/>
        </w:trPr>
        <w:tc>
          <w:tcPr>
            <w:tcW w:w="772"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序号</w:t>
            </w:r>
          </w:p>
        </w:tc>
        <w:tc>
          <w:tcPr>
            <w:tcW w:w="2775"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名  称</w:t>
            </w:r>
          </w:p>
        </w:tc>
        <w:tc>
          <w:tcPr>
            <w:tcW w:w="780"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单位</w:t>
            </w:r>
          </w:p>
        </w:tc>
        <w:tc>
          <w:tcPr>
            <w:tcW w:w="720"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数量</w:t>
            </w:r>
          </w:p>
        </w:tc>
        <w:tc>
          <w:tcPr>
            <w:tcW w:w="1530"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单价（元）</w:t>
            </w:r>
          </w:p>
        </w:tc>
        <w:tc>
          <w:tcPr>
            <w:tcW w:w="1361"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金额（元）</w:t>
            </w:r>
          </w:p>
        </w:tc>
        <w:tc>
          <w:tcPr>
            <w:tcW w:w="1045"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2</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3</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4</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5</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6</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7</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8</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9</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10</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11</w:t>
            </w:r>
          </w:p>
        </w:tc>
        <w:tc>
          <w:tcPr>
            <w:tcW w:w="2775" w:type="dxa"/>
            <w:shd w:val="clear" w:color="FFFFFF" w:fill="auto"/>
            <w:noWrap w:val="0"/>
            <w:vAlign w:val="center"/>
          </w:tcPr>
          <w:p>
            <w:pPr>
              <w:snapToGrid w:val="0"/>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bookmarkStart w:id="70" w:name="OLE_LINK7" w:colFirst="1" w:colLast="5"/>
            <w:r>
              <w:rPr>
                <w:rFonts w:hint="eastAsia" w:ascii="宋体" w:hAnsi="宋体" w:cs="宋体"/>
                <w:b/>
                <w:color w:val="auto"/>
                <w:spacing w:val="-2"/>
                <w:sz w:val="21"/>
                <w:szCs w:val="21"/>
              </w:rPr>
              <w:t>12</w:t>
            </w:r>
          </w:p>
        </w:tc>
        <w:tc>
          <w:tcPr>
            <w:tcW w:w="2775" w:type="dxa"/>
            <w:shd w:val="clear" w:color="FFFFFF" w:fill="auto"/>
            <w:noWrap w:val="0"/>
            <w:vAlign w:val="center"/>
          </w:tcPr>
          <w:p>
            <w:pPr>
              <w:snapToGrid w:val="0"/>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13</w:t>
            </w:r>
          </w:p>
        </w:tc>
        <w:tc>
          <w:tcPr>
            <w:tcW w:w="2775" w:type="dxa"/>
            <w:shd w:val="clear" w:color="FFFFFF" w:fill="auto"/>
            <w:noWrap w:val="0"/>
            <w:vAlign w:val="center"/>
          </w:tcPr>
          <w:p>
            <w:pPr>
              <w:snapToGrid w:val="0"/>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7" w:hRule="atLeast"/>
          <w:jc w:val="center"/>
        </w:trPr>
        <w:tc>
          <w:tcPr>
            <w:tcW w:w="6577" w:type="dxa"/>
            <w:gridSpan w:val="5"/>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投标总价（元）</w:t>
            </w: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bl>
    <w:p>
      <w:pPr>
        <w:tabs>
          <w:tab w:val="left" w:pos="1418"/>
        </w:tabs>
        <w:spacing w:line="360" w:lineRule="auto"/>
        <w:rPr>
          <w:rFonts w:hint="eastAsia" w:ascii="宋体" w:hAnsi="宋体"/>
          <w:spacing w:val="-6"/>
          <w:u w:val="single"/>
        </w:rPr>
      </w:pPr>
    </w:p>
    <w:p>
      <w:pPr>
        <w:pStyle w:val="12"/>
        <w:rPr>
          <w:rFonts w:hint="eastAsia" w:ascii="宋体" w:hAnsi="宋体" w:eastAsia="宋体"/>
        </w:rPr>
      </w:pPr>
    </w:p>
    <w:p>
      <w:pPr>
        <w:pStyle w:val="13"/>
        <w:rPr>
          <w:rFonts w:hint="eastAsia" w:hAnsi="宋体" w:cs="宋体"/>
        </w:rPr>
      </w:pPr>
    </w:p>
    <w:p>
      <w:pPr>
        <w:spacing w:line="360" w:lineRule="auto"/>
        <w:ind w:right="-934" w:rightChars="-389"/>
        <w:rPr>
          <w:rFonts w:hint="eastAsia" w:ascii="宋体" w:hAnsi="宋体"/>
          <w:spacing w:val="-6"/>
        </w:rPr>
      </w:pPr>
      <w:r>
        <w:rPr>
          <w:rFonts w:hint="eastAsia" w:ascii="宋体" w:hAnsi="宋体"/>
          <w:spacing w:val="-6"/>
        </w:rPr>
        <w:t>磋商响应供应商名称（盖章）：</w:t>
      </w:r>
    </w:p>
    <w:p>
      <w:pPr>
        <w:spacing w:line="360" w:lineRule="auto"/>
        <w:ind w:right="-934" w:rightChars="-389"/>
        <w:rPr>
          <w:rFonts w:hint="eastAsia" w:ascii="宋体" w:hAnsi="宋体"/>
          <w:spacing w:val="-6"/>
        </w:rPr>
      </w:pPr>
      <w:r>
        <w:rPr>
          <w:rFonts w:hint="eastAsia" w:ascii="宋体" w:hAnsi="宋体"/>
          <w:spacing w:val="-6"/>
        </w:rPr>
        <w:t>法定代表人或其授权代表（签字或盖章）：</w:t>
      </w:r>
    </w:p>
    <w:p>
      <w:pPr>
        <w:spacing w:line="360" w:lineRule="auto"/>
        <w:ind w:right="-934" w:rightChars="-389"/>
        <w:rPr>
          <w:rFonts w:hint="eastAsia" w:ascii="宋体" w:hAnsi="宋体"/>
          <w:bCs/>
          <w:spacing w:val="-6"/>
        </w:rPr>
      </w:pPr>
      <w:r>
        <w:rPr>
          <w:rFonts w:hint="eastAsia" w:ascii="宋体" w:hAnsi="宋体"/>
          <w:bCs/>
          <w:spacing w:val="-6"/>
        </w:rPr>
        <w:t>日期：    年  月  日</w:t>
      </w:r>
    </w:p>
    <w:p>
      <w:pPr>
        <w:pStyle w:val="88"/>
        <w:rPr>
          <w:rFonts w:hint="eastAsia" w:ascii="宋体" w:hAnsi="宋体" w:eastAsia="宋体" w:cs="宋体"/>
          <w:bCs/>
          <w:color w:val="auto"/>
          <w:spacing w:val="-6"/>
        </w:rPr>
      </w:pPr>
    </w:p>
    <w:p>
      <w:pPr>
        <w:pStyle w:val="88"/>
        <w:rPr>
          <w:rFonts w:hint="eastAsia" w:ascii="宋体" w:hAnsi="宋体" w:eastAsia="宋体" w:cs="宋体"/>
          <w:color w:val="auto"/>
        </w:rPr>
      </w:pPr>
    </w:p>
    <w:p>
      <w:pPr>
        <w:pStyle w:val="5"/>
        <w:jc w:val="center"/>
        <w:rPr>
          <w:rFonts w:hint="eastAsia" w:ascii="宋体" w:hAnsi="宋体" w:cs="宋体"/>
          <w:spacing w:val="-6"/>
        </w:rPr>
      </w:pPr>
      <w:r>
        <w:rPr>
          <w:rFonts w:hint="eastAsia" w:ascii="宋体" w:hAnsi="宋体" w:cs="宋体"/>
          <w:spacing w:val="-6"/>
        </w:rPr>
        <w:br w:type="page"/>
      </w:r>
      <w:r>
        <w:rPr>
          <w:rFonts w:hint="eastAsia" w:ascii="宋体" w:hAnsi="宋体" w:cs="宋体"/>
          <w:spacing w:val="-6"/>
          <w:sz w:val="32"/>
          <w:szCs w:val="32"/>
        </w:rPr>
        <w:t>《中小企业声明函》及相关证明材料</w:t>
      </w:r>
    </w:p>
    <w:p>
      <w:pPr>
        <w:pStyle w:val="20"/>
        <w:spacing w:line="360" w:lineRule="auto"/>
        <w:ind w:left="169" w:hanging="169" w:hangingChars="74"/>
        <w:rPr>
          <w:rFonts w:hint="eastAsia" w:ascii="宋体" w:hAnsi="宋体"/>
          <w:b/>
          <w:spacing w:val="-6"/>
        </w:rPr>
      </w:pPr>
    </w:p>
    <w:p>
      <w:pPr>
        <w:spacing w:line="360" w:lineRule="auto"/>
        <w:ind w:firstLine="480" w:firstLineChars="200"/>
        <w:rPr>
          <w:rFonts w:hint="eastAsia" w:ascii="宋体" w:hAnsi="宋体"/>
        </w:rPr>
      </w:pPr>
      <w:r>
        <w:rPr>
          <w:rFonts w:hint="eastAsia" w:ascii="宋体" w:hAnsi="宋体"/>
        </w:rPr>
        <w:t>本公司郑重声明，根据《政府采购促进中小企业发展暂行办法》（财库[2011]1.81.号）的规定，本公司为______（请填写：大型、中型、小型、微型）企业。即，本公司同时满足以下条件：</w:t>
      </w:r>
    </w:p>
    <w:p>
      <w:pPr>
        <w:spacing w:line="360" w:lineRule="auto"/>
        <w:ind w:firstLine="480" w:firstLineChars="200"/>
        <w:rPr>
          <w:rFonts w:hint="eastAsia" w:ascii="宋体" w:hAnsi="宋体"/>
        </w:rPr>
      </w:pPr>
      <w:r>
        <w:rPr>
          <w:rFonts w:hint="eastAsia" w:ascii="宋体" w:hAnsi="宋体"/>
        </w:rPr>
        <w:t>一、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hint="eastAsia" w:ascii="宋体" w:hAnsi="宋体"/>
          <w:b/>
        </w:rPr>
      </w:pPr>
      <w:r>
        <w:rPr>
          <w:rFonts w:hint="eastAsia" w:ascii="宋体" w:hAnsi="宋体"/>
        </w:rPr>
        <w:t>二、本公司参加</w:t>
      </w:r>
      <w:r>
        <w:rPr>
          <w:rFonts w:hint="eastAsia" w:ascii="宋体" w:hAnsi="宋体"/>
          <w:bCs/>
          <w:u w:val="single"/>
        </w:rPr>
        <w:t xml:space="preserve">  （项目名称）</w:t>
      </w:r>
      <w:r>
        <w:rPr>
          <w:rFonts w:hint="eastAsia" w:ascii="宋体" w:hAnsi="宋体"/>
        </w:rPr>
        <w:t>采购活动（按响应形式选择填写）：</w:t>
      </w:r>
    </w:p>
    <w:p>
      <w:pPr>
        <w:spacing w:line="360" w:lineRule="auto"/>
        <w:ind w:firstLine="480" w:firstLineChars="200"/>
        <w:rPr>
          <w:rFonts w:hint="eastAsia" w:ascii="宋体" w:hAnsi="宋体"/>
        </w:rPr>
      </w:pPr>
      <w:r>
        <w:rPr>
          <w:rFonts w:hint="eastAsia" w:ascii="宋体" w:hAnsi="宋体"/>
        </w:rPr>
        <w:t>(一)□本公司为直接磋商响应供应商提供本企业制造的货物。</w:t>
      </w:r>
    </w:p>
    <w:p>
      <w:pPr>
        <w:spacing w:line="360" w:lineRule="auto"/>
        <w:ind w:firstLine="480" w:firstLineChars="200"/>
        <w:rPr>
          <w:rFonts w:hint="eastAsia" w:ascii="宋体" w:hAnsi="宋体"/>
        </w:rPr>
      </w:pPr>
      <w:r>
        <w:rPr>
          <w:rFonts w:hint="eastAsia" w:ascii="宋体" w:hAnsi="宋体"/>
        </w:rPr>
        <w:t>(二)□本公司为代理商，提供其他______（请填写：中型、小型、微型）企业制造的货物。本条所称货物不包括使用大型企业注册商标的货物。</w:t>
      </w:r>
    </w:p>
    <w:p>
      <w:pPr>
        <w:spacing w:line="360" w:lineRule="auto"/>
        <w:ind w:firstLine="480" w:firstLineChars="200"/>
        <w:rPr>
          <w:rFonts w:hint="eastAsia" w:ascii="宋体" w:hAnsi="宋体"/>
        </w:rPr>
      </w:pPr>
      <w:r>
        <w:rPr>
          <w:rFonts w:hint="eastAsia" w:ascii="宋体" w:hAnsi="宋体"/>
        </w:rPr>
        <w:t>本公司对上述声明的真实性负责。如有虚假，将依法承担相应责任。</w:t>
      </w: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right="-934" w:rightChars="-389"/>
        <w:rPr>
          <w:rFonts w:hint="eastAsia" w:ascii="宋体" w:hAnsi="宋体"/>
          <w:spacing w:val="-6"/>
        </w:rPr>
      </w:pPr>
      <w:r>
        <w:rPr>
          <w:rFonts w:hint="eastAsia" w:ascii="宋体" w:hAnsi="宋体"/>
          <w:spacing w:val="-6"/>
        </w:rPr>
        <w:t>磋商响应供应商名称（盖章）：</w:t>
      </w:r>
    </w:p>
    <w:p>
      <w:pPr>
        <w:spacing w:line="360" w:lineRule="auto"/>
        <w:ind w:right="-934" w:rightChars="-389"/>
        <w:rPr>
          <w:rFonts w:hint="eastAsia" w:ascii="宋体" w:hAnsi="宋体"/>
          <w:spacing w:val="-6"/>
        </w:rPr>
      </w:pPr>
      <w:r>
        <w:rPr>
          <w:rFonts w:hint="eastAsia" w:ascii="宋体" w:hAnsi="宋体"/>
          <w:spacing w:val="-6"/>
        </w:rPr>
        <w:t>法定代表人或其授权代表（签字或盖章）：</w:t>
      </w:r>
    </w:p>
    <w:p>
      <w:pPr>
        <w:spacing w:line="360" w:lineRule="auto"/>
        <w:ind w:right="-934" w:rightChars="-389"/>
        <w:rPr>
          <w:rFonts w:hint="eastAsia" w:ascii="宋体" w:hAnsi="宋体"/>
          <w:bCs/>
          <w:spacing w:val="-6"/>
        </w:rPr>
      </w:pPr>
      <w:r>
        <w:rPr>
          <w:rFonts w:hint="eastAsia" w:ascii="宋体" w:hAnsi="宋体"/>
          <w:bCs/>
          <w:spacing w:val="-6"/>
        </w:rPr>
        <w:t>日期：    年  月  日</w:t>
      </w:r>
    </w:p>
    <w:p>
      <w:pPr>
        <w:spacing w:line="360" w:lineRule="auto"/>
        <w:ind w:right="-934" w:rightChars="-389"/>
        <w:rPr>
          <w:rFonts w:hint="eastAsia" w:ascii="宋体" w:hAnsi="宋体"/>
          <w:b/>
          <w:bCs/>
          <w:spacing w:val="-6"/>
        </w:rPr>
      </w:pPr>
      <w:r>
        <w:rPr>
          <w:rFonts w:hint="eastAsia" w:ascii="宋体" w:hAnsi="宋体"/>
          <w:b/>
          <w:bCs/>
          <w:spacing w:val="-6"/>
        </w:rPr>
        <w:t>说明：</w:t>
      </w:r>
    </w:p>
    <w:p>
      <w:pPr>
        <w:spacing w:line="360" w:lineRule="auto"/>
        <w:ind w:right="-934" w:rightChars="-389"/>
        <w:rPr>
          <w:rFonts w:hint="eastAsia" w:ascii="宋体" w:hAnsi="宋体"/>
          <w:spacing w:val="-6"/>
        </w:rPr>
      </w:pPr>
      <w:r>
        <w:rPr>
          <w:rFonts w:hint="eastAsia" w:ascii="宋体" w:hAnsi="宋体"/>
          <w:spacing w:val="-6"/>
        </w:rPr>
        <w:t>1、如磋商响应供应商为代理商且提供的是小型、微型企业制造的货物的，除提供自身小微企业资格证明材料外还须提供所代理品牌制造商小微企业资格证明材料；</w:t>
      </w:r>
    </w:p>
    <w:p>
      <w:pPr>
        <w:spacing w:line="360" w:lineRule="auto"/>
        <w:ind w:right="-934" w:rightChars="-389"/>
        <w:rPr>
          <w:rFonts w:hint="eastAsia" w:ascii="宋体" w:hAnsi="宋体"/>
          <w:spacing w:val="-6"/>
        </w:rPr>
      </w:pPr>
      <w:r>
        <w:rPr>
          <w:rFonts w:hint="eastAsia" w:ascii="宋体" w:hAnsi="宋体"/>
          <w:spacing w:val="-6"/>
        </w:rPr>
        <w:t>2、磋商小组审查此项只根据响应文件本身的内容，不再寻求其他的外部证据；</w:t>
      </w:r>
    </w:p>
    <w:p>
      <w:pPr>
        <w:spacing w:line="360" w:lineRule="auto"/>
        <w:ind w:right="-934" w:rightChars="-389"/>
        <w:rPr>
          <w:rFonts w:hint="eastAsia" w:ascii="宋体" w:hAnsi="宋体"/>
          <w:spacing w:val="-6"/>
        </w:rPr>
      </w:pPr>
      <w:r>
        <w:rPr>
          <w:rFonts w:hint="eastAsia" w:ascii="宋体" w:hAnsi="宋体"/>
          <w:spacing w:val="-6"/>
        </w:rPr>
        <w:t>3、小微企业资格证明材料中认定情形为“中小企业”等无法界定磋商响应供应商或其代理品牌制造商具体企业类型的均为无效证明材料。</w:t>
      </w:r>
    </w:p>
    <w:p>
      <w:pPr>
        <w:spacing w:line="360" w:lineRule="auto"/>
        <w:ind w:right="-934" w:rightChars="-389"/>
        <w:rPr>
          <w:rFonts w:hint="eastAsia" w:ascii="宋体" w:hAnsi="宋体"/>
          <w:spacing w:val="-6"/>
        </w:rPr>
      </w:pPr>
      <w:r>
        <w:rPr>
          <w:rFonts w:hint="eastAsia" w:ascii="宋体" w:hAnsi="宋体"/>
          <w:spacing w:val="-6"/>
        </w:rPr>
        <w:t>4、如有虚假，将依法承担相应责任。</w:t>
      </w:r>
    </w:p>
    <w:p>
      <w:pPr>
        <w:pStyle w:val="5"/>
        <w:jc w:val="center"/>
        <w:rPr>
          <w:rFonts w:hint="eastAsia" w:ascii="宋体" w:hAnsi="宋体" w:cs="宋体"/>
          <w:b w:val="0"/>
        </w:rPr>
      </w:pPr>
      <w:r>
        <w:rPr>
          <w:rFonts w:hint="eastAsia" w:ascii="宋体" w:hAnsi="宋体" w:cs="宋体"/>
          <w:bCs/>
          <w:spacing w:val="-6"/>
        </w:rPr>
        <w:br w:type="page"/>
      </w:r>
      <w:r>
        <w:rPr>
          <w:rFonts w:hint="eastAsia" w:ascii="宋体" w:hAnsi="宋体" w:cs="宋体"/>
          <w:spacing w:val="-6"/>
          <w:sz w:val="32"/>
          <w:szCs w:val="32"/>
        </w:rPr>
        <w:t>中、小微企业资格证明材料（满足以下其一即可）</w:t>
      </w:r>
    </w:p>
    <w:p>
      <w:pPr>
        <w:spacing w:line="360" w:lineRule="auto"/>
        <w:ind w:firstLine="480" w:firstLineChars="200"/>
        <w:rPr>
          <w:rFonts w:hint="eastAsia" w:ascii="宋体" w:hAnsi="宋体"/>
        </w:rPr>
      </w:pPr>
      <w:r>
        <w:rPr>
          <w:rFonts w:hint="eastAsia" w:ascii="宋体" w:hAnsi="宋体"/>
        </w:rPr>
        <w:t>（1）①供应商和报价产品生产企业在当地中小企业行政主管部门的确认意见书②《中小企业申明函》。</w:t>
      </w:r>
    </w:p>
    <w:p>
      <w:pPr>
        <w:spacing w:line="360" w:lineRule="auto"/>
        <w:ind w:firstLine="480" w:firstLineChars="200"/>
        <w:rPr>
          <w:rFonts w:hint="eastAsia" w:ascii="宋体" w:hAnsi="宋体"/>
        </w:rPr>
      </w:pPr>
      <w:r>
        <w:rPr>
          <w:rFonts w:hint="eastAsia" w:ascii="宋体" w:hAnsi="宋体"/>
        </w:rPr>
        <w:t>（2）①供应商和报价产品生产企业相关网站的网页打印件并（网页打印件应当显示为小型或微型企业）加盖公章。②《中小企业申明函》。</w:t>
      </w:r>
    </w:p>
    <w:p>
      <w:pPr>
        <w:spacing w:line="360" w:lineRule="auto"/>
        <w:ind w:firstLine="480" w:firstLineChars="200"/>
        <w:rPr>
          <w:rFonts w:hint="eastAsia" w:ascii="宋体" w:hAnsi="宋体"/>
        </w:rPr>
      </w:pPr>
      <w:r>
        <w:rPr>
          <w:rFonts w:hint="eastAsia" w:ascii="宋体" w:hAnsi="宋体"/>
        </w:rPr>
        <w:t>相关网站：小微企业名录（http://xwqy.gsxt.gov.cn/）或浙江省政府采购网（http://www.zjzfcg.gov.cn/）</w:t>
      </w:r>
    </w:p>
    <w:p>
      <w:pPr>
        <w:spacing w:line="360" w:lineRule="auto"/>
        <w:ind w:firstLine="480" w:firstLineChars="200"/>
        <w:rPr>
          <w:rFonts w:hint="eastAsia" w:ascii="宋体" w:hAnsi="宋体"/>
        </w:rPr>
      </w:pPr>
      <w:r>
        <w:rPr>
          <w:rFonts w:hint="eastAsia" w:ascii="宋体" w:hAnsi="宋体"/>
        </w:rPr>
        <w:t>（3）①供应商和报价产品生产企业已通过浙江政府采购网申请注册并成为正式入库供应商的网页打印件并（网页打印件应当显示为小型或微型企业）加盖公章。②《中小企业申明函》。</w:t>
      </w:r>
    </w:p>
    <w:p>
      <w:pPr>
        <w:ind w:firstLine="482"/>
        <w:rPr>
          <w:rFonts w:hint="eastAsia" w:ascii="宋体" w:hAnsi="宋体"/>
          <w:b/>
          <w:bCs/>
          <w:szCs w:val="21"/>
        </w:rPr>
      </w:pPr>
    </w:p>
    <w:p>
      <w:pPr>
        <w:pStyle w:val="88"/>
        <w:rPr>
          <w:rFonts w:hint="eastAsia" w:ascii="宋体" w:hAnsi="宋体" w:eastAsia="宋体" w:cs="宋体"/>
          <w:color w:val="auto"/>
        </w:rPr>
      </w:pPr>
    </w:p>
    <w:p>
      <w:pPr>
        <w:jc w:val="center"/>
        <w:rPr>
          <w:rFonts w:hint="eastAsia" w:ascii="宋体" w:hAnsi="宋体"/>
          <w:b/>
          <w:sz w:val="32"/>
          <w:szCs w:val="32"/>
        </w:rPr>
      </w:pPr>
      <w:r>
        <w:rPr>
          <w:rFonts w:hint="eastAsia" w:ascii="宋体" w:hAnsi="宋体"/>
          <w:b/>
          <w:sz w:val="32"/>
          <w:szCs w:val="32"/>
        </w:rPr>
        <w:t>小企业资格确认意见书</w:t>
      </w:r>
    </w:p>
    <w:p>
      <w:pPr>
        <w:ind w:firstLine="480"/>
        <w:rPr>
          <w:rFonts w:hint="eastAsia" w:ascii="宋体" w:hAnsi="宋体"/>
          <w:szCs w:val="21"/>
        </w:rPr>
      </w:pPr>
    </w:p>
    <w:p>
      <w:pPr>
        <w:spacing w:line="360" w:lineRule="auto"/>
        <w:ind w:firstLine="480" w:firstLineChars="200"/>
        <w:rPr>
          <w:rFonts w:hint="eastAsia"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根据《工业和信息化部、国家统计局、国家发展和改革委员会、财政部关于印发中小企业划型标准规定的通知》（工信部联企业[2011]300号）规定的划分标准，兹确认</w:t>
      </w:r>
      <w:r>
        <w:rPr>
          <w:rFonts w:hint="eastAsia" w:ascii="宋体" w:hAnsi="宋体"/>
          <w:u w:val="single"/>
        </w:rPr>
        <w:t xml:space="preserve">    </w:t>
      </w:r>
      <w:r>
        <w:rPr>
          <w:rFonts w:hint="eastAsia" w:ascii="宋体" w:hAnsi="宋体"/>
        </w:rPr>
        <w:t>公司为</w:t>
      </w:r>
      <w:r>
        <w:rPr>
          <w:rFonts w:hint="eastAsia" w:ascii="宋体" w:hAnsi="宋体"/>
          <w:u w:val="single"/>
        </w:rPr>
        <w:t xml:space="preserve">     </w:t>
      </w:r>
      <w:r>
        <w:rPr>
          <w:rFonts w:hint="eastAsia" w:ascii="宋体" w:hAnsi="宋体"/>
        </w:rPr>
        <w:t>行业的</w:t>
      </w:r>
      <w:r>
        <w:rPr>
          <w:rFonts w:hint="eastAsia" w:ascii="宋体" w:hAnsi="宋体"/>
          <w:u w:val="single"/>
        </w:rPr>
        <w:t xml:space="preserve">   </w:t>
      </w:r>
      <w:r>
        <w:rPr>
          <w:rFonts w:hint="eastAsia" w:ascii="宋体" w:hAnsi="宋体"/>
        </w:rPr>
        <w:t>（请填写：中型、小型、微型）企业</w:t>
      </w: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firstLine="2880" w:firstLineChars="1200"/>
        <w:rPr>
          <w:rFonts w:hint="eastAsia" w:ascii="宋体" w:hAnsi="宋体"/>
        </w:rPr>
      </w:pPr>
      <w:r>
        <w:rPr>
          <w:rFonts w:hint="eastAsia" w:ascii="宋体" w:hAnsi="宋体"/>
        </w:rPr>
        <w:t>省（市、县、区）中小企业局或其他具有认定资格的职能部门</w:t>
      </w:r>
    </w:p>
    <w:p>
      <w:pPr>
        <w:spacing w:line="360" w:lineRule="auto"/>
        <w:ind w:firstLine="480" w:firstLineChars="200"/>
        <w:rPr>
          <w:rFonts w:hint="eastAsia" w:ascii="宋体" w:hAnsi="宋体"/>
        </w:rPr>
      </w:pPr>
    </w:p>
    <w:p>
      <w:pPr>
        <w:spacing w:line="360" w:lineRule="auto"/>
        <w:ind w:firstLine="5520" w:firstLineChars="2300"/>
        <w:rPr>
          <w:rFonts w:hint="eastAsia" w:ascii="宋体" w:hAnsi="宋体"/>
        </w:rPr>
      </w:pPr>
      <w:r>
        <w:rPr>
          <w:rFonts w:hint="eastAsia" w:ascii="宋体" w:hAnsi="宋体"/>
        </w:rPr>
        <w:t>年     月     日</w:t>
      </w:r>
    </w:p>
    <w:p>
      <w:pPr>
        <w:spacing w:line="360" w:lineRule="auto"/>
        <w:ind w:firstLine="480" w:firstLineChars="200"/>
        <w:rPr>
          <w:rFonts w:hint="eastAsia" w:ascii="宋体" w:hAnsi="宋体"/>
        </w:rPr>
        <w:sectPr>
          <w:pgSz w:w="11907" w:h="16840"/>
          <w:pgMar w:top="1247" w:right="1304" w:bottom="1021" w:left="1304" w:header="720" w:footer="720" w:gutter="0"/>
          <w:cols w:space="720" w:num="1"/>
          <w:docGrid w:linePitch="286" w:charSpace="0"/>
        </w:sectPr>
      </w:pPr>
    </w:p>
    <w:p>
      <w:pPr>
        <w:spacing w:line="360" w:lineRule="auto"/>
        <w:rPr>
          <w:rFonts w:hint="eastAsia" w:ascii="宋体" w:hAnsi="宋体"/>
          <w:b/>
          <w:bCs/>
          <w:sz w:val="21"/>
          <w:szCs w:val="21"/>
        </w:rPr>
      </w:pPr>
    </w:p>
    <w:p>
      <w:pPr>
        <w:pStyle w:val="5"/>
        <w:jc w:val="center"/>
        <w:rPr>
          <w:rFonts w:hint="eastAsia" w:ascii="宋体" w:hAnsi="宋体" w:cs="宋体"/>
          <w:sz w:val="32"/>
          <w:szCs w:val="32"/>
        </w:rPr>
      </w:pPr>
      <w:r>
        <w:rPr>
          <w:rFonts w:hint="eastAsia" w:ascii="宋体" w:hAnsi="宋体" w:cs="宋体"/>
          <w:sz w:val="32"/>
          <w:szCs w:val="32"/>
        </w:rPr>
        <w:t>监狱企业资格证明材料</w:t>
      </w:r>
    </w:p>
    <w:p>
      <w:pPr>
        <w:spacing w:line="360" w:lineRule="auto"/>
        <w:jc w:val="center"/>
        <w:rPr>
          <w:rFonts w:hint="eastAsia"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360" w:lineRule="auto"/>
        <w:rPr>
          <w:rFonts w:hint="eastAsia" w:ascii="宋体" w:hAnsi="宋体"/>
          <w:b/>
          <w:bCs/>
          <w:sz w:val="21"/>
          <w:szCs w:val="21"/>
        </w:rPr>
      </w:pPr>
      <w:r>
        <w:rPr>
          <w:rFonts w:hint="eastAsia" w:ascii="宋体" w:hAnsi="宋体"/>
          <w:b/>
          <w:bCs/>
          <w:sz w:val="21"/>
          <w:szCs w:val="21"/>
        </w:rPr>
        <w:t>说明：监狱企业视同小型、微型企业。</w:t>
      </w:r>
    </w:p>
    <w:p>
      <w:pPr>
        <w:spacing w:line="360" w:lineRule="auto"/>
        <w:rPr>
          <w:rFonts w:hint="eastAsia" w:ascii="宋体" w:hAnsi="宋体"/>
          <w:b/>
          <w:spacing w:val="-6"/>
          <w:sz w:val="52"/>
          <w:szCs w:val="52"/>
        </w:rPr>
      </w:pPr>
    </w:p>
    <w:p>
      <w:pPr>
        <w:pStyle w:val="5"/>
        <w:jc w:val="center"/>
        <w:rPr>
          <w:rFonts w:hint="eastAsia" w:ascii="宋体" w:hAnsi="宋体" w:cs="宋体"/>
          <w:b w:val="0"/>
          <w:spacing w:val="6"/>
        </w:rPr>
      </w:pPr>
      <w:r>
        <w:rPr>
          <w:rFonts w:hint="eastAsia" w:ascii="宋体" w:hAnsi="宋体" w:cs="宋体"/>
          <w:b w:val="0"/>
          <w:spacing w:val="-6"/>
          <w:sz w:val="52"/>
          <w:szCs w:val="52"/>
        </w:rPr>
        <w:br w:type="page"/>
      </w:r>
      <w:r>
        <w:rPr>
          <w:rFonts w:hint="eastAsia" w:ascii="宋体" w:hAnsi="宋体" w:cs="宋体"/>
          <w:sz w:val="32"/>
          <w:szCs w:val="32"/>
        </w:rPr>
        <w:t>残疾人福利性单位声明函</w:t>
      </w:r>
    </w:p>
    <w:p>
      <w:pPr>
        <w:spacing w:line="360" w:lineRule="auto"/>
        <w:jc w:val="center"/>
        <w:rPr>
          <w:rFonts w:hint="eastAsia" w:ascii="宋体" w:hAnsi="宋体"/>
          <w:b/>
          <w:spacing w:val="6"/>
        </w:rPr>
      </w:pPr>
    </w:p>
    <w:p>
      <w:pPr>
        <w:spacing w:line="360" w:lineRule="auto"/>
        <w:ind w:firstLine="504" w:firstLineChars="200"/>
        <w:rPr>
          <w:rFonts w:hint="eastAsia"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[2017]141</w:t>
      </w:r>
      <w:r>
        <w:rPr>
          <w:rFonts w:hint="eastAsia" w:ascii="宋体" w:hAnsi="宋体"/>
          <w:spacing w:val="6"/>
        </w:rPr>
        <w:t>号）的规定，本单位为符合条件的残疾人福利性单位，且本单位参加</w:t>
      </w:r>
      <w:r>
        <w:rPr>
          <w:rFonts w:hint="eastAsia" w:ascii="宋体" w:hAnsi="宋体"/>
          <w:bCs/>
          <w:u w:val="single"/>
        </w:rPr>
        <w:t>（项目名称）</w:t>
      </w:r>
      <w:r>
        <w:rPr>
          <w:rFonts w:hint="eastAsia" w:ascii="宋体" w:hAnsi="宋体"/>
          <w:spacing w:val="6"/>
        </w:rPr>
        <w:t>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spacing w:val="6"/>
        </w:rPr>
      </w:pPr>
      <w:r>
        <w:rPr>
          <w:rFonts w:hint="eastAsia" w:ascii="宋体" w:hAnsi="宋体"/>
          <w:spacing w:val="6"/>
        </w:rPr>
        <w:t>本单位对上述声明的真实性负责。如有虚假，将依法承担相应责任。</w:t>
      </w:r>
    </w:p>
    <w:p>
      <w:pPr>
        <w:spacing w:line="360" w:lineRule="auto"/>
        <w:rPr>
          <w:rFonts w:hint="eastAsia" w:ascii="宋体" w:hAnsi="宋体"/>
          <w:spacing w:val="-6"/>
        </w:rPr>
      </w:pPr>
    </w:p>
    <w:p>
      <w:pPr>
        <w:spacing w:line="360" w:lineRule="auto"/>
        <w:rPr>
          <w:rFonts w:hint="eastAsia" w:ascii="宋体" w:hAnsi="宋体"/>
          <w:spacing w:val="-6"/>
        </w:rPr>
      </w:pPr>
      <w:r>
        <w:rPr>
          <w:rFonts w:hint="eastAsia" w:ascii="宋体" w:hAnsi="宋体"/>
          <w:spacing w:val="-6"/>
        </w:rPr>
        <w:t>磋商响应供应商名称（</w:t>
      </w:r>
      <w:r>
        <w:rPr>
          <w:rFonts w:hint="eastAsia" w:ascii="宋体" w:hAnsi="宋体"/>
          <w:bCs/>
          <w:spacing w:val="-6"/>
        </w:rPr>
        <w:t>盖章）</w:t>
      </w:r>
      <w:r>
        <w:rPr>
          <w:rFonts w:hint="eastAsia" w:ascii="宋体" w:hAnsi="宋体"/>
          <w:spacing w:val="-6"/>
        </w:rPr>
        <w:t>：</w:t>
      </w:r>
    </w:p>
    <w:p>
      <w:pPr>
        <w:spacing w:line="360" w:lineRule="auto"/>
        <w:rPr>
          <w:rFonts w:hint="eastAsia" w:ascii="宋体" w:hAnsi="宋体"/>
          <w:spacing w:val="-6"/>
        </w:rPr>
      </w:pPr>
      <w:r>
        <w:rPr>
          <w:rFonts w:hint="eastAsia" w:ascii="宋体" w:hAnsi="宋体"/>
          <w:spacing w:val="-6"/>
        </w:rPr>
        <w:t>法定代表人或其授权代表（签字或盖章）</w:t>
      </w:r>
      <w:r>
        <w:rPr>
          <w:rFonts w:hint="eastAsia" w:ascii="宋体" w:hAnsi="宋体"/>
          <w:bCs/>
          <w:spacing w:val="-6"/>
        </w:rPr>
        <w:t>：</w:t>
      </w:r>
    </w:p>
    <w:p>
      <w:pPr>
        <w:spacing w:line="360" w:lineRule="auto"/>
        <w:rPr>
          <w:rFonts w:hint="eastAsia" w:ascii="宋体" w:hAnsi="宋体"/>
          <w:spacing w:val="-6"/>
        </w:rPr>
      </w:pPr>
      <w:r>
        <w:rPr>
          <w:rFonts w:hint="eastAsia" w:ascii="宋体" w:hAnsi="宋体"/>
          <w:bCs/>
          <w:spacing w:val="-6"/>
        </w:rPr>
        <w:t>日期：  年  月  日</w:t>
      </w:r>
    </w:p>
    <w:p>
      <w:pPr>
        <w:spacing w:line="360" w:lineRule="auto"/>
        <w:ind w:firstLine="506" w:firstLineChars="200"/>
        <w:jc w:val="left"/>
        <w:rPr>
          <w:rFonts w:hint="eastAsia" w:ascii="宋体" w:hAnsi="宋体"/>
          <w:b/>
          <w:bCs/>
        </w:rPr>
      </w:pPr>
      <w:r>
        <w:rPr>
          <w:rFonts w:hint="eastAsia" w:ascii="宋体" w:hAnsi="宋体"/>
          <w:b/>
          <w:spacing w:val="6"/>
        </w:rPr>
        <w:t>磋商响应供应商不属于残疾人福利性单位的，无需提供此声明函，如提供所引起的后果由磋商响应供应商承担。</w:t>
      </w:r>
    </w:p>
    <w:p>
      <w:pPr>
        <w:spacing w:line="360" w:lineRule="auto"/>
        <w:rPr>
          <w:rFonts w:hint="eastAsia" w:ascii="宋体" w:hAnsi="宋体"/>
          <w:b/>
          <w:bCs/>
          <w:sz w:val="21"/>
          <w:szCs w:val="21"/>
        </w:rPr>
      </w:pPr>
    </w:p>
    <w:p>
      <w:pPr>
        <w:spacing w:line="360" w:lineRule="auto"/>
        <w:rPr>
          <w:rFonts w:hint="eastAsia" w:ascii="宋体" w:hAnsi="宋体"/>
          <w:b/>
          <w:bCs/>
          <w:sz w:val="21"/>
          <w:szCs w:val="21"/>
        </w:rPr>
      </w:pPr>
      <w:r>
        <w:rPr>
          <w:rFonts w:hint="eastAsia" w:ascii="宋体" w:hAnsi="宋体"/>
          <w:b/>
          <w:bCs/>
          <w:sz w:val="21"/>
          <w:szCs w:val="21"/>
        </w:rPr>
        <w:t>说明：</w:t>
      </w:r>
    </w:p>
    <w:p>
      <w:pPr>
        <w:spacing w:line="360" w:lineRule="auto"/>
        <w:ind w:firstLine="420"/>
        <w:rPr>
          <w:rFonts w:hint="eastAsia" w:ascii="宋体" w:hAnsi="宋体"/>
        </w:rPr>
      </w:pPr>
      <w:r>
        <w:rPr>
          <w:rFonts w:hint="eastAsia" w:ascii="宋体" w:hAnsi="宋体"/>
        </w:rPr>
        <w:t>一、</w:t>
      </w:r>
      <w:r>
        <w:rPr>
          <w:rFonts w:hint="eastAsia" w:ascii="宋体" w:hAnsi="宋体"/>
          <w:spacing w:val="6"/>
          <w:sz w:val="21"/>
          <w:szCs w:val="21"/>
        </w:rPr>
        <w:t>若磋商响应供应商同时满足以下条件，则属于依法享受政府采购支持政策的残疾人福利性单位，可提供《残疾人福利性单位声明函》，并对声明的真实性负责：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80" w:firstLineChars="200"/>
        <w:jc w:val="left"/>
        <w:rPr>
          <w:rFonts w:hint="eastAsia" w:ascii="宋体" w:hAnsi="宋体"/>
          <w:spacing w:val="6"/>
          <w:sz w:val="21"/>
          <w:szCs w:val="21"/>
        </w:rPr>
      </w:pPr>
      <w:r>
        <w:rPr>
          <w:rFonts w:hint="eastAsia" w:ascii="宋体" w:hAnsi="宋体"/>
        </w:rPr>
        <w:t>1.</w:t>
      </w: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宋体" w:hAnsi="宋体"/>
          <w:b/>
          <w:sz w:val="32"/>
          <w:szCs w:val="32"/>
        </w:rPr>
      </w:pPr>
      <w:r>
        <w:rPr>
          <w:rFonts w:hint="eastAsia" w:ascii="宋体" w:hAnsi="宋体"/>
          <w:bCs/>
          <w:sz w:val="21"/>
          <w:szCs w:val="21"/>
        </w:rPr>
        <w:t>2.成交供应商为残疾人福利性单位的，《残疾人福利性单位声明函》随成交结果同时公告，接受社会监督。</w:t>
      </w:r>
    </w:p>
    <w:p>
      <w:pPr>
        <w:pStyle w:val="5"/>
        <w:jc w:val="center"/>
        <w:rPr>
          <w:rFonts w:hint="eastAsia" w:ascii="宋体" w:hAnsi="宋体" w:cs="宋体"/>
        </w:rPr>
      </w:pPr>
      <w:r>
        <w:rPr>
          <w:rFonts w:hint="eastAsia" w:ascii="宋体" w:hAnsi="宋体" w:cs="宋体"/>
          <w:b w:val="0"/>
          <w:spacing w:val="-6"/>
        </w:rPr>
        <w:br w:type="page"/>
      </w:r>
      <w:r>
        <w:rPr>
          <w:rFonts w:hint="eastAsia" w:ascii="宋体" w:hAnsi="宋体" w:cs="宋体"/>
          <w:sz w:val="32"/>
          <w:szCs w:val="32"/>
        </w:rPr>
        <w:t>廉政承诺书</w:t>
      </w:r>
    </w:p>
    <w:p>
      <w:pPr>
        <w:rPr>
          <w:rFonts w:hint="eastAsia" w:ascii="宋体" w:hAnsi="宋体"/>
          <w:sz w:val="32"/>
          <w:szCs w:val="32"/>
        </w:rPr>
      </w:pPr>
    </w:p>
    <w:p>
      <w:pPr>
        <w:rPr>
          <w:rFonts w:hint="eastAsia" w:ascii="宋体" w:hAnsi="宋体"/>
        </w:rPr>
      </w:pPr>
      <w:r>
        <w:rPr>
          <w:rFonts w:hint="eastAsia" w:ascii="宋体" w:hAnsi="宋体"/>
          <w:lang w:eastAsia="zh-CN"/>
        </w:rPr>
        <w:t>慈溪市周巷职业高级中学</w:t>
      </w:r>
      <w:r>
        <w:rPr>
          <w:rFonts w:hint="eastAsia" w:ascii="宋体" w:hAnsi="宋体"/>
        </w:rPr>
        <w:t>：</w:t>
      </w:r>
    </w:p>
    <w:p>
      <w:pPr>
        <w:pStyle w:val="88"/>
        <w:rPr>
          <w:rFonts w:hint="eastAsia" w:ascii="宋体" w:hAnsi="宋体" w:eastAsia="宋体" w:cs="宋体"/>
          <w:color w:val="auto"/>
        </w:rPr>
      </w:pPr>
    </w:p>
    <w:p>
      <w:pPr>
        <w:spacing w:line="360" w:lineRule="auto"/>
        <w:ind w:firstLine="480"/>
        <w:rPr>
          <w:rFonts w:hint="eastAsia" w:ascii="宋体" w:hAnsi="宋体"/>
        </w:rPr>
      </w:pPr>
      <w:r>
        <w:rPr>
          <w:rFonts w:hint="eastAsia" w:ascii="宋体" w:hAnsi="宋体"/>
        </w:rPr>
        <w:t xml:space="preserve">我单位响应你单位项目招标要求参加投标。在这次投标过程中和中标后，我们将严格遵守国家法律法规要求，并郑重承诺： </w:t>
      </w:r>
    </w:p>
    <w:p>
      <w:pPr>
        <w:spacing w:line="360" w:lineRule="auto"/>
        <w:ind w:firstLine="480"/>
        <w:rPr>
          <w:rFonts w:hint="eastAsia" w:ascii="宋体" w:hAnsi="宋体"/>
        </w:rPr>
      </w:pPr>
      <w:r>
        <w:rPr>
          <w:rFonts w:hint="eastAsia" w:ascii="宋体" w:hAnsi="宋体"/>
        </w:rPr>
        <w:t>一、不向项目有关人员及部门赠送礼金礼物、有价证券、回扣以及中介费、介绍费、咨询费等好处费；</w:t>
      </w:r>
    </w:p>
    <w:p>
      <w:pPr>
        <w:spacing w:line="360" w:lineRule="auto"/>
        <w:ind w:firstLine="480"/>
        <w:rPr>
          <w:rFonts w:hint="eastAsia" w:ascii="宋体" w:hAnsi="宋体"/>
        </w:rPr>
      </w:pPr>
      <w:r>
        <w:rPr>
          <w:rFonts w:hint="eastAsia" w:ascii="宋体" w:hAnsi="宋体"/>
        </w:rPr>
        <w:t>二、不为项目有关人员及部门报销应由你方单位或个人支付的费用；</w:t>
      </w:r>
    </w:p>
    <w:p>
      <w:pPr>
        <w:spacing w:line="360" w:lineRule="auto"/>
        <w:ind w:firstLine="480"/>
        <w:rPr>
          <w:rFonts w:hint="eastAsia" w:ascii="宋体" w:hAnsi="宋体"/>
        </w:rPr>
      </w:pPr>
      <w:r>
        <w:rPr>
          <w:rFonts w:hint="eastAsia" w:ascii="宋体" w:hAnsi="宋体"/>
        </w:rPr>
        <w:t>三、不向项目有关人员及部门提供有可能影响公正的宴请和健身娱乐等活动；</w:t>
      </w:r>
    </w:p>
    <w:p>
      <w:pPr>
        <w:spacing w:line="360" w:lineRule="auto"/>
        <w:ind w:firstLine="480"/>
        <w:rPr>
          <w:rFonts w:hint="eastAsia" w:ascii="宋体" w:hAnsi="宋体"/>
        </w:rPr>
      </w:pPr>
      <w:r>
        <w:rPr>
          <w:rFonts w:hint="eastAsia" w:ascii="宋体" w:hAnsi="宋体"/>
        </w:rPr>
        <w:t>四、不为项目有关人员及部门出国（境）、旅游等提供方便；</w:t>
      </w:r>
    </w:p>
    <w:p>
      <w:pPr>
        <w:spacing w:line="360" w:lineRule="auto"/>
        <w:ind w:firstLine="480"/>
        <w:rPr>
          <w:rFonts w:hint="eastAsia" w:ascii="宋体" w:hAnsi="宋体"/>
        </w:rPr>
      </w:pPr>
      <w:r>
        <w:rPr>
          <w:rFonts w:hint="eastAsia" w:ascii="宋体" w:hAnsi="宋体"/>
        </w:rPr>
        <w:t>五、不为项目有关人员个人装修住房、婚丧嫁娶、配偶子女工作安排等提供好处；</w:t>
      </w:r>
    </w:p>
    <w:p>
      <w:pPr>
        <w:spacing w:line="360" w:lineRule="auto"/>
        <w:ind w:firstLine="480"/>
        <w:rPr>
          <w:rFonts w:hint="eastAsia" w:ascii="宋体" w:hAnsi="宋体"/>
        </w:rPr>
      </w:pPr>
      <w:r>
        <w:rPr>
          <w:rFonts w:hint="eastAsia" w:ascii="宋体" w:hAnsi="宋体"/>
        </w:rPr>
        <w:t>六、严格遵守政府采购法、招标投标法、合同法等法律，诚实守信，合法经营，坚决抵制各种违法违纪行为。</w:t>
      </w:r>
    </w:p>
    <w:p>
      <w:pPr>
        <w:spacing w:line="360" w:lineRule="auto"/>
        <w:ind w:firstLine="480"/>
        <w:rPr>
          <w:rFonts w:hint="eastAsia" w:ascii="宋体" w:hAnsi="宋体"/>
        </w:rPr>
      </w:pPr>
      <w:r>
        <w:rPr>
          <w:rFonts w:hint="eastAsia" w:ascii="宋体" w:hAnsi="宋体"/>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spacing w:line="360" w:lineRule="auto"/>
        <w:rPr>
          <w:rFonts w:hint="eastAsia" w:ascii="宋体" w:hAnsi="宋体"/>
        </w:rPr>
      </w:pPr>
    </w:p>
    <w:p>
      <w:pPr>
        <w:spacing w:line="360" w:lineRule="auto"/>
        <w:rPr>
          <w:rFonts w:hint="eastAsia" w:ascii="宋体" w:hAnsi="宋体"/>
        </w:rPr>
      </w:pPr>
    </w:p>
    <w:p>
      <w:pPr>
        <w:jc w:val="left"/>
        <w:rPr>
          <w:rFonts w:hint="eastAsia" w:ascii="宋体" w:hAnsi="宋体"/>
        </w:rPr>
      </w:pPr>
    </w:p>
    <w:p>
      <w:pPr>
        <w:spacing w:line="360" w:lineRule="auto"/>
        <w:rPr>
          <w:rFonts w:hint="eastAsia" w:ascii="宋体" w:hAnsi="宋体"/>
          <w:spacing w:val="-6"/>
        </w:rPr>
      </w:pPr>
      <w:r>
        <w:rPr>
          <w:rFonts w:hint="eastAsia" w:ascii="宋体" w:hAnsi="宋体"/>
          <w:spacing w:val="-6"/>
        </w:rPr>
        <w:t>磋商响应供应商名称（</w:t>
      </w:r>
      <w:r>
        <w:rPr>
          <w:rFonts w:hint="eastAsia" w:ascii="宋体" w:hAnsi="宋体"/>
          <w:bCs/>
          <w:spacing w:val="-6"/>
        </w:rPr>
        <w:t>盖章）</w:t>
      </w:r>
      <w:r>
        <w:rPr>
          <w:rFonts w:hint="eastAsia" w:ascii="宋体" w:hAnsi="宋体"/>
          <w:spacing w:val="-6"/>
        </w:rPr>
        <w:t>：</w:t>
      </w:r>
    </w:p>
    <w:p>
      <w:pPr>
        <w:spacing w:line="360" w:lineRule="auto"/>
        <w:rPr>
          <w:rFonts w:hint="eastAsia" w:ascii="宋体" w:hAnsi="宋体"/>
          <w:spacing w:val="-6"/>
        </w:rPr>
      </w:pPr>
      <w:r>
        <w:rPr>
          <w:rFonts w:hint="eastAsia" w:ascii="宋体" w:hAnsi="宋体"/>
          <w:spacing w:val="-6"/>
        </w:rPr>
        <w:t>法定代表人或其授权代表（签字或盖章）</w:t>
      </w:r>
      <w:r>
        <w:rPr>
          <w:rFonts w:hint="eastAsia" w:ascii="宋体" w:hAnsi="宋体"/>
          <w:bCs/>
          <w:spacing w:val="-6"/>
        </w:rPr>
        <w:t>：</w:t>
      </w:r>
    </w:p>
    <w:p>
      <w:pPr>
        <w:spacing w:line="360" w:lineRule="auto"/>
        <w:rPr>
          <w:rFonts w:hint="eastAsia" w:ascii="宋体" w:hAnsi="宋体"/>
          <w:spacing w:val="-6"/>
        </w:rPr>
      </w:pPr>
      <w:r>
        <w:rPr>
          <w:rFonts w:hint="eastAsia" w:ascii="宋体" w:hAnsi="宋体"/>
          <w:bCs/>
          <w:spacing w:val="-6"/>
        </w:rPr>
        <w:t>日期：    年  月  日</w:t>
      </w:r>
    </w:p>
    <w:p>
      <w:pPr>
        <w:spacing w:line="360" w:lineRule="auto"/>
        <w:jc w:val="center"/>
        <w:rPr>
          <w:rFonts w:hint="eastAsia" w:ascii="宋体" w:hAnsi="宋体"/>
          <w:b/>
          <w:spacing w:val="-6"/>
        </w:rPr>
      </w:pPr>
      <w:r>
        <w:rPr>
          <w:rFonts w:hint="eastAsia" w:ascii="宋体" w:hAnsi="宋体"/>
          <w:b/>
          <w:spacing w:val="-6"/>
        </w:rPr>
        <w:br w:type="page"/>
      </w:r>
    </w:p>
    <w:p>
      <w:pPr>
        <w:pStyle w:val="5"/>
        <w:jc w:val="center"/>
        <w:rPr>
          <w:rFonts w:hint="eastAsia" w:ascii="宋体" w:hAnsi="宋体" w:cs="宋体"/>
          <w:sz w:val="32"/>
          <w:szCs w:val="32"/>
        </w:rPr>
      </w:pPr>
      <w:r>
        <w:rPr>
          <w:rFonts w:hint="eastAsia" w:ascii="宋体" w:hAnsi="宋体" w:cs="宋体"/>
          <w:sz w:val="32"/>
          <w:szCs w:val="32"/>
        </w:rPr>
        <w:t>商务偏离表</w:t>
      </w:r>
    </w:p>
    <w:p>
      <w:pPr>
        <w:spacing w:line="360" w:lineRule="auto"/>
        <w:rPr>
          <w:rFonts w:hint="eastAsia" w:ascii="宋体" w:hAnsi="宋体"/>
          <w:spacing w:val="-6"/>
        </w:rPr>
      </w:pPr>
      <w:r>
        <w:rPr>
          <w:rFonts w:hint="eastAsia" w:ascii="宋体" w:hAnsi="宋体"/>
          <w:bCs/>
          <w:spacing w:val="-6"/>
        </w:rPr>
        <w:t>项目名称：</w:t>
      </w:r>
    </w:p>
    <w:p>
      <w:pPr>
        <w:spacing w:line="360" w:lineRule="auto"/>
        <w:rPr>
          <w:rFonts w:hint="eastAsia" w:ascii="宋体" w:hAnsi="宋体"/>
          <w:bCs/>
          <w:spacing w:val="-6"/>
        </w:rPr>
      </w:pPr>
      <w:r>
        <w:rPr>
          <w:rFonts w:hint="eastAsia" w:ascii="宋体" w:hAnsi="宋体"/>
          <w:bCs/>
          <w:spacing w:val="-6"/>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rPr>
            </w:pPr>
            <w:r>
              <w:rPr>
                <w:rFonts w:hint="eastAsia" w:ascii="宋体" w:hAnsi="宋体"/>
                <w:b/>
                <w:spacing w:val="-6"/>
              </w:rPr>
              <w:t>项目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rPr>
            </w:pPr>
            <w:r>
              <w:rPr>
                <w:rFonts w:hint="eastAsia" w:ascii="宋体" w:hAnsi="宋体"/>
                <w:b/>
                <w:spacing w:val="-6"/>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rPr>
            </w:pPr>
            <w:r>
              <w:rPr>
                <w:rFonts w:hint="eastAsia" w:ascii="宋体" w:hAnsi="宋体"/>
                <w:b/>
                <w:spacing w:val="-6"/>
              </w:rPr>
              <w:t>响应规格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rPr>
            </w:pPr>
            <w:r>
              <w:rPr>
                <w:rFonts w:hint="eastAsia" w:ascii="宋体" w:hAnsi="宋体"/>
                <w:b/>
                <w:spacing w:val="-6"/>
              </w:rPr>
              <w:t>是否偏离</w:t>
            </w:r>
          </w:p>
          <w:p>
            <w:pPr>
              <w:spacing w:line="360" w:lineRule="auto"/>
              <w:jc w:val="center"/>
              <w:rPr>
                <w:rFonts w:hint="eastAsia" w:ascii="宋体" w:hAnsi="宋体"/>
                <w:b/>
                <w:spacing w:val="-6"/>
              </w:rPr>
            </w:pPr>
            <w:r>
              <w:rPr>
                <w:rFonts w:hint="eastAsia" w:ascii="宋体" w:hAnsi="宋体"/>
                <w:b/>
                <w:spacing w:val="-6"/>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hint="eastAsia" w:ascii="宋体" w:hAnsi="宋体"/>
                <w:spacing w:val="-6"/>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hint="eastAsia" w:ascii="宋体" w:hAnsi="宋体"/>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hint="eastAsia" w:ascii="宋体" w:hAnsi="宋体"/>
                <w:spacing w:val="-6"/>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hint="eastAsia" w:ascii="宋体" w:hAnsi="宋体"/>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1"/>
                <w:szCs w:val="21"/>
              </w:rPr>
            </w:pPr>
            <w:r>
              <w:rPr>
                <w:rFonts w:hint="eastAsia" w:ascii="宋体" w:hAnsi="宋体"/>
                <w:spacing w:val="-6"/>
                <w:sz w:val="21"/>
                <w:szCs w:val="21"/>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hint="eastAsia" w:ascii="宋体" w:hAnsi="宋体"/>
                <w:spacing w:val="-6"/>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hint="eastAsia" w:ascii="宋体" w:hAnsi="宋体"/>
                <w:spacing w:val="-6"/>
              </w:rPr>
            </w:pPr>
          </w:p>
        </w:tc>
      </w:tr>
    </w:tbl>
    <w:p>
      <w:pPr>
        <w:spacing w:line="360" w:lineRule="auto"/>
        <w:rPr>
          <w:rFonts w:hint="eastAsia" w:ascii="宋体" w:hAnsi="宋体"/>
          <w:b/>
          <w:bCs/>
          <w:spacing w:val="-6"/>
        </w:rPr>
      </w:pPr>
    </w:p>
    <w:p>
      <w:pPr>
        <w:spacing w:line="360" w:lineRule="auto"/>
        <w:rPr>
          <w:rFonts w:hint="eastAsia" w:ascii="宋体" w:hAnsi="宋体"/>
          <w:b/>
          <w:bCs/>
          <w:spacing w:val="-6"/>
        </w:rPr>
      </w:pPr>
      <w:r>
        <w:rPr>
          <w:rFonts w:hint="eastAsia" w:ascii="宋体" w:hAnsi="宋体"/>
          <w:b/>
          <w:bCs/>
          <w:spacing w:val="-6"/>
        </w:rPr>
        <w:t>说明：</w:t>
      </w:r>
    </w:p>
    <w:p>
      <w:pPr>
        <w:spacing w:line="360" w:lineRule="auto"/>
        <w:rPr>
          <w:rFonts w:hint="eastAsia" w:ascii="宋体" w:hAnsi="宋体"/>
          <w:b/>
          <w:bCs/>
          <w:spacing w:val="-6"/>
        </w:rPr>
      </w:pPr>
      <w:r>
        <w:rPr>
          <w:rFonts w:hint="eastAsia" w:ascii="宋体" w:hAnsi="宋体"/>
          <w:b/>
          <w:bCs/>
          <w:spacing w:val="-6"/>
        </w:rPr>
        <w:t>1.逐项按照磋商文件要求填写响应规格。</w:t>
      </w:r>
    </w:p>
    <w:p>
      <w:pPr>
        <w:spacing w:line="360" w:lineRule="auto"/>
        <w:rPr>
          <w:rFonts w:hint="eastAsia" w:ascii="宋体" w:hAnsi="宋体"/>
          <w:b/>
          <w:bCs/>
          <w:spacing w:val="-6"/>
        </w:rPr>
      </w:pPr>
      <w:r>
        <w:rPr>
          <w:rFonts w:hint="eastAsia" w:ascii="宋体" w:hAnsi="宋体"/>
          <w:b/>
          <w:bCs/>
          <w:spacing w:val="-6"/>
        </w:rPr>
        <w:t>2.偏离说明是指对磋商文件要求存在不同之处的解释说明。偏离系指：正偏离（高于招标要求）、负偏离（低于招标要求）、无偏离（满足招标要求）。</w:t>
      </w:r>
    </w:p>
    <w:p>
      <w:pPr>
        <w:spacing w:line="360" w:lineRule="auto"/>
        <w:rPr>
          <w:rFonts w:hint="eastAsia" w:ascii="宋体" w:hAnsi="宋体"/>
          <w:b/>
          <w:bCs/>
          <w:spacing w:val="-6"/>
        </w:rPr>
      </w:pPr>
      <w:r>
        <w:rPr>
          <w:rFonts w:hint="eastAsia" w:ascii="宋体" w:hAnsi="宋体"/>
          <w:b/>
          <w:bCs/>
          <w:spacing w:val="-6"/>
        </w:rPr>
        <w:t>3.如不填写或填写不全或未如实填写，自行承担磋商响应风险。</w:t>
      </w:r>
    </w:p>
    <w:p>
      <w:pPr>
        <w:spacing w:line="360" w:lineRule="auto"/>
        <w:rPr>
          <w:rFonts w:hint="eastAsia" w:ascii="宋体" w:hAnsi="宋体"/>
          <w:spacing w:val="-6"/>
        </w:rPr>
      </w:pPr>
    </w:p>
    <w:p>
      <w:pPr>
        <w:spacing w:line="360" w:lineRule="auto"/>
        <w:rPr>
          <w:rFonts w:hint="eastAsia" w:ascii="宋体" w:hAnsi="宋体"/>
          <w:spacing w:val="-6"/>
        </w:rPr>
      </w:pPr>
      <w:r>
        <w:rPr>
          <w:rFonts w:hint="eastAsia" w:ascii="宋体" w:hAnsi="宋体"/>
          <w:spacing w:val="-6"/>
        </w:rPr>
        <w:t>磋商响应供应商名称（盖章）：</w:t>
      </w:r>
    </w:p>
    <w:p>
      <w:pPr>
        <w:spacing w:line="360" w:lineRule="auto"/>
        <w:rPr>
          <w:rFonts w:hint="eastAsia" w:ascii="宋体" w:hAnsi="宋体"/>
          <w:spacing w:val="-6"/>
        </w:rPr>
      </w:pPr>
      <w:r>
        <w:rPr>
          <w:rFonts w:hint="eastAsia" w:ascii="宋体" w:hAnsi="宋体"/>
          <w:spacing w:val="-6"/>
        </w:rPr>
        <w:t>法定代表人或其授权代表（签字或盖章）：</w:t>
      </w:r>
    </w:p>
    <w:p>
      <w:pPr>
        <w:spacing w:line="360" w:lineRule="auto"/>
        <w:rPr>
          <w:rFonts w:hint="eastAsia" w:ascii="宋体" w:hAnsi="宋体"/>
          <w:spacing w:val="-6"/>
        </w:rPr>
      </w:pPr>
      <w:r>
        <w:rPr>
          <w:rFonts w:hint="eastAsia" w:ascii="宋体" w:hAnsi="宋体"/>
          <w:bCs/>
          <w:spacing w:val="-6"/>
        </w:rPr>
        <w:t>日期：  年  月  日</w:t>
      </w:r>
    </w:p>
    <w:p>
      <w:pPr>
        <w:spacing w:line="360" w:lineRule="auto"/>
        <w:rPr>
          <w:rFonts w:hint="eastAsia" w:ascii="宋体" w:hAnsi="宋体"/>
          <w:b/>
          <w:spacing w:val="-6"/>
          <w:sz w:val="32"/>
          <w:szCs w:val="32"/>
        </w:rPr>
      </w:pPr>
    </w:p>
    <w:p>
      <w:pPr>
        <w:pStyle w:val="88"/>
        <w:rPr>
          <w:rFonts w:hint="eastAsia" w:ascii="宋体" w:hAnsi="宋体" w:eastAsia="宋体" w:cs="宋体"/>
          <w:b/>
          <w:color w:val="auto"/>
          <w:spacing w:val="-6"/>
          <w:sz w:val="32"/>
          <w:szCs w:val="32"/>
        </w:rPr>
      </w:pPr>
    </w:p>
    <w:p>
      <w:pPr>
        <w:pStyle w:val="88"/>
        <w:rPr>
          <w:rFonts w:hint="eastAsia" w:ascii="宋体" w:hAnsi="宋体" w:eastAsia="宋体" w:cs="宋体"/>
          <w:b/>
          <w:color w:val="auto"/>
          <w:spacing w:val="-6"/>
          <w:sz w:val="32"/>
          <w:szCs w:val="32"/>
        </w:rPr>
      </w:pPr>
    </w:p>
    <w:p>
      <w:pPr>
        <w:pStyle w:val="88"/>
        <w:rPr>
          <w:rFonts w:hint="eastAsia" w:ascii="宋体" w:hAnsi="宋体" w:eastAsia="宋体" w:cs="宋体"/>
          <w:b/>
          <w:color w:val="auto"/>
          <w:spacing w:val="-6"/>
          <w:sz w:val="32"/>
          <w:szCs w:val="32"/>
        </w:rPr>
      </w:pPr>
    </w:p>
    <w:p>
      <w:pPr>
        <w:pStyle w:val="88"/>
        <w:rPr>
          <w:rFonts w:hint="eastAsia" w:ascii="宋体" w:hAnsi="宋体" w:eastAsia="宋体" w:cs="宋体"/>
          <w:b/>
          <w:color w:val="auto"/>
          <w:spacing w:val="-6"/>
          <w:sz w:val="32"/>
          <w:szCs w:val="32"/>
        </w:rPr>
      </w:pPr>
    </w:p>
    <w:p>
      <w:pPr>
        <w:pStyle w:val="88"/>
        <w:rPr>
          <w:rFonts w:hint="eastAsia" w:ascii="宋体" w:hAnsi="宋体" w:eastAsia="宋体" w:cs="宋体"/>
          <w:b/>
          <w:color w:val="auto"/>
          <w:spacing w:val="-6"/>
          <w:sz w:val="32"/>
          <w:szCs w:val="32"/>
        </w:rPr>
      </w:pPr>
    </w:p>
    <w:p>
      <w:pPr>
        <w:pStyle w:val="88"/>
        <w:rPr>
          <w:rFonts w:hint="eastAsia" w:ascii="宋体" w:hAnsi="宋体" w:eastAsia="宋体" w:cs="宋体"/>
          <w:b/>
          <w:color w:val="auto"/>
          <w:spacing w:val="-6"/>
          <w:sz w:val="32"/>
          <w:szCs w:val="32"/>
        </w:rPr>
      </w:pPr>
    </w:p>
    <w:p>
      <w:pPr>
        <w:pStyle w:val="88"/>
        <w:rPr>
          <w:rFonts w:hint="eastAsia" w:ascii="宋体" w:hAnsi="宋体" w:eastAsia="宋体" w:cs="宋体"/>
          <w:color w:val="auto"/>
        </w:rPr>
      </w:pPr>
    </w:p>
    <w:p>
      <w:pPr>
        <w:rPr>
          <w:rFonts w:hint="eastAsia" w:ascii="宋体" w:hAnsi="宋体"/>
        </w:rPr>
      </w:pPr>
    </w:p>
    <w:p>
      <w:pPr>
        <w:pStyle w:val="5"/>
        <w:jc w:val="center"/>
        <w:rPr>
          <w:rFonts w:hint="eastAsia"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拟投入本项目的服务团队情况表</w:t>
      </w:r>
    </w:p>
    <w:p>
      <w:pPr>
        <w:adjustRightInd w:val="0"/>
        <w:snapToGrid w:val="0"/>
        <w:spacing w:line="360" w:lineRule="auto"/>
        <w:jc w:val="center"/>
        <w:rPr>
          <w:rFonts w:hint="eastAsia" w:ascii="宋体" w:hAnsi="宋体"/>
          <w:b/>
        </w:rPr>
      </w:pPr>
      <w:r>
        <w:rPr>
          <w:rFonts w:hint="eastAsia" w:ascii="宋体" w:hAnsi="宋体"/>
          <w:b/>
        </w:rPr>
        <w:t>(一)拟投入本项目的服务团队人员汇总表</w:t>
      </w:r>
    </w:p>
    <w:tbl>
      <w:tblPr>
        <w:tblStyle w:val="27"/>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trPr>
        <w:tc>
          <w:tcPr>
            <w:tcW w:w="556"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序号</w:t>
            </w:r>
          </w:p>
        </w:tc>
        <w:tc>
          <w:tcPr>
            <w:tcW w:w="1255"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姓名</w:t>
            </w:r>
          </w:p>
        </w:tc>
        <w:tc>
          <w:tcPr>
            <w:tcW w:w="3399"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职称及相关专业认证（或执业资格）情况（如评分需要）</w:t>
            </w:r>
          </w:p>
        </w:tc>
        <w:tc>
          <w:tcPr>
            <w:tcW w:w="1420"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在本单位工作年限</w:t>
            </w:r>
          </w:p>
        </w:tc>
        <w:tc>
          <w:tcPr>
            <w:tcW w:w="1558"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在本项目中拟担任职务</w:t>
            </w:r>
          </w:p>
        </w:tc>
        <w:tc>
          <w:tcPr>
            <w:tcW w:w="1054"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trPr>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1</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r>
              <w:rPr>
                <w:rFonts w:hint="eastAsia" w:ascii="宋体" w:hAnsi="宋体"/>
                <w:kern w:val="0"/>
              </w:rPr>
              <w:t>项目负责人</w:t>
            </w: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trPr>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2</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trPr>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3</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trPr>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trPr>
        <w:tc>
          <w:tcPr>
            <w:tcW w:w="9242" w:type="dxa"/>
            <w:gridSpan w:val="6"/>
            <w:noWrap w:val="0"/>
            <w:vAlign w:val="center"/>
          </w:tcPr>
          <w:p>
            <w:pPr>
              <w:autoSpaceDE w:val="0"/>
              <w:autoSpaceDN w:val="0"/>
              <w:adjustRightInd w:val="0"/>
              <w:spacing w:line="360" w:lineRule="auto"/>
              <w:rPr>
                <w:rFonts w:hint="eastAsia" w:ascii="宋体" w:hAnsi="宋体"/>
                <w:b/>
                <w:kern w:val="0"/>
              </w:rPr>
            </w:pPr>
            <w:r>
              <w:rPr>
                <w:rFonts w:hint="eastAsia" w:ascii="宋体" w:hAnsi="宋体"/>
                <w:b/>
                <w:kern w:val="0"/>
              </w:rPr>
              <w:t>其他说明：（如有）</w:t>
            </w:r>
          </w:p>
        </w:tc>
      </w:tr>
    </w:tbl>
    <w:p>
      <w:pPr>
        <w:adjustRightInd w:val="0"/>
        <w:snapToGrid w:val="0"/>
        <w:spacing w:line="360" w:lineRule="auto"/>
        <w:rPr>
          <w:rFonts w:hint="eastAsia" w:ascii="宋体" w:hAnsi="宋体"/>
        </w:rPr>
      </w:pPr>
      <w:r>
        <w:rPr>
          <w:rFonts w:hint="eastAsia" w:ascii="宋体" w:hAnsi="宋体"/>
          <w:b/>
          <w:kern w:val="0"/>
        </w:rPr>
        <w:t>注：本表后附对应的人员详细情况表及其为投标人正式员工的证明文件（投标人为其缴纳的社保记录或劳务合同等证明文件，其中社保记录可在资格后审材料中勾注，劳务合同可附在对应的人员详细情况表后）。</w:t>
      </w:r>
    </w:p>
    <w:p>
      <w:pPr>
        <w:adjustRightInd w:val="0"/>
        <w:snapToGrid w:val="0"/>
        <w:spacing w:line="360" w:lineRule="auto"/>
        <w:jc w:val="center"/>
        <w:rPr>
          <w:rFonts w:hint="eastAsia" w:ascii="宋体" w:hAnsi="宋体"/>
          <w:b/>
        </w:rPr>
      </w:pPr>
    </w:p>
    <w:p>
      <w:pPr>
        <w:adjustRightInd w:val="0"/>
        <w:snapToGrid w:val="0"/>
        <w:spacing w:line="360" w:lineRule="auto"/>
        <w:jc w:val="center"/>
        <w:rPr>
          <w:rFonts w:hint="eastAsia" w:ascii="宋体" w:hAnsi="宋体"/>
          <w:b/>
        </w:rPr>
      </w:pPr>
      <w:r>
        <w:rPr>
          <w:rFonts w:hint="eastAsia" w:ascii="宋体" w:hAnsi="宋体"/>
          <w:b/>
        </w:rPr>
        <w:t>(二)拟投入本项目的服务团队人员详细情况表</w:t>
      </w:r>
    </w:p>
    <w:tbl>
      <w:tblPr>
        <w:tblStyle w:val="27"/>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序号</w:t>
            </w:r>
          </w:p>
        </w:tc>
        <w:tc>
          <w:tcPr>
            <w:tcW w:w="6995" w:type="dxa"/>
            <w:gridSpan w:val="5"/>
            <w:noWrap w:val="0"/>
            <w:vAlign w:val="center"/>
          </w:tcPr>
          <w:p>
            <w:pPr>
              <w:widowControl/>
              <w:spacing w:line="360" w:lineRule="auto"/>
              <w:jc w:val="center"/>
              <w:rPr>
                <w:rFonts w:hint="eastAsia" w:ascii="宋体" w:hAnsi="宋体"/>
                <w:b/>
              </w:rPr>
            </w:pPr>
            <w:r>
              <w:rPr>
                <w:rFonts w:hint="eastAsia" w:ascii="宋体" w:hAnsi="宋体"/>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573" w:hRule="atLeast"/>
        </w:trPr>
        <w:tc>
          <w:tcPr>
            <w:tcW w:w="6902" w:type="dxa"/>
            <w:gridSpan w:val="5"/>
            <w:tcBorders>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b/>
              </w:rPr>
              <w:t xml:space="preserve">                   一般情况</w:t>
            </w:r>
          </w:p>
        </w:tc>
        <w:tc>
          <w:tcPr>
            <w:tcW w:w="141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证明材料</w:t>
            </w:r>
          </w:p>
        </w:tc>
        <w:tc>
          <w:tcPr>
            <w:tcW w:w="908" w:type="dxa"/>
            <w:tcBorders>
              <w:lef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姓名</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r>
              <w:rPr>
                <w:rFonts w:hint="eastAsia" w:ascii="宋体" w:hAnsi="宋体"/>
              </w:rPr>
              <w:t>身份证复印件</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79"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年龄</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79"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是否为正式员工</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spacing w:line="360" w:lineRule="auto"/>
              <w:jc w:val="left"/>
              <w:rPr>
                <w:rFonts w:hint="eastAsia" w:ascii="宋体" w:hAnsi="宋体"/>
              </w:rPr>
            </w:pPr>
            <w:r>
              <w:rPr>
                <w:rFonts w:hint="eastAsia" w:ascii="宋体" w:hAnsi="宋体"/>
              </w:rPr>
              <w:t>社保记录或劳务合同等</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在本单位任职时间</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职务（本单位）</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57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职务/职责（本项目）</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学历</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r>
              <w:rPr>
                <w:rFonts w:hint="eastAsia" w:ascii="宋体" w:hAnsi="宋体"/>
              </w:rPr>
              <w:t>相关证书复印件</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57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职称及相关专业认证（或执业资格）</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79" w:hRule="atLeast"/>
        </w:trPr>
        <w:tc>
          <w:tcPr>
            <w:tcW w:w="9228" w:type="dxa"/>
            <w:gridSpan w:val="7"/>
            <w:noWrap w:val="0"/>
            <w:vAlign w:val="center"/>
          </w:tcPr>
          <w:p>
            <w:pPr>
              <w:widowControl/>
              <w:spacing w:line="360" w:lineRule="auto"/>
              <w:jc w:val="center"/>
              <w:rPr>
                <w:rFonts w:hint="eastAsia" w:ascii="宋体" w:hAnsi="宋体"/>
                <w:b/>
              </w:rPr>
            </w:pPr>
            <w:r>
              <w:rPr>
                <w:rFonts w:hint="eastAsia" w:ascii="宋体" w:hAnsi="宋体"/>
                <w:b/>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587"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r>
              <w:rPr>
                <w:rFonts w:hint="eastAsia" w:ascii="宋体" w:hAnsi="宋体"/>
                <w:b/>
              </w:rPr>
              <w:t>序号</w:t>
            </w: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项目名称</w:t>
            </w: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合同签订时间</w:t>
            </w: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该项目中任职</w:t>
            </w:r>
          </w:p>
        </w:tc>
        <w:tc>
          <w:tcPr>
            <w:tcW w:w="141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证明材料</w:t>
            </w:r>
          </w:p>
        </w:tc>
        <w:tc>
          <w:tcPr>
            <w:tcW w:w="908" w:type="dxa"/>
            <w:tcBorders>
              <w:lef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按评分办法要求提供合同复印件等</w:t>
            </w: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79"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279" w:hRule="atLeast"/>
        </w:trPr>
        <w:tc>
          <w:tcPr>
            <w:tcW w:w="9228" w:type="dxa"/>
            <w:gridSpan w:val="7"/>
            <w:noWrap w:val="0"/>
            <w:vAlign w:val="center"/>
          </w:tcPr>
          <w:p>
            <w:pPr>
              <w:widowControl/>
              <w:spacing w:line="360" w:lineRule="auto"/>
              <w:jc w:val="left"/>
              <w:rPr>
                <w:rFonts w:hint="eastAsia" w:ascii="宋体" w:hAnsi="宋体"/>
              </w:rPr>
            </w:pPr>
            <w:r>
              <w:rPr>
                <w:rFonts w:hint="eastAsia" w:ascii="宋体" w:hAnsi="宋体"/>
                <w:b/>
              </w:rPr>
              <w:t>备注：</w:t>
            </w:r>
          </w:p>
        </w:tc>
      </w:tr>
    </w:tbl>
    <w:p>
      <w:pPr>
        <w:adjustRightInd w:val="0"/>
        <w:snapToGrid w:val="0"/>
        <w:spacing w:line="360" w:lineRule="auto"/>
        <w:rPr>
          <w:rFonts w:hint="eastAsia" w:ascii="宋体" w:hAnsi="宋体"/>
          <w:b/>
        </w:rPr>
      </w:pPr>
      <w:r>
        <w:rPr>
          <w:rFonts w:hint="eastAsia" w:ascii="宋体" w:hAnsi="宋体"/>
          <w:b/>
        </w:rPr>
        <w:t>注：本表后附对应的证明材料；“职称及相关专业认证”、“以往经验”仅在评分办法有对应评分项时填写；具体内容见评分办法。</w:t>
      </w:r>
    </w:p>
    <w:p>
      <w:pPr>
        <w:pStyle w:val="88"/>
        <w:rPr>
          <w:rFonts w:hint="eastAsia" w:ascii="宋体" w:hAnsi="宋体" w:eastAsia="宋体" w:cs="宋体"/>
          <w:b/>
          <w:color w:val="auto"/>
        </w:rPr>
      </w:pPr>
    </w:p>
    <w:p>
      <w:pPr>
        <w:pStyle w:val="88"/>
        <w:rPr>
          <w:rFonts w:hint="eastAsia" w:ascii="宋体" w:hAnsi="宋体" w:eastAsia="宋体" w:cs="宋体"/>
          <w:b/>
          <w:color w:val="auto"/>
        </w:rPr>
      </w:pPr>
    </w:p>
    <w:p>
      <w:pPr>
        <w:pStyle w:val="88"/>
        <w:rPr>
          <w:rFonts w:hint="eastAsia" w:ascii="宋体" w:hAnsi="宋体" w:eastAsia="宋体" w:cs="宋体"/>
          <w:b/>
          <w:color w:val="auto"/>
        </w:rPr>
      </w:pPr>
    </w:p>
    <w:p>
      <w:pPr>
        <w:pStyle w:val="88"/>
        <w:rPr>
          <w:rFonts w:hint="eastAsia" w:ascii="宋体" w:hAnsi="宋体" w:eastAsia="宋体" w:cs="宋体"/>
          <w:b/>
          <w:color w:val="auto"/>
        </w:rPr>
      </w:pPr>
    </w:p>
    <w:p>
      <w:pPr>
        <w:pStyle w:val="88"/>
        <w:rPr>
          <w:rFonts w:hint="eastAsia" w:ascii="宋体" w:hAnsi="宋体" w:eastAsia="宋体" w:cs="宋体"/>
          <w:b/>
          <w:color w:val="auto"/>
        </w:rPr>
      </w:pPr>
    </w:p>
    <w:p>
      <w:pPr>
        <w:pStyle w:val="88"/>
        <w:rPr>
          <w:rFonts w:hint="eastAsia" w:ascii="宋体" w:hAnsi="宋体" w:eastAsia="宋体" w:cs="宋体"/>
          <w:b/>
          <w:color w:val="auto"/>
        </w:rPr>
      </w:pPr>
    </w:p>
    <w:p>
      <w:pPr>
        <w:rPr>
          <w:rFonts w:hint="eastAsia" w:ascii="宋体" w:hAnsi="宋体"/>
        </w:rPr>
      </w:pPr>
    </w:p>
    <w:p>
      <w:pPr>
        <w:spacing w:line="360" w:lineRule="auto"/>
        <w:rPr>
          <w:rFonts w:hint="eastAsia" w:ascii="宋体" w:hAnsi="宋体"/>
          <w:spacing w:val="-6"/>
        </w:rPr>
      </w:pPr>
      <w:r>
        <w:rPr>
          <w:rFonts w:hint="eastAsia" w:ascii="宋体" w:hAnsi="宋体"/>
          <w:spacing w:val="-6"/>
        </w:rPr>
        <w:t>磋商响应供应商名称（盖章）：</w:t>
      </w:r>
    </w:p>
    <w:p>
      <w:pPr>
        <w:spacing w:line="360" w:lineRule="auto"/>
        <w:rPr>
          <w:rFonts w:hint="eastAsia" w:ascii="宋体" w:hAnsi="宋体"/>
          <w:spacing w:val="-6"/>
        </w:rPr>
      </w:pPr>
      <w:r>
        <w:rPr>
          <w:rFonts w:hint="eastAsia" w:ascii="宋体" w:hAnsi="宋体"/>
          <w:spacing w:val="-6"/>
        </w:rPr>
        <w:t>法定代表人或其授权代表（签字或盖章）：</w:t>
      </w:r>
    </w:p>
    <w:p>
      <w:pPr>
        <w:spacing w:line="360" w:lineRule="auto"/>
        <w:rPr>
          <w:rFonts w:hint="eastAsia" w:ascii="宋体" w:hAnsi="宋体"/>
          <w:spacing w:val="-6"/>
        </w:rPr>
      </w:pPr>
      <w:r>
        <w:rPr>
          <w:rFonts w:hint="eastAsia" w:ascii="宋体" w:hAnsi="宋体"/>
          <w:spacing w:val="-6"/>
        </w:rPr>
        <w:t>日期：    年  月  日</w:t>
      </w:r>
    </w:p>
    <w:p>
      <w:pPr>
        <w:rPr>
          <w:rFonts w:hint="eastAsia" w:ascii="宋体" w:hAnsi="宋体"/>
        </w:rPr>
      </w:pPr>
    </w:p>
    <w:p>
      <w:pPr>
        <w:pStyle w:val="88"/>
        <w:rPr>
          <w:rFonts w:hint="eastAsia" w:ascii="宋体" w:hAnsi="宋体" w:eastAsia="宋体" w:cs="宋体"/>
          <w:b/>
          <w:color w:val="auto"/>
        </w:rPr>
        <w:sectPr>
          <w:pgSz w:w="11906" w:h="16838"/>
          <w:pgMar w:top="1247" w:right="1247" w:bottom="1247" w:left="1247" w:header="170" w:footer="567" w:gutter="0"/>
          <w:cols w:space="720" w:num="1"/>
          <w:docGrid w:linePitch="381" w:charSpace="0"/>
        </w:sectPr>
      </w:pPr>
    </w:p>
    <w:p>
      <w:pPr>
        <w:pStyle w:val="5"/>
        <w:jc w:val="center"/>
        <w:rPr>
          <w:rFonts w:hint="eastAsia" w:ascii="宋体" w:hAnsi="宋体" w:cs="宋体"/>
          <w:sz w:val="32"/>
          <w:szCs w:val="32"/>
        </w:rPr>
      </w:pPr>
      <w:r>
        <w:rPr>
          <w:rFonts w:hint="eastAsia" w:ascii="宋体" w:hAnsi="宋体" w:cs="宋体"/>
          <w:sz w:val="32"/>
          <w:szCs w:val="32"/>
        </w:rPr>
        <w:t>2017年1月份以来同类项目实施情况一览表</w:t>
      </w:r>
    </w:p>
    <w:p>
      <w:pPr>
        <w:pStyle w:val="20"/>
        <w:spacing w:line="360" w:lineRule="auto"/>
        <w:ind w:left="480" w:hanging="480"/>
        <w:rPr>
          <w:rFonts w:hint="eastAsia" w:ascii="宋体" w:hAnsi="宋体"/>
        </w:rPr>
      </w:pPr>
    </w:p>
    <w:tbl>
      <w:tblPr>
        <w:tblStyle w:val="27"/>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1"/>
                <w:szCs w:val="21"/>
              </w:rPr>
            </w:pPr>
            <w:r>
              <w:rPr>
                <w:rFonts w:hint="eastAsia"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1"/>
                <w:szCs w:val="21"/>
              </w:rPr>
            </w:pPr>
            <w:r>
              <w:rPr>
                <w:rFonts w:hint="eastAsia" w:ascii="宋体" w:hAnsi="宋体"/>
                <w:b/>
                <w:sz w:val="21"/>
                <w:szCs w:val="21"/>
              </w:rPr>
              <w:t>合同金额</w:t>
            </w:r>
          </w:p>
          <w:p>
            <w:pPr>
              <w:spacing w:line="360"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1"/>
                <w:szCs w:val="21"/>
              </w:rPr>
            </w:pPr>
            <w:r>
              <w:rPr>
                <w:rFonts w:hint="eastAsia" w:ascii="宋体" w:hAnsi="宋体"/>
                <w:b/>
                <w:sz w:val="21"/>
                <w:szCs w:val="21"/>
              </w:rPr>
              <w:t>合同签订时间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1"/>
                <w:szCs w:val="21"/>
              </w:rPr>
            </w:pPr>
            <w:r>
              <w:rPr>
                <w:rFonts w:hint="eastAsia" w:ascii="宋体" w:hAnsi="宋体"/>
                <w:b/>
                <w:sz w:val="21"/>
                <w:szCs w:val="21"/>
              </w:rPr>
              <w:t>采购单位联系人</w:t>
            </w:r>
          </w:p>
          <w:p>
            <w:pPr>
              <w:spacing w:line="360" w:lineRule="auto"/>
              <w:jc w:val="center"/>
              <w:rPr>
                <w:rFonts w:hint="eastAsia" w:ascii="宋体" w:hAnsi="宋体"/>
                <w:b/>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0"/>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zCs w:val="20"/>
              </w:rPr>
            </w:pPr>
          </w:p>
        </w:tc>
      </w:tr>
    </w:tbl>
    <w:p>
      <w:pPr>
        <w:pStyle w:val="20"/>
        <w:spacing w:line="360" w:lineRule="auto"/>
        <w:ind w:left="480" w:hanging="480"/>
        <w:rPr>
          <w:rFonts w:hint="eastAsia" w:ascii="宋体" w:hAnsi="宋体"/>
        </w:rPr>
      </w:pPr>
    </w:p>
    <w:p>
      <w:pPr>
        <w:spacing w:line="360" w:lineRule="auto"/>
        <w:rPr>
          <w:rFonts w:hint="eastAsia" w:ascii="宋体" w:hAnsi="宋体"/>
          <w:b/>
          <w:spacing w:val="-6"/>
        </w:rPr>
      </w:pPr>
      <w:r>
        <w:rPr>
          <w:rFonts w:hint="eastAsia" w:ascii="宋体" w:hAnsi="宋体"/>
          <w:b/>
          <w:spacing w:val="-6"/>
        </w:rPr>
        <w:t>说明：</w:t>
      </w:r>
    </w:p>
    <w:p>
      <w:pPr>
        <w:ind w:firstLine="458"/>
        <w:rPr>
          <w:rFonts w:hint="eastAsia" w:ascii="宋体" w:hAnsi="宋体"/>
          <w:b/>
          <w:spacing w:val="-6"/>
        </w:rPr>
      </w:pPr>
      <w:r>
        <w:rPr>
          <w:rFonts w:hint="eastAsia" w:ascii="宋体" w:hAnsi="宋体"/>
          <w:b/>
          <w:spacing w:val="-6"/>
        </w:rPr>
        <w:t>1、投标人须按照评分标准要求提交相应证明材料；</w:t>
      </w:r>
    </w:p>
    <w:p>
      <w:pPr>
        <w:ind w:firstLine="458"/>
        <w:rPr>
          <w:rFonts w:hint="eastAsia" w:ascii="宋体" w:hAnsi="宋体"/>
          <w:b/>
          <w:spacing w:val="-6"/>
        </w:rPr>
      </w:pPr>
      <w:r>
        <w:rPr>
          <w:rFonts w:hint="eastAsia" w:ascii="宋体" w:hAnsi="宋体"/>
          <w:b/>
          <w:spacing w:val="-6"/>
        </w:rPr>
        <w:t>2、所有证明材料复印件应清晰，应能体现签订时间、双方签字盖章等内容；</w:t>
      </w:r>
    </w:p>
    <w:p>
      <w:pPr>
        <w:ind w:firstLine="458"/>
        <w:rPr>
          <w:rFonts w:hint="eastAsia" w:ascii="宋体" w:hAnsi="宋体"/>
          <w:b/>
          <w:spacing w:val="-6"/>
        </w:rPr>
      </w:pPr>
      <w:r>
        <w:rPr>
          <w:rFonts w:hint="eastAsia" w:ascii="宋体" w:hAnsi="宋体"/>
          <w:b/>
          <w:spacing w:val="-6"/>
        </w:rPr>
        <w:t>3、投标人应在不涉及商业秘密的前提下尽可能提供详细的复印件内容。</w:t>
      </w:r>
    </w:p>
    <w:p>
      <w:pPr>
        <w:spacing w:line="360" w:lineRule="auto"/>
        <w:rPr>
          <w:rFonts w:hint="eastAsia" w:ascii="宋体" w:hAnsi="宋体"/>
          <w:spacing w:val="-6"/>
        </w:rPr>
      </w:pPr>
    </w:p>
    <w:p>
      <w:pPr>
        <w:spacing w:line="360" w:lineRule="auto"/>
        <w:rPr>
          <w:rFonts w:hint="eastAsia" w:ascii="宋体" w:hAnsi="宋体"/>
          <w:spacing w:val="-6"/>
        </w:rPr>
      </w:pPr>
      <w:r>
        <w:rPr>
          <w:rFonts w:hint="eastAsia" w:ascii="宋体" w:hAnsi="宋体"/>
          <w:spacing w:val="-6"/>
        </w:rPr>
        <w:t>磋商响应供应商名称（盖章）：</w:t>
      </w:r>
    </w:p>
    <w:p>
      <w:pPr>
        <w:spacing w:line="360" w:lineRule="auto"/>
        <w:rPr>
          <w:rFonts w:hint="eastAsia" w:ascii="宋体" w:hAnsi="宋体"/>
          <w:spacing w:val="-6"/>
        </w:rPr>
      </w:pPr>
      <w:r>
        <w:rPr>
          <w:rFonts w:hint="eastAsia" w:ascii="宋体" w:hAnsi="宋体"/>
          <w:spacing w:val="-6"/>
        </w:rPr>
        <w:t>法定代表人或其授权代表（签字或盖章）：</w:t>
      </w:r>
    </w:p>
    <w:p>
      <w:pPr>
        <w:spacing w:line="360" w:lineRule="auto"/>
        <w:rPr>
          <w:rFonts w:hint="eastAsia" w:ascii="宋体" w:hAnsi="宋体"/>
          <w:spacing w:val="-6"/>
        </w:rPr>
      </w:pPr>
      <w:r>
        <w:rPr>
          <w:rFonts w:hint="eastAsia" w:ascii="宋体" w:hAnsi="宋体"/>
          <w:spacing w:val="-6"/>
        </w:rPr>
        <w:t>日期：    年  月  日</w:t>
      </w: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pStyle w:val="88"/>
        <w:rPr>
          <w:rFonts w:hint="eastAsia" w:ascii="宋体" w:hAnsi="宋体" w:eastAsia="宋体" w:cs="宋体"/>
          <w:color w:val="auto"/>
        </w:rPr>
      </w:pPr>
    </w:p>
    <w:p>
      <w:pPr>
        <w:rPr>
          <w:rFonts w:hint="eastAsia" w:ascii="宋体" w:hAnsi="宋体"/>
        </w:rPr>
      </w:pPr>
    </w:p>
    <w:p>
      <w:pPr>
        <w:pStyle w:val="88"/>
        <w:rPr>
          <w:rFonts w:hint="eastAsia" w:ascii="宋体" w:hAnsi="宋体" w:eastAsia="宋体" w:cs="宋体"/>
          <w:color w:val="auto"/>
        </w:rPr>
      </w:pPr>
    </w:p>
    <w:p>
      <w:pPr>
        <w:pStyle w:val="5"/>
        <w:rPr>
          <w:rFonts w:hint="eastAsia" w:ascii="宋体" w:hAnsi="宋体" w:cs="宋体"/>
        </w:rPr>
      </w:pPr>
      <w:r>
        <w:rPr>
          <w:rFonts w:hint="eastAsia" w:ascii="宋体" w:hAnsi="宋体" w:cs="宋体"/>
        </w:rPr>
        <w:t>附件4：质疑函范本及制作说明</w:t>
      </w:r>
    </w:p>
    <w:p>
      <w:pPr>
        <w:spacing w:line="360" w:lineRule="auto"/>
        <w:jc w:val="center"/>
        <w:rPr>
          <w:rFonts w:hint="eastAsia" w:ascii="宋体" w:hAnsi="宋体"/>
          <w:b/>
          <w:spacing w:val="6"/>
        </w:rPr>
      </w:pPr>
      <w:r>
        <w:rPr>
          <w:rFonts w:hint="eastAsia" w:ascii="宋体" w:hAnsi="宋体"/>
          <w:b/>
          <w:spacing w:val="6"/>
        </w:rPr>
        <w:t>质疑函范本</w:t>
      </w:r>
    </w:p>
    <w:p>
      <w:pPr>
        <w:snapToGrid w:val="0"/>
        <w:spacing w:before="240" w:beforeLines="100" w:line="360" w:lineRule="auto"/>
        <w:rPr>
          <w:rFonts w:hint="eastAsia" w:ascii="宋体" w:hAnsi="宋体"/>
          <w:bCs/>
        </w:rPr>
      </w:pPr>
      <w:r>
        <w:rPr>
          <w:rFonts w:hint="eastAsia" w:ascii="宋体" w:hAnsi="宋体"/>
          <w:bCs/>
        </w:rPr>
        <w:t>一、质疑供应商基本信息</w:t>
      </w:r>
    </w:p>
    <w:p>
      <w:pPr>
        <w:snapToGrid w:val="0"/>
        <w:spacing w:line="360" w:lineRule="auto"/>
        <w:rPr>
          <w:rFonts w:hint="eastAsia" w:ascii="宋体" w:hAnsi="宋体"/>
          <w:u w:val="dotted"/>
        </w:rPr>
      </w:pPr>
      <w:r>
        <w:rPr>
          <w:rFonts w:hint="eastAsia" w:ascii="宋体" w:hAnsi="宋体"/>
        </w:rPr>
        <w:t>质疑供应商：</w:t>
      </w:r>
      <w:r>
        <w:rPr>
          <w:rFonts w:hint="eastAsia" w:ascii="宋体" w:hAnsi="宋体"/>
          <w:u w:val="dotted"/>
        </w:rPr>
        <w:t xml:space="preserve">                                        </w:t>
      </w:r>
    </w:p>
    <w:p>
      <w:pPr>
        <w:snapToGrid w:val="0"/>
        <w:spacing w:line="360" w:lineRule="auto"/>
        <w:rPr>
          <w:rFonts w:hint="eastAsia" w:ascii="宋体" w:hAnsi="宋体"/>
        </w:rPr>
      </w:pPr>
      <w:r>
        <w:rPr>
          <w:rFonts w:hint="eastAsia" w:ascii="宋体" w:hAnsi="宋体"/>
        </w:rPr>
        <w:t>地址：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p>
    <w:p>
      <w:pPr>
        <w:snapToGrid w:val="0"/>
        <w:spacing w:line="360" w:lineRule="auto"/>
        <w:rPr>
          <w:rFonts w:hint="eastAsia" w:ascii="宋体" w:hAnsi="宋体"/>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snapToGrid w:val="0"/>
        <w:spacing w:line="360" w:lineRule="auto"/>
        <w:rPr>
          <w:rFonts w:hint="eastAsia" w:ascii="宋体" w:hAnsi="宋体"/>
          <w:u w:val="dotted"/>
        </w:rPr>
      </w:pPr>
      <w:r>
        <w:rPr>
          <w:rFonts w:hint="eastAsia" w:ascii="宋体" w:hAnsi="宋体"/>
        </w:rPr>
        <w:t>授权代表：</w:t>
      </w:r>
      <w:r>
        <w:rPr>
          <w:rFonts w:hint="eastAsia" w:ascii="宋体" w:hAnsi="宋体"/>
          <w:u w:val="dotted"/>
        </w:rPr>
        <w:t xml:space="preserve">                                          </w:t>
      </w:r>
    </w:p>
    <w:p>
      <w:pPr>
        <w:snapToGrid w:val="0"/>
        <w:spacing w:line="360" w:lineRule="auto"/>
        <w:rPr>
          <w:rFonts w:hint="eastAsia" w:ascii="宋体" w:hAnsi="宋体"/>
        </w:rPr>
      </w:pPr>
      <w:r>
        <w:rPr>
          <w:rFonts w:hint="eastAsia" w:ascii="宋体" w:hAnsi="宋体"/>
        </w:rPr>
        <w:t>联系电话：</w:t>
      </w:r>
      <w:r>
        <w:rPr>
          <w:rFonts w:hint="eastAsia" w:ascii="宋体" w:hAnsi="宋体"/>
          <w:u w:val="dotted"/>
        </w:rPr>
        <w:t xml:space="preserve">                                           </w:t>
      </w:r>
      <w:r>
        <w:rPr>
          <w:rFonts w:hint="eastAsia" w:ascii="宋体" w:hAnsi="宋体"/>
        </w:rPr>
        <w:t xml:space="preserve"> </w:t>
      </w:r>
    </w:p>
    <w:p>
      <w:pPr>
        <w:snapToGrid w:val="0"/>
        <w:spacing w:line="360" w:lineRule="auto"/>
        <w:rPr>
          <w:rFonts w:hint="eastAsia" w:ascii="宋体" w:hAnsi="宋体"/>
        </w:rPr>
      </w:pPr>
      <w:r>
        <w:rPr>
          <w:rFonts w:hint="eastAsia" w:ascii="宋体" w:hAnsi="宋体"/>
        </w:rPr>
        <w:t xml:space="preserve">地址： </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p>
    <w:p>
      <w:pPr>
        <w:snapToGrid w:val="0"/>
        <w:spacing w:line="360" w:lineRule="auto"/>
        <w:rPr>
          <w:rFonts w:hint="eastAsia" w:ascii="宋体" w:hAnsi="宋体"/>
          <w:bCs/>
        </w:rPr>
      </w:pPr>
      <w:r>
        <w:rPr>
          <w:rFonts w:hint="eastAsia" w:ascii="宋体" w:hAnsi="宋体"/>
          <w:bCs/>
        </w:rPr>
        <w:t>二、质疑项目基本情况</w:t>
      </w:r>
    </w:p>
    <w:p>
      <w:pPr>
        <w:snapToGrid w:val="0"/>
        <w:spacing w:line="360" w:lineRule="auto"/>
        <w:rPr>
          <w:rFonts w:hint="eastAsia" w:ascii="宋体" w:hAnsi="宋体"/>
        </w:rPr>
      </w:pPr>
      <w:r>
        <w:rPr>
          <w:rFonts w:hint="eastAsia" w:ascii="宋体" w:hAnsi="宋体"/>
        </w:rPr>
        <w:t>质疑项目的名称：</w:t>
      </w:r>
      <w:r>
        <w:rPr>
          <w:rFonts w:hint="eastAsia" w:ascii="宋体" w:hAnsi="宋体"/>
          <w:u w:val="dotted"/>
        </w:rPr>
        <w:t xml:space="preserve">                                      </w:t>
      </w:r>
    </w:p>
    <w:p>
      <w:pPr>
        <w:snapToGrid w:val="0"/>
        <w:spacing w:line="360" w:lineRule="auto"/>
        <w:rPr>
          <w:rFonts w:hint="eastAsia" w:ascii="宋体" w:hAnsi="宋体"/>
        </w:rPr>
      </w:pPr>
      <w:r>
        <w:rPr>
          <w:rFonts w:hint="eastAsia" w:ascii="宋体" w:hAnsi="宋体"/>
        </w:rPr>
        <w:t>质疑项目的编号：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snapToGrid w:val="0"/>
        <w:spacing w:line="360" w:lineRule="auto"/>
        <w:rPr>
          <w:rFonts w:hint="eastAsia" w:ascii="宋体" w:hAnsi="宋体"/>
          <w:u w:val="dotted"/>
        </w:rPr>
      </w:pPr>
      <w:r>
        <w:rPr>
          <w:rFonts w:hint="eastAsia" w:ascii="宋体" w:hAnsi="宋体"/>
        </w:rPr>
        <w:t>采购人名称：</w:t>
      </w:r>
      <w:r>
        <w:rPr>
          <w:rFonts w:hint="eastAsia" w:ascii="宋体" w:hAnsi="宋体"/>
          <w:u w:val="dotted"/>
        </w:rPr>
        <w:t xml:space="preserve">                                         </w:t>
      </w:r>
    </w:p>
    <w:p>
      <w:pPr>
        <w:snapToGrid w:val="0"/>
        <w:spacing w:line="360" w:lineRule="auto"/>
        <w:rPr>
          <w:rFonts w:hint="eastAsia" w:ascii="宋体" w:hAnsi="宋体"/>
        </w:rPr>
      </w:pPr>
      <w:r>
        <w:rPr>
          <w:rFonts w:hint="eastAsia" w:ascii="宋体" w:hAnsi="宋体"/>
        </w:rPr>
        <w:t>采购文件获取日期：</w:t>
      </w:r>
      <w:r>
        <w:rPr>
          <w:rFonts w:hint="eastAsia" w:ascii="宋体" w:hAnsi="宋体"/>
          <w:u w:val="dotted"/>
        </w:rPr>
        <w:t xml:space="preserve">                                           </w:t>
      </w:r>
    </w:p>
    <w:p>
      <w:pPr>
        <w:snapToGrid w:val="0"/>
        <w:spacing w:line="360" w:lineRule="auto"/>
        <w:rPr>
          <w:rFonts w:hint="eastAsia" w:ascii="宋体" w:hAnsi="宋体"/>
          <w:bCs/>
        </w:rPr>
      </w:pPr>
      <w:r>
        <w:rPr>
          <w:rFonts w:hint="eastAsia" w:ascii="宋体" w:hAnsi="宋体"/>
          <w:bCs/>
        </w:rPr>
        <w:t>三、质疑事项具体内容</w:t>
      </w:r>
    </w:p>
    <w:p>
      <w:pPr>
        <w:snapToGrid w:val="0"/>
        <w:spacing w:line="360" w:lineRule="auto"/>
        <w:rPr>
          <w:rFonts w:hint="eastAsia" w:ascii="宋体" w:hAnsi="宋体"/>
          <w:u w:val="dotted"/>
        </w:rPr>
      </w:pPr>
      <w:r>
        <w:rPr>
          <w:rFonts w:hint="eastAsia" w:ascii="宋体" w:hAnsi="宋体"/>
        </w:rPr>
        <w:t>质疑事项1：</w:t>
      </w:r>
      <w:r>
        <w:rPr>
          <w:rFonts w:hint="eastAsia" w:ascii="宋体" w:hAnsi="宋体"/>
          <w:u w:val="dotted"/>
        </w:rPr>
        <w:t xml:space="preserve">                                         </w:t>
      </w:r>
    </w:p>
    <w:p>
      <w:pPr>
        <w:snapToGrid w:val="0"/>
        <w:spacing w:line="360" w:lineRule="auto"/>
        <w:rPr>
          <w:rFonts w:hint="eastAsia" w:ascii="宋体" w:hAnsi="宋体"/>
          <w:u w:val="dotted"/>
        </w:rPr>
      </w:pPr>
      <w:r>
        <w:rPr>
          <w:rFonts w:hint="eastAsia" w:ascii="宋体" w:hAnsi="宋体"/>
        </w:rPr>
        <w:t>事实依据：</w:t>
      </w:r>
      <w:r>
        <w:rPr>
          <w:rFonts w:hint="eastAsia" w:ascii="宋体" w:hAnsi="宋体"/>
          <w:u w:val="dotted"/>
        </w:rPr>
        <w:t xml:space="preserve">                                          </w:t>
      </w:r>
    </w:p>
    <w:p>
      <w:pPr>
        <w:snapToGrid w:val="0"/>
        <w:spacing w:line="360" w:lineRule="auto"/>
        <w:rPr>
          <w:rFonts w:hint="eastAsia" w:ascii="宋体" w:hAnsi="宋体"/>
        </w:rPr>
      </w:pPr>
      <w:r>
        <w:rPr>
          <w:rFonts w:hint="eastAsia" w:ascii="宋体" w:hAnsi="宋体"/>
          <w:u w:val="dotted"/>
        </w:rPr>
        <w:t xml:space="preserve">                                                       </w:t>
      </w:r>
    </w:p>
    <w:p>
      <w:pPr>
        <w:snapToGrid w:val="0"/>
        <w:spacing w:line="360" w:lineRule="auto"/>
        <w:rPr>
          <w:rFonts w:hint="eastAsia" w:ascii="宋体" w:hAnsi="宋体"/>
          <w:u w:val="dotted"/>
        </w:rPr>
      </w:pPr>
      <w:r>
        <w:rPr>
          <w:rFonts w:hint="eastAsia" w:ascii="宋体" w:hAnsi="宋体"/>
        </w:rPr>
        <w:t>法律依据：</w:t>
      </w:r>
      <w:r>
        <w:rPr>
          <w:rFonts w:hint="eastAsia" w:ascii="宋体" w:hAnsi="宋体"/>
          <w:u w:val="dotted"/>
        </w:rPr>
        <w:t xml:space="preserve">                                          </w:t>
      </w:r>
    </w:p>
    <w:p>
      <w:pPr>
        <w:snapToGrid w:val="0"/>
        <w:spacing w:line="360" w:lineRule="auto"/>
        <w:rPr>
          <w:rFonts w:hint="eastAsia" w:ascii="宋体" w:hAnsi="宋体"/>
          <w:u w:val="dotted"/>
        </w:rPr>
      </w:pPr>
      <w:r>
        <w:rPr>
          <w:rFonts w:hint="eastAsia" w:ascii="宋体" w:hAnsi="宋体"/>
          <w:u w:val="dotted"/>
        </w:rPr>
        <w:t xml:space="preserve">                                                     </w:t>
      </w:r>
    </w:p>
    <w:p>
      <w:pPr>
        <w:snapToGrid w:val="0"/>
        <w:spacing w:line="360" w:lineRule="auto"/>
        <w:rPr>
          <w:rFonts w:hint="eastAsia" w:ascii="宋体" w:hAnsi="宋体"/>
          <w:u w:val="dotted"/>
        </w:rPr>
      </w:pPr>
      <w:r>
        <w:rPr>
          <w:rFonts w:hint="eastAsia" w:ascii="宋体" w:hAnsi="宋体"/>
        </w:rPr>
        <w:t>质疑事项2</w:t>
      </w:r>
    </w:p>
    <w:p>
      <w:pPr>
        <w:snapToGrid w:val="0"/>
        <w:spacing w:line="360" w:lineRule="auto"/>
        <w:rPr>
          <w:rFonts w:hint="eastAsia" w:ascii="宋体" w:hAnsi="宋体"/>
        </w:rPr>
      </w:pPr>
      <w:r>
        <w:rPr>
          <w:rFonts w:hint="eastAsia" w:ascii="宋体" w:hAnsi="宋体"/>
        </w:rPr>
        <w:t>……</w:t>
      </w:r>
    </w:p>
    <w:p>
      <w:pPr>
        <w:snapToGrid w:val="0"/>
        <w:spacing w:line="360" w:lineRule="auto"/>
        <w:rPr>
          <w:rFonts w:hint="eastAsia" w:ascii="宋体" w:hAnsi="宋体"/>
          <w:bCs/>
        </w:rPr>
      </w:pPr>
      <w:r>
        <w:rPr>
          <w:rFonts w:hint="eastAsia" w:ascii="宋体" w:hAnsi="宋体"/>
          <w:bCs/>
        </w:rPr>
        <w:t>四、与质疑事项相关的质疑请求</w:t>
      </w:r>
    </w:p>
    <w:p>
      <w:pPr>
        <w:snapToGrid w:val="0"/>
        <w:spacing w:line="360" w:lineRule="auto"/>
        <w:rPr>
          <w:rFonts w:hint="eastAsia" w:ascii="宋体" w:hAnsi="宋体"/>
          <w:u w:val="dotted"/>
        </w:rPr>
      </w:pPr>
      <w:r>
        <w:rPr>
          <w:rFonts w:hint="eastAsia" w:ascii="宋体" w:hAnsi="宋体"/>
        </w:rPr>
        <w:t>请求：</w:t>
      </w:r>
      <w:r>
        <w:rPr>
          <w:rFonts w:hint="eastAsia" w:ascii="宋体" w:hAnsi="宋体"/>
          <w:u w:val="dotted"/>
        </w:rPr>
        <w:t xml:space="preserve">                                               </w:t>
      </w:r>
    </w:p>
    <w:p>
      <w:pPr>
        <w:spacing w:line="360" w:lineRule="auto"/>
        <w:rPr>
          <w:rFonts w:hint="eastAsia" w:ascii="宋体" w:hAnsi="宋体"/>
        </w:rPr>
      </w:pPr>
      <w:r>
        <w:rPr>
          <w:rFonts w:hint="eastAsia" w:ascii="宋体" w:hAnsi="宋体"/>
        </w:rPr>
        <w:t xml:space="preserve">签字(签章)：                   公章：                      </w:t>
      </w:r>
    </w:p>
    <w:p>
      <w:pPr>
        <w:spacing w:line="360" w:lineRule="auto"/>
        <w:rPr>
          <w:rFonts w:hint="eastAsia" w:ascii="宋体" w:hAnsi="宋体"/>
        </w:rPr>
      </w:pPr>
      <w:r>
        <w:rPr>
          <w:rFonts w:hint="eastAsia" w:ascii="宋体" w:hAnsi="宋体"/>
        </w:rPr>
        <w:t xml:space="preserve">日期：    </w:t>
      </w:r>
    </w:p>
    <w:p>
      <w:pPr>
        <w:spacing w:line="360" w:lineRule="auto"/>
        <w:jc w:val="center"/>
        <w:rPr>
          <w:rFonts w:hint="eastAsia" w:ascii="宋体" w:hAnsi="宋体"/>
          <w:b/>
          <w:bCs/>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质疑函制作说明：</w:t>
      </w:r>
    </w:p>
    <w:p>
      <w:pPr>
        <w:widowControl/>
        <w:spacing w:line="360" w:lineRule="auto"/>
        <w:ind w:firstLine="480" w:firstLineChars="200"/>
        <w:jc w:val="left"/>
        <w:rPr>
          <w:rFonts w:hint="eastAsia" w:ascii="宋体" w:hAnsi="宋体"/>
        </w:rPr>
      </w:pPr>
      <w:r>
        <w:rPr>
          <w:rFonts w:hint="eastAsia" w:ascii="宋体" w:hAnsi="宋体"/>
        </w:rPr>
        <w:t>1.供应商提出质疑时，应提交质疑函和必要的证明材料。</w:t>
      </w:r>
    </w:p>
    <w:p>
      <w:pPr>
        <w:widowControl/>
        <w:spacing w:line="360" w:lineRule="auto"/>
        <w:ind w:firstLine="480" w:firstLineChars="200"/>
        <w:jc w:val="left"/>
        <w:rPr>
          <w:rFonts w:hint="eastAsia"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rPr>
      </w:pPr>
      <w:r>
        <w:rPr>
          <w:rFonts w:hint="eastAsia" w:ascii="宋体" w:hAnsi="宋体"/>
        </w:rPr>
        <w:t>3.质疑供应商若对项目的某一分包进行质疑，质疑函中应列明具体分包号。</w:t>
      </w:r>
    </w:p>
    <w:p>
      <w:pPr>
        <w:widowControl/>
        <w:spacing w:line="360" w:lineRule="auto"/>
        <w:ind w:firstLine="480" w:firstLineChars="200"/>
        <w:jc w:val="left"/>
        <w:rPr>
          <w:rFonts w:hint="eastAsia" w:ascii="宋体" w:hAnsi="宋体"/>
        </w:rPr>
      </w:pPr>
      <w:r>
        <w:rPr>
          <w:rFonts w:hint="eastAsia" w:ascii="宋体" w:hAnsi="宋体"/>
        </w:rPr>
        <w:t>4.质疑函的质疑事项应具体、明确，并有必要的事实依据和法律依据。</w:t>
      </w:r>
    </w:p>
    <w:p>
      <w:pPr>
        <w:widowControl/>
        <w:spacing w:line="360" w:lineRule="auto"/>
        <w:ind w:firstLine="480" w:firstLineChars="200"/>
        <w:jc w:val="left"/>
        <w:rPr>
          <w:rFonts w:hint="eastAsia" w:ascii="宋体" w:hAnsi="宋体"/>
        </w:rPr>
      </w:pPr>
      <w:r>
        <w:rPr>
          <w:rFonts w:hint="eastAsia" w:ascii="宋体" w:hAnsi="宋体"/>
        </w:rPr>
        <w:t>5.质疑函的质疑请求应与质疑事项相关。</w:t>
      </w:r>
    </w:p>
    <w:p>
      <w:pPr>
        <w:widowControl/>
        <w:spacing w:line="360" w:lineRule="auto"/>
        <w:ind w:firstLine="480" w:firstLineChars="200"/>
        <w:jc w:val="left"/>
        <w:rPr>
          <w:rFonts w:hint="eastAsia"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center"/>
        <w:rPr>
          <w:rFonts w:hint="eastAsia" w:ascii="宋体" w:hAnsi="宋体"/>
          <w:b/>
          <w:spacing w:val="6"/>
        </w:rPr>
      </w:pPr>
    </w:p>
    <w:p>
      <w:pPr>
        <w:spacing w:line="360" w:lineRule="auto"/>
        <w:jc w:val="left"/>
        <w:rPr>
          <w:rFonts w:hint="eastAsia" w:ascii="宋体" w:hAnsi="宋体"/>
          <w:b/>
          <w:spacing w:val="6"/>
        </w:rPr>
      </w:pPr>
    </w:p>
    <w:p>
      <w:pPr>
        <w:spacing w:line="360" w:lineRule="auto"/>
        <w:jc w:val="left"/>
        <w:rPr>
          <w:rFonts w:hint="eastAsia" w:ascii="宋体" w:hAnsi="宋体"/>
          <w:b/>
          <w:spacing w:val="6"/>
        </w:rPr>
      </w:pPr>
    </w:p>
    <w:p>
      <w:pPr>
        <w:pStyle w:val="88"/>
        <w:rPr>
          <w:rFonts w:hint="eastAsia" w:ascii="宋体" w:hAnsi="宋体" w:eastAsia="宋体" w:cs="宋体"/>
          <w:b/>
          <w:color w:val="auto"/>
          <w:spacing w:val="6"/>
        </w:rPr>
      </w:pPr>
    </w:p>
    <w:p>
      <w:pPr>
        <w:pStyle w:val="88"/>
        <w:rPr>
          <w:rFonts w:hint="eastAsia" w:ascii="宋体" w:hAnsi="宋体" w:eastAsia="宋体" w:cs="宋体"/>
          <w:b/>
          <w:color w:val="auto"/>
          <w:spacing w:val="6"/>
        </w:rPr>
      </w:pPr>
    </w:p>
    <w:p>
      <w:pPr>
        <w:pStyle w:val="88"/>
        <w:rPr>
          <w:rFonts w:hint="eastAsia" w:ascii="宋体" w:hAnsi="宋体" w:eastAsia="宋体" w:cs="宋体"/>
          <w:b/>
          <w:color w:val="auto"/>
          <w:spacing w:val="6"/>
        </w:rPr>
      </w:pPr>
    </w:p>
    <w:p>
      <w:pPr>
        <w:pStyle w:val="88"/>
        <w:rPr>
          <w:rFonts w:hint="eastAsia" w:ascii="宋体" w:hAnsi="宋体" w:eastAsia="宋体" w:cs="宋体"/>
          <w:b/>
          <w:color w:val="auto"/>
          <w:spacing w:val="6"/>
        </w:rPr>
      </w:pPr>
    </w:p>
    <w:p>
      <w:pPr>
        <w:pStyle w:val="88"/>
        <w:rPr>
          <w:rFonts w:hint="eastAsia" w:ascii="宋体" w:hAnsi="宋体" w:eastAsia="宋体" w:cs="宋体"/>
          <w:b/>
          <w:color w:val="auto"/>
          <w:spacing w:val="6"/>
        </w:rPr>
      </w:pPr>
    </w:p>
    <w:p>
      <w:pPr>
        <w:pStyle w:val="88"/>
        <w:rPr>
          <w:rFonts w:hint="eastAsia" w:ascii="宋体" w:hAnsi="宋体" w:eastAsia="宋体" w:cs="宋体"/>
          <w:b/>
          <w:color w:val="auto"/>
          <w:spacing w:val="6"/>
        </w:rPr>
      </w:pPr>
    </w:p>
    <w:p>
      <w:pPr>
        <w:spacing w:line="360" w:lineRule="auto"/>
        <w:jc w:val="left"/>
        <w:rPr>
          <w:rFonts w:hint="eastAsia" w:ascii="宋体" w:hAnsi="宋体"/>
          <w:b/>
          <w:spacing w:val="6"/>
        </w:rPr>
      </w:pPr>
    </w:p>
    <w:p>
      <w:pPr>
        <w:pStyle w:val="5"/>
        <w:rPr>
          <w:rFonts w:hint="eastAsia" w:ascii="宋体" w:hAnsi="宋体" w:cs="宋体"/>
        </w:rPr>
      </w:pPr>
      <w:r>
        <w:rPr>
          <w:rFonts w:hint="eastAsia" w:ascii="宋体" w:hAnsi="宋体" w:cs="宋体"/>
        </w:rPr>
        <w:t>附件5：投诉书范本及制作说明</w:t>
      </w:r>
    </w:p>
    <w:p>
      <w:pPr>
        <w:spacing w:line="360" w:lineRule="auto"/>
        <w:jc w:val="center"/>
        <w:rPr>
          <w:rFonts w:hint="eastAsia" w:ascii="宋体" w:hAnsi="宋体"/>
          <w:b/>
        </w:rPr>
      </w:pPr>
    </w:p>
    <w:p>
      <w:pPr>
        <w:spacing w:line="360" w:lineRule="auto"/>
        <w:jc w:val="center"/>
        <w:rPr>
          <w:rFonts w:hint="eastAsia" w:ascii="宋体" w:hAnsi="宋体"/>
          <w:b/>
          <w:spacing w:val="6"/>
        </w:rPr>
      </w:pPr>
      <w:r>
        <w:rPr>
          <w:rFonts w:hint="eastAsia" w:ascii="宋体" w:hAnsi="宋体"/>
          <w:b/>
          <w:spacing w:val="6"/>
        </w:rPr>
        <w:t>投诉书范本</w:t>
      </w:r>
    </w:p>
    <w:p>
      <w:pPr>
        <w:spacing w:line="360" w:lineRule="auto"/>
        <w:rPr>
          <w:rFonts w:hint="eastAsia" w:ascii="宋体" w:hAnsi="宋体"/>
        </w:rPr>
      </w:pPr>
      <w:r>
        <w:rPr>
          <w:rFonts w:hint="eastAsia" w:ascii="宋体" w:hAnsi="宋体"/>
        </w:rPr>
        <w:t>一、投诉相关主体基本情况</w:t>
      </w:r>
    </w:p>
    <w:p>
      <w:pPr>
        <w:spacing w:line="360" w:lineRule="auto"/>
        <w:rPr>
          <w:rFonts w:hint="eastAsia" w:ascii="宋体" w:hAnsi="宋体"/>
          <w:u w:val="dotted"/>
        </w:rPr>
      </w:pPr>
      <w:r>
        <w:rPr>
          <w:rFonts w:hint="eastAsia" w:ascii="宋体" w:hAnsi="宋体"/>
        </w:rPr>
        <w:t>投诉人：</w:t>
      </w:r>
      <w:r>
        <w:rPr>
          <w:rFonts w:hint="eastAsia" w:ascii="宋体" w:hAnsi="宋体"/>
          <w:u w:val="dotted"/>
        </w:rPr>
        <w:t xml:space="preserve">                                               </w:t>
      </w:r>
    </w:p>
    <w:p>
      <w:pPr>
        <w:spacing w:line="360" w:lineRule="auto"/>
        <w:rPr>
          <w:rFonts w:hint="eastAsia"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spacing w:line="360" w:lineRule="auto"/>
        <w:jc w:val="left"/>
        <w:rPr>
          <w:rFonts w:hint="eastAsia"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spacing w:line="360" w:lineRule="auto"/>
        <w:rPr>
          <w:rFonts w:hint="eastAsia" w:ascii="宋体" w:hAnsi="宋体"/>
          <w:u w:val="dotted"/>
        </w:rPr>
      </w:pPr>
      <w:r>
        <w:rPr>
          <w:rFonts w:hint="eastAsia" w:ascii="宋体" w:hAnsi="宋体"/>
        </w:rPr>
        <w:t>联系电话：</w:t>
      </w:r>
      <w:r>
        <w:rPr>
          <w:rFonts w:hint="eastAsia" w:ascii="宋体" w:hAnsi="宋体"/>
          <w:u w:val="dotted"/>
        </w:rPr>
        <w:t xml:space="preserve">                                             </w:t>
      </w:r>
    </w:p>
    <w:p>
      <w:pPr>
        <w:spacing w:line="360" w:lineRule="auto"/>
        <w:rPr>
          <w:rFonts w:hint="eastAsia"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spacing w:line="360" w:lineRule="auto"/>
        <w:rPr>
          <w:rFonts w:hint="eastAsia"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spacing w:line="360" w:lineRule="auto"/>
        <w:rPr>
          <w:rFonts w:hint="eastAsia"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spacing w:line="360" w:lineRule="auto"/>
        <w:rPr>
          <w:rFonts w:hint="eastAsia" w:ascii="宋体" w:hAnsi="宋体"/>
        </w:rPr>
      </w:pPr>
      <w:r>
        <w:rPr>
          <w:rFonts w:hint="eastAsia" w:ascii="宋体" w:hAnsi="宋体"/>
        </w:rPr>
        <w:t>被投诉人2</w:t>
      </w:r>
    </w:p>
    <w:p>
      <w:pPr>
        <w:spacing w:line="360" w:lineRule="auto"/>
        <w:rPr>
          <w:rFonts w:hint="eastAsia" w:ascii="宋体" w:hAnsi="宋体"/>
          <w:u w:val="dotted"/>
        </w:rPr>
      </w:pPr>
      <w:r>
        <w:rPr>
          <w:rFonts w:hint="eastAsia" w:ascii="宋体" w:hAnsi="宋体"/>
        </w:rPr>
        <w:t>……</w:t>
      </w:r>
    </w:p>
    <w:p>
      <w:pPr>
        <w:spacing w:line="360" w:lineRule="auto"/>
        <w:rPr>
          <w:rFonts w:hint="eastAsia"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spacing w:line="360" w:lineRule="auto"/>
        <w:rPr>
          <w:rFonts w:hint="eastAsia" w:ascii="宋体" w:hAnsi="宋体"/>
        </w:rPr>
      </w:pPr>
      <w:r>
        <w:rPr>
          <w:rFonts w:hint="eastAsia" w:ascii="宋体" w:hAnsi="宋体"/>
        </w:rPr>
        <w:t>二、投诉项目基本情况</w:t>
      </w:r>
    </w:p>
    <w:p>
      <w:pPr>
        <w:spacing w:line="360" w:lineRule="auto"/>
        <w:rPr>
          <w:rFonts w:hint="eastAsia" w:ascii="宋体" w:hAnsi="宋体"/>
          <w:u w:val="dotted"/>
        </w:rPr>
      </w:pPr>
      <w:r>
        <w:rPr>
          <w:rFonts w:hint="eastAsia" w:ascii="宋体" w:hAnsi="宋体"/>
        </w:rPr>
        <w:t>采购项目名称：</w:t>
      </w:r>
      <w:r>
        <w:rPr>
          <w:rFonts w:hint="eastAsia" w:ascii="宋体" w:hAnsi="宋体"/>
          <w:u w:val="dotted"/>
        </w:rPr>
        <w:t xml:space="preserve">                                        </w:t>
      </w:r>
    </w:p>
    <w:p>
      <w:pPr>
        <w:spacing w:line="360" w:lineRule="auto"/>
        <w:rPr>
          <w:rFonts w:hint="eastAsia"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spacing w:line="360" w:lineRule="auto"/>
        <w:rPr>
          <w:rFonts w:hint="eastAsia"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rPr>
        <w:t>代理机构名称：</w:t>
      </w:r>
      <w:r>
        <w:rPr>
          <w:rFonts w:hint="eastAsia" w:ascii="宋体" w:hAnsi="宋体"/>
          <w:u w:val="dotted"/>
        </w:rPr>
        <w:t xml:space="preserve">                                         </w:t>
      </w:r>
    </w:p>
    <w:p>
      <w:pPr>
        <w:spacing w:line="360" w:lineRule="auto"/>
        <w:rPr>
          <w:rFonts w:hint="eastAsia"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spacing w:line="360" w:lineRule="auto"/>
        <w:rPr>
          <w:rFonts w:hint="eastAsia"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spacing w:line="360" w:lineRule="auto"/>
        <w:rPr>
          <w:rFonts w:hint="eastAsia" w:ascii="宋体" w:hAnsi="宋体"/>
        </w:rPr>
      </w:pPr>
      <w:r>
        <w:rPr>
          <w:rFonts w:hint="eastAsia" w:ascii="宋体" w:hAnsi="宋体"/>
        </w:rPr>
        <w:t>三、质疑基本情况</w:t>
      </w:r>
    </w:p>
    <w:p>
      <w:pPr>
        <w:spacing w:line="360" w:lineRule="auto"/>
        <w:ind w:firstLine="480" w:firstLineChars="200"/>
        <w:rPr>
          <w:rFonts w:hint="eastAsia"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spacing w:line="360" w:lineRule="auto"/>
        <w:rPr>
          <w:rFonts w:hint="eastAsia" w:ascii="宋体" w:hAnsi="宋体"/>
          <w:u w:val="dotted"/>
        </w:rPr>
      </w:pPr>
      <w:r>
        <w:rPr>
          <w:rFonts w:hint="eastAsia" w:ascii="宋体" w:hAnsi="宋体"/>
          <w:u w:val="dotted"/>
        </w:rPr>
        <w:t xml:space="preserve">                                                     </w:t>
      </w:r>
      <w:r>
        <w:rPr>
          <w:rFonts w:hint="eastAsia" w:ascii="宋体" w:hAnsi="宋体"/>
        </w:rPr>
        <w:t xml:space="preserve">  </w:t>
      </w:r>
    </w:p>
    <w:p>
      <w:pPr>
        <w:spacing w:line="360" w:lineRule="auto"/>
        <w:ind w:firstLine="360" w:firstLineChars="150"/>
        <w:rPr>
          <w:rFonts w:hint="eastAsia"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spacing w:line="360" w:lineRule="auto"/>
        <w:rPr>
          <w:rFonts w:hint="eastAsia" w:ascii="宋体" w:hAnsi="宋体"/>
        </w:rPr>
      </w:pPr>
      <w:r>
        <w:rPr>
          <w:rFonts w:hint="eastAsia" w:ascii="宋体" w:hAnsi="宋体"/>
        </w:rPr>
        <w:t>四、投诉事项具体内容</w:t>
      </w:r>
    </w:p>
    <w:p>
      <w:pPr>
        <w:spacing w:line="360" w:lineRule="auto"/>
        <w:rPr>
          <w:rFonts w:hint="eastAsia" w:ascii="宋体" w:hAnsi="宋体"/>
          <w:u w:val="single"/>
        </w:rPr>
      </w:pPr>
      <w:r>
        <w:rPr>
          <w:rFonts w:hint="eastAsia" w:ascii="宋体" w:hAnsi="宋体"/>
        </w:rPr>
        <w:t>投诉事项 1：</w:t>
      </w:r>
      <w:r>
        <w:rPr>
          <w:rFonts w:hint="eastAsia" w:ascii="宋体" w:hAnsi="宋体"/>
          <w:u w:val="dotted"/>
        </w:rPr>
        <w:t xml:space="preserve">                                       </w:t>
      </w:r>
    </w:p>
    <w:p>
      <w:pPr>
        <w:spacing w:line="360" w:lineRule="auto"/>
        <w:rPr>
          <w:rFonts w:hint="eastAsia" w:ascii="宋体" w:hAnsi="宋体"/>
        </w:rPr>
      </w:pPr>
      <w:r>
        <w:rPr>
          <w:rFonts w:hint="eastAsia" w:ascii="宋体" w:hAnsi="宋体"/>
        </w:rPr>
        <w:t>事实依据：</w:t>
      </w:r>
      <w:r>
        <w:rPr>
          <w:rFonts w:hint="eastAsia" w:ascii="宋体" w:hAnsi="宋体"/>
          <w:u w:val="dotted"/>
        </w:rPr>
        <w:t xml:space="preserve">                                         </w:t>
      </w:r>
    </w:p>
    <w:p>
      <w:pPr>
        <w:spacing w:line="360" w:lineRule="auto"/>
        <w:rPr>
          <w:rFonts w:hint="eastAsia" w:ascii="宋体" w:hAnsi="宋体"/>
          <w:u w:val="dotted"/>
        </w:rPr>
      </w:pPr>
      <w:r>
        <w:rPr>
          <w:rFonts w:hint="eastAsia" w:ascii="宋体" w:hAnsi="宋体"/>
          <w:u w:val="dotted"/>
        </w:rPr>
        <w:t xml:space="preserve">                                                      </w:t>
      </w:r>
    </w:p>
    <w:p>
      <w:pPr>
        <w:spacing w:line="360" w:lineRule="auto"/>
        <w:rPr>
          <w:rFonts w:hint="eastAsia" w:ascii="宋体" w:hAnsi="宋体"/>
          <w:u w:val="single"/>
        </w:rPr>
      </w:pPr>
      <w:r>
        <w:rPr>
          <w:rFonts w:hint="eastAsia" w:ascii="宋体" w:hAnsi="宋体"/>
        </w:rPr>
        <w:t>法律依据：</w:t>
      </w:r>
      <w:r>
        <w:rPr>
          <w:rFonts w:hint="eastAsia" w:ascii="宋体" w:hAnsi="宋体"/>
          <w:u w:val="dotted"/>
        </w:rPr>
        <w:t xml:space="preserve">                                          </w:t>
      </w:r>
    </w:p>
    <w:p>
      <w:pPr>
        <w:spacing w:line="360" w:lineRule="auto"/>
        <w:rPr>
          <w:rFonts w:hint="eastAsia" w:ascii="宋体" w:hAnsi="宋体"/>
          <w:u w:val="dotted"/>
        </w:rPr>
      </w:pPr>
      <w:r>
        <w:rPr>
          <w:rFonts w:hint="eastAsia" w:ascii="宋体" w:hAnsi="宋体"/>
          <w:u w:val="dotted"/>
        </w:rPr>
        <w:t xml:space="preserve">                                                      </w:t>
      </w:r>
    </w:p>
    <w:p>
      <w:pPr>
        <w:spacing w:line="360" w:lineRule="auto"/>
        <w:rPr>
          <w:rFonts w:hint="eastAsia" w:ascii="宋体" w:hAnsi="宋体"/>
        </w:rPr>
      </w:pPr>
      <w:r>
        <w:rPr>
          <w:rFonts w:hint="eastAsia" w:ascii="宋体" w:hAnsi="宋体"/>
        </w:rPr>
        <w:t>投诉事项2</w:t>
      </w:r>
    </w:p>
    <w:p>
      <w:pPr>
        <w:spacing w:line="360" w:lineRule="auto"/>
        <w:rPr>
          <w:rFonts w:hint="eastAsia" w:ascii="宋体" w:hAnsi="宋体"/>
          <w:u w:val="dotted"/>
        </w:rPr>
      </w:pPr>
      <w:r>
        <w:rPr>
          <w:rFonts w:hint="eastAsia" w:ascii="宋体" w:hAnsi="宋体"/>
        </w:rPr>
        <w:t>……</w:t>
      </w:r>
    </w:p>
    <w:p>
      <w:pPr>
        <w:spacing w:line="360" w:lineRule="auto"/>
        <w:rPr>
          <w:rFonts w:hint="eastAsia" w:ascii="宋体" w:hAnsi="宋体"/>
        </w:rPr>
      </w:pPr>
      <w:r>
        <w:rPr>
          <w:rFonts w:hint="eastAsia" w:ascii="宋体" w:hAnsi="宋体"/>
        </w:rPr>
        <w:t>五、与投诉事项相关的投诉请求</w:t>
      </w:r>
    </w:p>
    <w:p>
      <w:pPr>
        <w:spacing w:line="360" w:lineRule="auto"/>
        <w:rPr>
          <w:rFonts w:hint="eastAsia"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spacing w:line="360" w:lineRule="auto"/>
        <w:rPr>
          <w:rFonts w:hint="eastAsia" w:ascii="宋体" w:hAnsi="宋体"/>
          <w:u w:val="single"/>
        </w:rPr>
      </w:pPr>
      <w:r>
        <w:rPr>
          <w:rFonts w:hint="eastAsia" w:ascii="宋体" w:hAnsi="宋体"/>
        </w:rPr>
        <w:t xml:space="preserve">                                                                                                    </w:t>
      </w:r>
    </w:p>
    <w:p>
      <w:pPr>
        <w:spacing w:line="360" w:lineRule="auto"/>
        <w:rPr>
          <w:rFonts w:hint="eastAsia" w:ascii="宋体" w:hAnsi="宋体"/>
        </w:rPr>
      </w:pPr>
      <w:r>
        <w:rPr>
          <w:rFonts w:hint="eastAsia" w:ascii="宋体" w:hAnsi="宋体"/>
        </w:rPr>
        <w:t xml:space="preserve">签字(签章)：                   公章：                      </w:t>
      </w:r>
    </w:p>
    <w:p>
      <w:pPr>
        <w:spacing w:line="360" w:lineRule="auto"/>
        <w:rPr>
          <w:rFonts w:hint="eastAsia" w:ascii="宋体" w:hAnsi="宋体"/>
        </w:rPr>
      </w:pPr>
      <w:r>
        <w:rPr>
          <w:rFonts w:hint="eastAsia" w:ascii="宋体" w:hAnsi="宋体"/>
        </w:rPr>
        <w:t xml:space="preserve">日期：    </w:t>
      </w: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投诉书制作说明：</w:t>
      </w:r>
    </w:p>
    <w:p>
      <w:pPr>
        <w:widowControl/>
        <w:spacing w:line="360" w:lineRule="auto"/>
        <w:ind w:firstLine="480" w:firstLineChars="200"/>
        <w:rPr>
          <w:rFonts w:hint="eastAsia" w:ascii="宋体" w:hAnsi="宋体"/>
          <w:kern w:val="0"/>
        </w:rPr>
      </w:pPr>
      <w:r>
        <w:rPr>
          <w:rFonts w:hint="eastAsia" w:ascii="宋体" w:hAnsi="宋体"/>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kern w:val="0"/>
        </w:rPr>
      </w:pPr>
      <w:r>
        <w:rPr>
          <w:rFonts w:hint="eastAsia" w:ascii="宋体" w:hAnsi="宋体"/>
        </w:rPr>
        <w:t>2.投诉人若委托代理人进行投诉的，投诉书应按照要求列明“授权代表”的有关内容，并在附件中提交由</w:t>
      </w:r>
      <w:r>
        <w:rPr>
          <w:rFonts w:hint="eastAsia" w:ascii="宋体" w:hAnsi="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rPr>
      </w:pPr>
      <w:r>
        <w:rPr>
          <w:rFonts w:hint="eastAsia" w:ascii="宋体" w:hAnsi="宋体"/>
        </w:rPr>
        <w:t>3.投诉人若对项目的某一分包进行投诉，投诉书应列明具体分包号。</w:t>
      </w:r>
    </w:p>
    <w:p>
      <w:pPr>
        <w:widowControl/>
        <w:spacing w:line="360" w:lineRule="auto"/>
        <w:ind w:firstLine="480" w:firstLineChars="200"/>
        <w:jc w:val="left"/>
        <w:rPr>
          <w:rFonts w:hint="eastAsia" w:ascii="宋体" w:hAnsi="宋体"/>
        </w:rPr>
      </w:pPr>
      <w:r>
        <w:rPr>
          <w:rFonts w:hint="eastAsia" w:ascii="宋体" w:hAnsi="宋体"/>
        </w:rPr>
        <w:t>4.投诉书应简要列明质疑事项，质疑函、质疑答复等作为附件材料提供。</w:t>
      </w:r>
    </w:p>
    <w:p>
      <w:pPr>
        <w:widowControl/>
        <w:spacing w:line="360" w:lineRule="auto"/>
        <w:ind w:firstLine="480" w:firstLineChars="200"/>
        <w:jc w:val="left"/>
        <w:rPr>
          <w:rFonts w:hint="eastAsia" w:ascii="宋体" w:hAnsi="宋体"/>
        </w:rPr>
      </w:pPr>
      <w:r>
        <w:rPr>
          <w:rFonts w:hint="eastAsia" w:ascii="宋体" w:hAnsi="宋体"/>
        </w:rPr>
        <w:t>5.投诉书的投诉事项应具体、明确，并有必要的事实依据和法律依据。</w:t>
      </w:r>
    </w:p>
    <w:p>
      <w:pPr>
        <w:widowControl/>
        <w:spacing w:line="360" w:lineRule="auto"/>
        <w:ind w:firstLine="480" w:firstLineChars="200"/>
        <w:jc w:val="left"/>
        <w:rPr>
          <w:rFonts w:hint="eastAsia" w:ascii="宋体" w:hAnsi="宋体"/>
        </w:rPr>
      </w:pPr>
      <w:r>
        <w:rPr>
          <w:rFonts w:hint="eastAsia" w:ascii="宋体" w:hAnsi="宋体"/>
        </w:rPr>
        <w:t>6.投诉书的投诉请求应与投诉事项相关。</w:t>
      </w:r>
    </w:p>
    <w:p>
      <w:pPr>
        <w:widowControl/>
        <w:spacing w:line="360" w:lineRule="auto"/>
        <w:ind w:firstLine="480" w:firstLineChars="200"/>
        <w:jc w:val="left"/>
        <w:rPr>
          <w:rFonts w:hint="eastAsia" w:ascii="宋体" w:hAnsi="宋体"/>
          <w:kern w:val="0"/>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pStyle w:val="88"/>
        <w:rPr>
          <w:rFonts w:hint="eastAsia" w:ascii="宋体" w:hAnsi="宋体" w:eastAsia="宋体" w:cs="宋体"/>
          <w:color w:val="auto"/>
        </w:rPr>
      </w:pPr>
    </w:p>
    <w:p>
      <w:pPr>
        <w:pStyle w:val="88"/>
        <w:rPr>
          <w:rFonts w:hint="eastAsia" w:ascii="宋体" w:hAnsi="宋体" w:eastAsia="宋体" w:cs="宋体"/>
          <w:color w:val="auto"/>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金山简黑体">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0fxQcsBAACcAwAADgAAAGRycy9lMm9Eb2MueG1srVPNjtMwEL4j8Q6W 79RpQ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lvcBEoctzjwy/dvlx+/Lj+/kmX1 6mVWqA9QY+JdwNQ0vPVDzp78gM5MfFDR5i9SIhhHfc9XfeWQiMiP1qv1usKQwNh8QRz28DxESO+k tyQbDY04wKIrP32ANKbOKbma87faGPTz2ri/HIiZPSz3PvaYrTTsh6nxvW/PyKfH2TfU4apTYt47 lDavyWzE2djPxjFEfejKHuV6EN4cEzZRessVRtipMA6tsJsWLG/Fn/eS9fBT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OdH8UHLAQAAnAMAAA4AAAAAAAAAAQAgAAAAHgEAAGRycy9lMm9E b2MueG1sUEsFBgAAAAAGAAYAWQEAAFsFAAAAAA== ">
              <v:fill on="f" focussize="0,0"/>
              <v:stroke on="f"/>
              <v:imagedata o:title=""/>
              <o:lock v:ext="edit" aspectratio="f"/>
              <v:textbox inset="0mm,0mm,0mm,0mm" style="mso-fit-shape-to-text:t;">
                <w:txbxContent>
                  <w:p>
                    <w:pPr>
                      <w:pStyle w:val="17"/>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NgLMsBAACcAwAADgAAAGRycy9lMm9Eb2MueG1srVPNjtMwEL4j8Q6W 79RptUJV1HQFqhYhIUBaeADXsRtL/pPHbdIXgDfgxIU7z9XnYOwk3WW57IGLM54ZfzPfN5PN7WAN OckI2ruGLhcVJdIJ32p3aOjXL3ev1pRA4q7lxjvZ0LMEert9+WLTh1qufOdNKyNBEAd1HxrapRRq xkB00nJY+CAdBpWPlie8xgNrI+8R3Rq2qqrXrPexDdELCYDe3RikE2J8DqBXSgu58+JopUsjapSG J6QEnQ5At6VbpaRIn5QCmYhpKDJN5cQiaO/zybYbXh8iD50WUwv8OS084WS5dlj0CrXjiZNj1P9A WS2iB6/SQnjLRiJFEWSxrJ5oc9/xIAsXlBrCVXT4f7Di4+lzJLpt6IoSxy0O/PLj++Xn78uvb2RZ 3dxkhfoANSbeB0xNw1s/4N7MfkBnJj6oaPMXKRGMo77nq75ySETkR+vVel1hSGBsviA+e3geIqR3 0luSjYZGHGDRlZ8+QBpT55Rczfk7bUwZonF/ORAze1jufewxW2nYDxOhvW/PyKfH2TfU4apTYt47 lDavyWzE2djPxjFEfejKHuV6EN4cEzZRessVRtipMA6tsJsWLG/F43vJeviptn8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PxDYCzLAQAAnAMAAA4AAAAAAAAAAQAgAAAAHgEAAGRycy9lMm9E b2MueG1sUEsFBgAAAAAGAAYAWQEAAFsFAAAAAA== ">
              <v:fill on="f" focussize="0,0"/>
              <v:stroke on="f"/>
              <v:imagedata o:title=""/>
              <o:lock v:ext="edit" aspectratio="f"/>
              <v:textbox inset="0mm,0mm,0mm,0mm" style="mso-fit-shape-to-text:t;">
                <w:txbxContent>
                  <w:p>
                    <w:pPr>
                      <w:pStyle w:val="17"/>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等线"/>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f+zMkBAACaAwAADgAAAGRycy9lMm9Eb2MueG1srVPNjtMwEL4j8Q6W 79RpkVZV1HQFqhYhIUBaeADXsRtL/pPHbdIXgDfgxIU7z9XnYOwk3WW57IGLM54ZfzPfN5PN7WAN OckI2ruGLhcVJdIJ32p3aOjXL3ev1pRA4q7lxjvZ0LMEert9+WLTh1qufOdNKyNBEAd1HxrapRRq xkB00nJY+CAdBpWPlie8xgNrI+8R3Rq2qqob1vvYhuiFBEDvbgzSCTE+B9ArpYXceXG00qURNUrD E1KCTgeg29KtUlKkT0qBTMQ0FJmmcmIRtPf5ZNsNrw+Rh06LqQX+nBaecLJcOyx6hdrxxMkx6n+g rBbRg1dpIbxlI5GiCLJYVk+0ue94kIULSg3hKjr8P1jx8fQ5Et029DUljlsc+OXH98vP35df38jy JuvTB6gx7T5gYhre+gG3ZvYDOjPtQUWbv0iIYBzVPV/VlUMiIj9ar9brCkMCY/MF8dnD8xAhvZPe kmw0NOL4iqr89AHSmDqn5GrO32ljygiN+8uBmNnDcu9jj9lKw36YCO19e0Y+PU6+oQ4XnRLz3qGw eUlmI87GfjaOIepDV7Yo14Pw5piwidJbrjDCToVxZIXdtF55Jx7fS9bDL7X9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x/7MyQEAAJoDAAAOAAAAAAAAAAEAIAAAAB4BAABkcnMvZTJvRG9j LnhtbFBLBQYAAAAABgAGAFkBAABZBQAAAAA= ">
              <v:fill on="f" focussize="0,0"/>
              <v:stroke on="f"/>
              <v:imagedata o:title=""/>
              <o:lock v:ext="edit" aspectratio="f"/>
              <v:textbox inset="0mm,0mm,0mm,0mm" style="mso-fit-shape-to-text:t;">
                <w:txbxContent>
                  <w:p>
                    <w:pPr>
                      <w:pStyle w:val="17"/>
                      <w:rPr>
                        <w:rFonts w:hint="eastAsia" w:eastAsia="等线"/>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rFonts w:hint="eastAsia" w:ascii="宋体"/>
        <w:sz w:val="15"/>
      </w:rPr>
      <w:t>第</w:t>
    </w:r>
    <w:r>
      <w:rPr>
        <w:rFonts w:ascii="宋体" w:hAnsi="Cambria"/>
        <w:sz w:val="15"/>
        <w:szCs w:val="24"/>
      </w:rPr>
      <w:fldChar w:fldCharType="begin"/>
    </w:r>
    <w:r>
      <w:rPr>
        <w:rFonts w:ascii="宋体" w:hAnsi="Cambria"/>
        <w:sz w:val="15"/>
      </w:rPr>
      <w:instrText xml:space="preserve">PAGE</w:instrText>
    </w:r>
    <w:r>
      <w:rPr>
        <w:rFonts w:ascii="宋体" w:hAnsi="Cambria"/>
        <w:sz w:val="15"/>
        <w:szCs w:val="24"/>
      </w:rPr>
      <w:fldChar w:fldCharType="separate"/>
    </w:r>
    <w:r>
      <w:rPr>
        <w:rFonts w:ascii="宋体" w:hAnsi="Cambria"/>
        <w:sz w:val="15"/>
        <w:lang/>
      </w:rPr>
      <w:t>40</w:t>
    </w:r>
    <w:r>
      <w:rPr>
        <w:rFonts w:ascii="宋体" w:hAnsi="Cambria"/>
        <w:sz w:val="15"/>
        <w:szCs w:val="24"/>
      </w:rPr>
      <w:fldChar w:fldCharType="end"/>
    </w:r>
    <w:r>
      <w:rPr>
        <w:rFonts w:hint="eastAsia" w:ascii="宋体"/>
        <w:sz w:val="15"/>
        <w:szCs w:val="24"/>
      </w:rPr>
      <w:t>页</w:t>
    </w:r>
    <w:r>
      <w:rPr>
        <w:rFonts w:ascii="宋体" w:hAnsi="Cambria"/>
        <w:sz w:val="15"/>
        <w:lang w:val="zh-CN"/>
      </w:rPr>
      <w:t xml:space="preserve"> /</w:t>
    </w:r>
    <w:r>
      <w:rPr>
        <w:rFonts w:hint="eastAsia" w:ascii="宋体"/>
        <w:sz w:val="15"/>
        <w:lang w:val="zh-CN"/>
      </w:rPr>
      <w:t>共</w:t>
    </w:r>
    <w:r>
      <w:rPr>
        <w:rFonts w:ascii="宋体" w:hAnsi="Cambria"/>
        <w:sz w:val="15"/>
        <w:szCs w:val="24"/>
      </w:rPr>
      <w:fldChar w:fldCharType="begin"/>
    </w:r>
    <w:r>
      <w:rPr>
        <w:rFonts w:ascii="宋体" w:hAnsi="Cambria"/>
        <w:sz w:val="15"/>
      </w:rPr>
      <w:instrText xml:space="preserve">NUMPAGES</w:instrText>
    </w:r>
    <w:r>
      <w:rPr>
        <w:rFonts w:ascii="宋体" w:hAnsi="Cambria"/>
        <w:sz w:val="15"/>
        <w:szCs w:val="24"/>
      </w:rPr>
      <w:fldChar w:fldCharType="separate"/>
    </w:r>
    <w:r>
      <w:rPr>
        <w:rFonts w:ascii="宋体" w:hAnsi="Cambria"/>
        <w:sz w:val="15"/>
        <w:lang/>
      </w:rPr>
      <w:t>42</w:t>
    </w:r>
    <w:r>
      <w:rPr>
        <w:rFonts w:ascii="宋体" w:hAnsi="Cambria"/>
        <w:sz w:val="15"/>
        <w:szCs w:val="24"/>
      </w:rPr>
      <w:fldChar w:fldCharType="end"/>
    </w:r>
    <w:r>
      <w:rPr>
        <w:rFonts w:hint="eastAsia" w:ascii="宋体"/>
        <w:sz w:val="15"/>
        <w:szCs w:val="24"/>
      </w:rPr>
      <w:t>页</w:t>
    </w:r>
  </w:p>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eastAsia="zh-CN"/>
      </w:rPr>
      <w:t>慈溪市周巷职业高级中学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sz w:val="24"/>
      </w:rPr>
    </w:pPr>
  </w:p>
  <w:p>
    <w:pPr>
      <w:pStyle w:val="18"/>
      <w:jc w:val="both"/>
    </w:pPr>
    <w:r>
      <w:rPr>
        <w:rFonts w:hint="eastAsia"/>
        <w:sz w:val="24"/>
      </w:rPr>
      <w:t>浙江五石工程咨询有限公司                                     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3208E"/>
    <w:multiLevelType w:val="singleLevel"/>
    <w:tmpl w:val="A523208E"/>
    <w:lvl w:ilvl="0" w:tentative="0">
      <w:start w:val="1"/>
      <w:numFmt w:val="decimal"/>
      <w:suff w:val="nothing"/>
      <w:lvlText w:val="（%1）"/>
      <w:lvlJc w:val="left"/>
    </w:lvl>
  </w:abstractNum>
  <w:abstractNum w:abstractNumId="1">
    <w:nsid w:val="AF950DD3"/>
    <w:multiLevelType w:val="singleLevel"/>
    <w:tmpl w:val="AF950DD3"/>
    <w:lvl w:ilvl="0" w:tentative="0">
      <w:start w:val="3"/>
      <w:numFmt w:val="chineseCounting"/>
      <w:suff w:val="space"/>
      <w:lvlText w:val="第%1章"/>
      <w:lvlJc w:val="left"/>
      <w:rPr>
        <w:rFonts w:hint="eastAsia"/>
      </w:rPr>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E6B73B88"/>
    <w:multiLevelType w:val="singleLevel"/>
    <w:tmpl w:val="E6B73B88"/>
    <w:lvl w:ilvl="0" w:tentative="0">
      <w:start w:val="5"/>
      <w:numFmt w:val="chineseCounting"/>
      <w:suff w:val="space"/>
      <w:lvlText w:val="第%1章"/>
      <w:lvlJc w:val="left"/>
      <w:rPr>
        <w:rFonts w:hint="eastAsia"/>
      </w:rPr>
    </w:lvl>
  </w:abstractNum>
  <w:abstractNum w:abstractNumId="4">
    <w:nsid w:val="F0440A25"/>
    <w:multiLevelType w:val="singleLevel"/>
    <w:tmpl w:val="F0440A25"/>
    <w:lvl w:ilvl="0" w:tentative="0">
      <w:start w:val="1"/>
      <w:numFmt w:val="decimal"/>
      <w:lvlText w:val="%1."/>
      <w:lvlJc w:val="left"/>
      <w:pPr>
        <w:ind w:left="425" w:hanging="425"/>
      </w:pPr>
      <w:rPr>
        <w:rFonts w:hint="default"/>
      </w:rPr>
    </w:lvl>
  </w:abstractNum>
  <w:abstractNum w:abstractNumId="5">
    <w:nsid w:val="F56FB2D7"/>
    <w:multiLevelType w:val="singleLevel"/>
    <w:tmpl w:val="F56FB2D7"/>
    <w:lvl w:ilvl="0" w:tentative="0">
      <w:start w:val="4"/>
      <w:numFmt w:val="decimal"/>
      <w:suff w:val="nothing"/>
      <w:lvlText w:val="（%1）"/>
      <w:lvlJc w:val="left"/>
    </w:lvl>
  </w:abstractNum>
  <w:abstractNum w:abstractNumId="6">
    <w:nsid w:val="00000001"/>
    <w:multiLevelType w:val="multilevel"/>
    <w:tmpl w:val="00000001"/>
    <w:lvl w:ilvl="0" w:tentative="0">
      <w:start w:val="1"/>
      <w:numFmt w:val="decimal"/>
      <w:pStyle w:val="7"/>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B9351C1"/>
    <w:multiLevelType w:val="singleLevel"/>
    <w:tmpl w:val="2B9351C1"/>
    <w:lvl w:ilvl="0" w:tentative="0">
      <w:start w:val="2"/>
      <w:numFmt w:val="chineseCounting"/>
      <w:suff w:val="space"/>
      <w:lvlText w:val="第%1章"/>
      <w:lvlJc w:val="left"/>
      <w:rPr>
        <w:rFonts w:hint="eastAsia"/>
      </w:rPr>
    </w:lvl>
  </w:abstractNum>
  <w:abstractNum w:abstractNumId="8">
    <w:nsid w:val="44DDA794"/>
    <w:multiLevelType w:val="singleLevel"/>
    <w:tmpl w:val="44DDA794"/>
    <w:lvl w:ilvl="0" w:tentative="0">
      <w:start w:val="2"/>
      <w:numFmt w:val="chineseCounting"/>
      <w:suff w:val="nothing"/>
      <w:lvlText w:val="%1、"/>
      <w:lvlJc w:val="left"/>
      <w:rPr>
        <w:rFonts w:hint="eastAsia"/>
      </w:rPr>
    </w:lvl>
  </w:abstractNum>
  <w:abstractNum w:abstractNumId="9">
    <w:nsid w:val="5BF50F3C"/>
    <w:multiLevelType w:val="singleLevel"/>
    <w:tmpl w:val="5BF50F3C"/>
    <w:lvl w:ilvl="0" w:tentative="0">
      <w:start w:val="1"/>
      <w:numFmt w:val="decimal"/>
      <w:suff w:val="nothing"/>
      <w:lvlText w:val="（%1）"/>
      <w:lvlJc w:val="left"/>
      <w:pPr>
        <w:ind w:left="0" w:firstLine="400"/>
      </w:pPr>
      <w:rPr>
        <w:rFonts w:hint="default"/>
      </w:rPr>
    </w:lvl>
  </w:abstractNum>
  <w:abstractNum w:abstractNumId="10">
    <w:nsid w:val="5FB73C19"/>
    <w:multiLevelType w:val="multilevel"/>
    <w:tmpl w:val="5FB73C19"/>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FB73EDF"/>
    <w:multiLevelType w:val="singleLevel"/>
    <w:tmpl w:val="5FB73EDF"/>
    <w:lvl w:ilvl="0" w:tentative="0">
      <w:start w:val="1"/>
      <w:numFmt w:val="decimal"/>
      <w:suff w:val="nothing"/>
      <w:lvlText w:val="%1."/>
      <w:lvlJc w:val="left"/>
    </w:lvl>
  </w:abstractNum>
  <w:abstractNum w:abstractNumId="12">
    <w:nsid w:val="642DF5CD"/>
    <w:multiLevelType w:val="singleLevel"/>
    <w:tmpl w:val="642DF5CD"/>
    <w:lvl w:ilvl="0" w:tentative="0">
      <w:start w:val="1"/>
      <w:numFmt w:val="chineseCounting"/>
      <w:lvlText w:val="(%1)"/>
      <w:lvlJc w:val="left"/>
      <w:pPr>
        <w:tabs>
          <w:tab w:val="left" w:pos="312"/>
        </w:tabs>
      </w:pPr>
      <w:rPr>
        <w:rFonts w:hint="eastAsia"/>
      </w:rPr>
    </w:lvl>
  </w:abstractNum>
  <w:abstractNum w:abstractNumId="13">
    <w:nsid w:val="7E76112D"/>
    <w:multiLevelType w:val="singleLevel"/>
    <w:tmpl w:val="7E76112D"/>
    <w:lvl w:ilvl="0" w:tentative="0">
      <w:start w:val="9"/>
      <w:numFmt w:val="decimal"/>
      <w:lvlText w:val="%1."/>
      <w:lvlJc w:val="left"/>
      <w:pPr>
        <w:tabs>
          <w:tab w:val="left" w:pos="312"/>
        </w:tabs>
      </w:pPr>
    </w:lvl>
  </w:abstractNum>
  <w:num w:numId="1">
    <w:abstractNumId w:val="6"/>
  </w:num>
  <w:num w:numId="2">
    <w:abstractNumId w:val="7"/>
  </w:num>
  <w:num w:numId="3">
    <w:abstractNumId w:val="10"/>
    <w:lvlOverride w:ilvl="0">
      <w:startOverride w:val="3"/>
    </w:lvlOverride>
  </w:num>
  <w:num w:numId="4">
    <w:abstractNumId w:val="1"/>
  </w:num>
  <w:num w:numId="5">
    <w:abstractNumId w:val="2"/>
  </w:num>
  <w:num w:numId="6">
    <w:abstractNumId w:val="5"/>
  </w:num>
  <w:num w:numId="7">
    <w:abstractNumId w:val="0"/>
  </w:num>
  <w:num w:numId="8">
    <w:abstractNumId w:val="13"/>
  </w:num>
  <w:num w:numId="9">
    <w:abstractNumId w:val="11"/>
  </w:num>
  <w:num w:numId="10">
    <w:abstractNumId w:val="12"/>
  </w:num>
  <w:num w:numId="11">
    <w:abstractNumId w:val="9"/>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51"/>
    <w:rsid w:val="0000240A"/>
    <w:rsid w:val="00004BED"/>
    <w:rsid w:val="000134BD"/>
    <w:rsid w:val="000249D3"/>
    <w:rsid w:val="00026A5D"/>
    <w:rsid w:val="00035D7E"/>
    <w:rsid w:val="000363E8"/>
    <w:rsid w:val="00036F69"/>
    <w:rsid w:val="00055443"/>
    <w:rsid w:val="0006067A"/>
    <w:rsid w:val="00064F6F"/>
    <w:rsid w:val="000667C2"/>
    <w:rsid w:val="000671F0"/>
    <w:rsid w:val="00071B1F"/>
    <w:rsid w:val="00081F75"/>
    <w:rsid w:val="000875D8"/>
    <w:rsid w:val="00095EBF"/>
    <w:rsid w:val="000A400A"/>
    <w:rsid w:val="000A73FC"/>
    <w:rsid w:val="000B0B69"/>
    <w:rsid w:val="000B457F"/>
    <w:rsid w:val="000C04A1"/>
    <w:rsid w:val="000C7ECC"/>
    <w:rsid w:val="000D240E"/>
    <w:rsid w:val="000D5B70"/>
    <w:rsid w:val="000E46A1"/>
    <w:rsid w:val="000E71A0"/>
    <w:rsid w:val="000F1BE9"/>
    <w:rsid w:val="000F1EBA"/>
    <w:rsid w:val="001004EF"/>
    <w:rsid w:val="001260B5"/>
    <w:rsid w:val="00132988"/>
    <w:rsid w:val="0013380B"/>
    <w:rsid w:val="0014733F"/>
    <w:rsid w:val="00150B8C"/>
    <w:rsid w:val="0015638C"/>
    <w:rsid w:val="00176DE9"/>
    <w:rsid w:val="00182DBA"/>
    <w:rsid w:val="00192886"/>
    <w:rsid w:val="0019567F"/>
    <w:rsid w:val="001A23C7"/>
    <w:rsid w:val="001A381A"/>
    <w:rsid w:val="001A39E8"/>
    <w:rsid w:val="001A55EF"/>
    <w:rsid w:val="001B423C"/>
    <w:rsid w:val="001B66A1"/>
    <w:rsid w:val="001C2561"/>
    <w:rsid w:val="001C59C2"/>
    <w:rsid w:val="001C72FE"/>
    <w:rsid w:val="001E00F4"/>
    <w:rsid w:val="001E03AD"/>
    <w:rsid w:val="001E1F18"/>
    <w:rsid w:val="001E253D"/>
    <w:rsid w:val="001E2782"/>
    <w:rsid w:val="001E27F1"/>
    <w:rsid w:val="001E4427"/>
    <w:rsid w:val="001E648D"/>
    <w:rsid w:val="001F11A9"/>
    <w:rsid w:val="001F4906"/>
    <w:rsid w:val="001F64B1"/>
    <w:rsid w:val="001F7BA1"/>
    <w:rsid w:val="00200828"/>
    <w:rsid w:val="00203B87"/>
    <w:rsid w:val="0020462E"/>
    <w:rsid w:val="0021227C"/>
    <w:rsid w:val="00214B0B"/>
    <w:rsid w:val="00217BFC"/>
    <w:rsid w:val="00217E91"/>
    <w:rsid w:val="0022445C"/>
    <w:rsid w:val="0023665B"/>
    <w:rsid w:val="00243000"/>
    <w:rsid w:val="0024349C"/>
    <w:rsid w:val="0027281E"/>
    <w:rsid w:val="002746B5"/>
    <w:rsid w:val="00284B01"/>
    <w:rsid w:val="002872C2"/>
    <w:rsid w:val="002901DC"/>
    <w:rsid w:val="0029067B"/>
    <w:rsid w:val="00296DF1"/>
    <w:rsid w:val="002A7FE9"/>
    <w:rsid w:val="002B2B68"/>
    <w:rsid w:val="002B66C5"/>
    <w:rsid w:val="002C44A3"/>
    <w:rsid w:val="002D3707"/>
    <w:rsid w:val="002D62CC"/>
    <w:rsid w:val="002E7910"/>
    <w:rsid w:val="002F6F6F"/>
    <w:rsid w:val="00300612"/>
    <w:rsid w:val="003058EB"/>
    <w:rsid w:val="00305A95"/>
    <w:rsid w:val="003141DC"/>
    <w:rsid w:val="00316797"/>
    <w:rsid w:val="00316D0C"/>
    <w:rsid w:val="00316E0E"/>
    <w:rsid w:val="00320D91"/>
    <w:rsid w:val="003255A4"/>
    <w:rsid w:val="003304BC"/>
    <w:rsid w:val="00330552"/>
    <w:rsid w:val="00330CEF"/>
    <w:rsid w:val="00334FA9"/>
    <w:rsid w:val="00340F9E"/>
    <w:rsid w:val="003413E5"/>
    <w:rsid w:val="0034238B"/>
    <w:rsid w:val="003446F7"/>
    <w:rsid w:val="00345636"/>
    <w:rsid w:val="00347745"/>
    <w:rsid w:val="00353F27"/>
    <w:rsid w:val="003606D0"/>
    <w:rsid w:val="003658BD"/>
    <w:rsid w:val="00370495"/>
    <w:rsid w:val="00372AEF"/>
    <w:rsid w:val="0037694B"/>
    <w:rsid w:val="00381475"/>
    <w:rsid w:val="00383B02"/>
    <w:rsid w:val="00386EB0"/>
    <w:rsid w:val="00393F74"/>
    <w:rsid w:val="003A25A3"/>
    <w:rsid w:val="003A4297"/>
    <w:rsid w:val="003B19B2"/>
    <w:rsid w:val="003C0FCD"/>
    <w:rsid w:val="003C6776"/>
    <w:rsid w:val="003D77C3"/>
    <w:rsid w:val="003E0CBA"/>
    <w:rsid w:val="003E14C6"/>
    <w:rsid w:val="003E15EE"/>
    <w:rsid w:val="003F0F59"/>
    <w:rsid w:val="004014C6"/>
    <w:rsid w:val="00401972"/>
    <w:rsid w:val="00423C99"/>
    <w:rsid w:val="00431457"/>
    <w:rsid w:val="00431C79"/>
    <w:rsid w:val="0043729C"/>
    <w:rsid w:val="00440C03"/>
    <w:rsid w:val="00444E1A"/>
    <w:rsid w:val="004507C0"/>
    <w:rsid w:val="00450F40"/>
    <w:rsid w:val="0045365B"/>
    <w:rsid w:val="004645FD"/>
    <w:rsid w:val="00466B4D"/>
    <w:rsid w:val="00474534"/>
    <w:rsid w:val="00496577"/>
    <w:rsid w:val="004A26CD"/>
    <w:rsid w:val="004A634B"/>
    <w:rsid w:val="004B0465"/>
    <w:rsid w:val="004B5295"/>
    <w:rsid w:val="004D42F5"/>
    <w:rsid w:val="004D4FA1"/>
    <w:rsid w:val="004D7E64"/>
    <w:rsid w:val="004E5E0F"/>
    <w:rsid w:val="00501110"/>
    <w:rsid w:val="0051282E"/>
    <w:rsid w:val="00512C3C"/>
    <w:rsid w:val="00514193"/>
    <w:rsid w:val="00530669"/>
    <w:rsid w:val="00532B77"/>
    <w:rsid w:val="00536E97"/>
    <w:rsid w:val="00544D93"/>
    <w:rsid w:val="00546FDA"/>
    <w:rsid w:val="00552863"/>
    <w:rsid w:val="00555F0F"/>
    <w:rsid w:val="00560231"/>
    <w:rsid w:val="0056031A"/>
    <w:rsid w:val="00563FE5"/>
    <w:rsid w:val="00564085"/>
    <w:rsid w:val="00566BC0"/>
    <w:rsid w:val="00574CED"/>
    <w:rsid w:val="005A15C5"/>
    <w:rsid w:val="005A5B12"/>
    <w:rsid w:val="005B37CA"/>
    <w:rsid w:val="005B48E9"/>
    <w:rsid w:val="005D0D54"/>
    <w:rsid w:val="005F44A6"/>
    <w:rsid w:val="00615351"/>
    <w:rsid w:val="0062789F"/>
    <w:rsid w:val="00634370"/>
    <w:rsid w:val="006357BC"/>
    <w:rsid w:val="00636796"/>
    <w:rsid w:val="00646CF8"/>
    <w:rsid w:val="006517DD"/>
    <w:rsid w:val="006654A8"/>
    <w:rsid w:val="00667F31"/>
    <w:rsid w:val="00681F81"/>
    <w:rsid w:val="00682ECE"/>
    <w:rsid w:val="0068353B"/>
    <w:rsid w:val="00693F76"/>
    <w:rsid w:val="00694542"/>
    <w:rsid w:val="00696966"/>
    <w:rsid w:val="006A02E3"/>
    <w:rsid w:val="006A2A0E"/>
    <w:rsid w:val="006A54CC"/>
    <w:rsid w:val="006A701D"/>
    <w:rsid w:val="006B3660"/>
    <w:rsid w:val="006C033E"/>
    <w:rsid w:val="006D0E68"/>
    <w:rsid w:val="006D131C"/>
    <w:rsid w:val="006E55BB"/>
    <w:rsid w:val="006F3FCB"/>
    <w:rsid w:val="006F4C92"/>
    <w:rsid w:val="00705F53"/>
    <w:rsid w:val="0071489A"/>
    <w:rsid w:val="00724BDB"/>
    <w:rsid w:val="00724EF0"/>
    <w:rsid w:val="007410E9"/>
    <w:rsid w:val="00742BAD"/>
    <w:rsid w:val="00743BEA"/>
    <w:rsid w:val="00751314"/>
    <w:rsid w:val="007668B3"/>
    <w:rsid w:val="00771F3D"/>
    <w:rsid w:val="007738BE"/>
    <w:rsid w:val="00776D12"/>
    <w:rsid w:val="0078195B"/>
    <w:rsid w:val="00785AFE"/>
    <w:rsid w:val="00795BF1"/>
    <w:rsid w:val="00797140"/>
    <w:rsid w:val="007A43D2"/>
    <w:rsid w:val="007C2A07"/>
    <w:rsid w:val="007C3AFB"/>
    <w:rsid w:val="007C3E7D"/>
    <w:rsid w:val="007C3F70"/>
    <w:rsid w:val="007C51A4"/>
    <w:rsid w:val="007D00BE"/>
    <w:rsid w:val="007D5B3C"/>
    <w:rsid w:val="007E12BB"/>
    <w:rsid w:val="007E2155"/>
    <w:rsid w:val="007E288D"/>
    <w:rsid w:val="007E6C22"/>
    <w:rsid w:val="00805034"/>
    <w:rsid w:val="00805E14"/>
    <w:rsid w:val="008067CE"/>
    <w:rsid w:val="0081109B"/>
    <w:rsid w:val="00812455"/>
    <w:rsid w:val="00817831"/>
    <w:rsid w:val="0082299E"/>
    <w:rsid w:val="0083132E"/>
    <w:rsid w:val="00842757"/>
    <w:rsid w:val="00844A85"/>
    <w:rsid w:val="00854C95"/>
    <w:rsid w:val="0086108F"/>
    <w:rsid w:val="0086167B"/>
    <w:rsid w:val="00861FAC"/>
    <w:rsid w:val="00864112"/>
    <w:rsid w:val="00882132"/>
    <w:rsid w:val="008869F6"/>
    <w:rsid w:val="00896BCD"/>
    <w:rsid w:val="008B3E80"/>
    <w:rsid w:val="008B7E46"/>
    <w:rsid w:val="008C4D0C"/>
    <w:rsid w:val="008C5848"/>
    <w:rsid w:val="008E2707"/>
    <w:rsid w:val="008E7D14"/>
    <w:rsid w:val="008F02CA"/>
    <w:rsid w:val="008F288B"/>
    <w:rsid w:val="00901835"/>
    <w:rsid w:val="00905E95"/>
    <w:rsid w:val="009060D3"/>
    <w:rsid w:val="00906EE6"/>
    <w:rsid w:val="00915338"/>
    <w:rsid w:val="0091751D"/>
    <w:rsid w:val="00925A2E"/>
    <w:rsid w:val="0092648B"/>
    <w:rsid w:val="00935F45"/>
    <w:rsid w:val="00936341"/>
    <w:rsid w:val="00947C5C"/>
    <w:rsid w:val="00960071"/>
    <w:rsid w:val="009632A4"/>
    <w:rsid w:val="00975439"/>
    <w:rsid w:val="009867BE"/>
    <w:rsid w:val="009A0F52"/>
    <w:rsid w:val="009A4B96"/>
    <w:rsid w:val="009B5568"/>
    <w:rsid w:val="009C47AE"/>
    <w:rsid w:val="009D041B"/>
    <w:rsid w:val="009D7634"/>
    <w:rsid w:val="009E1DD0"/>
    <w:rsid w:val="009E45E2"/>
    <w:rsid w:val="009E7567"/>
    <w:rsid w:val="009F1109"/>
    <w:rsid w:val="009F570A"/>
    <w:rsid w:val="00A00F07"/>
    <w:rsid w:val="00A02FC3"/>
    <w:rsid w:val="00A03462"/>
    <w:rsid w:val="00A05FDF"/>
    <w:rsid w:val="00A13627"/>
    <w:rsid w:val="00A2325E"/>
    <w:rsid w:val="00A24536"/>
    <w:rsid w:val="00A25E6F"/>
    <w:rsid w:val="00A2644A"/>
    <w:rsid w:val="00A26783"/>
    <w:rsid w:val="00A273BB"/>
    <w:rsid w:val="00A275A7"/>
    <w:rsid w:val="00A27AA9"/>
    <w:rsid w:val="00A31718"/>
    <w:rsid w:val="00A31A07"/>
    <w:rsid w:val="00A34F48"/>
    <w:rsid w:val="00A3665A"/>
    <w:rsid w:val="00A3704F"/>
    <w:rsid w:val="00A443D6"/>
    <w:rsid w:val="00A5008B"/>
    <w:rsid w:val="00A54AE1"/>
    <w:rsid w:val="00A7669E"/>
    <w:rsid w:val="00A811FC"/>
    <w:rsid w:val="00A813C9"/>
    <w:rsid w:val="00A85096"/>
    <w:rsid w:val="00A933E2"/>
    <w:rsid w:val="00A97969"/>
    <w:rsid w:val="00AA1DCB"/>
    <w:rsid w:val="00AA3ECC"/>
    <w:rsid w:val="00AB533A"/>
    <w:rsid w:val="00AB7498"/>
    <w:rsid w:val="00AC25C3"/>
    <w:rsid w:val="00AC550C"/>
    <w:rsid w:val="00AD4B54"/>
    <w:rsid w:val="00AD5B25"/>
    <w:rsid w:val="00AE46D0"/>
    <w:rsid w:val="00AE55E7"/>
    <w:rsid w:val="00AF6647"/>
    <w:rsid w:val="00AF6F55"/>
    <w:rsid w:val="00AF7056"/>
    <w:rsid w:val="00B04855"/>
    <w:rsid w:val="00B04E4A"/>
    <w:rsid w:val="00B108F6"/>
    <w:rsid w:val="00B119D0"/>
    <w:rsid w:val="00B1463A"/>
    <w:rsid w:val="00B16277"/>
    <w:rsid w:val="00B23948"/>
    <w:rsid w:val="00B47B68"/>
    <w:rsid w:val="00B52FA6"/>
    <w:rsid w:val="00B65D46"/>
    <w:rsid w:val="00B71373"/>
    <w:rsid w:val="00B74FD1"/>
    <w:rsid w:val="00B81684"/>
    <w:rsid w:val="00B876DF"/>
    <w:rsid w:val="00B905DE"/>
    <w:rsid w:val="00B93765"/>
    <w:rsid w:val="00B95DEE"/>
    <w:rsid w:val="00BA21A5"/>
    <w:rsid w:val="00BA62BF"/>
    <w:rsid w:val="00BB3104"/>
    <w:rsid w:val="00BB3251"/>
    <w:rsid w:val="00BD488E"/>
    <w:rsid w:val="00BE08E9"/>
    <w:rsid w:val="00BE60CD"/>
    <w:rsid w:val="00BF2D85"/>
    <w:rsid w:val="00C01587"/>
    <w:rsid w:val="00C2010A"/>
    <w:rsid w:val="00C22DD8"/>
    <w:rsid w:val="00C3032B"/>
    <w:rsid w:val="00C40660"/>
    <w:rsid w:val="00C41870"/>
    <w:rsid w:val="00C52DB9"/>
    <w:rsid w:val="00C57243"/>
    <w:rsid w:val="00C6070F"/>
    <w:rsid w:val="00C60753"/>
    <w:rsid w:val="00C62B70"/>
    <w:rsid w:val="00C716DC"/>
    <w:rsid w:val="00C74E8E"/>
    <w:rsid w:val="00C8186B"/>
    <w:rsid w:val="00C850AE"/>
    <w:rsid w:val="00C855B8"/>
    <w:rsid w:val="00C86B0F"/>
    <w:rsid w:val="00CA0EC6"/>
    <w:rsid w:val="00CA49F0"/>
    <w:rsid w:val="00CB050F"/>
    <w:rsid w:val="00CB1E11"/>
    <w:rsid w:val="00CB608B"/>
    <w:rsid w:val="00CB7043"/>
    <w:rsid w:val="00CB724A"/>
    <w:rsid w:val="00CB75B9"/>
    <w:rsid w:val="00CB7A25"/>
    <w:rsid w:val="00CC4E55"/>
    <w:rsid w:val="00CD0476"/>
    <w:rsid w:val="00CD2A54"/>
    <w:rsid w:val="00CD40D8"/>
    <w:rsid w:val="00CE0694"/>
    <w:rsid w:val="00CE41CD"/>
    <w:rsid w:val="00CE47A9"/>
    <w:rsid w:val="00CF22BB"/>
    <w:rsid w:val="00D21275"/>
    <w:rsid w:val="00D23609"/>
    <w:rsid w:val="00D27273"/>
    <w:rsid w:val="00D277BC"/>
    <w:rsid w:val="00D31164"/>
    <w:rsid w:val="00D3730E"/>
    <w:rsid w:val="00D379C5"/>
    <w:rsid w:val="00D4344C"/>
    <w:rsid w:val="00D47E51"/>
    <w:rsid w:val="00D60501"/>
    <w:rsid w:val="00D679C4"/>
    <w:rsid w:val="00D73308"/>
    <w:rsid w:val="00D80FCB"/>
    <w:rsid w:val="00D83A58"/>
    <w:rsid w:val="00D86783"/>
    <w:rsid w:val="00D87DF2"/>
    <w:rsid w:val="00DA109E"/>
    <w:rsid w:val="00DA2AED"/>
    <w:rsid w:val="00DC0F45"/>
    <w:rsid w:val="00DC1565"/>
    <w:rsid w:val="00DD2189"/>
    <w:rsid w:val="00DD76C4"/>
    <w:rsid w:val="00DD7A46"/>
    <w:rsid w:val="00DE6373"/>
    <w:rsid w:val="00E01E9A"/>
    <w:rsid w:val="00E03AD8"/>
    <w:rsid w:val="00E0419D"/>
    <w:rsid w:val="00E05150"/>
    <w:rsid w:val="00E075C6"/>
    <w:rsid w:val="00E10BB0"/>
    <w:rsid w:val="00E13151"/>
    <w:rsid w:val="00E1376C"/>
    <w:rsid w:val="00E14B2E"/>
    <w:rsid w:val="00E156EF"/>
    <w:rsid w:val="00E2226F"/>
    <w:rsid w:val="00E24C4F"/>
    <w:rsid w:val="00E42BAC"/>
    <w:rsid w:val="00E4588C"/>
    <w:rsid w:val="00E52DFA"/>
    <w:rsid w:val="00E53531"/>
    <w:rsid w:val="00E566D2"/>
    <w:rsid w:val="00E6143A"/>
    <w:rsid w:val="00E903DF"/>
    <w:rsid w:val="00E91DE1"/>
    <w:rsid w:val="00E94D36"/>
    <w:rsid w:val="00EA7125"/>
    <w:rsid w:val="00EB438A"/>
    <w:rsid w:val="00EC4530"/>
    <w:rsid w:val="00EC7431"/>
    <w:rsid w:val="00ED1046"/>
    <w:rsid w:val="00ED1F26"/>
    <w:rsid w:val="00ED6ACD"/>
    <w:rsid w:val="00EF3CB8"/>
    <w:rsid w:val="00EF5A2D"/>
    <w:rsid w:val="00F01EA2"/>
    <w:rsid w:val="00F14674"/>
    <w:rsid w:val="00F17F52"/>
    <w:rsid w:val="00F21ECB"/>
    <w:rsid w:val="00F22312"/>
    <w:rsid w:val="00F25462"/>
    <w:rsid w:val="00F2659C"/>
    <w:rsid w:val="00F270DC"/>
    <w:rsid w:val="00F30527"/>
    <w:rsid w:val="00F325A5"/>
    <w:rsid w:val="00F37BE1"/>
    <w:rsid w:val="00F504C3"/>
    <w:rsid w:val="00F566D6"/>
    <w:rsid w:val="00F57D3E"/>
    <w:rsid w:val="00F62405"/>
    <w:rsid w:val="00F848C3"/>
    <w:rsid w:val="00F84B6B"/>
    <w:rsid w:val="00F91478"/>
    <w:rsid w:val="00F972CE"/>
    <w:rsid w:val="00FA13A0"/>
    <w:rsid w:val="00FA1416"/>
    <w:rsid w:val="00FA4A7B"/>
    <w:rsid w:val="00FC06E9"/>
    <w:rsid w:val="00FC616D"/>
    <w:rsid w:val="00FE7EBE"/>
    <w:rsid w:val="00FF10F0"/>
    <w:rsid w:val="01411482"/>
    <w:rsid w:val="016E3A66"/>
    <w:rsid w:val="017243AA"/>
    <w:rsid w:val="01896040"/>
    <w:rsid w:val="019639BB"/>
    <w:rsid w:val="01A37EF3"/>
    <w:rsid w:val="01BF6528"/>
    <w:rsid w:val="01DE27A4"/>
    <w:rsid w:val="01ED0370"/>
    <w:rsid w:val="02414110"/>
    <w:rsid w:val="026D09EB"/>
    <w:rsid w:val="02C26D88"/>
    <w:rsid w:val="02CB78FC"/>
    <w:rsid w:val="02CC6BF5"/>
    <w:rsid w:val="03017880"/>
    <w:rsid w:val="034F658B"/>
    <w:rsid w:val="03856ED7"/>
    <w:rsid w:val="039B18FA"/>
    <w:rsid w:val="03B4761C"/>
    <w:rsid w:val="03F149F4"/>
    <w:rsid w:val="04492309"/>
    <w:rsid w:val="044B4F45"/>
    <w:rsid w:val="047E1355"/>
    <w:rsid w:val="04AA5B55"/>
    <w:rsid w:val="04C1176E"/>
    <w:rsid w:val="051C44EC"/>
    <w:rsid w:val="052D7A08"/>
    <w:rsid w:val="055D60FC"/>
    <w:rsid w:val="055F7572"/>
    <w:rsid w:val="056227DA"/>
    <w:rsid w:val="05714F69"/>
    <w:rsid w:val="057B118D"/>
    <w:rsid w:val="05863EA4"/>
    <w:rsid w:val="05866B39"/>
    <w:rsid w:val="05A77912"/>
    <w:rsid w:val="05E80B46"/>
    <w:rsid w:val="05F402A7"/>
    <w:rsid w:val="060530BE"/>
    <w:rsid w:val="06252396"/>
    <w:rsid w:val="06600936"/>
    <w:rsid w:val="06627A13"/>
    <w:rsid w:val="066E6041"/>
    <w:rsid w:val="06A17372"/>
    <w:rsid w:val="06BA4273"/>
    <w:rsid w:val="06C60B73"/>
    <w:rsid w:val="06FB1640"/>
    <w:rsid w:val="070E6F0A"/>
    <w:rsid w:val="071260F6"/>
    <w:rsid w:val="071B12E2"/>
    <w:rsid w:val="07C10217"/>
    <w:rsid w:val="07C82AB0"/>
    <w:rsid w:val="07D83A9A"/>
    <w:rsid w:val="08063379"/>
    <w:rsid w:val="080C1821"/>
    <w:rsid w:val="081B2C95"/>
    <w:rsid w:val="085105D8"/>
    <w:rsid w:val="087F111E"/>
    <w:rsid w:val="08B8024B"/>
    <w:rsid w:val="08D036CA"/>
    <w:rsid w:val="091E67CF"/>
    <w:rsid w:val="0924122A"/>
    <w:rsid w:val="094F0A09"/>
    <w:rsid w:val="095536FB"/>
    <w:rsid w:val="09575761"/>
    <w:rsid w:val="098253C8"/>
    <w:rsid w:val="09886C8C"/>
    <w:rsid w:val="098D2920"/>
    <w:rsid w:val="098D574D"/>
    <w:rsid w:val="09C24214"/>
    <w:rsid w:val="09C564B7"/>
    <w:rsid w:val="0A351AD4"/>
    <w:rsid w:val="0A4758D8"/>
    <w:rsid w:val="0A9C2EFF"/>
    <w:rsid w:val="0AC61D92"/>
    <w:rsid w:val="0AD12256"/>
    <w:rsid w:val="0AE5317B"/>
    <w:rsid w:val="0AE95FBF"/>
    <w:rsid w:val="0B2E1EAF"/>
    <w:rsid w:val="0B436CD0"/>
    <w:rsid w:val="0B91696A"/>
    <w:rsid w:val="0B936FDB"/>
    <w:rsid w:val="0BA8237A"/>
    <w:rsid w:val="0BB017D9"/>
    <w:rsid w:val="0C1F1258"/>
    <w:rsid w:val="0C253135"/>
    <w:rsid w:val="0C4E1785"/>
    <w:rsid w:val="0C510E5C"/>
    <w:rsid w:val="0C603B99"/>
    <w:rsid w:val="0C685388"/>
    <w:rsid w:val="0C8239AA"/>
    <w:rsid w:val="0CA9405D"/>
    <w:rsid w:val="0CE8000E"/>
    <w:rsid w:val="0D335C33"/>
    <w:rsid w:val="0D3F1650"/>
    <w:rsid w:val="0D3F593B"/>
    <w:rsid w:val="0D414492"/>
    <w:rsid w:val="0D512613"/>
    <w:rsid w:val="0D52344D"/>
    <w:rsid w:val="0D540151"/>
    <w:rsid w:val="0D7B362A"/>
    <w:rsid w:val="0D907CA7"/>
    <w:rsid w:val="0D9B0981"/>
    <w:rsid w:val="0D9E782E"/>
    <w:rsid w:val="0DA67BFD"/>
    <w:rsid w:val="0DC643A2"/>
    <w:rsid w:val="0DC962D8"/>
    <w:rsid w:val="0DD35B8F"/>
    <w:rsid w:val="0E0928C3"/>
    <w:rsid w:val="0E094079"/>
    <w:rsid w:val="0E1F592A"/>
    <w:rsid w:val="0E21277C"/>
    <w:rsid w:val="0E7E14DA"/>
    <w:rsid w:val="0E9415E3"/>
    <w:rsid w:val="0EC768D1"/>
    <w:rsid w:val="0ED75898"/>
    <w:rsid w:val="0EEA30FC"/>
    <w:rsid w:val="0F0F46D2"/>
    <w:rsid w:val="0F507DB3"/>
    <w:rsid w:val="0F8A6C47"/>
    <w:rsid w:val="0FB92E54"/>
    <w:rsid w:val="0FC92EDE"/>
    <w:rsid w:val="0FCF423C"/>
    <w:rsid w:val="103329B6"/>
    <w:rsid w:val="10416ACB"/>
    <w:rsid w:val="10431504"/>
    <w:rsid w:val="108C7E9F"/>
    <w:rsid w:val="11151CA1"/>
    <w:rsid w:val="11623E46"/>
    <w:rsid w:val="116400CD"/>
    <w:rsid w:val="116E7296"/>
    <w:rsid w:val="118A6D1F"/>
    <w:rsid w:val="11E52064"/>
    <w:rsid w:val="11E56E71"/>
    <w:rsid w:val="11F04F3B"/>
    <w:rsid w:val="11FA7425"/>
    <w:rsid w:val="121E0160"/>
    <w:rsid w:val="122F4288"/>
    <w:rsid w:val="1240183D"/>
    <w:rsid w:val="124521AA"/>
    <w:rsid w:val="12671879"/>
    <w:rsid w:val="126D0FA8"/>
    <w:rsid w:val="128B0B62"/>
    <w:rsid w:val="12F379E1"/>
    <w:rsid w:val="131721C0"/>
    <w:rsid w:val="136E71C8"/>
    <w:rsid w:val="1373072D"/>
    <w:rsid w:val="13B3664E"/>
    <w:rsid w:val="13B72EAB"/>
    <w:rsid w:val="13BC2D5C"/>
    <w:rsid w:val="13C64F1C"/>
    <w:rsid w:val="14BD3987"/>
    <w:rsid w:val="14C031F2"/>
    <w:rsid w:val="151C3728"/>
    <w:rsid w:val="154537E5"/>
    <w:rsid w:val="1556601D"/>
    <w:rsid w:val="15DA40B2"/>
    <w:rsid w:val="160A2828"/>
    <w:rsid w:val="16130B24"/>
    <w:rsid w:val="16361EA3"/>
    <w:rsid w:val="164A0EB2"/>
    <w:rsid w:val="165437E6"/>
    <w:rsid w:val="16911AD1"/>
    <w:rsid w:val="16C65429"/>
    <w:rsid w:val="16E40594"/>
    <w:rsid w:val="16F36651"/>
    <w:rsid w:val="171D272B"/>
    <w:rsid w:val="17321B09"/>
    <w:rsid w:val="173E27D4"/>
    <w:rsid w:val="17460BD2"/>
    <w:rsid w:val="174A4FB8"/>
    <w:rsid w:val="17503F5A"/>
    <w:rsid w:val="17852F79"/>
    <w:rsid w:val="178E5CB4"/>
    <w:rsid w:val="17BB10DD"/>
    <w:rsid w:val="17CA20E4"/>
    <w:rsid w:val="17F73D33"/>
    <w:rsid w:val="18004A72"/>
    <w:rsid w:val="18034A91"/>
    <w:rsid w:val="189841A5"/>
    <w:rsid w:val="18AF0BAA"/>
    <w:rsid w:val="1918668F"/>
    <w:rsid w:val="191A2BF0"/>
    <w:rsid w:val="193076AA"/>
    <w:rsid w:val="197E776E"/>
    <w:rsid w:val="19844BD3"/>
    <w:rsid w:val="19C77678"/>
    <w:rsid w:val="19C92810"/>
    <w:rsid w:val="19E03E17"/>
    <w:rsid w:val="19E87378"/>
    <w:rsid w:val="19FF6C3B"/>
    <w:rsid w:val="1A033110"/>
    <w:rsid w:val="1A220D3A"/>
    <w:rsid w:val="1A267CFB"/>
    <w:rsid w:val="1A322B87"/>
    <w:rsid w:val="1A490F4C"/>
    <w:rsid w:val="1A493D16"/>
    <w:rsid w:val="1A696D11"/>
    <w:rsid w:val="1AB40C5D"/>
    <w:rsid w:val="1B3538CB"/>
    <w:rsid w:val="1B3A6E91"/>
    <w:rsid w:val="1B445C4D"/>
    <w:rsid w:val="1B621142"/>
    <w:rsid w:val="1BB35B85"/>
    <w:rsid w:val="1BBC1B18"/>
    <w:rsid w:val="1BC17E31"/>
    <w:rsid w:val="1BC40A78"/>
    <w:rsid w:val="1BE17784"/>
    <w:rsid w:val="1BED5803"/>
    <w:rsid w:val="1C075C93"/>
    <w:rsid w:val="1C57682D"/>
    <w:rsid w:val="1C625FEB"/>
    <w:rsid w:val="1C8D5B6D"/>
    <w:rsid w:val="1C90479E"/>
    <w:rsid w:val="1C93503E"/>
    <w:rsid w:val="1CDD67C0"/>
    <w:rsid w:val="1CF75E7C"/>
    <w:rsid w:val="1D340054"/>
    <w:rsid w:val="1D4620D2"/>
    <w:rsid w:val="1D5A100A"/>
    <w:rsid w:val="1D5E72F0"/>
    <w:rsid w:val="1DF21984"/>
    <w:rsid w:val="1E276029"/>
    <w:rsid w:val="1E3D3C31"/>
    <w:rsid w:val="1E511B57"/>
    <w:rsid w:val="1E5A3B54"/>
    <w:rsid w:val="1E6B64FF"/>
    <w:rsid w:val="1E6C11E0"/>
    <w:rsid w:val="1E8A2F4E"/>
    <w:rsid w:val="1EAE2AF9"/>
    <w:rsid w:val="1EC51FD5"/>
    <w:rsid w:val="1EDB3B13"/>
    <w:rsid w:val="1EE151B0"/>
    <w:rsid w:val="1EF37996"/>
    <w:rsid w:val="1EF563BA"/>
    <w:rsid w:val="1EFC5606"/>
    <w:rsid w:val="1F335145"/>
    <w:rsid w:val="1F8028B5"/>
    <w:rsid w:val="1FAA0D27"/>
    <w:rsid w:val="1FFE543C"/>
    <w:rsid w:val="200B5AF2"/>
    <w:rsid w:val="2011055A"/>
    <w:rsid w:val="20121ED4"/>
    <w:rsid w:val="203C083F"/>
    <w:rsid w:val="20916003"/>
    <w:rsid w:val="20B2126E"/>
    <w:rsid w:val="20BB6475"/>
    <w:rsid w:val="212A6901"/>
    <w:rsid w:val="215C44E9"/>
    <w:rsid w:val="21760715"/>
    <w:rsid w:val="21891981"/>
    <w:rsid w:val="22070120"/>
    <w:rsid w:val="22080B67"/>
    <w:rsid w:val="222C79D8"/>
    <w:rsid w:val="22333F62"/>
    <w:rsid w:val="223533B7"/>
    <w:rsid w:val="22864044"/>
    <w:rsid w:val="229E2122"/>
    <w:rsid w:val="22C867AA"/>
    <w:rsid w:val="22E9798C"/>
    <w:rsid w:val="230E4779"/>
    <w:rsid w:val="231145D2"/>
    <w:rsid w:val="23127B2D"/>
    <w:rsid w:val="23215C6D"/>
    <w:rsid w:val="239177E5"/>
    <w:rsid w:val="23AA414D"/>
    <w:rsid w:val="23D32361"/>
    <w:rsid w:val="23FB3A8A"/>
    <w:rsid w:val="240A38E6"/>
    <w:rsid w:val="2428228E"/>
    <w:rsid w:val="242E347A"/>
    <w:rsid w:val="243744E2"/>
    <w:rsid w:val="24592C34"/>
    <w:rsid w:val="24A919F4"/>
    <w:rsid w:val="24D9229D"/>
    <w:rsid w:val="24DD61C6"/>
    <w:rsid w:val="250763CB"/>
    <w:rsid w:val="25330266"/>
    <w:rsid w:val="257D50DE"/>
    <w:rsid w:val="25A62A5C"/>
    <w:rsid w:val="25DB0565"/>
    <w:rsid w:val="25FC28CB"/>
    <w:rsid w:val="26107170"/>
    <w:rsid w:val="262F577B"/>
    <w:rsid w:val="263951DF"/>
    <w:rsid w:val="263A6CBF"/>
    <w:rsid w:val="266B5139"/>
    <w:rsid w:val="267A6A47"/>
    <w:rsid w:val="267D3E75"/>
    <w:rsid w:val="269160B6"/>
    <w:rsid w:val="269B3579"/>
    <w:rsid w:val="269F4E82"/>
    <w:rsid w:val="26A30495"/>
    <w:rsid w:val="26E86262"/>
    <w:rsid w:val="26E966CE"/>
    <w:rsid w:val="26EC2E8F"/>
    <w:rsid w:val="270722E7"/>
    <w:rsid w:val="27250F24"/>
    <w:rsid w:val="2727303A"/>
    <w:rsid w:val="272D3591"/>
    <w:rsid w:val="27353579"/>
    <w:rsid w:val="27373723"/>
    <w:rsid w:val="27555D0D"/>
    <w:rsid w:val="27872C69"/>
    <w:rsid w:val="27953908"/>
    <w:rsid w:val="27BF06D7"/>
    <w:rsid w:val="27E57070"/>
    <w:rsid w:val="28047083"/>
    <w:rsid w:val="280F7DA0"/>
    <w:rsid w:val="28401DF2"/>
    <w:rsid w:val="285544FB"/>
    <w:rsid w:val="286B5C0E"/>
    <w:rsid w:val="288F0ADC"/>
    <w:rsid w:val="28D94601"/>
    <w:rsid w:val="28E2618B"/>
    <w:rsid w:val="28FD6446"/>
    <w:rsid w:val="29012F7C"/>
    <w:rsid w:val="2903401B"/>
    <w:rsid w:val="2908459A"/>
    <w:rsid w:val="29337FF6"/>
    <w:rsid w:val="29424490"/>
    <w:rsid w:val="294E439B"/>
    <w:rsid w:val="298871E7"/>
    <w:rsid w:val="29CB0F23"/>
    <w:rsid w:val="29F51218"/>
    <w:rsid w:val="2A1873CD"/>
    <w:rsid w:val="2A543630"/>
    <w:rsid w:val="2A8D4FE7"/>
    <w:rsid w:val="2A9801C3"/>
    <w:rsid w:val="2AC053BB"/>
    <w:rsid w:val="2AC203C7"/>
    <w:rsid w:val="2AC54737"/>
    <w:rsid w:val="2AD83171"/>
    <w:rsid w:val="2ADC34C4"/>
    <w:rsid w:val="2B272ED9"/>
    <w:rsid w:val="2B4F3C8B"/>
    <w:rsid w:val="2B8158D4"/>
    <w:rsid w:val="2B8A4521"/>
    <w:rsid w:val="2B8F4809"/>
    <w:rsid w:val="2C22511F"/>
    <w:rsid w:val="2C7143BB"/>
    <w:rsid w:val="2C7825CB"/>
    <w:rsid w:val="2C8763BD"/>
    <w:rsid w:val="2CB01FA8"/>
    <w:rsid w:val="2CBC2595"/>
    <w:rsid w:val="2CC10EAD"/>
    <w:rsid w:val="2D281AC5"/>
    <w:rsid w:val="2D9A2218"/>
    <w:rsid w:val="2DC45928"/>
    <w:rsid w:val="2DCE5E24"/>
    <w:rsid w:val="2DD979E5"/>
    <w:rsid w:val="2E0601D7"/>
    <w:rsid w:val="2E21707C"/>
    <w:rsid w:val="2E353BB6"/>
    <w:rsid w:val="2E521FE7"/>
    <w:rsid w:val="2E575D6C"/>
    <w:rsid w:val="2EC70FCF"/>
    <w:rsid w:val="2EFE3AEE"/>
    <w:rsid w:val="2F381F0D"/>
    <w:rsid w:val="2F3B10CA"/>
    <w:rsid w:val="2F425A50"/>
    <w:rsid w:val="2F590258"/>
    <w:rsid w:val="2F5A43AA"/>
    <w:rsid w:val="2FAC6590"/>
    <w:rsid w:val="2FCC70F0"/>
    <w:rsid w:val="3016590A"/>
    <w:rsid w:val="301E3E4C"/>
    <w:rsid w:val="30206ACC"/>
    <w:rsid w:val="309C5462"/>
    <w:rsid w:val="30B3588E"/>
    <w:rsid w:val="30FE5EF1"/>
    <w:rsid w:val="31012751"/>
    <w:rsid w:val="31307E7E"/>
    <w:rsid w:val="315739CA"/>
    <w:rsid w:val="315D1080"/>
    <w:rsid w:val="317C4768"/>
    <w:rsid w:val="3182467F"/>
    <w:rsid w:val="31954BF4"/>
    <w:rsid w:val="31A720B3"/>
    <w:rsid w:val="31BC0538"/>
    <w:rsid w:val="31ED5E2B"/>
    <w:rsid w:val="31F323B1"/>
    <w:rsid w:val="31FC67B5"/>
    <w:rsid w:val="3241213C"/>
    <w:rsid w:val="32450ADF"/>
    <w:rsid w:val="326E1A71"/>
    <w:rsid w:val="327324C5"/>
    <w:rsid w:val="3273741E"/>
    <w:rsid w:val="32D11ACE"/>
    <w:rsid w:val="32D172F8"/>
    <w:rsid w:val="32D5532B"/>
    <w:rsid w:val="32EE7CBE"/>
    <w:rsid w:val="32F27811"/>
    <w:rsid w:val="33027AF9"/>
    <w:rsid w:val="3309089B"/>
    <w:rsid w:val="33254838"/>
    <w:rsid w:val="33500CB2"/>
    <w:rsid w:val="3369747A"/>
    <w:rsid w:val="338D3EF0"/>
    <w:rsid w:val="33C1015B"/>
    <w:rsid w:val="33DB5A17"/>
    <w:rsid w:val="344B6878"/>
    <w:rsid w:val="345B7A82"/>
    <w:rsid w:val="34764606"/>
    <w:rsid w:val="34937F44"/>
    <w:rsid w:val="349C25A1"/>
    <w:rsid w:val="34AC5675"/>
    <w:rsid w:val="34AE6BF4"/>
    <w:rsid w:val="34D94E7D"/>
    <w:rsid w:val="34F7339C"/>
    <w:rsid w:val="35156019"/>
    <w:rsid w:val="352A07B8"/>
    <w:rsid w:val="35476187"/>
    <w:rsid w:val="35611A64"/>
    <w:rsid w:val="358F71BE"/>
    <w:rsid w:val="35944374"/>
    <w:rsid w:val="359621F0"/>
    <w:rsid w:val="359D4FB3"/>
    <w:rsid w:val="35A765AC"/>
    <w:rsid w:val="35F455C0"/>
    <w:rsid w:val="35FC7777"/>
    <w:rsid w:val="3608214A"/>
    <w:rsid w:val="360842E7"/>
    <w:rsid w:val="360A6F60"/>
    <w:rsid w:val="363A7BE0"/>
    <w:rsid w:val="36524FBD"/>
    <w:rsid w:val="367925CA"/>
    <w:rsid w:val="367D4454"/>
    <w:rsid w:val="36A1763A"/>
    <w:rsid w:val="36A63F04"/>
    <w:rsid w:val="36BB3FD6"/>
    <w:rsid w:val="36BF1728"/>
    <w:rsid w:val="36F35B0D"/>
    <w:rsid w:val="36F90490"/>
    <w:rsid w:val="372C6872"/>
    <w:rsid w:val="37973A42"/>
    <w:rsid w:val="37FB6F5B"/>
    <w:rsid w:val="382205FB"/>
    <w:rsid w:val="382C2D82"/>
    <w:rsid w:val="38612A1E"/>
    <w:rsid w:val="387F1AC7"/>
    <w:rsid w:val="388F0A87"/>
    <w:rsid w:val="38A0338E"/>
    <w:rsid w:val="38EA75EA"/>
    <w:rsid w:val="38F3785B"/>
    <w:rsid w:val="393D7470"/>
    <w:rsid w:val="39567AEA"/>
    <w:rsid w:val="39797B0F"/>
    <w:rsid w:val="399561A8"/>
    <w:rsid w:val="39C20703"/>
    <w:rsid w:val="39D273A5"/>
    <w:rsid w:val="39E0077A"/>
    <w:rsid w:val="39E02A94"/>
    <w:rsid w:val="3A023259"/>
    <w:rsid w:val="3A044A43"/>
    <w:rsid w:val="3A376C7A"/>
    <w:rsid w:val="3A3D6D5F"/>
    <w:rsid w:val="3A44496B"/>
    <w:rsid w:val="3A510B72"/>
    <w:rsid w:val="3A683C01"/>
    <w:rsid w:val="3AA00AAB"/>
    <w:rsid w:val="3AAE7786"/>
    <w:rsid w:val="3AF3385A"/>
    <w:rsid w:val="3B005B75"/>
    <w:rsid w:val="3B215BE3"/>
    <w:rsid w:val="3B464BA4"/>
    <w:rsid w:val="3B7D7F82"/>
    <w:rsid w:val="3B813535"/>
    <w:rsid w:val="3B8C39D8"/>
    <w:rsid w:val="3B9A4C5A"/>
    <w:rsid w:val="3B9A5FC5"/>
    <w:rsid w:val="3BA82965"/>
    <w:rsid w:val="3BBC0AFA"/>
    <w:rsid w:val="3BD87327"/>
    <w:rsid w:val="3BE70629"/>
    <w:rsid w:val="3BEC268E"/>
    <w:rsid w:val="3C1004AA"/>
    <w:rsid w:val="3C195ECD"/>
    <w:rsid w:val="3C695E2C"/>
    <w:rsid w:val="3C7769C2"/>
    <w:rsid w:val="3CAF13E9"/>
    <w:rsid w:val="3CB01E9B"/>
    <w:rsid w:val="3CB032AE"/>
    <w:rsid w:val="3CB6495E"/>
    <w:rsid w:val="3CBE6FC3"/>
    <w:rsid w:val="3CC361FB"/>
    <w:rsid w:val="3CCC5064"/>
    <w:rsid w:val="3CE32817"/>
    <w:rsid w:val="3CE93BCB"/>
    <w:rsid w:val="3D0B3F55"/>
    <w:rsid w:val="3D4F22BB"/>
    <w:rsid w:val="3D4F2906"/>
    <w:rsid w:val="3D631B5F"/>
    <w:rsid w:val="3DF33B70"/>
    <w:rsid w:val="3DF7024E"/>
    <w:rsid w:val="3E1B7BBE"/>
    <w:rsid w:val="3E1E37AC"/>
    <w:rsid w:val="3E233C58"/>
    <w:rsid w:val="3E235C3F"/>
    <w:rsid w:val="3E380DA9"/>
    <w:rsid w:val="3E482CF6"/>
    <w:rsid w:val="3E7628D1"/>
    <w:rsid w:val="3EA05FBC"/>
    <w:rsid w:val="3EA253A0"/>
    <w:rsid w:val="3EDB15E2"/>
    <w:rsid w:val="3EF512B6"/>
    <w:rsid w:val="3EF51EC7"/>
    <w:rsid w:val="3F1B7180"/>
    <w:rsid w:val="3F375E61"/>
    <w:rsid w:val="3F4E2384"/>
    <w:rsid w:val="3FB41936"/>
    <w:rsid w:val="3FE359DF"/>
    <w:rsid w:val="3FE41F30"/>
    <w:rsid w:val="40174982"/>
    <w:rsid w:val="403431FB"/>
    <w:rsid w:val="4038596E"/>
    <w:rsid w:val="40504340"/>
    <w:rsid w:val="405868C9"/>
    <w:rsid w:val="40777C78"/>
    <w:rsid w:val="407807F3"/>
    <w:rsid w:val="40A561F9"/>
    <w:rsid w:val="40A5726E"/>
    <w:rsid w:val="40A75F74"/>
    <w:rsid w:val="40AB0DFA"/>
    <w:rsid w:val="40CD00EA"/>
    <w:rsid w:val="410A10B3"/>
    <w:rsid w:val="41117AFC"/>
    <w:rsid w:val="41381318"/>
    <w:rsid w:val="417B5172"/>
    <w:rsid w:val="418C192E"/>
    <w:rsid w:val="41AB20D1"/>
    <w:rsid w:val="41C8739A"/>
    <w:rsid w:val="41D1655F"/>
    <w:rsid w:val="41D802C6"/>
    <w:rsid w:val="41E278EA"/>
    <w:rsid w:val="41E451D7"/>
    <w:rsid w:val="420277FC"/>
    <w:rsid w:val="4213572F"/>
    <w:rsid w:val="427351BB"/>
    <w:rsid w:val="42DA1A64"/>
    <w:rsid w:val="42E16374"/>
    <w:rsid w:val="42E97330"/>
    <w:rsid w:val="42EE7018"/>
    <w:rsid w:val="4352188A"/>
    <w:rsid w:val="43607FA2"/>
    <w:rsid w:val="436B1CC1"/>
    <w:rsid w:val="43A03890"/>
    <w:rsid w:val="43B933AF"/>
    <w:rsid w:val="43B93B5A"/>
    <w:rsid w:val="43BB3288"/>
    <w:rsid w:val="43CE5FB6"/>
    <w:rsid w:val="43FA4B4B"/>
    <w:rsid w:val="441D2F97"/>
    <w:rsid w:val="445538C8"/>
    <w:rsid w:val="44571C7E"/>
    <w:rsid w:val="448960CF"/>
    <w:rsid w:val="44B921D3"/>
    <w:rsid w:val="44CC5ABD"/>
    <w:rsid w:val="44E05EE7"/>
    <w:rsid w:val="4521113C"/>
    <w:rsid w:val="45246202"/>
    <w:rsid w:val="45564FEA"/>
    <w:rsid w:val="458D7C0D"/>
    <w:rsid w:val="45AC1775"/>
    <w:rsid w:val="45D96F1C"/>
    <w:rsid w:val="45E2324B"/>
    <w:rsid w:val="469415B6"/>
    <w:rsid w:val="46BD1A09"/>
    <w:rsid w:val="46BD6D63"/>
    <w:rsid w:val="46DD4762"/>
    <w:rsid w:val="47133425"/>
    <w:rsid w:val="471A06BC"/>
    <w:rsid w:val="4744731A"/>
    <w:rsid w:val="47580824"/>
    <w:rsid w:val="476A2AC2"/>
    <w:rsid w:val="4779229E"/>
    <w:rsid w:val="478873D0"/>
    <w:rsid w:val="478E53C3"/>
    <w:rsid w:val="479227D3"/>
    <w:rsid w:val="47BF09B5"/>
    <w:rsid w:val="47DA00E9"/>
    <w:rsid w:val="47E20B2D"/>
    <w:rsid w:val="484A7E10"/>
    <w:rsid w:val="48516574"/>
    <w:rsid w:val="485A2836"/>
    <w:rsid w:val="486E622B"/>
    <w:rsid w:val="48A0139A"/>
    <w:rsid w:val="48AC5B71"/>
    <w:rsid w:val="492F3F7C"/>
    <w:rsid w:val="495C4D6B"/>
    <w:rsid w:val="49DD75A9"/>
    <w:rsid w:val="4A0D4BA0"/>
    <w:rsid w:val="4A1B1D9D"/>
    <w:rsid w:val="4A2A5DDC"/>
    <w:rsid w:val="4A5C7894"/>
    <w:rsid w:val="4AB71001"/>
    <w:rsid w:val="4ADA251D"/>
    <w:rsid w:val="4ADF542C"/>
    <w:rsid w:val="4B133AA2"/>
    <w:rsid w:val="4B1E41F4"/>
    <w:rsid w:val="4B380E63"/>
    <w:rsid w:val="4B3A69D1"/>
    <w:rsid w:val="4B443C2F"/>
    <w:rsid w:val="4B4F5884"/>
    <w:rsid w:val="4B5539EF"/>
    <w:rsid w:val="4B5B1ADD"/>
    <w:rsid w:val="4B5C1A23"/>
    <w:rsid w:val="4B782E88"/>
    <w:rsid w:val="4C005212"/>
    <w:rsid w:val="4C0B54F1"/>
    <w:rsid w:val="4C100E0B"/>
    <w:rsid w:val="4C184F7B"/>
    <w:rsid w:val="4C260D98"/>
    <w:rsid w:val="4C4728A2"/>
    <w:rsid w:val="4C58543E"/>
    <w:rsid w:val="4C5A28FE"/>
    <w:rsid w:val="4C911D6E"/>
    <w:rsid w:val="4C983C5F"/>
    <w:rsid w:val="4D177584"/>
    <w:rsid w:val="4D2135E5"/>
    <w:rsid w:val="4D445EBD"/>
    <w:rsid w:val="4D4E5A73"/>
    <w:rsid w:val="4D7325E9"/>
    <w:rsid w:val="4D8C2FEC"/>
    <w:rsid w:val="4D9413FC"/>
    <w:rsid w:val="4DE00406"/>
    <w:rsid w:val="4E03496E"/>
    <w:rsid w:val="4E2F454C"/>
    <w:rsid w:val="4E312E5A"/>
    <w:rsid w:val="4E774D96"/>
    <w:rsid w:val="4E7B29FD"/>
    <w:rsid w:val="4EAE7226"/>
    <w:rsid w:val="4EDD28F7"/>
    <w:rsid w:val="4F2B0C9A"/>
    <w:rsid w:val="4F4928DC"/>
    <w:rsid w:val="4F551567"/>
    <w:rsid w:val="4F7E7051"/>
    <w:rsid w:val="4F842A0B"/>
    <w:rsid w:val="4FB73576"/>
    <w:rsid w:val="4FBF4851"/>
    <w:rsid w:val="4FFD4EF3"/>
    <w:rsid w:val="50301E29"/>
    <w:rsid w:val="504A6529"/>
    <w:rsid w:val="50541DB4"/>
    <w:rsid w:val="50874D2B"/>
    <w:rsid w:val="50B0210D"/>
    <w:rsid w:val="50D83418"/>
    <w:rsid w:val="510507EA"/>
    <w:rsid w:val="5126798B"/>
    <w:rsid w:val="512A273C"/>
    <w:rsid w:val="51484363"/>
    <w:rsid w:val="51885803"/>
    <w:rsid w:val="518E3086"/>
    <w:rsid w:val="51B10BC1"/>
    <w:rsid w:val="51BC4924"/>
    <w:rsid w:val="5214386D"/>
    <w:rsid w:val="52260DD1"/>
    <w:rsid w:val="525368C6"/>
    <w:rsid w:val="525D0A04"/>
    <w:rsid w:val="5270096C"/>
    <w:rsid w:val="52A473E1"/>
    <w:rsid w:val="52C0211E"/>
    <w:rsid w:val="52D6373F"/>
    <w:rsid w:val="53563B5D"/>
    <w:rsid w:val="53614910"/>
    <w:rsid w:val="537154E1"/>
    <w:rsid w:val="53786A96"/>
    <w:rsid w:val="541A7192"/>
    <w:rsid w:val="541D7208"/>
    <w:rsid w:val="54542117"/>
    <w:rsid w:val="54AA11EF"/>
    <w:rsid w:val="54E14E0F"/>
    <w:rsid w:val="55163B43"/>
    <w:rsid w:val="554820AC"/>
    <w:rsid w:val="555143AC"/>
    <w:rsid w:val="557452B6"/>
    <w:rsid w:val="55935C81"/>
    <w:rsid w:val="55B10EC6"/>
    <w:rsid w:val="55E812BE"/>
    <w:rsid w:val="55F02390"/>
    <w:rsid w:val="56024BD2"/>
    <w:rsid w:val="5604084D"/>
    <w:rsid w:val="561A77B9"/>
    <w:rsid w:val="562E119C"/>
    <w:rsid w:val="56364FCD"/>
    <w:rsid w:val="56500982"/>
    <w:rsid w:val="565C746C"/>
    <w:rsid w:val="56667C29"/>
    <w:rsid w:val="568B77F5"/>
    <w:rsid w:val="569F43D4"/>
    <w:rsid w:val="56C10FB2"/>
    <w:rsid w:val="56CE7AE4"/>
    <w:rsid w:val="56FB68EF"/>
    <w:rsid w:val="570C2B53"/>
    <w:rsid w:val="5715268B"/>
    <w:rsid w:val="573D0DFC"/>
    <w:rsid w:val="573D4870"/>
    <w:rsid w:val="573D7BD2"/>
    <w:rsid w:val="57544DFB"/>
    <w:rsid w:val="577B546D"/>
    <w:rsid w:val="57B008D2"/>
    <w:rsid w:val="57CB149C"/>
    <w:rsid w:val="57D905D0"/>
    <w:rsid w:val="580A6ABC"/>
    <w:rsid w:val="58301EE9"/>
    <w:rsid w:val="583C03D0"/>
    <w:rsid w:val="584B0B86"/>
    <w:rsid w:val="58672599"/>
    <w:rsid w:val="58815C32"/>
    <w:rsid w:val="58863E28"/>
    <w:rsid w:val="58A43622"/>
    <w:rsid w:val="58B73298"/>
    <w:rsid w:val="58E80719"/>
    <w:rsid w:val="590141D9"/>
    <w:rsid w:val="59376230"/>
    <w:rsid w:val="59501C72"/>
    <w:rsid w:val="595D140F"/>
    <w:rsid w:val="597F23DB"/>
    <w:rsid w:val="59A03733"/>
    <w:rsid w:val="59D439F9"/>
    <w:rsid w:val="5A391CFF"/>
    <w:rsid w:val="5A401B7C"/>
    <w:rsid w:val="5A4B4044"/>
    <w:rsid w:val="5A614CBC"/>
    <w:rsid w:val="5AA338A5"/>
    <w:rsid w:val="5AD62DB0"/>
    <w:rsid w:val="5B005810"/>
    <w:rsid w:val="5B376CCA"/>
    <w:rsid w:val="5B483C1E"/>
    <w:rsid w:val="5B4D7089"/>
    <w:rsid w:val="5BBB1087"/>
    <w:rsid w:val="5BE627FD"/>
    <w:rsid w:val="5C212BED"/>
    <w:rsid w:val="5C311267"/>
    <w:rsid w:val="5C32565E"/>
    <w:rsid w:val="5C5D41C0"/>
    <w:rsid w:val="5C625B48"/>
    <w:rsid w:val="5CBB215F"/>
    <w:rsid w:val="5CC50CB4"/>
    <w:rsid w:val="5CDE78E6"/>
    <w:rsid w:val="5D0866A8"/>
    <w:rsid w:val="5D1A0982"/>
    <w:rsid w:val="5D213429"/>
    <w:rsid w:val="5D220E72"/>
    <w:rsid w:val="5D7D791F"/>
    <w:rsid w:val="5D931039"/>
    <w:rsid w:val="5DAE4CA7"/>
    <w:rsid w:val="5DB0031A"/>
    <w:rsid w:val="5DB23456"/>
    <w:rsid w:val="5DD3022D"/>
    <w:rsid w:val="5DF971E0"/>
    <w:rsid w:val="5E0222B3"/>
    <w:rsid w:val="5E0A457B"/>
    <w:rsid w:val="5E177CD0"/>
    <w:rsid w:val="5E307CC0"/>
    <w:rsid w:val="5E447929"/>
    <w:rsid w:val="5E510A7C"/>
    <w:rsid w:val="5EB0311C"/>
    <w:rsid w:val="5EF72A9F"/>
    <w:rsid w:val="5F0D41D1"/>
    <w:rsid w:val="5F3D0535"/>
    <w:rsid w:val="5F652775"/>
    <w:rsid w:val="5F69557F"/>
    <w:rsid w:val="5F6A245D"/>
    <w:rsid w:val="5F9159DE"/>
    <w:rsid w:val="5FB17BA8"/>
    <w:rsid w:val="5FC04515"/>
    <w:rsid w:val="5FCE0324"/>
    <w:rsid w:val="5FD4634A"/>
    <w:rsid w:val="5FDF6DD3"/>
    <w:rsid w:val="5FE40130"/>
    <w:rsid w:val="5FE423DF"/>
    <w:rsid w:val="5FEA4F0C"/>
    <w:rsid w:val="60191561"/>
    <w:rsid w:val="60556357"/>
    <w:rsid w:val="60F337EC"/>
    <w:rsid w:val="60FC690D"/>
    <w:rsid w:val="610A5186"/>
    <w:rsid w:val="61CB2609"/>
    <w:rsid w:val="61D6704F"/>
    <w:rsid w:val="61E37F50"/>
    <w:rsid w:val="61E65317"/>
    <w:rsid w:val="61E90B2E"/>
    <w:rsid w:val="620A076C"/>
    <w:rsid w:val="62794BDC"/>
    <w:rsid w:val="630B151F"/>
    <w:rsid w:val="631F4DE2"/>
    <w:rsid w:val="636A7C63"/>
    <w:rsid w:val="63BE25ED"/>
    <w:rsid w:val="63CE3A8D"/>
    <w:rsid w:val="63D54DED"/>
    <w:rsid w:val="642F4513"/>
    <w:rsid w:val="649E3E55"/>
    <w:rsid w:val="649F5448"/>
    <w:rsid w:val="64CF79A4"/>
    <w:rsid w:val="64DE4373"/>
    <w:rsid w:val="64E83ADF"/>
    <w:rsid w:val="64F60B78"/>
    <w:rsid w:val="650E5A1A"/>
    <w:rsid w:val="6559153A"/>
    <w:rsid w:val="65805C2D"/>
    <w:rsid w:val="65A876F4"/>
    <w:rsid w:val="65B204D3"/>
    <w:rsid w:val="65E3390D"/>
    <w:rsid w:val="66560B95"/>
    <w:rsid w:val="666C6845"/>
    <w:rsid w:val="66842D3C"/>
    <w:rsid w:val="6698271D"/>
    <w:rsid w:val="66B01136"/>
    <w:rsid w:val="66DA6B79"/>
    <w:rsid w:val="66DC2E9C"/>
    <w:rsid w:val="67042E76"/>
    <w:rsid w:val="671271C2"/>
    <w:rsid w:val="67355C27"/>
    <w:rsid w:val="67796C46"/>
    <w:rsid w:val="679A4509"/>
    <w:rsid w:val="67B15058"/>
    <w:rsid w:val="67B273A7"/>
    <w:rsid w:val="67CE4B51"/>
    <w:rsid w:val="67D44EC0"/>
    <w:rsid w:val="68044A62"/>
    <w:rsid w:val="68114857"/>
    <w:rsid w:val="68646AE1"/>
    <w:rsid w:val="687D5414"/>
    <w:rsid w:val="68821AB1"/>
    <w:rsid w:val="688E658A"/>
    <w:rsid w:val="6895452C"/>
    <w:rsid w:val="68A43F35"/>
    <w:rsid w:val="68B55B28"/>
    <w:rsid w:val="68B63731"/>
    <w:rsid w:val="69A610C3"/>
    <w:rsid w:val="69B574B8"/>
    <w:rsid w:val="69D851EF"/>
    <w:rsid w:val="69E436E1"/>
    <w:rsid w:val="69FA0AB0"/>
    <w:rsid w:val="6A016B40"/>
    <w:rsid w:val="6A0A54D3"/>
    <w:rsid w:val="6A2532F3"/>
    <w:rsid w:val="6A287DB6"/>
    <w:rsid w:val="6A4931AD"/>
    <w:rsid w:val="6A745A22"/>
    <w:rsid w:val="6A793733"/>
    <w:rsid w:val="6A972C9E"/>
    <w:rsid w:val="6A9D4EB7"/>
    <w:rsid w:val="6ABA3092"/>
    <w:rsid w:val="6AC2611C"/>
    <w:rsid w:val="6AE70B47"/>
    <w:rsid w:val="6B366486"/>
    <w:rsid w:val="6B4B6A1E"/>
    <w:rsid w:val="6B5F5D8C"/>
    <w:rsid w:val="6B766AA9"/>
    <w:rsid w:val="6B820E4D"/>
    <w:rsid w:val="6BBB5F6F"/>
    <w:rsid w:val="6BC84C1C"/>
    <w:rsid w:val="6BC90256"/>
    <w:rsid w:val="6BCB5509"/>
    <w:rsid w:val="6C221532"/>
    <w:rsid w:val="6C6E1984"/>
    <w:rsid w:val="6C8B413E"/>
    <w:rsid w:val="6C950375"/>
    <w:rsid w:val="6C991BD8"/>
    <w:rsid w:val="6C9A1EB3"/>
    <w:rsid w:val="6CD05818"/>
    <w:rsid w:val="6D1D5416"/>
    <w:rsid w:val="6D2C3B92"/>
    <w:rsid w:val="6D3F0323"/>
    <w:rsid w:val="6D4622EC"/>
    <w:rsid w:val="6D657CE5"/>
    <w:rsid w:val="6D8A04BB"/>
    <w:rsid w:val="6DAC4A1B"/>
    <w:rsid w:val="6DBF116D"/>
    <w:rsid w:val="6DDF488A"/>
    <w:rsid w:val="6DEB2235"/>
    <w:rsid w:val="6DFE52DB"/>
    <w:rsid w:val="6E1A2E72"/>
    <w:rsid w:val="6E3A2C47"/>
    <w:rsid w:val="6E561F32"/>
    <w:rsid w:val="6E9563CF"/>
    <w:rsid w:val="6EA32DA5"/>
    <w:rsid w:val="6EB02CDA"/>
    <w:rsid w:val="6EC97896"/>
    <w:rsid w:val="6EF4674D"/>
    <w:rsid w:val="6F425507"/>
    <w:rsid w:val="6F697F1E"/>
    <w:rsid w:val="6F8C60DE"/>
    <w:rsid w:val="6FDD17C5"/>
    <w:rsid w:val="701823B5"/>
    <w:rsid w:val="70705696"/>
    <w:rsid w:val="70857523"/>
    <w:rsid w:val="709C33D0"/>
    <w:rsid w:val="70A062A9"/>
    <w:rsid w:val="70AE0C8B"/>
    <w:rsid w:val="70E21104"/>
    <w:rsid w:val="71006098"/>
    <w:rsid w:val="71344239"/>
    <w:rsid w:val="713623C4"/>
    <w:rsid w:val="713F5248"/>
    <w:rsid w:val="715860D0"/>
    <w:rsid w:val="71603B7D"/>
    <w:rsid w:val="71632C37"/>
    <w:rsid w:val="718C0A43"/>
    <w:rsid w:val="718F0B77"/>
    <w:rsid w:val="71CC03C9"/>
    <w:rsid w:val="71D40E49"/>
    <w:rsid w:val="71D44737"/>
    <w:rsid w:val="7208470E"/>
    <w:rsid w:val="72314C65"/>
    <w:rsid w:val="72543047"/>
    <w:rsid w:val="726F4E48"/>
    <w:rsid w:val="728E46FD"/>
    <w:rsid w:val="72AE641D"/>
    <w:rsid w:val="72BD289A"/>
    <w:rsid w:val="731E0C06"/>
    <w:rsid w:val="73E113FA"/>
    <w:rsid w:val="742B499C"/>
    <w:rsid w:val="748B21C3"/>
    <w:rsid w:val="74A03396"/>
    <w:rsid w:val="74CB1414"/>
    <w:rsid w:val="74D37BCA"/>
    <w:rsid w:val="74D530F4"/>
    <w:rsid w:val="75161FB3"/>
    <w:rsid w:val="756039D3"/>
    <w:rsid w:val="756044CF"/>
    <w:rsid w:val="756B41CD"/>
    <w:rsid w:val="757A73E7"/>
    <w:rsid w:val="75A06E98"/>
    <w:rsid w:val="75C850FA"/>
    <w:rsid w:val="75F02AF9"/>
    <w:rsid w:val="75FC64B3"/>
    <w:rsid w:val="762B09BA"/>
    <w:rsid w:val="762B77CD"/>
    <w:rsid w:val="763026D6"/>
    <w:rsid w:val="763E7250"/>
    <w:rsid w:val="764125A6"/>
    <w:rsid w:val="766B747C"/>
    <w:rsid w:val="766E1A69"/>
    <w:rsid w:val="76BD1CD0"/>
    <w:rsid w:val="76DB5366"/>
    <w:rsid w:val="77051047"/>
    <w:rsid w:val="77351D5C"/>
    <w:rsid w:val="773A5960"/>
    <w:rsid w:val="775925C1"/>
    <w:rsid w:val="776962EC"/>
    <w:rsid w:val="77B533D6"/>
    <w:rsid w:val="77B92837"/>
    <w:rsid w:val="77BB5A2B"/>
    <w:rsid w:val="77FB4140"/>
    <w:rsid w:val="78193F66"/>
    <w:rsid w:val="78306A55"/>
    <w:rsid w:val="7834620A"/>
    <w:rsid w:val="784D2682"/>
    <w:rsid w:val="78556F24"/>
    <w:rsid w:val="785C4612"/>
    <w:rsid w:val="78662A1F"/>
    <w:rsid w:val="786F1E45"/>
    <w:rsid w:val="78A060C7"/>
    <w:rsid w:val="78D252DB"/>
    <w:rsid w:val="78DE18AA"/>
    <w:rsid w:val="78F41872"/>
    <w:rsid w:val="79237B73"/>
    <w:rsid w:val="793C06A5"/>
    <w:rsid w:val="795B11E6"/>
    <w:rsid w:val="79A33472"/>
    <w:rsid w:val="79E076ED"/>
    <w:rsid w:val="79E27CDC"/>
    <w:rsid w:val="79FA5694"/>
    <w:rsid w:val="7A030F47"/>
    <w:rsid w:val="7A062873"/>
    <w:rsid w:val="7A0F6BC5"/>
    <w:rsid w:val="7A307119"/>
    <w:rsid w:val="7A682ADD"/>
    <w:rsid w:val="7A6C6A14"/>
    <w:rsid w:val="7A885E22"/>
    <w:rsid w:val="7ABA5760"/>
    <w:rsid w:val="7AC1685F"/>
    <w:rsid w:val="7ACF7156"/>
    <w:rsid w:val="7AD92299"/>
    <w:rsid w:val="7B733E62"/>
    <w:rsid w:val="7B78708D"/>
    <w:rsid w:val="7B790F7C"/>
    <w:rsid w:val="7B9C68F7"/>
    <w:rsid w:val="7BB17739"/>
    <w:rsid w:val="7BEB0F7D"/>
    <w:rsid w:val="7C014502"/>
    <w:rsid w:val="7C2C409E"/>
    <w:rsid w:val="7C380F0F"/>
    <w:rsid w:val="7C422087"/>
    <w:rsid w:val="7C4D16AA"/>
    <w:rsid w:val="7C53502D"/>
    <w:rsid w:val="7C7E509C"/>
    <w:rsid w:val="7CCA1805"/>
    <w:rsid w:val="7D25703D"/>
    <w:rsid w:val="7D54095B"/>
    <w:rsid w:val="7D644652"/>
    <w:rsid w:val="7D6B0F64"/>
    <w:rsid w:val="7DAD1D91"/>
    <w:rsid w:val="7DC57CAB"/>
    <w:rsid w:val="7DC655AC"/>
    <w:rsid w:val="7E0172E5"/>
    <w:rsid w:val="7E025AF4"/>
    <w:rsid w:val="7E174B33"/>
    <w:rsid w:val="7E210F3D"/>
    <w:rsid w:val="7E3C4673"/>
    <w:rsid w:val="7E4A4DA7"/>
    <w:rsid w:val="7E503D7E"/>
    <w:rsid w:val="7E6D2F3F"/>
    <w:rsid w:val="7E880827"/>
    <w:rsid w:val="7EAC4EE6"/>
    <w:rsid w:val="7EAF1DE0"/>
    <w:rsid w:val="7EE100E1"/>
    <w:rsid w:val="7F06788A"/>
    <w:rsid w:val="7F1005FA"/>
    <w:rsid w:val="7F17501B"/>
    <w:rsid w:val="7F331042"/>
    <w:rsid w:val="7F3C1F90"/>
    <w:rsid w:val="7F5068A8"/>
    <w:rsid w:val="7FA146E1"/>
    <w:rsid w:val="7FB56B9D"/>
    <w:rsid w:val="7FDC0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kern w:val="2"/>
      <w:sz w:val="24"/>
      <w:szCs w:val="24"/>
      <w:lang w:val="en-US" w:eastAsia="zh-CN" w:bidi="ar-SA"/>
    </w:rPr>
  </w:style>
  <w:style w:type="paragraph" w:styleId="3">
    <w:name w:val="heading 1"/>
    <w:basedOn w:val="1"/>
    <w:next w:val="1"/>
    <w:link w:val="54"/>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4">
    <w:name w:val="heading 2"/>
    <w:basedOn w:val="1"/>
    <w:next w:val="1"/>
    <w:link w:val="48"/>
    <w:qFormat/>
    <w:uiPriority w:val="0"/>
    <w:pPr>
      <w:keepNext/>
      <w:keepLines/>
      <w:spacing w:before="120" w:after="120" w:line="360" w:lineRule="auto"/>
      <w:jc w:val="left"/>
      <w:outlineLvl w:val="1"/>
    </w:pPr>
    <w:rPr>
      <w:rFonts w:cs="Times New Roman"/>
      <w:b/>
      <w:bCs/>
      <w:color w:val="000000"/>
      <w:spacing w:val="-6"/>
      <w:kern w:val="0"/>
      <w:szCs w:val="30"/>
    </w:rPr>
  </w:style>
  <w:style w:type="paragraph" w:styleId="5">
    <w:name w:val="heading 3"/>
    <w:basedOn w:val="1"/>
    <w:next w:val="1"/>
    <w:link w:val="62"/>
    <w:qFormat/>
    <w:uiPriority w:val="0"/>
    <w:pPr>
      <w:keepNext/>
      <w:keepLines/>
      <w:spacing w:before="120" w:after="120"/>
      <w:jc w:val="left"/>
      <w:outlineLvl w:val="2"/>
    </w:pPr>
    <w:rPr>
      <w:rFonts w:cs="Times New Roman"/>
      <w:b/>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35">
    <w:name w:val="Default Paragraph Font"/>
    <w:unhideWhenUsed/>
    <w:uiPriority w:val="1"/>
  </w:style>
  <w:style w:type="table" w:default="1" w:styleId="27">
    <w:name w:val="Normal Table"/>
    <w:unhideWhenUsed/>
    <w:qFormat/>
    <w:uiPriority w:val="99"/>
    <w:tblPr>
      <w:tblStyle w:val="27"/>
      <w:tblCellMar>
        <w:top w:w="0" w:type="dxa"/>
        <w:left w:w="108" w:type="dxa"/>
        <w:bottom w:w="0" w:type="dxa"/>
        <w:right w:w="108" w:type="dxa"/>
      </w:tblCellMar>
    </w:tblPr>
  </w:style>
  <w:style w:type="paragraph" w:styleId="2">
    <w:name w:val="Plain Text"/>
    <w:basedOn w:val="1"/>
    <w:qFormat/>
    <w:uiPriority w:val="99"/>
    <w:pPr>
      <w:spacing w:beforeLines="50" w:afterLines="50" w:line="400" w:lineRule="atLeast"/>
    </w:pPr>
    <w:rPr>
      <w:rFonts w:ascii="宋体" w:hAnsi="Courier New"/>
    </w:rPr>
  </w:style>
  <w:style w:type="paragraph" w:styleId="7">
    <w:name w:val="List Number"/>
    <w:basedOn w:val="1"/>
    <w:qFormat/>
    <w:uiPriority w:val="0"/>
    <w:pPr>
      <w:numPr>
        <w:ilvl w:val="0"/>
        <w:numId w:val="1"/>
      </w:numPr>
    </w:pPr>
  </w:style>
  <w:style w:type="paragraph" w:styleId="8">
    <w:name w:val="Normal Indent"/>
    <w:basedOn w:val="1"/>
    <w:unhideWhenUsed/>
    <w:uiPriority w:val="99"/>
    <w:pPr>
      <w:widowControl w:val="0"/>
      <w:ind w:firstLine="420" w:firstLineChars="200"/>
      <w:jc w:val="both"/>
    </w:pPr>
    <w:rPr>
      <w:rFonts w:ascii="Times New Roman" w:hAnsi="Times New Roman" w:eastAsia="宋体" w:cs="Times New Roman"/>
      <w:kern w:val="2"/>
      <w:sz w:val="24"/>
      <w:szCs w:val="24"/>
    </w:rPr>
  </w:style>
  <w:style w:type="paragraph" w:styleId="9">
    <w:name w:val="Document Map"/>
    <w:basedOn w:val="1"/>
    <w:link w:val="45"/>
    <w:unhideWhenUsed/>
    <w:uiPriority w:val="99"/>
    <w:rPr>
      <w:rFonts w:ascii="宋体" w:cs="Times New Roman"/>
      <w:sz w:val="18"/>
      <w:szCs w:val="18"/>
    </w:rPr>
  </w:style>
  <w:style w:type="paragraph" w:styleId="10">
    <w:name w:val="annotation text"/>
    <w:basedOn w:val="1"/>
    <w:link w:val="70"/>
    <w:unhideWhenUsed/>
    <w:qFormat/>
    <w:uiPriority w:val="99"/>
    <w:pPr>
      <w:adjustRightInd w:val="0"/>
      <w:jc w:val="left"/>
    </w:pPr>
    <w:rPr>
      <w:rFonts w:cs="Times New Roman"/>
      <w:sz w:val="21"/>
    </w:r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w:basedOn w:val="1"/>
    <w:next w:val="1"/>
    <w:unhideWhenUsed/>
    <w:uiPriority w:val="99"/>
    <w:rPr>
      <w:rFonts w:ascii="金山简黑体" w:hAnsi="金山简黑体" w:eastAsia="金山简黑体"/>
      <w:b/>
      <w:spacing w:val="-8"/>
      <w:sz w:val="44"/>
      <w:szCs w:val="20"/>
    </w:rPr>
  </w:style>
  <w:style w:type="paragraph" w:styleId="13">
    <w:name w:val="Body Text Indent"/>
    <w:basedOn w:val="1"/>
    <w:next w:val="1"/>
    <w:link w:val="59"/>
    <w:qFormat/>
    <w:uiPriority w:val="0"/>
    <w:pPr>
      <w:spacing w:line="200" w:lineRule="atLeast"/>
      <w:ind w:firstLine="301"/>
    </w:pPr>
    <w:rPr>
      <w:rFonts w:ascii="宋体" w:hAnsi="Courier New" w:cs="Times New Roman"/>
      <w:spacing w:val="-4"/>
      <w:sz w:val="18"/>
      <w:szCs w:val="20"/>
    </w:rPr>
  </w:style>
  <w:style w:type="paragraph" w:styleId="14">
    <w:name w:val="toc 3"/>
    <w:basedOn w:val="1"/>
    <w:next w:val="1"/>
    <w:qFormat/>
    <w:uiPriority w:val="0"/>
    <w:pPr>
      <w:ind w:left="840" w:leftChars="400"/>
    </w:pPr>
  </w:style>
  <w:style w:type="paragraph" w:styleId="15">
    <w:name w:val="Body Text Indent 2"/>
    <w:basedOn w:val="1"/>
    <w:qFormat/>
    <w:uiPriority w:val="0"/>
    <w:pPr>
      <w:spacing w:line="500" w:lineRule="atLeast"/>
      <w:ind w:firstLine="480"/>
    </w:pPr>
    <w:rPr>
      <w:rFonts w:ascii="楷体_GB2312" w:hAnsi="等线" w:eastAsia="楷体_GB2312" w:cs="宋体"/>
      <w:color w:val="FF0000"/>
      <w:sz w:val="24"/>
    </w:rPr>
  </w:style>
  <w:style w:type="paragraph" w:styleId="16">
    <w:name w:val="Balloon Text"/>
    <w:basedOn w:val="1"/>
    <w:link w:val="43"/>
    <w:unhideWhenUsed/>
    <w:qFormat/>
    <w:uiPriority w:val="99"/>
    <w:rPr>
      <w:rFonts w:cs="Times New Roman"/>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ind w:left="200" w:hanging="200" w:hangingChars="200"/>
    </w:pPr>
  </w:style>
  <w:style w:type="paragraph" w:styleId="21">
    <w:name w:val="toc 2"/>
    <w:basedOn w:val="1"/>
    <w:next w:val="1"/>
    <w:qFormat/>
    <w:uiPriority w:val="39"/>
    <w:pPr>
      <w:ind w:left="420" w:leftChars="200"/>
    </w:pPr>
  </w:style>
  <w:style w:type="paragraph" w:styleId="22">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23">
    <w:name w:val="Normal (Web)"/>
    <w:basedOn w:val="1"/>
    <w:qFormat/>
    <w:uiPriority w:val="0"/>
    <w:pPr>
      <w:widowControl/>
      <w:spacing w:before="100" w:beforeAutospacing="1" w:after="100" w:afterAutospacing="1"/>
      <w:jc w:val="left"/>
    </w:pPr>
    <w:rPr>
      <w:rFonts w:ascii="宋体" w:hAnsi="宋体"/>
      <w:kern w:val="0"/>
    </w:rPr>
  </w:style>
  <w:style w:type="paragraph" w:styleId="24">
    <w:name w:val="annotation subject"/>
    <w:basedOn w:val="10"/>
    <w:next w:val="10"/>
    <w:link w:val="65"/>
    <w:unhideWhenUsed/>
    <w:qFormat/>
    <w:uiPriority w:val="99"/>
    <w:pPr>
      <w:adjustRightInd/>
    </w:pPr>
    <w:rPr>
      <w:b/>
      <w:bCs/>
      <w:sz w:val="28"/>
    </w:rPr>
  </w:style>
  <w:style w:type="paragraph" w:styleId="25">
    <w:name w:val="Body Text First Indent"/>
    <w:basedOn w:val="12"/>
    <w:uiPriority w:val="0"/>
    <w:pPr>
      <w:ind w:firstLine="498"/>
      <w:jc w:val="both"/>
    </w:pPr>
    <w:rPr>
      <w:sz w:val="21"/>
    </w:rPr>
  </w:style>
  <w:style w:type="paragraph" w:styleId="26">
    <w:name w:val="Body Text First Indent 2"/>
    <w:basedOn w:val="13"/>
    <w:next w:val="1"/>
    <w:uiPriority w:val="0"/>
    <w:pPr>
      <w:tabs>
        <w:tab w:val="left" w:pos="0"/>
        <w:tab w:val="left" w:pos="1260"/>
        <w:tab w:val="left" w:pos="1365"/>
      </w:tabs>
      <w:ind w:firstLine="420"/>
    </w:pPr>
    <w:rPr>
      <w:rFonts w:ascii="Times New Roman" w:hAnsi="Times New Roman" w:eastAsia="宋体" w:cs="Times New Roman"/>
    </w:rPr>
  </w:style>
  <w:style w:type="table" w:styleId="28">
    <w:name w:val="Table Grid"/>
    <w:basedOn w:val="27"/>
    <w:qFormat/>
    <w:uiPriority w:val="59"/>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Medium Grid 3 Accent 1"/>
    <w:basedOn w:val="27"/>
    <w:qFormat/>
    <w:uiPriority w:val="69"/>
    <w:tblPr>
      <w:tblStyle w:val="27"/>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blStyle w:val="27"/>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CCE8CF"/>
      </w:rPr>
      <w:tblPr>
        <w:tblStyle w:val="27"/>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CCE8CF"/>
      </w:rPr>
      <w:tblPr>
        <w:tblStyle w:val="27"/>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CCE8CF"/>
      </w:rPr>
      <w:tblPr>
        <w:tblStyle w:val="27"/>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blStyle w:val="27"/>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blStyle w:val="27"/>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30">
    <w:name w:val="Medium Grid 3 Accent 2"/>
    <w:basedOn w:val="27"/>
    <w:qFormat/>
    <w:uiPriority w:val="69"/>
    <w:tblPr>
      <w:tblStyle w:val="27"/>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blStyle w:val="27"/>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b/>
        <w:bCs/>
        <w:i w:val="0"/>
        <w:iCs w:val="0"/>
        <w:color w:val="CCE8CF"/>
      </w:rPr>
      <w:tblPr>
        <w:tblStyle w:val="27"/>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CCE8CF"/>
      </w:rPr>
      <w:tblPr>
        <w:tblStyle w:val="27"/>
      </w:tbl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i w:val="0"/>
        <w:iCs w:val="0"/>
        <w:color w:val="CCE8CF"/>
      </w:rPr>
      <w:tblPr>
        <w:tblStyle w:val="27"/>
      </w:tblPr>
      <w:tcPr>
        <w:tcBorders>
          <w:top w:val="nil"/>
          <w:left w:val="nil"/>
          <w:bottom w:val="single" w:color="CCE8CF" w:sz="24" w:space="0"/>
          <w:right w:val="nil"/>
          <w:insideH w:val="nil"/>
          <w:insideV w:val="nil"/>
          <w:tl2br w:val="nil"/>
          <w:tr2bl w:val="nil"/>
        </w:tcBorders>
        <w:shd w:val="clear" w:color="auto" w:fill="C0504D"/>
      </w:tcPr>
    </w:tblStylePr>
    <w:tblStylePr w:type="band1Vert">
      <w:tblPr>
        <w:tblStyle w:val="27"/>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blStyle w:val="27"/>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31">
    <w:name w:val="Medium Grid 3 Accent 3"/>
    <w:basedOn w:val="27"/>
    <w:qFormat/>
    <w:uiPriority w:val="69"/>
    <w:tblPr>
      <w:tblStyle w:val="27"/>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blStyle w:val="27"/>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b/>
        <w:bCs/>
        <w:i w:val="0"/>
        <w:iCs w:val="0"/>
        <w:color w:val="CCE8CF"/>
      </w:rPr>
      <w:tblPr>
        <w:tblStyle w:val="27"/>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CCE8CF"/>
      </w:rPr>
      <w:tblPr>
        <w:tblStyle w:val="27"/>
      </w:tbl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i w:val="0"/>
        <w:iCs w:val="0"/>
        <w:color w:val="CCE8CF"/>
      </w:rPr>
      <w:tblPr>
        <w:tblStyle w:val="27"/>
      </w:tblPr>
      <w:tcPr>
        <w:tcBorders>
          <w:top w:val="nil"/>
          <w:left w:val="nil"/>
          <w:bottom w:val="single" w:color="CCE8CF" w:sz="24" w:space="0"/>
          <w:right w:val="nil"/>
          <w:insideH w:val="nil"/>
          <w:insideV w:val="nil"/>
          <w:tl2br w:val="nil"/>
          <w:tr2bl w:val="nil"/>
        </w:tcBorders>
        <w:shd w:val="clear" w:color="auto" w:fill="9BBB59"/>
      </w:tcPr>
    </w:tblStylePr>
    <w:tblStylePr w:type="band1Vert">
      <w:tblPr>
        <w:tblStyle w:val="27"/>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blStyle w:val="27"/>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32">
    <w:name w:val="Medium Grid 3 Accent 4"/>
    <w:basedOn w:val="27"/>
    <w:qFormat/>
    <w:uiPriority w:val="69"/>
    <w:tblPr>
      <w:tblStyle w:val="27"/>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blStyle w:val="27"/>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b/>
        <w:bCs/>
        <w:i w:val="0"/>
        <w:iCs w:val="0"/>
        <w:color w:val="CCE8CF"/>
      </w:rPr>
      <w:tblPr>
        <w:tblStyle w:val="27"/>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CCE8CF"/>
      </w:rPr>
      <w:tblPr>
        <w:tblStyle w:val="27"/>
      </w:tbl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i w:val="0"/>
        <w:iCs w:val="0"/>
        <w:color w:val="CCE8CF"/>
      </w:rPr>
      <w:tblPr>
        <w:tblStyle w:val="27"/>
      </w:tblPr>
      <w:tcPr>
        <w:tcBorders>
          <w:top w:val="nil"/>
          <w:left w:val="nil"/>
          <w:bottom w:val="single" w:color="CCE8CF" w:sz="24" w:space="0"/>
          <w:right w:val="nil"/>
          <w:insideH w:val="nil"/>
          <w:insideV w:val="nil"/>
          <w:tl2br w:val="nil"/>
          <w:tr2bl w:val="nil"/>
        </w:tcBorders>
        <w:shd w:val="clear" w:color="auto" w:fill="8064A2"/>
      </w:tcPr>
    </w:tblStylePr>
    <w:tblStylePr w:type="band1Vert">
      <w:tblPr>
        <w:tblStyle w:val="27"/>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blStyle w:val="27"/>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33">
    <w:name w:val="Medium Grid 3 Accent 5"/>
    <w:basedOn w:val="27"/>
    <w:qFormat/>
    <w:uiPriority w:val="69"/>
    <w:tblPr>
      <w:tblStyle w:val="27"/>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blStyle w:val="27"/>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b/>
        <w:bCs/>
        <w:i w:val="0"/>
        <w:iCs w:val="0"/>
        <w:color w:val="CCE8CF"/>
      </w:rPr>
      <w:tblPr>
        <w:tblStyle w:val="27"/>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CCE8CF"/>
      </w:rPr>
      <w:tblPr>
        <w:tblStyle w:val="27"/>
      </w:tbl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i w:val="0"/>
        <w:iCs w:val="0"/>
        <w:color w:val="CCE8CF"/>
      </w:rPr>
      <w:tblPr>
        <w:tblStyle w:val="27"/>
      </w:tblPr>
      <w:tcPr>
        <w:tcBorders>
          <w:top w:val="nil"/>
          <w:left w:val="nil"/>
          <w:bottom w:val="single" w:color="CCE8CF" w:sz="24" w:space="0"/>
          <w:right w:val="nil"/>
          <w:insideH w:val="nil"/>
          <w:insideV w:val="nil"/>
          <w:tl2br w:val="nil"/>
          <w:tr2bl w:val="nil"/>
        </w:tcBorders>
        <w:shd w:val="clear" w:color="auto" w:fill="4BACC6"/>
      </w:tcPr>
    </w:tblStylePr>
    <w:tblStylePr w:type="band1Vert">
      <w:tblPr>
        <w:tblStyle w:val="27"/>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blStyle w:val="27"/>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34">
    <w:name w:val="Medium Grid 3 Accent 6"/>
    <w:basedOn w:val="27"/>
    <w:qFormat/>
    <w:uiPriority w:val="69"/>
    <w:tblPr>
      <w:tblStyle w:val="27"/>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blStyle w:val="27"/>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rPr>
        <w:b/>
        <w:bCs/>
        <w:i w:val="0"/>
        <w:iCs w:val="0"/>
        <w:color w:val="CCE8CF"/>
      </w:rPr>
      <w:tblPr>
        <w:tblStyle w:val="27"/>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CCE8CF"/>
      </w:rPr>
      <w:tblPr>
        <w:tblStyle w:val="27"/>
      </w:tblPr>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rPr>
        <w:b/>
        <w:bCs/>
        <w:i w:val="0"/>
        <w:iCs w:val="0"/>
        <w:color w:val="CCE8CF"/>
      </w:rPr>
      <w:tblPr>
        <w:tblStyle w:val="27"/>
      </w:tblPr>
      <w:tcPr>
        <w:tcBorders>
          <w:top w:val="nil"/>
          <w:left w:val="nil"/>
          <w:bottom w:val="single" w:color="CCE8CF" w:sz="24" w:space="0"/>
          <w:right w:val="nil"/>
          <w:insideH w:val="nil"/>
          <w:insideV w:val="nil"/>
          <w:tl2br w:val="nil"/>
          <w:tr2bl w:val="nil"/>
        </w:tcBorders>
        <w:shd w:val="clear" w:color="auto" w:fill="F79646"/>
      </w:tcPr>
    </w:tblStylePr>
    <w:tblStylePr w:type="band1Vert">
      <w:tblPr>
        <w:tblStyle w:val="27"/>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blStyle w:val="27"/>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6">
    <w:name w:val="Strong"/>
    <w:qFormat/>
    <w:uiPriority w:val="22"/>
    <w:rPr>
      <w:b/>
    </w:rPr>
  </w:style>
  <w:style w:type="character" w:styleId="37">
    <w:name w:val="page number"/>
    <w:basedOn w:val="35"/>
    <w:qFormat/>
    <w:uiPriority w:val="0"/>
  </w:style>
  <w:style w:type="character" w:styleId="38">
    <w:name w:val="Emphasis"/>
    <w:qFormat/>
    <w:uiPriority w:val="20"/>
    <w:rPr>
      <w:i/>
      <w:iCs/>
    </w:rPr>
  </w:style>
  <w:style w:type="character" w:styleId="39">
    <w:name w:val="Hyperlink"/>
    <w:basedOn w:val="35"/>
    <w:qFormat/>
    <w:uiPriority w:val="99"/>
    <w:rPr>
      <w:color w:val="0000FF"/>
      <w:u w:val="single"/>
    </w:rPr>
  </w:style>
  <w:style w:type="character" w:styleId="40">
    <w:name w:val="annotation reference"/>
    <w:unhideWhenUsed/>
    <w:qFormat/>
    <w:uiPriority w:val="99"/>
    <w:rPr>
      <w:sz w:val="21"/>
      <w:szCs w:val="21"/>
    </w:rPr>
  </w:style>
  <w:style w:type="character" w:customStyle="1" w:styleId="41">
    <w:name w:val="列出段落 Char"/>
    <w:link w:val="42"/>
    <w:qFormat/>
    <w:uiPriority w:val="34"/>
    <w:rPr>
      <w:rFonts w:ascii="Calibri" w:hAnsi="Calibri" w:cs="宋体"/>
      <w:kern w:val="2"/>
      <w:sz w:val="21"/>
      <w:szCs w:val="22"/>
    </w:rPr>
  </w:style>
  <w:style w:type="paragraph" w:styleId="42">
    <w:name w:val="List Paragraph"/>
    <w:basedOn w:val="1"/>
    <w:link w:val="41"/>
    <w:qFormat/>
    <w:uiPriority w:val="34"/>
    <w:pPr>
      <w:ind w:firstLine="420" w:firstLineChars="200"/>
    </w:pPr>
    <w:rPr>
      <w:rFonts w:cs="Times New Roman"/>
      <w:sz w:val="21"/>
      <w:szCs w:val="22"/>
    </w:rPr>
  </w:style>
  <w:style w:type="character" w:customStyle="1" w:styleId="43">
    <w:name w:val="批注框文本 Char"/>
    <w:link w:val="16"/>
    <w:semiHidden/>
    <w:qFormat/>
    <w:uiPriority w:val="99"/>
    <w:rPr>
      <w:rFonts w:ascii="Calibri" w:hAnsi="Calibri" w:cs="宋体"/>
      <w:kern w:val="2"/>
      <w:sz w:val="18"/>
      <w:szCs w:val="18"/>
    </w:rPr>
  </w:style>
  <w:style w:type="character" w:customStyle="1" w:styleId="44">
    <w:name w:val="font11"/>
    <w:uiPriority w:val="0"/>
    <w:rPr>
      <w:rFonts w:hint="default" w:ascii="Symbol" w:hAnsi="Symbol" w:cs="Symbol"/>
      <w:color w:val="000000"/>
      <w:sz w:val="21"/>
      <w:szCs w:val="21"/>
      <w:u w:val="none"/>
    </w:rPr>
  </w:style>
  <w:style w:type="character" w:customStyle="1" w:styleId="45">
    <w:name w:val="文档结构图 Char"/>
    <w:link w:val="9"/>
    <w:semiHidden/>
    <w:uiPriority w:val="99"/>
    <w:rPr>
      <w:rFonts w:ascii="宋体" w:cs="宋体"/>
      <w:kern w:val="2"/>
      <w:sz w:val="18"/>
      <w:szCs w:val="18"/>
    </w:rPr>
  </w:style>
  <w:style w:type="character" w:customStyle="1" w:styleId="46">
    <w:name w:val="font121"/>
    <w:uiPriority w:val="0"/>
    <w:rPr>
      <w:rFonts w:ascii="宋体" w:hAnsi="宋体" w:eastAsia="宋体" w:cs="宋体"/>
      <w:color w:val="000000"/>
      <w:sz w:val="18"/>
      <w:szCs w:val="18"/>
      <w:u w:val="none"/>
    </w:rPr>
  </w:style>
  <w:style w:type="character" w:customStyle="1" w:styleId="47">
    <w:name w:val="font71"/>
    <w:uiPriority w:val="0"/>
    <w:rPr>
      <w:rFonts w:hint="default" w:ascii="Times New Roman" w:hAnsi="Times New Roman" w:cs="Times New Roman"/>
      <w:color w:val="000000"/>
      <w:sz w:val="22"/>
      <w:szCs w:val="22"/>
      <w:u w:val="none"/>
    </w:rPr>
  </w:style>
  <w:style w:type="character" w:customStyle="1" w:styleId="48">
    <w:name w:val="标题 2 Char"/>
    <w:link w:val="4"/>
    <w:uiPriority w:val="0"/>
    <w:rPr>
      <w:rFonts w:ascii="Calibri" w:hAnsi="Calibri" w:eastAsia="宋体"/>
      <w:b/>
      <w:bCs/>
      <w:color w:val="000000"/>
      <w:spacing w:val="-6"/>
      <w:sz w:val="24"/>
      <w:szCs w:val="30"/>
    </w:rPr>
  </w:style>
  <w:style w:type="character" w:customStyle="1" w:styleId="49">
    <w:name w:val="font91"/>
    <w:uiPriority w:val="0"/>
    <w:rPr>
      <w:rFonts w:hint="eastAsia" w:ascii="宋体" w:hAnsi="宋体" w:eastAsia="宋体" w:cs="宋体"/>
      <w:color w:val="000000"/>
      <w:sz w:val="18"/>
      <w:szCs w:val="18"/>
      <w:u w:val="none"/>
    </w:rPr>
  </w:style>
  <w:style w:type="character" w:customStyle="1" w:styleId="50">
    <w:name w:val="font131"/>
    <w:uiPriority w:val="0"/>
    <w:rPr>
      <w:rFonts w:hint="eastAsia" w:ascii="宋体" w:hAnsi="宋体" w:eastAsia="宋体" w:cs="宋体"/>
      <w:color w:val="000000"/>
      <w:sz w:val="18"/>
      <w:szCs w:val="18"/>
      <w:u w:val="none"/>
    </w:rPr>
  </w:style>
  <w:style w:type="character" w:customStyle="1" w:styleId="51">
    <w:name w:val="样式1 Char"/>
    <w:link w:val="52"/>
    <w:qFormat/>
    <w:uiPriority w:val="0"/>
    <w:rPr>
      <w:rFonts w:ascii="Arial" w:hAnsi="Arial"/>
      <w:kern w:val="2"/>
      <w:sz w:val="21"/>
      <w:szCs w:val="24"/>
    </w:rPr>
  </w:style>
  <w:style w:type="paragraph" w:customStyle="1" w:styleId="52">
    <w:name w:val="样式1"/>
    <w:basedOn w:val="1"/>
    <w:link w:val="51"/>
    <w:qFormat/>
    <w:uiPriority w:val="0"/>
    <w:pPr>
      <w:spacing w:line="360" w:lineRule="exact"/>
      <w:ind w:firstLine="200" w:firstLineChars="200"/>
    </w:pPr>
    <w:rPr>
      <w:rFonts w:ascii="Arial" w:hAnsi="Arial" w:cs="Times New Roman"/>
      <w:sz w:val="21"/>
    </w:rPr>
  </w:style>
  <w:style w:type="character" w:customStyle="1" w:styleId="53">
    <w:name w:val="NormalCharacter"/>
    <w:qFormat/>
    <w:uiPriority w:val="0"/>
  </w:style>
  <w:style w:type="character" w:customStyle="1" w:styleId="54">
    <w:name w:val="标题 1 Char"/>
    <w:link w:val="3"/>
    <w:uiPriority w:val="0"/>
    <w:rPr>
      <w:rFonts w:ascii="宋体" w:hAnsi="宋体" w:eastAsia="宋体"/>
      <w:b/>
      <w:color w:val="000000"/>
      <w:kern w:val="44"/>
      <w:sz w:val="32"/>
      <w:szCs w:val="32"/>
    </w:rPr>
  </w:style>
  <w:style w:type="character" w:customStyle="1" w:styleId="55">
    <w:name w:val="font21"/>
    <w:uiPriority w:val="0"/>
    <w:rPr>
      <w:rFonts w:hint="eastAsia" w:ascii="宋体" w:hAnsi="宋体" w:eastAsia="宋体" w:cs="宋体"/>
      <w:color w:val="000000"/>
      <w:sz w:val="21"/>
      <w:szCs w:val="21"/>
      <w:u w:val="none"/>
    </w:rPr>
  </w:style>
  <w:style w:type="character" w:customStyle="1" w:styleId="56">
    <w:name w:val="正文2 Char"/>
    <w:link w:val="57"/>
    <w:qFormat/>
    <w:uiPriority w:val="0"/>
    <w:rPr>
      <w:kern w:val="2"/>
      <w:sz w:val="24"/>
    </w:rPr>
  </w:style>
  <w:style w:type="paragraph" w:customStyle="1" w:styleId="57">
    <w:name w:val="正文2"/>
    <w:basedOn w:val="1"/>
    <w:link w:val="56"/>
    <w:qFormat/>
    <w:uiPriority w:val="0"/>
    <w:pPr>
      <w:spacing w:before="156" w:line="360" w:lineRule="auto"/>
      <w:ind w:firstLine="510" w:firstLineChars="200"/>
    </w:pPr>
    <w:rPr>
      <w:rFonts w:cs="Times New Roman"/>
      <w:szCs w:val="20"/>
    </w:rPr>
  </w:style>
  <w:style w:type="character" w:customStyle="1" w:styleId="58">
    <w:name w:val="apple-style-span"/>
    <w:qFormat/>
    <w:uiPriority w:val="0"/>
  </w:style>
  <w:style w:type="character" w:customStyle="1" w:styleId="59">
    <w:name w:val="正文文本缩进 Char"/>
    <w:link w:val="13"/>
    <w:qFormat/>
    <w:uiPriority w:val="0"/>
    <w:rPr>
      <w:rFonts w:ascii="宋体" w:hAnsi="Courier New" w:cs="宋体"/>
      <w:spacing w:val="-4"/>
      <w:kern w:val="2"/>
      <w:sz w:val="18"/>
    </w:rPr>
  </w:style>
  <w:style w:type="character" w:customStyle="1" w:styleId="60">
    <w:name w:val="ca-01"/>
    <w:qFormat/>
    <w:uiPriority w:val="0"/>
    <w:rPr>
      <w:rFonts w:hint="eastAsia" w:ascii="宋体" w:hAnsi="宋体" w:eastAsia="宋体"/>
      <w:sz w:val="21"/>
      <w:szCs w:val="21"/>
    </w:rPr>
  </w:style>
  <w:style w:type="character" w:customStyle="1" w:styleId="61">
    <w:name w:val="font51"/>
    <w:uiPriority w:val="0"/>
    <w:rPr>
      <w:rFonts w:hint="default" w:ascii="Times New Roman" w:hAnsi="Times New Roman" w:cs="Times New Roman"/>
      <w:color w:val="000000"/>
      <w:sz w:val="18"/>
      <w:szCs w:val="18"/>
      <w:u w:val="none"/>
    </w:rPr>
  </w:style>
  <w:style w:type="character" w:customStyle="1" w:styleId="62">
    <w:name w:val="标题 3 Char"/>
    <w:link w:val="5"/>
    <w:qFormat/>
    <w:uiPriority w:val="0"/>
    <w:rPr>
      <w:rFonts w:ascii="Calibri" w:hAnsi="Calibri" w:eastAsia="宋体" w:cs="宋体"/>
      <w:b/>
      <w:kern w:val="2"/>
      <w:sz w:val="24"/>
      <w:szCs w:val="24"/>
    </w:rPr>
  </w:style>
  <w:style w:type="character" w:customStyle="1" w:styleId="63">
    <w:name w:val="font191"/>
    <w:uiPriority w:val="0"/>
    <w:rPr>
      <w:rFonts w:hint="default" w:ascii="Times New Roman" w:hAnsi="Times New Roman" w:cs="Times New Roman"/>
      <w:color w:val="000000"/>
      <w:sz w:val="18"/>
      <w:szCs w:val="18"/>
      <w:u w:val="none"/>
    </w:rPr>
  </w:style>
  <w:style w:type="character" w:customStyle="1" w:styleId="64">
    <w:name w:val="font161"/>
    <w:uiPriority w:val="0"/>
    <w:rPr>
      <w:rFonts w:hint="eastAsia" w:ascii="宋体" w:hAnsi="宋体" w:eastAsia="宋体" w:cs="宋体"/>
      <w:color w:val="000000"/>
      <w:sz w:val="22"/>
      <w:szCs w:val="22"/>
      <w:u w:val="none"/>
    </w:rPr>
  </w:style>
  <w:style w:type="character" w:customStyle="1" w:styleId="65">
    <w:name w:val="批注主题 Char"/>
    <w:link w:val="24"/>
    <w:semiHidden/>
    <w:qFormat/>
    <w:uiPriority w:val="99"/>
    <w:rPr>
      <w:rFonts w:ascii="Calibri" w:hAnsi="Calibri" w:cs="宋体"/>
      <w:b/>
      <w:bCs/>
      <w:kern w:val="2"/>
      <w:sz w:val="28"/>
      <w:szCs w:val="24"/>
    </w:rPr>
  </w:style>
  <w:style w:type="character" w:customStyle="1" w:styleId="66">
    <w:name w:val="font141"/>
    <w:uiPriority w:val="0"/>
    <w:rPr>
      <w:rFonts w:hint="eastAsia" w:ascii="宋体" w:hAnsi="宋体" w:eastAsia="宋体" w:cs="宋体"/>
      <w:color w:val="000000"/>
      <w:sz w:val="18"/>
      <w:szCs w:val="18"/>
      <w:u w:val="none"/>
    </w:rPr>
  </w:style>
  <w:style w:type="character" w:customStyle="1" w:styleId="67">
    <w:name w:val="font01"/>
    <w:uiPriority w:val="0"/>
    <w:rPr>
      <w:rFonts w:hint="eastAsia" w:ascii="宋体" w:hAnsi="宋体" w:eastAsia="宋体" w:cs="宋体"/>
      <w:color w:val="000000"/>
      <w:sz w:val="18"/>
      <w:szCs w:val="18"/>
      <w:u w:val="none"/>
    </w:rPr>
  </w:style>
  <w:style w:type="character" w:customStyle="1" w:styleId="68">
    <w:name w:val="font61"/>
    <w:uiPriority w:val="0"/>
    <w:rPr>
      <w:rFonts w:ascii="宋体" w:hAnsi="宋体" w:eastAsia="宋体" w:cs="宋体"/>
      <w:color w:val="000000"/>
      <w:sz w:val="18"/>
      <w:szCs w:val="18"/>
      <w:u w:val="none"/>
    </w:rPr>
  </w:style>
  <w:style w:type="character" w:customStyle="1" w:styleId="69">
    <w:name w:val="font151"/>
    <w:uiPriority w:val="0"/>
    <w:rPr>
      <w:rFonts w:hint="default" w:ascii="Times New Roman" w:hAnsi="Times New Roman" w:cs="Times New Roman"/>
      <w:color w:val="000000"/>
      <w:sz w:val="18"/>
      <w:szCs w:val="18"/>
      <w:u w:val="none"/>
    </w:rPr>
  </w:style>
  <w:style w:type="character" w:customStyle="1" w:styleId="70">
    <w:name w:val="批注文字 Char"/>
    <w:link w:val="10"/>
    <w:qFormat/>
    <w:uiPriority w:val="99"/>
    <w:rPr>
      <w:kern w:val="2"/>
      <w:sz w:val="21"/>
      <w:szCs w:val="24"/>
    </w:rPr>
  </w:style>
  <w:style w:type="paragraph" w:customStyle="1" w:styleId="71">
    <w:name w:val="列出段落1"/>
    <w:basedOn w:val="1"/>
    <w:qFormat/>
    <w:uiPriority w:val="0"/>
    <w:pPr>
      <w:widowControl/>
      <w:ind w:firstLine="420" w:firstLineChars="200"/>
    </w:pPr>
    <w:rPr>
      <w:rFonts w:ascii="Calibri" w:hAnsi="Calibri" w:eastAsia="宋体" w:cs="Times New Roman"/>
      <w:szCs w:val="20"/>
    </w:rPr>
  </w:style>
  <w:style w:type="paragraph" w:styleId="72">
    <w:name w:val="No Spacing"/>
    <w:qFormat/>
    <w:uiPriority w:val="1"/>
    <w:rPr>
      <w:sz w:val="22"/>
      <w:szCs w:val="22"/>
      <w:lang w:val="en-US" w:eastAsia="zh-CN" w:bidi="ar-SA"/>
    </w:rPr>
  </w:style>
  <w:style w:type="paragraph" w:customStyle="1" w:styleId="73">
    <w:name w:val="TOC 71"/>
    <w:next w:val="1"/>
    <w:qFormat/>
    <w:uiPriority w:val="0"/>
    <w:pPr>
      <w:wordWrap w:val="0"/>
      <w:ind w:left="2550"/>
      <w:jc w:val="both"/>
    </w:pPr>
    <w:rPr>
      <w:sz w:val="21"/>
      <w:szCs w:val="22"/>
      <w:lang w:val="en-US" w:eastAsia="zh-CN" w:bidi="ar-SA"/>
    </w:rPr>
  </w:style>
  <w:style w:type="paragraph" w:customStyle="1" w:styleId="74">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75">
    <w:name w:val="纯文本1"/>
    <w:basedOn w:val="1"/>
    <w:qFormat/>
    <w:uiPriority w:val="0"/>
    <w:rPr>
      <w:rFonts w:ascii="宋体" w:hAnsi="Courier New" w:cs="宋体"/>
      <w:kern w:val="0"/>
      <w:sz w:val="20"/>
      <w:szCs w:val="20"/>
    </w:rPr>
  </w:style>
  <w:style w:type="paragraph" w:customStyle="1" w:styleId="76">
    <w:name w:val="Table Paragraph"/>
    <w:basedOn w:val="1"/>
    <w:qFormat/>
    <w:uiPriority w:val="1"/>
    <w:rPr>
      <w:rFonts w:ascii="宋体" w:hAnsi="宋体" w:cs="宋体"/>
      <w:lang w:val="zh-CN" w:bidi="zh-CN"/>
    </w:rPr>
  </w:style>
  <w:style w:type="paragraph" w:customStyle="1" w:styleId="77">
    <w:name w:val="正文段"/>
    <w:basedOn w:val="1"/>
    <w:uiPriority w:val="0"/>
    <w:pPr>
      <w:widowControl/>
      <w:snapToGrid w:val="0"/>
      <w:spacing w:after="50" w:afterLines="50"/>
    </w:pPr>
    <w:rPr>
      <w:kern w:val="0"/>
    </w:rPr>
  </w:style>
  <w:style w:type="paragraph" w:customStyle="1" w:styleId="78">
    <w:name w:val="默认段落字体 Para Char Char Char Char Char Char Char Char Char1 Char Char Char Char"/>
    <w:basedOn w:val="1"/>
    <w:qFormat/>
    <w:uiPriority w:val="0"/>
    <w:rPr>
      <w:rFonts w:ascii="Tahoma" w:hAnsi="Tahoma"/>
      <w:szCs w:val="20"/>
    </w:rPr>
  </w:style>
  <w:style w:type="paragraph" w:customStyle="1" w:styleId="79">
    <w:name w:val="样式 首行缩进:  2 字符"/>
    <w:basedOn w:val="1"/>
    <w:qFormat/>
    <w:uiPriority w:val="0"/>
    <w:pPr>
      <w:ind w:firstLine="420"/>
    </w:pPr>
    <w:rPr>
      <w:rFonts w:eastAsia="楷体" w:cs="宋体"/>
      <w:szCs w:val="20"/>
    </w:rPr>
  </w:style>
  <w:style w:type="paragraph" w:customStyle="1" w:styleId="80">
    <w:name w:val="正文 New New New New"/>
    <w:qFormat/>
    <w:uiPriority w:val="0"/>
    <w:pPr>
      <w:widowControl w:val="0"/>
      <w:jc w:val="both"/>
    </w:pPr>
    <w:rPr>
      <w:szCs w:val="24"/>
      <w:lang w:val="en-US" w:eastAsia="zh-CN" w:bidi="ar-SA"/>
    </w:rPr>
  </w:style>
  <w:style w:type="paragraph" w:customStyle="1" w:styleId="8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82">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84">
    <w:name w:val="p0"/>
    <w:basedOn w:val="1"/>
    <w:qFormat/>
    <w:uiPriority w:val="0"/>
    <w:pPr>
      <w:widowControl/>
      <w:spacing w:line="240" w:lineRule="auto"/>
      <w:ind w:firstLine="0" w:firstLineChars="0"/>
    </w:pPr>
    <w:rPr>
      <w:kern w:val="0"/>
      <w:szCs w:val="21"/>
    </w:rPr>
  </w:style>
  <w:style w:type="paragraph" w:styleId="85">
    <w:name w:val=""/>
    <w:unhideWhenUsed/>
    <w:uiPriority w:val="99"/>
    <w:rPr>
      <w:rFonts w:cs="宋体"/>
      <w:kern w:val="2"/>
      <w:sz w:val="24"/>
      <w:szCs w:val="24"/>
      <w:lang w:val="en-US" w:eastAsia="zh-CN" w:bidi="ar-SA"/>
    </w:rPr>
  </w:style>
  <w:style w:type="paragraph" w:customStyle="1" w:styleId="86">
    <w:name w:val="目录 71"/>
    <w:next w:val="1"/>
    <w:qFormat/>
    <w:uiPriority w:val="0"/>
    <w:pPr>
      <w:wordWrap w:val="0"/>
      <w:ind w:left="2550"/>
      <w:jc w:val="both"/>
    </w:pPr>
    <w:rPr>
      <w:sz w:val="21"/>
      <w:szCs w:val="22"/>
      <w:lang w:val="en-US" w:eastAsia="zh-CN" w:bidi="ar-SA"/>
    </w:rPr>
  </w:style>
  <w:style w:type="paragraph" w:customStyle="1" w:styleId="87">
    <w:name w:val="222"/>
    <w:next w:val="1"/>
    <w:qFormat/>
    <w:uiPriority w:val="0"/>
    <w:rPr>
      <w:sz w:val="22"/>
      <w:lang w:val="en-US" w:eastAsia="zh-CN" w:bidi="ar-SA"/>
    </w:rPr>
  </w:style>
  <w:style w:type="paragraph" w:customStyle="1" w:styleId="88">
    <w:name w:val="Default"/>
    <w:next w:val="86"/>
    <w:qFormat/>
    <w:uiPriority w:val="0"/>
    <w:pPr>
      <w:widowControl w:val="0"/>
      <w:autoSpaceDE w:val="0"/>
      <w:autoSpaceDN w:val="0"/>
      <w:adjustRightInd w:val="0"/>
    </w:pPr>
    <w:rPr>
      <w:rFonts w:ascii="黑体" w:eastAsia="黑体" w:cs="黑体"/>
      <w:color w:val="000000"/>
      <w:sz w:val="24"/>
      <w:szCs w:val="24"/>
      <w:lang w:val="en-US" w:eastAsia="zh-CN" w:bidi="ar-SA"/>
    </w:rPr>
  </w:style>
  <w:style w:type="table" w:customStyle="1" w:styleId="89">
    <w:name w:val="中等深浅网格 31"/>
    <w:basedOn w:val="27"/>
    <w:qFormat/>
    <w:uiPriority w:val="69"/>
    <w:tblPr>
      <w:tblStyle w:val="27"/>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blStyle w:val="27"/>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rPr>
        <w:b/>
        <w:bCs/>
        <w:i w:val="0"/>
        <w:iCs w:val="0"/>
        <w:color w:val="CCE8CF"/>
      </w:rPr>
      <w:tblPr>
        <w:tblStyle w:val="27"/>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CCE8CF"/>
      </w:rPr>
      <w:tblPr>
        <w:tblStyle w:val="27"/>
      </w:tblPr>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rPr>
        <w:b/>
        <w:bCs/>
        <w:i w:val="0"/>
        <w:iCs w:val="0"/>
        <w:color w:val="CCE8CF"/>
      </w:rPr>
      <w:tblPr>
        <w:tblStyle w:val="27"/>
      </w:tblPr>
      <w:tcPr>
        <w:tcBorders>
          <w:top w:val="nil"/>
          <w:left w:val="nil"/>
          <w:bottom w:val="single" w:color="CCE8CF" w:sz="24" w:space="0"/>
          <w:right w:val="nil"/>
          <w:insideH w:val="nil"/>
          <w:insideV w:val="nil"/>
          <w:tl2br w:val="nil"/>
          <w:tr2bl w:val="nil"/>
        </w:tcBorders>
        <w:shd w:val="clear" w:color="auto" w:fill="000000"/>
      </w:tcPr>
    </w:tblStylePr>
    <w:tblStylePr w:type="band1Vert">
      <w:tblPr>
        <w:tblStyle w:val="27"/>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blPr>
        <w:tblStyle w:val="27"/>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settings.xml.rels><?xml version="1.0" encoding="UTF-8" standalone="yes"?><Relationships xmlns="http://schemas.openxmlformats.org/package/2006/relationships"><Relationship Id="rId1" Target="file:///C:/Users/TT/AppData/Roaming/Kingsoft/wps/addons/pool/win-i386/knewfileres_1.0.0.1/wps/0.docx" TargetMode="External" Type="http://schemas.openxmlformats.org/officeDocument/2006/relationships/attachedTemplat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73</Pages>
  <Words>6507</Words>
  <Characters>37091</Characters>
  <Lines>309</Lines>
  <Paragraphs>87</Paragraphs>
  <TotalTime>0</TotalTime>
  <ScaleCrop>false</ScaleCrop>
  <LinksUpToDate>false</LinksUpToDate>
  <CharactersWithSpaces>43511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2020-09-01T05:04:00Z</dcterms:created>
  <dc:creator>hzvtc</dc:creator>
  <cp:lastModifiedBy>WPS_1701756769</cp:lastModifiedBy>
  <cp:lastPrinted>2020-06-08T01:26:00Z</cp:lastPrinted>
  <dcterms:modified xsi:type="dcterms:W3CDTF">2024-02-23T01:33:53Z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AD38D3EE557C4CD0836332D23D7A1BF7_13</vt:lpwstr>
  </property>
</Properties>
</file>