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sz w:val="44"/>
        </w:rPr>
      </w:pPr>
      <w:bookmarkStart w:id="26" w:name="_GoBack"/>
      <w:bookmarkEnd w:id="26"/>
    </w:p>
    <w:p>
      <w:pPr>
        <w:spacing w:before="120" w:beforeLines="50" w:line="360" w:lineRule="auto"/>
        <w:jc w:val="center"/>
        <w:rPr>
          <w:rFonts w:hint="eastAsia" w:ascii="宋体" w:hAnsi="宋体"/>
          <w:b/>
          <w:sz w:val="32"/>
          <w:szCs w:val="32"/>
        </w:rPr>
      </w:pPr>
      <w:r>
        <w:rPr>
          <w:rFonts w:hint="eastAsia" w:ascii="宋体" w:hAnsi="宋体"/>
          <w:b/>
          <w:sz w:val="32"/>
          <w:szCs w:val="32"/>
          <w:u w:val="single"/>
        </w:rPr>
        <w:t>杭州市余杭区第一人民医院医疗设备维保服务外包项目</w:t>
      </w:r>
    </w:p>
    <w:p>
      <w:pPr>
        <w:spacing w:before="120" w:beforeLines="50" w:line="360" w:lineRule="auto"/>
        <w:jc w:val="center"/>
        <w:rPr>
          <w:rFonts w:hint="eastAsia" w:ascii="宋体" w:hAnsi="宋体"/>
          <w:b/>
          <w:sz w:val="48"/>
          <w:szCs w:val="48"/>
        </w:rPr>
      </w:pPr>
    </w:p>
    <w:p>
      <w:pPr>
        <w:spacing w:before="120" w:beforeLines="50" w:line="360" w:lineRule="auto"/>
        <w:jc w:val="center"/>
        <w:rPr>
          <w:rFonts w:hint="eastAsia" w:ascii="宋体" w:hAnsi="宋体"/>
          <w:b/>
          <w:szCs w:val="21"/>
        </w:rPr>
      </w:pPr>
    </w:p>
    <w:p>
      <w:pPr>
        <w:spacing w:before="120" w:beforeLines="50" w:line="360" w:lineRule="auto"/>
        <w:jc w:val="center"/>
        <w:rPr>
          <w:rFonts w:ascii="宋体" w:hAnsi="宋体"/>
          <w:sz w:val="72"/>
          <w:szCs w:val="72"/>
        </w:rPr>
      </w:pPr>
      <w:bookmarkStart w:id="0" w:name="OLE_LINK2"/>
      <w:bookmarkStart w:id="1" w:name="OLE_LINK1"/>
      <w:r>
        <w:rPr>
          <w:rFonts w:hint="eastAsia" w:ascii="宋体" w:hAnsi="宋体"/>
          <w:sz w:val="72"/>
          <w:szCs w:val="72"/>
        </w:rPr>
        <w:t>公开招标采购文件</w:t>
      </w:r>
      <w:bookmarkEnd w:id="0"/>
      <w:bookmarkEnd w:id="1"/>
    </w:p>
    <w:p>
      <w:pPr>
        <w:snapToGrid w:val="0"/>
        <w:spacing w:before="120" w:beforeLines="50" w:after="120" w:afterLines="50" w:line="360" w:lineRule="auto"/>
        <w:rPr>
          <w:rFonts w:hint="eastAsia" w:ascii="宋体" w:hAnsi="宋体"/>
          <w:b/>
          <w:bCs/>
          <w:sz w:val="30"/>
          <w:szCs w:val="30"/>
        </w:rPr>
      </w:pPr>
    </w:p>
    <w:p>
      <w:pPr>
        <w:snapToGrid w:val="0"/>
        <w:spacing w:before="120" w:beforeLines="50" w:after="120" w:afterLines="50" w:line="360" w:lineRule="auto"/>
        <w:rPr>
          <w:rFonts w:hint="eastAsia" w:ascii="宋体" w:hAnsi="宋体"/>
          <w:b/>
          <w:bCs/>
          <w:sz w:val="30"/>
          <w:szCs w:val="30"/>
        </w:rPr>
      </w:pPr>
    </w:p>
    <w:p>
      <w:pPr>
        <w:snapToGrid w:val="0"/>
        <w:spacing w:before="120" w:beforeLines="50" w:after="120" w:afterLines="50" w:line="360" w:lineRule="auto"/>
        <w:rPr>
          <w:rFonts w:hint="eastAsia" w:ascii="宋体" w:hAnsi="宋体"/>
          <w:b/>
          <w:bCs/>
          <w:sz w:val="30"/>
          <w:szCs w:val="30"/>
        </w:rPr>
      </w:pPr>
    </w:p>
    <w:p>
      <w:pPr>
        <w:snapToGrid w:val="0"/>
        <w:spacing w:before="120" w:beforeLines="50" w:after="120" w:afterLines="50" w:line="360" w:lineRule="auto"/>
        <w:ind w:firstLine="993" w:firstLineChars="309"/>
        <w:rPr>
          <w:rFonts w:hint="eastAsia" w:hAnsi="宋体"/>
          <w:b/>
          <w:bCs/>
          <w:sz w:val="32"/>
          <w:szCs w:val="32"/>
        </w:rPr>
      </w:pPr>
      <w:r>
        <w:rPr>
          <w:rFonts w:hAnsi="宋体"/>
          <w:b/>
          <w:bCs/>
          <w:sz w:val="32"/>
          <w:szCs w:val="32"/>
        </w:rPr>
        <w:t>项目编号：</w:t>
      </w:r>
      <w:r>
        <w:rPr>
          <w:rFonts w:hint="eastAsia" w:hAnsi="宋体"/>
          <w:b/>
          <w:bCs/>
          <w:sz w:val="32"/>
          <w:szCs w:val="32"/>
        </w:rPr>
        <w:t>0625-20215310</w:t>
      </w:r>
    </w:p>
    <w:p>
      <w:pPr>
        <w:snapToGrid w:val="0"/>
        <w:spacing w:before="120" w:beforeLines="50" w:line="360" w:lineRule="auto"/>
        <w:ind w:left="2859" w:leftChars="473" w:hanging="1866" w:hangingChars="581"/>
        <w:rPr>
          <w:rFonts w:hint="eastAsia" w:hAnsi="宋体"/>
          <w:b/>
          <w:bCs/>
          <w:sz w:val="32"/>
          <w:szCs w:val="32"/>
        </w:rPr>
      </w:pPr>
      <w:r>
        <w:rPr>
          <w:rFonts w:hint="eastAsia" w:hAnsi="宋体"/>
          <w:b/>
          <w:bCs/>
          <w:sz w:val="32"/>
          <w:szCs w:val="32"/>
        </w:rPr>
        <w:t>项目名称：医疗设备维保服务外包项目</w:t>
      </w:r>
    </w:p>
    <w:p>
      <w:pPr>
        <w:snapToGrid w:val="0"/>
        <w:spacing w:before="120" w:beforeLines="50" w:line="360" w:lineRule="auto"/>
        <w:ind w:left="2859" w:leftChars="473" w:hanging="1866" w:hangingChars="581"/>
        <w:rPr>
          <w:rFonts w:hint="eastAsia" w:hAnsi="宋体"/>
          <w:b/>
          <w:bCs/>
          <w:sz w:val="32"/>
          <w:szCs w:val="32"/>
        </w:rPr>
      </w:pPr>
      <w:r>
        <w:rPr>
          <w:rFonts w:hAnsi="宋体"/>
          <w:b/>
          <w:bCs/>
          <w:sz w:val="32"/>
          <w:szCs w:val="32"/>
        </w:rPr>
        <w:t>采购单位：</w:t>
      </w:r>
      <w:r>
        <w:rPr>
          <w:rFonts w:hint="eastAsia" w:hAnsi="宋体"/>
          <w:b/>
          <w:bCs/>
          <w:sz w:val="32"/>
          <w:szCs w:val="32"/>
        </w:rPr>
        <w:t>杭州市余杭区第一人民医院</w:t>
      </w:r>
    </w:p>
    <w:p>
      <w:pPr>
        <w:snapToGrid w:val="0"/>
        <w:spacing w:before="120" w:beforeLines="50" w:after="120" w:afterLines="50" w:line="360" w:lineRule="auto"/>
        <w:ind w:left="2767" w:leftChars="473" w:hanging="1774" w:hangingChars="581"/>
        <w:rPr>
          <w:rFonts w:hint="eastAsia" w:ascii="宋体" w:hAnsi="宋体"/>
          <w:b/>
          <w:sz w:val="32"/>
          <w:szCs w:val="32"/>
        </w:rPr>
      </w:pPr>
      <w:r>
        <w:rPr>
          <w:rFonts w:ascii="宋体" w:hAnsi="宋体"/>
          <w:b/>
          <w:bCs/>
          <w:w w:val="95"/>
          <w:sz w:val="32"/>
          <w:szCs w:val="32"/>
        </w:rPr>
        <w:t>代理机构：</w:t>
      </w:r>
      <w:r>
        <w:rPr>
          <w:rFonts w:hint="eastAsia" w:ascii="宋体" w:hAnsi="宋体"/>
          <w:b/>
          <w:sz w:val="32"/>
          <w:szCs w:val="32"/>
        </w:rPr>
        <w:t>浙江省国际技术设备招标有限公司</w:t>
      </w:r>
    </w:p>
    <w:p>
      <w:pPr>
        <w:snapToGrid w:val="0"/>
        <w:spacing w:before="120" w:beforeLines="50" w:after="120" w:afterLines="50" w:line="360" w:lineRule="auto"/>
        <w:rPr>
          <w:rFonts w:hint="eastAsia" w:ascii="宋体" w:hAnsi="宋体"/>
          <w:b/>
          <w:bCs/>
          <w:w w:val="95"/>
          <w:sz w:val="32"/>
          <w:szCs w:val="32"/>
        </w:rPr>
      </w:pPr>
    </w:p>
    <w:p>
      <w:pPr>
        <w:snapToGrid w:val="0"/>
        <w:spacing w:before="120" w:beforeLines="50" w:after="120" w:afterLines="50" w:line="360" w:lineRule="auto"/>
        <w:rPr>
          <w:rFonts w:hint="eastAsia" w:ascii="宋体" w:hAnsi="宋体"/>
          <w:b/>
          <w:bCs/>
          <w:w w:val="95"/>
          <w:sz w:val="32"/>
          <w:szCs w:val="32"/>
        </w:rPr>
      </w:pPr>
    </w:p>
    <w:p>
      <w:pPr>
        <w:snapToGrid w:val="0"/>
        <w:spacing w:before="120" w:beforeLines="50" w:after="120" w:afterLines="50" w:line="360" w:lineRule="auto"/>
        <w:rPr>
          <w:rFonts w:hint="eastAsia" w:ascii="宋体" w:hAnsi="宋体"/>
          <w:b/>
          <w:bCs/>
          <w:w w:val="95"/>
          <w:sz w:val="32"/>
          <w:szCs w:val="32"/>
        </w:rPr>
      </w:pPr>
    </w:p>
    <w:p>
      <w:pPr>
        <w:snapToGrid w:val="0"/>
        <w:spacing w:before="120" w:beforeLines="50" w:line="360" w:lineRule="auto"/>
        <w:jc w:val="center"/>
        <w:rPr>
          <w:rFonts w:ascii="宋体" w:hAnsi="宋体"/>
          <w:b/>
          <w:bCs/>
          <w:w w:val="95"/>
          <w:sz w:val="30"/>
          <w:szCs w:val="30"/>
        </w:rPr>
        <w:sectPr>
          <w:footerReference r:id="rId3" w:type="default"/>
          <w:footerReference r:id="rId4" w:type="even"/>
          <w:pgSz w:w="11906" w:h="16838"/>
          <w:pgMar w:top="1474" w:right="1797" w:bottom="1247" w:left="1797" w:header="851" w:footer="851" w:gutter="0"/>
          <w:cols w:space="720" w:num="1"/>
          <w:docGrid w:linePitch="312" w:charSpace="0"/>
        </w:sectPr>
      </w:pPr>
      <w:r>
        <w:rPr>
          <w:rFonts w:hint="eastAsia" w:ascii="宋体" w:hAnsi="宋体"/>
          <w:b/>
          <w:bCs/>
          <w:w w:val="95"/>
          <w:sz w:val="32"/>
          <w:szCs w:val="32"/>
        </w:rPr>
        <w:t>2020年5月</w:t>
      </w:r>
    </w:p>
    <w:p>
      <w:pPr>
        <w:pStyle w:val="18"/>
        <w:spacing w:before="120" w:after="120" w:line="360" w:lineRule="auto"/>
        <w:jc w:val="center"/>
        <w:rPr>
          <w:rFonts w:hint="eastAsia" w:ascii="黑体" w:hAnsi="宋体" w:eastAsia="黑体"/>
          <w:sz w:val="36"/>
          <w:szCs w:val="36"/>
        </w:rPr>
      </w:pPr>
    </w:p>
    <w:p>
      <w:pPr>
        <w:pStyle w:val="18"/>
        <w:spacing w:before="120" w:after="120" w:line="360" w:lineRule="auto"/>
        <w:jc w:val="center"/>
        <w:rPr>
          <w:rFonts w:hint="eastAsia" w:ascii="黑体" w:hAnsi="宋体" w:eastAsia="黑体"/>
          <w:sz w:val="36"/>
          <w:szCs w:val="36"/>
        </w:rPr>
      </w:pPr>
      <w:r>
        <w:rPr>
          <w:rFonts w:hint="eastAsia" w:ascii="黑体" w:hAnsi="宋体" w:eastAsia="黑体"/>
          <w:sz w:val="36"/>
          <w:szCs w:val="36"/>
        </w:rPr>
        <w:t>目    录</w:t>
      </w:r>
    </w:p>
    <w:p>
      <w:pPr>
        <w:pStyle w:val="18"/>
        <w:spacing w:before="120" w:after="120" w:line="360" w:lineRule="auto"/>
        <w:ind w:firstLine="148" w:firstLineChars="49"/>
        <w:rPr>
          <w:rFonts w:hint="eastAsia" w:ascii="创艺简标宋" w:hAnsi="宋体" w:eastAsia="创艺简标宋"/>
          <w:sz w:val="44"/>
          <w:szCs w:val="44"/>
        </w:rPr>
      </w:pPr>
      <w:r>
        <w:rPr>
          <w:rFonts w:hint="eastAsia" w:hAnsi="宋体"/>
          <w:b/>
          <w:sz w:val="30"/>
        </w:rPr>
        <w:t>电子交易须知 ---------------------------------------1</w:t>
      </w:r>
    </w:p>
    <w:p>
      <w:pPr>
        <w:numPr>
          <w:ilvl w:val="0"/>
          <w:numId w:val="3"/>
        </w:numPr>
        <w:spacing w:before="120" w:beforeLines="50" w:line="360" w:lineRule="auto"/>
        <w:rPr>
          <w:rFonts w:ascii="宋体" w:hAnsi="宋体"/>
          <w:b/>
          <w:sz w:val="30"/>
          <w:szCs w:val="20"/>
        </w:rPr>
      </w:pPr>
      <w:r>
        <w:rPr>
          <w:rFonts w:hint="eastAsia" w:ascii="宋体" w:hAnsi="宋体"/>
          <w:b/>
          <w:sz w:val="30"/>
        </w:rPr>
        <w:t>招标公告-----------------------------------2</w:t>
      </w:r>
    </w:p>
    <w:p>
      <w:pPr>
        <w:numPr>
          <w:ilvl w:val="0"/>
          <w:numId w:val="3"/>
        </w:numPr>
        <w:spacing w:before="120" w:beforeLines="50" w:line="360" w:lineRule="auto"/>
        <w:rPr>
          <w:rFonts w:hint="eastAsia" w:ascii="宋体" w:hAnsi="宋体"/>
          <w:b/>
          <w:sz w:val="30"/>
          <w:szCs w:val="20"/>
        </w:rPr>
      </w:pPr>
      <w:r>
        <w:rPr>
          <w:rFonts w:hint="eastAsia" w:ascii="宋体" w:hAnsi="宋体"/>
          <w:b/>
          <w:sz w:val="30"/>
        </w:rPr>
        <w:t>投标人须知 --------------------------------6</w:t>
      </w:r>
    </w:p>
    <w:p>
      <w:pPr>
        <w:spacing w:before="120" w:beforeLines="50" w:line="360" w:lineRule="auto"/>
        <w:ind w:left="165" w:firstLine="557" w:firstLineChars="185"/>
        <w:rPr>
          <w:rFonts w:hint="eastAsia" w:ascii="宋体" w:hAnsi="宋体"/>
          <w:b/>
          <w:sz w:val="30"/>
          <w:szCs w:val="20"/>
        </w:rPr>
      </w:pPr>
      <w:r>
        <w:rPr>
          <w:rFonts w:hint="eastAsia" w:ascii="宋体" w:hAnsi="宋体"/>
          <w:b/>
          <w:sz w:val="30"/>
          <w:szCs w:val="20"/>
        </w:rPr>
        <w:t>前附表</w:t>
      </w:r>
      <w:r>
        <w:rPr>
          <w:rFonts w:hint="eastAsia" w:ascii="宋体" w:hAnsi="宋体"/>
          <w:b/>
          <w:sz w:val="30"/>
        </w:rPr>
        <w:t xml:space="preserve"> -----------------------------------------6</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一 总 则</w:t>
      </w:r>
      <w:r>
        <w:rPr>
          <w:rFonts w:hint="eastAsia" w:ascii="宋体" w:hAnsi="宋体"/>
          <w:b/>
          <w:sz w:val="30"/>
        </w:rPr>
        <w:t xml:space="preserve"> --------------------------------------10</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二 招标文件</w:t>
      </w:r>
      <w:r>
        <w:rPr>
          <w:rFonts w:hint="eastAsia" w:ascii="宋体" w:hAnsi="宋体"/>
          <w:b/>
          <w:sz w:val="30"/>
        </w:rPr>
        <w:t xml:space="preserve"> -----------------------------------12</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三 投标文件</w:t>
      </w:r>
      <w:r>
        <w:rPr>
          <w:rFonts w:hint="eastAsia" w:ascii="宋体" w:hAnsi="宋体"/>
          <w:b/>
          <w:sz w:val="30"/>
        </w:rPr>
        <w:t>------------------------------------13</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四 开标 ----------</w:t>
      </w:r>
      <w:r>
        <w:rPr>
          <w:rFonts w:hint="eastAsia" w:ascii="宋体" w:hAnsi="宋体"/>
          <w:b/>
          <w:sz w:val="30"/>
        </w:rPr>
        <w:t>-----------------------------17</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五 评标</w:t>
      </w:r>
      <w:r>
        <w:rPr>
          <w:rFonts w:hint="eastAsia" w:ascii="宋体" w:hAnsi="宋体"/>
          <w:b/>
          <w:sz w:val="30"/>
        </w:rPr>
        <w:t xml:space="preserve"> ---------------------------------------18</w:t>
      </w:r>
    </w:p>
    <w:p>
      <w:pPr>
        <w:spacing w:before="120" w:beforeLines="50" w:line="360" w:lineRule="auto"/>
        <w:ind w:left="165" w:firstLine="557" w:firstLineChars="185"/>
        <w:rPr>
          <w:rFonts w:hint="eastAsia" w:ascii="宋体" w:hAnsi="宋体"/>
          <w:b/>
          <w:sz w:val="30"/>
        </w:rPr>
      </w:pPr>
      <w:r>
        <w:rPr>
          <w:rFonts w:hint="eastAsia" w:ascii="宋体" w:hAnsi="宋体"/>
          <w:b/>
          <w:sz w:val="30"/>
          <w:szCs w:val="20"/>
        </w:rPr>
        <w:t>六 定标</w:t>
      </w:r>
      <w:r>
        <w:rPr>
          <w:rFonts w:hint="eastAsia" w:ascii="宋体" w:hAnsi="宋体"/>
          <w:b/>
          <w:sz w:val="30"/>
        </w:rPr>
        <w:t xml:space="preserve"> ---------------------------------------20</w:t>
      </w:r>
    </w:p>
    <w:p>
      <w:pPr>
        <w:spacing w:before="120" w:beforeLines="50" w:line="360" w:lineRule="auto"/>
        <w:ind w:left="165" w:firstLine="557" w:firstLineChars="185"/>
        <w:rPr>
          <w:rFonts w:hint="eastAsia" w:ascii="宋体" w:hAnsi="宋体"/>
          <w:b/>
          <w:sz w:val="30"/>
          <w:szCs w:val="20"/>
        </w:rPr>
      </w:pPr>
      <w:r>
        <w:rPr>
          <w:rFonts w:hint="eastAsia" w:ascii="宋体" w:hAnsi="宋体"/>
          <w:b/>
          <w:sz w:val="30"/>
          <w:szCs w:val="20"/>
        </w:rPr>
        <w:t>七 合同授予</w:t>
      </w:r>
      <w:r>
        <w:rPr>
          <w:rFonts w:hint="eastAsia" w:ascii="宋体" w:hAnsi="宋体"/>
          <w:b/>
          <w:sz w:val="30"/>
        </w:rPr>
        <w:t xml:space="preserve"> -----------------------------------20</w:t>
      </w:r>
    </w:p>
    <w:p>
      <w:pPr>
        <w:numPr>
          <w:ilvl w:val="0"/>
          <w:numId w:val="3"/>
        </w:numPr>
        <w:spacing w:before="120" w:beforeLines="50" w:line="360" w:lineRule="auto"/>
        <w:rPr>
          <w:rFonts w:hint="eastAsia" w:ascii="宋体" w:hAnsi="宋体"/>
          <w:b/>
          <w:sz w:val="30"/>
          <w:szCs w:val="20"/>
        </w:rPr>
      </w:pPr>
      <w:r>
        <w:rPr>
          <w:rFonts w:hint="eastAsia" w:ascii="宋体" w:hAnsi="宋体"/>
          <w:b/>
          <w:sz w:val="30"/>
        </w:rPr>
        <w:t>评标办法----------------------------------21</w:t>
      </w:r>
    </w:p>
    <w:p>
      <w:pPr>
        <w:numPr>
          <w:ilvl w:val="0"/>
          <w:numId w:val="3"/>
        </w:numPr>
        <w:spacing w:before="120" w:beforeLines="50" w:line="360" w:lineRule="auto"/>
        <w:rPr>
          <w:rFonts w:ascii="宋体" w:hAnsi="宋体"/>
          <w:b/>
          <w:sz w:val="30"/>
          <w:szCs w:val="20"/>
        </w:rPr>
      </w:pPr>
      <w:r>
        <w:rPr>
          <w:rFonts w:hint="eastAsia" w:ascii="宋体" w:hAnsi="宋体"/>
          <w:b/>
          <w:sz w:val="30"/>
        </w:rPr>
        <w:t>招标内容及需求 ---------------------------26</w:t>
      </w:r>
    </w:p>
    <w:p>
      <w:pPr>
        <w:numPr>
          <w:ilvl w:val="0"/>
          <w:numId w:val="3"/>
        </w:numPr>
        <w:spacing w:before="120" w:beforeLines="50" w:line="360" w:lineRule="auto"/>
        <w:rPr>
          <w:rFonts w:ascii="宋体" w:hAnsi="宋体"/>
          <w:b/>
          <w:sz w:val="30"/>
          <w:szCs w:val="20"/>
        </w:rPr>
      </w:pPr>
      <w:r>
        <w:rPr>
          <w:rFonts w:hint="eastAsia" w:ascii="宋体" w:hAnsi="宋体"/>
          <w:b/>
          <w:sz w:val="30"/>
        </w:rPr>
        <w:t>合同主要条款 -----------------------------36</w:t>
      </w:r>
    </w:p>
    <w:p>
      <w:pPr>
        <w:numPr>
          <w:ilvl w:val="0"/>
          <w:numId w:val="3"/>
        </w:numPr>
        <w:spacing w:before="120" w:beforeLines="50" w:line="360" w:lineRule="auto"/>
        <w:rPr>
          <w:rFonts w:ascii="宋体" w:hAnsi="宋体"/>
          <w:b/>
          <w:sz w:val="30"/>
          <w:szCs w:val="20"/>
        </w:rPr>
      </w:pPr>
      <w:r>
        <w:rPr>
          <w:rFonts w:hint="eastAsia" w:ascii="宋体" w:hAnsi="宋体"/>
          <w:b/>
          <w:sz w:val="30"/>
        </w:rPr>
        <w:t>投标文件格式 ------------------------</w:t>
      </w:r>
      <w:r>
        <w:rPr>
          <w:rFonts w:ascii="宋体" w:hAnsi="宋体"/>
          <w:b/>
          <w:sz w:val="30"/>
        </w:rPr>
        <w:t>-----</w:t>
      </w:r>
      <w:r>
        <w:rPr>
          <w:rFonts w:hint="eastAsia" w:ascii="宋体" w:hAnsi="宋体"/>
          <w:b/>
          <w:sz w:val="30"/>
        </w:rPr>
        <w:t>39</w:t>
      </w:r>
    </w:p>
    <w:p>
      <w:pPr>
        <w:pStyle w:val="18"/>
        <w:snapToGrid w:val="0"/>
        <w:spacing w:before="120" w:after="120" w:line="360" w:lineRule="auto"/>
        <w:jc w:val="center"/>
        <w:outlineLvl w:val="0"/>
        <w:rPr>
          <w:rFonts w:hAnsi="宋体"/>
        </w:rPr>
        <w:sectPr>
          <w:headerReference r:id="rId5" w:type="default"/>
          <w:footerReference r:id="rId6" w:type="default"/>
          <w:pgSz w:w="11906" w:h="16838"/>
          <w:pgMar w:top="1474" w:right="1797" w:bottom="1247" w:left="1797" w:header="851" w:footer="851" w:gutter="0"/>
          <w:pgNumType w:start="1"/>
          <w:cols w:space="720" w:num="1"/>
          <w:docGrid w:linePitch="312" w:charSpace="0"/>
        </w:sectPr>
      </w:pPr>
    </w:p>
    <w:p>
      <w:pPr>
        <w:pStyle w:val="18"/>
        <w:spacing w:before="120" w:after="120" w:line="360" w:lineRule="auto"/>
        <w:jc w:val="center"/>
        <w:rPr>
          <w:rFonts w:hint="eastAsia" w:ascii="黑体" w:hAnsi="宋体" w:eastAsia="黑体"/>
          <w:sz w:val="36"/>
          <w:szCs w:val="36"/>
        </w:rPr>
      </w:pPr>
    </w:p>
    <w:p>
      <w:pPr>
        <w:pStyle w:val="18"/>
        <w:spacing w:before="120" w:after="120" w:line="360" w:lineRule="auto"/>
        <w:jc w:val="center"/>
        <w:rPr>
          <w:rFonts w:hint="eastAsia" w:ascii="黑体" w:hAnsi="宋体" w:eastAsia="黑体"/>
          <w:sz w:val="36"/>
          <w:szCs w:val="36"/>
        </w:rPr>
      </w:pPr>
      <w:r>
        <w:rPr>
          <w:rFonts w:hint="eastAsia" w:ascii="黑体" w:hAnsi="宋体" w:eastAsia="黑体"/>
          <w:sz w:val="36"/>
          <w:szCs w:val="36"/>
        </w:rPr>
        <w:t>电子交易须知</w:t>
      </w:r>
    </w:p>
    <w:p>
      <w:pPr>
        <w:pStyle w:val="18"/>
        <w:spacing w:before="120" w:after="120" w:line="360" w:lineRule="auto"/>
        <w:ind w:firstLine="480" w:firstLineChars="200"/>
        <w:jc w:val="left"/>
        <w:rPr>
          <w:rFonts w:hint="eastAsia" w:hAnsi="宋体"/>
        </w:rPr>
      </w:pPr>
      <w:r>
        <w:rPr>
          <w:rFonts w:hint="eastAsia" w:hAnsi="宋体"/>
        </w:rPr>
        <w:t>1、本次采购采用电子交易方式，电子交易平台为“政府采购云平台（</w:t>
      </w:r>
      <w:r>
        <w:rPr>
          <w:rFonts w:hAnsi="宋体"/>
        </w:rPr>
        <w:fldChar w:fldCharType="begin"/>
      </w:r>
      <w:r>
        <w:rPr>
          <w:rFonts w:hAnsi="宋体"/>
        </w:rPr>
        <w:instrText xml:space="preserve"> HYPERLINK "http://</w:instrText>
      </w:r>
      <w:r>
        <w:rPr>
          <w:rFonts w:hint="eastAsia" w:hAnsi="宋体"/>
        </w:rPr>
        <w:instrText xml:space="preserve">www.zcygov.cn</w:instrText>
      </w:r>
      <w:r>
        <w:rPr>
          <w:rFonts w:hAnsi="宋体"/>
        </w:rPr>
        <w:instrText xml:space="preserve">" </w:instrText>
      </w:r>
      <w:r>
        <w:rPr>
          <w:rFonts w:hAnsi="宋体"/>
        </w:rPr>
        <w:fldChar w:fldCharType="separate"/>
      </w:r>
      <w:r>
        <w:rPr>
          <w:rStyle w:val="42"/>
          <w:rFonts w:hint="eastAsia" w:hAnsi="宋体"/>
        </w:rPr>
        <w:t>www.zcygov.cn</w:t>
      </w:r>
      <w:r>
        <w:rPr>
          <w:rFonts w:hAnsi="宋体"/>
        </w:rPr>
        <w:fldChar w:fldCharType="end"/>
      </w:r>
      <w:r>
        <w:rPr>
          <w:rFonts w:hint="eastAsia" w:hAnsi="宋体"/>
        </w:rPr>
        <w:t>）”。供应商参与本项目电子交易活动前，应注册成为政府采购云平台正式供应商。编制电子投标文件前还需申领CA证书并绑定帐号。供应商应充分考虑完成平台注册、申领CA证书等所需的时间。</w:t>
      </w:r>
    </w:p>
    <w:p>
      <w:pPr>
        <w:pStyle w:val="18"/>
        <w:spacing w:before="120" w:after="120" w:line="360" w:lineRule="auto"/>
        <w:ind w:firstLine="480" w:firstLineChars="200"/>
        <w:jc w:val="left"/>
        <w:rPr>
          <w:rFonts w:hint="eastAsia" w:hAnsi="宋体"/>
        </w:rPr>
      </w:pPr>
      <w:r>
        <w:rPr>
          <w:rFonts w:hint="eastAsia" w:hAnsi="宋体"/>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下载专区—电子交易客户端”版块获取。</w:t>
      </w:r>
    </w:p>
    <w:p>
      <w:pPr>
        <w:pStyle w:val="18"/>
        <w:spacing w:before="120" w:after="120" w:line="360" w:lineRule="auto"/>
        <w:ind w:firstLine="480" w:firstLineChars="200"/>
        <w:jc w:val="left"/>
        <w:rPr>
          <w:rFonts w:hint="eastAsia" w:hAnsi="宋体"/>
        </w:rPr>
      </w:pPr>
      <w:r>
        <w:rPr>
          <w:rFonts w:hint="eastAsia" w:hAnsi="宋体"/>
        </w:rPr>
        <w:t>3、供应商应当在投标截止时间前，将“电子交易客户端”生成的“电子加密投标文件”上传电子交易平台。</w:t>
      </w:r>
    </w:p>
    <w:p>
      <w:pPr>
        <w:pStyle w:val="18"/>
        <w:spacing w:before="120" w:after="120" w:line="360" w:lineRule="auto"/>
        <w:ind w:firstLine="480" w:firstLineChars="200"/>
        <w:jc w:val="left"/>
        <w:rPr>
          <w:rFonts w:hint="eastAsia" w:hAnsi="宋体"/>
        </w:rPr>
      </w:pPr>
      <w:r>
        <w:rPr>
          <w:rFonts w:hint="eastAsia" w:hAnsi="宋体"/>
        </w:rPr>
        <w:t>4、“电子备份投标文件”是指与“电子加密投标文件”同时生成的数据电文形式的投标文件。供应商在电子交易平台上传“电子加密投标文件”后，还可以邮寄或送达的方式在投标截止时间前提交以介质（U盘）存储的“电子备份投标文件”。“电子备份投标文件”应当密封包装并在包装上标注采购项目编号、项目名称、投标单位名称等并加盖公章。</w:t>
      </w:r>
    </w:p>
    <w:p>
      <w:pPr>
        <w:pStyle w:val="18"/>
        <w:spacing w:before="120" w:after="120" w:line="360" w:lineRule="auto"/>
        <w:ind w:firstLine="480" w:firstLineChars="200"/>
        <w:jc w:val="left"/>
        <w:rPr>
          <w:rFonts w:hint="eastAsia" w:hAnsi="宋体"/>
        </w:rPr>
      </w:pPr>
      <w:r>
        <w:rPr>
          <w:rFonts w:hint="eastAsia" w:hAnsi="宋体"/>
        </w:rPr>
        <w:t>5、开标时，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标，“电子加密投标文件”自动失效。供应商未按规定递交“电子备份投标文件”的，视为投标文件撤回。未上传“电子加密投标文件”，仅提交“电子备份投标文件”的，投标无效。</w:t>
      </w:r>
    </w:p>
    <w:p>
      <w:pPr>
        <w:pStyle w:val="18"/>
        <w:snapToGrid w:val="0"/>
        <w:spacing w:before="120" w:after="120" w:line="360" w:lineRule="auto"/>
        <w:jc w:val="center"/>
        <w:outlineLvl w:val="0"/>
        <w:rPr>
          <w:rFonts w:hint="eastAsia" w:ascii="黑体" w:hAnsi="宋体" w:eastAsia="黑体"/>
          <w:sz w:val="21"/>
        </w:rPr>
      </w:pPr>
      <w:r>
        <w:rPr>
          <w:rFonts w:hint="eastAsia" w:hAnsi="宋体"/>
        </w:rPr>
        <w:t xml:space="preserve">    6、供应商在参加</w:t>
      </w:r>
      <w:r>
        <w:rPr>
          <w:rFonts w:hint="eastAsia" w:hAnsi="宋体"/>
          <w:b/>
        </w:rPr>
        <w:t>电子交易</w:t>
      </w:r>
      <w:r>
        <w:rPr>
          <w:rFonts w:hint="eastAsia" w:hAnsi="宋体"/>
        </w:rPr>
        <w:t>过程中,可登录电子交易平台“帮助文档”版面获取《电子交易管理操作指南》，或致电平台400-881-7190获取相关服务支持。</w:t>
      </w:r>
      <w:r>
        <w:rPr>
          <w:rFonts w:hAnsi="宋体"/>
          <w:sz w:val="21"/>
        </w:rPr>
        <w:br w:type="page"/>
      </w:r>
    </w:p>
    <w:p>
      <w:pPr>
        <w:pStyle w:val="18"/>
        <w:snapToGrid w:val="0"/>
        <w:spacing w:before="120" w:after="120" w:line="360" w:lineRule="auto"/>
        <w:jc w:val="center"/>
        <w:outlineLvl w:val="0"/>
        <w:rPr>
          <w:rFonts w:hint="eastAsia" w:ascii="黑体" w:hAnsi="宋体" w:eastAsia="黑体"/>
          <w:sz w:val="30"/>
          <w:szCs w:val="30"/>
        </w:rPr>
      </w:pPr>
      <w:r>
        <w:rPr>
          <w:rFonts w:hint="eastAsia" w:ascii="黑体" w:hAnsi="宋体" w:eastAsia="黑体"/>
          <w:sz w:val="30"/>
          <w:szCs w:val="30"/>
        </w:rPr>
        <w:t>第一章  招标公告</w:t>
      </w:r>
    </w:p>
    <w:p>
      <w:pPr>
        <w:pStyle w:val="14"/>
        <w:spacing w:line="360" w:lineRule="auto"/>
        <w:ind w:firstLine="464" w:firstLineChars="200"/>
        <w:rPr>
          <w:rFonts w:hint="eastAsia" w:hAnsi="宋体"/>
          <w:sz w:val="24"/>
        </w:rPr>
      </w:pPr>
    </w:p>
    <w:p>
      <w:pPr>
        <w:pStyle w:val="14"/>
        <w:spacing w:line="360" w:lineRule="auto"/>
        <w:ind w:firstLine="464" w:firstLineChars="200"/>
        <w:rPr>
          <w:rFonts w:hAnsi="宋体"/>
          <w:sz w:val="24"/>
        </w:rPr>
      </w:pPr>
      <w:r>
        <w:rPr>
          <w:rFonts w:hint="eastAsia" w:hAnsi="宋体"/>
          <w:sz w:val="24"/>
        </w:rPr>
        <w:t>根据《中华人民共和国政府采购法》等有关规定，</w:t>
      </w:r>
      <w:r>
        <w:rPr>
          <w:rFonts w:hAnsi="宋体"/>
          <w:sz w:val="24"/>
        </w:rPr>
        <w:t>浙江省</w:t>
      </w:r>
      <w:r>
        <w:rPr>
          <w:rFonts w:hint="eastAsia" w:hAnsi="宋体"/>
          <w:sz w:val="24"/>
        </w:rPr>
        <w:t>国际技术设备招标</w:t>
      </w:r>
      <w:r>
        <w:rPr>
          <w:rFonts w:hAnsi="宋体"/>
          <w:sz w:val="24"/>
        </w:rPr>
        <w:t>有限公司</w:t>
      </w:r>
      <w:r>
        <w:rPr>
          <w:rFonts w:hint="eastAsia" w:hAnsi="宋体"/>
          <w:sz w:val="24"/>
        </w:rPr>
        <w:t>受</w:t>
      </w:r>
      <w:r>
        <w:rPr>
          <w:rFonts w:hint="eastAsia" w:hAnsi="宋体"/>
          <w:sz w:val="24"/>
          <w:u w:val="single"/>
        </w:rPr>
        <w:t>杭州市余杭区第一人民医院</w:t>
      </w:r>
      <w:r>
        <w:rPr>
          <w:rFonts w:hint="eastAsia" w:hAnsi="宋体"/>
          <w:sz w:val="24"/>
        </w:rPr>
        <w:t>委托，就</w:t>
      </w:r>
      <w:r>
        <w:rPr>
          <w:rFonts w:hAnsi="宋体"/>
          <w:sz w:val="24"/>
          <w:u w:val="single"/>
        </w:rPr>
        <w:t>医疗设备维保服务外包项目</w:t>
      </w:r>
      <w:r>
        <w:rPr>
          <w:rFonts w:hint="eastAsia" w:hAnsi="宋体"/>
          <w:sz w:val="24"/>
        </w:rPr>
        <w:t>进行公开招标。本次招标采用电子交易方式，欢迎国内合格的供应商前来投标。</w:t>
      </w:r>
    </w:p>
    <w:p>
      <w:pPr>
        <w:spacing w:line="360" w:lineRule="auto"/>
        <w:rPr>
          <w:rFonts w:ascii="宋体" w:hAnsi="宋体"/>
          <w:spacing w:val="-4"/>
          <w:sz w:val="24"/>
          <w:szCs w:val="20"/>
        </w:rPr>
      </w:pPr>
      <w:r>
        <w:rPr>
          <w:rFonts w:hint="eastAsia" w:ascii="宋体" w:hAnsi="宋体"/>
          <w:spacing w:val="-4"/>
          <w:sz w:val="24"/>
          <w:szCs w:val="20"/>
        </w:rPr>
        <w:t>一</w:t>
      </w:r>
      <w:r>
        <w:rPr>
          <w:rFonts w:ascii="宋体" w:hAnsi="宋体"/>
          <w:spacing w:val="-4"/>
          <w:sz w:val="24"/>
          <w:szCs w:val="20"/>
        </w:rPr>
        <w:t>.</w:t>
      </w:r>
      <w:r>
        <w:rPr>
          <w:rFonts w:hint="eastAsia" w:ascii="宋体" w:hAnsi="宋体"/>
          <w:spacing w:val="-4"/>
          <w:sz w:val="24"/>
          <w:szCs w:val="20"/>
        </w:rPr>
        <w:t>项目编号：</w:t>
      </w:r>
      <w:r>
        <w:rPr>
          <w:rFonts w:ascii="宋体" w:hAnsi="宋体"/>
          <w:spacing w:val="-4"/>
          <w:sz w:val="24"/>
          <w:szCs w:val="20"/>
        </w:rPr>
        <w:t>0625-20215310</w:t>
      </w:r>
    </w:p>
    <w:p>
      <w:pPr>
        <w:pStyle w:val="14"/>
        <w:spacing w:line="360" w:lineRule="auto"/>
        <w:ind w:firstLine="0"/>
        <w:rPr>
          <w:rFonts w:hint="eastAsia" w:hAnsi="宋体"/>
          <w:sz w:val="24"/>
        </w:rPr>
      </w:pPr>
      <w:r>
        <w:rPr>
          <w:rFonts w:hint="eastAsia" w:hAnsi="宋体"/>
          <w:sz w:val="24"/>
        </w:rPr>
        <w:t>二</w:t>
      </w:r>
      <w:r>
        <w:rPr>
          <w:rFonts w:hAnsi="宋体"/>
          <w:sz w:val="24"/>
        </w:rPr>
        <w:t>.</w:t>
      </w:r>
      <w:r>
        <w:rPr>
          <w:rFonts w:hint="eastAsia" w:hAnsi="宋体"/>
          <w:sz w:val="24"/>
        </w:rPr>
        <w:t>采购组织类型：</w:t>
      </w:r>
      <w:bookmarkStart w:id="2" w:name="B09_采购组织类型"/>
      <w:r>
        <w:rPr>
          <w:rFonts w:hint="eastAsia" w:hAnsi="宋体"/>
          <w:sz w:val="24"/>
        </w:rPr>
        <w:t>分散采购委托代理</w:t>
      </w:r>
      <w:bookmarkEnd w:id="2"/>
    </w:p>
    <w:p>
      <w:pPr>
        <w:pStyle w:val="14"/>
        <w:spacing w:line="360" w:lineRule="auto"/>
        <w:ind w:firstLine="0"/>
        <w:rPr>
          <w:rFonts w:hint="eastAsia" w:hAnsi="宋体"/>
          <w:sz w:val="24"/>
        </w:rPr>
      </w:pPr>
      <w:r>
        <w:rPr>
          <w:rFonts w:hint="eastAsia" w:hAnsi="宋体"/>
          <w:sz w:val="24"/>
        </w:rPr>
        <w:t>三</w:t>
      </w:r>
      <w:r>
        <w:rPr>
          <w:rFonts w:hAnsi="宋体"/>
          <w:sz w:val="24"/>
        </w:rPr>
        <w:t>.</w:t>
      </w:r>
      <w:r>
        <w:rPr>
          <w:rFonts w:hint="eastAsia" w:hAnsi="宋体"/>
          <w:sz w:val="24"/>
        </w:rPr>
        <w:t>采购方式：公开招标</w:t>
      </w:r>
    </w:p>
    <w:p>
      <w:pPr>
        <w:pStyle w:val="14"/>
        <w:spacing w:line="360" w:lineRule="auto"/>
        <w:ind w:firstLine="0"/>
        <w:rPr>
          <w:rFonts w:hAnsi="宋体"/>
          <w:sz w:val="24"/>
        </w:rPr>
      </w:pPr>
      <w:r>
        <w:rPr>
          <w:rFonts w:hint="eastAsia" w:hAnsi="宋体"/>
          <w:sz w:val="24"/>
        </w:rPr>
        <w:t>四</w:t>
      </w:r>
      <w:r>
        <w:rPr>
          <w:rFonts w:hAnsi="宋体"/>
          <w:sz w:val="24"/>
        </w:rPr>
        <w:t>.</w:t>
      </w:r>
      <w:r>
        <w:rPr>
          <w:rFonts w:hint="eastAsia" w:hAnsi="宋体"/>
          <w:sz w:val="24"/>
        </w:rPr>
        <w:t>招标项目概况（内容、用途、数量、简要技术要求等）：</w:t>
      </w:r>
    </w:p>
    <w:tbl>
      <w:tblPr>
        <w:tblStyle w:val="3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0"/>
        <w:gridCol w:w="830"/>
        <w:gridCol w:w="900"/>
        <w:gridCol w:w="27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738" w:type="dxa"/>
            <w:noWrap w:val="0"/>
            <w:vAlign w:val="center"/>
          </w:tcPr>
          <w:p>
            <w:pPr>
              <w:pStyle w:val="102"/>
              <w:spacing w:before="120" w:after="120"/>
              <w:jc w:val="center"/>
              <w:rPr>
                <w:rFonts w:hAnsi="宋体"/>
                <w:spacing w:val="-4"/>
                <w:szCs w:val="21"/>
              </w:rPr>
            </w:pPr>
            <w:r>
              <w:rPr>
                <w:rFonts w:hAnsi="宋体"/>
                <w:spacing w:val="-4"/>
                <w:szCs w:val="21"/>
              </w:rPr>
              <w:t>标项号</w:t>
            </w:r>
          </w:p>
        </w:tc>
        <w:tc>
          <w:tcPr>
            <w:tcW w:w="1780" w:type="dxa"/>
            <w:noWrap w:val="0"/>
            <w:vAlign w:val="center"/>
          </w:tcPr>
          <w:p>
            <w:pPr>
              <w:pStyle w:val="102"/>
              <w:spacing w:before="120" w:after="120"/>
              <w:jc w:val="center"/>
              <w:rPr>
                <w:rFonts w:hAnsi="宋体"/>
                <w:spacing w:val="-4"/>
                <w:szCs w:val="21"/>
              </w:rPr>
            </w:pPr>
            <w:r>
              <w:rPr>
                <w:rFonts w:hAnsi="宋体"/>
                <w:spacing w:val="-4"/>
                <w:szCs w:val="21"/>
              </w:rPr>
              <w:t>标项内容</w:t>
            </w:r>
          </w:p>
        </w:tc>
        <w:tc>
          <w:tcPr>
            <w:tcW w:w="830" w:type="dxa"/>
            <w:noWrap w:val="0"/>
            <w:vAlign w:val="center"/>
          </w:tcPr>
          <w:p>
            <w:pPr>
              <w:pStyle w:val="102"/>
              <w:spacing w:before="120" w:after="120"/>
              <w:jc w:val="center"/>
              <w:rPr>
                <w:rFonts w:hAnsi="宋体"/>
                <w:spacing w:val="-4"/>
                <w:szCs w:val="21"/>
              </w:rPr>
            </w:pPr>
            <w:r>
              <w:rPr>
                <w:rFonts w:hAnsi="宋体"/>
                <w:spacing w:val="-4"/>
                <w:szCs w:val="21"/>
              </w:rPr>
              <w:t>数量</w:t>
            </w:r>
          </w:p>
        </w:tc>
        <w:tc>
          <w:tcPr>
            <w:tcW w:w="900" w:type="dxa"/>
            <w:noWrap w:val="0"/>
            <w:vAlign w:val="center"/>
          </w:tcPr>
          <w:p>
            <w:pPr>
              <w:pStyle w:val="102"/>
              <w:spacing w:before="120" w:after="120"/>
              <w:jc w:val="center"/>
              <w:rPr>
                <w:rFonts w:hAnsi="宋体"/>
                <w:spacing w:val="-4"/>
                <w:szCs w:val="21"/>
              </w:rPr>
            </w:pPr>
            <w:r>
              <w:rPr>
                <w:rFonts w:hAnsi="宋体"/>
                <w:spacing w:val="-4"/>
                <w:szCs w:val="21"/>
              </w:rPr>
              <w:t>预算金额</w:t>
            </w:r>
          </w:p>
          <w:p>
            <w:pPr>
              <w:pStyle w:val="102"/>
              <w:spacing w:before="120" w:after="120"/>
              <w:jc w:val="center"/>
              <w:rPr>
                <w:rFonts w:hAnsi="宋体"/>
                <w:spacing w:val="-4"/>
                <w:szCs w:val="21"/>
              </w:rPr>
            </w:pPr>
            <w:r>
              <w:rPr>
                <w:rFonts w:hAnsi="宋体"/>
                <w:spacing w:val="-4"/>
                <w:szCs w:val="21"/>
              </w:rPr>
              <w:t>（万元）</w:t>
            </w:r>
          </w:p>
        </w:tc>
        <w:tc>
          <w:tcPr>
            <w:tcW w:w="2700" w:type="dxa"/>
            <w:noWrap w:val="0"/>
            <w:vAlign w:val="center"/>
          </w:tcPr>
          <w:p>
            <w:pPr>
              <w:pStyle w:val="102"/>
              <w:spacing w:before="120" w:after="120"/>
              <w:jc w:val="center"/>
              <w:rPr>
                <w:rFonts w:hAnsi="宋体"/>
                <w:spacing w:val="-4"/>
                <w:szCs w:val="21"/>
              </w:rPr>
            </w:pPr>
            <w:r>
              <w:rPr>
                <w:rFonts w:hAnsi="宋体"/>
                <w:spacing w:val="-4"/>
                <w:szCs w:val="21"/>
              </w:rPr>
              <w:t>简要技术</w:t>
            </w:r>
          </w:p>
          <w:p>
            <w:pPr>
              <w:pStyle w:val="102"/>
              <w:spacing w:before="120" w:after="120"/>
              <w:jc w:val="center"/>
              <w:rPr>
                <w:rFonts w:hAnsi="宋体"/>
                <w:spacing w:val="-4"/>
                <w:szCs w:val="21"/>
              </w:rPr>
            </w:pPr>
            <w:r>
              <w:rPr>
                <w:rFonts w:hAnsi="宋体"/>
                <w:spacing w:val="-4"/>
                <w:szCs w:val="21"/>
              </w:rPr>
              <w:t>要求、用途</w:t>
            </w:r>
          </w:p>
        </w:tc>
        <w:tc>
          <w:tcPr>
            <w:tcW w:w="1440" w:type="dxa"/>
            <w:noWrap w:val="0"/>
            <w:vAlign w:val="center"/>
          </w:tcPr>
          <w:p>
            <w:pPr>
              <w:pStyle w:val="102"/>
              <w:spacing w:before="120" w:after="120"/>
              <w:jc w:val="center"/>
              <w:rPr>
                <w:rFonts w:hAnsi="宋体"/>
                <w:spacing w:val="-4"/>
                <w:szCs w:val="21"/>
              </w:rPr>
            </w:pPr>
            <w:r>
              <w:rPr>
                <w:rFonts w:hAnsi="宋体"/>
                <w:spacing w:val="-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0" w:hRule="atLeast"/>
        </w:trPr>
        <w:tc>
          <w:tcPr>
            <w:tcW w:w="738" w:type="dxa"/>
            <w:noWrap w:val="0"/>
            <w:vAlign w:val="center"/>
          </w:tcPr>
          <w:p>
            <w:pPr>
              <w:pStyle w:val="102"/>
              <w:spacing w:before="120" w:after="120"/>
              <w:rPr>
                <w:rFonts w:hAnsi="宋体"/>
                <w:spacing w:val="-4"/>
                <w:szCs w:val="21"/>
              </w:rPr>
            </w:pPr>
            <w:r>
              <w:rPr>
                <w:rFonts w:hAnsi="宋体"/>
                <w:spacing w:val="-4"/>
                <w:szCs w:val="21"/>
              </w:rPr>
              <w:t>1</w:t>
            </w:r>
          </w:p>
        </w:tc>
        <w:tc>
          <w:tcPr>
            <w:tcW w:w="1780" w:type="dxa"/>
            <w:noWrap w:val="0"/>
            <w:vAlign w:val="center"/>
          </w:tcPr>
          <w:p>
            <w:pPr>
              <w:pStyle w:val="102"/>
              <w:spacing w:before="120" w:after="120"/>
              <w:rPr>
                <w:rFonts w:hAnsi="宋体"/>
                <w:spacing w:val="-4"/>
                <w:szCs w:val="21"/>
              </w:rPr>
            </w:pPr>
            <w:r>
              <w:rPr>
                <w:rFonts w:hAnsi="宋体"/>
                <w:spacing w:val="-4"/>
                <w:szCs w:val="21"/>
              </w:rPr>
              <w:t>医疗设备维保服务外包项目</w:t>
            </w:r>
          </w:p>
        </w:tc>
        <w:tc>
          <w:tcPr>
            <w:tcW w:w="830" w:type="dxa"/>
            <w:noWrap w:val="0"/>
            <w:vAlign w:val="center"/>
          </w:tcPr>
          <w:p>
            <w:pPr>
              <w:pStyle w:val="102"/>
              <w:spacing w:before="120" w:after="120"/>
              <w:jc w:val="center"/>
              <w:rPr>
                <w:rFonts w:hAnsi="宋体"/>
                <w:spacing w:val="-4"/>
                <w:szCs w:val="21"/>
              </w:rPr>
            </w:pPr>
            <w:r>
              <w:rPr>
                <w:rFonts w:hAnsi="宋体" w:cs="宋体"/>
                <w:bCs/>
              </w:rPr>
              <w:t>一年</w:t>
            </w:r>
          </w:p>
        </w:tc>
        <w:tc>
          <w:tcPr>
            <w:tcW w:w="900" w:type="dxa"/>
            <w:noWrap w:val="0"/>
            <w:vAlign w:val="center"/>
          </w:tcPr>
          <w:p>
            <w:pPr>
              <w:pStyle w:val="102"/>
              <w:spacing w:before="120" w:after="120"/>
              <w:jc w:val="center"/>
              <w:rPr>
                <w:rFonts w:hAnsi="宋体"/>
                <w:spacing w:val="-4"/>
                <w:szCs w:val="21"/>
              </w:rPr>
            </w:pPr>
            <w:r>
              <w:rPr>
                <w:rFonts w:hAnsi="宋体"/>
                <w:spacing w:val="-4"/>
                <w:szCs w:val="21"/>
              </w:rPr>
              <w:t>680</w:t>
            </w:r>
          </w:p>
        </w:tc>
        <w:tc>
          <w:tcPr>
            <w:tcW w:w="2700" w:type="dxa"/>
            <w:noWrap w:val="0"/>
            <w:vAlign w:val="center"/>
          </w:tcPr>
          <w:p>
            <w:pPr>
              <w:pStyle w:val="102"/>
              <w:spacing w:before="120" w:after="120"/>
              <w:rPr>
                <w:rFonts w:hAnsi="宋体"/>
                <w:spacing w:val="-4"/>
                <w:szCs w:val="21"/>
              </w:rPr>
            </w:pPr>
            <w:r>
              <w:rPr>
                <w:rFonts w:hAnsi="宋体"/>
                <w:bCs/>
                <w:spacing w:val="-4"/>
                <w:szCs w:val="21"/>
              </w:rPr>
              <w:t>负责所有医疗在用设备的巡查、预防性维护、维修及日常设备管理等工作</w:t>
            </w:r>
          </w:p>
        </w:tc>
        <w:tc>
          <w:tcPr>
            <w:tcW w:w="1440" w:type="dxa"/>
            <w:noWrap w:val="0"/>
            <w:vAlign w:val="center"/>
          </w:tcPr>
          <w:p>
            <w:pPr>
              <w:pStyle w:val="102"/>
              <w:spacing w:before="120" w:after="120"/>
              <w:rPr>
                <w:rFonts w:hAnsi="宋体"/>
                <w:spacing w:val="-4"/>
                <w:szCs w:val="21"/>
              </w:rPr>
            </w:pPr>
            <w:r>
              <w:rPr>
                <w:rFonts w:hAnsi="宋体"/>
                <w:spacing w:val="-4"/>
                <w:szCs w:val="21"/>
              </w:rPr>
              <w:t>不允许进口</w:t>
            </w:r>
          </w:p>
        </w:tc>
      </w:tr>
    </w:tbl>
    <w:p>
      <w:pPr>
        <w:pStyle w:val="14"/>
        <w:spacing w:line="360" w:lineRule="auto"/>
        <w:ind w:firstLine="0"/>
        <w:rPr>
          <w:rFonts w:hAnsi="宋体"/>
          <w:sz w:val="24"/>
        </w:rPr>
      </w:pPr>
      <w:r>
        <w:rPr>
          <w:rFonts w:hint="eastAsia" w:hAnsi="宋体"/>
          <w:sz w:val="24"/>
        </w:rPr>
        <w:t>▲五</w:t>
      </w:r>
      <w:r>
        <w:rPr>
          <w:rFonts w:hAnsi="宋体"/>
          <w:sz w:val="24"/>
        </w:rPr>
        <w:t>.</w:t>
      </w:r>
      <w:r>
        <w:rPr>
          <w:rFonts w:hint="eastAsia" w:hAnsi="宋体"/>
          <w:sz w:val="24"/>
        </w:rPr>
        <w:t>投标人资格条件：</w:t>
      </w:r>
    </w:p>
    <w:p>
      <w:pPr>
        <w:pStyle w:val="14"/>
        <w:spacing w:line="360" w:lineRule="auto"/>
        <w:ind w:firstLine="0"/>
        <w:rPr>
          <w:rFonts w:hAnsi="宋体"/>
          <w:sz w:val="24"/>
        </w:rPr>
      </w:pPr>
      <w:r>
        <w:rPr>
          <w:rFonts w:hAnsi="宋体"/>
          <w:sz w:val="24"/>
        </w:rPr>
        <w:t>1</w:t>
      </w:r>
      <w:r>
        <w:rPr>
          <w:rFonts w:hint="eastAsia" w:hAnsi="宋体"/>
          <w:sz w:val="24"/>
        </w:rPr>
        <w:t>.符合《中华人民共和国政府采购法》第二十二条的规定：</w:t>
      </w:r>
    </w:p>
    <w:p>
      <w:pPr>
        <w:pStyle w:val="14"/>
        <w:spacing w:line="360" w:lineRule="auto"/>
        <w:ind w:firstLine="232" w:firstLineChars="100"/>
        <w:rPr>
          <w:rFonts w:hAnsi="宋体"/>
          <w:sz w:val="24"/>
        </w:rPr>
      </w:pPr>
      <w:r>
        <w:rPr>
          <w:rFonts w:hint="eastAsia" w:hAnsi="宋体"/>
          <w:sz w:val="24"/>
        </w:rPr>
        <w:t>（1）具有独立承担民事责任的能力；</w:t>
      </w:r>
    </w:p>
    <w:p>
      <w:pPr>
        <w:pStyle w:val="14"/>
        <w:spacing w:line="360" w:lineRule="auto"/>
        <w:ind w:firstLine="232" w:firstLineChars="100"/>
        <w:rPr>
          <w:rFonts w:hAnsi="宋体"/>
          <w:sz w:val="24"/>
        </w:rPr>
      </w:pPr>
      <w:r>
        <w:rPr>
          <w:rFonts w:hint="eastAsia" w:hAnsi="宋体"/>
          <w:sz w:val="24"/>
        </w:rPr>
        <w:t>（2）具有良好的商业信誉和健全的财务会计制度；</w:t>
      </w:r>
    </w:p>
    <w:p>
      <w:pPr>
        <w:pStyle w:val="14"/>
        <w:spacing w:line="360" w:lineRule="auto"/>
        <w:ind w:firstLine="232" w:firstLineChars="100"/>
        <w:rPr>
          <w:rFonts w:hAnsi="宋体"/>
          <w:sz w:val="24"/>
        </w:rPr>
      </w:pPr>
      <w:r>
        <w:rPr>
          <w:rFonts w:hint="eastAsia" w:hAnsi="宋体"/>
          <w:sz w:val="24"/>
        </w:rPr>
        <w:t>（3）具有履行合同所必需的设备和专业技术能力；</w:t>
      </w:r>
    </w:p>
    <w:p>
      <w:pPr>
        <w:pStyle w:val="14"/>
        <w:spacing w:line="360" w:lineRule="auto"/>
        <w:ind w:firstLine="232" w:firstLineChars="100"/>
        <w:rPr>
          <w:rFonts w:hAnsi="宋体"/>
          <w:sz w:val="24"/>
        </w:rPr>
      </w:pPr>
      <w:r>
        <w:rPr>
          <w:rFonts w:hint="eastAsia" w:hAnsi="宋体"/>
          <w:sz w:val="24"/>
        </w:rPr>
        <w:t>（4）有依法缴纳税收和社会保障资金的良好记录；</w:t>
      </w:r>
    </w:p>
    <w:p>
      <w:pPr>
        <w:pStyle w:val="14"/>
        <w:spacing w:line="360" w:lineRule="auto"/>
        <w:ind w:firstLine="232" w:firstLineChars="100"/>
        <w:rPr>
          <w:rFonts w:hAnsi="宋体"/>
          <w:sz w:val="24"/>
        </w:rPr>
      </w:pPr>
      <w:r>
        <w:rPr>
          <w:rFonts w:hint="eastAsia" w:hAnsi="宋体"/>
          <w:sz w:val="24"/>
        </w:rPr>
        <w:t>（5）参加政府采购活动前三年内，在经营活动中没有重大违法记录。</w:t>
      </w:r>
    </w:p>
    <w:p>
      <w:pPr>
        <w:widowControl/>
        <w:spacing w:line="360" w:lineRule="auto"/>
        <w:ind w:left="383" w:leftChars="11" w:hanging="360" w:hangingChars="150"/>
        <w:jc w:val="left"/>
        <w:rPr>
          <w:rFonts w:hint="eastAsia" w:ascii="宋体" w:hAnsi="宋体" w:cs="宋体"/>
          <w:kern w:val="0"/>
          <w:sz w:val="24"/>
        </w:rPr>
      </w:pPr>
      <w:r>
        <w:rPr>
          <w:rFonts w:hint="eastAsia" w:ascii="宋体" w:hAnsi="宋体"/>
          <w:sz w:val="24"/>
        </w:rPr>
        <w:t>2.</w:t>
      </w:r>
      <w:r>
        <w:rPr>
          <w:rFonts w:hint="eastAsia" w:ascii="宋体" w:hAnsi="宋体" w:cs="宋体"/>
          <w:kern w:val="0"/>
          <w:sz w:val="24"/>
        </w:rPr>
        <w:t>单位负责人为同一人或者存在直接控股、管理关系的不同供应商，不得同时参加同一</w:t>
      </w:r>
      <w:r>
        <w:rPr>
          <w:rFonts w:hint="eastAsia"/>
          <w:sz w:val="24"/>
        </w:rPr>
        <w:t>合同项下</w:t>
      </w:r>
      <w:r>
        <w:rPr>
          <w:rFonts w:hint="eastAsia" w:ascii="宋体" w:hAnsi="宋体" w:cs="宋体"/>
          <w:kern w:val="0"/>
          <w:sz w:val="24"/>
        </w:rPr>
        <w:t>的投标。</w:t>
      </w:r>
    </w:p>
    <w:p>
      <w:pPr>
        <w:pStyle w:val="14"/>
        <w:spacing w:line="360" w:lineRule="auto"/>
        <w:ind w:left="348" w:hanging="348" w:hangingChars="150"/>
        <w:rPr>
          <w:rFonts w:hint="eastAsia" w:hAnsi="宋体"/>
          <w:sz w:val="24"/>
        </w:rPr>
      </w:pPr>
      <w:r>
        <w:rPr>
          <w:rFonts w:hint="eastAsia" w:hAnsi="宋体"/>
          <w:sz w:val="24"/>
        </w:rPr>
        <w:t>3.为项目提供整体设计、规范编制或者项目管理、监理、检测等服务的供应商，</w:t>
      </w:r>
      <w:r>
        <w:rPr>
          <w:rFonts w:hint="eastAsia" w:hAnsi="宋体" w:cs="Arial"/>
          <w:sz w:val="24"/>
        </w:rPr>
        <w:t>不得再参加该采购项目的其他采购活动。</w:t>
      </w:r>
    </w:p>
    <w:p>
      <w:pPr>
        <w:pStyle w:val="14"/>
        <w:spacing w:line="360" w:lineRule="auto"/>
        <w:ind w:left="348" w:hanging="348" w:hangingChars="150"/>
        <w:rPr>
          <w:rFonts w:hint="eastAsia" w:hAnsi="宋体"/>
          <w:sz w:val="24"/>
        </w:rPr>
      </w:pPr>
      <w:r>
        <w:rPr>
          <w:rFonts w:hint="eastAsia" w:hAnsi="宋体"/>
          <w:sz w:val="24"/>
        </w:rPr>
        <w:t>4.截至投标截止日前1日历天17:00（北京时间），投标人未被列入“信用中国”网(</w:t>
      </w:r>
      <w:r>
        <w:rPr>
          <w:rFonts w:hAnsi="宋体"/>
          <w:sz w:val="24"/>
        </w:rPr>
        <w:fldChar w:fldCharType="begin"/>
      </w:r>
      <w:r>
        <w:rPr>
          <w:rFonts w:hAnsi="宋体"/>
          <w:sz w:val="24"/>
        </w:rPr>
        <w:instrText xml:space="preserve"> HYPERLINK "http://</w:instrText>
      </w:r>
      <w:r>
        <w:rPr>
          <w:rFonts w:hint="eastAsia" w:hAnsi="宋体"/>
          <w:sz w:val="24"/>
        </w:rPr>
        <w:instrText xml:space="preserve">www.creditchina.gov.cn</w:instrText>
      </w:r>
      <w:r>
        <w:rPr>
          <w:rFonts w:hAnsi="宋体"/>
          <w:sz w:val="24"/>
        </w:rPr>
        <w:instrText xml:space="preserve">" </w:instrText>
      </w:r>
      <w:r>
        <w:rPr>
          <w:rFonts w:hAnsi="宋体"/>
          <w:sz w:val="24"/>
        </w:rPr>
        <w:fldChar w:fldCharType="separate"/>
      </w:r>
      <w:r>
        <w:rPr>
          <w:rStyle w:val="42"/>
          <w:rFonts w:hint="eastAsia" w:hAnsi="宋体"/>
          <w:color w:val="auto"/>
          <w:sz w:val="24"/>
        </w:rPr>
        <w:t>www.creditchina.gov.cn</w:t>
      </w:r>
      <w:r>
        <w:rPr>
          <w:rFonts w:hAnsi="宋体"/>
          <w:sz w:val="24"/>
        </w:rPr>
        <w:fldChar w:fldCharType="end"/>
      </w:r>
      <w:r>
        <w:rPr>
          <w:rFonts w:hint="eastAsia" w:hAnsi="宋体"/>
          <w:sz w:val="24"/>
        </w:rPr>
        <w:t>)和“中国政府采购网”（www.ccgp.gov.cn）失信被执行人、重大税收违法案件当事人名单、政府采购严重违法失信行为记录名单且尚处于</w:t>
      </w:r>
      <w:r>
        <w:rPr>
          <w:rFonts w:hAnsi="宋体"/>
          <w:sz w:val="24"/>
        </w:rPr>
        <w:t>禁止参加政府采购活动</w:t>
      </w:r>
      <w:r>
        <w:rPr>
          <w:rFonts w:hint="eastAsia" w:hAnsi="宋体"/>
          <w:sz w:val="24"/>
        </w:rPr>
        <w:t>期内。</w:t>
      </w:r>
      <w:r>
        <w:rPr>
          <w:rFonts w:hint="eastAsia" w:hAnsi="宋体" w:cs="宋体"/>
          <w:sz w:val="24"/>
        </w:rPr>
        <w:t>联合体成员存在上述不良信用记录的，视同联合体存在不良信用记录。</w:t>
      </w:r>
    </w:p>
    <w:p>
      <w:pPr>
        <w:spacing w:line="360" w:lineRule="auto"/>
        <w:ind w:firstLine="116" w:firstLineChars="50"/>
        <w:rPr>
          <w:rFonts w:hint="eastAsia" w:ascii="宋体" w:hAnsi="宋体"/>
          <w:spacing w:val="-4"/>
          <w:sz w:val="24"/>
          <w:szCs w:val="20"/>
        </w:rPr>
      </w:pPr>
      <w:r>
        <w:rPr>
          <w:rFonts w:hint="eastAsia" w:ascii="宋体" w:hAnsi="宋体"/>
          <w:spacing w:val="-4"/>
          <w:sz w:val="24"/>
          <w:szCs w:val="20"/>
        </w:rPr>
        <w:t>5.本项目不接受联合体参加投标。</w:t>
      </w:r>
    </w:p>
    <w:p>
      <w:pPr>
        <w:spacing w:line="360" w:lineRule="auto"/>
        <w:ind w:firstLine="116" w:firstLineChars="50"/>
        <w:rPr>
          <w:rFonts w:ascii="宋体" w:hAnsi="宋体"/>
          <w:spacing w:val="-4"/>
          <w:sz w:val="24"/>
          <w:szCs w:val="20"/>
        </w:rPr>
      </w:pPr>
      <w:r>
        <w:rPr>
          <w:rFonts w:hint="eastAsia" w:ascii="宋体" w:hAnsi="宋体"/>
          <w:spacing w:val="-4"/>
          <w:sz w:val="24"/>
          <w:szCs w:val="20"/>
        </w:rPr>
        <w:t>6.</w:t>
      </w:r>
      <w:r>
        <w:rPr>
          <w:rFonts w:ascii="宋体" w:hAnsi="宋体"/>
          <w:spacing w:val="-4"/>
          <w:sz w:val="24"/>
          <w:szCs w:val="20"/>
        </w:rPr>
        <w:t>公益一类事业单位不得参与承接本服务项目</w:t>
      </w:r>
      <w:r>
        <w:rPr>
          <w:rFonts w:hint="eastAsia" w:ascii="宋体" w:hAnsi="宋体"/>
          <w:spacing w:val="-4"/>
          <w:sz w:val="24"/>
          <w:szCs w:val="20"/>
        </w:rPr>
        <w:t>。</w:t>
      </w:r>
    </w:p>
    <w:p>
      <w:pPr>
        <w:pStyle w:val="14"/>
        <w:spacing w:line="360" w:lineRule="auto"/>
        <w:ind w:firstLine="0"/>
        <w:rPr>
          <w:rFonts w:hint="eastAsia" w:hAnsi="宋体"/>
          <w:sz w:val="24"/>
        </w:rPr>
      </w:pPr>
      <w:r>
        <w:rPr>
          <w:rFonts w:hint="eastAsia" w:hAnsi="宋体"/>
          <w:sz w:val="24"/>
        </w:rPr>
        <w:t>六</w:t>
      </w:r>
      <w:r>
        <w:rPr>
          <w:rFonts w:hAnsi="宋体"/>
          <w:sz w:val="24"/>
        </w:rPr>
        <w:t>.</w:t>
      </w:r>
      <w:r>
        <w:rPr>
          <w:rFonts w:hAnsi="宋体" w:cs="Arial"/>
          <w:sz w:val="24"/>
        </w:rPr>
        <w:t xml:space="preserve"> 获取招标文件的期限</w:t>
      </w:r>
      <w:r>
        <w:rPr>
          <w:rFonts w:hint="eastAsia" w:hAnsi="宋体" w:cs="Arial"/>
          <w:sz w:val="24"/>
        </w:rPr>
        <w:t>和</w:t>
      </w:r>
      <w:r>
        <w:rPr>
          <w:rFonts w:hAnsi="宋体" w:cs="Arial"/>
          <w:sz w:val="24"/>
        </w:rPr>
        <w:t>方式</w:t>
      </w:r>
      <w:r>
        <w:rPr>
          <w:rFonts w:hint="eastAsia" w:hAnsi="宋体"/>
          <w:sz w:val="24"/>
        </w:rPr>
        <w:t>:</w:t>
      </w:r>
    </w:p>
    <w:p>
      <w:pPr>
        <w:pStyle w:val="14"/>
        <w:spacing w:line="360" w:lineRule="auto"/>
        <w:ind w:left="348" w:hanging="348" w:hangingChars="150"/>
        <w:rPr>
          <w:rFonts w:hint="eastAsia" w:hAnsi="宋体"/>
          <w:sz w:val="24"/>
        </w:rPr>
      </w:pPr>
      <w:r>
        <w:rPr>
          <w:rFonts w:hint="eastAsia" w:hAnsi="宋体"/>
          <w:sz w:val="24"/>
        </w:rPr>
        <w:t>1.获取期限：</w:t>
      </w:r>
      <w:bookmarkStart w:id="3" w:name="B19_招标文件发售起始日期"/>
      <w:bookmarkEnd w:id="3"/>
      <w:r>
        <w:rPr>
          <w:rFonts w:hint="eastAsia" w:hAnsi="宋体"/>
          <w:sz w:val="24"/>
        </w:rPr>
        <w:t>自本公告发布自日起至</w:t>
      </w:r>
      <w:bookmarkStart w:id="4" w:name="B20_招标文件发售截止日期"/>
      <w:bookmarkEnd w:id="4"/>
      <w:r>
        <w:rPr>
          <w:rFonts w:hint="eastAsia" w:hAnsi="宋体"/>
          <w:sz w:val="24"/>
        </w:rPr>
        <w:t>投标截止时间止（以供应商完成获取招标文件申请后下载招标文件的时间为准）。</w:t>
      </w:r>
    </w:p>
    <w:p>
      <w:pPr>
        <w:pStyle w:val="14"/>
        <w:spacing w:line="360" w:lineRule="auto"/>
        <w:ind w:firstLine="0"/>
        <w:rPr>
          <w:rFonts w:hint="eastAsia" w:hAnsi="宋体"/>
          <w:sz w:val="24"/>
        </w:rPr>
      </w:pPr>
      <w:r>
        <w:rPr>
          <w:rFonts w:hint="eastAsia" w:hAnsi="宋体"/>
          <w:sz w:val="24"/>
        </w:rPr>
        <w:t>2.获取方式：</w:t>
      </w:r>
    </w:p>
    <w:p>
      <w:pPr>
        <w:pStyle w:val="14"/>
        <w:spacing w:line="360" w:lineRule="auto"/>
        <w:ind w:left="580" w:hanging="580" w:hangingChars="250"/>
        <w:rPr>
          <w:rFonts w:hint="eastAsia" w:hAnsi="宋体"/>
          <w:sz w:val="24"/>
        </w:rPr>
      </w:pPr>
      <w:r>
        <w:rPr>
          <w:rFonts w:hint="eastAsia" w:hAnsi="宋体"/>
          <w:sz w:val="24"/>
        </w:rPr>
        <w:t>（1）在线获取（登录政府采购云平台→项目采购→获取采购文件→申请，审核通过后可下载招标文件）。本次招标不提供纸质版招标文件。</w:t>
      </w:r>
    </w:p>
    <w:p>
      <w:pPr>
        <w:pStyle w:val="14"/>
        <w:spacing w:line="360" w:lineRule="auto"/>
        <w:ind w:left="464" w:hanging="464" w:hangingChars="200"/>
        <w:rPr>
          <w:rFonts w:hint="eastAsia" w:hAnsi="宋体"/>
          <w:sz w:val="24"/>
        </w:rPr>
      </w:pPr>
      <w:r>
        <w:rPr>
          <w:rFonts w:hint="eastAsia" w:hAnsi="宋体"/>
          <w:sz w:val="24"/>
        </w:rPr>
        <w:t>（2）供应商获取招标文件前应注册成为政府采购云平台正式供应商。</w:t>
      </w:r>
    </w:p>
    <w:p>
      <w:pPr>
        <w:spacing w:line="360" w:lineRule="auto"/>
        <w:ind w:left="425" w:hanging="424" w:hangingChars="183"/>
        <w:rPr>
          <w:rFonts w:hint="eastAsia" w:ascii="宋体" w:hAnsi="宋体"/>
          <w:spacing w:val="-4"/>
          <w:sz w:val="24"/>
          <w:szCs w:val="20"/>
        </w:rPr>
      </w:pPr>
      <w:r>
        <w:rPr>
          <w:rFonts w:hint="eastAsia" w:ascii="宋体" w:hAnsi="宋体"/>
          <w:spacing w:val="-4"/>
          <w:sz w:val="24"/>
          <w:szCs w:val="20"/>
        </w:rPr>
        <w:t xml:space="preserve">    政采云报名后请将招标最后一页投标信息登记表发送至邮箱（邮件主题请注明“XXX公司报名</w:t>
      </w:r>
      <w:r>
        <w:rPr>
          <w:rFonts w:ascii="宋体" w:hAnsi="宋体"/>
          <w:spacing w:val="-4"/>
          <w:sz w:val="24"/>
          <w:szCs w:val="20"/>
        </w:rPr>
        <w:t>0625-20215310</w:t>
      </w:r>
      <w:r>
        <w:rPr>
          <w:rFonts w:hint="eastAsia" w:ascii="宋体" w:hAnsi="宋体"/>
          <w:spacing w:val="-4"/>
          <w:sz w:val="24"/>
          <w:szCs w:val="20"/>
        </w:rPr>
        <w:t>项目”）</w:t>
      </w:r>
      <w:r>
        <w:rPr>
          <w:rFonts w:hint="eastAsia" w:hAnsi="宋体"/>
          <w:sz w:val="24"/>
        </w:rPr>
        <w:t>。</w:t>
      </w:r>
    </w:p>
    <w:p>
      <w:pPr>
        <w:spacing w:line="360" w:lineRule="auto"/>
        <w:ind w:left="541" w:hanging="540" w:hangingChars="233"/>
        <w:rPr>
          <w:rFonts w:hint="eastAsia" w:ascii="宋体" w:hAnsi="宋体"/>
          <w:spacing w:val="-4"/>
          <w:sz w:val="24"/>
          <w:szCs w:val="20"/>
          <w:u w:val="single"/>
        </w:rPr>
      </w:pPr>
      <w:r>
        <w:rPr>
          <w:rFonts w:hint="eastAsia" w:ascii="宋体" w:hAnsi="宋体"/>
          <w:spacing w:val="-4"/>
          <w:sz w:val="24"/>
          <w:szCs w:val="20"/>
        </w:rPr>
        <w:t>（3）</w:t>
      </w:r>
      <w:r>
        <w:rPr>
          <w:rFonts w:hint="eastAsia" w:hAnsi="宋体"/>
          <w:b/>
          <w:sz w:val="24"/>
          <w:u w:val="single"/>
        </w:rPr>
        <w:t>仅需</w:t>
      </w:r>
      <w:r>
        <w:rPr>
          <w:rFonts w:hAnsi="宋体"/>
          <w:b/>
          <w:sz w:val="24"/>
          <w:u w:val="single"/>
        </w:rPr>
        <w:t>浏览</w:t>
      </w:r>
      <w:r>
        <w:rPr>
          <w:rFonts w:hint="eastAsia" w:hAnsi="宋体"/>
          <w:b/>
          <w:sz w:val="24"/>
          <w:u w:val="single"/>
        </w:rPr>
        <w:t>招标文件的供应商可点击“游客，</w:t>
      </w:r>
      <w:r>
        <w:rPr>
          <w:rFonts w:hAnsi="宋体"/>
          <w:b/>
          <w:sz w:val="24"/>
          <w:u w:val="single"/>
        </w:rPr>
        <w:t>浏览</w:t>
      </w:r>
      <w:r>
        <w:rPr>
          <w:rFonts w:hint="eastAsia" w:hAnsi="宋体"/>
          <w:b/>
          <w:sz w:val="24"/>
          <w:u w:val="single"/>
        </w:rPr>
        <w:t>招标文件”直接下载招标文件</w:t>
      </w:r>
      <w:r>
        <w:rPr>
          <w:rFonts w:hAnsi="宋体"/>
          <w:b/>
          <w:sz w:val="24"/>
          <w:u w:val="single"/>
        </w:rPr>
        <w:t>浏览</w:t>
      </w:r>
      <w:r>
        <w:rPr>
          <w:rFonts w:hint="eastAsia" w:hAnsi="宋体"/>
          <w:b/>
          <w:sz w:val="24"/>
          <w:u w:val="single"/>
        </w:rPr>
        <w:t>。</w:t>
      </w:r>
    </w:p>
    <w:p>
      <w:pPr>
        <w:pStyle w:val="14"/>
        <w:spacing w:line="360" w:lineRule="auto"/>
        <w:ind w:firstLine="0"/>
        <w:rPr>
          <w:rFonts w:hint="eastAsia" w:hAnsi="宋体"/>
          <w:sz w:val="24"/>
        </w:rPr>
      </w:pPr>
      <w:r>
        <w:rPr>
          <w:rFonts w:hint="eastAsia" w:hAnsi="宋体"/>
          <w:sz w:val="24"/>
        </w:rPr>
        <w:t>3.供应商获取招标文件时须提交的文件资料：无；</w:t>
      </w:r>
    </w:p>
    <w:p>
      <w:pPr>
        <w:pStyle w:val="14"/>
        <w:spacing w:line="360" w:lineRule="auto"/>
        <w:ind w:firstLine="0"/>
        <w:rPr>
          <w:rFonts w:hint="eastAsia" w:hAnsi="宋体"/>
          <w:sz w:val="24"/>
        </w:rPr>
      </w:pPr>
      <w:r>
        <w:rPr>
          <w:rFonts w:hint="eastAsia" w:hAnsi="宋体"/>
          <w:sz w:val="24"/>
        </w:rPr>
        <w:t>4.招标文件费用：不收取</w:t>
      </w:r>
    </w:p>
    <w:p>
      <w:pPr>
        <w:pStyle w:val="14"/>
        <w:spacing w:line="360" w:lineRule="auto"/>
        <w:ind w:left="348" w:hanging="348" w:hangingChars="150"/>
        <w:rPr>
          <w:rFonts w:hint="eastAsia" w:hAnsi="宋体"/>
          <w:sz w:val="24"/>
        </w:rPr>
      </w:pPr>
      <w:r>
        <w:rPr>
          <w:rFonts w:hint="eastAsia" w:hAnsi="宋体"/>
          <w:sz w:val="24"/>
        </w:rPr>
        <w:t>5.招标公告所附招标文件仅供阅览使用，供应商只有在“政府采购云平台”完成获取招标文件申请并下载了招标文件后才被视为合法获取了招标文件，否则投标将被拒绝。</w:t>
      </w:r>
    </w:p>
    <w:p>
      <w:pPr>
        <w:spacing w:line="360" w:lineRule="auto"/>
        <w:rPr>
          <w:rFonts w:ascii="宋体" w:hAnsi="宋体"/>
          <w:spacing w:val="-4"/>
          <w:sz w:val="24"/>
          <w:szCs w:val="20"/>
        </w:rPr>
      </w:pPr>
      <w:r>
        <w:rPr>
          <w:rFonts w:hint="eastAsia" w:ascii="宋体" w:hAnsi="宋体"/>
          <w:spacing w:val="-4"/>
          <w:sz w:val="24"/>
          <w:szCs w:val="20"/>
        </w:rPr>
        <w:t>七</w:t>
      </w:r>
      <w:r>
        <w:rPr>
          <w:rFonts w:ascii="宋体" w:hAnsi="宋体"/>
          <w:spacing w:val="-4"/>
          <w:sz w:val="24"/>
          <w:szCs w:val="20"/>
        </w:rPr>
        <w:t>.</w:t>
      </w:r>
      <w:r>
        <w:rPr>
          <w:rFonts w:hint="eastAsia" w:ascii="宋体" w:hAnsi="宋体"/>
          <w:spacing w:val="-4"/>
          <w:sz w:val="24"/>
          <w:szCs w:val="20"/>
        </w:rPr>
        <w:t>投标截止时间：</w:t>
      </w:r>
      <w:bookmarkStart w:id="5" w:name="B22_谈判响应文件提交截止日期"/>
      <w:bookmarkEnd w:id="5"/>
      <w:r>
        <w:rPr>
          <w:rFonts w:hint="eastAsia" w:ascii="宋体" w:hAnsi="宋体"/>
          <w:spacing w:val="-4"/>
          <w:sz w:val="24"/>
          <w:szCs w:val="20"/>
        </w:rPr>
        <w:t>2020年6月23日13时00分</w:t>
      </w:r>
    </w:p>
    <w:p>
      <w:pPr>
        <w:pStyle w:val="14"/>
        <w:spacing w:line="360" w:lineRule="auto"/>
        <w:ind w:left="1508" w:hanging="1508" w:hangingChars="650"/>
        <w:rPr>
          <w:rFonts w:hint="eastAsia" w:hAnsi="宋体"/>
          <w:sz w:val="24"/>
        </w:rPr>
      </w:pPr>
      <w:r>
        <w:rPr>
          <w:rFonts w:hint="eastAsia" w:hAnsi="宋体"/>
          <w:sz w:val="24"/>
        </w:rPr>
        <w:t>八.投标地址：</w:t>
      </w:r>
    </w:p>
    <w:p>
      <w:pPr>
        <w:pStyle w:val="14"/>
        <w:spacing w:line="360" w:lineRule="auto"/>
        <w:ind w:left="1508" w:hanging="1508" w:hangingChars="650"/>
        <w:rPr>
          <w:rFonts w:hint="eastAsia" w:hAnsi="宋体" w:cs="宋体"/>
          <w:sz w:val="24"/>
        </w:rPr>
      </w:pPr>
      <w:r>
        <w:rPr>
          <w:rFonts w:hint="eastAsia" w:hAnsi="宋体"/>
          <w:sz w:val="24"/>
        </w:rPr>
        <w:t>1.</w:t>
      </w:r>
      <w:r>
        <w:rPr>
          <w:rFonts w:hint="eastAsia" w:hAnsi="宋体" w:cs="宋体"/>
          <w:sz w:val="24"/>
          <w:lang w:bidi="ar"/>
        </w:rPr>
        <w:t>“电子加密投标文件”：</w:t>
      </w:r>
      <w:r>
        <w:rPr>
          <w:rFonts w:hint="eastAsia" w:hAnsi="宋体" w:cs="宋体"/>
          <w:sz w:val="24"/>
        </w:rPr>
        <w:t>政府采购云平台在线投标。</w:t>
      </w:r>
    </w:p>
    <w:p>
      <w:pPr>
        <w:pStyle w:val="14"/>
        <w:spacing w:line="360" w:lineRule="auto"/>
        <w:ind w:firstLine="0"/>
        <w:rPr>
          <w:rFonts w:hAnsi="宋体"/>
          <w:sz w:val="24"/>
        </w:rPr>
      </w:pPr>
      <w:r>
        <w:rPr>
          <w:rFonts w:hint="eastAsia" w:hAnsi="宋体" w:cs="宋体"/>
          <w:sz w:val="24"/>
        </w:rPr>
        <w:t>2.</w:t>
      </w:r>
      <w:r>
        <w:rPr>
          <w:rFonts w:hint="eastAsia" w:hAnsi="宋体" w:cs="Arial"/>
          <w:sz w:val="24"/>
        </w:rPr>
        <w:t>“电子备份投标文件”：</w:t>
      </w:r>
      <w:r>
        <w:rPr>
          <w:rFonts w:hint="eastAsia" w:hAnsi="宋体"/>
          <w:sz w:val="24"/>
        </w:rPr>
        <w:t>邮寄地址为杭州市凤起路334号同方财富大厦14楼1408室，孙翔收。</w:t>
      </w:r>
    </w:p>
    <w:p>
      <w:pPr>
        <w:pStyle w:val="14"/>
        <w:spacing w:line="360" w:lineRule="auto"/>
        <w:ind w:firstLine="0"/>
        <w:rPr>
          <w:rFonts w:hAnsi="宋体"/>
          <w:sz w:val="24"/>
          <w:lang w:eastAsia="zh-CN"/>
        </w:rPr>
      </w:pPr>
      <w:r>
        <w:rPr>
          <w:rFonts w:hint="eastAsia" w:hAnsi="宋体"/>
          <w:sz w:val="24"/>
        </w:rPr>
        <w:t>九</w:t>
      </w:r>
      <w:r>
        <w:rPr>
          <w:rFonts w:hAnsi="宋体"/>
          <w:sz w:val="24"/>
        </w:rPr>
        <w:t>.</w:t>
      </w:r>
      <w:r>
        <w:rPr>
          <w:rFonts w:hint="eastAsia" w:hAnsi="宋体"/>
          <w:sz w:val="24"/>
        </w:rPr>
        <w:t>开标时间：</w:t>
      </w:r>
      <w:bookmarkStart w:id="6" w:name="B25_谈判时间日期"/>
      <w:bookmarkEnd w:id="6"/>
      <w:r>
        <w:rPr>
          <w:rFonts w:hint="eastAsia" w:hAnsi="宋体"/>
          <w:sz w:val="24"/>
        </w:rPr>
        <w:t>2020年6月23日13时00分</w:t>
      </w:r>
      <w:r>
        <w:rPr>
          <w:rFonts w:hint="eastAsia" w:hAnsi="宋体"/>
          <w:sz w:val="24"/>
          <w:lang w:eastAsia="zh-CN"/>
        </w:rPr>
        <w:t>。</w:t>
      </w:r>
      <w:r>
        <w:rPr>
          <w:rFonts w:hint="eastAsia"/>
          <w:sz w:val="24"/>
        </w:rPr>
        <w:t>开标时间后45分钟内，供应商须登录“政采云”平台，用“项目采购-开标评标”功能解密投标文件。</w:t>
      </w:r>
    </w:p>
    <w:p>
      <w:pPr>
        <w:pStyle w:val="14"/>
        <w:spacing w:line="360" w:lineRule="auto"/>
        <w:ind w:firstLine="0"/>
        <w:rPr>
          <w:rFonts w:hint="eastAsia" w:hAnsi="宋体"/>
          <w:sz w:val="24"/>
        </w:rPr>
      </w:pPr>
      <w:r>
        <w:rPr>
          <w:rFonts w:hint="eastAsia" w:hAnsi="宋体"/>
          <w:sz w:val="24"/>
        </w:rPr>
        <w:t>十</w:t>
      </w:r>
      <w:r>
        <w:rPr>
          <w:rFonts w:hAnsi="宋体"/>
          <w:sz w:val="24"/>
        </w:rPr>
        <w:t>.</w:t>
      </w:r>
      <w:r>
        <w:rPr>
          <w:rFonts w:hint="eastAsia" w:hAnsi="宋体"/>
          <w:sz w:val="24"/>
        </w:rPr>
        <w:t>开标地址：</w:t>
      </w:r>
      <w:r>
        <w:rPr>
          <w:sz w:val="24"/>
        </w:rPr>
        <w:t>余杭区公共资源交易中心</w:t>
      </w:r>
      <w:r>
        <w:rPr>
          <w:rFonts w:hint="eastAsia"/>
          <w:sz w:val="24"/>
          <w:lang w:eastAsia="zh-CN"/>
        </w:rPr>
        <w:t>2</w:t>
      </w:r>
      <w:r>
        <w:rPr>
          <w:rFonts w:hint="eastAsia"/>
          <w:sz w:val="24"/>
        </w:rPr>
        <w:t>号开标厅</w:t>
      </w:r>
      <w:r>
        <w:rPr>
          <w:sz w:val="24"/>
        </w:rPr>
        <w:t>（余杭区临平南大街265号余杭区“市民之家”三楼）</w:t>
      </w:r>
      <w:r>
        <w:rPr>
          <w:rFonts w:hint="eastAsia" w:hAnsi="宋体"/>
          <w:sz w:val="24"/>
        </w:rPr>
        <w:t>。投标人在线参加开标。</w:t>
      </w:r>
      <w:r>
        <w:rPr>
          <w:rFonts w:hint="eastAsia"/>
          <w:sz w:val="24"/>
        </w:rPr>
        <w:t>开标时间后45分钟内，供应商须登录“政采云”平台，用“项目采购-开标评标”功能解密投标文件。</w:t>
      </w:r>
    </w:p>
    <w:p>
      <w:pPr>
        <w:pStyle w:val="14"/>
        <w:spacing w:line="360" w:lineRule="auto"/>
        <w:ind w:firstLine="0"/>
        <w:rPr>
          <w:rFonts w:hAnsi="宋体"/>
          <w:sz w:val="24"/>
        </w:rPr>
      </w:pPr>
      <w:r>
        <w:rPr>
          <w:rFonts w:hint="eastAsia" w:hAnsi="宋体"/>
          <w:sz w:val="24"/>
        </w:rPr>
        <w:t>十一. 投标保证金：不收取</w:t>
      </w:r>
    </w:p>
    <w:p>
      <w:pPr>
        <w:pStyle w:val="14"/>
        <w:spacing w:line="360" w:lineRule="auto"/>
        <w:ind w:firstLine="0"/>
        <w:rPr>
          <w:rFonts w:hint="eastAsia" w:hAnsi="宋体"/>
          <w:sz w:val="24"/>
        </w:rPr>
      </w:pPr>
      <w:r>
        <w:rPr>
          <w:rFonts w:hint="eastAsia" w:hAnsi="宋体"/>
          <w:sz w:val="24"/>
        </w:rPr>
        <w:t>十二</w:t>
      </w:r>
      <w:r>
        <w:rPr>
          <w:rFonts w:hAnsi="宋体"/>
          <w:sz w:val="24"/>
        </w:rPr>
        <w:t>.</w:t>
      </w:r>
      <w:r>
        <w:rPr>
          <w:rFonts w:hint="eastAsia" w:hAnsi="宋体"/>
          <w:sz w:val="24"/>
        </w:rPr>
        <w:t xml:space="preserve"> 公告期限：5个工作日</w:t>
      </w:r>
    </w:p>
    <w:p>
      <w:pPr>
        <w:pStyle w:val="14"/>
        <w:spacing w:line="360" w:lineRule="auto"/>
        <w:ind w:firstLine="0"/>
        <w:rPr>
          <w:rFonts w:hAnsi="宋体"/>
          <w:sz w:val="24"/>
        </w:rPr>
      </w:pPr>
      <w:r>
        <w:rPr>
          <w:rFonts w:hint="eastAsia" w:hAnsi="宋体"/>
          <w:sz w:val="24"/>
        </w:rPr>
        <w:t>十三</w:t>
      </w:r>
      <w:r>
        <w:rPr>
          <w:rFonts w:hAnsi="宋体"/>
          <w:sz w:val="24"/>
        </w:rPr>
        <w:t>.</w:t>
      </w:r>
      <w:r>
        <w:rPr>
          <w:rFonts w:hint="eastAsia" w:hAnsi="宋体"/>
          <w:sz w:val="24"/>
        </w:rPr>
        <w:t>其他事项：</w:t>
      </w:r>
    </w:p>
    <w:p>
      <w:pPr>
        <w:pStyle w:val="14"/>
        <w:spacing w:line="360" w:lineRule="auto"/>
        <w:ind w:left="232" w:hanging="232" w:hangingChars="100"/>
        <w:rPr>
          <w:rFonts w:hint="eastAsia" w:hAnsi="宋体"/>
          <w:sz w:val="24"/>
        </w:rPr>
      </w:pPr>
      <w:r>
        <w:rPr>
          <w:rFonts w:hint="eastAsia" w:hAnsi="宋体"/>
          <w:sz w:val="24"/>
        </w:rPr>
        <w:t>1.</w:t>
      </w:r>
      <w:r>
        <w:rPr>
          <w:rFonts w:hAnsi="宋体"/>
          <w:sz w:val="24"/>
        </w:rPr>
        <w:t>供应商认为</w:t>
      </w:r>
      <w:r>
        <w:rPr>
          <w:rFonts w:hint="eastAsia" w:hAnsi="宋体"/>
          <w:sz w:val="24"/>
        </w:rPr>
        <w:t>招标</w:t>
      </w:r>
      <w:r>
        <w:rPr>
          <w:rFonts w:hAnsi="宋体"/>
          <w:sz w:val="24"/>
        </w:rPr>
        <w:t>文件、</w:t>
      </w:r>
      <w:r>
        <w:rPr>
          <w:rFonts w:hint="eastAsia" w:hAnsi="宋体"/>
          <w:sz w:val="24"/>
        </w:rPr>
        <w:t>招标</w:t>
      </w:r>
      <w:r>
        <w:rPr>
          <w:rFonts w:hAnsi="宋体"/>
          <w:sz w:val="24"/>
        </w:rPr>
        <w:t>过程和</w:t>
      </w:r>
      <w:r>
        <w:rPr>
          <w:rFonts w:hint="eastAsia" w:hAnsi="宋体"/>
          <w:sz w:val="24"/>
        </w:rPr>
        <w:t>中标</w:t>
      </w:r>
      <w:r>
        <w:rPr>
          <w:rFonts w:hAnsi="宋体"/>
          <w:sz w:val="24"/>
        </w:rPr>
        <w:t>结果使自己的权益受到损</w:t>
      </w:r>
      <w:r>
        <w:rPr>
          <w:rFonts w:hint="eastAsia" w:hAnsi="宋体"/>
          <w:sz w:val="24"/>
        </w:rPr>
        <w:t>害</w:t>
      </w:r>
      <w:r>
        <w:rPr>
          <w:rFonts w:hAnsi="宋体"/>
          <w:sz w:val="24"/>
        </w:rPr>
        <w:t>的，可以在知道或者应知其权益受到损害之日起七个工作日内，以书面形式</w:t>
      </w:r>
      <w:r>
        <w:rPr>
          <w:rFonts w:hint="eastAsia" w:hAnsi="宋体"/>
          <w:sz w:val="24"/>
        </w:rPr>
        <w:t>（纸质）一次性</w:t>
      </w:r>
      <w:r>
        <w:rPr>
          <w:rFonts w:hAnsi="宋体"/>
          <w:sz w:val="24"/>
        </w:rPr>
        <w:t>向采购</w:t>
      </w:r>
      <w:r>
        <w:rPr>
          <w:rFonts w:hint="eastAsia" w:hAnsi="宋体"/>
          <w:sz w:val="24"/>
        </w:rPr>
        <w:t>代理</w:t>
      </w:r>
      <w:r>
        <w:rPr>
          <w:rFonts w:hAnsi="宋体"/>
          <w:sz w:val="24"/>
        </w:rPr>
        <w:t>机构</w:t>
      </w:r>
      <w:r>
        <w:rPr>
          <w:rFonts w:hint="eastAsia" w:hAnsi="宋体"/>
          <w:sz w:val="24"/>
        </w:rPr>
        <w:t>或采购人</w:t>
      </w:r>
      <w:r>
        <w:rPr>
          <w:rFonts w:hAnsi="宋体"/>
          <w:sz w:val="24"/>
        </w:rPr>
        <w:t>提出质疑</w:t>
      </w:r>
      <w:r>
        <w:rPr>
          <w:rFonts w:hint="eastAsia" w:hAnsi="宋体"/>
          <w:sz w:val="24"/>
        </w:rPr>
        <w:t>。</w:t>
      </w:r>
      <w:r>
        <w:rPr>
          <w:rFonts w:hAnsi="宋体"/>
          <w:sz w:val="24"/>
        </w:rPr>
        <w:t>供应商知道或者应知其权益受到损害之日，是指：</w:t>
      </w:r>
    </w:p>
    <w:p>
      <w:pPr>
        <w:pStyle w:val="14"/>
        <w:spacing w:line="360" w:lineRule="auto"/>
        <w:ind w:left="579" w:leftChars="110" w:hanging="348" w:hangingChars="150"/>
        <w:rPr>
          <w:rFonts w:hint="eastAsia" w:hAnsi="宋体"/>
          <w:sz w:val="24"/>
        </w:rPr>
      </w:pPr>
      <w:r>
        <w:rPr>
          <w:rFonts w:hAnsi="宋体"/>
          <w:sz w:val="24"/>
        </w:rPr>
        <w:t>（1）对</w:t>
      </w:r>
      <w:r>
        <w:rPr>
          <w:rFonts w:hint="eastAsia" w:hAnsi="宋体"/>
          <w:sz w:val="24"/>
        </w:rPr>
        <w:t>可以质疑的招标文件</w:t>
      </w:r>
      <w:r>
        <w:rPr>
          <w:rFonts w:hAnsi="宋体"/>
          <w:sz w:val="24"/>
        </w:rPr>
        <w:t>提出质疑的，</w:t>
      </w:r>
      <w:r>
        <w:rPr>
          <w:rFonts w:hint="eastAsia" w:hAnsi="宋体"/>
          <w:sz w:val="24"/>
        </w:rPr>
        <w:t>为获取招标文件之日（招标公告期限届满之日后获取招标文件的为招标公告期限届满之日）。</w:t>
      </w:r>
    </w:p>
    <w:p>
      <w:pPr>
        <w:pStyle w:val="14"/>
        <w:spacing w:line="360" w:lineRule="auto"/>
        <w:ind w:left="239" w:leftChars="114" w:firstLine="0"/>
        <w:rPr>
          <w:rFonts w:hint="eastAsia" w:hAnsi="宋体"/>
          <w:sz w:val="24"/>
        </w:rPr>
      </w:pPr>
      <w:r>
        <w:rPr>
          <w:rFonts w:hAnsi="宋体"/>
          <w:sz w:val="24"/>
        </w:rPr>
        <w:t>（2）对</w:t>
      </w:r>
      <w:r>
        <w:rPr>
          <w:rFonts w:hint="eastAsia" w:hAnsi="宋体"/>
          <w:sz w:val="24"/>
        </w:rPr>
        <w:t>招标</w:t>
      </w:r>
      <w:r>
        <w:rPr>
          <w:rFonts w:hAnsi="宋体"/>
          <w:sz w:val="24"/>
        </w:rPr>
        <w:t>过程提出质疑的，为各</w:t>
      </w:r>
      <w:r>
        <w:rPr>
          <w:rFonts w:hint="eastAsia" w:hAnsi="宋体"/>
          <w:sz w:val="24"/>
        </w:rPr>
        <w:t>招标</w:t>
      </w:r>
      <w:r>
        <w:rPr>
          <w:rFonts w:hAnsi="宋体"/>
          <w:sz w:val="24"/>
        </w:rPr>
        <w:t>程序环节结束之日</w:t>
      </w:r>
      <w:r>
        <w:rPr>
          <w:rFonts w:hint="eastAsia" w:hAnsi="宋体"/>
          <w:sz w:val="24"/>
        </w:rPr>
        <w:t>。</w:t>
      </w:r>
      <w:r>
        <w:rPr>
          <w:rFonts w:hAnsi="宋体"/>
          <w:sz w:val="24"/>
        </w:rPr>
        <w:br w:type="textWrapping"/>
      </w:r>
      <w:r>
        <w:rPr>
          <w:rFonts w:hAnsi="宋体"/>
          <w:sz w:val="24"/>
        </w:rPr>
        <w:t>（3）对中标结果提出质疑的，为中标结果公告期限届满之日</w:t>
      </w:r>
      <w:r>
        <w:rPr>
          <w:rFonts w:hint="eastAsia" w:hAnsi="宋体"/>
          <w:sz w:val="24"/>
        </w:rPr>
        <w:t>。</w:t>
      </w:r>
    </w:p>
    <w:p>
      <w:pPr>
        <w:pStyle w:val="14"/>
        <w:spacing w:line="360" w:lineRule="auto"/>
        <w:ind w:left="232" w:hanging="232" w:hangingChars="100"/>
        <w:rPr>
          <w:rFonts w:hint="eastAsia" w:hAnsi="宋体"/>
          <w:sz w:val="24"/>
        </w:rPr>
      </w:pPr>
      <w:r>
        <w:rPr>
          <w:rFonts w:hint="eastAsia" w:hAnsi="宋体"/>
          <w:sz w:val="24"/>
        </w:rPr>
        <w:t>2.本项目执行</w:t>
      </w:r>
      <w:r>
        <w:rPr>
          <w:rFonts w:hAnsi="宋体"/>
          <w:sz w:val="24"/>
        </w:rPr>
        <w:t>促进中小企业发展</w:t>
      </w:r>
      <w:r>
        <w:rPr>
          <w:rFonts w:hint="eastAsia" w:hAnsi="宋体"/>
          <w:sz w:val="24"/>
        </w:rPr>
        <w:t>（</w:t>
      </w:r>
      <w:r>
        <w:rPr>
          <w:rFonts w:hint="eastAsia" w:hAnsi="宋体" w:cs="宋体"/>
          <w:sz w:val="24"/>
        </w:rPr>
        <w:t>监狱企业、</w:t>
      </w:r>
      <w:r>
        <w:rPr>
          <w:rFonts w:hAnsi="宋体"/>
          <w:sz w:val="24"/>
        </w:rPr>
        <w:t>残疾人福利性单位</w:t>
      </w:r>
      <w:r>
        <w:rPr>
          <w:rFonts w:hint="eastAsia" w:hAnsi="宋体" w:cs="宋体"/>
          <w:sz w:val="24"/>
        </w:rPr>
        <w:t>视同小型、微型企业</w:t>
      </w:r>
      <w:r>
        <w:rPr>
          <w:rFonts w:hint="eastAsia" w:hAnsi="宋体"/>
          <w:sz w:val="24"/>
        </w:rPr>
        <w:t>。）。</w:t>
      </w:r>
    </w:p>
    <w:p>
      <w:pPr>
        <w:pStyle w:val="14"/>
        <w:adjustRightInd w:val="0"/>
        <w:snapToGrid w:val="0"/>
        <w:spacing w:line="360" w:lineRule="auto"/>
        <w:ind w:firstLine="0"/>
        <w:rPr>
          <w:rFonts w:hint="eastAsia" w:hAnsi="宋体"/>
          <w:sz w:val="24"/>
          <w:lang w:eastAsia="zh-CN"/>
        </w:rPr>
      </w:pPr>
      <w:r>
        <w:rPr>
          <w:rFonts w:hint="eastAsia" w:hAnsi="宋体"/>
          <w:sz w:val="24"/>
        </w:rPr>
        <w:t>3</w:t>
      </w:r>
      <w:r>
        <w:rPr>
          <w:rFonts w:hAnsi="宋体"/>
          <w:sz w:val="24"/>
        </w:rPr>
        <w:t>.</w:t>
      </w:r>
      <w:r>
        <w:rPr>
          <w:rFonts w:hint="eastAsia" w:hAnsi="宋体"/>
          <w:sz w:val="24"/>
        </w:rPr>
        <w:t>书面质疑受理地点：</w:t>
      </w:r>
    </w:p>
    <w:p>
      <w:pPr>
        <w:pStyle w:val="14"/>
        <w:adjustRightInd w:val="0"/>
        <w:snapToGrid w:val="0"/>
        <w:spacing w:line="360" w:lineRule="auto"/>
        <w:ind w:firstLine="232" w:firstLineChars="100"/>
        <w:rPr>
          <w:rFonts w:hint="eastAsia" w:hAnsi="宋体"/>
          <w:sz w:val="24"/>
          <w:lang w:eastAsia="zh-CN"/>
        </w:rPr>
      </w:pPr>
      <w:r>
        <w:rPr>
          <w:rFonts w:hint="eastAsia" w:hAnsi="宋体"/>
          <w:sz w:val="24"/>
        </w:rPr>
        <w:t>浙江省国际技术设备招标有限公司</w:t>
      </w:r>
    </w:p>
    <w:p>
      <w:pPr>
        <w:pStyle w:val="14"/>
        <w:adjustRightInd w:val="0"/>
        <w:snapToGrid w:val="0"/>
        <w:spacing w:line="360" w:lineRule="auto"/>
        <w:ind w:firstLine="232" w:firstLineChars="100"/>
        <w:rPr>
          <w:rFonts w:hint="eastAsia" w:hAnsi="宋体"/>
          <w:sz w:val="24"/>
          <w:lang w:eastAsia="zh-CN"/>
        </w:rPr>
      </w:pPr>
      <w:r>
        <w:rPr>
          <w:rFonts w:hint="eastAsia" w:hAnsi="宋体"/>
          <w:sz w:val="24"/>
        </w:rPr>
        <w:t>杭州市凤起路334号同方财富大厦14层1404室</w:t>
      </w:r>
    </w:p>
    <w:p>
      <w:pPr>
        <w:pStyle w:val="14"/>
        <w:adjustRightInd w:val="0"/>
        <w:snapToGrid w:val="0"/>
        <w:spacing w:line="360" w:lineRule="auto"/>
        <w:ind w:firstLine="232" w:firstLineChars="100"/>
        <w:rPr>
          <w:rFonts w:hint="eastAsia" w:hAnsi="宋体"/>
          <w:sz w:val="24"/>
        </w:rPr>
      </w:pPr>
      <w:r>
        <w:rPr>
          <w:rFonts w:hint="eastAsia" w:hAnsi="宋体"/>
          <w:sz w:val="24"/>
        </w:rPr>
        <w:t>联系人：孙荣、喻胜良</w:t>
      </w:r>
    </w:p>
    <w:p>
      <w:pPr>
        <w:pStyle w:val="14"/>
        <w:adjustRightInd w:val="0"/>
        <w:snapToGrid w:val="0"/>
        <w:spacing w:line="360" w:lineRule="auto"/>
        <w:ind w:firstLine="232" w:firstLineChars="100"/>
        <w:rPr>
          <w:rFonts w:hint="eastAsia" w:hAnsi="宋体"/>
          <w:sz w:val="24"/>
        </w:rPr>
      </w:pPr>
      <w:r>
        <w:rPr>
          <w:rFonts w:hint="eastAsia" w:hAnsi="宋体"/>
          <w:sz w:val="24"/>
        </w:rPr>
        <w:t>联系电话：0571-85860270、85860241</w:t>
      </w:r>
    </w:p>
    <w:p>
      <w:pPr>
        <w:pStyle w:val="14"/>
        <w:adjustRightInd w:val="0"/>
        <w:snapToGrid w:val="0"/>
        <w:spacing w:before="120" w:after="120" w:line="360" w:lineRule="auto"/>
        <w:ind w:firstLine="232" w:firstLineChars="100"/>
        <w:rPr>
          <w:rFonts w:hint="eastAsia" w:ascii="Times New Roman" w:hAnsi="Times New Roman"/>
          <w:sz w:val="24"/>
          <w:lang w:eastAsia="zh-CN"/>
        </w:rPr>
      </w:pPr>
      <w:r>
        <w:rPr>
          <w:rFonts w:ascii="Times New Roman" w:hAnsi="Times New Roman"/>
          <w:sz w:val="24"/>
        </w:rPr>
        <w:t>杭州市余杭区第一人民医院</w:t>
      </w:r>
    </w:p>
    <w:p>
      <w:pPr>
        <w:pStyle w:val="14"/>
        <w:adjustRightInd w:val="0"/>
        <w:snapToGrid w:val="0"/>
        <w:spacing w:before="120" w:after="120" w:line="360" w:lineRule="auto"/>
        <w:ind w:firstLine="232" w:firstLineChars="100"/>
        <w:rPr>
          <w:rFonts w:hint="eastAsia" w:ascii="Times New Roman" w:hAnsi="Times New Roman"/>
          <w:sz w:val="24"/>
          <w:lang w:eastAsia="zh-CN"/>
        </w:rPr>
      </w:pPr>
      <w:r>
        <w:rPr>
          <w:rFonts w:hint="eastAsia"/>
          <w:sz w:val="24"/>
        </w:rPr>
        <w:t>地址：杭州市余杭区迎宾路369号</w:t>
      </w:r>
    </w:p>
    <w:p>
      <w:pPr>
        <w:adjustRightInd w:val="0"/>
        <w:snapToGrid w:val="0"/>
        <w:spacing w:line="360" w:lineRule="auto"/>
        <w:ind w:firstLine="232" w:firstLineChars="100"/>
        <w:rPr>
          <w:rFonts w:hint="eastAsia"/>
          <w:spacing w:val="-4"/>
          <w:sz w:val="24"/>
          <w:szCs w:val="20"/>
        </w:rPr>
      </w:pPr>
      <w:r>
        <w:rPr>
          <w:spacing w:val="-4"/>
          <w:sz w:val="24"/>
          <w:szCs w:val="20"/>
        </w:rPr>
        <w:t>联系人：</w:t>
      </w:r>
      <w:r>
        <w:rPr>
          <w:rFonts w:hint="eastAsia"/>
          <w:spacing w:val="-4"/>
          <w:sz w:val="24"/>
          <w:szCs w:val="20"/>
        </w:rPr>
        <w:t>高礼达</w:t>
      </w:r>
    </w:p>
    <w:p>
      <w:pPr>
        <w:pStyle w:val="14"/>
        <w:adjustRightInd w:val="0"/>
        <w:snapToGrid w:val="0"/>
        <w:spacing w:before="120" w:after="120" w:line="360" w:lineRule="auto"/>
        <w:ind w:firstLine="232" w:firstLineChars="100"/>
        <w:rPr>
          <w:sz w:val="24"/>
        </w:rPr>
      </w:pPr>
      <w:r>
        <w:rPr>
          <w:sz w:val="24"/>
        </w:rPr>
        <w:t>联系电话：</w:t>
      </w:r>
      <w:r>
        <w:rPr>
          <w:sz w:val="24"/>
          <w:lang w:val="en-US"/>
        </w:rPr>
        <w:t>0571-86249008</w:t>
      </w:r>
    </w:p>
    <w:p>
      <w:pPr>
        <w:pStyle w:val="14"/>
        <w:adjustRightInd w:val="0"/>
        <w:snapToGrid w:val="0"/>
        <w:spacing w:before="120" w:after="120" w:line="360" w:lineRule="auto"/>
        <w:ind w:firstLine="0"/>
        <w:rPr>
          <w:rFonts w:ascii="Times New Roman" w:hAnsi="Times New Roman"/>
          <w:sz w:val="24"/>
        </w:rPr>
      </w:pPr>
      <w:r>
        <w:rPr>
          <w:rFonts w:hint="eastAsia" w:hAnsi="宋体"/>
          <w:sz w:val="24"/>
        </w:rPr>
        <w:t>4</w:t>
      </w:r>
      <w:r>
        <w:rPr>
          <w:rFonts w:hAnsi="宋体"/>
          <w:sz w:val="24"/>
        </w:rPr>
        <w:t>.</w:t>
      </w:r>
      <w:r>
        <w:rPr>
          <w:sz w:val="24"/>
        </w:rPr>
        <w:t xml:space="preserve"> </w:t>
      </w:r>
      <w:r>
        <w:rPr>
          <w:rFonts w:ascii="Times New Roman" w:hAnsi="Times New Roman"/>
          <w:sz w:val="24"/>
        </w:rPr>
        <w:t>同级政府采购监管部门：杭州市余杭区政府采购办</w:t>
      </w:r>
    </w:p>
    <w:p>
      <w:pPr>
        <w:pStyle w:val="14"/>
        <w:adjustRightInd w:val="0"/>
        <w:snapToGrid w:val="0"/>
        <w:spacing w:before="120" w:after="120" w:line="360" w:lineRule="auto"/>
        <w:ind w:firstLine="232" w:firstLineChars="100"/>
        <w:rPr>
          <w:rFonts w:ascii="Times New Roman" w:hAnsi="Times New Roman"/>
          <w:sz w:val="24"/>
        </w:rPr>
      </w:pPr>
      <w:r>
        <w:rPr>
          <w:rFonts w:ascii="Times New Roman" w:hAnsi="Times New Roman"/>
          <w:sz w:val="24"/>
        </w:rPr>
        <w:t>地址：杭州市余杭区临平东湖中路236号</w:t>
      </w:r>
    </w:p>
    <w:p>
      <w:pPr>
        <w:pStyle w:val="14"/>
        <w:adjustRightInd w:val="0"/>
        <w:snapToGrid w:val="0"/>
        <w:spacing w:before="120" w:after="120" w:line="360" w:lineRule="auto"/>
        <w:ind w:firstLine="232" w:firstLineChars="100"/>
        <w:rPr>
          <w:rFonts w:hint="eastAsia" w:ascii="Times New Roman" w:hAnsi="Times New Roman"/>
          <w:sz w:val="24"/>
          <w:lang w:eastAsia="zh-CN"/>
        </w:rPr>
      </w:pPr>
      <w:r>
        <w:rPr>
          <w:rFonts w:ascii="Times New Roman" w:hAnsi="Times New Roman"/>
          <w:sz w:val="24"/>
        </w:rPr>
        <w:t>联系人：杜</w:t>
      </w:r>
      <w:r>
        <w:rPr>
          <w:rFonts w:hint="eastAsia" w:ascii="Times New Roman" w:hAnsi="Times New Roman"/>
          <w:sz w:val="24"/>
          <w:lang w:eastAsia="zh-CN"/>
        </w:rPr>
        <w:t>工</w:t>
      </w:r>
    </w:p>
    <w:p>
      <w:pPr>
        <w:adjustRightInd w:val="0"/>
        <w:snapToGrid w:val="0"/>
        <w:spacing w:line="360" w:lineRule="auto"/>
        <w:ind w:firstLine="240" w:firstLineChars="100"/>
        <w:rPr>
          <w:rFonts w:ascii="宋体" w:hAnsi="宋体"/>
          <w:spacing w:val="-4"/>
          <w:sz w:val="24"/>
          <w:szCs w:val="20"/>
        </w:rPr>
      </w:pPr>
      <w:r>
        <w:rPr>
          <w:sz w:val="24"/>
        </w:rPr>
        <w:t>联系电话：0571-89180113</w:t>
      </w:r>
    </w:p>
    <w:p>
      <w:pPr>
        <w:adjustRightInd w:val="0"/>
        <w:snapToGrid w:val="0"/>
        <w:spacing w:line="360" w:lineRule="auto"/>
        <w:rPr>
          <w:rFonts w:hint="eastAsia" w:ascii="宋体" w:hAnsi="宋体"/>
          <w:spacing w:val="-4"/>
          <w:sz w:val="24"/>
          <w:szCs w:val="20"/>
        </w:rPr>
      </w:pPr>
      <w:bookmarkStart w:id="7" w:name="B30_其他事项"/>
      <w:bookmarkEnd w:id="7"/>
      <w:r>
        <w:rPr>
          <w:rFonts w:hint="eastAsia" w:ascii="宋体" w:hAnsi="宋体"/>
          <w:spacing w:val="-4"/>
          <w:sz w:val="24"/>
          <w:szCs w:val="20"/>
        </w:rPr>
        <w:t>5.采购人名称：</w:t>
      </w:r>
      <w:r>
        <w:rPr>
          <w:rFonts w:hint="eastAsia" w:ascii="宋体" w:hAnsi="宋体" w:cs="宋体"/>
          <w:spacing w:val="-4"/>
          <w:kern w:val="0"/>
          <w:sz w:val="24"/>
          <w:szCs w:val="20"/>
        </w:rPr>
        <w:t>杭州市余杭区第一人民医</w:t>
      </w:r>
      <w:r>
        <w:rPr>
          <w:sz w:val="24"/>
        </w:rPr>
        <w:t>院</w:t>
      </w:r>
    </w:p>
    <w:p>
      <w:pPr>
        <w:adjustRightInd w:val="0"/>
        <w:snapToGrid w:val="0"/>
        <w:spacing w:line="360" w:lineRule="auto"/>
        <w:ind w:firstLine="232" w:firstLineChars="100"/>
        <w:rPr>
          <w:rFonts w:hint="eastAsia"/>
          <w:spacing w:val="-4"/>
          <w:sz w:val="24"/>
          <w:szCs w:val="20"/>
        </w:rPr>
      </w:pPr>
      <w:r>
        <w:rPr>
          <w:rFonts w:hint="eastAsia"/>
          <w:spacing w:val="-4"/>
          <w:sz w:val="24"/>
          <w:szCs w:val="20"/>
        </w:rPr>
        <w:t>地址：杭州市余杭区迎宾路369号</w:t>
      </w:r>
    </w:p>
    <w:p>
      <w:pPr>
        <w:adjustRightInd w:val="0"/>
        <w:snapToGrid w:val="0"/>
        <w:spacing w:line="360" w:lineRule="auto"/>
        <w:ind w:firstLine="232" w:firstLineChars="100"/>
        <w:rPr>
          <w:spacing w:val="-4"/>
          <w:sz w:val="24"/>
          <w:szCs w:val="20"/>
        </w:rPr>
      </w:pPr>
      <w:r>
        <w:rPr>
          <w:spacing w:val="-4"/>
          <w:sz w:val="24"/>
          <w:szCs w:val="20"/>
        </w:rPr>
        <w:t>联系人：吕晓东</w:t>
      </w:r>
    </w:p>
    <w:p>
      <w:pPr>
        <w:adjustRightInd w:val="0"/>
        <w:snapToGrid w:val="0"/>
        <w:spacing w:line="360" w:lineRule="auto"/>
        <w:ind w:firstLine="232" w:firstLineChars="100"/>
        <w:rPr>
          <w:spacing w:val="-4"/>
          <w:sz w:val="24"/>
          <w:szCs w:val="20"/>
        </w:rPr>
      </w:pPr>
      <w:r>
        <w:rPr>
          <w:spacing w:val="-4"/>
          <w:sz w:val="24"/>
          <w:szCs w:val="20"/>
        </w:rPr>
        <w:t>联系电话：0571- 86249008</w:t>
      </w:r>
    </w:p>
    <w:p>
      <w:pPr>
        <w:pStyle w:val="14"/>
        <w:adjustRightInd w:val="0"/>
        <w:snapToGrid w:val="0"/>
        <w:spacing w:line="360" w:lineRule="auto"/>
        <w:ind w:firstLine="0"/>
        <w:rPr>
          <w:rFonts w:hAnsi="宋体"/>
          <w:sz w:val="24"/>
        </w:rPr>
      </w:pPr>
      <w:r>
        <w:rPr>
          <w:rFonts w:hint="eastAsia" w:hAnsi="宋体"/>
          <w:sz w:val="24"/>
        </w:rPr>
        <w:t>6.采购代理机构名称：浙江省国际技术设备招标有限公司</w:t>
      </w:r>
    </w:p>
    <w:p>
      <w:pPr>
        <w:adjustRightInd w:val="0"/>
        <w:snapToGrid w:val="0"/>
        <w:spacing w:line="360" w:lineRule="auto"/>
        <w:ind w:firstLine="232" w:firstLineChars="100"/>
        <w:rPr>
          <w:rFonts w:hint="eastAsia" w:ascii="宋体" w:hAnsi="宋体"/>
          <w:spacing w:val="-4"/>
          <w:sz w:val="24"/>
          <w:szCs w:val="20"/>
        </w:rPr>
      </w:pPr>
      <w:r>
        <w:rPr>
          <w:rFonts w:hint="eastAsia" w:ascii="宋体" w:hAnsi="宋体"/>
          <w:spacing w:val="-4"/>
          <w:sz w:val="24"/>
          <w:szCs w:val="20"/>
        </w:rPr>
        <w:t>地址：杭州市凤起路334号同方财富大厦14层</w:t>
      </w:r>
    </w:p>
    <w:p>
      <w:pPr>
        <w:adjustRightInd w:val="0"/>
        <w:snapToGrid w:val="0"/>
        <w:spacing w:line="360" w:lineRule="auto"/>
        <w:ind w:firstLine="232" w:firstLineChars="100"/>
        <w:rPr>
          <w:rFonts w:ascii="宋体" w:hAnsi="宋体"/>
          <w:spacing w:val="-4"/>
          <w:sz w:val="24"/>
          <w:szCs w:val="20"/>
        </w:rPr>
      </w:pPr>
      <w:r>
        <w:rPr>
          <w:rFonts w:hint="eastAsia" w:ascii="宋体" w:hAnsi="宋体"/>
          <w:spacing w:val="-4"/>
          <w:sz w:val="24"/>
          <w:szCs w:val="20"/>
        </w:rPr>
        <w:t>联系人：孙翔、马菊美</w:t>
      </w:r>
    </w:p>
    <w:p>
      <w:pPr>
        <w:adjustRightInd w:val="0"/>
        <w:snapToGrid w:val="0"/>
        <w:spacing w:line="360" w:lineRule="auto"/>
        <w:ind w:firstLine="232" w:firstLineChars="100"/>
        <w:rPr>
          <w:rFonts w:hint="eastAsia" w:ascii="宋体" w:hAnsi="宋体"/>
          <w:spacing w:val="-4"/>
          <w:sz w:val="24"/>
          <w:szCs w:val="20"/>
        </w:rPr>
      </w:pPr>
      <w:r>
        <w:rPr>
          <w:rFonts w:hint="eastAsia" w:ascii="宋体" w:hAnsi="宋体"/>
          <w:spacing w:val="-4"/>
          <w:sz w:val="24"/>
          <w:szCs w:val="20"/>
        </w:rPr>
        <w:t>联系电话：0571-85860244、</w:t>
      </w:r>
      <w:r>
        <w:rPr>
          <w:rFonts w:ascii="宋体" w:hAnsi="宋体"/>
          <w:spacing w:val="-4"/>
          <w:sz w:val="24"/>
          <w:szCs w:val="20"/>
        </w:rPr>
        <w:t>0571-85860232</w:t>
      </w:r>
    </w:p>
    <w:p>
      <w:pPr>
        <w:adjustRightInd w:val="0"/>
        <w:snapToGrid w:val="0"/>
        <w:spacing w:line="360" w:lineRule="auto"/>
        <w:ind w:firstLine="232" w:firstLineChars="100"/>
        <w:rPr>
          <w:rFonts w:hint="eastAsia" w:ascii="宋体" w:hAnsi="宋体"/>
          <w:spacing w:val="-4"/>
          <w:sz w:val="24"/>
          <w:szCs w:val="20"/>
        </w:rPr>
      </w:pPr>
      <w:r>
        <w:rPr>
          <w:rFonts w:hint="eastAsia" w:ascii="宋体" w:hAnsi="宋体"/>
          <w:spacing w:val="-4"/>
          <w:sz w:val="24"/>
          <w:szCs w:val="20"/>
        </w:rPr>
        <w:t>传真：</w:t>
      </w:r>
      <w:r>
        <w:rPr>
          <w:rFonts w:ascii="宋体" w:hAnsi="宋体"/>
          <w:spacing w:val="-4"/>
          <w:sz w:val="24"/>
          <w:szCs w:val="20"/>
        </w:rPr>
        <w:t>0571-858</w:t>
      </w:r>
      <w:r>
        <w:rPr>
          <w:rFonts w:hint="eastAsia" w:ascii="宋体" w:hAnsi="宋体"/>
          <w:spacing w:val="-4"/>
          <w:sz w:val="24"/>
          <w:szCs w:val="20"/>
        </w:rPr>
        <w:t>60230</w:t>
      </w:r>
    </w:p>
    <w:p>
      <w:pPr>
        <w:widowControl/>
        <w:adjustRightInd w:val="0"/>
        <w:snapToGrid w:val="0"/>
        <w:spacing w:line="360" w:lineRule="auto"/>
        <w:ind w:right="60" w:firstLine="240" w:firstLineChars="100"/>
        <w:jc w:val="left"/>
        <w:rPr>
          <w:rFonts w:cs="宋体"/>
          <w:kern w:val="0"/>
          <w:sz w:val="24"/>
        </w:rPr>
      </w:pPr>
      <w:r>
        <w:rPr>
          <w:rFonts w:hint="eastAsia"/>
          <w:sz w:val="24"/>
        </w:rPr>
        <w:t>E-Mail：</w:t>
      </w:r>
      <w:r>
        <w:rPr>
          <w:sz w:val="24"/>
        </w:rPr>
        <w:fldChar w:fldCharType="begin"/>
      </w:r>
      <w:r>
        <w:rPr>
          <w:sz w:val="24"/>
        </w:rPr>
        <w:instrText xml:space="preserve"> HYPERLINK "mailto:</w:instrText>
      </w:r>
      <w:r>
        <w:rPr>
          <w:rFonts w:hint="eastAsia"/>
          <w:sz w:val="24"/>
        </w:rPr>
        <w:instrText xml:space="preserve">xkfeifei@126.com</w:instrText>
      </w:r>
      <w:r>
        <w:rPr>
          <w:sz w:val="24"/>
        </w:rPr>
        <w:instrText xml:space="preserve">" </w:instrText>
      </w:r>
      <w:r>
        <w:rPr>
          <w:sz w:val="24"/>
        </w:rPr>
        <w:fldChar w:fldCharType="separate"/>
      </w:r>
      <w:r>
        <w:rPr>
          <w:rFonts w:hint="eastAsia"/>
          <w:sz w:val="24"/>
          <w:u w:val="single"/>
        </w:rPr>
        <w:t>a85860244@126.com</w:t>
      </w:r>
      <w:r>
        <w:rPr>
          <w:sz w:val="24"/>
        </w:rPr>
        <w:fldChar w:fldCharType="end"/>
      </w:r>
    </w:p>
    <w:p>
      <w:pPr>
        <w:ind w:firstLine="240" w:firstLineChars="100"/>
        <w:rPr>
          <w:rFonts w:hint="eastAsia" w:ascii="宋体" w:hAnsi="宋体"/>
          <w:sz w:val="24"/>
        </w:rPr>
      </w:pPr>
    </w:p>
    <w:p>
      <w:pPr>
        <w:snapToGrid w:val="0"/>
        <w:spacing w:line="360" w:lineRule="auto"/>
        <w:ind w:left="238"/>
        <w:jc w:val="center"/>
        <w:rPr>
          <w:rFonts w:hint="eastAsia" w:ascii="宋体" w:hAnsi="宋体"/>
          <w:sz w:val="24"/>
        </w:rPr>
      </w:pPr>
    </w:p>
    <w:p>
      <w:pPr>
        <w:snapToGrid w:val="0"/>
        <w:spacing w:line="360" w:lineRule="auto"/>
        <w:ind w:left="238"/>
        <w:jc w:val="center"/>
        <w:rPr>
          <w:rFonts w:hint="eastAsia" w:ascii="宋体" w:hAnsi="宋体"/>
          <w:sz w:val="24"/>
        </w:rPr>
      </w:pPr>
    </w:p>
    <w:p>
      <w:pPr>
        <w:snapToGrid w:val="0"/>
        <w:spacing w:line="360" w:lineRule="auto"/>
        <w:ind w:left="238"/>
        <w:jc w:val="center"/>
        <w:rPr>
          <w:rFonts w:ascii="宋体" w:hAnsi="宋体"/>
          <w:sz w:val="24"/>
          <w:szCs w:val="20"/>
        </w:rPr>
      </w:pPr>
      <w:r>
        <w:rPr>
          <w:rFonts w:ascii="宋体" w:hAnsi="宋体"/>
          <w:sz w:val="24"/>
        </w:rPr>
        <w:t xml:space="preserve">                                    </w:t>
      </w:r>
      <w:r>
        <w:rPr>
          <w:rFonts w:hint="eastAsia" w:ascii="宋体" w:hAnsi="宋体" w:cs="Arial"/>
          <w:b/>
          <w:sz w:val="24"/>
        </w:rPr>
        <w:t>浙江省国际技术设备招标有限公司</w:t>
      </w:r>
    </w:p>
    <w:p>
      <w:pPr>
        <w:snapToGrid w:val="0"/>
        <w:spacing w:line="360" w:lineRule="auto"/>
        <w:ind w:left="238"/>
        <w:jc w:val="center"/>
        <w:rPr>
          <w:rFonts w:hint="eastAsia" w:ascii="宋体" w:hAnsi="宋体"/>
        </w:rPr>
      </w:pPr>
      <w:r>
        <w:rPr>
          <w:rFonts w:hint="eastAsia" w:ascii="宋体" w:hAnsi="宋体"/>
          <w:sz w:val="24"/>
        </w:rPr>
        <w:t xml:space="preserve">                              </w:t>
      </w:r>
      <w:r>
        <w:rPr>
          <w:rFonts w:hint="eastAsia" w:ascii="宋体" w:hAnsi="宋体"/>
          <w:b/>
          <w:sz w:val="24"/>
        </w:rPr>
        <w:t xml:space="preserve"> 2020年6月2日</w:t>
      </w:r>
      <w:r>
        <w:rPr>
          <w:rFonts w:ascii="宋体" w:hAnsi="宋体"/>
        </w:rPr>
        <w:br w:type="page"/>
      </w:r>
    </w:p>
    <w:p>
      <w:pPr>
        <w:snapToGrid w:val="0"/>
        <w:spacing w:line="360" w:lineRule="auto"/>
        <w:ind w:left="238"/>
        <w:jc w:val="center"/>
        <w:rPr>
          <w:rFonts w:hint="eastAsia" w:ascii="黑体" w:hAnsi="宋体" w:eastAsia="黑体"/>
          <w:sz w:val="30"/>
          <w:szCs w:val="30"/>
        </w:rPr>
      </w:pPr>
      <w:r>
        <w:rPr>
          <w:rFonts w:hint="eastAsia" w:ascii="黑体" w:hAnsi="宋体" w:eastAsia="黑体"/>
          <w:sz w:val="30"/>
          <w:szCs w:val="30"/>
        </w:rPr>
        <w:t>第二章  投标人须知</w:t>
      </w:r>
    </w:p>
    <w:p>
      <w:pPr>
        <w:snapToGrid w:val="0"/>
        <w:spacing w:before="120" w:beforeLines="50" w:after="120" w:afterLines="50" w:line="360" w:lineRule="auto"/>
        <w:ind w:left="238"/>
        <w:jc w:val="center"/>
        <w:outlineLvl w:val="1"/>
        <w:rPr>
          <w:rFonts w:ascii="宋体" w:hAnsi="宋体"/>
          <w:b/>
          <w:sz w:val="28"/>
          <w:szCs w:val="28"/>
        </w:rPr>
      </w:pPr>
      <w:r>
        <w:rPr>
          <w:rFonts w:hint="eastAsia" w:ascii="宋体" w:hAnsi="宋体"/>
          <w:b/>
          <w:sz w:val="28"/>
          <w:szCs w:val="28"/>
        </w:rPr>
        <w:t>前附表</w:t>
      </w:r>
    </w:p>
    <w:tbl>
      <w:tblPr>
        <w:tblStyle w:val="35"/>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0"/>
        <w:gridCol w:w="144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0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rPr>
              <w:t>序号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名  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9"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项目名称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sz w:val="24"/>
              </w:rPr>
            </w:pPr>
            <w:r>
              <w:rPr>
                <w:rFonts w:hint="eastAsia" w:ascii="宋体" w:hAnsi="宋体"/>
                <w:sz w:val="24"/>
              </w:rPr>
              <w:t>杭州市余杭区第一人民医院</w:t>
            </w:r>
            <w:r>
              <w:rPr>
                <w:rFonts w:ascii="宋体" w:hAnsi="宋体"/>
                <w:sz w:val="24"/>
              </w:rPr>
              <w:t>医疗设备维保服务外包项目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ascii="宋体" w:hAnsi="宋体"/>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采购内容</w:t>
            </w:r>
          </w:p>
          <w:p>
            <w:pPr>
              <w:snapToGrid w:val="0"/>
              <w:spacing w:line="360" w:lineRule="auto"/>
              <w:jc w:val="center"/>
              <w:rPr>
                <w:rFonts w:ascii="宋体" w:hAnsi="宋体"/>
                <w:sz w:val="24"/>
              </w:rPr>
            </w:pPr>
            <w:r>
              <w:rPr>
                <w:rFonts w:hint="eastAsia" w:ascii="宋体" w:hAnsi="宋体"/>
                <w:sz w:val="24"/>
              </w:rPr>
              <w:t>及数量</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sz w:val="24"/>
              </w:rPr>
            </w:pPr>
            <w:r>
              <w:rPr>
                <w:rFonts w:hint="eastAsia" w:ascii="宋体" w:hAnsi="宋体" w:cs="宋体"/>
                <w:sz w:val="24"/>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szCs w:val="20"/>
              </w:rPr>
            </w:pPr>
            <w:r>
              <w:rPr>
                <w:rFonts w:ascii="宋体" w:hAnsi="宋体"/>
                <w:sz w:val="24"/>
              </w:rPr>
              <w:t>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预算金额</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pStyle w:val="102"/>
              <w:rPr>
                <w:rFonts w:ascii="Times New Roman" w:hAnsi="Times New Roman"/>
                <w:sz w:val="24"/>
                <w:szCs w:val="24"/>
              </w:rPr>
            </w:pPr>
            <w:r>
              <w:rPr>
                <w:rFonts w:hAnsi="宋体" w:cs="宋体"/>
                <w:sz w:val="24"/>
              </w:rPr>
              <w:t>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sz w:val="24"/>
                <w:szCs w:val="20"/>
              </w:rPr>
            </w:pPr>
            <w:r>
              <w:rPr>
                <w:rFonts w:hint="eastAsia" w:ascii="宋体" w:hAnsi="宋体"/>
                <w:sz w:val="24"/>
                <w:szCs w:val="20"/>
              </w:rPr>
              <w:t>浙江政府采购网</w:t>
            </w:r>
            <w:r>
              <w:rPr>
                <w:rFonts w:hint="eastAsia" w:ascii="宋体" w:hAnsi="宋体" w:cs="Arial"/>
                <w:sz w:val="24"/>
              </w:rPr>
              <w:t>（</w:t>
            </w:r>
            <w:r>
              <w:rPr>
                <w:rFonts w:hAnsi="宋体"/>
                <w:sz w:val="24"/>
              </w:rPr>
              <w:fldChar w:fldCharType="begin"/>
            </w:r>
            <w:r>
              <w:rPr>
                <w:rFonts w:hAnsi="宋体"/>
                <w:sz w:val="24"/>
              </w:rPr>
              <w:instrText xml:space="preserve"> HYPERLINK "</w:instrText>
            </w:r>
            <w:r>
              <w:rPr>
                <w:rFonts w:hint="eastAsia" w:hAnsi="宋体"/>
                <w:sz w:val="24"/>
              </w:rPr>
              <w:instrText xml:space="preserve">http://www.zjzfcg.gov.cn/</w:instrText>
            </w:r>
            <w:r>
              <w:rPr>
                <w:rFonts w:hAnsi="宋体"/>
                <w:sz w:val="24"/>
              </w:rPr>
              <w:instrText xml:space="preserve">" </w:instrText>
            </w:r>
            <w:r>
              <w:rPr>
                <w:rFonts w:hAnsi="宋体"/>
                <w:sz w:val="24"/>
              </w:rPr>
              <w:fldChar w:fldCharType="separate"/>
            </w:r>
            <w:r>
              <w:rPr>
                <w:rFonts w:hint="eastAsia"/>
              </w:rPr>
              <w:t>http://zfcg.czt.zj.gov.cn/</w:t>
            </w:r>
            <w:r>
              <w:rPr>
                <w:rFonts w:hAnsi="宋体"/>
                <w:sz w:val="24"/>
              </w:rPr>
              <w:fldChar w:fldCharType="end"/>
            </w:r>
            <w:r>
              <w:rPr>
                <w:rFonts w:hint="eastAsia" w:ascii="宋体" w:hAnsi="宋体" w:cs="Arial"/>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03"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电子交</w:t>
            </w:r>
          </w:p>
          <w:p>
            <w:pPr>
              <w:snapToGrid w:val="0"/>
              <w:spacing w:line="360" w:lineRule="auto"/>
              <w:jc w:val="center"/>
              <w:rPr>
                <w:rFonts w:hint="eastAsia" w:ascii="宋体" w:hAnsi="宋体"/>
                <w:sz w:val="24"/>
              </w:rPr>
            </w:pPr>
            <w:r>
              <w:rPr>
                <w:rFonts w:hint="eastAsia" w:ascii="宋体" w:hAnsi="宋体"/>
                <w:sz w:val="24"/>
              </w:rPr>
              <w:t>易平台</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hAnsi="宋体"/>
                <w:sz w:val="24"/>
              </w:rPr>
              <w:t>政府采购云平台（</w:t>
            </w:r>
            <w:r>
              <w:rPr>
                <w:rFonts w:hAnsi="宋体"/>
                <w:sz w:val="24"/>
              </w:rPr>
              <w:t>www.zcygov.cn</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4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投标报价</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sz w:val="24"/>
              </w:rPr>
              <w:t>1</w:t>
            </w:r>
            <w:r>
              <w:rPr>
                <w:rFonts w:hint="eastAsia" w:ascii="宋体" w:hAnsi="宋体"/>
                <w:sz w:val="24"/>
              </w:rPr>
              <w:t>、本项目投标应以人民币报价。</w:t>
            </w:r>
          </w:p>
          <w:p>
            <w:pPr>
              <w:snapToGrid w:val="0"/>
              <w:spacing w:line="360" w:lineRule="auto"/>
              <w:ind w:left="360" w:hanging="360" w:hangingChars="150"/>
              <w:rPr>
                <w:rFonts w:hint="eastAsia" w:ascii="宋体" w:hAnsi="宋体"/>
                <w:sz w:val="24"/>
              </w:rPr>
            </w:pPr>
            <w:r>
              <w:rPr>
                <w:rFonts w:ascii="宋体" w:hAnsi="宋体"/>
                <w:sz w:val="24"/>
              </w:rPr>
              <w:t>2</w:t>
            </w:r>
            <w:r>
              <w:rPr>
                <w:rFonts w:hint="eastAsia" w:ascii="宋体" w:hAnsi="宋体"/>
                <w:sz w:val="24"/>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86"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sz w:val="24"/>
              </w:rPr>
              <w:t>现场考察/标前答疑会</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组织（详细内容）</w:t>
            </w:r>
          </w:p>
          <w:p>
            <w:pPr>
              <w:snapToGrid w:val="0"/>
              <w:spacing w:line="360" w:lineRule="auto"/>
              <w:rPr>
                <w:rFonts w:ascii="宋体" w:hAnsi="宋体"/>
                <w:sz w:val="24"/>
                <w:szCs w:val="20"/>
              </w:rPr>
            </w:pPr>
            <w:r>
              <w:rPr>
                <w:rFonts w:hAnsi="宋体"/>
              </w:rPr>
              <w:fldChar w:fldCharType="begin"/>
            </w:r>
            <w:r>
              <w:rPr>
                <w:rFonts w:hAnsi="宋体"/>
              </w:rPr>
              <w:instrText xml:space="preserve"> eq \o\ac(□,√)</w:instrText>
            </w:r>
            <w:r>
              <w:rPr>
                <w:rFonts w:hAnsi="宋体"/>
              </w:rPr>
              <w:fldChar w:fldCharType="end"/>
            </w:r>
            <w:r>
              <w:rPr>
                <w:rFonts w:hint="eastAsia" w:ascii="宋体" w:hAnsi="宋体" w:cs="宋体"/>
                <w:sz w:val="24"/>
              </w:rPr>
              <w:t xml:space="preserve"> </w:t>
            </w:r>
            <w:r>
              <w:rPr>
                <w:rFonts w:hint="eastAsia" w:ascii="宋体" w:hAnsi="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样品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提供（详细内容）</w:t>
            </w:r>
          </w:p>
          <w:p>
            <w:pPr>
              <w:snapToGrid w:val="0"/>
              <w:spacing w:line="360" w:lineRule="auto"/>
              <w:ind w:firstLine="480" w:firstLineChars="200"/>
              <w:rPr>
                <w:rFonts w:hint="eastAsia" w:ascii="宋体" w:hAnsi="宋体"/>
                <w:sz w:val="24"/>
              </w:rPr>
            </w:pPr>
            <w:r>
              <w:rPr>
                <w:rFonts w:hint="eastAsia"/>
                <w:sz w:val="24"/>
              </w:rPr>
              <w:t>中标人提供的样品将由招标人保管、封存，并作为履约验收的参考。</w:t>
            </w:r>
          </w:p>
          <w:p>
            <w:pPr>
              <w:snapToGrid w:val="0"/>
              <w:spacing w:line="360" w:lineRule="auto"/>
              <w:rPr>
                <w:rFonts w:hint="eastAsia" w:ascii="宋体" w:hAnsi="宋体"/>
                <w:sz w:val="24"/>
              </w:rPr>
            </w:pPr>
            <w:r>
              <w:rPr>
                <w:rFonts w:hAnsi="宋体"/>
              </w:rPr>
              <w:fldChar w:fldCharType="begin"/>
            </w:r>
            <w:r>
              <w:rPr>
                <w:rFonts w:hAnsi="宋体"/>
              </w:rPr>
              <w:instrText xml:space="preserve"> eq \o\ac(□,√)</w:instrText>
            </w:r>
            <w:r>
              <w:rPr>
                <w:rFonts w:hAnsi="宋体"/>
              </w:rPr>
              <w:fldChar w:fldCharType="end"/>
            </w:r>
            <w:r>
              <w:rPr>
                <w:rFonts w:hint="eastAsia" w:ascii="宋体" w:hAnsi="宋体" w:cs="宋体"/>
                <w:sz w:val="24"/>
              </w:rPr>
              <w:t xml:space="preserve"> </w:t>
            </w:r>
            <w:r>
              <w:rPr>
                <w:rFonts w:hint="eastAsia" w:ascii="宋体" w:hAnsi="宋体"/>
                <w:sz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3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演示</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ascii="宋体" w:hAnsi="宋体" w:cs="宋体"/>
                <w:sz w:val="24"/>
              </w:rPr>
              <w:t>□</w:t>
            </w:r>
            <w:r>
              <w:rPr>
                <w:rFonts w:hint="eastAsia" w:ascii="宋体" w:hAnsi="宋体" w:cs="宋体"/>
                <w:sz w:val="24"/>
              </w:rPr>
              <w:t xml:space="preserve"> </w:t>
            </w:r>
            <w:r>
              <w:rPr>
                <w:rFonts w:hint="eastAsia" w:ascii="宋体" w:hAnsi="宋体"/>
                <w:sz w:val="24"/>
              </w:rPr>
              <w:t>要求（详细内容）</w:t>
            </w:r>
          </w:p>
          <w:p>
            <w:pPr>
              <w:snapToGrid w:val="0"/>
              <w:spacing w:line="360" w:lineRule="auto"/>
              <w:rPr>
                <w:rFonts w:hint="eastAsia" w:ascii="宋体" w:hAnsi="宋体"/>
                <w:sz w:val="24"/>
              </w:rPr>
            </w:pPr>
            <w:r>
              <w:rPr>
                <w:rFonts w:hAnsi="宋体"/>
              </w:rPr>
              <w:fldChar w:fldCharType="begin"/>
            </w:r>
            <w:r>
              <w:rPr>
                <w:rFonts w:hAnsi="宋体"/>
              </w:rPr>
              <w:instrText xml:space="preserve"> eq \o\ac(□,√)</w:instrText>
            </w:r>
            <w:r>
              <w:rPr>
                <w:rFonts w:hAnsi="宋体"/>
              </w:rPr>
              <w:fldChar w:fldCharType="end"/>
            </w:r>
            <w:r>
              <w:rPr>
                <w:rFonts w:hint="eastAsia" w:ascii="宋体" w:hAnsi="宋体" w:cs="宋体"/>
                <w:sz w:val="24"/>
              </w:rPr>
              <w:t xml:space="preserve"> </w:t>
            </w: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10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招标文</w:t>
            </w:r>
          </w:p>
          <w:p>
            <w:pPr>
              <w:snapToGrid w:val="0"/>
              <w:spacing w:line="360" w:lineRule="auto"/>
              <w:jc w:val="center"/>
              <w:rPr>
                <w:rFonts w:ascii="宋体" w:hAnsi="宋体"/>
                <w:sz w:val="24"/>
              </w:rPr>
            </w:pPr>
            <w:r>
              <w:rPr>
                <w:rFonts w:hint="eastAsia" w:ascii="宋体" w:hAnsi="宋体"/>
                <w:sz w:val="24"/>
              </w:rPr>
              <w:t>件澄清</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80" w:firstLineChars="200"/>
              <w:rPr>
                <w:rFonts w:ascii="宋体" w:hAnsi="宋体"/>
                <w:sz w:val="24"/>
                <w:szCs w:val="20"/>
              </w:rPr>
            </w:pPr>
            <w:r>
              <w:rPr>
                <w:rFonts w:hint="eastAsia" w:ascii="宋体" w:hAnsi="宋体"/>
                <w:sz w:val="24"/>
              </w:rPr>
              <w:t>投标人如认为招标文件表述不清晰、存在前后矛盾等内容的，应当在投标截止日</w:t>
            </w:r>
            <w:r>
              <w:rPr>
                <w:rFonts w:hint="eastAsia" w:ascii="宋体" w:hAnsi="宋体"/>
                <w:sz w:val="24"/>
                <w:u w:val="single"/>
              </w:rPr>
              <w:t>5</w:t>
            </w:r>
            <w:r>
              <w:rPr>
                <w:rFonts w:hint="eastAsia" w:ascii="宋体" w:hAnsi="宋体"/>
                <w:sz w:val="24"/>
              </w:rPr>
              <w:t>天前以书面形式（纸质）要求招标采购单位作出书面（纸质）澄清。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11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的组成</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480" w:firstLineChars="200"/>
              <w:textAlignment w:val="bottom"/>
              <w:rPr>
                <w:rFonts w:hint="eastAsia" w:ascii="宋体" w:hAnsi="宋体"/>
                <w:sz w:val="24"/>
              </w:rPr>
            </w:pPr>
            <w:r>
              <w:rPr>
                <w:rFonts w:hint="eastAsia" w:ascii="宋体" w:hAnsi="宋体"/>
                <w:sz w:val="24"/>
              </w:rPr>
              <w:t>投标文件由</w:t>
            </w:r>
            <w:r>
              <w:rPr>
                <w:rFonts w:hint="eastAsia" w:ascii="宋体" w:hAnsi="宋体" w:cs="Arial"/>
                <w:sz w:val="24"/>
              </w:rPr>
              <w:t>资格证明文件、商务技术文件、报价文件三部分组成</w:t>
            </w:r>
            <w:r>
              <w:rPr>
                <w:rFonts w:hint="eastAsia" w:ascii="宋体" w:hAnsi="宋体"/>
                <w:sz w:val="24"/>
              </w:rPr>
              <w:t>。</w:t>
            </w:r>
            <w:r>
              <w:rPr>
                <w:rFonts w:hint="eastAsia" w:ascii="宋体" w:hAnsi="宋体" w:cs="Arial"/>
                <w:sz w:val="24"/>
                <w:u w:val="single"/>
              </w:rPr>
              <w:t>（为减少文件内存量，请采用WORD转PDF形式上传后加盖电子章）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的编制</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left="360" w:hanging="360" w:hangingChars="150"/>
              <w:jc w:val="left"/>
              <w:rPr>
                <w:rFonts w:hint="eastAsia" w:ascii="宋体" w:hAnsi="宋体" w:cs="宋体"/>
                <w:sz w:val="24"/>
                <w:lang w:bidi="ar"/>
              </w:rPr>
            </w:pPr>
            <w:r>
              <w:rPr>
                <w:rFonts w:hint="eastAsia" w:ascii="宋体" w:hAnsi="宋体" w:cs="宋体"/>
                <w:sz w:val="24"/>
                <w:lang w:bidi="ar"/>
              </w:rPr>
              <w:t>1、“电子加密投标文件”：</w:t>
            </w:r>
          </w:p>
          <w:p>
            <w:pPr>
              <w:autoSpaceDE w:val="0"/>
              <w:autoSpaceDN w:val="0"/>
              <w:adjustRightInd w:val="0"/>
              <w:spacing w:line="360" w:lineRule="auto"/>
              <w:ind w:left="600" w:hanging="600" w:hangingChars="250"/>
              <w:jc w:val="lef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（2）供应商应先安装“政采云电子交易客户端”，并按照本招标文件和“政府采购云平台”的要求，通过“政采云电子交易客户端”编制并加密投标文件。</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2、“电子备份投标文件”：</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（1）“电子备份投标文件”是指与“电子加密投标文件”同时生成的数据电文形式的电子文件。</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（2）供应商可自主选择是否编制“电子备份投标文件”。</w:t>
            </w:r>
          </w:p>
          <w:p>
            <w:pPr>
              <w:spacing w:line="360" w:lineRule="auto"/>
              <w:rPr>
                <w:rFonts w:hint="eastAsia" w:ascii="宋体" w:hAnsi="宋体" w:cs="宋体"/>
                <w:sz w:val="24"/>
                <w:lang w:bidi="ar"/>
              </w:rPr>
            </w:pPr>
            <w:r>
              <w:rPr>
                <w:rFonts w:hint="eastAsia" w:ascii="宋体" w:hAnsi="宋体" w:cs="宋体"/>
                <w:sz w:val="24"/>
                <w:lang w:bidi="ar"/>
              </w:rPr>
              <w:t>（3）其他方式编制的备份投标文件视为无效备份投标文件。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hint="eastAsia" w:ascii="宋体" w:hAnsi="宋体"/>
                <w:sz w:val="24"/>
              </w:rPr>
            </w:pPr>
            <w:r>
              <w:rPr>
                <w:rFonts w:hint="eastAsia" w:ascii="宋体" w:hAnsi="宋体"/>
                <w:sz w:val="24"/>
              </w:rPr>
              <w:t>的签章</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firstLine="480" w:firstLineChars="200"/>
              <w:jc w:val="left"/>
              <w:rPr>
                <w:rFonts w:hint="eastAsia" w:ascii="宋体" w:hAnsi="宋体"/>
                <w:sz w:val="24"/>
              </w:rPr>
            </w:pPr>
            <w:r>
              <w:rPr>
                <w:rFonts w:ascii="宋体" w:hAnsi="宋体" w:cs="宋体"/>
                <w:bCs/>
                <w:color w:val="000000"/>
                <w:sz w:val="24"/>
                <w:lang w:bidi="ar"/>
              </w:rPr>
              <w:t>电子签章。</w:t>
            </w:r>
            <w:r>
              <w:rPr>
                <w:rFonts w:hint="eastAsia" w:ascii="宋体" w:hAnsi="宋体" w:cs="Arial"/>
                <w:sz w:val="24"/>
                <w:u w:val="single"/>
              </w:rPr>
              <w:t>（为减少文件内存量，请采用WORD转PDF形式上传后加盖电子章）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的包装、密封和递交</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s="宋体"/>
                <w:sz w:val="24"/>
                <w:lang w:bidi="ar"/>
              </w:rPr>
            </w:pPr>
            <w:r>
              <w:rPr>
                <w:rFonts w:hint="eastAsia" w:ascii="宋体" w:hAnsi="宋体" w:cs="宋体"/>
                <w:sz w:val="24"/>
                <w:lang w:bidi="ar"/>
              </w:rPr>
              <w:t>1、“电子加密投标文件”的递交：在线上传递交。</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（1）供应商应在投标截止时间前将“电子加密投标文件”成功上传递交至“政府采购云平台”，否则投标无效。</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（2）“电子加密投标文件”成功上传递交后，供应商可自行打印投标文件接收回执。</w:t>
            </w:r>
          </w:p>
          <w:p>
            <w:pPr>
              <w:spacing w:line="360" w:lineRule="auto"/>
              <w:rPr>
                <w:rFonts w:hint="eastAsia" w:ascii="宋体" w:hAnsi="宋体" w:cs="宋体"/>
                <w:sz w:val="24"/>
                <w:lang w:bidi="ar"/>
              </w:rPr>
            </w:pPr>
            <w:r>
              <w:rPr>
                <w:rFonts w:hint="eastAsia" w:ascii="宋体" w:hAnsi="宋体" w:cs="宋体"/>
                <w:sz w:val="24"/>
                <w:lang w:bidi="ar"/>
              </w:rPr>
              <w:t>2、“电子备份投标文件”的密封、包装和递交：</w:t>
            </w:r>
          </w:p>
          <w:p>
            <w:pPr>
              <w:spacing w:line="360" w:lineRule="auto"/>
              <w:rPr>
                <w:rFonts w:hint="eastAsia" w:ascii="宋体" w:hAnsi="宋体" w:cs="宋体"/>
                <w:sz w:val="24"/>
                <w:lang w:bidi="ar"/>
              </w:rPr>
            </w:pPr>
            <w:r>
              <w:rPr>
                <w:rFonts w:hint="eastAsia" w:ascii="宋体" w:hAnsi="宋体" w:cs="宋体"/>
                <w:sz w:val="24"/>
                <w:lang w:bidi="ar"/>
              </w:rPr>
              <w:t>（1）供应商可自主选择是否递交“电子备份投标文件”。</w:t>
            </w:r>
          </w:p>
          <w:p>
            <w:pPr>
              <w:spacing w:line="360" w:lineRule="auto"/>
              <w:rPr>
                <w:rFonts w:hint="eastAsia" w:ascii="宋体" w:hAnsi="宋体" w:cs="宋体"/>
                <w:sz w:val="24"/>
                <w:lang w:bidi="ar"/>
              </w:rPr>
            </w:pPr>
            <w:r>
              <w:rPr>
                <w:rFonts w:hint="eastAsia" w:ascii="宋体" w:hAnsi="宋体" w:cs="宋体"/>
                <w:sz w:val="24"/>
                <w:lang w:bidi="ar"/>
              </w:rPr>
              <w:t>（2）“电子备份投标文件”存入U盘（一份）。</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（3）“电子备份投标文件” 应在投标截止时间前一天以邮寄或送达方式递交：</w:t>
            </w:r>
            <w:r>
              <w:rPr>
                <w:rFonts w:hint="eastAsia" w:hAnsi="宋体"/>
                <w:sz w:val="24"/>
              </w:rPr>
              <w:t>邮寄地址为杭州市凤起路334号同方财富大厦14楼1408室，孙翔收</w:t>
            </w:r>
          </w:p>
          <w:p>
            <w:pPr>
              <w:spacing w:line="360" w:lineRule="auto"/>
              <w:ind w:left="600" w:hanging="600" w:hangingChars="250"/>
              <w:rPr>
                <w:rFonts w:hint="eastAsia" w:ascii="宋体" w:hAnsi="宋体" w:cs="宋体"/>
                <w:sz w:val="24"/>
                <w:lang w:bidi="ar"/>
              </w:rPr>
            </w:pPr>
            <w:r>
              <w:rPr>
                <w:rFonts w:hint="eastAsia" w:ascii="宋体" w:hAnsi="宋体" w:cs="宋体"/>
                <w:sz w:val="24"/>
                <w:lang w:bidi="ar"/>
              </w:rPr>
              <w:t>（4）“电子备份投标文件”应当密封包装，并在包装上标注投标项目编号、项目名称、投标单位名称等并加盖公章（详见第六章投标文件格式）。没有密封包装或者逾期送达至浙江省国际技术设备招标有限公司的“电子备份投标文件”将不予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投标截止</w:t>
            </w:r>
          </w:p>
          <w:p>
            <w:pPr>
              <w:snapToGrid w:val="0"/>
              <w:spacing w:line="360" w:lineRule="auto"/>
              <w:jc w:val="center"/>
              <w:rPr>
                <w:rFonts w:hint="eastAsia" w:ascii="宋体" w:hAnsi="宋体"/>
                <w:sz w:val="24"/>
              </w:rPr>
            </w:pPr>
            <w:r>
              <w:rPr>
                <w:rFonts w:hint="eastAsia" w:ascii="宋体" w:hAnsi="宋体"/>
                <w:sz w:val="24"/>
              </w:rPr>
              <w:t>时间和投</w:t>
            </w:r>
          </w:p>
          <w:p>
            <w:pPr>
              <w:snapToGrid w:val="0"/>
              <w:spacing w:line="360" w:lineRule="auto"/>
              <w:jc w:val="center"/>
              <w:rPr>
                <w:rFonts w:ascii="宋体" w:hAnsi="宋体"/>
                <w:sz w:val="24"/>
              </w:rPr>
            </w:pPr>
            <w:r>
              <w:rPr>
                <w:rFonts w:hint="eastAsia" w:ascii="宋体" w:hAnsi="宋体"/>
                <w:sz w:val="24"/>
              </w:rPr>
              <w:t>标地址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1、投标截止时间：</w:t>
            </w:r>
            <w:r>
              <w:rPr>
                <w:rFonts w:hint="eastAsia" w:ascii="宋体" w:hAnsi="宋体"/>
                <w:spacing w:val="-4"/>
                <w:sz w:val="24"/>
                <w:szCs w:val="20"/>
              </w:rPr>
              <w:t>见招标公告</w:t>
            </w:r>
          </w:p>
          <w:p>
            <w:pPr>
              <w:pStyle w:val="14"/>
              <w:spacing w:line="360" w:lineRule="auto"/>
              <w:ind w:left="1508" w:hanging="1508" w:hangingChars="650"/>
              <w:rPr>
                <w:rFonts w:hint="eastAsia" w:hAnsi="宋体"/>
                <w:kern w:val="2"/>
                <w:sz w:val="24"/>
                <w:lang w:val="en-US" w:eastAsia="zh-CN"/>
              </w:rPr>
            </w:pPr>
            <w:r>
              <w:rPr>
                <w:rFonts w:hint="eastAsia" w:hAnsi="宋体"/>
                <w:kern w:val="2"/>
                <w:sz w:val="24"/>
                <w:lang w:val="en-US" w:eastAsia="zh-CN"/>
              </w:rPr>
              <w:t>2、投标地址：</w:t>
            </w:r>
          </w:p>
          <w:p>
            <w:pPr>
              <w:pStyle w:val="14"/>
              <w:spacing w:line="360" w:lineRule="auto"/>
              <w:ind w:firstLine="0"/>
              <w:rPr>
                <w:rFonts w:hint="eastAsia" w:hAnsi="宋体" w:cs="宋体"/>
                <w:sz w:val="24"/>
                <w:lang w:val="en-US" w:eastAsia="zh-CN"/>
              </w:rPr>
            </w:pPr>
            <w:r>
              <w:rPr>
                <w:rFonts w:hint="eastAsia" w:hAnsi="宋体"/>
                <w:kern w:val="2"/>
                <w:sz w:val="24"/>
                <w:lang w:val="en-US" w:eastAsia="zh-CN"/>
              </w:rPr>
              <w:t>（1）</w:t>
            </w:r>
            <w:r>
              <w:rPr>
                <w:rFonts w:hint="eastAsia" w:hAnsi="宋体" w:cs="宋体"/>
                <w:kern w:val="2"/>
                <w:sz w:val="24"/>
                <w:lang w:val="en-US" w:eastAsia="zh-CN" w:bidi="ar"/>
              </w:rPr>
              <w:t>“电子加密投标文件”：</w:t>
            </w:r>
            <w:r>
              <w:rPr>
                <w:rFonts w:hint="eastAsia" w:hAnsi="宋体" w:cs="宋体"/>
                <w:sz w:val="24"/>
                <w:lang w:val="en-US" w:eastAsia="zh-CN"/>
              </w:rPr>
              <w:t>政府采购云平台在线投标。</w:t>
            </w:r>
          </w:p>
          <w:p>
            <w:pPr>
              <w:snapToGrid w:val="0"/>
              <w:spacing w:line="360" w:lineRule="auto"/>
              <w:ind w:left="600" w:hanging="600" w:hangingChars="250"/>
              <w:rPr>
                <w:rFonts w:ascii="宋体" w:hAnsi="宋体"/>
                <w:sz w:val="24"/>
                <w:szCs w:val="20"/>
              </w:rPr>
            </w:pPr>
            <w:r>
              <w:rPr>
                <w:rFonts w:hint="eastAsia" w:hAnsi="宋体" w:cs="宋体"/>
                <w:kern w:val="0"/>
                <w:sz w:val="24"/>
              </w:rPr>
              <w:t>（2）</w:t>
            </w:r>
            <w:r>
              <w:rPr>
                <w:rFonts w:hint="eastAsia" w:hAnsi="宋体" w:cs="Arial"/>
                <w:sz w:val="24"/>
              </w:rPr>
              <w:t>“</w:t>
            </w:r>
            <w:r>
              <w:rPr>
                <w:rFonts w:hint="eastAsia" w:ascii="宋体" w:hAnsi="宋体" w:cs="宋体"/>
                <w:sz w:val="24"/>
                <w:lang w:bidi="ar"/>
              </w:rPr>
              <w:t>电子</w:t>
            </w:r>
            <w:r>
              <w:rPr>
                <w:rFonts w:hint="eastAsia" w:hAnsi="宋体" w:cs="Arial"/>
                <w:sz w:val="24"/>
              </w:rPr>
              <w:t>备份投标文件”：</w:t>
            </w:r>
            <w:r>
              <w:rPr>
                <w:rFonts w:hint="eastAsia" w:hAnsi="宋体"/>
                <w:sz w:val="24"/>
              </w:rPr>
              <w:t>邮寄地址为杭州市凤起路334号同方财富大厦14楼1408室，孙翔收。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开标时间</w:t>
            </w:r>
          </w:p>
          <w:p>
            <w:pPr>
              <w:snapToGrid w:val="0"/>
              <w:spacing w:line="360" w:lineRule="auto"/>
              <w:jc w:val="center"/>
              <w:rPr>
                <w:rFonts w:ascii="宋体" w:hAnsi="宋体"/>
                <w:sz w:val="24"/>
              </w:rPr>
            </w:pPr>
            <w:r>
              <w:rPr>
                <w:rFonts w:hint="eastAsia" w:ascii="宋体" w:hAnsi="宋体"/>
                <w:sz w:val="24"/>
              </w:rPr>
              <w:t>和地址</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sz w:val="24"/>
              </w:rPr>
            </w:pPr>
            <w:r>
              <w:rPr>
                <w:rFonts w:hint="eastAsia" w:ascii="宋体" w:hAnsi="宋体"/>
                <w:sz w:val="24"/>
              </w:rPr>
              <w:t>开标时间：</w:t>
            </w:r>
            <w:r>
              <w:rPr>
                <w:rFonts w:hint="eastAsia" w:ascii="宋体" w:hAnsi="宋体"/>
                <w:spacing w:val="-4"/>
                <w:sz w:val="24"/>
                <w:szCs w:val="20"/>
              </w:rPr>
              <w:t>见招标公告</w:t>
            </w:r>
          </w:p>
          <w:p>
            <w:pPr>
              <w:snapToGrid w:val="0"/>
              <w:spacing w:line="360" w:lineRule="auto"/>
              <w:ind w:left="1080" w:hanging="1080" w:hangingChars="450"/>
              <w:rPr>
                <w:rFonts w:hint="eastAsia" w:hAnsi="宋体"/>
                <w:sz w:val="24"/>
              </w:rPr>
            </w:pPr>
            <w:r>
              <w:rPr>
                <w:rFonts w:hint="eastAsia" w:ascii="宋体" w:hAnsi="宋体"/>
                <w:sz w:val="24"/>
              </w:rPr>
              <w:t>开标地址：</w:t>
            </w:r>
            <w:r>
              <w:rPr>
                <w:rFonts w:hint="eastAsia" w:hAnsi="宋体"/>
                <w:sz w:val="24"/>
              </w:rPr>
              <w:t>投标人在线参加开标。</w:t>
            </w:r>
          </w:p>
          <w:p>
            <w:pPr>
              <w:snapToGrid w:val="0"/>
              <w:spacing w:line="360" w:lineRule="auto"/>
              <w:ind w:left="1084" w:hanging="1084" w:hangingChars="450"/>
              <w:rPr>
                <w:rFonts w:ascii="宋体" w:hAnsi="宋体"/>
                <w:sz w:val="24"/>
                <w:szCs w:val="20"/>
              </w:rPr>
            </w:pPr>
            <w:r>
              <w:rPr>
                <w:rFonts w:hint="eastAsia" w:ascii="宋体" w:hAnsi="宋体"/>
                <w:b/>
                <w:sz w:val="24"/>
                <w:u w:val="single"/>
              </w:rPr>
              <w:t>注：所有供应商均应当准时持CA锁（需CA锁密码）全程在线参加。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2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17</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开标</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1、采购组织机构按照采购文件规定的时间通过电子交易平台组织开标，所有供应商均应当准时在线参加。</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2、开标时间后，采购组织机构将向各投标供应商发出“电子加密投标文件”的解密通知，各投标供应商代表应当在接到解密通知后</w:t>
            </w:r>
            <w:r>
              <w:rPr>
                <w:rFonts w:hint="eastAsia" w:ascii="宋体" w:hAnsi="宋体" w:cs="宋体"/>
                <w:i/>
                <w:sz w:val="24"/>
                <w:u w:val="single"/>
                <w:lang w:bidi="ar"/>
              </w:rPr>
              <w:t>45</w:t>
            </w:r>
            <w:r>
              <w:rPr>
                <w:rFonts w:hint="eastAsia" w:ascii="宋体" w:hAnsi="宋体" w:cs="宋体"/>
                <w:sz w:val="24"/>
                <w:lang w:bidi="ar"/>
              </w:rPr>
              <w:t>分钟内自行完成“电子加密投标文件”的在线解密。</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3、通过“政府采购云平台”上传递交的“电子加密投标文件”已按时解密的，“电子备份投标文件”自动失效。</w:t>
            </w:r>
          </w:p>
          <w:p>
            <w:pPr>
              <w:spacing w:line="360" w:lineRule="auto"/>
              <w:ind w:left="360" w:hanging="360" w:hangingChars="150"/>
              <w:rPr>
                <w:rFonts w:hint="eastAsia" w:ascii="宋体" w:hAnsi="宋体" w:cs="宋体"/>
                <w:sz w:val="24"/>
                <w:lang w:bidi="ar"/>
              </w:rPr>
            </w:pPr>
            <w:r>
              <w:rPr>
                <w:rFonts w:hint="eastAsia" w:ascii="宋体" w:hAnsi="宋体" w:cs="宋体"/>
                <w:sz w:val="24"/>
                <w:lang w:bidi="ar"/>
              </w:rPr>
              <w:t>4、通过“政府采购云平台”上传递交的“电子加密投标文件”无法按时解密的，如投标供应商按规定递交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napToGrid w:val="0"/>
              <w:spacing w:line="360" w:lineRule="auto"/>
              <w:ind w:left="360" w:hanging="360" w:hangingChars="150"/>
              <w:rPr>
                <w:rFonts w:hint="eastAsia" w:ascii="宋体" w:hAnsi="宋体"/>
                <w:sz w:val="24"/>
              </w:rPr>
            </w:pPr>
            <w:r>
              <w:rPr>
                <w:rFonts w:hint="eastAsia" w:ascii="宋体" w:hAnsi="宋体" w:cs="宋体"/>
                <w:sz w:val="24"/>
                <w:lang w:bidi="ar"/>
              </w:rPr>
              <w:t>5、投标截止时间前，投标供应商仅递交了“电子备份投标文件”而未将“电子加密投标文件”上传至“政府采购云平台”的，投标无效。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ascii="宋体" w:hAnsi="宋体"/>
                <w:sz w:val="24"/>
              </w:rPr>
              <w:t>1</w:t>
            </w:r>
            <w:r>
              <w:rPr>
                <w:rFonts w:hint="eastAsia" w:ascii="宋体" w:hAnsi="宋体"/>
                <w:sz w:val="24"/>
              </w:rPr>
              <w:t>8</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评标办法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rPr>
              <w:t>19</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投标文件</w:t>
            </w:r>
          </w:p>
          <w:p>
            <w:pPr>
              <w:snapToGrid w:val="0"/>
              <w:spacing w:line="360" w:lineRule="auto"/>
              <w:jc w:val="center"/>
              <w:rPr>
                <w:rFonts w:ascii="宋体" w:hAnsi="宋体"/>
                <w:sz w:val="24"/>
              </w:rPr>
            </w:pPr>
            <w:r>
              <w:rPr>
                <w:rFonts w:hint="eastAsia" w:ascii="宋体" w:hAnsi="宋体"/>
                <w:sz w:val="24"/>
              </w:rPr>
              <w:t>有效期</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240" w:firstLineChars="100"/>
              <w:textAlignment w:val="bottom"/>
              <w:rPr>
                <w:rFonts w:ascii="宋体" w:hAnsi="宋体"/>
                <w:sz w:val="24"/>
              </w:rPr>
            </w:pPr>
            <w:r>
              <w:rPr>
                <w:rFonts w:hint="eastAsia" w:ascii="宋体" w:hAnsi="宋体"/>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20</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进口</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sz w:val="24"/>
              </w:rPr>
            </w:pPr>
            <w:r>
              <w:rPr>
                <w:rFonts w:hint="eastAsia" w:ascii="宋体" w:hAnsi="宋体"/>
                <w:sz w:val="24"/>
              </w:rPr>
              <w:t>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Ansi="宋体"/>
                <w:sz w:val="24"/>
              </w:rPr>
              <w:t>节能产品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hAnsi="宋体"/>
                <w:sz w:val="24"/>
              </w:rPr>
            </w:pPr>
            <w:r>
              <w:rPr>
                <w:rFonts w:hAnsi="宋体"/>
                <w:sz w:val="24"/>
              </w:rPr>
              <w:t>□</w:t>
            </w:r>
            <w:r>
              <w:rPr>
                <w:rFonts w:hint="eastAsia" w:hAnsi="宋体"/>
                <w:sz w:val="24"/>
              </w:rPr>
              <w:t xml:space="preserve"> </w:t>
            </w:r>
            <w:r>
              <w:rPr>
                <w:rFonts w:hAnsi="宋体"/>
                <w:sz w:val="24"/>
              </w:rPr>
              <w:t>强制采购节能产品</w:t>
            </w:r>
          </w:p>
          <w:p>
            <w:pPr>
              <w:autoSpaceDE w:val="0"/>
              <w:autoSpaceDN w:val="0"/>
              <w:snapToGrid w:val="0"/>
              <w:spacing w:line="360" w:lineRule="auto"/>
              <w:textAlignment w:val="bottom"/>
              <w:rPr>
                <w:rFonts w:hint="eastAsia" w:hAnsi="宋体"/>
                <w:sz w:val="24"/>
              </w:rPr>
            </w:pPr>
            <w:r>
              <w:rPr>
                <w:rFonts w:hAnsi="宋体"/>
                <w:sz w:val="24"/>
              </w:rPr>
              <w:t>□</w:t>
            </w:r>
            <w:r>
              <w:rPr>
                <w:rFonts w:hint="eastAsia" w:hAnsi="宋体"/>
                <w:sz w:val="24"/>
              </w:rPr>
              <w:t xml:space="preserve">  </w:t>
            </w:r>
            <w:r>
              <w:rPr>
                <w:rFonts w:hAnsi="宋体"/>
                <w:sz w:val="24"/>
              </w:rPr>
              <w:t>优先采购节能产品</w:t>
            </w:r>
          </w:p>
          <w:p>
            <w:pPr>
              <w:autoSpaceDE w:val="0"/>
              <w:autoSpaceDN w:val="0"/>
              <w:snapToGrid w:val="0"/>
              <w:spacing w:line="360" w:lineRule="auto"/>
              <w:textAlignment w:val="bottom"/>
              <w:rPr>
                <w:rFonts w:hint="eastAsia" w:hAnsi="宋体"/>
                <w:sz w:val="24"/>
              </w:rPr>
            </w:pPr>
            <w:r>
              <w:rPr>
                <w:rFonts w:hAnsi="宋体"/>
              </w:rPr>
              <w:fldChar w:fldCharType="begin"/>
            </w:r>
            <w:r>
              <w:rPr>
                <w:rFonts w:hAnsi="宋体"/>
              </w:rPr>
              <w:instrText xml:space="preserve"> eq \o\ac(□,√)</w:instrText>
            </w:r>
            <w:r>
              <w:rPr>
                <w:rFonts w:hAnsi="宋体"/>
              </w:rPr>
              <w:fldChar w:fldCharType="end"/>
            </w:r>
            <w:r>
              <w:rPr>
                <w:rFonts w:hint="eastAsia" w:hAnsi="宋体"/>
                <w:sz w:val="24"/>
              </w:rPr>
              <w:t xml:space="preserve"> 不适用(服务外包项目)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rPr>
            </w:pPr>
            <w:r>
              <w:rPr>
                <w:rFonts w:hint="eastAsia" w:ascii="宋体" w:hAnsi="宋体"/>
                <w:sz w:val="24"/>
              </w:rPr>
              <w:t>22</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sz w:val="24"/>
              </w:rPr>
            </w:pPr>
            <w:r>
              <w:rPr>
                <w:rFonts w:hAnsi="宋体"/>
                <w:sz w:val="24"/>
              </w:rPr>
              <w:t>环境标</w:t>
            </w:r>
          </w:p>
          <w:p>
            <w:pPr>
              <w:snapToGrid w:val="0"/>
              <w:spacing w:line="360" w:lineRule="auto"/>
              <w:jc w:val="center"/>
              <w:rPr>
                <w:rFonts w:hint="eastAsia" w:ascii="宋体" w:hAnsi="宋体"/>
                <w:sz w:val="24"/>
              </w:rPr>
            </w:pPr>
            <w:r>
              <w:rPr>
                <w:rFonts w:hAnsi="宋体"/>
                <w:sz w:val="24"/>
              </w:rPr>
              <w:t>志产品</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hAnsi="宋体"/>
                <w:sz w:val="24"/>
              </w:rPr>
            </w:pPr>
            <w:r>
              <w:rPr>
                <w:rFonts w:hAnsi="宋体"/>
                <w:sz w:val="24"/>
              </w:rPr>
              <w:t>□优先采购环境标志</w:t>
            </w:r>
            <w:r>
              <w:rPr>
                <w:rFonts w:hint="eastAsia" w:hAnsi="宋体"/>
                <w:sz w:val="24"/>
              </w:rPr>
              <w:t>产品</w:t>
            </w:r>
          </w:p>
          <w:p>
            <w:pPr>
              <w:autoSpaceDE w:val="0"/>
              <w:autoSpaceDN w:val="0"/>
              <w:snapToGrid w:val="0"/>
              <w:spacing w:line="360" w:lineRule="auto"/>
              <w:textAlignment w:val="bottom"/>
              <w:rPr>
                <w:rFonts w:hint="eastAsia" w:hAnsi="宋体"/>
                <w:sz w:val="24"/>
              </w:rPr>
            </w:pPr>
            <w:r>
              <w:rPr>
                <w:rFonts w:hAnsi="宋体"/>
              </w:rPr>
              <w:fldChar w:fldCharType="begin"/>
            </w:r>
            <w:r>
              <w:rPr>
                <w:rFonts w:hAnsi="宋体"/>
              </w:rPr>
              <w:instrText xml:space="preserve"> eq \o\ac(□,√)</w:instrText>
            </w:r>
            <w:r>
              <w:rPr>
                <w:rFonts w:hAnsi="宋体"/>
              </w:rPr>
              <w:fldChar w:fldCharType="end"/>
            </w:r>
            <w:r>
              <w:rPr>
                <w:rFonts w:hint="eastAsia" w:hAnsi="宋体"/>
                <w:sz w:val="24"/>
              </w:rPr>
              <w:t>不适用(服务外包项目)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23</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hAnsi="宋体"/>
                <w:sz w:val="24"/>
              </w:rPr>
            </w:pPr>
            <w:r>
              <w:rPr>
                <w:rFonts w:hAnsi="宋体"/>
                <w:sz w:val="24"/>
              </w:rPr>
              <w:t>促进中小</w:t>
            </w:r>
          </w:p>
          <w:p>
            <w:pPr>
              <w:snapToGrid w:val="0"/>
              <w:spacing w:line="360" w:lineRule="auto"/>
              <w:jc w:val="center"/>
              <w:rPr>
                <w:rFonts w:hint="eastAsia" w:ascii="宋体" w:hAnsi="宋体"/>
                <w:sz w:val="24"/>
              </w:rPr>
            </w:pPr>
            <w:r>
              <w:rPr>
                <w:rFonts w:hAnsi="宋体"/>
                <w:sz w:val="24"/>
              </w:rPr>
              <w:t>企业发展</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ind w:firstLine="480" w:firstLineChars="200"/>
              <w:textAlignment w:val="bottom"/>
              <w:rPr>
                <w:rFonts w:hint="eastAsia" w:ascii="宋体" w:hAnsi="宋体"/>
                <w:sz w:val="24"/>
              </w:rPr>
            </w:pPr>
            <w:r>
              <w:rPr>
                <w:rFonts w:hint="eastAsia" w:hAnsi="宋体"/>
                <w:sz w:val="24"/>
              </w:rPr>
              <w:t>本项目执行</w:t>
            </w:r>
            <w:r>
              <w:rPr>
                <w:rFonts w:hAnsi="宋体"/>
                <w:sz w:val="24"/>
              </w:rPr>
              <w:t>促进中小企业发展</w:t>
            </w:r>
            <w:r>
              <w:rPr>
                <w:rFonts w:hint="eastAsia" w:hAnsi="宋体"/>
                <w:sz w:val="24"/>
              </w:rPr>
              <w:t>政策，</w:t>
            </w:r>
            <w:r>
              <w:rPr>
                <w:rFonts w:hint="eastAsia" w:ascii="宋体" w:hAnsi="宋体" w:cs="宋体"/>
                <w:kern w:val="0"/>
                <w:sz w:val="24"/>
              </w:rPr>
              <w:t>监狱企业、</w:t>
            </w:r>
            <w:r>
              <w:rPr>
                <w:rFonts w:hAnsi="宋体"/>
                <w:sz w:val="24"/>
              </w:rPr>
              <w:t>残疾人福利性单位</w:t>
            </w:r>
            <w:r>
              <w:rPr>
                <w:rFonts w:hint="eastAsia" w:ascii="宋体" w:hAnsi="宋体" w:cs="宋体"/>
                <w:kern w:val="0"/>
                <w:sz w:val="24"/>
              </w:rPr>
              <w:t>视同小型、微型企业</w:t>
            </w:r>
            <w:r>
              <w:rPr>
                <w:rFonts w:hint="eastAsia"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30"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24</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代理服务费</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napToGrid w:val="0"/>
              <w:spacing w:line="360" w:lineRule="auto"/>
              <w:rPr>
                <w:rFonts w:hint="eastAsia" w:hAnsi="宋体"/>
                <w:sz w:val="24"/>
              </w:rPr>
            </w:pPr>
            <w:r>
              <w:rPr>
                <w:rFonts w:hint="eastAsia" w:hAnsi="宋体"/>
                <w:sz w:val="24"/>
              </w:rPr>
              <w:t>本项目代理服务费按计价格【2002】1980号文规定的80%向中标供应商收取。投标人应当自中标公告发布之日起5个工作日内一次性向采购代理机构支付代理服务费，并在投标文件中出具代理服务费支付承诺书（格式见第六章）。</w:t>
            </w:r>
          </w:p>
          <w:p>
            <w:pPr>
              <w:snapToGrid w:val="0"/>
              <w:spacing w:line="360" w:lineRule="auto"/>
              <w:rPr>
                <w:rFonts w:hint="eastAsia" w:hAnsi="宋体"/>
                <w:sz w:val="24"/>
              </w:rPr>
            </w:pPr>
            <w:r>
              <w:rPr>
                <w:rFonts w:hint="eastAsia" w:hAnsi="宋体"/>
                <w:sz w:val="24"/>
              </w:rPr>
              <w:t>2、代理服务费支付：</w:t>
            </w:r>
          </w:p>
          <w:p>
            <w:pPr>
              <w:snapToGrid w:val="0"/>
              <w:spacing w:line="360" w:lineRule="auto"/>
              <w:rPr>
                <w:rFonts w:hAnsi="宋体"/>
                <w:sz w:val="24"/>
              </w:rPr>
            </w:pPr>
            <w:r>
              <w:rPr>
                <w:rFonts w:hint="eastAsia" w:hAnsi="宋体"/>
                <w:sz w:val="24"/>
              </w:rPr>
              <w:t>① 代理服务费缴纳形式：汇票</w:t>
            </w:r>
            <w:r>
              <w:rPr>
                <w:rFonts w:hAnsi="宋体"/>
                <w:sz w:val="24"/>
              </w:rPr>
              <w:t>/</w:t>
            </w:r>
            <w:r>
              <w:rPr>
                <w:rFonts w:hint="eastAsia" w:hAnsi="宋体"/>
                <w:sz w:val="24"/>
              </w:rPr>
              <w:t>支票</w:t>
            </w:r>
            <w:r>
              <w:rPr>
                <w:rFonts w:hAnsi="宋体"/>
                <w:sz w:val="24"/>
              </w:rPr>
              <w:t>/</w:t>
            </w:r>
            <w:r>
              <w:rPr>
                <w:rFonts w:hint="eastAsia" w:hAnsi="宋体"/>
                <w:sz w:val="24"/>
              </w:rPr>
              <w:t>电汇</w:t>
            </w:r>
            <w:r>
              <w:rPr>
                <w:rFonts w:hAnsi="宋体"/>
                <w:sz w:val="24"/>
              </w:rPr>
              <w:t>/</w:t>
            </w:r>
            <w:r>
              <w:rPr>
                <w:rFonts w:hint="eastAsia" w:hAnsi="宋体"/>
                <w:sz w:val="24"/>
              </w:rPr>
              <w:t>现金</w:t>
            </w:r>
          </w:p>
          <w:p>
            <w:pPr>
              <w:snapToGrid w:val="0"/>
              <w:spacing w:line="360" w:lineRule="auto"/>
              <w:rPr>
                <w:rFonts w:hint="eastAsia" w:hAnsi="宋体"/>
                <w:sz w:val="24"/>
              </w:rPr>
            </w:pPr>
            <w:r>
              <w:rPr>
                <w:rFonts w:hint="eastAsia" w:hAnsi="宋体"/>
                <w:sz w:val="24"/>
              </w:rPr>
              <w:t>② 代理服务费汇入以下账户</w:t>
            </w:r>
            <w:r>
              <w:rPr>
                <w:rFonts w:hAnsi="宋体"/>
                <w:sz w:val="24"/>
              </w:rPr>
              <w:t xml:space="preserve"> </w:t>
            </w:r>
            <w:r>
              <w:rPr>
                <w:rFonts w:hint="eastAsia" w:hAnsi="宋体"/>
                <w:sz w:val="24"/>
              </w:rPr>
              <w:t>：</w:t>
            </w:r>
          </w:p>
          <w:p>
            <w:pPr>
              <w:pStyle w:val="14"/>
              <w:spacing w:line="360" w:lineRule="auto"/>
              <w:ind w:firstLine="360" w:firstLineChars="150"/>
              <w:rPr>
                <w:rFonts w:ascii="Times New Roman" w:hAnsi="宋体"/>
                <w:spacing w:val="0"/>
                <w:kern w:val="2"/>
                <w:sz w:val="24"/>
                <w:szCs w:val="24"/>
                <w:lang w:val="en-US" w:eastAsia="zh-CN"/>
              </w:rPr>
            </w:pPr>
            <w:r>
              <w:rPr>
                <w:rFonts w:hint="eastAsia" w:ascii="Times New Roman" w:hAnsi="宋体"/>
                <w:spacing w:val="0"/>
                <w:kern w:val="2"/>
                <w:sz w:val="24"/>
                <w:szCs w:val="24"/>
                <w:lang w:val="en-US" w:eastAsia="zh-CN"/>
              </w:rPr>
              <w:t>收款单位（户名）：浙江省国际技术设备招标有限公司</w:t>
            </w:r>
          </w:p>
          <w:p>
            <w:pPr>
              <w:pStyle w:val="14"/>
              <w:spacing w:line="360" w:lineRule="auto"/>
              <w:ind w:firstLine="360" w:firstLineChars="150"/>
              <w:rPr>
                <w:rFonts w:ascii="Times New Roman" w:hAnsi="宋体"/>
                <w:spacing w:val="0"/>
                <w:kern w:val="2"/>
                <w:sz w:val="24"/>
                <w:szCs w:val="24"/>
                <w:lang w:val="en-US" w:eastAsia="zh-CN"/>
              </w:rPr>
            </w:pPr>
            <w:r>
              <w:rPr>
                <w:rFonts w:hint="eastAsia" w:ascii="Times New Roman" w:hAnsi="宋体"/>
                <w:spacing w:val="0"/>
                <w:kern w:val="2"/>
                <w:sz w:val="24"/>
                <w:szCs w:val="24"/>
                <w:lang w:val="en-US" w:eastAsia="zh-CN"/>
              </w:rPr>
              <w:t>开</w:t>
            </w:r>
            <w:r>
              <w:rPr>
                <w:rFonts w:ascii="Times New Roman" w:hAnsi="宋体"/>
                <w:spacing w:val="0"/>
                <w:kern w:val="2"/>
                <w:sz w:val="24"/>
                <w:szCs w:val="24"/>
                <w:lang w:val="en-US" w:eastAsia="zh-CN"/>
              </w:rPr>
              <w:t xml:space="preserve">  </w:t>
            </w:r>
            <w:r>
              <w:rPr>
                <w:rFonts w:hint="eastAsia" w:ascii="Times New Roman" w:hAnsi="宋体"/>
                <w:spacing w:val="0"/>
                <w:kern w:val="2"/>
                <w:sz w:val="24"/>
                <w:szCs w:val="24"/>
                <w:lang w:val="en-US" w:eastAsia="zh-CN"/>
              </w:rPr>
              <w:t>户：中国工商银行杭州分行武林支行</w:t>
            </w:r>
          </w:p>
          <w:p>
            <w:pPr>
              <w:snapToGrid w:val="0"/>
              <w:spacing w:line="360" w:lineRule="auto"/>
              <w:ind w:firstLine="360" w:firstLineChars="150"/>
              <w:rPr>
                <w:rFonts w:hint="eastAsia" w:hAnsi="宋体"/>
                <w:sz w:val="24"/>
              </w:rPr>
            </w:pPr>
            <w:r>
              <w:rPr>
                <w:rFonts w:hint="eastAsia" w:hAnsi="宋体"/>
                <w:sz w:val="24"/>
              </w:rPr>
              <w:t>账</w:t>
            </w:r>
            <w:r>
              <w:rPr>
                <w:rFonts w:hAnsi="宋体"/>
                <w:sz w:val="24"/>
              </w:rPr>
              <w:t xml:space="preserve">  </w:t>
            </w:r>
            <w:r>
              <w:rPr>
                <w:rFonts w:hint="eastAsia" w:hAnsi="宋体"/>
                <w:sz w:val="24"/>
              </w:rPr>
              <w:t>号：1202021209006759843</w:t>
            </w:r>
          </w:p>
          <w:p>
            <w:pPr>
              <w:autoSpaceDE w:val="0"/>
              <w:autoSpaceDN w:val="0"/>
              <w:snapToGrid w:val="0"/>
              <w:spacing w:line="360" w:lineRule="auto"/>
              <w:ind w:left="360" w:hanging="360" w:hangingChars="150"/>
              <w:textAlignment w:val="bottom"/>
              <w:rPr>
                <w:rFonts w:hAnsi="宋体"/>
                <w:sz w:val="24"/>
              </w:rPr>
            </w:pPr>
            <w:r>
              <w:rPr>
                <w:rFonts w:hint="eastAsia" w:hAnsi="宋体"/>
                <w:sz w:val="24"/>
              </w:rPr>
              <w:t>3、增值税发票开票资料：单位名称、税号（统一社会信用代码）、开户行名称、账号、地址及联系电话。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25</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rPr>
              <w:t>解释权</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本招标文件的解释权属于采购人和采购</w:t>
            </w:r>
            <w:r>
              <w:rPr>
                <w:rFonts w:ascii="宋体" w:hAnsi="宋体"/>
                <w:sz w:val="24"/>
              </w:rPr>
              <w:t>代理机构</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15" w:hRule="atLeast"/>
          <w:jc w:val="center"/>
        </w:trPr>
        <w:tc>
          <w:tcPr>
            <w:tcW w:w="86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sz w:val="24"/>
                <w:szCs w:val="20"/>
              </w:rPr>
            </w:pPr>
            <w:r>
              <w:rPr>
                <w:rFonts w:hint="eastAsia" w:ascii="宋体" w:hAnsi="宋体"/>
                <w:sz w:val="24"/>
                <w:szCs w:val="20"/>
              </w:rPr>
              <w:t>26</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宋体" w:hAnsi="宋体"/>
                <w:sz w:val="24"/>
              </w:rPr>
            </w:pPr>
            <w:r>
              <w:rPr>
                <w:rFonts w:hint="eastAsia" w:ascii="宋体" w:hAnsi="宋体"/>
                <w:sz w:val="24"/>
                <w:szCs w:val="20"/>
              </w:rPr>
              <w:t>其他</w:t>
            </w:r>
          </w:p>
        </w:tc>
        <w:tc>
          <w:tcPr>
            <w:tcW w:w="6652"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autoSpaceDE w:val="0"/>
              <w:autoSpaceDN w:val="0"/>
              <w:snapToGrid w:val="0"/>
              <w:spacing w:line="360" w:lineRule="auto"/>
              <w:textAlignment w:val="bottom"/>
              <w:rPr>
                <w:rFonts w:hint="eastAsia"/>
                <w:sz w:val="24"/>
                <w:szCs w:val="20"/>
              </w:rPr>
            </w:pPr>
            <w:r>
              <w:rPr>
                <w:rFonts w:hAnsi="宋体"/>
                <w:sz w:val="24"/>
              </w:rPr>
              <w:t>潜在供应商</w:t>
            </w:r>
            <w:r>
              <w:rPr>
                <w:rFonts w:hint="eastAsia" w:hAnsi="宋体"/>
                <w:sz w:val="24"/>
              </w:rPr>
              <w:t>应</w:t>
            </w:r>
            <w:r>
              <w:rPr>
                <w:rFonts w:hAnsi="宋体"/>
                <w:sz w:val="24"/>
              </w:rPr>
              <w:t>在浙江政府采购网</w:t>
            </w:r>
            <w:r>
              <w:rPr>
                <w:sz w:val="24"/>
              </w:rPr>
              <w:t>http</w:t>
            </w:r>
            <w:r>
              <w:rPr>
                <w:rFonts w:hAnsi="宋体"/>
                <w:sz w:val="24"/>
              </w:rPr>
              <w:t>：</w:t>
            </w:r>
            <w:r>
              <w:rPr>
                <w:sz w:val="24"/>
              </w:rPr>
              <w:t>//www.zjzfcg.gov.cn</w:t>
            </w:r>
            <w:r>
              <w:rPr>
                <w:rFonts w:hAnsi="宋体"/>
                <w:sz w:val="24"/>
              </w:rPr>
              <w:t>进行免费注册，具体详见浙江政府采购网供应商注册要求。</w:t>
            </w:r>
          </w:p>
          <w:p>
            <w:pPr>
              <w:autoSpaceDE w:val="0"/>
              <w:autoSpaceDN w:val="0"/>
              <w:snapToGrid w:val="0"/>
              <w:spacing w:line="360" w:lineRule="auto"/>
              <w:ind w:left="240" w:hanging="240" w:hangingChars="100"/>
              <w:textAlignment w:val="bottom"/>
              <w:rPr>
                <w:rFonts w:hint="eastAsia"/>
                <w:sz w:val="24"/>
                <w:szCs w:val="20"/>
              </w:rPr>
            </w:pPr>
            <w:r>
              <w:rPr>
                <w:rFonts w:hint="eastAsia"/>
                <w:sz w:val="24"/>
                <w:szCs w:val="20"/>
              </w:rPr>
              <w:t>2、技术条款中标注“</w:t>
            </w:r>
            <w:r>
              <w:rPr>
                <w:sz w:val="24"/>
              </w:rPr>
              <w:t>▲</w:t>
            </w:r>
            <w:r>
              <w:rPr>
                <w:rFonts w:hint="eastAsia"/>
                <w:sz w:val="24"/>
                <w:szCs w:val="20"/>
              </w:rPr>
              <w:t>”号的参数，投标人应提供注册证参数、产品彩页等证明文件。若投标文件中未提供证明文件评标委员会可判定为不满足此条款。</w:t>
            </w:r>
          </w:p>
          <w:p>
            <w:pPr>
              <w:autoSpaceDE w:val="0"/>
              <w:autoSpaceDN w:val="0"/>
              <w:snapToGrid w:val="0"/>
              <w:spacing w:line="360" w:lineRule="auto"/>
              <w:ind w:left="240" w:hanging="240" w:hangingChars="100"/>
              <w:textAlignment w:val="bottom"/>
              <w:rPr>
                <w:rFonts w:hint="eastAsia" w:ascii="宋体" w:hAnsi="宋体"/>
                <w:sz w:val="24"/>
                <w:szCs w:val="20"/>
              </w:rPr>
            </w:pPr>
            <w:r>
              <w:rPr>
                <w:rFonts w:hint="eastAsia" w:ascii="宋体" w:hAnsi="宋体" w:cs="宋体"/>
                <w:sz w:val="24"/>
              </w:rPr>
              <w:t>3、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或在余杭区公共资源交易网（http://www.yhggzy.com.cn/）余杭区中小企业信用融资模块查询。</w:t>
            </w:r>
          </w:p>
        </w:tc>
      </w:tr>
    </w:tbl>
    <w:p>
      <w:pPr>
        <w:spacing w:line="360" w:lineRule="auto"/>
        <w:rPr>
          <w:rFonts w:hint="eastAsia"/>
        </w:rPr>
      </w:pPr>
    </w:p>
    <w:p>
      <w:pPr>
        <w:pStyle w:val="18"/>
        <w:snapToGrid w:val="0"/>
        <w:spacing w:before="120" w:after="120" w:line="360" w:lineRule="auto"/>
        <w:ind w:firstLine="480" w:firstLineChars="200"/>
        <w:rPr>
          <w:rFonts w:hint="eastAsia" w:hAnsi="宋体"/>
          <w:b/>
          <w:sz w:val="28"/>
          <w:szCs w:val="28"/>
        </w:rPr>
      </w:pPr>
      <w:r>
        <w:rPr>
          <w:rFonts w:hAnsi="宋体"/>
        </w:rPr>
        <w:br w:type="page"/>
      </w:r>
      <w:r>
        <w:rPr>
          <w:rFonts w:hint="eastAsia" w:hAnsi="宋体"/>
          <w:b/>
          <w:sz w:val="28"/>
          <w:szCs w:val="28"/>
        </w:rPr>
        <w:t>一、总  则</w:t>
      </w:r>
    </w:p>
    <w:p>
      <w:pPr>
        <w:snapToGrid w:val="0"/>
        <w:spacing w:line="360" w:lineRule="auto"/>
        <w:ind w:firstLine="354" w:firstLineChars="147"/>
        <w:jc w:val="left"/>
        <w:outlineLvl w:val="1"/>
        <w:rPr>
          <w:rFonts w:ascii="宋体" w:hAnsi="宋体"/>
          <w:b/>
          <w:sz w:val="24"/>
          <w:szCs w:val="20"/>
        </w:rPr>
      </w:pPr>
      <w:r>
        <w:rPr>
          <w:rFonts w:hint="eastAsia" w:ascii="宋体" w:hAnsi="宋体"/>
          <w:b/>
          <w:sz w:val="24"/>
        </w:rPr>
        <w:t>（一）</w:t>
      </w:r>
      <w:r>
        <w:rPr>
          <w:rFonts w:ascii="宋体" w:hAnsi="宋体"/>
          <w:b/>
          <w:sz w:val="24"/>
        </w:rPr>
        <w:t xml:space="preserve"> 适用范围</w:t>
      </w:r>
    </w:p>
    <w:p>
      <w:pPr>
        <w:snapToGrid w:val="0"/>
        <w:spacing w:line="360" w:lineRule="auto"/>
        <w:ind w:firstLine="480" w:firstLineChars="200"/>
        <w:jc w:val="left"/>
        <w:rPr>
          <w:rFonts w:ascii="宋体" w:hAnsi="宋体"/>
          <w:sz w:val="24"/>
          <w:szCs w:val="20"/>
        </w:rPr>
      </w:pPr>
      <w:r>
        <w:rPr>
          <w:rFonts w:hint="eastAsia" w:ascii="宋体" w:hAnsi="宋体"/>
          <w:sz w:val="24"/>
        </w:rPr>
        <w:t>本招标文件适用于本次采购项目的招标、投标、评标、定标、验收、合同履约、付款等行为（法律、法规另有规定的，从其规定）。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宋体" w:hAnsi="宋体"/>
          <w:b/>
          <w:sz w:val="24"/>
          <w:szCs w:val="20"/>
        </w:rPr>
      </w:pPr>
      <w:r>
        <w:rPr>
          <w:rFonts w:hint="eastAsia" w:ascii="宋体" w:hAnsi="宋体"/>
          <w:b/>
          <w:sz w:val="24"/>
        </w:rPr>
        <w:t>（二）定义</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招标采购单位</w:t>
      </w:r>
      <w:r>
        <w:rPr>
          <w:rFonts w:hint="eastAsia" w:ascii="宋体" w:hAnsi="宋体"/>
          <w:sz w:val="24"/>
        </w:rPr>
        <w:t>：</w:t>
      </w:r>
      <w:r>
        <w:rPr>
          <w:rFonts w:ascii="宋体" w:hAnsi="宋体"/>
          <w:sz w:val="24"/>
        </w:rPr>
        <w:t>系指组织本次招标的代理机构和采购</w:t>
      </w:r>
      <w:r>
        <w:rPr>
          <w:rFonts w:hint="eastAsia" w:ascii="宋体" w:hAnsi="宋体"/>
          <w:sz w:val="24"/>
        </w:rPr>
        <w:t>人</w:t>
      </w:r>
      <w:r>
        <w:rPr>
          <w:rFonts w:ascii="宋体" w:hAnsi="宋体"/>
          <w:sz w:val="24"/>
        </w:rPr>
        <w:t>。</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投标人</w:t>
      </w:r>
      <w:r>
        <w:rPr>
          <w:rFonts w:hint="eastAsia" w:ascii="宋体" w:hAnsi="宋体"/>
          <w:sz w:val="24"/>
        </w:rPr>
        <w:t>：</w:t>
      </w:r>
      <w:r>
        <w:rPr>
          <w:rFonts w:ascii="宋体" w:hAnsi="宋体"/>
          <w:sz w:val="24"/>
        </w:rPr>
        <w:t>系指</w:t>
      </w:r>
      <w:r>
        <w:rPr>
          <w:rFonts w:hint="eastAsia" w:ascii="宋体" w:hAnsi="宋体"/>
          <w:sz w:val="24"/>
        </w:rPr>
        <w:t>按招标文件规定合法获取了招标文件并</w:t>
      </w:r>
      <w:r>
        <w:rPr>
          <w:rFonts w:ascii="宋体" w:hAnsi="宋体"/>
          <w:sz w:val="24"/>
        </w:rPr>
        <w:t>向招标采购单位提交投标文件的单位或个人</w:t>
      </w:r>
      <w:r>
        <w:rPr>
          <w:rFonts w:hint="eastAsia" w:ascii="宋体" w:hAnsi="宋体"/>
          <w:sz w:val="24"/>
        </w:rPr>
        <w:t>，也称作供应商</w:t>
      </w:r>
      <w:r>
        <w:rPr>
          <w:rFonts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3.投标人代表：是指参加本项目投标活动的供应商法定代表人或法定代表人授权代表。</w:t>
      </w:r>
    </w:p>
    <w:p>
      <w:pPr>
        <w:snapToGrid w:val="0"/>
        <w:spacing w:line="360" w:lineRule="auto"/>
        <w:ind w:firstLine="480" w:firstLineChars="200"/>
        <w:jc w:val="left"/>
        <w:rPr>
          <w:rFonts w:ascii="宋体" w:hAnsi="宋体"/>
          <w:sz w:val="24"/>
        </w:rPr>
      </w:pPr>
      <w:r>
        <w:rPr>
          <w:rFonts w:hint="eastAsia" w:ascii="宋体" w:hAnsi="宋体"/>
          <w:sz w:val="24"/>
        </w:rPr>
        <w:t>4.联合体：是指两个以上供应商组成联合体，以一个供应商的身份参加投标。</w:t>
      </w:r>
    </w:p>
    <w:p>
      <w:pPr>
        <w:snapToGrid w:val="0"/>
        <w:spacing w:line="360" w:lineRule="auto"/>
        <w:ind w:firstLine="480" w:firstLineChars="200"/>
        <w:jc w:val="left"/>
        <w:rPr>
          <w:rFonts w:ascii="宋体" w:hAnsi="宋体"/>
          <w:sz w:val="24"/>
        </w:rPr>
      </w:pPr>
      <w:r>
        <w:rPr>
          <w:rFonts w:hint="eastAsia" w:ascii="宋体" w:hAnsi="宋体"/>
          <w:sz w:val="24"/>
        </w:rPr>
        <w:t>5.甲方：是指合同签订的一方，一般与采购人、招标人、用户相同。</w:t>
      </w:r>
    </w:p>
    <w:p>
      <w:pPr>
        <w:snapToGrid w:val="0"/>
        <w:spacing w:line="360" w:lineRule="auto"/>
        <w:ind w:firstLine="480" w:firstLineChars="200"/>
        <w:jc w:val="left"/>
        <w:rPr>
          <w:rFonts w:hint="eastAsia" w:ascii="宋体" w:hAnsi="宋体"/>
          <w:sz w:val="24"/>
        </w:rPr>
      </w:pPr>
      <w:r>
        <w:rPr>
          <w:rFonts w:hint="eastAsia" w:ascii="宋体" w:hAnsi="宋体"/>
          <w:sz w:val="24"/>
        </w:rPr>
        <w:t>6.乙方：是指合同签订的另一方，与中标人相同。</w:t>
      </w:r>
    </w:p>
    <w:p>
      <w:pPr>
        <w:snapToGrid w:val="0"/>
        <w:spacing w:line="360" w:lineRule="auto"/>
        <w:ind w:firstLine="480" w:firstLineChars="200"/>
        <w:jc w:val="left"/>
        <w:rPr>
          <w:rFonts w:ascii="宋体" w:hAnsi="宋体"/>
          <w:sz w:val="24"/>
        </w:rPr>
      </w:pPr>
      <w:r>
        <w:rPr>
          <w:rFonts w:hint="eastAsia" w:ascii="宋体" w:hAnsi="宋体"/>
          <w:sz w:val="24"/>
        </w:rPr>
        <w:t>7.</w:t>
      </w:r>
      <w:r>
        <w:rPr>
          <w:rFonts w:ascii="宋体" w:hAnsi="宋体"/>
          <w:sz w:val="24"/>
        </w:rPr>
        <w:t>“产品”系指供方按</w:t>
      </w:r>
      <w:r>
        <w:rPr>
          <w:rFonts w:hint="eastAsia" w:ascii="宋体" w:hAnsi="宋体"/>
          <w:sz w:val="24"/>
        </w:rPr>
        <w:t>招标文件</w:t>
      </w:r>
      <w:r>
        <w:rPr>
          <w:rFonts w:ascii="宋体" w:hAnsi="宋体"/>
          <w:sz w:val="24"/>
        </w:rPr>
        <w:t>规定，须向采购人提供的一切设备、保险、税金、备品备件、工具、手册及其它有关技术资料和材料。</w:t>
      </w:r>
    </w:p>
    <w:p>
      <w:pPr>
        <w:snapToGrid w:val="0"/>
        <w:spacing w:line="360" w:lineRule="auto"/>
        <w:ind w:firstLine="480" w:firstLineChars="200"/>
        <w:jc w:val="left"/>
        <w:rPr>
          <w:rFonts w:ascii="宋体" w:hAnsi="宋体"/>
          <w:sz w:val="24"/>
          <w:szCs w:val="20"/>
        </w:rPr>
      </w:pPr>
      <w:r>
        <w:rPr>
          <w:rFonts w:hint="eastAsia" w:ascii="宋体" w:hAnsi="宋体"/>
          <w:sz w:val="24"/>
        </w:rPr>
        <w:t>8.</w:t>
      </w:r>
      <w:r>
        <w:rPr>
          <w:rFonts w:ascii="宋体" w:hAnsi="宋体"/>
          <w:sz w:val="24"/>
        </w:rPr>
        <w:t>“服务”系指招</w:t>
      </w:r>
      <w:r>
        <w:rPr>
          <w:rFonts w:hint="eastAsia" w:ascii="宋体" w:hAnsi="宋体"/>
          <w:sz w:val="24"/>
        </w:rPr>
        <w:t>标文</w:t>
      </w:r>
      <w:r>
        <w:rPr>
          <w:rFonts w:ascii="宋体" w:hAnsi="宋体"/>
          <w:sz w:val="24"/>
        </w:rPr>
        <w:t>件规定投标人须承担的安装、调试、技术协助、校准、培训、技术指导以及其他类似的义务。</w:t>
      </w:r>
    </w:p>
    <w:p>
      <w:pPr>
        <w:snapToGrid w:val="0"/>
        <w:spacing w:line="360" w:lineRule="auto"/>
        <w:ind w:firstLine="480" w:firstLineChars="200"/>
        <w:jc w:val="left"/>
        <w:rPr>
          <w:rFonts w:ascii="宋体" w:hAnsi="宋体"/>
          <w:sz w:val="24"/>
          <w:szCs w:val="20"/>
        </w:rPr>
      </w:pPr>
      <w:r>
        <w:rPr>
          <w:rFonts w:hint="eastAsia" w:ascii="宋体" w:hAnsi="宋体"/>
          <w:sz w:val="24"/>
        </w:rPr>
        <w:t>9.</w:t>
      </w:r>
      <w:r>
        <w:rPr>
          <w:rFonts w:ascii="宋体" w:hAnsi="宋体"/>
          <w:sz w:val="24"/>
        </w:rPr>
        <w:t>“项目”系指投标人按</w:t>
      </w:r>
      <w:r>
        <w:rPr>
          <w:rFonts w:hint="eastAsia" w:ascii="宋体" w:hAnsi="宋体"/>
          <w:sz w:val="24"/>
        </w:rPr>
        <w:t>招标文件</w:t>
      </w:r>
      <w:r>
        <w:rPr>
          <w:rFonts w:ascii="宋体" w:hAnsi="宋体"/>
          <w:sz w:val="24"/>
        </w:rPr>
        <w:t>规定向采购人提供的产品和服务。</w:t>
      </w:r>
    </w:p>
    <w:p>
      <w:pPr>
        <w:snapToGrid w:val="0"/>
        <w:spacing w:line="360" w:lineRule="auto"/>
        <w:ind w:firstLine="480" w:firstLineChars="200"/>
        <w:jc w:val="left"/>
        <w:rPr>
          <w:rFonts w:ascii="宋体" w:hAnsi="宋体"/>
          <w:sz w:val="24"/>
          <w:szCs w:val="20"/>
        </w:rPr>
      </w:pPr>
      <w:r>
        <w:rPr>
          <w:rFonts w:hint="eastAsia" w:ascii="宋体" w:hAnsi="宋体"/>
          <w:sz w:val="24"/>
        </w:rPr>
        <w:t>10.</w:t>
      </w:r>
      <w:r>
        <w:rPr>
          <w:rFonts w:ascii="宋体" w:hAnsi="宋体"/>
          <w:sz w:val="24"/>
        </w:rPr>
        <w:t>“书面形式”包括信函、传真、电报等。</w:t>
      </w:r>
    </w:p>
    <w:p>
      <w:pPr>
        <w:snapToGrid w:val="0"/>
        <w:spacing w:line="360" w:lineRule="auto"/>
        <w:ind w:firstLine="480" w:firstLineChars="200"/>
        <w:jc w:val="left"/>
        <w:rPr>
          <w:rFonts w:hint="eastAsia" w:ascii="宋体" w:hAnsi="宋体"/>
          <w:sz w:val="24"/>
          <w:szCs w:val="20"/>
        </w:rPr>
      </w:pPr>
      <w:r>
        <w:rPr>
          <w:rFonts w:hint="eastAsia" w:ascii="宋体" w:hAnsi="宋体"/>
          <w:sz w:val="24"/>
        </w:rPr>
        <w:t>11.</w:t>
      </w:r>
      <w:r>
        <w:rPr>
          <w:rFonts w:ascii="宋体" w:hAnsi="宋体"/>
          <w:sz w:val="24"/>
        </w:rPr>
        <w:t>“</w:t>
      </w:r>
      <w:r>
        <w:rPr>
          <w:rFonts w:hint="eastAsia" w:ascii="宋体" w:hAnsi="宋体"/>
          <w:sz w:val="24"/>
        </w:rPr>
        <w:t>▲</w:t>
      </w:r>
      <w:r>
        <w:rPr>
          <w:rFonts w:ascii="宋体" w:hAnsi="宋体"/>
          <w:sz w:val="24"/>
        </w:rPr>
        <w:t>”系指实质性要求条款。</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（三）招标方式</w:t>
      </w:r>
    </w:p>
    <w:p>
      <w:pPr>
        <w:snapToGrid w:val="0"/>
        <w:spacing w:line="360" w:lineRule="auto"/>
        <w:ind w:firstLine="480" w:firstLineChars="200"/>
        <w:jc w:val="left"/>
        <w:rPr>
          <w:rFonts w:ascii="宋体" w:hAnsi="宋体"/>
          <w:sz w:val="24"/>
          <w:szCs w:val="20"/>
        </w:rPr>
      </w:pPr>
      <w:r>
        <w:rPr>
          <w:rFonts w:ascii="宋体" w:hAnsi="宋体"/>
          <w:sz w:val="24"/>
        </w:rPr>
        <w:t>本次招标采用公开招标方式进行。</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（四）投标委托</w:t>
      </w:r>
    </w:p>
    <w:p>
      <w:pPr>
        <w:pStyle w:val="14"/>
        <w:snapToGrid w:val="0"/>
        <w:spacing w:line="360" w:lineRule="auto"/>
        <w:ind w:firstLine="464" w:firstLineChars="200"/>
        <w:jc w:val="left"/>
        <w:rPr>
          <w:rFonts w:hAnsi="宋体"/>
          <w:sz w:val="24"/>
          <w:szCs w:val="24"/>
        </w:rPr>
      </w:pPr>
      <w:r>
        <w:rPr>
          <w:rFonts w:hAnsi="宋体"/>
          <w:sz w:val="24"/>
          <w:szCs w:val="24"/>
        </w:rPr>
        <w:t>投标人代表</w:t>
      </w:r>
      <w:r>
        <w:rPr>
          <w:rFonts w:ascii="Arial" w:hAnsi="Arial" w:cs="Arial"/>
          <w:sz w:val="24"/>
        </w:rPr>
        <w:t>参加开标活动</w:t>
      </w:r>
      <w:r>
        <w:rPr>
          <w:rFonts w:hint="eastAsia" w:hAnsi="宋体"/>
          <w:sz w:val="24"/>
          <w:szCs w:val="24"/>
        </w:rPr>
        <w:t>时应当</w:t>
      </w:r>
      <w:r>
        <w:rPr>
          <w:rFonts w:hAnsi="宋体"/>
          <w:sz w:val="24"/>
          <w:szCs w:val="24"/>
        </w:rPr>
        <w:t>携带</w:t>
      </w:r>
      <w:r>
        <w:rPr>
          <w:rFonts w:hint="eastAsia" w:hAnsi="宋体"/>
          <w:sz w:val="24"/>
          <w:szCs w:val="24"/>
        </w:rPr>
        <w:t>有效</w:t>
      </w:r>
      <w:r>
        <w:rPr>
          <w:rFonts w:hAnsi="宋体"/>
          <w:sz w:val="24"/>
          <w:szCs w:val="24"/>
        </w:rPr>
        <w:t>身份证</w:t>
      </w:r>
      <w:r>
        <w:rPr>
          <w:rFonts w:hint="eastAsia" w:hAnsi="宋体"/>
          <w:sz w:val="24"/>
          <w:szCs w:val="24"/>
        </w:rPr>
        <w:t>件</w:t>
      </w:r>
      <w:r>
        <w:rPr>
          <w:rFonts w:hAnsi="宋体"/>
          <w:sz w:val="24"/>
          <w:szCs w:val="24"/>
        </w:rPr>
        <w:t>。如投标人代表不是法定代表人，</w:t>
      </w:r>
      <w:r>
        <w:rPr>
          <w:rFonts w:hint="eastAsia" w:hAnsi="宋体"/>
          <w:sz w:val="24"/>
          <w:szCs w:val="24"/>
        </w:rPr>
        <w:t>投标文件应当提供</w:t>
      </w:r>
      <w:r>
        <w:rPr>
          <w:rFonts w:hAnsi="宋体"/>
          <w:sz w:val="24"/>
          <w:szCs w:val="24"/>
        </w:rPr>
        <w:t>法定代表人出具的授权委托书（正本用原件，副本用复印件，格式见第</w:t>
      </w:r>
      <w:r>
        <w:rPr>
          <w:rFonts w:hint="eastAsia" w:hAnsi="宋体"/>
          <w:sz w:val="24"/>
          <w:szCs w:val="24"/>
        </w:rPr>
        <w:t>六章</w:t>
      </w:r>
      <w:r>
        <w:rPr>
          <w:rFonts w:hAnsi="宋体"/>
          <w:sz w:val="24"/>
          <w:szCs w:val="24"/>
        </w:rPr>
        <w:t>）。</w:t>
      </w:r>
    </w:p>
    <w:p>
      <w:pPr>
        <w:snapToGrid w:val="0"/>
        <w:spacing w:before="120" w:beforeLines="50" w:line="360" w:lineRule="auto"/>
        <w:ind w:firstLine="472" w:firstLineChars="196"/>
        <w:jc w:val="left"/>
        <w:outlineLvl w:val="1"/>
        <w:rPr>
          <w:rFonts w:ascii="宋体" w:hAnsi="宋体"/>
          <w:b/>
          <w:sz w:val="24"/>
          <w:szCs w:val="20"/>
        </w:rPr>
      </w:pPr>
      <w:r>
        <w:rPr>
          <w:rFonts w:hint="eastAsia" w:ascii="宋体" w:hAnsi="宋体"/>
          <w:b/>
          <w:sz w:val="24"/>
        </w:rPr>
        <w:t>（五）投标费用</w:t>
      </w:r>
    </w:p>
    <w:p>
      <w:pPr>
        <w:snapToGrid w:val="0"/>
        <w:spacing w:line="360" w:lineRule="auto"/>
        <w:ind w:firstLine="480" w:firstLineChars="200"/>
        <w:jc w:val="left"/>
        <w:rPr>
          <w:rFonts w:ascii="宋体" w:hAnsi="宋体"/>
          <w:sz w:val="24"/>
          <w:szCs w:val="20"/>
        </w:rPr>
      </w:pPr>
      <w:r>
        <w:rPr>
          <w:rFonts w:hint="eastAsia" w:ascii="宋体" w:hAnsi="宋体"/>
          <w:sz w:val="24"/>
        </w:rPr>
        <w:t>不论投标结果如何，投标人均应自行承担所有与投标有关的全部费用。</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（六）联合体投标</w:t>
      </w:r>
    </w:p>
    <w:p>
      <w:pPr>
        <w:snapToGrid w:val="0"/>
        <w:spacing w:line="360" w:lineRule="auto"/>
        <w:ind w:firstLine="480" w:firstLineChars="200"/>
        <w:jc w:val="left"/>
        <w:rPr>
          <w:rFonts w:hint="eastAsia" w:ascii="宋体" w:hAnsi="宋体" w:cs="宋体"/>
          <w:kern w:val="0"/>
          <w:sz w:val="24"/>
        </w:rPr>
      </w:pPr>
      <w:r>
        <w:rPr>
          <w:rFonts w:ascii="宋体" w:hAnsi="宋体" w:cs="宋体"/>
          <w:kern w:val="0"/>
          <w:sz w:val="24"/>
        </w:rPr>
        <w:t>以联合体形式进行</w:t>
      </w:r>
      <w:r>
        <w:rPr>
          <w:rFonts w:hint="eastAsia" w:ascii="宋体" w:hAnsi="宋体" w:cs="宋体"/>
          <w:kern w:val="0"/>
          <w:sz w:val="24"/>
        </w:rPr>
        <w:t>投标</w:t>
      </w:r>
      <w:r>
        <w:rPr>
          <w:rFonts w:ascii="宋体" w:hAnsi="宋体" w:cs="宋体"/>
          <w:kern w:val="0"/>
          <w:sz w:val="24"/>
        </w:rPr>
        <w:t>的，参加联合体的供应商均应当具备</w:t>
      </w:r>
      <w:r>
        <w:rPr>
          <w:rFonts w:hint="eastAsia" w:ascii="宋体" w:hAnsi="宋体" w:cs="宋体"/>
          <w:kern w:val="0"/>
          <w:sz w:val="24"/>
        </w:rPr>
        <w:t>政府采购</w:t>
      </w:r>
      <w:r>
        <w:rPr>
          <w:rFonts w:ascii="宋体" w:hAnsi="宋体" w:cs="宋体"/>
          <w:kern w:val="0"/>
          <w:sz w:val="24"/>
        </w:rPr>
        <w:t>法第二十二条规定的条件，并应当</w:t>
      </w:r>
      <w:r>
        <w:rPr>
          <w:rFonts w:hint="eastAsia" w:ascii="宋体" w:hAnsi="宋体" w:cs="宋体"/>
          <w:kern w:val="0"/>
          <w:sz w:val="24"/>
        </w:rPr>
        <w:t>在投标文件中</w:t>
      </w:r>
      <w:r>
        <w:rPr>
          <w:rFonts w:ascii="宋体" w:hAnsi="宋体" w:cs="宋体"/>
          <w:kern w:val="0"/>
          <w:sz w:val="24"/>
        </w:rPr>
        <w:t>提交联合协议，载明联合体各方承担的工作和义务。联合体各方应当共同与采购人签订采购合同，就采购合同约定的事项对采购人承担连带责任。</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联合体中有同类资质的供应商按照联合体分工承担相同工作的，应当按照资质等级较低的供应商确定资质等级。</w:t>
      </w:r>
    </w:p>
    <w:p>
      <w:pPr>
        <w:snapToGrid w:val="0"/>
        <w:spacing w:line="360" w:lineRule="auto"/>
        <w:ind w:firstLine="480" w:firstLineChars="200"/>
        <w:jc w:val="left"/>
        <w:rPr>
          <w:rFonts w:hint="eastAsia" w:ascii="宋体" w:hAnsi="宋体" w:cs="Arial"/>
          <w:i/>
          <w:sz w:val="24"/>
        </w:rPr>
      </w:pPr>
      <w:r>
        <w:rPr>
          <w:rFonts w:hint="eastAsia" w:ascii="宋体" w:hAnsi="宋体" w:cs="宋体"/>
          <w:kern w:val="0"/>
          <w:sz w:val="24"/>
        </w:rPr>
        <w:t>以联合体形式参加投标的，联合体各方不得再单独参加或者与其他供应商另外组成联合体参加本项目的投标。</w:t>
      </w:r>
    </w:p>
    <w:p>
      <w:pPr>
        <w:snapToGrid w:val="0"/>
        <w:spacing w:before="120" w:beforeLines="50" w:line="360" w:lineRule="auto"/>
        <w:ind w:firstLine="472" w:firstLineChars="196"/>
        <w:rPr>
          <w:rFonts w:ascii="宋体" w:hAnsi="宋体" w:cs="宋体"/>
          <w:b/>
          <w:kern w:val="0"/>
          <w:sz w:val="24"/>
          <w:szCs w:val="20"/>
        </w:rPr>
      </w:pPr>
      <w:r>
        <w:rPr>
          <w:rFonts w:hint="eastAsia" w:ascii="宋体" w:hAnsi="宋体"/>
          <w:b/>
          <w:sz w:val="24"/>
        </w:rPr>
        <w:t>（七）</w:t>
      </w:r>
      <w:r>
        <w:rPr>
          <w:rFonts w:hint="eastAsia" w:ascii="宋体" w:hAnsi="宋体" w:cs="宋体"/>
          <w:b/>
          <w:kern w:val="0"/>
          <w:sz w:val="24"/>
        </w:rPr>
        <w:t>转包与分包</w:t>
      </w:r>
    </w:p>
    <w:p>
      <w:pPr>
        <w:snapToGrid w:val="0"/>
        <w:spacing w:line="360" w:lineRule="auto"/>
        <w:ind w:firstLine="480" w:firstLineChars="200"/>
        <w:rPr>
          <w:rFonts w:ascii="宋体" w:hAnsi="宋体" w:cs="宋体"/>
          <w:kern w:val="0"/>
          <w:sz w:val="24"/>
          <w:szCs w:val="20"/>
        </w:rPr>
      </w:pPr>
      <w:r>
        <w:rPr>
          <w:rFonts w:ascii="宋体" w:hAnsi="宋体" w:cs="宋体"/>
          <w:kern w:val="0"/>
          <w:sz w:val="24"/>
        </w:rPr>
        <w:t>1</w:t>
      </w:r>
      <w:r>
        <w:rPr>
          <w:rFonts w:hint="eastAsia" w:ascii="宋体" w:hAnsi="宋体" w:cs="宋体"/>
          <w:kern w:val="0"/>
          <w:sz w:val="24"/>
        </w:rPr>
        <w:t>.</w:t>
      </w:r>
      <w:r>
        <w:rPr>
          <w:rFonts w:ascii="宋体" w:hAnsi="宋体" w:cs="宋体"/>
          <w:kern w:val="0"/>
          <w:sz w:val="24"/>
        </w:rPr>
        <w:t>本项目不允许转包。</w:t>
      </w:r>
    </w:p>
    <w:p>
      <w:pPr>
        <w:snapToGrid w:val="0"/>
        <w:spacing w:line="360" w:lineRule="auto"/>
        <w:ind w:firstLine="480" w:firstLineChars="200"/>
        <w:rPr>
          <w:rFonts w:hint="eastAsia" w:ascii="宋体" w:hAnsi="宋体"/>
          <w:sz w:val="24"/>
          <w:szCs w:val="20"/>
        </w:rPr>
      </w:pPr>
      <w:r>
        <w:rPr>
          <w:rFonts w:ascii="宋体" w:hAnsi="宋体" w:cs="宋体"/>
          <w:kern w:val="0"/>
          <w:sz w:val="24"/>
        </w:rPr>
        <w:t>2</w:t>
      </w:r>
      <w:r>
        <w:rPr>
          <w:rFonts w:hint="eastAsia" w:ascii="宋体" w:hAnsi="宋体" w:cs="宋体"/>
          <w:kern w:val="0"/>
          <w:sz w:val="24"/>
        </w:rPr>
        <w:t>.</w:t>
      </w:r>
      <w:r>
        <w:rPr>
          <w:rFonts w:ascii="宋体" w:hAnsi="宋体" w:cs="宋体"/>
          <w:kern w:val="0"/>
          <w:sz w:val="24"/>
        </w:rPr>
        <w:t>本项目不可以分包</w:t>
      </w:r>
      <w:r>
        <w:rPr>
          <w:rFonts w:hint="eastAsia" w:ascii="宋体" w:hAnsi="宋体" w:cs="宋体"/>
          <w:kern w:val="0"/>
          <w:sz w:val="24"/>
        </w:rPr>
        <w:t>。</w:t>
      </w:r>
    </w:p>
    <w:p>
      <w:pPr>
        <w:snapToGrid w:val="0"/>
        <w:spacing w:before="120" w:beforeLines="50" w:line="360" w:lineRule="auto"/>
        <w:ind w:firstLine="472" w:firstLineChars="196"/>
        <w:jc w:val="left"/>
        <w:outlineLvl w:val="1"/>
        <w:rPr>
          <w:rFonts w:hint="eastAsia" w:ascii="宋体" w:hAnsi="宋体"/>
          <w:b/>
          <w:sz w:val="24"/>
        </w:rPr>
      </w:pPr>
      <w:r>
        <w:rPr>
          <w:rFonts w:hint="eastAsia" w:ascii="宋体" w:hAnsi="宋体"/>
          <w:b/>
          <w:sz w:val="24"/>
        </w:rPr>
        <w:t>（八）特别说明：</w:t>
      </w:r>
    </w:p>
    <w:p>
      <w:pPr>
        <w:snapToGrid w:val="0"/>
        <w:spacing w:before="120" w:beforeLines="50" w:line="360" w:lineRule="auto"/>
        <w:ind w:firstLine="470" w:firstLineChars="196"/>
        <w:jc w:val="left"/>
        <w:outlineLvl w:val="1"/>
        <w:rPr>
          <w:rFonts w:hint="eastAsia" w:ascii="宋体" w:hAnsi="宋体"/>
          <w:b/>
          <w:sz w:val="24"/>
        </w:rPr>
      </w:pPr>
      <w:r>
        <w:rPr>
          <w:rFonts w:hint="eastAsia" w:ascii="宋体" w:hAnsi="宋体" w:cs="宋体"/>
          <w:kern w:val="0"/>
          <w:sz w:val="24"/>
        </w:rPr>
        <w:t>1.</w:t>
      </w:r>
      <w:r>
        <w:rPr>
          <w:rFonts w:hint="eastAsia" w:hAnsi="宋体"/>
          <w:sz w:val="24"/>
        </w:rPr>
        <w:t>本次招标采用电子交易方式。</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2.</w:t>
      </w:r>
      <w:r>
        <w:rPr>
          <w:rFonts w:hint="eastAsia"/>
          <w:sz w:val="23"/>
        </w:rPr>
        <w:t>招标文件中指出的工艺、材料、设备、服务等标准以及推荐、参照的品牌或型号仅起说明作用，并没有任何限制性。投标人在投标中可以选用替代标准、品牌或型号，但这些替代要实质上满足或超过招标文件的要求。</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投标人投标所使用的资格、信誉、荣誉、业绩与企业认证</w:t>
      </w:r>
      <w:r>
        <w:rPr>
          <w:rFonts w:hint="eastAsia" w:ascii="宋体" w:hAnsi="宋体" w:cs="宋体"/>
          <w:kern w:val="0"/>
          <w:sz w:val="24"/>
        </w:rPr>
        <w:t>证书</w:t>
      </w:r>
      <w:r>
        <w:rPr>
          <w:rFonts w:ascii="宋体" w:hAnsi="宋体" w:cs="宋体"/>
          <w:kern w:val="0"/>
          <w:sz w:val="24"/>
        </w:rPr>
        <w:t>必须为</w:t>
      </w:r>
      <w:r>
        <w:rPr>
          <w:rFonts w:hint="eastAsia" w:ascii="宋体" w:hAnsi="宋体" w:cs="宋体"/>
          <w:kern w:val="0"/>
          <w:sz w:val="24"/>
        </w:rPr>
        <w:t>该投标人</w:t>
      </w:r>
      <w:r>
        <w:rPr>
          <w:rFonts w:ascii="宋体" w:hAnsi="宋体" w:cs="宋体"/>
          <w:kern w:val="0"/>
          <w:sz w:val="24"/>
        </w:rPr>
        <w:t>所拥有。</w:t>
      </w:r>
    </w:p>
    <w:p>
      <w:pPr>
        <w:widowControl/>
        <w:spacing w:line="360" w:lineRule="auto"/>
        <w:ind w:firstLine="480" w:firstLineChars="200"/>
        <w:jc w:val="left"/>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投标人应仔细阅读招标文件的所有内容，按照招标文件的要求提交投标文件，并对所提供的全部资料的真实性承担法律责任。</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5.采购过程中出现以下情形，导致电子交易平台无法正常运行，或者无法保证电子交易的公平、公正和安全时，采购人（或代理机构）可中止电子交易活动：</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 xml:space="preserve">（1）电子交易平台发生故障而无法登录访问的； </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（2）电子交易平台应用或数据库出现错误，不能进行正常操作的；</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（3）电子交易平台发现严重安全漏洞，有潜在泄密危险的；</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（4）病毒发作导致不能进行正常操作的；</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（5）其他无法保证电子交易的公平、公正和安全的情况。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出现上述规定情形，不影响采购公平、公正性的，采购人（或代理机构）可以待上述情形消除后继续组织电子交易活动，也可以决定某些环节以纸质形式进行。</w:t>
      </w:r>
    </w:p>
    <w:p>
      <w:pPr>
        <w:pStyle w:val="18"/>
        <w:snapToGrid w:val="0"/>
        <w:spacing w:before="0" w:beforeLines="0" w:after="0" w:afterLines="0" w:line="360" w:lineRule="auto"/>
        <w:ind w:firstLine="472" w:firstLineChars="196"/>
        <w:outlineLvl w:val="1"/>
        <w:rPr>
          <w:rFonts w:hAnsi="宋体"/>
          <w:b/>
          <w:bCs/>
        </w:rPr>
      </w:pPr>
      <w:r>
        <w:rPr>
          <w:rFonts w:hAnsi="宋体"/>
          <w:b/>
          <w:bCs/>
        </w:rPr>
        <w:t>（九）质疑和投诉</w:t>
      </w:r>
    </w:p>
    <w:p>
      <w:pPr>
        <w:pStyle w:val="18"/>
        <w:snapToGrid w:val="0"/>
        <w:spacing w:before="0" w:beforeLines="0" w:after="0" w:afterLines="0" w:line="360" w:lineRule="auto"/>
        <w:ind w:firstLine="480" w:firstLineChars="200"/>
        <w:rPr>
          <w:rFonts w:hint="eastAsia" w:hAnsi="宋体"/>
        </w:rPr>
      </w:pPr>
      <w:r>
        <w:rPr>
          <w:rFonts w:hAnsi="宋体"/>
          <w:bCs/>
        </w:rPr>
        <w:t>1</w:t>
      </w:r>
      <w:r>
        <w:rPr>
          <w:rFonts w:hint="eastAsia" w:hAnsi="宋体"/>
          <w:bCs/>
        </w:rPr>
        <w:t>.</w:t>
      </w:r>
      <w:r>
        <w:rPr>
          <w:rFonts w:hAnsi="宋体"/>
          <w:bCs/>
        </w:rPr>
        <w:t>投标人认为</w:t>
      </w:r>
      <w:r>
        <w:rPr>
          <w:rFonts w:hint="eastAsia" w:hAnsi="宋体"/>
          <w:bCs/>
        </w:rPr>
        <w:t>招标</w:t>
      </w:r>
      <w:r>
        <w:rPr>
          <w:rFonts w:hAnsi="宋体"/>
          <w:bCs/>
        </w:rPr>
        <w:t>文件、招标过程</w:t>
      </w:r>
      <w:r>
        <w:rPr>
          <w:rFonts w:hint="eastAsia" w:hAnsi="宋体"/>
          <w:bCs/>
        </w:rPr>
        <w:t>或</w:t>
      </w:r>
      <w:r>
        <w:rPr>
          <w:rFonts w:hAnsi="宋体"/>
          <w:bCs/>
        </w:rPr>
        <w:t>中标结果使自己的合法权益受到损害的，应当在知道或者应知其权益受到损害之日起七个工作日内，以书面形式</w:t>
      </w:r>
      <w:r>
        <w:rPr>
          <w:rFonts w:hint="eastAsia" w:hAnsi="宋体"/>
          <w:bCs/>
        </w:rPr>
        <w:t>（纸质）</w:t>
      </w:r>
      <w:r>
        <w:rPr>
          <w:rFonts w:hAnsi="宋体"/>
          <w:bCs/>
        </w:rPr>
        <w:t>向采购人、采购代理机构提出质疑。</w:t>
      </w:r>
      <w:r>
        <w:rPr>
          <w:rFonts w:hAnsi="宋体"/>
        </w:rPr>
        <w:t>投标人对</w:t>
      </w:r>
      <w:r>
        <w:rPr>
          <w:rFonts w:hAnsi="宋体"/>
          <w:bCs/>
        </w:rPr>
        <w:t>采购人、采购代理机构</w:t>
      </w:r>
      <w:r>
        <w:rPr>
          <w:rFonts w:hAnsi="宋体"/>
        </w:rPr>
        <w:t>的质疑答复不满意或者</w:t>
      </w:r>
      <w:r>
        <w:rPr>
          <w:rFonts w:hAnsi="宋体"/>
          <w:bCs/>
        </w:rPr>
        <w:t>采购人、采购代理机构</w:t>
      </w:r>
      <w:r>
        <w:rPr>
          <w:rFonts w:hAnsi="宋体"/>
        </w:rPr>
        <w:t>未在规定时间内作出答复的，可以在答复期满后十五个工作日内向同级采购监管部门投诉。</w:t>
      </w:r>
    </w:p>
    <w:p>
      <w:pPr>
        <w:pStyle w:val="14"/>
        <w:spacing w:line="360" w:lineRule="auto"/>
        <w:ind w:firstLine="464" w:firstLineChars="200"/>
        <w:rPr>
          <w:rFonts w:hint="eastAsia" w:hAnsi="宋体"/>
          <w:sz w:val="24"/>
        </w:rPr>
      </w:pPr>
      <w:r>
        <w:rPr>
          <w:rFonts w:hAnsi="宋体"/>
          <w:sz w:val="24"/>
        </w:rPr>
        <w:t>供应商应知其权益受到损害之日，是指：</w:t>
      </w:r>
    </w:p>
    <w:p>
      <w:pPr>
        <w:pStyle w:val="14"/>
        <w:spacing w:line="360" w:lineRule="auto"/>
        <w:ind w:firstLine="464" w:firstLineChars="200"/>
        <w:rPr>
          <w:rFonts w:hint="eastAsia" w:ascii="Arial" w:hAnsi="Arial" w:cs="Arial"/>
          <w:sz w:val="24"/>
        </w:rPr>
      </w:pPr>
      <w:r>
        <w:rPr>
          <w:rFonts w:hAnsi="宋体"/>
          <w:sz w:val="24"/>
        </w:rPr>
        <w:t>（1）对</w:t>
      </w:r>
      <w:r>
        <w:rPr>
          <w:rFonts w:hint="eastAsia" w:hAnsi="宋体"/>
          <w:sz w:val="24"/>
        </w:rPr>
        <w:t>可以质疑的招标文件</w:t>
      </w:r>
      <w:r>
        <w:rPr>
          <w:rFonts w:hAnsi="宋体"/>
          <w:sz w:val="24"/>
        </w:rPr>
        <w:t>提出质疑的，</w:t>
      </w:r>
      <w:r>
        <w:rPr>
          <w:rFonts w:hint="eastAsia" w:hAnsi="宋体"/>
          <w:sz w:val="24"/>
        </w:rPr>
        <w:t>为获取招标文件之日（公告期限届满之日后获取招标文件的为招标公告期限届满之日）。</w:t>
      </w:r>
    </w:p>
    <w:p>
      <w:pPr>
        <w:pStyle w:val="14"/>
        <w:spacing w:line="360" w:lineRule="auto"/>
        <w:ind w:firstLine="464" w:firstLineChars="200"/>
        <w:rPr>
          <w:rFonts w:hint="eastAsia" w:hAnsi="宋体"/>
          <w:sz w:val="24"/>
        </w:rPr>
      </w:pPr>
      <w:r>
        <w:rPr>
          <w:rFonts w:hAnsi="宋体"/>
          <w:sz w:val="24"/>
        </w:rPr>
        <w:t>（2）对采购过程提出质疑的，为各采购程序环节结束之日</w:t>
      </w:r>
      <w:r>
        <w:rPr>
          <w:rFonts w:hint="eastAsia" w:hAnsi="宋体"/>
          <w:sz w:val="24"/>
        </w:rPr>
        <w:t>。</w:t>
      </w:r>
    </w:p>
    <w:p>
      <w:pPr>
        <w:pStyle w:val="14"/>
        <w:spacing w:line="360" w:lineRule="auto"/>
        <w:ind w:firstLine="464" w:firstLineChars="200"/>
        <w:rPr>
          <w:rFonts w:hint="eastAsia" w:hAnsi="宋体"/>
          <w:sz w:val="24"/>
        </w:rPr>
      </w:pPr>
      <w:r>
        <w:rPr>
          <w:rFonts w:hint="eastAsia" w:hAnsi="宋体"/>
          <w:sz w:val="24"/>
        </w:rPr>
        <w:t>（</w:t>
      </w:r>
      <w:r>
        <w:rPr>
          <w:rFonts w:hAnsi="宋体"/>
          <w:sz w:val="24"/>
        </w:rPr>
        <w:t>3）对中标结果提出质疑的，为</w:t>
      </w:r>
      <w:r>
        <w:rPr>
          <w:rFonts w:hint="eastAsia" w:hAnsi="宋体"/>
          <w:sz w:val="24"/>
        </w:rPr>
        <w:t>成交</w:t>
      </w:r>
      <w:r>
        <w:rPr>
          <w:rFonts w:hAnsi="宋体"/>
          <w:sz w:val="24"/>
        </w:rPr>
        <w:t>结果公告期限届满之日</w:t>
      </w:r>
      <w:r>
        <w:rPr>
          <w:rFonts w:hint="eastAsia" w:hAnsi="宋体"/>
          <w:sz w:val="24"/>
        </w:rPr>
        <w:t>。</w:t>
      </w:r>
    </w:p>
    <w:p>
      <w:pPr>
        <w:pStyle w:val="14"/>
        <w:spacing w:line="360" w:lineRule="auto"/>
        <w:ind w:left="359" w:leftChars="171" w:firstLine="116" w:firstLineChars="50"/>
        <w:rPr>
          <w:rFonts w:hint="eastAsia" w:hAnsi="宋体"/>
          <w:sz w:val="24"/>
        </w:rPr>
      </w:pPr>
      <w:r>
        <w:rPr>
          <w:rFonts w:hAnsi="宋体"/>
          <w:sz w:val="24"/>
        </w:rPr>
        <w:t>2</w:t>
      </w:r>
      <w:r>
        <w:rPr>
          <w:rFonts w:hint="eastAsia" w:hAnsi="宋体"/>
          <w:sz w:val="24"/>
        </w:rPr>
        <w:t>.</w:t>
      </w:r>
      <w:r>
        <w:rPr>
          <w:rFonts w:hAnsi="宋体"/>
          <w:sz w:val="24"/>
        </w:rPr>
        <w:t>质疑、投诉应当采用书面形式</w:t>
      </w:r>
      <w:r>
        <w:rPr>
          <w:rFonts w:hint="eastAsia" w:hAnsi="宋体"/>
          <w:sz w:val="24"/>
        </w:rPr>
        <w:t>（纸质）</w:t>
      </w:r>
      <w:r>
        <w:rPr>
          <w:rFonts w:hAnsi="宋体"/>
          <w:sz w:val="24"/>
        </w:rPr>
        <w:t>，质疑书、投诉书均应明确阐述招标</w:t>
      </w:r>
    </w:p>
    <w:p>
      <w:pPr>
        <w:pStyle w:val="14"/>
        <w:spacing w:line="360" w:lineRule="auto"/>
        <w:ind w:firstLine="0"/>
        <w:rPr>
          <w:rFonts w:hint="eastAsia" w:hAnsi="宋体"/>
          <w:sz w:val="24"/>
        </w:rPr>
      </w:pPr>
      <w:r>
        <w:rPr>
          <w:rFonts w:hAnsi="宋体"/>
          <w:sz w:val="24"/>
        </w:rPr>
        <w:t>文件、招标过程</w:t>
      </w:r>
      <w:r>
        <w:rPr>
          <w:rFonts w:hint="eastAsia" w:hAnsi="宋体"/>
          <w:sz w:val="24"/>
        </w:rPr>
        <w:t>或</w:t>
      </w:r>
      <w:r>
        <w:rPr>
          <w:rFonts w:hAnsi="宋体"/>
          <w:sz w:val="24"/>
        </w:rPr>
        <w:t>中标结果中使自己合法权益受到损害的实质性内容，提供相关事实、依据和证据及其来源或线索，便于有关单位调查、答复和处理</w:t>
      </w:r>
      <w:r>
        <w:rPr>
          <w:rFonts w:hint="eastAsia" w:hAnsi="宋体"/>
          <w:sz w:val="24"/>
        </w:rPr>
        <w:t>。</w:t>
      </w:r>
    </w:p>
    <w:p>
      <w:pPr>
        <w:pStyle w:val="18"/>
        <w:snapToGrid w:val="0"/>
        <w:spacing w:beforeLines="0" w:afterLines="0" w:line="360" w:lineRule="auto"/>
        <w:ind w:firstLine="551" w:firstLineChars="196"/>
        <w:outlineLvl w:val="0"/>
        <w:rPr>
          <w:rFonts w:hint="eastAsia" w:hAnsi="宋体"/>
          <w:b/>
          <w:sz w:val="28"/>
          <w:szCs w:val="28"/>
        </w:rPr>
      </w:pPr>
      <w:r>
        <w:rPr>
          <w:rFonts w:hAnsi="宋体"/>
          <w:b/>
          <w:sz w:val="28"/>
          <w:szCs w:val="28"/>
        </w:rPr>
        <w:t>二</w:t>
      </w:r>
      <w:r>
        <w:rPr>
          <w:rFonts w:hint="eastAsia" w:hAnsi="宋体"/>
          <w:b/>
          <w:sz w:val="28"/>
          <w:szCs w:val="28"/>
        </w:rPr>
        <w:t>、</w:t>
      </w:r>
      <w:r>
        <w:rPr>
          <w:rFonts w:hAnsi="宋体"/>
          <w:b/>
          <w:sz w:val="28"/>
          <w:szCs w:val="28"/>
        </w:rPr>
        <w:t>招标文件</w:t>
      </w:r>
    </w:p>
    <w:p>
      <w:pPr>
        <w:snapToGrid w:val="0"/>
        <w:spacing w:line="360" w:lineRule="auto"/>
        <w:ind w:firstLine="472" w:firstLineChars="196"/>
        <w:jc w:val="left"/>
        <w:rPr>
          <w:rFonts w:ascii="宋体" w:hAnsi="宋体"/>
          <w:b/>
          <w:sz w:val="24"/>
          <w:szCs w:val="20"/>
        </w:rPr>
      </w:pPr>
      <w:r>
        <w:rPr>
          <w:rFonts w:hint="eastAsia" w:ascii="宋体" w:hAnsi="宋体"/>
          <w:b/>
          <w:sz w:val="24"/>
        </w:rPr>
        <w:t>（一）招标文件的构成。本招标文件由以下部份组成：</w:t>
      </w:r>
    </w:p>
    <w:p>
      <w:pPr>
        <w:snapToGrid w:val="0"/>
        <w:spacing w:line="360" w:lineRule="auto"/>
        <w:ind w:firstLine="480" w:firstLineChars="200"/>
        <w:jc w:val="left"/>
        <w:rPr>
          <w:rFonts w:ascii="宋体" w:hAnsi="宋体"/>
          <w:sz w:val="24"/>
          <w:szCs w:val="20"/>
        </w:rPr>
      </w:pPr>
      <w:r>
        <w:rPr>
          <w:rFonts w:ascii="宋体" w:hAnsi="宋体"/>
          <w:sz w:val="24"/>
        </w:rPr>
        <w:t>1</w:t>
      </w:r>
      <w:r>
        <w:rPr>
          <w:rFonts w:hint="eastAsia" w:ascii="宋体" w:hAnsi="宋体"/>
          <w:sz w:val="24"/>
        </w:rPr>
        <w:t>.</w:t>
      </w:r>
      <w:r>
        <w:rPr>
          <w:rFonts w:ascii="宋体" w:hAnsi="宋体"/>
          <w:sz w:val="24"/>
        </w:rPr>
        <w:t>招标公告</w:t>
      </w:r>
    </w:p>
    <w:p>
      <w:pPr>
        <w:snapToGrid w:val="0"/>
        <w:spacing w:line="360" w:lineRule="auto"/>
        <w:ind w:firstLine="480" w:firstLineChars="200"/>
        <w:jc w:val="left"/>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投标人须知</w:t>
      </w:r>
    </w:p>
    <w:p>
      <w:pPr>
        <w:snapToGrid w:val="0"/>
        <w:spacing w:line="360" w:lineRule="auto"/>
        <w:ind w:firstLine="480" w:firstLineChars="200"/>
        <w:jc w:val="left"/>
        <w:rPr>
          <w:rFonts w:ascii="宋体" w:hAnsi="宋体"/>
          <w:sz w:val="24"/>
          <w:szCs w:val="20"/>
        </w:rPr>
      </w:pPr>
      <w:r>
        <w:rPr>
          <w:rFonts w:ascii="宋体" w:hAnsi="宋体"/>
          <w:sz w:val="24"/>
        </w:rPr>
        <w:t>3</w:t>
      </w:r>
      <w:r>
        <w:rPr>
          <w:rFonts w:hint="eastAsia" w:ascii="宋体" w:hAnsi="宋体"/>
          <w:sz w:val="24"/>
        </w:rPr>
        <w:t>.</w:t>
      </w:r>
      <w:r>
        <w:rPr>
          <w:rFonts w:ascii="宋体" w:hAnsi="宋体"/>
          <w:sz w:val="24"/>
        </w:rPr>
        <w:t>评标办法</w:t>
      </w:r>
    </w:p>
    <w:p>
      <w:pPr>
        <w:snapToGrid w:val="0"/>
        <w:spacing w:line="360" w:lineRule="auto"/>
        <w:ind w:firstLine="480" w:firstLineChars="200"/>
        <w:rPr>
          <w:rFonts w:hint="eastAsia" w:ascii="宋体" w:hAnsi="宋体"/>
          <w:sz w:val="24"/>
        </w:rPr>
      </w:pPr>
      <w:r>
        <w:rPr>
          <w:rFonts w:hint="eastAsia" w:ascii="宋体" w:hAnsi="宋体"/>
          <w:sz w:val="24"/>
        </w:rPr>
        <w:t>4.采购内容及需求</w:t>
      </w:r>
    </w:p>
    <w:p>
      <w:pPr>
        <w:snapToGrid w:val="0"/>
        <w:spacing w:line="360" w:lineRule="auto"/>
        <w:ind w:firstLine="480" w:firstLineChars="200"/>
        <w:jc w:val="left"/>
        <w:rPr>
          <w:rFonts w:ascii="宋体" w:hAnsi="宋体"/>
          <w:sz w:val="24"/>
          <w:szCs w:val="20"/>
        </w:rPr>
      </w:pPr>
      <w:r>
        <w:rPr>
          <w:rFonts w:ascii="宋体" w:hAnsi="宋体"/>
          <w:sz w:val="24"/>
        </w:rPr>
        <w:t>5</w:t>
      </w:r>
      <w:r>
        <w:rPr>
          <w:rFonts w:hint="eastAsia" w:ascii="宋体" w:hAnsi="宋体"/>
          <w:sz w:val="24"/>
        </w:rPr>
        <w:t>.合</w:t>
      </w:r>
      <w:r>
        <w:rPr>
          <w:rFonts w:ascii="宋体" w:hAnsi="宋体"/>
          <w:sz w:val="24"/>
        </w:rPr>
        <w:t>同主要条款</w:t>
      </w:r>
    </w:p>
    <w:p>
      <w:pPr>
        <w:snapToGrid w:val="0"/>
        <w:spacing w:line="360" w:lineRule="auto"/>
        <w:ind w:firstLine="480" w:firstLineChars="200"/>
        <w:jc w:val="left"/>
        <w:rPr>
          <w:rFonts w:hint="eastAsia" w:ascii="宋体" w:hAnsi="宋体"/>
          <w:sz w:val="24"/>
        </w:rPr>
      </w:pPr>
      <w:r>
        <w:rPr>
          <w:rFonts w:ascii="宋体" w:hAnsi="宋体"/>
          <w:sz w:val="24"/>
        </w:rPr>
        <w:t>6</w:t>
      </w:r>
      <w:r>
        <w:rPr>
          <w:rFonts w:hint="eastAsia" w:ascii="宋体" w:hAnsi="宋体"/>
          <w:sz w:val="24"/>
        </w:rPr>
        <w:t>.</w:t>
      </w:r>
      <w:r>
        <w:rPr>
          <w:rFonts w:ascii="宋体" w:hAnsi="宋体"/>
          <w:sz w:val="24"/>
        </w:rPr>
        <w:t>投标文件格式</w:t>
      </w:r>
    </w:p>
    <w:p>
      <w:pPr>
        <w:snapToGrid w:val="0"/>
        <w:spacing w:line="360" w:lineRule="auto"/>
        <w:ind w:firstLine="480" w:firstLineChars="200"/>
        <w:jc w:val="left"/>
        <w:rPr>
          <w:rFonts w:hint="eastAsia" w:ascii="宋体" w:hAnsi="宋体"/>
          <w:sz w:val="24"/>
          <w:szCs w:val="20"/>
        </w:rPr>
      </w:pPr>
      <w:r>
        <w:rPr>
          <w:rFonts w:hint="eastAsia" w:ascii="宋体" w:hAnsi="宋体"/>
          <w:sz w:val="24"/>
        </w:rPr>
        <w:t>7.本项目</w:t>
      </w:r>
      <w:r>
        <w:rPr>
          <w:rFonts w:ascii="宋体" w:hAnsi="宋体"/>
          <w:sz w:val="24"/>
        </w:rPr>
        <w:t>招标文件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szCs w:val="20"/>
        </w:rPr>
      </w:pPr>
      <w:r>
        <w:rPr>
          <w:rFonts w:hint="eastAsia" w:ascii="宋体" w:hAnsi="宋体"/>
          <w:b/>
          <w:sz w:val="24"/>
        </w:rPr>
        <w:t>（二）投标人的风险</w:t>
      </w:r>
    </w:p>
    <w:p>
      <w:pPr>
        <w:pStyle w:val="27"/>
        <w:spacing w:line="360" w:lineRule="auto"/>
        <w:rPr>
          <w:rFonts w:hint="eastAsia" w:ascii="宋体" w:eastAsia="宋体"/>
          <w:color w:val="auto"/>
        </w:rPr>
      </w:pPr>
      <w:r>
        <w:rPr>
          <w:rFonts w:hint="eastAsia" w:ascii="宋体" w:eastAsia="宋体"/>
          <w:color w:val="auto"/>
        </w:rPr>
        <w:t>1.</w:t>
      </w:r>
      <w:r>
        <w:rPr>
          <w:rFonts w:hint="eastAsia" w:ascii="宋体" w:cs="宋体"/>
          <w:color w:val="auto"/>
          <w:lang w:bidi="ar"/>
        </w:rPr>
        <w:t xml:space="preserve"> </w:t>
      </w:r>
      <w:r>
        <w:rPr>
          <w:rFonts w:hint="eastAsia" w:ascii="宋体" w:eastAsia="宋体"/>
          <w:color w:val="auto"/>
        </w:rPr>
        <w:t>投标截止时间前，投标供应商仅递交了“</w:t>
      </w:r>
      <w:r>
        <w:rPr>
          <w:rFonts w:hint="eastAsia" w:ascii="宋体" w:cs="宋体"/>
          <w:color w:val="auto"/>
          <w:lang w:bidi="ar"/>
        </w:rPr>
        <w:t xml:space="preserve"> </w:t>
      </w:r>
      <w:r>
        <w:rPr>
          <w:rFonts w:hint="eastAsia" w:ascii="宋体" w:eastAsia="宋体"/>
          <w:color w:val="auto"/>
        </w:rPr>
        <w:t>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pPr>
        <w:pStyle w:val="27"/>
        <w:spacing w:line="360" w:lineRule="auto"/>
        <w:rPr>
          <w:rFonts w:hint="eastAsia" w:ascii="宋体" w:eastAsia="宋体"/>
          <w:color w:val="auto"/>
        </w:rPr>
      </w:pPr>
      <w:r>
        <w:rPr>
          <w:rFonts w:hint="eastAsia" w:ascii="宋体" w:eastAsia="宋体"/>
          <w:color w:val="auto"/>
        </w:rPr>
        <w:t>2.投标人没有按照招标文件要求提供全部资料，或者投标人没有对招标文件在各方面作出实质性响应是投标人的风险，并可能导致其投标无效。</w:t>
      </w:r>
    </w:p>
    <w:p>
      <w:pPr>
        <w:pStyle w:val="8"/>
        <w:widowControl w:val="0"/>
        <w:numPr>
          <w:ilvl w:val="0"/>
          <w:numId w:val="0"/>
        </w:numPr>
        <w:snapToGrid w:val="0"/>
        <w:spacing w:before="120" w:beforeLines="50" w:after="0" w:afterLines="0" w:line="360" w:lineRule="auto"/>
        <w:ind w:firstLine="472" w:firstLineChars="196"/>
        <w:rPr>
          <w:rFonts w:hint="eastAsia" w:ascii="宋体" w:hAnsi="宋体"/>
          <w:b/>
          <w:szCs w:val="24"/>
        </w:rPr>
      </w:pPr>
      <w:r>
        <w:rPr>
          <w:rFonts w:hint="eastAsia" w:ascii="宋体" w:hAnsi="宋体"/>
          <w:b/>
          <w:szCs w:val="24"/>
        </w:rPr>
        <w:t>（三）招标文件的澄清与修改</w:t>
      </w:r>
      <w:r>
        <w:rPr>
          <w:rFonts w:ascii="宋体" w:hAnsi="宋体"/>
          <w:b/>
          <w:szCs w:val="24"/>
        </w:rPr>
        <w:t xml:space="preserve"> </w:t>
      </w:r>
    </w:p>
    <w:p>
      <w:pPr>
        <w:pStyle w:val="18"/>
        <w:snapToGrid w:val="0"/>
        <w:spacing w:before="0" w:beforeLines="0" w:after="0" w:afterLines="0" w:line="360" w:lineRule="auto"/>
        <w:ind w:firstLine="480" w:firstLineChars="200"/>
        <w:rPr>
          <w:rFonts w:hAnsi="宋体"/>
        </w:rPr>
      </w:pPr>
      <w:r>
        <w:rPr>
          <w:rFonts w:hAnsi="宋体"/>
        </w:rPr>
        <w:t>1</w:t>
      </w:r>
      <w:r>
        <w:rPr>
          <w:rFonts w:hint="eastAsia" w:hAnsi="宋体"/>
        </w:rPr>
        <w:t>.</w:t>
      </w:r>
      <w:r>
        <w:rPr>
          <w:rFonts w:hAnsi="宋体"/>
          <w:bCs/>
        </w:rPr>
        <w:t>投标人应认真阅读本招标文件，发现其中有</w:t>
      </w:r>
      <w:r>
        <w:rPr>
          <w:rFonts w:hint="eastAsia" w:hAnsi="宋体"/>
        </w:rPr>
        <w:t>表述不清晰、前后矛盾等内容的</w:t>
      </w:r>
      <w:r>
        <w:rPr>
          <w:rFonts w:hAnsi="宋体"/>
          <w:bCs/>
        </w:rPr>
        <w:t>，投标人</w:t>
      </w:r>
      <w:r>
        <w:rPr>
          <w:rFonts w:hint="eastAsia" w:hAnsi="宋体"/>
          <w:bCs/>
        </w:rPr>
        <w:t>可以</w:t>
      </w:r>
      <w:r>
        <w:rPr>
          <w:rFonts w:hint="eastAsia" w:hAnsi="宋体"/>
        </w:rPr>
        <w:t>在投标截止日</w:t>
      </w:r>
      <w:r>
        <w:rPr>
          <w:rFonts w:hint="eastAsia" w:hAnsi="宋体"/>
          <w:u w:val="single"/>
        </w:rPr>
        <w:t>5</w:t>
      </w:r>
      <w:r>
        <w:rPr>
          <w:rFonts w:hint="eastAsia" w:hAnsi="宋体"/>
        </w:rPr>
        <w:t>天前</w:t>
      </w:r>
      <w:r>
        <w:rPr>
          <w:rFonts w:hAnsi="宋体"/>
          <w:bCs/>
        </w:rPr>
        <w:t>以书面形式</w:t>
      </w:r>
      <w:r>
        <w:rPr>
          <w:rFonts w:hint="eastAsia" w:hAnsi="宋体"/>
        </w:rPr>
        <w:t>（纸质）</w:t>
      </w:r>
      <w:r>
        <w:rPr>
          <w:rFonts w:hAnsi="宋体"/>
          <w:bCs/>
        </w:rPr>
        <w:t>要求招标采购单位澄清</w:t>
      </w:r>
      <w:r>
        <w:rPr>
          <w:rFonts w:hAnsi="宋体"/>
        </w:rPr>
        <w:t>。招标采购单位对已发出的招标文件进行必要澄清、修改</w:t>
      </w:r>
      <w:r>
        <w:rPr>
          <w:rFonts w:hint="eastAsia" w:hAnsi="宋体" w:cs="Arial"/>
        </w:rPr>
        <w:t>的内容可能影响投标文件编制的，</w:t>
      </w:r>
      <w:r>
        <w:rPr>
          <w:rFonts w:hAnsi="宋体"/>
        </w:rPr>
        <w:t>应当在招标文件要求提交投标文件截止时间</w:t>
      </w:r>
      <w:r>
        <w:rPr>
          <w:rFonts w:hint="eastAsia" w:hAnsi="宋体"/>
        </w:rPr>
        <w:t>十</w:t>
      </w:r>
      <w:r>
        <w:rPr>
          <w:rFonts w:hAnsi="宋体"/>
        </w:rPr>
        <w:t>五日前，在财政部门指定的政府采购信息发布媒体上发布更正公告，并以书面形式</w:t>
      </w:r>
      <w:r>
        <w:rPr>
          <w:rFonts w:hint="eastAsia" w:hAnsi="宋体"/>
        </w:rPr>
        <w:t>（纸质）</w:t>
      </w:r>
      <w:r>
        <w:rPr>
          <w:rFonts w:hAnsi="宋体"/>
        </w:rPr>
        <w:t>通知所有招标文件收受人。</w:t>
      </w:r>
    </w:p>
    <w:p>
      <w:pPr>
        <w:pStyle w:val="18"/>
        <w:snapToGrid w:val="0"/>
        <w:spacing w:before="0" w:beforeLines="0" w:after="0" w:afterLines="0" w:line="360" w:lineRule="auto"/>
        <w:ind w:firstLine="480" w:firstLineChars="200"/>
        <w:rPr>
          <w:rFonts w:hAnsi="宋体"/>
        </w:rPr>
      </w:pPr>
      <w:r>
        <w:rPr>
          <w:rFonts w:hAnsi="宋体"/>
        </w:rPr>
        <w:t>2</w:t>
      </w:r>
      <w:r>
        <w:rPr>
          <w:rFonts w:hint="eastAsia" w:hAnsi="宋体"/>
        </w:rPr>
        <w:t>.</w:t>
      </w:r>
      <w:r>
        <w:rPr>
          <w:rFonts w:hAnsi="宋体"/>
        </w:rPr>
        <w:t>招标采购单位必须以书面形式</w:t>
      </w:r>
      <w:r>
        <w:rPr>
          <w:rFonts w:hint="eastAsia" w:hAnsi="宋体"/>
        </w:rPr>
        <w:t>（纸质）</w:t>
      </w:r>
      <w:r>
        <w:rPr>
          <w:rFonts w:hAnsi="宋体"/>
        </w:rPr>
        <w:t>答复投标人要求澄清的问题，并将不包含问题来源的答复书面</w:t>
      </w:r>
      <w:r>
        <w:rPr>
          <w:rFonts w:hint="eastAsia" w:hAnsi="宋体"/>
        </w:rPr>
        <w:t>（纸质）</w:t>
      </w:r>
      <w:r>
        <w:rPr>
          <w:rFonts w:hAnsi="宋体"/>
        </w:rPr>
        <w:t>通知所有</w:t>
      </w:r>
      <w:r>
        <w:rPr>
          <w:rFonts w:hint="eastAsia" w:hAnsi="宋体"/>
        </w:rPr>
        <w:t>合法获取了</w:t>
      </w:r>
      <w:r>
        <w:rPr>
          <w:rFonts w:hAnsi="宋体"/>
        </w:rPr>
        <w:t>招标文件的投标人；除书面</w:t>
      </w:r>
      <w:r>
        <w:rPr>
          <w:rFonts w:hint="eastAsia" w:hAnsi="宋体"/>
        </w:rPr>
        <w:t>（纸质）</w:t>
      </w:r>
      <w:r>
        <w:rPr>
          <w:rFonts w:hAnsi="宋体"/>
        </w:rPr>
        <w:t>答复以外的其他澄清方式及澄清内容均无效。</w:t>
      </w:r>
    </w:p>
    <w:p>
      <w:pPr>
        <w:pStyle w:val="18"/>
        <w:snapToGrid w:val="0"/>
        <w:spacing w:before="0" w:beforeLines="0" w:after="0" w:afterLines="0" w:line="360" w:lineRule="auto"/>
        <w:ind w:firstLine="480" w:firstLineChars="200"/>
        <w:rPr>
          <w:rFonts w:hAnsi="宋体"/>
        </w:rPr>
      </w:pPr>
      <w:r>
        <w:rPr>
          <w:rFonts w:hint="eastAsia" w:hAnsi="宋体"/>
        </w:rPr>
        <w:t>3.</w:t>
      </w:r>
      <w:r>
        <w:rPr>
          <w:rFonts w:hAnsi="宋体"/>
        </w:rPr>
        <w:t>招标文件澄清、修改的内容为招标文件的组成部分。当招标文件与招标文件的澄清、修改通知就同一内容的表述不一致时，以最后发出的书面</w:t>
      </w:r>
      <w:r>
        <w:rPr>
          <w:rFonts w:hint="eastAsia" w:hAnsi="宋体"/>
        </w:rPr>
        <w:t>（纸质）</w:t>
      </w:r>
      <w:r>
        <w:rPr>
          <w:rFonts w:hAnsi="宋体"/>
        </w:rPr>
        <w:t>文件为准。</w:t>
      </w:r>
    </w:p>
    <w:p>
      <w:pPr>
        <w:pStyle w:val="18"/>
        <w:snapToGrid w:val="0"/>
        <w:spacing w:before="0" w:beforeLines="0" w:after="0" w:afterLines="0" w:line="360" w:lineRule="auto"/>
        <w:ind w:firstLine="480" w:firstLineChars="200"/>
        <w:rPr>
          <w:rFonts w:hAnsi="宋体"/>
        </w:rPr>
      </w:pPr>
      <w:r>
        <w:rPr>
          <w:rFonts w:hint="eastAsia" w:hAnsi="宋体"/>
        </w:rPr>
        <w:t>4.</w:t>
      </w:r>
      <w:r>
        <w:rPr>
          <w:rFonts w:hAnsi="宋体"/>
        </w:rPr>
        <w:t>招标文件的澄清、修改都应该通过本代理机构发布。</w:t>
      </w:r>
    </w:p>
    <w:p>
      <w:pPr>
        <w:pStyle w:val="18"/>
        <w:snapToGrid w:val="0"/>
        <w:spacing w:beforeLines="0" w:afterLines="0" w:line="360" w:lineRule="auto"/>
        <w:ind w:firstLine="551" w:firstLineChars="196"/>
        <w:outlineLvl w:val="1"/>
        <w:rPr>
          <w:rFonts w:hAnsi="宋体"/>
          <w:b/>
          <w:sz w:val="28"/>
          <w:szCs w:val="28"/>
        </w:rPr>
      </w:pPr>
      <w:r>
        <w:rPr>
          <w:rFonts w:hAnsi="宋体"/>
          <w:b/>
          <w:sz w:val="28"/>
          <w:szCs w:val="28"/>
        </w:rPr>
        <w:t>三、投标文件</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（一）投标文件的组成</w:t>
      </w:r>
    </w:p>
    <w:p>
      <w:pPr>
        <w:snapToGrid w:val="0"/>
        <w:spacing w:line="360" w:lineRule="auto"/>
        <w:ind w:firstLine="480" w:firstLineChars="200"/>
        <w:jc w:val="left"/>
        <w:rPr>
          <w:rFonts w:ascii="宋体" w:hAnsi="宋体"/>
          <w:sz w:val="24"/>
          <w:szCs w:val="20"/>
        </w:rPr>
      </w:pPr>
      <w:r>
        <w:rPr>
          <w:rFonts w:hint="eastAsia" w:ascii="宋体" w:hAnsi="宋体"/>
          <w:sz w:val="24"/>
        </w:rPr>
        <w:t>投标文件由资格证明文件、商务技术文件、报价文件三部份组成。</w:t>
      </w:r>
    </w:p>
    <w:p>
      <w:pPr>
        <w:snapToGrid w:val="0"/>
        <w:spacing w:before="120" w:beforeLines="50" w:line="360" w:lineRule="auto"/>
        <w:ind w:firstLine="472" w:firstLineChars="196"/>
        <w:jc w:val="left"/>
        <w:rPr>
          <w:rFonts w:hint="eastAsia" w:ascii="宋体" w:hAnsi="宋体"/>
          <w:b/>
          <w:sz w:val="24"/>
        </w:rPr>
      </w:pPr>
      <w:r>
        <w:rPr>
          <w:rFonts w:ascii="宋体" w:hAnsi="宋体"/>
          <w:b/>
          <w:sz w:val="24"/>
        </w:rPr>
        <w:t>1</w:t>
      </w:r>
      <w:r>
        <w:rPr>
          <w:rFonts w:hint="eastAsia" w:ascii="宋体" w:hAnsi="宋体"/>
          <w:b/>
          <w:sz w:val="24"/>
        </w:rPr>
        <w:t>.资格证明</w:t>
      </w:r>
      <w:r>
        <w:rPr>
          <w:rFonts w:ascii="宋体" w:hAnsi="宋体"/>
          <w:b/>
          <w:sz w:val="24"/>
        </w:rPr>
        <w:t>文件：</w:t>
      </w:r>
    </w:p>
    <w:p>
      <w:pPr>
        <w:snapToGrid w:val="0"/>
        <w:spacing w:line="360" w:lineRule="auto"/>
        <w:ind w:firstLine="472" w:firstLineChars="196"/>
        <w:jc w:val="left"/>
        <w:rPr>
          <w:b/>
          <w:bCs/>
          <w:sz w:val="24"/>
          <w:u w:val="single"/>
        </w:rPr>
      </w:pPr>
      <w:r>
        <w:rPr>
          <w:b/>
          <w:bCs/>
          <w:sz w:val="24"/>
          <w:u w:val="single"/>
        </w:rPr>
        <w:t>▲（1）法人或者其他组织的营业执照等证明文件复印件，自然人的身份证复印件；</w:t>
      </w:r>
    </w:p>
    <w:p>
      <w:pPr>
        <w:snapToGrid w:val="0"/>
        <w:spacing w:line="360" w:lineRule="auto"/>
        <w:ind w:firstLine="472" w:firstLineChars="196"/>
        <w:rPr>
          <w:b/>
          <w:bCs/>
          <w:sz w:val="24"/>
          <w:u w:val="single"/>
        </w:rPr>
      </w:pPr>
      <w:r>
        <w:rPr>
          <w:b/>
          <w:bCs/>
          <w:sz w:val="24"/>
          <w:u w:val="single"/>
        </w:rPr>
        <w:t>▲（2）具有良好的商业信誉和健全的财务会计制度</w:t>
      </w:r>
      <w:r>
        <w:rPr>
          <w:rFonts w:hint="eastAsia"/>
          <w:b/>
          <w:bCs/>
          <w:sz w:val="24"/>
          <w:u w:val="single"/>
        </w:rPr>
        <w:t>：</w:t>
      </w:r>
      <w:r>
        <w:rPr>
          <w:b/>
          <w:bCs/>
          <w:sz w:val="24"/>
          <w:u w:val="single"/>
        </w:rPr>
        <w:t>证明材料可以是</w:t>
      </w:r>
      <w:r>
        <w:rPr>
          <w:rFonts w:hint="eastAsia"/>
          <w:b/>
          <w:bCs/>
          <w:sz w:val="24"/>
          <w:u w:val="single"/>
        </w:rPr>
        <w:t>（其中一项或多项）</w:t>
      </w:r>
      <w:r>
        <w:rPr>
          <w:b/>
          <w:bCs/>
          <w:sz w:val="24"/>
          <w:u w:val="single"/>
        </w:rPr>
        <w:t>：</w:t>
      </w:r>
      <w:r>
        <w:rPr>
          <w:rFonts w:hint="eastAsia"/>
          <w:b/>
          <w:bCs/>
          <w:sz w:val="24"/>
          <w:u w:val="single"/>
        </w:rPr>
        <w:t>近期的财务报告，</w:t>
      </w:r>
      <w:r>
        <w:rPr>
          <w:b/>
          <w:bCs/>
          <w:sz w:val="24"/>
          <w:u w:val="single"/>
        </w:rPr>
        <w:t>或其基本开户银行出具的资信证明</w:t>
      </w:r>
      <w:r>
        <w:rPr>
          <w:rFonts w:hint="eastAsia"/>
          <w:b/>
          <w:bCs/>
          <w:sz w:val="24"/>
          <w:u w:val="single"/>
        </w:rPr>
        <w:t>，</w:t>
      </w:r>
      <w:r>
        <w:rPr>
          <w:b/>
          <w:bCs/>
          <w:sz w:val="24"/>
          <w:u w:val="single"/>
        </w:rPr>
        <w:t>或财政部门认可的采购专业担保机构出具的投标担保函；</w:t>
      </w:r>
    </w:p>
    <w:p>
      <w:pPr>
        <w:snapToGrid w:val="0"/>
        <w:spacing w:line="360" w:lineRule="auto"/>
        <w:ind w:firstLine="472" w:firstLineChars="196"/>
        <w:jc w:val="left"/>
        <w:rPr>
          <w:b/>
          <w:bCs/>
          <w:sz w:val="24"/>
          <w:u w:val="single"/>
        </w:rPr>
      </w:pPr>
      <w:r>
        <w:rPr>
          <w:b/>
          <w:bCs/>
          <w:sz w:val="24"/>
          <w:u w:val="single"/>
        </w:rPr>
        <w:t>▲（3）具备履行合同所必需的设备和专业技术能力的证明材料：须提供相关证明（说明）材料，内容自拟，证明材料可以是</w:t>
      </w:r>
      <w:r>
        <w:rPr>
          <w:rFonts w:hint="eastAsia"/>
          <w:b/>
          <w:bCs/>
          <w:sz w:val="24"/>
          <w:u w:val="single"/>
        </w:rPr>
        <w:t>（其中一项或多项）</w:t>
      </w:r>
      <w:r>
        <w:rPr>
          <w:b/>
          <w:bCs/>
          <w:sz w:val="24"/>
          <w:u w:val="single"/>
        </w:rPr>
        <w:t>：</w:t>
      </w:r>
      <w:r>
        <w:rPr>
          <w:rFonts w:hint="eastAsia"/>
          <w:b/>
          <w:bCs/>
          <w:sz w:val="24"/>
          <w:u w:val="single"/>
        </w:rPr>
        <w:t>承诺函（格式见附件）、</w:t>
      </w:r>
      <w:r>
        <w:rPr>
          <w:b/>
          <w:bCs/>
          <w:sz w:val="24"/>
          <w:u w:val="single"/>
        </w:rPr>
        <w:t>资产或存款证明、以往同类项目实施案例（合同复印件）、投标人为其缴纳社保的人员资质等。</w:t>
      </w:r>
    </w:p>
    <w:p>
      <w:pPr>
        <w:snapToGrid w:val="0"/>
        <w:spacing w:line="360" w:lineRule="auto"/>
        <w:ind w:firstLine="472" w:firstLineChars="196"/>
        <w:rPr>
          <w:rFonts w:hint="eastAsia"/>
          <w:b/>
          <w:bCs/>
          <w:sz w:val="24"/>
          <w:u w:val="single"/>
        </w:rPr>
      </w:pPr>
      <w:r>
        <w:rPr>
          <w:b/>
          <w:bCs/>
          <w:sz w:val="24"/>
          <w:u w:val="single"/>
        </w:rPr>
        <w:t>▲（4）依法缴纳税收和社会保障资金的相关材料：</w:t>
      </w:r>
    </w:p>
    <w:p>
      <w:pPr>
        <w:snapToGrid w:val="0"/>
        <w:spacing w:line="360" w:lineRule="auto"/>
        <w:ind w:left="1539" w:leftChars="446" w:hanging="602" w:hangingChars="250"/>
        <w:rPr>
          <w:rFonts w:hint="eastAsia"/>
          <w:b/>
          <w:bCs/>
          <w:sz w:val="24"/>
          <w:u w:val="single"/>
        </w:rPr>
      </w:pPr>
      <w:r>
        <w:rPr>
          <w:rFonts w:hint="eastAsia"/>
          <w:b/>
          <w:bCs/>
          <w:sz w:val="24"/>
          <w:u w:val="single"/>
        </w:rPr>
        <w:t>(4.1)</w:t>
      </w:r>
      <w:r>
        <w:rPr>
          <w:b/>
          <w:bCs/>
          <w:sz w:val="24"/>
          <w:u w:val="single"/>
        </w:rPr>
        <w:t>投标截止时间前 6 个月</w:t>
      </w:r>
      <w:r>
        <w:rPr>
          <w:rFonts w:hint="eastAsia"/>
          <w:b/>
          <w:bCs/>
          <w:sz w:val="24"/>
          <w:u w:val="single"/>
        </w:rPr>
        <w:t>内</w:t>
      </w:r>
      <w:r>
        <w:rPr>
          <w:b/>
          <w:bCs/>
          <w:sz w:val="24"/>
          <w:u w:val="single"/>
        </w:rPr>
        <w:t xml:space="preserve">的依法缴纳税收的记录； </w:t>
      </w:r>
    </w:p>
    <w:p>
      <w:pPr>
        <w:snapToGrid w:val="0"/>
        <w:spacing w:line="360" w:lineRule="auto"/>
        <w:ind w:left="1539" w:leftChars="446" w:hanging="602" w:hangingChars="250"/>
        <w:rPr>
          <w:rFonts w:hint="eastAsia"/>
          <w:b/>
          <w:bCs/>
          <w:sz w:val="24"/>
          <w:u w:val="single"/>
        </w:rPr>
      </w:pPr>
      <w:r>
        <w:rPr>
          <w:rFonts w:hint="eastAsia"/>
          <w:b/>
          <w:bCs/>
          <w:sz w:val="24"/>
          <w:u w:val="single"/>
        </w:rPr>
        <w:t>(4.2)</w:t>
      </w:r>
      <w:r>
        <w:rPr>
          <w:b/>
          <w:bCs/>
          <w:sz w:val="24"/>
          <w:u w:val="single"/>
        </w:rPr>
        <w:t>投标截止时间前6个月</w:t>
      </w:r>
      <w:r>
        <w:rPr>
          <w:rFonts w:hint="eastAsia"/>
          <w:b/>
          <w:bCs/>
          <w:sz w:val="24"/>
          <w:u w:val="single"/>
        </w:rPr>
        <w:t>内</w:t>
      </w:r>
      <w:r>
        <w:rPr>
          <w:b/>
          <w:bCs/>
          <w:sz w:val="24"/>
          <w:u w:val="single"/>
        </w:rPr>
        <w:t>的社会保险缴纳凭据（专用收据或社会保险缴纳清单）；</w:t>
      </w:r>
    </w:p>
    <w:p>
      <w:pPr>
        <w:snapToGrid w:val="0"/>
        <w:spacing w:line="360" w:lineRule="auto"/>
        <w:ind w:firstLine="472" w:firstLineChars="196"/>
        <w:jc w:val="left"/>
        <w:rPr>
          <w:b/>
          <w:sz w:val="24"/>
          <w:u w:val="single"/>
        </w:rPr>
      </w:pPr>
      <w:r>
        <w:rPr>
          <w:b/>
          <w:bCs/>
          <w:sz w:val="24"/>
          <w:u w:val="single"/>
        </w:rPr>
        <w:t>▲</w:t>
      </w:r>
      <w:r>
        <w:rPr>
          <w:b/>
          <w:sz w:val="24"/>
          <w:u w:val="single"/>
        </w:rPr>
        <w:t>（5）投标声明书</w:t>
      </w:r>
      <w:r>
        <w:rPr>
          <w:rFonts w:hint="eastAsia"/>
          <w:b/>
          <w:bCs/>
          <w:sz w:val="24"/>
          <w:u w:val="single"/>
        </w:rPr>
        <w:t>（格式见附件）</w:t>
      </w:r>
      <w:r>
        <w:rPr>
          <w:b/>
          <w:sz w:val="24"/>
          <w:u w:val="single"/>
        </w:rPr>
        <w:t>；</w:t>
      </w:r>
    </w:p>
    <w:p>
      <w:pPr>
        <w:snapToGrid w:val="0"/>
        <w:spacing w:line="360" w:lineRule="auto"/>
        <w:ind w:firstLine="472" w:firstLineChars="196"/>
        <w:rPr>
          <w:b/>
          <w:sz w:val="24"/>
          <w:u w:val="single"/>
        </w:rPr>
      </w:pPr>
      <w:r>
        <w:rPr>
          <w:b/>
          <w:bCs/>
          <w:sz w:val="24"/>
          <w:u w:val="single"/>
        </w:rPr>
        <w:t>▲</w:t>
      </w:r>
      <w:r>
        <w:rPr>
          <w:b/>
          <w:sz w:val="24"/>
          <w:u w:val="single"/>
        </w:rPr>
        <w:t>（6）参加政府采购活动前三年内，在经营活动中没有重大违法记录。请在投标声明书中如实填写。</w:t>
      </w:r>
    </w:p>
    <w:p>
      <w:pPr>
        <w:snapToGrid w:val="0"/>
        <w:spacing w:line="360" w:lineRule="auto"/>
        <w:ind w:firstLine="472" w:firstLineChars="196"/>
        <w:rPr>
          <w:sz w:val="24"/>
        </w:rPr>
      </w:pPr>
      <w:r>
        <w:rPr>
          <w:b/>
          <w:bCs/>
          <w:sz w:val="24"/>
          <w:u w:val="single"/>
        </w:rPr>
        <w:t>▲</w:t>
      </w:r>
      <w:r>
        <w:rPr>
          <w:b/>
          <w:sz w:val="24"/>
          <w:u w:val="single"/>
        </w:rPr>
        <w:t>（7）截至投标截止日前1日历天17:00（北京时间），投标人未被列入“信用中国”网(</w:t>
      </w:r>
      <w:r>
        <w:rPr>
          <w:b/>
          <w:sz w:val="24"/>
          <w:u w:val="single"/>
        </w:rPr>
        <w:fldChar w:fldCharType="begin"/>
      </w:r>
      <w:r>
        <w:rPr>
          <w:b/>
          <w:sz w:val="24"/>
          <w:u w:val="single"/>
        </w:rPr>
        <w:instrText xml:space="preserve"> HYPERLINK "http://www.creditchina.gov.cn" </w:instrText>
      </w:r>
      <w:r>
        <w:rPr>
          <w:b/>
          <w:sz w:val="24"/>
          <w:u w:val="single"/>
        </w:rPr>
        <w:fldChar w:fldCharType="separate"/>
      </w:r>
      <w:r>
        <w:rPr>
          <w:rStyle w:val="42"/>
          <w:b/>
          <w:sz w:val="24"/>
        </w:rPr>
        <w:t>www.creditchina.gov.cn</w:t>
      </w:r>
      <w:r>
        <w:rPr>
          <w:b/>
          <w:sz w:val="24"/>
          <w:u w:val="single"/>
        </w:rPr>
        <w:fldChar w:fldCharType="end"/>
      </w:r>
      <w:r>
        <w:rPr>
          <w:b/>
          <w:sz w:val="24"/>
          <w:u w:val="single"/>
        </w:rPr>
        <w:t>)和“中国政府采购网”（www.ccgp.gov.cn）失信被执行人、重大税收违法案件当事人名单、政府采购严重违法失信行为记录名单且尚处于禁止参加政府采购活动期内。请在投标声明书在如实填写。</w:t>
      </w:r>
    </w:p>
    <w:p>
      <w:pPr>
        <w:snapToGrid w:val="0"/>
        <w:spacing w:line="360" w:lineRule="auto"/>
        <w:ind w:firstLine="472" w:firstLineChars="196"/>
        <w:jc w:val="left"/>
        <w:rPr>
          <w:rFonts w:ascii="宋体" w:hAnsi="宋体"/>
          <w:b/>
          <w:bCs/>
          <w:sz w:val="24"/>
          <w:szCs w:val="20"/>
        </w:rPr>
      </w:pPr>
      <w:r>
        <w:rPr>
          <w:rFonts w:ascii="宋体" w:hAnsi="宋体"/>
          <w:b/>
          <w:bCs/>
          <w:sz w:val="24"/>
        </w:rPr>
        <w:t>2</w:t>
      </w:r>
      <w:r>
        <w:rPr>
          <w:rFonts w:hint="eastAsia" w:ascii="宋体" w:hAnsi="宋体"/>
          <w:b/>
          <w:bCs/>
          <w:sz w:val="24"/>
        </w:rPr>
        <w:t>.商务</w:t>
      </w:r>
      <w:r>
        <w:rPr>
          <w:rFonts w:ascii="宋体" w:hAnsi="宋体"/>
          <w:b/>
          <w:bCs/>
          <w:sz w:val="24"/>
        </w:rPr>
        <w:t>技术文件</w:t>
      </w:r>
    </w:p>
    <w:p>
      <w:pPr>
        <w:snapToGrid w:val="0"/>
        <w:spacing w:before="50" w:after="50" w:line="360" w:lineRule="auto"/>
        <w:ind w:firstLine="590" w:firstLineChars="245"/>
        <w:rPr>
          <w:rFonts w:ascii="宋体" w:hAnsi="宋体"/>
          <w:b/>
          <w:sz w:val="24"/>
          <w:szCs w:val="20"/>
        </w:rPr>
      </w:pPr>
      <w:r>
        <w:rPr>
          <w:rFonts w:hint="eastAsia" w:ascii="宋体" w:hAnsi="宋体"/>
          <w:b/>
          <w:sz w:val="24"/>
        </w:rPr>
        <w:t>前附表：评分索引表</w:t>
      </w:r>
    </w:p>
    <w:p>
      <w:pPr>
        <w:snapToGrid w:val="0"/>
        <w:spacing w:line="360" w:lineRule="auto"/>
        <w:ind w:firstLine="470" w:firstLineChars="196"/>
        <w:jc w:val="left"/>
        <w:rPr>
          <w:rFonts w:hint="eastAsia" w:ascii="宋体" w:hAnsi="宋体"/>
          <w:sz w:val="24"/>
        </w:rPr>
      </w:pPr>
      <w:r>
        <w:rPr>
          <w:rFonts w:hint="eastAsia" w:ascii="宋体" w:hAnsi="宋体"/>
          <w:sz w:val="24"/>
        </w:rPr>
        <w:t>（1</w:t>
      </w:r>
      <w:r>
        <w:rPr>
          <w:rFonts w:ascii="宋体" w:hAnsi="宋体"/>
          <w:sz w:val="24"/>
        </w:rPr>
        <w:t>）法定代表人授权委托书(格式见</w:t>
      </w:r>
      <w:r>
        <w:rPr>
          <w:rFonts w:hint="eastAsia" w:ascii="宋体" w:hAnsi="宋体"/>
          <w:sz w:val="24"/>
        </w:rPr>
        <w:t>第六章</w:t>
      </w:r>
      <w:r>
        <w:rPr>
          <w:rFonts w:ascii="宋体" w:hAnsi="宋体"/>
          <w:sz w:val="24"/>
        </w:rPr>
        <w:t>)；</w:t>
      </w:r>
    </w:p>
    <w:p>
      <w:pPr>
        <w:snapToGrid w:val="0"/>
        <w:spacing w:line="360" w:lineRule="auto"/>
        <w:ind w:left="1066" w:leftChars="222" w:hanging="600" w:hangingChars="25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中小企业的相关证明材料</w:t>
      </w:r>
      <w:r>
        <w:rPr>
          <w:rFonts w:hint="eastAsia" w:ascii="Arial" w:hAnsi="Arial" w:cs="Arial"/>
          <w:kern w:val="0"/>
          <w:sz w:val="24"/>
        </w:rPr>
        <w:t>（如</w:t>
      </w:r>
      <w:r>
        <w:rPr>
          <w:rFonts w:hint="eastAsia" w:ascii="宋体" w:hAnsi="宋体"/>
          <w:sz w:val="24"/>
        </w:rPr>
        <w:t>投标人和服务提供商</w:t>
      </w:r>
      <w:r>
        <w:rPr>
          <w:rFonts w:hint="eastAsia" w:ascii="Arial" w:hAnsi="Arial" w:cs="Arial"/>
          <w:kern w:val="0"/>
          <w:sz w:val="24"/>
        </w:rPr>
        <w:t>为</w:t>
      </w:r>
      <w:r>
        <w:rPr>
          <w:rFonts w:ascii="Arial" w:hAnsi="Arial" w:cs="Arial"/>
          <w:kern w:val="0"/>
          <w:sz w:val="24"/>
        </w:rPr>
        <w:t>小型</w:t>
      </w:r>
      <w:r>
        <w:rPr>
          <w:rFonts w:hint="eastAsia" w:ascii="Arial" w:hAnsi="Arial" w:cs="Arial"/>
          <w:kern w:val="0"/>
          <w:sz w:val="24"/>
        </w:rPr>
        <w:t>或</w:t>
      </w:r>
      <w:r>
        <w:rPr>
          <w:rFonts w:ascii="Arial" w:hAnsi="Arial" w:cs="Arial"/>
          <w:kern w:val="0"/>
          <w:sz w:val="24"/>
        </w:rPr>
        <w:t>微型企业</w:t>
      </w:r>
      <w:r>
        <w:rPr>
          <w:rFonts w:hint="eastAsia" w:ascii="Arial" w:hAnsi="Arial" w:cs="Arial"/>
          <w:kern w:val="0"/>
          <w:sz w:val="24"/>
        </w:rPr>
        <w:t>）：</w:t>
      </w:r>
    </w:p>
    <w:p>
      <w:pPr>
        <w:snapToGrid w:val="0"/>
        <w:spacing w:line="360" w:lineRule="auto"/>
        <w:ind w:left="479" w:leftChars="228" w:firstLine="468" w:firstLineChars="195"/>
        <w:jc w:val="left"/>
        <w:rPr>
          <w:rFonts w:hint="eastAsia" w:ascii="Arial" w:hAnsi="Arial" w:cs="Arial"/>
          <w:kern w:val="0"/>
          <w:sz w:val="24"/>
        </w:rPr>
      </w:pPr>
      <w:r>
        <w:rPr>
          <w:rFonts w:hint="eastAsia" w:ascii="宋体" w:hAnsi="宋体"/>
          <w:sz w:val="24"/>
        </w:rPr>
        <w:t xml:space="preserve">① </w:t>
      </w:r>
      <w:r>
        <w:rPr>
          <w:rFonts w:ascii="Arial" w:hAnsi="Arial" w:cs="Arial"/>
          <w:kern w:val="0"/>
          <w:sz w:val="24"/>
        </w:rPr>
        <w:t>中小企业声明函</w:t>
      </w:r>
      <w:r>
        <w:rPr>
          <w:rFonts w:ascii="宋体" w:hAnsi="宋体"/>
          <w:sz w:val="24"/>
        </w:rPr>
        <w:t>(格式见</w:t>
      </w:r>
      <w:r>
        <w:rPr>
          <w:rFonts w:hint="eastAsia" w:ascii="宋体" w:hAnsi="宋体"/>
          <w:sz w:val="24"/>
        </w:rPr>
        <w:t>第六章</w:t>
      </w:r>
      <w:r>
        <w:rPr>
          <w:rFonts w:ascii="宋体" w:hAnsi="宋体"/>
          <w:sz w:val="24"/>
        </w:rPr>
        <w:t>)</w:t>
      </w:r>
      <w:r>
        <w:rPr>
          <w:rFonts w:hint="eastAsia" w:ascii="Arial" w:hAnsi="Arial" w:cs="Arial"/>
          <w:kern w:val="0"/>
          <w:sz w:val="24"/>
        </w:rPr>
        <w:t>；</w:t>
      </w:r>
    </w:p>
    <w:p>
      <w:pPr>
        <w:snapToGrid w:val="0"/>
        <w:spacing w:line="360" w:lineRule="auto"/>
        <w:ind w:left="1305" w:leftChars="450" w:hanging="360" w:hangingChars="150"/>
        <w:jc w:val="left"/>
        <w:rPr>
          <w:rFonts w:hint="eastAsia" w:ascii="宋体" w:hAnsi="宋体"/>
          <w:sz w:val="24"/>
        </w:rPr>
      </w:pPr>
      <w:r>
        <w:rPr>
          <w:rFonts w:hint="eastAsia" w:ascii="宋体" w:hAnsi="宋体"/>
          <w:sz w:val="24"/>
        </w:rPr>
        <w:t>② 投标人和服务提供商在国家企业信用公示系统（http://xwqy.gsxt.gov.cn/）被列入小微企业名录的网页打印件并加盖投标人公章；或当地主管部门的小型或微型企业证明</w:t>
      </w:r>
      <w:r>
        <w:rPr>
          <w:rFonts w:hint="eastAsia" w:ascii="Arial" w:hAnsi="Arial" w:cs="Arial"/>
          <w:kern w:val="0"/>
          <w:sz w:val="24"/>
        </w:rPr>
        <w:t>。</w:t>
      </w:r>
    </w:p>
    <w:p>
      <w:pPr>
        <w:snapToGrid w:val="0"/>
        <w:spacing w:line="360" w:lineRule="auto"/>
        <w:ind w:left="578" w:leftChars="275"/>
        <w:jc w:val="left"/>
        <w:rPr>
          <w:rFonts w:hint="eastAsia" w:ascii="Arial" w:hAnsi="Arial" w:cs="Arial"/>
          <w:kern w:val="0"/>
          <w:sz w:val="24"/>
        </w:rPr>
      </w:pPr>
      <w:r>
        <w:rPr>
          <w:rFonts w:hint="eastAsia" w:ascii="宋体" w:hAnsi="宋体"/>
          <w:sz w:val="24"/>
        </w:rPr>
        <w:t>（3</w:t>
      </w:r>
      <w:r>
        <w:rPr>
          <w:rFonts w:ascii="宋体" w:hAnsi="宋体"/>
          <w:sz w:val="24"/>
        </w:rPr>
        <w:t>）</w:t>
      </w:r>
      <w:r>
        <w:rPr>
          <w:rFonts w:hint="eastAsia" w:ascii="宋体" w:hAnsi="宋体"/>
          <w:sz w:val="24"/>
        </w:rPr>
        <w:t>残疾人福利性单位</w:t>
      </w:r>
      <w:r>
        <w:rPr>
          <w:rFonts w:ascii="Arial" w:hAnsi="Arial" w:cs="Arial"/>
          <w:kern w:val="0"/>
          <w:sz w:val="24"/>
        </w:rPr>
        <w:t>声明函</w:t>
      </w:r>
      <w:r>
        <w:rPr>
          <w:rFonts w:hint="eastAsia" w:ascii="宋体" w:hAnsi="宋体"/>
          <w:sz w:val="24"/>
        </w:rPr>
        <w:t>（如投标人为残疾人福利性单位，</w:t>
      </w:r>
      <w:r>
        <w:rPr>
          <w:rFonts w:ascii="宋体" w:hAnsi="宋体"/>
          <w:sz w:val="24"/>
        </w:rPr>
        <w:t>格式见</w:t>
      </w:r>
      <w:r>
        <w:rPr>
          <w:rFonts w:hint="eastAsia" w:ascii="宋体" w:hAnsi="宋体"/>
          <w:sz w:val="24"/>
        </w:rPr>
        <w:t>第六章）；</w:t>
      </w:r>
    </w:p>
    <w:p>
      <w:pPr>
        <w:snapToGrid w:val="0"/>
        <w:spacing w:line="360" w:lineRule="auto"/>
        <w:ind w:firstLine="468" w:firstLineChars="195"/>
        <w:jc w:val="left"/>
        <w:rPr>
          <w:rFonts w:hint="eastAsia" w:ascii="Arial" w:hAnsi="Arial" w:cs="Arial"/>
          <w:kern w:val="0"/>
          <w:sz w:val="24"/>
        </w:rPr>
      </w:pPr>
      <w:r>
        <w:rPr>
          <w:rFonts w:hint="eastAsia" w:ascii="Arial" w:hAnsi="Arial" w:cs="Arial"/>
          <w:kern w:val="0"/>
          <w:sz w:val="24"/>
        </w:rPr>
        <w:t>（</w:t>
      </w:r>
      <w:r>
        <w:rPr>
          <w:rFonts w:hint="eastAsia" w:ascii="宋体" w:hAnsi="宋体"/>
          <w:sz w:val="24"/>
        </w:rPr>
        <w:t>4）</w:t>
      </w:r>
      <w:r>
        <w:rPr>
          <w:rFonts w:hint="eastAsia" w:ascii="宋体" w:hAnsi="宋体" w:cs="宋体"/>
          <w:kern w:val="0"/>
          <w:sz w:val="24"/>
        </w:rPr>
        <w:t>监狱企业</w:t>
      </w:r>
      <w:r>
        <w:rPr>
          <w:rFonts w:hint="eastAsia" w:ascii="Arial" w:hAnsi="Arial" w:cs="Arial"/>
          <w:kern w:val="0"/>
          <w:sz w:val="24"/>
        </w:rPr>
        <w:t>的相关证明材料（</w:t>
      </w:r>
      <w:r>
        <w:rPr>
          <w:rFonts w:hint="eastAsia" w:ascii="宋体" w:hAnsi="宋体"/>
          <w:sz w:val="24"/>
        </w:rPr>
        <w:t>如投标人为监狱企业</w:t>
      </w:r>
      <w:r>
        <w:rPr>
          <w:rFonts w:hint="eastAsia" w:ascii="Arial" w:hAnsi="Arial" w:cs="Arial"/>
          <w:kern w:val="0"/>
          <w:sz w:val="24"/>
        </w:rPr>
        <w:t>）：</w:t>
      </w:r>
    </w:p>
    <w:p>
      <w:pPr>
        <w:snapToGrid w:val="0"/>
        <w:spacing w:line="360" w:lineRule="auto"/>
        <w:ind w:left="1305" w:leftChars="450" w:hanging="360" w:hangingChars="150"/>
        <w:jc w:val="left"/>
        <w:rPr>
          <w:rFonts w:hint="eastAsia" w:ascii="宋体" w:hAnsi="宋体" w:cs="宋体"/>
          <w:kern w:val="0"/>
          <w:sz w:val="24"/>
        </w:rPr>
      </w:pPr>
      <w:r>
        <w:rPr>
          <w:rFonts w:hint="eastAsia" w:ascii="宋体" w:hAnsi="宋体"/>
          <w:sz w:val="24"/>
        </w:rPr>
        <w:t xml:space="preserve">① </w:t>
      </w:r>
      <w:r>
        <w:rPr>
          <w:rFonts w:hint="eastAsia" w:ascii="宋体" w:hAnsi="宋体" w:cs="宋体"/>
          <w:kern w:val="0"/>
          <w:sz w:val="24"/>
        </w:rPr>
        <w:t>由省级以上监狱管理局、戒毒管理局（含新疆生产建设兵团）出具的属于监狱企业的证明文件。</w:t>
      </w:r>
    </w:p>
    <w:p>
      <w:pPr>
        <w:spacing w:line="360" w:lineRule="auto"/>
        <w:ind w:firstLine="360" w:firstLineChars="150"/>
        <w:rPr>
          <w:sz w:val="24"/>
        </w:rPr>
      </w:pPr>
      <w:r>
        <w:rPr>
          <w:rFonts w:hint="eastAsia"/>
          <w:sz w:val="24"/>
        </w:rPr>
        <w:t>（5）投标人单位情况介绍</w:t>
      </w:r>
    </w:p>
    <w:p>
      <w:pPr>
        <w:spacing w:line="360" w:lineRule="auto"/>
        <w:ind w:firstLine="360" w:firstLineChars="150"/>
        <w:rPr>
          <w:sz w:val="24"/>
        </w:rPr>
      </w:pPr>
      <w:r>
        <w:rPr>
          <w:rFonts w:hint="eastAsia"/>
          <w:sz w:val="24"/>
        </w:rPr>
        <w:t>（6）技术商务条款偏离表</w:t>
      </w:r>
    </w:p>
    <w:p>
      <w:pPr>
        <w:spacing w:line="360" w:lineRule="auto"/>
        <w:ind w:firstLine="360" w:firstLineChars="150"/>
        <w:rPr>
          <w:sz w:val="24"/>
        </w:rPr>
      </w:pPr>
      <w:r>
        <w:rPr>
          <w:rFonts w:hint="eastAsia"/>
          <w:sz w:val="24"/>
        </w:rPr>
        <w:t>（7）主要的类似项目业绩清单和类似项目业绩证明材料（合同证明）</w:t>
      </w:r>
    </w:p>
    <w:p>
      <w:pPr>
        <w:spacing w:line="360" w:lineRule="auto"/>
        <w:ind w:firstLine="482" w:firstLineChars="200"/>
        <w:rPr>
          <w:b/>
          <w:sz w:val="24"/>
        </w:rPr>
      </w:pPr>
      <w:r>
        <w:rPr>
          <w:rFonts w:hint="eastAsia"/>
          <w:b/>
          <w:sz w:val="24"/>
        </w:rPr>
        <w:t>（8）服务方案</w:t>
      </w:r>
    </w:p>
    <w:p>
      <w:pPr>
        <w:snapToGrid w:val="0"/>
        <w:spacing w:line="360" w:lineRule="auto"/>
        <w:ind w:firstLine="470" w:firstLineChars="196"/>
        <w:rPr>
          <w:sz w:val="24"/>
        </w:rPr>
      </w:pPr>
      <w:r>
        <w:rPr>
          <w:rFonts w:hint="eastAsia" w:hAnsi="宋体"/>
          <w:sz w:val="24"/>
        </w:rPr>
        <w:t>投标人的技术文件应包括但不限于以下所列的各项内容，针对本项目的技术和服务响应方案，投标响应的偏离说明表，招标文件要求提供的其他资料等：</w:t>
      </w:r>
    </w:p>
    <w:p>
      <w:pPr>
        <w:snapToGrid w:val="0"/>
        <w:spacing w:line="360" w:lineRule="auto"/>
        <w:ind w:firstLine="470" w:firstLineChars="196"/>
        <w:rPr>
          <w:sz w:val="24"/>
        </w:rPr>
      </w:pPr>
      <w:r>
        <w:rPr>
          <w:rFonts w:hint="eastAsia" w:hAnsi="宋体"/>
          <w:sz w:val="24"/>
        </w:rPr>
        <w:t>（8.</w:t>
      </w:r>
      <w:r>
        <w:rPr>
          <w:rFonts w:hint="eastAsia"/>
          <w:sz w:val="24"/>
        </w:rPr>
        <w:t>1</w:t>
      </w:r>
      <w:r>
        <w:rPr>
          <w:rFonts w:hint="eastAsia" w:hAnsi="宋体"/>
          <w:sz w:val="24"/>
        </w:rPr>
        <w:t>）针对本项目管理定位和服务目标</w:t>
      </w:r>
    </w:p>
    <w:p>
      <w:pPr>
        <w:snapToGrid w:val="0"/>
        <w:spacing w:line="360" w:lineRule="auto"/>
        <w:ind w:firstLine="470" w:firstLineChars="196"/>
        <w:rPr>
          <w:sz w:val="24"/>
        </w:rPr>
      </w:pPr>
      <w:r>
        <w:rPr>
          <w:rFonts w:hint="eastAsia" w:hAnsi="宋体"/>
          <w:sz w:val="24"/>
        </w:rPr>
        <w:t>（8.</w:t>
      </w:r>
      <w:r>
        <w:rPr>
          <w:rFonts w:hint="eastAsia"/>
          <w:sz w:val="24"/>
        </w:rPr>
        <w:t>2</w:t>
      </w:r>
      <w:r>
        <w:rPr>
          <w:rFonts w:hint="eastAsia" w:hAnsi="宋体"/>
          <w:sz w:val="24"/>
        </w:rPr>
        <w:t>）维保服务投标方案</w:t>
      </w:r>
    </w:p>
    <w:p>
      <w:pPr>
        <w:tabs>
          <w:tab w:val="left" w:pos="900"/>
        </w:tabs>
        <w:adjustRightInd w:val="0"/>
        <w:spacing w:line="360" w:lineRule="auto"/>
        <w:ind w:firstLine="480" w:firstLineChars="200"/>
        <w:rPr>
          <w:sz w:val="24"/>
        </w:rPr>
      </w:pPr>
      <w:r>
        <w:rPr>
          <w:rFonts w:hint="eastAsia"/>
          <w:sz w:val="24"/>
        </w:rPr>
        <w:t>A.</w:t>
      </w:r>
      <w:r>
        <w:rPr>
          <w:rFonts w:hint="eastAsia" w:hAnsi="宋体"/>
          <w:sz w:val="24"/>
        </w:rPr>
        <w:t>日常服务工作内容、标准、周期等。</w:t>
      </w:r>
    </w:p>
    <w:p>
      <w:pPr>
        <w:tabs>
          <w:tab w:val="left" w:pos="900"/>
        </w:tabs>
        <w:adjustRightInd w:val="0"/>
        <w:spacing w:line="360" w:lineRule="auto"/>
        <w:ind w:firstLine="480" w:firstLineChars="200"/>
        <w:rPr>
          <w:sz w:val="24"/>
        </w:rPr>
      </w:pPr>
      <w:r>
        <w:rPr>
          <w:rFonts w:hint="eastAsia"/>
          <w:sz w:val="24"/>
        </w:rPr>
        <w:t>B.</w:t>
      </w:r>
      <w:r>
        <w:rPr>
          <w:rFonts w:hint="eastAsia" w:hAnsi="宋体"/>
          <w:sz w:val="24"/>
        </w:rPr>
        <w:t>重大事件的配合工作方案。</w:t>
      </w:r>
    </w:p>
    <w:p>
      <w:pPr>
        <w:tabs>
          <w:tab w:val="left" w:pos="900"/>
        </w:tabs>
        <w:adjustRightInd w:val="0"/>
        <w:spacing w:line="360" w:lineRule="auto"/>
        <w:ind w:firstLine="480" w:firstLineChars="200"/>
        <w:rPr>
          <w:sz w:val="24"/>
        </w:rPr>
      </w:pPr>
      <w:r>
        <w:rPr>
          <w:rFonts w:hint="eastAsia"/>
          <w:sz w:val="24"/>
        </w:rPr>
        <w:t>C.</w:t>
      </w:r>
      <w:r>
        <w:rPr>
          <w:rFonts w:hint="eastAsia" w:hAnsi="宋体"/>
          <w:sz w:val="24"/>
        </w:rPr>
        <w:t>对各种特殊情况的应急方案：按照要求制订发生突发事件时的应急预案及相应的措施；投标人认为需要提供的其他应急预案及实施措施。</w:t>
      </w:r>
    </w:p>
    <w:p>
      <w:pPr>
        <w:tabs>
          <w:tab w:val="left" w:pos="900"/>
        </w:tabs>
        <w:adjustRightInd w:val="0"/>
        <w:spacing w:line="360" w:lineRule="auto"/>
        <w:ind w:firstLine="480" w:firstLineChars="200"/>
        <w:rPr>
          <w:sz w:val="24"/>
        </w:rPr>
      </w:pPr>
      <w:r>
        <w:rPr>
          <w:rFonts w:hint="eastAsia"/>
          <w:sz w:val="24"/>
        </w:rPr>
        <w:t>D.</w:t>
      </w:r>
      <w:r>
        <w:rPr>
          <w:rFonts w:hint="eastAsia" w:hAnsi="宋体"/>
          <w:sz w:val="24"/>
        </w:rPr>
        <w:t>投标人认为需要提供的其它服务管理方案。</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3</w:t>
      </w:r>
      <w:r>
        <w:rPr>
          <w:rFonts w:hint="eastAsia" w:hAnsi="宋体"/>
          <w:sz w:val="24"/>
        </w:rPr>
        <w:t>）投入本项目的设备、工器具、设施配置、选用的各种材料情况</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4</w:t>
      </w:r>
      <w:r>
        <w:rPr>
          <w:rFonts w:hint="eastAsia" w:hAnsi="宋体"/>
          <w:sz w:val="24"/>
        </w:rPr>
        <w:t>）拟派本项目的服务团队的详细情况</w:t>
      </w:r>
    </w:p>
    <w:p>
      <w:pPr>
        <w:tabs>
          <w:tab w:val="left" w:pos="900"/>
        </w:tabs>
        <w:adjustRightInd w:val="0"/>
        <w:spacing w:line="360" w:lineRule="auto"/>
        <w:ind w:firstLine="480" w:firstLineChars="200"/>
        <w:rPr>
          <w:sz w:val="24"/>
        </w:rPr>
      </w:pPr>
      <w:r>
        <w:rPr>
          <w:rFonts w:hint="eastAsia" w:hAnsi="宋体"/>
          <w:sz w:val="24"/>
        </w:rPr>
        <w:t>主要指本项目管理和服务团队人员定员定岗的明细计划：为完成本项目组建的工作小组以及中标后的管理团队的人员姓名、学历、年龄、资格证书持有情况、工作经验或业绩、联系方式等详细情况；各服务岗位人员数量配置、人员的有关资格证书持有情况、工作经验或业绩。</w:t>
      </w:r>
    </w:p>
    <w:p>
      <w:pPr>
        <w:snapToGrid w:val="0"/>
        <w:spacing w:line="360" w:lineRule="auto"/>
        <w:ind w:firstLine="470" w:firstLineChars="196"/>
        <w:rPr>
          <w:sz w:val="24"/>
        </w:rPr>
      </w:pPr>
      <w:r>
        <w:rPr>
          <w:rFonts w:hint="eastAsia" w:hAnsi="宋体"/>
          <w:sz w:val="24"/>
        </w:rPr>
        <w:t>（8.</w:t>
      </w:r>
      <w:r>
        <w:rPr>
          <w:rFonts w:hint="eastAsia"/>
          <w:sz w:val="24"/>
        </w:rPr>
        <w:t>5</w:t>
      </w:r>
      <w:r>
        <w:rPr>
          <w:rFonts w:hint="eastAsia" w:hAnsi="宋体"/>
          <w:sz w:val="24"/>
        </w:rPr>
        <w:t>）服务团队从业能力的培训教育方案</w:t>
      </w:r>
      <w:r>
        <w:rPr>
          <w:rFonts w:hAnsi="宋体"/>
          <w:sz w:val="24"/>
        </w:rPr>
        <w:t>及</w:t>
      </w:r>
      <w:r>
        <w:rPr>
          <w:rFonts w:hint="eastAsia" w:hAnsi="宋体"/>
          <w:sz w:val="24"/>
        </w:rPr>
        <w:t>培训组织</w:t>
      </w:r>
      <w:r>
        <w:rPr>
          <w:rFonts w:hAnsi="宋体"/>
          <w:sz w:val="24"/>
        </w:rPr>
        <w:t>管理方案</w:t>
      </w:r>
    </w:p>
    <w:p>
      <w:pPr>
        <w:tabs>
          <w:tab w:val="left" w:pos="900"/>
        </w:tabs>
        <w:adjustRightInd w:val="0"/>
        <w:spacing w:line="360" w:lineRule="auto"/>
        <w:ind w:firstLine="480" w:firstLineChars="200"/>
        <w:rPr>
          <w:rFonts w:hAnsi="宋体"/>
          <w:sz w:val="24"/>
        </w:rPr>
      </w:pPr>
      <w:r>
        <w:rPr>
          <w:rFonts w:hint="eastAsia" w:hAnsi="宋体"/>
          <w:sz w:val="24"/>
        </w:rPr>
        <w:t>（8.</w:t>
      </w:r>
      <w:r>
        <w:rPr>
          <w:rFonts w:hint="eastAsia"/>
          <w:sz w:val="24"/>
        </w:rPr>
        <w:t>6</w:t>
      </w:r>
      <w:r>
        <w:rPr>
          <w:rFonts w:hint="eastAsia" w:hAnsi="宋体"/>
          <w:sz w:val="24"/>
        </w:rPr>
        <w:t>）配合用户提升服务的投标人的各项服务承诺</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7</w:t>
      </w:r>
      <w:r>
        <w:rPr>
          <w:rFonts w:hint="eastAsia" w:hAnsi="宋体"/>
          <w:sz w:val="24"/>
        </w:rPr>
        <w:t>）对本项目的其他合理化建议、要求（如有）</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8</w:t>
      </w:r>
      <w:r>
        <w:rPr>
          <w:rFonts w:hint="eastAsia" w:hAnsi="宋体"/>
          <w:sz w:val="24"/>
        </w:rPr>
        <w:t>）招标文件已提供表样需要填报的资料</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9</w:t>
      </w:r>
      <w:r>
        <w:rPr>
          <w:rFonts w:hint="eastAsia" w:hAnsi="宋体"/>
          <w:sz w:val="24"/>
        </w:rPr>
        <w:t>）投标响应的偏离说明表以及对招标文件中有关条款的拒绝声明（如果有）</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10</w:t>
      </w:r>
      <w:r>
        <w:rPr>
          <w:rFonts w:hint="eastAsia" w:hAnsi="宋体"/>
          <w:sz w:val="24"/>
        </w:rPr>
        <w:t>）投标人认为可以提供或应该提供的其他技术资料</w:t>
      </w:r>
    </w:p>
    <w:p>
      <w:pPr>
        <w:snapToGrid w:val="0"/>
        <w:spacing w:line="360" w:lineRule="auto"/>
        <w:ind w:firstLine="480" w:firstLineChars="200"/>
        <w:jc w:val="left"/>
        <w:rPr>
          <w:rFonts w:hint="eastAsia"/>
          <w:sz w:val="24"/>
        </w:rPr>
      </w:pPr>
      <w:r>
        <w:rPr>
          <w:rFonts w:hint="eastAsia"/>
          <w:sz w:val="24"/>
        </w:rPr>
        <w:t>（8.11）投标人认为需要提供的其他文件和资料（包括评标细则涉及的相关资料）</w:t>
      </w:r>
    </w:p>
    <w:p>
      <w:pPr>
        <w:snapToGrid w:val="0"/>
        <w:spacing w:line="360" w:lineRule="auto"/>
        <w:ind w:firstLine="360" w:firstLineChars="150"/>
        <w:jc w:val="left"/>
        <w:rPr>
          <w:rFonts w:hint="eastAsia"/>
          <w:sz w:val="24"/>
        </w:rPr>
      </w:pPr>
    </w:p>
    <w:p>
      <w:pPr>
        <w:snapToGrid w:val="0"/>
        <w:spacing w:line="360" w:lineRule="auto"/>
        <w:ind w:firstLine="472" w:firstLineChars="196"/>
        <w:jc w:val="left"/>
        <w:rPr>
          <w:rFonts w:ascii="宋体" w:hAnsi="宋体"/>
          <w:b/>
          <w:sz w:val="24"/>
          <w:szCs w:val="20"/>
        </w:rPr>
      </w:pPr>
      <w:r>
        <w:rPr>
          <w:rFonts w:ascii="宋体" w:hAnsi="宋体"/>
          <w:b/>
          <w:sz w:val="24"/>
        </w:rPr>
        <w:t>3</w:t>
      </w:r>
      <w:r>
        <w:rPr>
          <w:rFonts w:hint="eastAsia" w:ascii="宋体" w:hAnsi="宋体"/>
          <w:b/>
          <w:sz w:val="24"/>
        </w:rPr>
        <w:t>.</w:t>
      </w:r>
      <w:r>
        <w:rPr>
          <w:rFonts w:ascii="宋体" w:hAnsi="宋体"/>
          <w:b/>
          <w:sz w:val="24"/>
        </w:rPr>
        <w:t>报价文件：</w:t>
      </w:r>
    </w:p>
    <w:p>
      <w:pPr>
        <w:tabs>
          <w:tab w:val="left" w:pos="3870"/>
          <w:tab w:val="left" w:pos="4085"/>
        </w:tabs>
        <w:snapToGrid w:val="0"/>
        <w:spacing w:line="360" w:lineRule="auto"/>
        <w:jc w:val="left"/>
        <w:rPr>
          <w:rFonts w:hint="eastAsia" w:ascii="宋体" w:hAnsi="宋体"/>
          <w:sz w:val="24"/>
          <w:szCs w:val="20"/>
        </w:rPr>
      </w:pPr>
      <w:r>
        <w:rPr>
          <w:rFonts w:hint="eastAsia" w:ascii="宋体" w:hAnsi="宋体"/>
          <w:sz w:val="24"/>
        </w:rPr>
        <w:t>（1）投标函（格式见第六章）</w:t>
      </w:r>
    </w:p>
    <w:p>
      <w:pPr>
        <w:pStyle w:val="19"/>
        <w:snapToGrid w:val="0"/>
        <w:spacing w:line="360" w:lineRule="auto"/>
        <w:ind w:leftChars="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）开标一览表（格式见</w:t>
      </w:r>
      <w:r>
        <w:rPr>
          <w:rFonts w:hint="eastAsia" w:ascii="宋体" w:hAnsi="宋体" w:eastAsia="宋体"/>
          <w:sz w:val="24"/>
          <w:szCs w:val="24"/>
        </w:rPr>
        <w:t>第六章</w:t>
      </w:r>
      <w:r>
        <w:rPr>
          <w:rFonts w:ascii="宋体" w:hAnsi="宋体" w:eastAsia="宋体"/>
          <w:sz w:val="24"/>
          <w:szCs w:val="24"/>
        </w:rPr>
        <w:t>）</w:t>
      </w:r>
    </w:p>
    <w:p>
      <w:pPr>
        <w:tabs>
          <w:tab w:val="left" w:pos="3870"/>
          <w:tab w:val="left" w:pos="4085"/>
        </w:tabs>
        <w:snapToGrid w:val="0"/>
        <w:spacing w:line="360" w:lineRule="auto"/>
        <w:jc w:val="left"/>
        <w:rPr>
          <w:rFonts w:hint="eastAsia" w:ascii="宋体" w:hAnsi="宋体"/>
          <w:sz w:val="24"/>
        </w:rPr>
      </w:pPr>
      <w:r>
        <w:rPr>
          <w:rFonts w:hint="eastAsia" w:ascii="宋体" w:hAnsi="宋体"/>
          <w:sz w:val="24"/>
        </w:rPr>
        <w:t>（3</w:t>
      </w:r>
      <w:r>
        <w:rPr>
          <w:rFonts w:ascii="宋体" w:hAnsi="宋体"/>
          <w:sz w:val="24"/>
        </w:rPr>
        <w:t>）投标报价明细表（格式见</w:t>
      </w:r>
      <w:r>
        <w:rPr>
          <w:rFonts w:hint="eastAsia" w:ascii="宋体" w:hAnsi="宋体"/>
          <w:sz w:val="24"/>
        </w:rPr>
        <w:t>第六章</w:t>
      </w:r>
      <w:r>
        <w:rPr>
          <w:rFonts w:ascii="宋体" w:hAnsi="宋体"/>
          <w:sz w:val="24"/>
        </w:rPr>
        <w:t>）</w:t>
      </w:r>
    </w:p>
    <w:p>
      <w:pPr>
        <w:tabs>
          <w:tab w:val="left" w:pos="3870"/>
          <w:tab w:val="left" w:pos="4085"/>
        </w:tabs>
        <w:snapToGrid w:val="0"/>
        <w:spacing w:line="360" w:lineRule="auto"/>
        <w:jc w:val="left"/>
        <w:rPr>
          <w:rFonts w:hint="eastAsia" w:ascii="宋体" w:hAnsi="宋体"/>
          <w:sz w:val="24"/>
        </w:rPr>
      </w:pPr>
      <w:r>
        <w:rPr>
          <w:rFonts w:hint="eastAsia" w:ascii="宋体" w:hAnsi="宋体"/>
          <w:sz w:val="24"/>
        </w:rPr>
        <w:t>（4</w:t>
      </w:r>
      <w:r>
        <w:rPr>
          <w:rFonts w:ascii="宋体" w:hAnsi="宋体"/>
          <w:sz w:val="24"/>
        </w:rPr>
        <w:t>）政府采购政策情况表(格式见</w:t>
      </w:r>
      <w:r>
        <w:rPr>
          <w:rFonts w:hint="eastAsia" w:ascii="宋体" w:hAnsi="宋体"/>
          <w:sz w:val="24"/>
        </w:rPr>
        <w:t>第六章</w:t>
      </w:r>
      <w:r>
        <w:rPr>
          <w:rFonts w:ascii="宋体" w:hAnsi="宋体"/>
          <w:sz w:val="24"/>
        </w:rPr>
        <w:t>)</w:t>
      </w:r>
    </w:p>
    <w:p>
      <w:pPr>
        <w:snapToGrid w:val="0"/>
        <w:spacing w:line="360" w:lineRule="auto"/>
        <w:jc w:val="left"/>
        <w:rPr>
          <w:rFonts w:hint="eastAsia" w:ascii="宋体" w:hAnsi="宋体"/>
          <w:sz w:val="24"/>
        </w:rPr>
      </w:pPr>
      <w:r>
        <w:rPr>
          <w:rFonts w:hint="eastAsia" w:ascii="宋体" w:hAnsi="宋体"/>
          <w:sz w:val="24"/>
        </w:rPr>
        <w:t>（5</w:t>
      </w:r>
      <w:r>
        <w:rPr>
          <w:rFonts w:ascii="宋体" w:hAnsi="宋体"/>
          <w:sz w:val="24"/>
        </w:rPr>
        <w:t>）投标人</w:t>
      </w:r>
      <w:r>
        <w:rPr>
          <w:rFonts w:hint="eastAsia" w:ascii="宋体" w:hAnsi="宋体"/>
          <w:sz w:val="24"/>
        </w:rPr>
        <w:t>针对报价</w:t>
      </w:r>
      <w:r>
        <w:rPr>
          <w:rFonts w:ascii="宋体" w:hAnsi="宋体"/>
          <w:sz w:val="24"/>
        </w:rPr>
        <w:t>需要说明的其他文件和说明</w:t>
      </w:r>
    </w:p>
    <w:p>
      <w:pPr>
        <w:snapToGrid w:val="0"/>
        <w:spacing w:line="360" w:lineRule="auto"/>
        <w:jc w:val="left"/>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代理服务费支付承诺书</w:t>
      </w:r>
      <w:r>
        <w:rPr>
          <w:rFonts w:ascii="宋体" w:hAnsi="宋体"/>
          <w:sz w:val="24"/>
        </w:rPr>
        <w:t>(格式见</w:t>
      </w:r>
      <w:r>
        <w:rPr>
          <w:rFonts w:hint="eastAsia" w:ascii="宋体" w:hAnsi="宋体"/>
          <w:sz w:val="24"/>
        </w:rPr>
        <w:t>第六章</w:t>
      </w:r>
      <w:r>
        <w:rPr>
          <w:rFonts w:ascii="宋体" w:hAnsi="宋体"/>
          <w:sz w:val="24"/>
        </w:rPr>
        <w:t>)</w:t>
      </w:r>
    </w:p>
    <w:p>
      <w:pPr>
        <w:snapToGrid w:val="0"/>
        <w:spacing w:line="360" w:lineRule="auto"/>
        <w:ind w:firstLine="472" w:firstLineChars="196"/>
        <w:jc w:val="left"/>
        <w:outlineLvl w:val="0"/>
        <w:rPr>
          <w:rFonts w:ascii="宋体" w:hAnsi="宋体"/>
          <w:b/>
          <w:sz w:val="24"/>
          <w:szCs w:val="20"/>
        </w:rPr>
      </w:pPr>
      <w:r>
        <w:rPr>
          <w:rFonts w:hint="eastAsia" w:ascii="宋体" w:hAnsi="宋体"/>
          <w:b/>
          <w:sz w:val="24"/>
        </w:rPr>
        <w:t>（二）投标文件的语言及计量</w:t>
      </w:r>
    </w:p>
    <w:p>
      <w:pPr>
        <w:snapToGrid w:val="0"/>
        <w:spacing w:line="360" w:lineRule="auto"/>
        <w:ind w:firstLine="480" w:firstLineChars="200"/>
        <w:jc w:val="left"/>
        <w:rPr>
          <w:rFonts w:hint="eastAsia" w:ascii="宋体" w:hAnsi="宋体"/>
          <w:sz w:val="24"/>
          <w:szCs w:val="20"/>
        </w:rPr>
      </w:pPr>
      <w:r>
        <w:rPr>
          <w:rFonts w:ascii="宋体" w:hAnsi="宋体"/>
          <w:sz w:val="24"/>
        </w:rPr>
        <w:t>1投标文件以及投标方与招标方就有关投标事宜的所有来往函电，均应以中文汉语书写。除签名、盖章、专用名称等特殊情形外，以中文汉语以外的文字表述的投标文件视同未提供。</w:t>
      </w:r>
      <w:r>
        <w:rPr>
          <w:rFonts w:hint="eastAsia" w:ascii="宋体" w:hAnsi="宋体"/>
          <w:sz w:val="24"/>
        </w:rPr>
        <w:t xml:space="preserve"> </w:t>
      </w:r>
    </w:p>
    <w:p>
      <w:pPr>
        <w:snapToGrid w:val="0"/>
        <w:spacing w:line="360" w:lineRule="auto"/>
        <w:ind w:firstLine="480" w:firstLineChars="200"/>
        <w:jc w:val="left"/>
        <w:rPr>
          <w:rFonts w:ascii="宋体" w:hAnsi="宋体"/>
          <w:sz w:val="24"/>
          <w:szCs w:val="20"/>
        </w:rPr>
      </w:pPr>
      <w:r>
        <w:rPr>
          <w:rFonts w:ascii="宋体" w:hAnsi="宋体"/>
          <w:sz w:val="24"/>
        </w:rPr>
        <w:t>2投标计量单位，招标文件已有明确规定的，使用招标文件规定的计量单位；招标文件没有规定的，应采用中华人民共和国法定计量单位（货币单位：人民币元），否则视同未响应。</w:t>
      </w:r>
    </w:p>
    <w:p>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（三）投标报价</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投标报价应按</w:t>
      </w:r>
      <w:r>
        <w:rPr>
          <w:rFonts w:hint="eastAsia" w:ascii="宋体" w:hAnsi="宋体"/>
          <w:sz w:val="24"/>
        </w:rPr>
        <w:t>电子交易平台有关</w:t>
      </w:r>
      <w:r>
        <w:rPr>
          <w:rFonts w:ascii="宋体" w:hAnsi="宋体"/>
          <w:sz w:val="24"/>
        </w:rPr>
        <w:t>格式填写。</w:t>
      </w:r>
    </w:p>
    <w:p>
      <w:pPr>
        <w:snapToGrid w:val="0"/>
        <w:spacing w:line="360" w:lineRule="auto"/>
        <w:ind w:firstLine="480" w:firstLineChars="200"/>
        <w:jc w:val="left"/>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投标报价</w:t>
      </w:r>
      <w:r>
        <w:rPr>
          <w:rFonts w:hint="eastAsia" w:ascii="宋体" w:hAnsi="宋体"/>
          <w:sz w:val="24"/>
        </w:rPr>
        <w:t>应当包括</w:t>
      </w:r>
      <w:r>
        <w:rPr>
          <w:rFonts w:ascii="宋体" w:hAnsi="宋体"/>
          <w:sz w:val="24"/>
        </w:rPr>
        <w:t>履行合同的</w:t>
      </w:r>
      <w:r>
        <w:rPr>
          <w:rFonts w:hint="eastAsia" w:ascii="宋体" w:hAnsi="宋体"/>
          <w:sz w:val="24"/>
        </w:rPr>
        <w:t>全部</w:t>
      </w:r>
      <w:r>
        <w:rPr>
          <w:rFonts w:ascii="宋体" w:hAnsi="宋体"/>
          <w:sz w:val="24"/>
        </w:rPr>
        <w:t>价格，包括</w:t>
      </w:r>
      <w:r>
        <w:rPr>
          <w:rFonts w:hint="eastAsia" w:ascii="宋体" w:hAnsi="宋体"/>
          <w:sz w:val="24"/>
        </w:rPr>
        <w:t>但不限于</w:t>
      </w:r>
      <w:r>
        <w:rPr>
          <w:rFonts w:ascii="宋体" w:hAnsi="宋体"/>
          <w:sz w:val="24"/>
        </w:rPr>
        <w:t>货款、标准附件、备品备件、专用工具、包装、运输、装卸、保险、税金、货到就位以及安装、调试、培训、保修</w:t>
      </w:r>
      <w:r>
        <w:rPr>
          <w:rFonts w:hint="eastAsia" w:ascii="宋体" w:hAnsi="宋体"/>
          <w:sz w:val="24"/>
        </w:rPr>
        <w:t>、</w:t>
      </w:r>
      <w:r>
        <w:rPr>
          <w:rFonts w:ascii="宋体" w:hAnsi="宋体"/>
          <w:sz w:val="24"/>
        </w:rPr>
        <w:t>税金等一切费用</w:t>
      </w:r>
      <w:r>
        <w:rPr>
          <w:rFonts w:hint="eastAsia" w:ascii="宋体" w:hAnsi="宋体"/>
          <w:sz w:val="24"/>
        </w:rPr>
        <w:t>，以及中标后向采购代理机构支付的代理服务费</w:t>
      </w:r>
      <w:r>
        <w:rPr>
          <w:rFonts w:ascii="宋体" w:hAnsi="宋体"/>
          <w:sz w:val="24"/>
        </w:rPr>
        <w:t>。</w:t>
      </w:r>
    </w:p>
    <w:p>
      <w:pPr>
        <w:snapToGrid w:val="0"/>
        <w:spacing w:line="360" w:lineRule="auto"/>
        <w:ind w:firstLine="480" w:firstLineChars="200"/>
        <w:jc w:val="left"/>
        <w:rPr>
          <w:rFonts w:hint="eastAsia" w:ascii="宋体" w:hAnsi="宋体"/>
          <w:sz w:val="24"/>
        </w:rPr>
      </w:pPr>
      <w:r>
        <w:rPr>
          <w:rFonts w:ascii="宋体" w:hAnsi="宋体"/>
          <w:sz w:val="24"/>
        </w:rPr>
        <w:t>3</w:t>
      </w:r>
      <w:r>
        <w:rPr>
          <w:rFonts w:hint="eastAsia" w:ascii="宋体" w:hAnsi="宋体"/>
          <w:sz w:val="24"/>
        </w:rPr>
        <w:t>.</w:t>
      </w:r>
      <w:r>
        <w:rPr>
          <w:rFonts w:ascii="宋体" w:hAnsi="宋体"/>
          <w:sz w:val="24"/>
        </w:rPr>
        <w:t>投标文件只允许有一个报价，有选择</w:t>
      </w:r>
      <w:r>
        <w:rPr>
          <w:rFonts w:hint="eastAsia" w:ascii="宋体" w:hAnsi="宋体"/>
          <w:sz w:val="24"/>
        </w:rPr>
        <w:t>或有条件的</w:t>
      </w:r>
      <w:r>
        <w:rPr>
          <w:rFonts w:ascii="宋体" w:hAnsi="宋体"/>
          <w:sz w:val="24"/>
        </w:rPr>
        <w:t>报价将不予接受</w:t>
      </w:r>
      <w:r>
        <w:rPr>
          <w:rFonts w:hint="eastAsia" w:ascii="宋体" w:hAnsi="宋体"/>
          <w:sz w:val="24"/>
        </w:rPr>
        <w:t>，其</w:t>
      </w:r>
      <w:r>
        <w:rPr>
          <w:rFonts w:ascii="宋体" w:hAnsi="宋体"/>
          <w:sz w:val="24"/>
        </w:rPr>
        <w:t>投标</w:t>
      </w:r>
      <w:r>
        <w:rPr>
          <w:rFonts w:hint="eastAsia" w:ascii="宋体" w:hAnsi="宋体"/>
          <w:sz w:val="24"/>
        </w:rPr>
        <w:t>无效</w:t>
      </w:r>
      <w:r>
        <w:rPr>
          <w:rFonts w:ascii="宋体" w:hAnsi="宋体"/>
          <w:sz w:val="24"/>
        </w:rPr>
        <w:t>。</w:t>
      </w:r>
    </w:p>
    <w:p>
      <w:pPr>
        <w:pStyle w:val="8"/>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（四）投标文件的有效期</w:t>
      </w:r>
    </w:p>
    <w:p>
      <w:pPr>
        <w:pStyle w:val="8"/>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自投标截止日起</w:t>
      </w:r>
      <w:r>
        <w:rPr>
          <w:rFonts w:hint="eastAsia" w:ascii="宋体" w:hAnsi="宋体"/>
          <w:szCs w:val="24"/>
          <w:u w:val="single"/>
        </w:rPr>
        <w:t xml:space="preserve"> 90</w:t>
      </w:r>
      <w:r>
        <w:rPr>
          <w:rFonts w:ascii="宋体" w:hAnsi="宋体"/>
          <w:szCs w:val="24"/>
        </w:rPr>
        <w:t>天投标</w:t>
      </w:r>
      <w:r>
        <w:rPr>
          <w:rFonts w:hint="eastAsia" w:ascii="宋体" w:hAnsi="宋体"/>
          <w:szCs w:val="24"/>
        </w:rPr>
        <w:t>文件</w:t>
      </w:r>
      <w:r>
        <w:rPr>
          <w:rFonts w:ascii="宋体" w:hAnsi="宋体"/>
          <w:szCs w:val="24"/>
        </w:rPr>
        <w:t>应保持有效。有效期</w:t>
      </w:r>
      <w:r>
        <w:rPr>
          <w:rFonts w:hint="eastAsia" w:ascii="宋体" w:hAnsi="宋体"/>
          <w:szCs w:val="24"/>
        </w:rPr>
        <w:t>不足</w:t>
      </w:r>
      <w:r>
        <w:rPr>
          <w:rFonts w:ascii="宋体" w:hAnsi="宋体"/>
          <w:szCs w:val="24"/>
        </w:rPr>
        <w:t>的投标</w:t>
      </w:r>
      <w:r>
        <w:rPr>
          <w:rFonts w:hint="eastAsia" w:ascii="宋体" w:hAnsi="宋体"/>
          <w:szCs w:val="24"/>
        </w:rPr>
        <w:t>文件</w:t>
      </w:r>
      <w:r>
        <w:rPr>
          <w:rFonts w:ascii="宋体" w:hAnsi="宋体"/>
          <w:szCs w:val="24"/>
        </w:rPr>
        <w:t>将被</w:t>
      </w:r>
      <w:r>
        <w:rPr>
          <w:rFonts w:hint="eastAsia" w:ascii="宋体" w:hAnsi="宋体"/>
          <w:szCs w:val="24"/>
        </w:rPr>
        <w:t>视为无效</w:t>
      </w:r>
      <w:r>
        <w:rPr>
          <w:rFonts w:ascii="宋体" w:hAnsi="宋体"/>
          <w:szCs w:val="24"/>
        </w:rPr>
        <w:t>。</w:t>
      </w:r>
    </w:p>
    <w:p>
      <w:pPr>
        <w:pStyle w:val="8"/>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在特殊情况下，招标人可与投标人协商延长投标书的有效期，这种要求和答复均以书面</w:t>
      </w:r>
      <w:r>
        <w:rPr>
          <w:rFonts w:hint="eastAsia" w:ascii="宋体" w:hAnsi="宋体"/>
        </w:rPr>
        <w:t>（纸质）</w:t>
      </w:r>
      <w:r>
        <w:rPr>
          <w:rFonts w:ascii="宋体" w:hAnsi="宋体"/>
          <w:szCs w:val="24"/>
        </w:rPr>
        <w:t>形式进行。</w:t>
      </w:r>
    </w:p>
    <w:p>
      <w:pPr>
        <w:snapToGrid w:val="0"/>
        <w:spacing w:line="360" w:lineRule="auto"/>
        <w:ind w:firstLine="480" w:firstLineChars="200"/>
        <w:jc w:val="left"/>
        <w:outlineLvl w:val="0"/>
        <w:rPr>
          <w:rFonts w:ascii="宋体" w:hAnsi="宋体"/>
          <w:b/>
          <w:sz w:val="24"/>
          <w:szCs w:val="20"/>
        </w:rPr>
      </w:pPr>
      <w:r>
        <w:rPr>
          <w:rFonts w:ascii="宋体" w:hAnsi="宋体"/>
          <w:sz w:val="24"/>
        </w:rPr>
        <w:t>3</w:t>
      </w:r>
      <w:r>
        <w:rPr>
          <w:rFonts w:hint="eastAsia" w:ascii="宋体" w:hAnsi="宋体"/>
          <w:sz w:val="24"/>
        </w:rPr>
        <w:t>.</w:t>
      </w:r>
      <w:r>
        <w:rPr>
          <w:rFonts w:ascii="宋体" w:hAnsi="宋体"/>
          <w:sz w:val="24"/>
        </w:rPr>
        <w:t>投标人可拒绝接受延期要求。同意延长有效期的</w:t>
      </w:r>
      <w:r>
        <w:rPr>
          <w:rFonts w:hint="eastAsia" w:ascii="宋体" w:hAnsi="宋体"/>
          <w:sz w:val="24"/>
        </w:rPr>
        <w:t>，</w:t>
      </w:r>
      <w:r>
        <w:rPr>
          <w:rFonts w:ascii="宋体" w:hAnsi="宋体"/>
          <w:sz w:val="24"/>
        </w:rPr>
        <w:t>投标人不能修改</w:t>
      </w:r>
      <w:r>
        <w:rPr>
          <w:rFonts w:hint="eastAsia" w:ascii="宋体" w:hAnsi="宋体"/>
          <w:sz w:val="24"/>
        </w:rPr>
        <w:t>其</w:t>
      </w:r>
      <w:r>
        <w:rPr>
          <w:rFonts w:ascii="宋体" w:hAnsi="宋体"/>
          <w:sz w:val="24"/>
        </w:rPr>
        <w:t>投标文件。</w:t>
      </w:r>
      <w:r>
        <w:rPr>
          <w:rFonts w:ascii="宋体" w:hAnsi="宋体"/>
          <w:b/>
          <w:sz w:val="24"/>
        </w:rPr>
        <w:t xml:space="preserve"> </w:t>
      </w:r>
    </w:p>
    <w:p>
      <w:pPr>
        <w:snapToGrid w:val="0"/>
        <w:spacing w:line="360" w:lineRule="auto"/>
        <w:ind w:firstLine="480" w:firstLineChars="200"/>
        <w:jc w:val="left"/>
        <w:outlineLvl w:val="0"/>
        <w:rPr>
          <w:rFonts w:hint="eastAsia" w:ascii="宋体" w:hAnsi="宋体"/>
          <w:b/>
          <w:sz w:val="24"/>
        </w:rPr>
      </w:pPr>
      <w:r>
        <w:rPr>
          <w:rFonts w:ascii="宋体" w:hAnsi="宋体"/>
          <w:sz w:val="24"/>
        </w:rPr>
        <w:t>4</w:t>
      </w:r>
      <w:r>
        <w:rPr>
          <w:rFonts w:hint="eastAsia" w:ascii="宋体" w:hAnsi="宋体"/>
          <w:sz w:val="24"/>
        </w:rPr>
        <w:t>.</w:t>
      </w:r>
      <w:r>
        <w:rPr>
          <w:rFonts w:ascii="宋体" w:hAnsi="宋体"/>
          <w:sz w:val="24"/>
        </w:rPr>
        <w:t>中标人的投标文件自开标之日起至合同履行完毕止均应保持有效。</w:t>
      </w:r>
    </w:p>
    <w:p>
      <w:pPr>
        <w:snapToGrid w:val="0"/>
        <w:spacing w:before="120" w:beforeLines="50" w:line="360" w:lineRule="auto"/>
        <w:ind w:firstLine="472" w:firstLineChars="196"/>
        <w:jc w:val="left"/>
        <w:outlineLvl w:val="0"/>
        <w:rPr>
          <w:rFonts w:ascii="宋体" w:hAnsi="宋体"/>
          <w:b/>
          <w:sz w:val="24"/>
          <w:szCs w:val="20"/>
        </w:rPr>
      </w:pPr>
      <w:r>
        <w:rPr>
          <w:rFonts w:hint="eastAsia" w:ascii="宋体" w:hAnsi="宋体"/>
          <w:b/>
          <w:sz w:val="24"/>
        </w:rPr>
        <w:t>（五）投标文件的编制</w:t>
      </w:r>
    </w:p>
    <w:p>
      <w:pPr>
        <w:autoSpaceDE w:val="0"/>
        <w:autoSpaceDN w:val="0"/>
        <w:adjustRightInd w:val="0"/>
        <w:spacing w:line="360" w:lineRule="auto"/>
        <w:ind w:left="359" w:leftChars="171" w:firstLine="120" w:firstLineChars="50"/>
        <w:jc w:val="left"/>
        <w:rPr>
          <w:rFonts w:hint="eastAsia" w:ascii="宋体" w:hAnsi="宋体" w:cs="宋体"/>
          <w:sz w:val="24"/>
          <w:lang w:bidi="ar"/>
        </w:rPr>
      </w:pPr>
      <w:r>
        <w:rPr>
          <w:rFonts w:hint="eastAsia" w:ascii="宋体" w:hAnsi="宋体" w:cs="宋体"/>
          <w:sz w:val="24"/>
          <w:lang w:bidi="ar"/>
        </w:rPr>
        <w:t>1、“电子加密投标文件”：</w:t>
      </w:r>
    </w:p>
    <w:p>
      <w:pPr>
        <w:autoSpaceDE w:val="0"/>
        <w:autoSpaceDN w:val="0"/>
        <w:adjustRightInd w:val="0"/>
        <w:spacing w:line="360" w:lineRule="auto"/>
        <w:ind w:firstLine="360" w:firstLineChars="150"/>
        <w:jc w:val="left"/>
        <w:rPr>
          <w:rFonts w:hint="eastAsia" w:ascii="宋体" w:hAnsi="宋体" w:cs="宋体"/>
          <w:sz w:val="24"/>
          <w:lang w:bidi="ar"/>
        </w:rPr>
      </w:pPr>
      <w:r>
        <w:rPr>
          <w:rFonts w:hint="eastAsia" w:ascii="宋体" w:hAnsi="宋体" w:cs="宋体"/>
          <w:sz w:val="24"/>
          <w:lang w:bidi="ar"/>
        </w:rPr>
        <w:t>（1）“电子加密投标文件”是指通过“政采云电子交易客户端”完成投标文件编制后生成并加密的数据电文形式的投标文件。</w:t>
      </w:r>
    </w:p>
    <w:p>
      <w:pPr>
        <w:spacing w:line="360" w:lineRule="auto"/>
        <w:ind w:left="599" w:leftChars="171" w:hanging="240" w:hangingChars="100"/>
        <w:rPr>
          <w:rFonts w:hint="eastAsia" w:ascii="宋体" w:hAnsi="宋体" w:cs="宋体"/>
          <w:sz w:val="24"/>
          <w:lang w:bidi="ar"/>
        </w:rPr>
      </w:pPr>
      <w:r>
        <w:rPr>
          <w:rFonts w:hint="eastAsia" w:ascii="宋体" w:hAnsi="宋体" w:cs="宋体"/>
          <w:sz w:val="24"/>
          <w:lang w:bidi="ar"/>
        </w:rPr>
        <w:t>（2）供应商应先安装“政采云电子交易客户端”，并按照本招标文件和“政</w:t>
      </w:r>
    </w:p>
    <w:p>
      <w:pPr>
        <w:spacing w:line="360" w:lineRule="auto"/>
        <w:rPr>
          <w:rFonts w:hint="eastAsia" w:ascii="宋体" w:hAnsi="宋体" w:cs="宋体"/>
          <w:sz w:val="24"/>
          <w:lang w:bidi="ar"/>
        </w:rPr>
      </w:pPr>
      <w:r>
        <w:rPr>
          <w:rFonts w:hint="eastAsia" w:ascii="宋体" w:hAnsi="宋体" w:cs="宋体"/>
          <w:sz w:val="24"/>
          <w:lang w:bidi="ar"/>
        </w:rPr>
        <w:t>府采购云平台”的要求，通过“政采云电子交易客户端”编制并加密投标文件。</w:t>
      </w:r>
    </w:p>
    <w:p>
      <w:pPr>
        <w:spacing w:line="360" w:lineRule="auto"/>
        <w:ind w:left="359" w:leftChars="171" w:firstLine="120" w:firstLineChars="50"/>
        <w:rPr>
          <w:rFonts w:hint="eastAsia" w:ascii="宋体" w:hAnsi="宋体" w:cs="宋体"/>
          <w:sz w:val="24"/>
          <w:lang w:bidi="ar"/>
        </w:rPr>
      </w:pPr>
      <w:r>
        <w:rPr>
          <w:rFonts w:hint="eastAsia" w:ascii="宋体" w:hAnsi="宋体" w:cs="宋体"/>
          <w:sz w:val="24"/>
          <w:lang w:bidi="ar"/>
        </w:rPr>
        <w:t>2、“电子备份投标文件”：</w:t>
      </w:r>
    </w:p>
    <w:p>
      <w:pPr>
        <w:spacing w:line="360" w:lineRule="auto"/>
        <w:ind w:left="599" w:leftChars="171" w:hanging="240" w:hangingChars="100"/>
        <w:rPr>
          <w:rFonts w:hint="eastAsia" w:ascii="宋体" w:hAnsi="宋体" w:cs="宋体"/>
          <w:sz w:val="24"/>
          <w:lang w:bidi="ar"/>
        </w:rPr>
      </w:pPr>
      <w:r>
        <w:rPr>
          <w:rFonts w:hint="eastAsia" w:ascii="宋体" w:hAnsi="宋体" w:cs="宋体"/>
          <w:sz w:val="24"/>
          <w:lang w:bidi="ar"/>
        </w:rPr>
        <w:t>（1）“电子备份投标文件”是指与“电子加密投标文件”同时生成的数据电</w:t>
      </w:r>
    </w:p>
    <w:p>
      <w:pPr>
        <w:spacing w:line="360" w:lineRule="auto"/>
        <w:rPr>
          <w:rFonts w:hint="eastAsia" w:ascii="宋体" w:hAnsi="宋体" w:cs="宋体"/>
          <w:sz w:val="24"/>
          <w:lang w:bidi="ar"/>
        </w:rPr>
      </w:pPr>
      <w:r>
        <w:rPr>
          <w:rFonts w:hint="eastAsia" w:ascii="宋体" w:hAnsi="宋体" w:cs="宋体"/>
          <w:sz w:val="24"/>
          <w:lang w:bidi="ar"/>
        </w:rPr>
        <w:t>文形式的电子文件。</w:t>
      </w:r>
    </w:p>
    <w:p>
      <w:pPr>
        <w:spacing w:line="360" w:lineRule="auto"/>
        <w:ind w:left="359" w:leftChars="171"/>
        <w:rPr>
          <w:rFonts w:hint="eastAsia" w:ascii="宋体" w:hAnsi="宋体" w:cs="宋体"/>
          <w:sz w:val="24"/>
          <w:lang w:bidi="ar"/>
        </w:rPr>
      </w:pPr>
      <w:r>
        <w:rPr>
          <w:rFonts w:hint="eastAsia" w:ascii="宋体" w:hAnsi="宋体" w:cs="宋体"/>
          <w:sz w:val="24"/>
          <w:lang w:bidi="ar"/>
        </w:rPr>
        <w:t>（2）供应商可自主选择是否编制“电子备份投标文件”。</w:t>
      </w:r>
    </w:p>
    <w:p>
      <w:pPr>
        <w:snapToGrid w:val="0"/>
        <w:spacing w:line="360" w:lineRule="auto"/>
        <w:ind w:firstLine="360" w:firstLineChars="150"/>
        <w:jc w:val="left"/>
        <w:rPr>
          <w:rFonts w:ascii="宋体" w:hAnsi="宋体"/>
          <w:sz w:val="24"/>
          <w:szCs w:val="20"/>
        </w:rPr>
      </w:pPr>
      <w:r>
        <w:rPr>
          <w:rFonts w:hint="eastAsia" w:ascii="宋体" w:hAnsi="宋体" w:cs="宋体"/>
          <w:sz w:val="24"/>
          <w:lang w:bidi="ar"/>
        </w:rPr>
        <w:t>（3）其他方式编制的备份投标文件视为无效备份投标文件。</w:t>
      </w:r>
    </w:p>
    <w:p>
      <w:pPr>
        <w:snapToGrid w:val="0"/>
        <w:spacing w:before="120" w:beforeLines="50" w:line="360" w:lineRule="auto"/>
        <w:ind w:firstLine="354" w:firstLineChars="147"/>
        <w:jc w:val="left"/>
        <w:rPr>
          <w:rFonts w:hint="eastAsia" w:ascii="宋体" w:hAnsi="宋体"/>
          <w:b/>
          <w:sz w:val="24"/>
        </w:rPr>
      </w:pPr>
      <w:r>
        <w:rPr>
          <w:rFonts w:hint="eastAsia" w:ascii="宋体" w:hAnsi="宋体"/>
          <w:b/>
          <w:sz w:val="24"/>
        </w:rPr>
        <w:t>（六）投标文件的签章</w:t>
      </w:r>
    </w:p>
    <w:p>
      <w:pPr>
        <w:snapToGrid w:val="0"/>
        <w:spacing w:before="120" w:beforeLines="50" w:line="360" w:lineRule="auto"/>
        <w:ind w:firstLine="472" w:firstLineChars="197"/>
        <w:jc w:val="left"/>
        <w:rPr>
          <w:rFonts w:hint="eastAsia" w:ascii="宋体" w:hAnsi="宋体"/>
          <w:sz w:val="24"/>
        </w:rPr>
      </w:pPr>
      <w:r>
        <w:rPr>
          <w:rFonts w:hint="eastAsia" w:ascii="宋体" w:hAnsi="宋体"/>
          <w:sz w:val="24"/>
        </w:rPr>
        <w:t>采用电子签章。</w:t>
      </w:r>
    </w:p>
    <w:p>
      <w:pPr>
        <w:snapToGrid w:val="0"/>
        <w:spacing w:before="120" w:beforeLines="50" w:line="360" w:lineRule="auto"/>
        <w:ind w:firstLine="354" w:firstLineChars="147"/>
        <w:jc w:val="left"/>
        <w:rPr>
          <w:rFonts w:hint="eastAsia" w:ascii="宋体" w:hAnsi="宋体"/>
          <w:b/>
          <w:sz w:val="24"/>
        </w:rPr>
      </w:pPr>
      <w:r>
        <w:rPr>
          <w:rFonts w:hint="eastAsia" w:ascii="宋体" w:hAnsi="宋体"/>
          <w:b/>
          <w:sz w:val="24"/>
        </w:rPr>
        <w:t>（七）投标文件的包装、密封和递交</w:t>
      </w:r>
    </w:p>
    <w:p>
      <w:pPr>
        <w:autoSpaceDE w:val="0"/>
        <w:autoSpaceDN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1、“电子加密投标文件”的递交：在线上传递交。</w:t>
      </w:r>
    </w:p>
    <w:p>
      <w:pPr>
        <w:spacing w:line="360" w:lineRule="auto"/>
        <w:ind w:left="959" w:leftChars="171" w:hanging="600" w:hangingChars="250"/>
        <w:rPr>
          <w:rFonts w:hint="eastAsia" w:ascii="宋体" w:hAnsi="宋体" w:cs="宋体"/>
          <w:sz w:val="24"/>
          <w:lang w:bidi="ar"/>
        </w:rPr>
      </w:pPr>
      <w:r>
        <w:rPr>
          <w:rFonts w:hint="eastAsia" w:ascii="宋体" w:hAnsi="宋体" w:cs="宋体"/>
          <w:sz w:val="24"/>
          <w:lang w:bidi="ar"/>
        </w:rPr>
        <w:t>（1）供应商应在投标截止时间前将“电子加密投标文件”成功上传递交至“政</w:t>
      </w:r>
    </w:p>
    <w:p>
      <w:pPr>
        <w:spacing w:line="360" w:lineRule="auto"/>
        <w:rPr>
          <w:rFonts w:hint="eastAsia" w:ascii="宋体" w:hAnsi="宋体" w:cs="宋体"/>
          <w:sz w:val="24"/>
          <w:lang w:bidi="ar"/>
        </w:rPr>
      </w:pPr>
      <w:r>
        <w:rPr>
          <w:rFonts w:hint="eastAsia" w:ascii="宋体" w:hAnsi="宋体" w:cs="宋体"/>
          <w:sz w:val="24"/>
          <w:lang w:bidi="ar"/>
        </w:rPr>
        <w:t>府采购云平台”，否则投标无效。</w:t>
      </w:r>
    </w:p>
    <w:p>
      <w:pPr>
        <w:spacing w:line="360" w:lineRule="auto"/>
        <w:ind w:left="959" w:leftChars="171" w:hanging="600" w:hangingChars="250"/>
        <w:rPr>
          <w:rFonts w:hint="eastAsia" w:ascii="宋体" w:hAnsi="宋体" w:cs="宋体"/>
          <w:sz w:val="24"/>
          <w:lang w:bidi="ar"/>
        </w:rPr>
      </w:pPr>
      <w:r>
        <w:rPr>
          <w:rFonts w:hint="eastAsia" w:ascii="宋体" w:hAnsi="宋体" w:cs="宋体"/>
          <w:sz w:val="24"/>
          <w:lang w:bidi="ar"/>
        </w:rPr>
        <w:t>（2）“电子加密投标文件”成功上传递交后，供应商可自行打印投标文件接</w:t>
      </w:r>
    </w:p>
    <w:p>
      <w:pPr>
        <w:spacing w:line="360" w:lineRule="auto"/>
        <w:rPr>
          <w:rFonts w:hint="eastAsia" w:ascii="宋体" w:hAnsi="宋体" w:cs="宋体"/>
          <w:sz w:val="24"/>
          <w:lang w:bidi="ar"/>
        </w:rPr>
      </w:pPr>
      <w:r>
        <w:rPr>
          <w:rFonts w:hint="eastAsia" w:ascii="宋体" w:hAnsi="宋体" w:cs="宋体"/>
          <w:sz w:val="24"/>
          <w:lang w:bidi="ar"/>
        </w:rPr>
        <w:t>收回执。</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2、“电子备份投标文件”的密封、包装和递交：</w:t>
      </w:r>
    </w:p>
    <w:p>
      <w:pPr>
        <w:spacing w:line="360" w:lineRule="auto"/>
        <w:ind w:firstLine="360" w:firstLineChars="150"/>
        <w:rPr>
          <w:rFonts w:hint="eastAsia" w:ascii="宋体" w:hAnsi="宋体" w:cs="宋体"/>
          <w:sz w:val="24"/>
          <w:lang w:bidi="ar"/>
        </w:rPr>
      </w:pPr>
      <w:r>
        <w:rPr>
          <w:rFonts w:hint="eastAsia" w:ascii="宋体" w:hAnsi="宋体" w:cs="宋体"/>
          <w:sz w:val="24"/>
          <w:lang w:bidi="ar"/>
        </w:rPr>
        <w:t>（1）供应商可自主选择是否递交“电子备份投标文件”。</w:t>
      </w:r>
    </w:p>
    <w:p>
      <w:pPr>
        <w:spacing w:line="360" w:lineRule="auto"/>
        <w:ind w:firstLine="360" w:firstLineChars="150"/>
        <w:rPr>
          <w:rFonts w:hint="eastAsia" w:ascii="宋体" w:hAnsi="宋体" w:cs="宋体"/>
          <w:sz w:val="24"/>
          <w:lang w:bidi="ar"/>
        </w:rPr>
      </w:pPr>
      <w:r>
        <w:rPr>
          <w:rFonts w:hint="eastAsia" w:ascii="宋体" w:hAnsi="宋体" w:cs="宋体"/>
          <w:sz w:val="24"/>
          <w:lang w:bidi="ar"/>
        </w:rPr>
        <w:t>（2）“电子备份投标文件”存入U盘（一份）。</w:t>
      </w:r>
    </w:p>
    <w:p>
      <w:pPr>
        <w:autoSpaceDE w:val="0"/>
        <w:autoSpaceDN w:val="0"/>
        <w:snapToGrid w:val="0"/>
        <w:spacing w:line="360" w:lineRule="auto"/>
        <w:ind w:firstLine="360" w:firstLineChars="150"/>
        <w:textAlignment w:val="bottom"/>
        <w:rPr>
          <w:rFonts w:hint="eastAsia" w:ascii="宋体" w:hAnsi="宋体" w:cs="宋体"/>
          <w:sz w:val="24"/>
          <w:lang w:bidi="ar"/>
        </w:rPr>
      </w:pPr>
      <w:r>
        <w:rPr>
          <w:rFonts w:hint="eastAsia" w:ascii="宋体" w:hAnsi="宋体" w:cs="宋体"/>
          <w:sz w:val="24"/>
          <w:lang w:bidi="ar"/>
        </w:rPr>
        <w:t>（3）“电子备份投标文件” 应当在投标截止时间前以邮寄或送达方式递交。</w:t>
      </w:r>
    </w:p>
    <w:p>
      <w:pPr>
        <w:snapToGrid w:val="0"/>
        <w:spacing w:before="120" w:beforeLines="50" w:line="360" w:lineRule="auto"/>
        <w:ind w:firstLine="352" w:firstLineChars="147"/>
        <w:jc w:val="left"/>
        <w:rPr>
          <w:rFonts w:hint="eastAsia" w:ascii="宋体" w:hAnsi="宋体"/>
          <w:b/>
          <w:sz w:val="24"/>
        </w:rPr>
      </w:pPr>
      <w:r>
        <w:rPr>
          <w:rFonts w:hint="eastAsia" w:ascii="宋体" w:hAnsi="宋体" w:cs="宋体"/>
          <w:sz w:val="24"/>
          <w:lang w:bidi="ar"/>
        </w:rPr>
        <w:t>（4）“电子备投标应文件”应当密封包装，并在包装上标注项目编号、采购项目名称、投标单位名称并加盖公章（详见第六章响投标件格式）。没有密封包装或者逾期送达至浙江省国际技术设备招标有限公司的“电子备份投标文件”将不予接收。</w:t>
      </w:r>
    </w:p>
    <w:p>
      <w:pPr>
        <w:snapToGrid w:val="0"/>
        <w:spacing w:before="120" w:beforeLines="50" w:line="360" w:lineRule="auto"/>
        <w:ind w:firstLine="354" w:firstLineChars="147"/>
        <w:jc w:val="left"/>
        <w:rPr>
          <w:rFonts w:ascii="宋体" w:hAnsi="宋体"/>
          <w:b/>
          <w:sz w:val="24"/>
          <w:szCs w:val="20"/>
        </w:rPr>
      </w:pPr>
      <w:r>
        <w:rPr>
          <w:rFonts w:hint="eastAsia" w:ascii="宋体" w:hAnsi="宋体"/>
          <w:b/>
          <w:sz w:val="24"/>
        </w:rPr>
        <w:t>（八）投标文件的修改和撤回</w:t>
      </w:r>
    </w:p>
    <w:p>
      <w:pPr>
        <w:autoSpaceDE w:val="0"/>
        <w:autoSpaceDN w:val="0"/>
        <w:snapToGrid w:val="0"/>
        <w:spacing w:line="360" w:lineRule="auto"/>
        <w:ind w:left="479" w:leftChars="228"/>
        <w:textAlignment w:val="bottom"/>
        <w:rPr>
          <w:rFonts w:hint="eastAsia" w:ascii="宋体" w:hAnsi="宋体" w:cs="宋体"/>
          <w:sz w:val="24"/>
          <w:lang w:bidi="ar"/>
        </w:rPr>
      </w:pPr>
      <w:r>
        <w:rPr>
          <w:rFonts w:hint="eastAsia" w:ascii="宋体" w:hAnsi="宋体" w:cs="宋体"/>
          <w:sz w:val="24"/>
          <w:lang w:bidi="ar"/>
        </w:rPr>
        <w:t>1、供应商在投标截止时间前可以补充、修改或者撤回投标文件。</w:t>
      </w:r>
    </w:p>
    <w:p>
      <w:pPr>
        <w:autoSpaceDE w:val="0"/>
        <w:autoSpaceDN w:val="0"/>
        <w:snapToGrid w:val="0"/>
        <w:spacing w:line="360" w:lineRule="auto"/>
        <w:ind w:firstLine="480" w:firstLineChars="200"/>
        <w:textAlignment w:val="bottom"/>
        <w:rPr>
          <w:rFonts w:hint="eastAsia" w:ascii="宋体" w:hAnsi="宋体" w:cs="宋体"/>
          <w:sz w:val="24"/>
          <w:lang w:bidi="ar"/>
        </w:rPr>
      </w:pPr>
      <w:r>
        <w:rPr>
          <w:rFonts w:hint="eastAsia" w:ascii="宋体" w:hAnsi="宋体" w:cs="宋体"/>
          <w:sz w:val="24"/>
          <w:lang w:bidi="ar"/>
        </w:rPr>
        <w:t>2、补充或者修改投标文件的，应当先行撤回原投标文件，补充、修改后重新上传递交。</w:t>
      </w:r>
    </w:p>
    <w:p>
      <w:pPr>
        <w:autoSpaceDE w:val="0"/>
        <w:autoSpaceDN w:val="0"/>
        <w:snapToGrid w:val="0"/>
        <w:spacing w:line="360" w:lineRule="auto"/>
        <w:ind w:left="479" w:leftChars="228"/>
        <w:textAlignment w:val="bottom"/>
        <w:rPr>
          <w:rFonts w:hint="eastAsia" w:ascii="宋体" w:hAnsi="宋体" w:cs="宋体"/>
          <w:sz w:val="24"/>
          <w:lang w:bidi="ar"/>
        </w:rPr>
      </w:pPr>
      <w:r>
        <w:rPr>
          <w:rFonts w:hint="eastAsia" w:ascii="宋体" w:hAnsi="宋体" w:cs="宋体"/>
          <w:sz w:val="24"/>
          <w:lang w:bidi="ar"/>
        </w:rPr>
        <w:t>3、投标截止时间前未完成上传的，视为撤回投标文件。</w:t>
      </w:r>
    </w:p>
    <w:p>
      <w:pPr>
        <w:pStyle w:val="14"/>
        <w:snapToGrid w:val="0"/>
        <w:spacing w:line="360" w:lineRule="auto"/>
        <w:ind w:firstLine="535" w:firstLineChars="196"/>
        <w:outlineLvl w:val="1"/>
        <w:rPr>
          <w:rFonts w:hint="eastAsia" w:hAnsi="宋体"/>
          <w:b/>
          <w:sz w:val="28"/>
          <w:szCs w:val="28"/>
        </w:rPr>
      </w:pPr>
      <w:r>
        <w:rPr>
          <w:rFonts w:hint="eastAsia" w:hAnsi="宋体"/>
          <w:b/>
          <w:sz w:val="28"/>
          <w:szCs w:val="28"/>
        </w:rPr>
        <w:t>四、开标</w:t>
      </w:r>
    </w:p>
    <w:p>
      <w:pPr>
        <w:snapToGrid w:val="0"/>
        <w:spacing w:before="120" w:beforeLines="50" w:line="360" w:lineRule="auto"/>
        <w:ind w:firstLine="354" w:firstLineChars="147"/>
        <w:jc w:val="left"/>
        <w:rPr>
          <w:rFonts w:hint="eastAsia" w:ascii="宋体" w:hAnsi="宋体"/>
          <w:b/>
          <w:sz w:val="24"/>
        </w:rPr>
      </w:pPr>
      <w:r>
        <w:rPr>
          <w:rFonts w:hint="eastAsia" w:ascii="宋体" w:hAnsi="宋体"/>
          <w:b/>
          <w:sz w:val="24"/>
        </w:rPr>
        <w:t>（一）开标形式</w:t>
      </w:r>
    </w:p>
    <w:p>
      <w:pPr>
        <w:spacing w:line="360" w:lineRule="auto"/>
        <w:ind w:firstLine="424" w:firstLineChars="177"/>
        <w:rPr>
          <w:rFonts w:hint="eastAsia" w:ascii="宋体" w:hAnsi="宋体"/>
          <w:sz w:val="24"/>
        </w:rPr>
      </w:pPr>
      <w:r>
        <w:rPr>
          <w:rFonts w:hint="eastAsia" w:ascii="宋体" w:hAnsi="宋体"/>
          <w:sz w:val="24"/>
        </w:rPr>
        <w:t>1、 采购组织机构将按照招标文件规定的时间通过“政府采购云平台”组织在线开标，</w:t>
      </w:r>
      <w:r>
        <w:rPr>
          <w:rFonts w:hint="eastAsia" w:ascii="宋体" w:hAnsi="宋体"/>
          <w:b/>
          <w:sz w:val="24"/>
          <w:u w:val="single"/>
        </w:rPr>
        <w:t>所有供应商均应当准时持CA锁（需CA锁密码）全程在线参加。</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 xml:space="preserve">（二） </w:t>
      </w:r>
      <w:r>
        <w:rPr>
          <w:rFonts w:ascii="宋体" w:hAnsi="宋体"/>
          <w:b/>
          <w:sz w:val="24"/>
        </w:rPr>
        <w:t>开标准备</w:t>
      </w:r>
    </w:p>
    <w:p>
      <w:pPr>
        <w:spacing w:line="360" w:lineRule="auto"/>
        <w:ind w:firstLine="422" w:firstLineChars="176"/>
        <w:rPr>
          <w:rFonts w:hint="eastAsia" w:ascii="宋体" w:hAnsi="宋体" w:cs="Arial"/>
          <w:kern w:val="0"/>
          <w:sz w:val="24"/>
        </w:rPr>
      </w:pPr>
      <w:r>
        <w:rPr>
          <w:rFonts w:hint="eastAsia" w:ascii="宋体" w:hAnsi="宋体" w:cs="Arial"/>
          <w:kern w:val="0"/>
          <w:sz w:val="24"/>
        </w:rPr>
        <w:t>1、开标的准备工作由采购组织机构负责落实。</w:t>
      </w:r>
    </w:p>
    <w:p>
      <w:pPr>
        <w:spacing w:line="360" w:lineRule="auto"/>
        <w:ind w:firstLine="422" w:firstLineChars="176"/>
        <w:rPr>
          <w:rFonts w:hint="eastAsia" w:ascii="宋体" w:hAnsi="宋体" w:cs="Arial"/>
          <w:kern w:val="0"/>
          <w:sz w:val="24"/>
        </w:rPr>
      </w:pPr>
      <w:r>
        <w:rPr>
          <w:rFonts w:ascii="宋体" w:hAnsi="宋体" w:cs="Arial"/>
          <w:kern w:val="0"/>
          <w:sz w:val="24"/>
        </w:rPr>
        <w:t>2</w:t>
      </w:r>
      <w:r>
        <w:rPr>
          <w:rFonts w:hint="eastAsia" w:ascii="宋体" w:hAnsi="宋体" w:cs="Arial"/>
          <w:kern w:val="0"/>
          <w:sz w:val="24"/>
        </w:rPr>
        <w:t>、</w:t>
      </w:r>
      <w:r>
        <w:rPr>
          <w:rFonts w:hint="eastAsia" w:ascii="宋体" w:hAnsi="宋体"/>
          <w:sz w:val="24"/>
        </w:rPr>
        <w:t>采购组织机构将按照招标文件规定的时间通过“政府采购云平台”组织开标，所有供应商均应当准时在线参加。</w:t>
      </w:r>
      <w:r>
        <w:rPr>
          <w:rFonts w:hint="eastAsia" w:ascii="宋体" w:hAnsi="宋体" w:cs="Arial"/>
          <w:kern w:val="0"/>
          <w:sz w:val="24"/>
        </w:rPr>
        <w:t>供应商自行承担因</w:t>
      </w:r>
      <w:r>
        <w:rPr>
          <w:rFonts w:ascii="宋体" w:hAnsi="宋体" w:cs="Arial"/>
          <w:kern w:val="0"/>
          <w:sz w:val="24"/>
        </w:rPr>
        <w:t>不</w:t>
      </w:r>
      <w:r>
        <w:rPr>
          <w:rFonts w:hint="eastAsia" w:ascii="宋体" w:hAnsi="宋体" w:cs="Arial"/>
          <w:kern w:val="0"/>
          <w:sz w:val="24"/>
        </w:rPr>
        <w:t>参加在线</w:t>
      </w:r>
      <w:r>
        <w:rPr>
          <w:rFonts w:ascii="宋体" w:hAnsi="宋体" w:cs="Arial"/>
          <w:kern w:val="0"/>
          <w:sz w:val="24"/>
        </w:rPr>
        <w:t>开标</w:t>
      </w:r>
      <w:r>
        <w:rPr>
          <w:rFonts w:hint="eastAsia" w:ascii="宋体" w:hAnsi="宋体" w:cs="Arial"/>
          <w:kern w:val="0"/>
          <w:sz w:val="24"/>
        </w:rPr>
        <w:t>而产生的不利后果。</w:t>
      </w:r>
    </w:p>
    <w:p>
      <w:pPr>
        <w:snapToGrid w:val="0"/>
        <w:spacing w:before="120" w:beforeLines="50" w:line="360" w:lineRule="auto"/>
        <w:ind w:firstLine="354" w:firstLineChars="147"/>
        <w:jc w:val="left"/>
        <w:rPr>
          <w:rFonts w:ascii="宋体" w:hAnsi="宋体"/>
          <w:b/>
          <w:sz w:val="24"/>
        </w:rPr>
      </w:pPr>
      <w:r>
        <w:rPr>
          <w:rFonts w:hint="eastAsia" w:ascii="宋体" w:hAnsi="宋体"/>
          <w:b/>
          <w:sz w:val="24"/>
        </w:rPr>
        <w:t>（三）</w:t>
      </w:r>
      <w:r>
        <w:rPr>
          <w:rFonts w:ascii="宋体" w:hAnsi="宋体"/>
          <w:b/>
          <w:sz w:val="24"/>
        </w:rPr>
        <w:t>开标</w:t>
      </w:r>
      <w:r>
        <w:rPr>
          <w:rFonts w:hint="eastAsia" w:ascii="宋体" w:hAnsi="宋体"/>
          <w:b/>
          <w:sz w:val="24"/>
        </w:rPr>
        <w:t>流程</w:t>
      </w:r>
    </w:p>
    <w:p>
      <w:pPr>
        <w:spacing w:line="360" w:lineRule="auto"/>
        <w:ind w:firstLine="426" w:firstLineChars="177"/>
        <w:jc w:val="left"/>
        <w:rPr>
          <w:rFonts w:hint="eastAsia" w:ascii="宋体" w:hAnsi="宋体" w:cs="Arial"/>
          <w:b/>
          <w:kern w:val="0"/>
          <w:sz w:val="24"/>
        </w:rPr>
      </w:pPr>
      <w:r>
        <w:rPr>
          <w:rFonts w:hint="eastAsia" w:ascii="宋体" w:hAnsi="宋体" w:cs="Arial"/>
          <w:b/>
          <w:kern w:val="0"/>
          <w:sz w:val="24"/>
        </w:rPr>
        <w:t>1、开标第一阶段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w:t>
      </w:r>
      <w:r>
        <w:rPr>
          <w:rFonts w:ascii="宋体" w:hAnsi="宋体" w:cs="Arial"/>
          <w:kern w:val="0"/>
          <w:sz w:val="24"/>
        </w:rPr>
        <w:t>1</w:t>
      </w:r>
      <w:r>
        <w:rPr>
          <w:rFonts w:hint="eastAsia" w:ascii="宋体" w:hAnsi="宋体" w:cs="Arial"/>
          <w:kern w:val="0"/>
          <w:sz w:val="24"/>
        </w:rPr>
        <w:t>）向各投标供应商发出电子加密投标文件【开始解密】通知，</w:t>
      </w:r>
      <w:r>
        <w:rPr>
          <w:rFonts w:hint="eastAsia" w:ascii="宋体" w:hAnsi="宋体" w:cs="宋体"/>
          <w:sz w:val="24"/>
          <w:lang w:bidi="ar"/>
        </w:rPr>
        <w:t>各投标供应商代表应当在接到解密通知后</w:t>
      </w:r>
      <w:r>
        <w:rPr>
          <w:rFonts w:hint="eastAsia" w:ascii="宋体" w:hAnsi="宋体" w:cs="宋体"/>
          <w:i/>
          <w:sz w:val="24"/>
          <w:u w:val="single"/>
          <w:lang w:bidi="ar"/>
        </w:rPr>
        <w:t>45</w:t>
      </w:r>
      <w:r>
        <w:rPr>
          <w:rFonts w:hint="eastAsia" w:ascii="宋体" w:hAnsi="宋体" w:cs="宋体"/>
          <w:sz w:val="24"/>
          <w:lang w:bidi="ar"/>
        </w:rPr>
        <w:t>分钟内自行完成“电子加密投标文件”的在线解密。</w:t>
      </w:r>
      <w:r>
        <w:rPr>
          <w:rFonts w:hint="eastAsia" w:ascii="宋体" w:hAnsi="宋体" w:cs="Arial"/>
          <w:kern w:val="0"/>
          <w:sz w:val="24"/>
        </w:rPr>
        <w:t>投标供应商在规定的时间内无法完成“电子加密投标文件”解密的，</w:t>
      </w:r>
      <w:r>
        <w:rPr>
          <w:rFonts w:hint="eastAsia" w:ascii="宋体" w:hAnsi="宋体" w:cs="宋体"/>
          <w:sz w:val="24"/>
          <w:lang w:bidi="ar"/>
        </w:rPr>
        <w:t>如投标供应商按规定递交 “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（2）开启</w:t>
      </w:r>
      <w:r>
        <w:rPr>
          <w:rFonts w:hint="eastAsia" w:ascii="宋体" w:hAnsi="宋体" w:cs="Arial"/>
          <w:sz w:val="24"/>
        </w:rPr>
        <w:t>资格证明文件、商务技术文件</w:t>
      </w:r>
      <w:r>
        <w:rPr>
          <w:rFonts w:hint="eastAsia" w:ascii="宋体" w:hAnsi="宋体" w:cs="Arial"/>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（3）进行资格审查。对通过资格审查的投标供应商进行符合性审查、商务技术评审；</w:t>
      </w:r>
    </w:p>
    <w:p>
      <w:pPr>
        <w:spacing w:line="360" w:lineRule="auto"/>
        <w:ind w:firstLine="426" w:firstLineChars="177"/>
        <w:jc w:val="left"/>
        <w:rPr>
          <w:rFonts w:hint="eastAsia" w:ascii="宋体" w:hAnsi="宋体" w:cs="Arial"/>
          <w:b/>
          <w:kern w:val="0"/>
          <w:sz w:val="24"/>
        </w:rPr>
      </w:pPr>
      <w:r>
        <w:rPr>
          <w:rFonts w:hint="eastAsia" w:ascii="宋体" w:hAnsi="宋体" w:cs="Arial"/>
          <w:b/>
          <w:kern w:val="0"/>
          <w:sz w:val="24"/>
        </w:rPr>
        <w:t>2、开标第二阶段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（1）资格审查、符合性审查、商务技术评审结束后，进入开标第二阶段。</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（2）通过</w:t>
      </w:r>
      <w:r>
        <w:rPr>
          <w:rFonts w:hint="eastAsia" w:ascii="宋体" w:hAnsi="宋体"/>
          <w:sz w:val="24"/>
        </w:rPr>
        <w:t>电子交易平台</w:t>
      </w:r>
      <w:r>
        <w:rPr>
          <w:rFonts w:hint="eastAsia" w:ascii="宋体" w:hAnsi="宋体" w:cs="Arial"/>
          <w:kern w:val="0"/>
          <w:sz w:val="24"/>
        </w:rPr>
        <w:t>公布无效供应商名单及导致无效的原因</w:t>
      </w:r>
      <w:r>
        <w:rPr>
          <w:rFonts w:ascii="宋体" w:hAnsi="宋体" w:cs="Arial"/>
          <w:kern w:val="0"/>
          <w:sz w:val="24"/>
        </w:rPr>
        <w:t>；公布</w:t>
      </w:r>
      <w:r>
        <w:rPr>
          <w:rFonts w:hint="eastAsia" w:ascii="宋体" w:hAnsi="宋体" w:cs="Arial"/>
          <w:kern w:val="0"/>
          <w:sz w:val="24"/>
        </w:rPr>
        <w:t>有效</w:t>
      </w:r>
      <w:r>
        <w:rPr>
          <w:rFonts w:ascii="宋体" w:hAnsi="宋体" w:cs="Arial"/>
          <w:kern w:val="0"/>
          <w:sz w:val="24"/>
        </w:rPr>
        <w:t>供应商</w:t>
      </w:r>
      <w:r>
        <w:rPr>
          <w:rFonts w:hint="eastAsia" w:ascii="宋体" w:hAnsi="宋体" w:cs="Arial"/>
          <w:kern w:val="0"/>
          <w:sz w:val="24"/>
        </w:rPr>
        <w:t>的</w:t>
      </w:r>
      <w:r>
        <w:rPr>
          <w:rFonts w:ascii="宋体" w:hAnsi="宋体" w:cs="Arial"/>
          <w:kern w:val="0"/>
          <w:sz w:val="24"/>
        </w:rPr>
        <w:t>名单</w:t>
      </w:r>
      <w:r>
        <w:rPr>
          <w:rFonts w:hint="eastAsia" w:ascii="宋体" w:hAnsi="宋体" w:cs="Arial"/>
          <w:kern w:val="0"/>
          <w:sz w:val="24"/>
        </w:rPr>
        <w:t>及其资信</w:t>
      </w:r>
      <w:r>
        <w:rPr>
          <w:rFonts w:ascii="宋体" w:hAnsi="宋体" w:cs="Arial"/>
          <w:kern w:val="0"/>
          <w:sz w:val="24"/>
        </w:rPr>
        <w:t>商务</w:t>
      </w:r>
      <w:r>
        <w:rPr>
          <w:rFonts w:hint="eastAsia" w:ascii="宋体" w:hAnsi="宋体" w:cs="Arial"/>
          <w:kern w:val="0"/>
          <w:sz w:val="24"/>
        </w:rPr>
        <w:t>得分、</w:t>
      </w:r>
      <w:r>
        <w:rPr>
          <w:rFonts w:ascii="宋体" w:hAnsi="宋体" w:cs="Arial"/>
          <w:kern w:val="0"/>
          <w:sz w:val="24"/>
        </w:rPr>
        <w:t>技术得分</w:t>
      </w:r>
      <w:r>
        <w:rPr>
          <w:rFonts w:hint="eastAsia" w:ascii="宋体" w:hAnsi="宋体" w:cs="Arial"/>
          <w:kern w:val="0"/>
          <w:sz w:val="24"/>
        </w:rPr>
        <w:t>。</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（3）开启有效供应商的《报价文件》，系统形成开标记录。</w:t>
      </w:r>
    </w:p>
    <w:p>
      <w:pPr>
        <w:spacing w:line="360" w:lineRule="auto"/>
        <w:ind w:firstLine="424" w:firstLineChars="177"/>
        <w:jc w:val="left"/>
        <w:rPr>
          <w:rFonts w:hint="eastAsia" w:ascii="宋体" w:hAnsi="宋体" w:cs="Arial"/>
          <w:kern w:val="0"/>
          <w:sz w:val="24"/>
        </w:rPr>
      </w:pPr>
      <w:r>
        <w:rPr>
          <w:rFonts w:hint="eastAsia" w:ascii="宋体" w:hAnsi="宋体" w:cs="Arial"/>
          <w:kern w:val="0"/>
          <w:sz w:val="24"/>
        </w:rPr>
        <w:t>（4）价格评审。价格评审结束后，通过</w:t>
      </w:r>
      <w:r>
        <w:rPr>
          <w:rFonts w:hint="eastAsia" w:ascii="宋体" w:hAnsi="宋体"/>
          <w:sz w:val="24"/>
        </w:rPr>
        <w:t>电子交易平台</w:t>
      </w:r>
      <w:r>
        <w:rPr>
          <w:rFonts w:hint="eastAsia" w:ascii="宋体" w:hAnsi="宋体" w:cs="Arial"/>
          <w:kern w:val="0"/>
          <w:sz w:val="24"/>
        </w:rPr>
        <w:t>公布中标候选供应商名单。</w:t>
      </w:r>
    </w:p>
    <w:p>
      <w:pPr>
        <w:pStyle w:val="18"/>
        <w:snapToGrid w:val="0"/>
        <w:spacing w:beforeLines="0" w:afterLines="0" w:line="360" w:lineRule="auto"/>
        <w:ind w:left="842" w:leftChars="267" w:hanging="281" w:hangingChars="100"/>
        <w:outlineLvl w:val="1"/>
        <w:rPr>
          <w:rFonts w:hint="eastAsia" w:hAnsi="宋体"/>
          <w:b/>
          <w:sz w:val="28"/>
          <w:szCs w:val="28"/>
        </w:rPr>
      </w:pPr>
      <w:r>
        <w:rPr>
          <w:rFonts w:hint="eastAsia" w:hAnsi="宋体"/>
          <w:b/>
          <w:sz w:val="28"/>
          <w:szCs w:val="28"/>
        </w:rPr>
        <w:t>五、评标</w:t>
      </w:r>
    </w:p>
    <w:p>
      <w:pPr>
        <w:pStyle w:val="18"/>
        <w:snapToGrid w:val="0"/>
        <w:spacing w:beforeLines="0" w:afterLines="0" w:line="360" w:lineRule="auto"/>
        <w:ind w:left="720" w:leftChars="228" w:hanging="241" w:hangingChars="100"/>
        <w:rPr>
          <w:rFonts w:hAnsi="宋体"/>
          <w:b/>
        </w:rPr>
      </w:pPr>
      <w:r>
        <w:rPr>
          <w:rFonts w:hAnsi="宋体"/>
          <w:b/>
        </w:rPr>
        <w:t>（一）组建评标委员会</w:t>
      </w:r>
    </w:p>
    <w:p>
      <w:pPr>
        <w:pStyle w:val="18"/>
        <w:snapToGrid w:val="0"/>
        <w:spacing w:beforeLines="0" w:afterLines="0" w:line="360" w:lineRule="auto"/>
        <w:ind w:firstLine="480" w:firstLineChars="200"/>
        <w:rPr>
          <w:rFonts w:hAnsi="宋体"/>
        </w:rPr>
      </w:pPr>
      <w:r>
        <w:rPr>
          <w:rFonts w:ascii="Arial" w:hAnsi="Arial" w:cs="Arial"/>
        </w:rPr>
        <w:t>评</w:t>
      </w:r>
      <w:r>
        <w:rPr>
          <w:rFonts w:hint="eastAsia" w:ascii="Arial" w:hAnsi="Arial" w:cs="Arial"/>
        </w:rPr>
        <w:t>标</w:t>
      </w:r>
      <w:r>
        <w:rPr>
          <w:rFonts w:ascii="Arial" w:hAnsi="Arial" w:cs="Arial"/>
        </w:rPr>
        <w:t>委员会由采购人代表和有关技术、经济等方面的专家组成,成员人数应当为五人以上单数。其中</w:t>
      </w:r>
      <w:r>
        <w:rPr>
          <w:rFonts w:hAnsi="宋体" w:cs="Arial"/>
        </w:rPr>
        <w:t>,</w:t>
      </w:r>
      <w:r>
        <w:rPr>
          <w:rFonts w:ascii="Arial" w:hAnsi="Arial" w:cs="Arial"/>
        </w:rPr>
        <w:t>技术、经济等方面的专家不得少于成员总数的三分之二。</w:t>
      </w:r>
    </w:p>
    <w:p>
      <w:pPr>
        <w:pStyle w:val="18"/>
        <w:snapToGrid w:val="0"/>
        <w:spacing w:beforeLines="0" w:afterLines="0" w:line="360" w:lineRule="auto"/>
        <w:ind w:left="720" w:leftChars="228" w:hanging="241" w:hangingChars="100"/>
        <w:rPr>
          <w:rFonts w:hint="eastAsia" w:hAnsi="宋体"/>
          <w:b/>
        </w:rPr>
      </w:pPr>
      <w:r>
        <w:rPr>
          <w:rFonts w:hAnsi="宋体"/>
          <w:b/>
        </w:rPr>
        <w:t>（</w:t>
      </w:r>
      <w:r>
        <w:rPr>
          <w:rFonts w:hint="eastAsia" w:hAnsi="宋体"/>
          <w:b/>
        </w:rPr>
        <w:t>二</w:t>
      </w:r>
      <w:r>
        <w:rPr>
          <w:rFonts w:hAnsi="宋体"/>
          <w:b/>
        </w:rPr>
        <w:t>）评标程序</w:t>
      </w:r>
    </w:p>
    <w:p>
      <w:pPr>
        <w:pStyle w:val="18"/>
        <w:snapToGrid w:val="0"/>
        <w:spacing w:beforeLines="0" w:afterLines="0" w:line="360" w:lineRule="auto"/>
        <w:ind w:firstLine="470" w:firstLineChars="196"/>
        <w:rPr>
          <w:rFonts w:hint="eastAsia" w:hAnsi="宋体"/>
        </w:rPr>
      </w:pPr>
      <w:r>
        <w:rPr>
          <w:rFonts w:hint="eastAsia" w:hAnsi="宋体"/>
        </w:rPr>
        <w:t>1.</w:t>
      </w:r>
      <w:r>
        <w:rPr>
          <w:rFonts w:hAnsi="宋体"/>
        </w:rPr>
        <w:t>在评审专家中推选评审小组组长。</w:t>
      </w:r>
    </w:p>
    <w:p>
      <w:pPr>
        <w:pStyle w:val="18"/>
        <w:snapToGrid w:val="0"/>
        <w:spacing w:beforeLines="0" w:afterLines="0" w:line="360" w:lineRule="auto"/>
        <w:ind w:firstLine="470" w:firstLineChars="196"/>
        <w:rPr>
          <w:rFonts w:hint="eastAsia" w:hAnsi="宋体"/>
        </w:rPr>
      </w:pPr>
      <w:r>
        <w:rPr>
          <w:rFonts w:hint="eastAsia" w:hAnsi="宋体"/>
        </w:rPr>
        <w:t>2.</w:t>
      </w:r>
      <w:r>
        <w:rPr>
          <w:rFonts w:hAnsi="宋体"/>
        </w:rPr>
        <w:t>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pPr>
        <w:pStyle w:val="18"/>
        <w:snapToGrid w:val="0"/>
        <w:spacing w:beforeLines="0" w:afterLines="0" w:line="360" w:lineRule="auto"/>
        <w:ind w:firstLine="470" w:firstLineChars="196"/>
        <w:rPr>
          <w:rFonts w:hint="eastAsia" w:hAnsi="宋体"/>
        </w:rPr>
      </w:pPr>
      <w:r>
        <w:rPr>
          <w:rFonts w:hint="eastAsia" w:hAnsi="宋体"/>
        </w:rPr>
        <w:t>3.</w:t>
      </w:r>
      <w:r>
        <w:rPr>
          <w:rFonts w:hint="eastAsia"/>
        </w:rPr>
        <w:t>招标人或者招标代理机构对</w:t>
      </w:r>
      <w:r>
        <w:rPr>
          <w:rFonts w:hAnsi="宋体"/>
        </w:rPr>
        <w:t>各</w:t>
      </w:r>
      <w:r>
        <w:rPr>
          <w:rFonts w:hint="eastAsia"/>
        </w:rPr>
        <w:t>投标人的资格进行审查</w:t>
      </w:r>
      <w:r>
        <w:rPr>
          <w:rFonts w:hint="eastAsia" w:hAnsi="宋体"/>
        </w:rPr>
        <w:t>，</w:t>
      </w:r>
      <w:r>
        <w:rPr>
          <w:rFonts w:hint="eastAsia"/>
        </w:rPr>
        <w:t>投标人</w:t>
      </w:r>
      <w:r>
        <w:rPr>
          <w:rFonts w:hint="eastAsia" w:hAnsi="宋体"/>
        </w:rPr>
        <w:t>资格条件不符合招标文件要求的投标无效，</w:t>
      </w:r>
      <w:r>
        <w:rPr>
          <w:rFonts w:hint="eastAsia" w:hAnsi="宋体"/>
          <w:bCs/>
        </w:rPr>
        <w:t>不再进入符合性审查。</w:t>
      </w:r>
    </w:p>
    <w:p>
      <w:pPr>
        <w:pStyle w:val="18"/>
        <w:snapToGrid w:val="0"/>
        <w:spacing w:beforeLines="0" w:afterLines="0" w:line="360" w:lineRule="auto"/>
        <w:ind w:firstLine="470" w:firstLineChars="196"/>
        <w:rPr>
          <w:rFonts w:hint="eastAsia" w:hAnsi="宋体"/>
        </w:rPr>
      </w:pPr>
      <w:r>
        <w:rPr>
          <w:rFonts w:hint="eastAsia" w:hAnsi="宋体"/>
        </w:rPr>
        <w:t>4.</w:t>
      </w:r>
      <w:r>
        <w:rPr>
          <w:rFonts w:hAnsi="宋体"/>
        </w:rPr>
        <w:t>评审小组</w:t>
      </w:r>
      <w:r>
        <w:rPr>
          <w:rFonts w:hint="eastAsia" w:hAnsi="宋体"/>
        </w:rPr>
        <w:t>对各</w:t>
      </w:r>
      <w:r>
        <w:rPr>
          <w:rFonts w:hAnsi="宋体"/>
        </w:rPr>
        <w:t>投标文件的</w:t>
      </w:r>
      <w:r>
        <w:rPr>
          <w:rFonts w:hint="eastAsia" w:hAnsi="宋体"/>
        </w:rPr>
        <w:t>符合</w:t>
      </w:r>
      <w:r>
        <w:rPr>
          <w:rFonts w:hAnsi="宋体"/>
        </w:rPr>
        <w:t>性进行审查，确定是否对招标文件</w:t>
      </w:r>
      <w:r>
        <w:rPr>
          <w:rFonts w:hint="eastAsia" w:hAnsi="宋体"/>
        </w:rPr>
        <w:t>作出了实质性响应</w:t>
      </w:r>
      <w:r>
        <w:rPr>
          <w:rFonts w:hAnsi="宋体"/>
        </w:rPr>
        <w:t>。</w:t>
      </w:r>
      <w:r>
        <w:rPr>
          <w:rFonts w:hint="eastAsia" w:hAnsi="宋体"/>
          <w:bCs/>
        </w:rPr>
        <w:t>实质上没有响应招标文件要求的投标将被视为无效投标，不再进入下一阶段的评审。</w:t>
      </w:r>
    </w:p>
    <w:p>
      <w:pPr>
        <w:pStyle w:val="18"/>
        <w:snapToGrid w:val="0"/>
        <w:spacing w:beforeLines="0" w:afterLines="0" w:line="240" w:lineRule="auto"/>
        <w:ind w:left="719" w:leftChars="228" w:hanging="240" w:hangingChars="100"/>
        <w:rPr>
          <w:rFonts w:hint="eastAsia" w:hAnsi="宋体"/>
        </w:rPr>
      </w:pPr>
      <w:r>
        <w:rPr>
          <w:rFonts w:hint="eastAsia" w:hAnsi="宋体"/>
        </w:rPr>
        <w:t>5.</w:t>
      </w:r>
      <w:r>
        <w:rPr>
          <w:rFonts w:hAnsi="宋体"/>
        </w:rPr>
        <w:t>评审人员按招标文件规定的评审方法和评审标准，依法独立对供应商投</w:t>
      </w:r>
    </w:p>
    <w:p>
      <w:pPr>
        <w:pStyle w:val="18"/>
        <w:snapToGrid w:val="0"/>
        <w:spacing w:beforeLines="0" w:afterLines="0" w:line="240" w:lineRule="auto"/>
        <w:rPr>
          <w:rFonts w:hint="eastAsia" w:hAnsi="宋体"/>
        </w:rPr>
      </w:pPr>
      <w:r>
        <w:rPr>
          <w:rFonts w:hAnsi="宋体"/>
        </w:rPr>
        <w:t>标文件进行评估、比较，并给予评价或打分，不受任何单位和个人的干预。</w:t>
      </w:r>
    </w:p>
    <w:p>
      <w:pPr>
        <w:snapToGrid w:val="0"/>
        <w:spacing w:line="360" w:lineRule="auto"/>
        <w:ind w:firstLine="480" w:firstLineChars="200"/>
        <w:rPr>
          <w:rFonts w:ascii="宋体" w:hAnsi="宋体"/>
          <w:sz w:val="24"/>
          <w:szCs w:val="20"/>
        </w:rPr>
      </w:pPr>
      <w:r>
        <w:rPr>
          <w:rFonts w:hint="eastAsia" w:ascii="宋体" w:hAnsi="宋体"/>
          <w:sz w:val="24"/>
        </w:rPr>
        <w:t>6.</w:t>
      </w:r>
      <w:r>
        <w:rPr>
          <w:rFonts w:ascii="宋体" w:hAnsi="宋体"/>
          <w:sz w:val="24"/>
        </w:rPr>
        <w:t>各投标人的得分为所有评委的有效评分的算术平均数</w:t>
      </w:r>
      <w:r>
        <w:rPr>
          <w:rFonts w:hint="eastAsia" w:ascii="宋体" w:hAnsi="宋体"/>
          <w:sz w:val="24"/>
        </w:rPr>
        <w:t>，</w:t>
      </w:r>
      <w:r>
        <w:rPr>
          <w:rFonts w:ascii="宋体" w:hAnsi="宋体"/>
          <w:sz w:val="24"/>
        </w:rPr>
        <w:t>由指定专人进行计算复核。</w:t>
      </w:r>
    </w:p>
    <w:p>
      <w:pPr>
        <w:snapToGrid w:val="0"/>
        <w:spacing w:line="360" w:lineRule="auto"/>
        <w:ind w:firstLine="480" w:firstLineChars="200"/>
        <w:rPr>
          <w:rFonts w:hint="eastAsia" w:ascii="宋体" w:hAnsi="宋体"/>
          <w:sz w:val="24"/>
        </w:rPr>
      </w:pPr>
      <w:r>
        <w:rPr>
          <w:rFonts w:hint="eastAsia" w:ascii="宋体" w:hAnsi="宋体"/>
          <w:sz w:val="24"/>
        </w:rPr>
        <w:t>7.</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同时起草评标报告。</w:t>
      </w:r>
    </w:p>
    <w:p>
      <w:pPr>
        <w:snapToGrid w:val="0"/>
        <w:spacing w:line="360" w:lineRule="auto"/>
        <w:ind w:firstLine="480" w:firstLineChars="200"/>
        <w:rPr>
          <w:rFonts w:hint="eastAsia" w:ascii="宋体" w:hAnsi="宋体"/>
          <w:sz w:val="24"/>
          <w:szCs w:val="20"/>
        </w:rPr>
      </w:pPr>
      <w:r>
        <w:rPr>
          <w:rFonts w:hint="eastAsia" w:ascii="宋体" w:hAnsi="宋体"/>
          <w:sz w:val="24"/>
        </w:rPr>
        <w:t>8.实质上响应招标文件要求的投标人</w:t>
      </w:r>
      <w:r>
        <w:rPr>
          <w:rFonts w:hint="eastAsia" w:ascii="宋体" w:hAnsi="宋体"/>
          <w:bCs/>
          <w:sz w:val="24"/>
        </w:rPr>
        <w:t>不足三家的，除财政部门另有规定外，应当作废标处理。</w:t>
      </w:r>
    </w:p>
    <w:p>
      <w:pPr>
        <w:snapToGrid w:val="0"/>
        <w:spacing w:line="360" w:lineRule="auto"/>
        <w:ind w:firstLine="482" w:firstLineChars="200"/>
        <w:rPr>
          <w:rFonts w:ascii="宋体" w:hAnsi="宋体"/>
          <w:b/>
          <w:sz w:val="24"/>
          <w:szCs w:val="20"/>
        </w:rPr>
      </w:pPr>
      <w:r>
        <w:rPr>
          <w:rFonts w:hint="eastAsia" w:ascii="宋体" w:hAnsi="宋体"/>
          <w:b/>
          <w:sz w:val="24"/>
        </w:rPr>
        <w:t>（三）澄清问题的形式</w:t>
      </w:r>
    </w:p>
    <w:p>
      <w:pPr>
        <w:autoSpaceDE w:val="0"/>
        <w:autoSpaceDN w:val="0"/>
        <w:adjustRightInd w:val="0"/>
        <w:spacing w:line="360" w:lineRule="auto"/>
        <w:ind w:firstLine="480" w:firstLineChars="200"/>
        <w:jc w:val="left"/>
        <w:rPr>
          <w:rFonts w:hint="eastAsia" w:ascii="宋体" w:hAnsi="宋体"/>
          <w:sz w:val="24"/>
        </w:rPr>
      </w:pPr>
      <w:r>
        <w:rPr>
          <w:rFonts w:hint="eastAsia" w:ascii="宋体" w:hAnsi="宋体"/>
          <w:sz w:val="24"/>
        </w:rPr>
        <w:t xml:space="preserve">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  </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评标委员会发出澄清内容后，供应商应当在政采云上的规定的时间内提交澄清说明或补正，否则视为供应商放弃答复，并</w:t>
      </w:r>
      <w:r>
        <w:rPr>
          <w:rFonts w:hint="eastAsia" w:ascii="宋体" w:hAnsi="宋体" w:cs="Arial"/>
          <w:kern w:val="0"/>
          <w:sz w:val="24"/>
        </w:rPr>
        <w:t>自行承担因此而产生的不利后果。</w:t>
      </w:r>
      <w:r>
        <w:rPr>
          <w:rFonts w:hint="eastAsia" w:ascii="宋体" w:hAnsi="宋体"/>
          <w:sz w:val="24"/>
        </w:rPr>
        <w:t>澄清、说明或者补正不得超出投标文件的范围或者改变投标文件的实质性内容。</w:t>
      </w:r>
    </w:p>
    <w:p>
      <w:pPr>
        <w:pStyle w:val="18"/>
        <w:snapToGrid w:val="0"/>
        <w:spacing w:beforeLines="0" w:afterLines="0" w:line="360" w:lineRule="auto"/>
        <w:ind w:left="720" w:leftChars="228" w:hanging="241" w:hangingChars="100"/>
        <w:rPr>
          <w:rFonts w:hAnsi="宋体"/>
          <w:b/>
        </w:rPr>
      </w:pPr>
      <w:r>
        <w:rPr>
          <w:rFonts w:hAnsi="宋体"/>
          <w:b/>
        </w:rPr>
        <w:t>（</w:t>
      </w:r>
      <w:r>
        <w:rPr>
          <w:rFonts w:hint="eastAsia" w:hAnsi="宋体"/>
          <w:b/>
        </w:rPr>
        <w:t>四</w:t>
      </w:r>
      <w:r>
        <w:rPr>
          <w:rFonts w:hAnsi="宋体"/>
          <w:b/>
        </w:rPr>
        <w:t>）错误修正</w:t>
      </w:r>
    </w:p>
    <w:p>
      <w:pPr>
        <w:snapToGrid w:val="0"/>
        <w:spacing w:line="360" w:lineRule="auto"/>
        <w:ind w:firstLine="480" w:firstLineChars="200"/>
        <w:rPr>
          <w:rFonts w:ascii="宋体" w:hAnsi="宋体"/>
          <w:sz w:val="24"/>
        </w:rPr>
      </w:pPr>
      <w:r>
        <w:rPr>
          <w:rFonts w:ascii="宋体" w:hAnsi="宋体"/>
          <w:sz w:val="24"/>
        </w:rPr>
        <w:t>投标文件如果出现计算或表达上的错误，修正错误的原则如下：</w:t>
      </w:r>
    </w:p>
    <w:p>
      <w:pPr>
        <w:spacing w:line="360" w:lineRule="auto"/>
        <w:ind w:firstLine="480" w:firstLineChars="200"/>
        <w:rPr>
          <w:rFonts w:hint="eastAsia"/>
          <w:sz w:val="24"/>
        </w:rPr>
      </w:pPr>
      <w:r>
        <w:rPr>
          <w:rFonts w:hint="eastAsia"/>
          <w:sz w:val="24"/>
        </w:rPr>
        <w:t>1.电子交易平台生成的开标记录表内容与投标文件中相应内容不一致的，以电子交易平台生成的开标记录表为准；</w:t>
      </w:r>
    </w:p>
    <w:p>
      <w:pPr>
        <w:spacing w:line="360" w:lineRule="auto"/>
        <w:ind w:firstLine="480" w:firstLineChars="200"/>
        <w:rPr>
          <w:rFonts w:hint="eastAsia"/>
          <w:sz w:val="24"/>
        </w:rPr>
      </w:pPr>
      <w:r>
        <w:rPr>
          <w:rFonts w:hint="eastAsia"/>
          <w:sz w:val="24"/>
        </w:rPr>
        <w:t>2.大写金额和小写金额不一致的，以大写金额为准；</w:t>
      </w:r>
    </w:p>
    <w:p>
      <w:pPr>
        <w:spacing w:line="360" w:lineRule="auto"/>
        <w:ind w:firstLine="480" w:firstLineChars="200"/>
        <w:rPr>
          <w:rFonts w:hint="eastAsia"/>
          <w:sz w:val="24"/>
        </w:rPr>
      </w:pPr>
      <w:r>
        <w:rPr>
          <w:rFonts w:hint="eastAsia"/>
          <w:sz w:val="24"/>
        </w:rPr>
        <w:t>3.单价金额小数点或者百分比有明显错位的，以开标一览表的总价为准，并修改单价；</w:t>
      </w:r>
    </w:p>
    <w:p>
      <w:pPr>
        <w:spacing w:line="360" w:lineRule="auto"/>
        <w:ind w:firstLine="480" w:firstLineChars="200"/>
        <w:rPr>
          <w:rFonts w:hint="eastAsia"/>
          <w:sz w:val="24"/>
        </w:rPr>
      </w:pPr>
      <w:r>
        <w:rPr>
          <w:rFonts w:hint="eastAsia"/>
          <w:sz w:val="24"/>
        </w:rPr>
        <w:t>4.总价金额与按单价汇总金额不一致的，以单价金额计算结果为准。</w:t>
      </w:r>
    </w:p>
    <w:p>
      <w:pPr>
        <w:snapToGrid w:val="0"/>
        <w:spacing w:line="360" w:lineRule="auto"/>
        <w:ind w:firstLine="480" w:firstLineChars="200"/>
        <w:rPr>
          <w:rFonts w:hint="eastAsia" w:ascii="宋体" w:hAnsi="宋体"/>
          <w:sz w:val="24"/>
        </w:rPr>
      </w:pPr>
      <w:r>
        <w:rPr>
          <w:rFonts w:hint="eastAsia"/>
          <w:sz w:val="24"/>
        </w:rPr>
        <w:t>同时出现两种以上不一致的，按照前款规定的顺序修正。评标委员会应当通过电子交易平台要求投标人对修正后的报价予以确认并对投标人产生约束力。投标人</w:t>
      </w:r>
      <w:r>
        <w:rPr>
          <w:rFonts w:hint="eastAsia" w:ascii="宋体" w:hAnsi="宋体"/>
          <w:sz w:val="24"/>
        </w:rPr>
        <w:t>在政采云上的</w:t>
      </w:r>
      <w:r>
        <w:rPr>
          <w:rFonts w:hint="eastAsia"/>
          <w:sz w:val="24"/>
        </w:rPr>
        <w:t>规定的时间</w:t>
      </w:r>
      <w:r>
        <w:rPr>
          <w:rFonts w:hint="eastAsia" w:hAnsi="宋体"/>
          <w:sz w:val="24"/>
        </w:rPr>
        <w:t>内</w:t>
      </w:r>
      <w:r>
        <w:rPr>
          <w:rFonts w:hint="eastAsia"/>
          <w:sz w:val="24"/>
        </w:rPr>
        <w:t>不予确认的，其投标无效。</w:t>
      </w:r>
    </w:p>
    <w:p>
      <w:pPr>
        <w:pStyle w:val="18"/>
        <w:tabs>
          <w:tab w:val="left" w:pos="630"/>
        </w:tabs>
        <w:snapToGrid w:val="0"/>
        <w:spacing w:beforeLines="0" w:afterLines="0" w:line="360" w:lineRule="auto"/>
        <w:ind w:firstLine="472" w:firstLineChars="196"/>
        <w:rPr>
          <w:rFonts w:hAnsi="宋体"/>
          <w:b/>
        </w:rPr>
      </w:pPr>
      <w:r>
        <w:rPr>
          <w:rFonts w:hAnsi="宋体"/>
          <w:b/>
        </w:rPr>
        <w:t>（</w:t>
      </w:r>
      <w:r>
        <w:rPr>
          <w:rFonts w:hint="eastAsia" w:hAnsi="宋体"/>
          <w:b/>
        </w:rPr>
        <w:t>五</w:t>
      </w:r>
      <w:r>
        <w:rPr>
          <w:rFonts w:hAnsi="宋体"/>
          <w:b/>
        </w:rPr>
        <w:t>）评标原则和评标办法</w:t>
      </w:r>
    </w:p>
    <w:p>
      <w:pPr>
        <w:pStyle w:val="18"/>
        <w:snapToGrid w:val="0"/>
        <w:spacing w:beforeLines="0" w:afterLines="0" w:line="360" w:lineRule="auto"/>
        <w:ind w:firstLine="480" w:firstLineChars="200"/>
        <w:rPr>
          <w:rFonts w:hint="eastAsia" w:hAnsi="宋体"/>
        </w:rPr>
      </w:pPr>
      <w:r>
        <w:rPr>
          <w:rFonts w:hAnsi="宋体"/>
        </w:rPr>
        <w:t>1</w:t>
      </w:r>
      <w:r>
        <w:rPr>
          <w:rFonts w:hint="eastAsia" w:hAnsi="宋体"/>
        </w:rPr>
        <w:t>.</w:t>
      </w:r>
      <w:r>
        <w:rPr>
          <w:rFonts w:hAnsi="宋体"/>
        </w:rPr>
        <w:t>评标委员会必须公平、公正、客观，不带任何倾向性和启发性；不得向外界透露任何与评标有关的内容；任何单位和个人不得干扰、影响评标的正常进行；评标委员会及有关工作人员不得私下与投标人接触。</w:t>
      </w:r>
    </w:p>
    <w:p>
      <w:pPr>
        <w:widowControl/>
        <w:spacing w:line="360" w:lineRule="auto"/>
        <w:ind w:firstLine="480" w:firstLineChars="200"/>
        <w:jc w:val="left"/>
        <w:rPr>
          <w:rFonts w:hint="eastAsia"/>
          <w:sz w:val="24"/>
        </w:rPr>
      </w:pPr>
      <w:r>
        <w:rPr>
          <w:rFonts w:hint="eastAsia" w:ascii="宋体" w:hAnsi="宋体" w:cs="宋体"/>
          <w:kern w:val="0"/>
          <w:sz w:val="24"/>
        </w:rPr>
        <w:t>2.</w:t>
      </w:r>
      <w:r>
        <w:rPr>
          <w:rFonts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由评审小组投票，确定票数多的投标人获得中标人推荐资格，确定一个投标人获得中标人推荐资格，其他同品牌投标人不作为中标候选人。</w:t>
      </w:r>
    </w:p>
    <w:p>
      <w:pPr>
        <w:widowControl/>
        <w:spacing w:line="360" w:lineRule="auto"/>
        <w:ind w:firstLine="480" w:firstLineChars="200"/>
        <w:jc w:val="left"/>
        <w:rPr>
          <w:rFonts w:hint="eastAsia"/>
          <w:sz w:val="24"/>
        </w:rPr>
      </w:pPr>
      <w:r>
        <w:rPr>
          <w:sz w:val="24"/>
        </w:rPr>
        <w:t>多家投标人提供的核心产品品牌相同的，按前款规定处理</w:t>
      </w:r>
      <w:r>
        <w:rPr>
          <w:rFonts w:hint="eastAsia"/>
          <w:sz w:val="24"/>
        </w:rPr>
        <w:t>。</w:t>
      </w:r>
    </w:p>
    <w:p>
      <w:pPr>
        <w:pStyle w:val="18"/>
        <w:snapToGrid w:val="0"/>
        <w:spacing w:beforeLines="0" w:afterLines="0" w:line="360" w:lineRule="auto"/>
        <w:ind w:firstLine="480" w:firstLineChars="200"/>
        <w:rPr>
          <w:rFonts w:hAnsi="宋体"/>
        </w:rPr>
      </w:pPr>
      <w:r>
        <w:rPr>
          <w:rFonts w:hint="eastAsia" w:hAnsi="宋体"/>
        </w:rPr>
        <w:t>3.</w:t>
      </w:r>
      <w:r>
        <w:rPr>
          <w:rFonts w:hAnsi="宋体"/>
        </w:rPr>
        <w:t>本项目评标办法是</w:t>
      </w:r>
      <w:r>
        <w:rPr>
          <w:rFonts w:hint="eastAsia" w:hAnsi="宋体"/>
        </w:rPr>
        <w:t>综合评分法</w:t>
      </w:r>
      <w:r>
        <w:rPr>
          <w:rFonts w:hAnsi="宋体"/>
        </w:rPr>
        <w:t>，具体评标内容及评分标准等详见第</w:t>
      </w:r>
      <w:r>
        <w:rPr>
          <w:rFonts w:hint="eastAsia" w:hAnsi="宋体"/>
        </w:rPr>
        <w:t>三</w:t>
      </w:r>
      <w:r>
        <w:rPr>
          <w:rFonts w:hAnsi="宋体"/>
        </w:rPr>
        <w:t>章《评标办法》。</w:t>
      </w:r>
    </w:p>
    <w:p>
      <w:pPr>
        <w:pStyle w:val="18"/>
        <w:snapToGrid w:val="0"/>
        <w:spacing w:beforeLines="0" w:afterLines="0" w:line="360" w:lineRule="auto"/>
        <w:ind w:firstLine="551" w:firstLineChars="196"/>
        <w:outlineLvl w:val="1"/>
        <w:rPr>
          <w:rFonts w:hint="eastAsia" w:hAnsi="宋体"/>
          <w:b/>
          <w:sz w:val="28"/>
          <w:szCs w:val="28"/>
        </w:rPr>
      </w:pPr>
      <w:r>
        <w:rPr>
          <w:rFonts w:hint="eastAsia" w:hAnsi="宋体"/>
          <w:b/>
          <w:sz w:val="28"/>
          <w:szCs w:val="28"/>
        </w:rPr>
        <w:t>六、定标</w:t>
      </w:r>
    </w:p>
    <w:p>
      <w:pPr>
        <w:pStyle w:val="18"/>
        <w:snapToGrid w:val="0"/>
        <w:spacing w:before="0" w:beforeLines="0" w:after="0" w:afterLines="0" w:line="360" w:lineRule="auto"/>
        <w:ind w:firstLine="472" w:firstLineChars="196"/>
        <w:rPr>
          <w:rFonts w:hAnsi="宋体"/>
          <w:b/>
          <w:bCs/>
          <w:szCs w:val="20"/>
        </w:rPr>
      </w:pPr>
      <w:r>
        <w:rPr>
          <w:rFonts w:hint="eastAsia" w:hAnsi="宋体"/>
          <w:b/>
          <w:bCs/>
        </w:rPr>
        <w:t>（一）确定中标人</w:t>
      </w:r>
    </w:p>
    <w:p>
      <w:pPr>
        <w:snapToGrid w:val="0"/>
        <w:spacing w:line="360" w:lineRule="auto"/>
        <w:ind w:firstLine="480" w:firstLineChars="200"/>
        <w:rPr>
          <w:rFonts w:hint="eastAsia" w:ascii="宋体" w:hAnsi="宋体"/>
          <w:sz w:val="24"/>
        </w:rPr>
      </w:pPr>
      <w:r>
        <w:rPr>
          <w:rFonts w:hint="eastAsia" w:ascii="宋体" w:hAnsi="宋体"/>
          <w:sz w:val="24"/>
        </w:rPr>
        <w:t>1.采购人依法确定中标人后</w:t>
      </w:r>
      <w:r>
        <w:rPr>
          <w:rFonts w:ascii="宋体" w:hAnsi="宋体"/>
          <w:sz w:val="24"/>
        </w:rPr>
        <w:t>2个工作日内，采购代理机构以书面形式</w:t>
      </w:r>
      <w:r>
        <w:rPr>
          <w:rFonts w:hint="eastAsia"/>
          <w:sz w:val="24"/>
        </w:rPr>
        <w:t>（纸质）</w:t>
      </w:r>
      <w:r>
        <w:rPr>
          <w:rFonts w:ascii="宋体" w:hAnsi="宋体"/>
          <w:sz w:val="24"/>
        </w:rPr>
        <w:t>发出《中标通知书》</w:t>
      </w:r>
      <w:r>
        <w:rPr>
          <w:rFonts w:hint="eastAsia" w:ascii="宋体" w:hAnsi="宋体"/>
          <w:sz w:val="24"/>
        </w:rPr>
        <w:t>和《</w:t>
      </w:r>
      <w:r>
        <w:rPr>
          <w:rFonts w:hint="eastAsia" w:ascii="宋体" w:hAnsi="宋体" w:cs="Arial"/>
          <w:kern w:val="0"/>
          <w:sz w:val="24"/>
        </w:rPr>
        <w:t>招标结果通知书</w:t>
      </w:r>
      <w:r>
        <w:rPr>
          <w:rFonts w:hint="eastAsia" w:ascii="宋体" w:hAnsi="宋体"/>
          <w:sz w:val="24"/>
        </w:rPr>
        <w:t>》</w:t>
      </w:r>
      <w:r>
        <w:rPr>
          <w:rFonts w:ascii="宋体" w:hAnsi="宋体"/>
          <w:sz w:val="24"/>
        </w:rPr>
        <w:t>,并同时在相关网站上发布中标公告。</w:t>
      </w:r>
    </w:p>
    <w:p>
      <w:pPr>
        <w:pStyle w:val="18"/>
        <w:snapToGrid w:val="0"/>
        <w:spacing w:beforeLines="0" w:afterLines="0" w:line="360" w:lineRule="auto"/>
        <w:ind w:firstLine="551" w:firstLineChars="196"/>
        <w:outlineLvl w:val="1"/>
        <w:rPr>
          <w:rFonts w:hAnsi="宋体"/>
          <w:b/>
          <w:sz w:val="28"/>
          <w:szCs w:val="28"/>
        </w:rPr>
      </w:pPr>
      <w:r>
        <w:rPr>
          <w:rFonts w:hint="eastAsia" w:hAnsi="宋体"/>
          <w:b/>
          <w:sz w:val="28"/>
          <w:szCs w:val="28"/>
        </w:rPr>
        <w:t>七、合同授予</w:t>
      </w:r>
    </w:p>
    <w:p>
      <w:pPr>
        <w:snapToGrid w:val="0"/>
        <w:spacing w:line="360" w:lineRule="auto"/>
        <w:ind w:firstLine="472" w:firstLineChars="196"/>
        <w:rPr>
          <w:rFonts w:ascii="宋体" w:hAnsi="宋体"/>
          <w:b/>
          <w:bCs/>
          <w:sz w:val="24"/>
          <w:szCs w:val="20"/>
        </w:rPr>
      </w:pPr>
      <w:r>
        <w:rPr>
          <w:rFonts w:hint="eastAsia" w:ascii="宋体" w:hAnsi="宋体"/>
          <w:b/>
          <w:bCs/>
          <w:sz w:val="24"/>
        </w:rPr>
        <w:t>（一）签订合同</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.采购人与</w:t>
      </w:r>
      <w:r>
        <w:rPr>
          <w:rFonts w:ascii="宋体" w:hAnsi="宋体"/>
          <w:sz w:val="24"/>
        </w:rPr>
        <w:t>中标人应</w:t>
      </w:r>
      <w:r>
        <w:rPr>
          <w:rFonts w:hint="eastAsia" w:ascii="宋体" w:hAnsi="宋体"/>
          <w:sz w:val="24"/>
        </w:rPr>
        <w:t>当在《</w:t>
      </w:r>
      <w:r>
        <w:rPr>
          <w:rFonts w:ascii="宋体" w:hAnsi="宋体"/>
          <w:sz w:val="24"/>
        </w:rPr>
        <w:t>中标通知书</w:t>
      </w:r>
      <w:r>
        <w:rPr>
          <w:rFonts w:hint="eastAsia" w:ascii="宋体" w:hAnsi="宋体"/>
          <w:sz w:val="24"/>
        </w:rPr>
        <w:t>》发出之日起30日内签订政府采购合同。</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w:t>
      </w:r>
      <w:r>
        <w:rPr>
          <w:rFonts w:ascii="宋体" w:hAnsi="宋体"/>
          <w:sz w:val="24"/>
        </w:rPr>
        <w:t>中标人拖延、拒签合同的,将被取消中标资格。</w:t>
      </w:r>
    </w:p>
    <w:p>
      <w:pPr>
        <w:pStyle w:val="18"/>
        <w:snapToGrid w:val="0"/>
        <w:spacing w:beforeLines="0" w:afterLines="0" w:line="360" w:lineRule="auto"/>
        <w:ind w:firstLine="600" w:firstLineChars="200"/>
        <w:jc w:val="center"/>
        <w:rPr>
          <w:rFonts w:hint="eastAsia" w:hAnsi="宋体"/>
        </w:rPr>
      </w:pPr>
      <w:r>
        <w:rPr>
          <w:rFonts w:ascii="黑体" w:hAnsi="宋体" w:eastAsia="黑体"/>
          <w:sz w:val="30"/>
          <w:szCs w:val="30"/>
        </w:rPr>
        <w:br w:type="page"/>
      </w:r>
      <w:r>
        <w:rPr>
          <w:rFonts w:hint="eastAsia" w:ascii="黑体" w:hAnsi="宋体" w:eastAsia="黑体"/>
          <w:sz w:val="30"/>
          <w:szCs w:val="30"/>
        </w:rPr>
        <w:t>第三章  评标办法</w:t>
      </w:r>
    </w:p>
    <w:p>
      <w:pPr>
        <w:spacing w:before="120" w:beforeLines="50" w:after="120" w:afterLines="50" w:line="360" w:lineRule="auto"/>
        <w:ind w:firstLine="420"/>
        <w:rPr>
          <w:rFonts w:hint="eastAsia" w:ascii="宋体" w:hAnsi="宋体"/>
          <w:sz w:val="24"/>
        </w:rPr>
      </w:pPr>
      <w:r>
        <w:rPr>
          <w:rFonts w:hint="eastAsia" w:ascii="宋体" w:hAnsi="宋体"/>
          <w:sz w:val="24"/>
        </w:rPr>
        <w:t>为公正、公平、科学地选择中标人，根据《中华人民共和国政府采购法》等有关法律法规的规定，并结合本项目的实际，制定本办法。</w:t>
      </w:r>
    </w:p>
    <w:p>
      <w:pPr>
        <w:spacing w:before="120" w:beforeLines="50" w:after="120" w:afterLines="50" w:line="360" w:lineRule="auto"/>
        <w:ind w:firstLine="420"/>
        <w:rPr>
          <w:rFonts w:hint="eastAsia" w:ascii="宋体" w:hAnsi="宋体"/>
          <w:bCs/>
          <w:sz w:val="24"/>
          <w:szCs w:val="48"/>
        </w:rPr>
      </w:pPr>
      <w:r>
        <w:rPr>
          <w:rFonts w:hint="eastAsia" w:ascii="宋体" w:hAnsi="宋体"/>
          <w:sz w:val="24"/>
        </w:rPr>
        <w:t>本办法适用于</w:t>
      </w:r>
      <w:r>
        <w:rPr>
          <w:rFonts w:hint="eastAsia" w:ascii="宋体" w:hAnsi="宋体"/>
          <w:sz w:val="24"/>
          <w:u w:val="single"/>
        </w:rPr>
        <w:t>杭州市余杭区第一人民医院</w:t>
      </w:r>
      <w:r>
        <w:rPr>
          <w:rFonts w:ascii="宋体" w:hAnsi="宋体"/>
          <w:sz w:val="24"/>
          <w:u w:val="single"/>
        </w:rPr>
        <w:t>医疗设备维保服务外包项目</w:t>
      </w:r>
      <w:r>
        <w:rPr>
          <w:rFonts w:hint="eastAsia" w:ascii="宋体" w:hAnsi="宋体"/>
          <w:bCs/>
          <w:sz w:val="24"/>
          <w:szCs w:val="48"/>
        </w:rPr>
        <w:t>的评标。</w:t>
      </w:r>
    </w:p>
    <w:p>
      <w:pPr>
        <w:spacing w:before="120" w:beforeLines="50" w:after="120" w:afterLines="50" w:line="360" w:lineRule="auto"/>
        <w:ind w:firstLine="551" w:firstLineChars="196"/>
        <w:rPr>
          <w:rFonts w:hint="eastAsia" w:ascii="宋体" w:hAnsi="宋体"/>
          <w:b/>
          <w:sz w:val="28"/>
          <w:szCs w:val="28"/>
        </w:rPr>
      </w:pPr>
      <w:r>
        <w:rPr>
          <w:rFonts w:hint="eastAsia" w:ascii="宋体" w:hAnsi="宋体"/>
          <w:b/>
          <w:sz w:val="28"/>
          <w:szCs w:val="28"/>
        </w:rPr>
        <w:t>一、总则</w:t>
      </w:r>
    </w:p>
    <w:p>
      <w:pPr>
        <w:spacing w:before="120" w:beforeLines="50" w:after="120" w:afterLines="50" w:line="360" w:lineRule="auto"/>
        <w:ind w:firstLine="480" w:firstLineChars="200"/>
        <w:rPr>
          <w:rFonts w:hint="eastAsia" w:ascii="宋体" w:hAnsi="宋体"/>
          <w:bCs/>
          <w:sz w:val="24"/>
        </w:rPr>
      </w:pPr>
      <w:r>
        <w:rPr>
          <w:rFonts w:hint="eastAsia" w:ascii="宋体" w:hAnsi="宋体"/>
          <w:sz w:val="24"/>
        </w:rPr>
        <w:t>本次评标采用综合评分法按标项评分，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宋体" w:hAnsi="宋体"/>
          <w:bCs/>
          <w:sz w:val="24"/>
        </w:rPr>
        <w:t>评分过程中采用四舍五入法，并保留小数2位。除财政部门另有规定外，评标委员会推荐</w:t>
      </w:r>
      <w:r>
        <w:rPr>
          <w:rFonts w:hint="eastAsia" w:ascii="宋体" w:hAnsi="宋体"/>
          <w:sz w:val="24"/>
        </w:rPr>
        <w:t>得分</w:t>
      </w:r>
      <w:r>
        <w:rPr>
          <w:rFonts w:hint="eastAsia" w:ascii="宋体" w:hAnsi="宋体"/>
          <w:bCs/>
          <w:sz w:val="24"/>
        </w:rPr>
        <w:t>排列第</w:t>
      </w:r>
      <w:r>
        <w:rPr>
          <w:rFonts w:hint="eastAsia" w:ascii="宋体" w:hAnsi="宋体"/>
          <w:bCs/>
          <w:sz w:val="24"/>
          <w:u w:val="single"/>
        </w:rPr>
        <w:t>1</w:t>
      </w:r>
      <w:r>
        <w:rPr>
          <w:rFonts w:hint="eastAsia" w:ascii="宋体" w:hAnsi="宋体"/>
          <w:bCs/>
          <w:sz w:val="24"/>
        </w:rPr>
        <w:t>名的投标人为中标候选人。</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技术、</w:t>
      </w:r>
      <w:r>
        <w:rPr>
          <w:rFonts w:hint="eastAsia" w:ascii="宋体" w:hAnsi="宋体"/>
          <w:bCs/>
          <w:sz w:val="24"/>
        </w:rPr>
        <w:t>资信及</w:t>
      </w:r>
      <w:r>
        <w:rPr>
          <w:rFonts w:hint="eastAsia" w:ascii="宋体" w:hAnsi="宋体"/>
          <w:sz w:val="24"/>
        </w:rPr>
        <w:t>商务分=评标委员会所有成员评分合计数/评标委员会组成人员数</w:t>
      </w:r>
    </w:p>
    <w:p>
      <w:pPr>
        <w:spacing w:before="120" w:beforeLines="50" w:after="120" w:afterLines="50" w:line="360" w:lineRule="auto"/>
        <w:ind w:firstLine="480" w:firstLineChars="200"/>
        <w:rPr>
          <w:rFonts w:hint="eastAsia" w:ascii="宋体" w:hAnsi="宋体"/>
          <w:bCs/>
          <w:sz w:val="24"/>
        </w:rPr>
      </w:pPr>
      <w:r>
        <w:rPr>
          <w:rFonts w:hint="eastAsia" w:ascii="宋体" w:hAnsi="宋体"/>
          <w:sz w:val="24"/>
        </w:rPr>
        <w:t>投标人评标</w:t>
      </w:r>
      <w:r>
        <w:rPr>
          <w:rFonts w:hint="eastAsia" w:ascii="宋体" w:hAnsi="宋体"/>
          <w:bCs/>
          <w:sz w:val="24"/>
        </w:rPr>
        <w:t>综合得分=价格分+技术分+商务分</w:t>
      </w:r>
    </w:p>
    <w:p>
      <w:pPr>
        <w:spacing w:before="120" w:beforeLines="50" w:after="120" w:afterLines="50" w:line="360" w:lineRule="auto"/>
        <w:ind w:firstLine="562" w:firstLineChars="200"/>
        <w:rPr>
          <w:rFonts w:hint="eastAsia" w:ascii="宋体" w:hAnsi="宋体"/>
          <w:b/>
          <w:sz w:val="28"/>
          <w:szCs w:val="28"/>
        </w:rPr>
      </w:pPr>
      <w:r>
        <w:rPr>
          <w:rFonts w:hint="eastAsia" w:ascii="宋体" w:hAnsi="宋体"/>
          <w:b/>
          <w:sz w:val="28"/>
          <w:szCs w:val="28"/>
        </w:rPr>
        <w:t>二、资格审查</w:t>
      </w:r>
    </w:p>
    <w:p>
      <w:pPr>
        <w:spacing w:before="120" w:beforeLines="50" w:after="120" w:afterLines="50" w:line="360" w:lineRule="auto"/>
        <w:ind w:firstLine="480" w:firstLineChars="200"/>
        <w:rPr>
          <w:rFonts w:hint="eastAsia"/>
          <w:sz w:val="24"/>
        </w:rPr>
      </w:pPr>
      <w:r>
        <w:rPr>
          <w:rFonts w:hint="eastAsia"/>
          <w:sz w:val="24"/>
        </w:rPr>
        <w:t>招标人或者招标代理机构对</w:t>
      </w:r>
      <w:r>
        <w:rPr>
          <w:rFonts w:hAnsi="宋体"/>
          <w:sz w:val="24"/>
        </w:rPr>
        <w:t>各</w:t>
      </w:r>
      <w:r>
        <w:rPr>
          <w:rFonts w:hint="eastAsia"/>
          <w:sz w:val="24"/>
        </w:rPr>
        <w:t>投标人的资格进行审查</w:t>
      </w:r>
      <w:r>
        <w:rPr>
          <w:rFonts w:hint="eastAsia" w:hAnsi="宋体"/>
        </w:rPr>
        <w:t>，</w:t>
      </w:r>
      <w:r>
        <w:rPr>
          <w:rFonts w:hint="eastAsia"/>
          <w:sz w:val="24"/>
        </w:rPr>
        <w:t>投标人资格条件不符合招标文件要求的投标无效，不再进入符合性审查。</w:t>
      </w:r>
    </w:p>
    <w:p>
      <w:pPr>
        <w:snapToGrid w:val="0"/>
        <w:spacing w:before="120" w:beforeLines="50" w:line="360" w:lineRule="auto"/>
        <w:ind w:firstLine="551" w:firstLineChars="196"/>
        <w:outlineLvl w:val="2"/>
        <w:rPr>
          <w:rFonts w:hint="eastAsia" w:ascii="宋体" w:hAnsi="宋体"/>
          <w:b/>
          <w:sz w:val="28"/>
          <w:szCs w:val="28"/>
        </w:rPr>
      </w:pPr>
      <w:r>
        <w:rPr>
          <w:rFonts w:hint="eastAsia" w:ascii="宋体" w:hAnsi="宋体"/>
          <w:b/>
          <w:sz w:val="28"/>
          <w:szCs w:val="28"/>
        </w:rPr>
        <w:t>三、符合性审查</w:t>
      </w:r>
    </w:p>
    <w:p>
      <w:pPr>
        <w:snapToGrid w:val="0"/>
        <w:spacing w:line="360" w:lineRule="auto"/>
        <w:ind w:firstLine="480" w:firstLineChars="200"/>
        <w:rPr>
          <w:rFonts w:ascii="宋体" w:hAnsi="宋体"/>
          <w:bCs/>
          <w:sz w:val="24"/>
          <w:szCs w:val="20"/>
        </w:rPr>
      </w:pPr>
      <w:r>
        <w:rPr>
          <w:rFonts w:hint="eastAsia" w:ascii="宋体" w:hAnsi="宋体"/>
          <w:bCs/>
          <w:sz w:val="24"/>
        </w:rPr>
        <w:t>评标委员会</w:t>
      </w:r>
      <w:r>
        <w:rPr>
          <w:rFonts w:ascii="宋体" w:hAnsi="宋体"/>
          <w:bCs/>
          <w:sz w:val="24"/>
        </w:rPr>
        <w:t>对</w:t>
      </w:r>
      <w:r>
        <w:rPr>
          <w:rFonts w:hint="eastAsia" w:ascii="宋体" w:hAnsi="宋体"/>
          <w:bCs/>
          <w:sz w:val="24"/>
        </w:rPr>
        <w:t>资格审查合格的</w:t>
      </w:r>
      <w:r>
        <w:rPr>
          <w:rFonts w:ascii="宋体" w:hAnsi="宋体"/>
          <w:bCs/>
          <w:sz w:val="24"/>
        </w:rPr>
        <w:t>投标文件进行</w:t>
      </w:r>
      <w:r>
        <w:rPr>
          <w:rFonts w:hint="eastAsia" w:ascii="宋体" w:hAnsi="宋体"/>
          <w:bCs/>
          <w:sz w:val="24"/>
        </w:rPr>
        <w:t>符合</w:t>
      </w:r>
      <w:r>
        <w:rPr>
          <w:rFonts w:ascii="宋体" w:hAnsi="宋体"/>
          <w:bCs/>
          <w:sz w:val="24"/>
        </w:rPr>
        <w:t>性审查，确定是否对招标文件</w:t>
      </w:r>
      <w:r>
        <w:rPr>
          <w:rFonts w:hint="eastAsia" w:ascii="宋体" w:hAnsi="宋体"/>
          <w:bCs/>
          <w:sz w:val="24"/>
        </w:rPr>
        <w:t>作出了实质性响应</w:t>
      </w:r>
      <w:r>
        <w:rPr>
          <w:rFonts w:ascii="宋体" w:hAnsi="宋体"/>
          <w:bCs/>
          <w:sz w:val="24"/>
        </w:rPr>
        <w:t>。</w:t>
      </w:r>
      <w:r>
        <w:rPr>
          <w:rFonts w:hint="eastAsia" w:ascii="宋体" w:hAnsi="宋体"/>
          <w:bCs/>
          <w:sz w:val="24"/>
        </w:rPr>
        <w:t>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w:t>
      </w:r>
    </w:p>
    <w:p>
      <w:pPr>
        <w:snapToGrid w:val="0"/>
        <w:spacing w:line="360" w:lineRule="auto"/>
        <w:ind w:firstLine="472" w:firstLineChars="196"/>
        <w:rPr>
          <w:rFonts w:hint="eastAsia" w:ascii="宋体" w:hAnsi="宋体"/>
          <w:b/>
          <w:bCs/>
          <w:sz w:val="24"/>
        </w:rPr>
      </w:pPr>
      <w:r>
        <w:rPr>
          <w:rFonts w:ascii="宋体" w:hAnsi="宋体"/>
          <w:b/>
          <w:bCs/>
          <w:sz w:val="24"/>
        </w:rPr>
        <w:t>1</w:t>
      </w:r>
      <w:r>
        <w:rPr>
          <w:rFonts w:hint="eastAsia" w:ascii="宋体" w:hAnsi="宋体"/>
          <w:b/>
          <w:bCs/>
          <w:sz w:val="24"/>
        </w:rPr>
        <w:t>.</w:t>
      </w:r>
      <w:r>
        <w:rPr>
          <w:rFonts w:ascii="宋体" w:hAnsi="宋体"/>
          <w:b/>
          <w:bCs/>
          <w:sz w:val="24"/>
        </w:rPr>
        <w:t>在商务</w:t>
      </w:r>
      <w:r>
        <w:rPr>
          <w:rFonts w:hint="eastAsia" w:ascii="宋体" w:hAnsi="宋体"/>
          <w:b/>
          <w:bCs/>
          <w:sz w:val="24"/>
        </w:rPr>
        <w:t>、技术</w:t>
      </w:r>
      <w:r>
        <w:rPr>
          <w:rFonts w:ascii="宋体" w:hAnsi="宋体"/>
          <w:b/>
          <w:bCs/>
          <w:sz w:val="24"/>
        </w:rPr>
        <w:t>评审时，如发现下列情形之一的，投标</w:t>
      </w:r>
      <w:r>
        <w:rPr>
          <w:rFonts w:hint="eastAsia" w:ascii="宋体" w:hAnsi="宋体"/>
          <w:b/>
          <w:bCs/>
          <w:sz w:val="24"/>
        </w:rPr>
        <w:t>文件</w:t>
      </w:r>
      <w:r>
        <w:rPr>
          <w:rFonts w:ascii="宋体" w:hAnsi="宋体"/>
          <w:b/>
          <w:bCs/>
          <w:sz w:val="24"/>
        </w:rPr>
        <w:t>将被视为无效：</w:t>
      </w:r>
    </w:p>
    <w:p>
      <w:pPr>
        <w:snapToGrid w:val="0"/>
        <w:spacing w:line="360" w:lineRule="auto"/>
        <w:ind w:firstLine="472" w:firstLineChars="196"/>
        <w:rPr>
          <w:rFonts w:hint="eastAsia" w:ascii="宋体" w:hAnsi="宋体"/>
          <w:sz w:val="24"/>
        </w:rPr>
      </w:pPr>
      <w:r>
        <w:rPr>
          <w:rFonts w:hint="eastAsia" w:ascii="宋体" w:hAnsi="宋体"/>
          <w:b/>
          <w:sz w:val="24"/>
        </w:rPr>
        <w:t>（</w:t>
      </w:r>
      <w:r>
        <w:rPr>
          <w:rFonts w:hint="eastAsia" w:ascii="宋体" w:hAnsi="宋体"/>
          <w:sz w:val="24"/>
        </w:rPr>
        <w:t>1</w:t>
      </w:r>
      <w:r>
        <w:rPr>
          <w:rFonts w:ascii="宋体" w:hAnsi="宋体"/>
          <w:sz w:val="24"/>
        </w:rPr>
        <w:t>）投标文件</w:t>
      </w:r>
      <w:r>
        <w:rPr>
          <w:rFonts w:hint="eastAsia" w:ascii="宋体" w:hAnsi="宋体"/>
          <w:sz w:val="24"/>
        </w:rPr>
        <w:t>未按招标文件要求盖章的；</w:t>
      </w:r>
    </w:p>
    <w:p>
      <w:pPr>
        <w:snapToGrid w:val="0"/>
        <w:spacing w:line="360" w:lineRule="auto"/>
        <w:ind w:firstLine="470" w:firstLineChars="196"/>
        <w:rPr>
          <w:rFonts w:ascii="宋体" w:hAnsi="宋体"/>
          <w:bCs/>
          <w:kern w:val="0"/>
          <w:sz w:val="24"/>
          <w:szCs w:val="20"/>
        </w:rPr>
      </w:pPr>
      <w:r>
        <w:rPr>
          <w:rFonts w:hint="eastAsia" w:ascii="宋体" w:hAnsi="宋体"/>
          <w:sz w:val="24"/>
        </w:rPr>
        <w:t>（2）</w:t>
      </w:r>
      <w:r>
        <w:rPr>
          <w:rFonts w:ascii="宋体" w:hAnsi="宋体"/>
          <w:sz w:val="24"/>
        </w:rPr>
        <w:t>未</w:t>
      </w:r>
      <w:r>
        <w:rPr>
          <w:rFonts w:hint="eastAsia" w:ascii="宋体" w:hAnsi="宋体"/>
          <w:bCs/>
          <w:kern w:val="0"/>
          <w:sz w:val="24"/>
        </w:rPr>
        <w:t>提供法定代表人授权委托书（</w:t>
      </w:r>
      <w:r>
        <w:rPr>
          <w:rFonts w:hAnsi="宋体"/>
          <w:sz w:val="24"/>
        </w:rPr>
        <w:t>供应商代表不是法定代表人</w:t>
      </w:r>
      <w:r>
        <w:rPr>
          <w:rFonts w:hint="eastAsia" w:ascii="宋体" w:hAnsi="宋体"/>
          <w:bCs/>
          <w:kern w:val="0"/>
          <w:sz w:val="24"/>
        </w:rPr>
        <w:t>）、投标声明书</w:t>
      </w:r>
      <w:r>
        <w:rPr>
          <w:rFonts w:ascii="宋体" w:hAnsi="宋体"/>
          <w:sz w:val="24"/>
        </w:rPr>
        <w:t>或</w:t>
      </w:r>
      <w:r>
        <w:rPr>
          <w:rFonts w:hint="eastAsia" w:ascii="宋体" w:hAnsi="宋体"/>
          <w:bCs/>
          <w:kern w:val="0"/>
          <w:sz w:val="24"/>
        </w:rPr>
        <w:t>填写项目不齐全的；</w:t>
      </w:r>
    </w:p>
    <w:p>
      <w:pPr>
        <w:pStyle w:val="14"/>
        <w:snapToGrid w:val="0"/>
        <w:spacing w:line="360" w:lineRule="auto"/>
        <w:ind w:firstLine="454" w:firstLineChars="196"/>
        <w:rPr>
          <w:rFonts w:hint="eastAsia" w:hAnsi="宋体"/>
          <w:snapToGrid w:val="0"/>
          <w:sz w:val="24"/>
          <w:szCs w:val="24"/>
        </w:rPr>
      </w:pPr>
      <w:r>
        <w:rPr>
          <w:rFonts w:hAnsi="宋体"/>
          <w:snapToGrid w:val="0"/>
          <w:sz w:val="24"/>
          <w:szCs w:val="24"/>
        </w:rPr>
        <w:t>（</w:t>
      </w:r>
      <w:r>
        <w:rPr>
          <w:rFonts w:hint="eastAsia" w:hAnsi="宋体"/>
          <w:snapToGrid w:val="0"/>
          <w:sz w:val="24"/>
          <w:szCs w:val="24"/>
        </w:rPr>
        <w:t>3</w:t>
      </w:r>
      <w:r>
        <w:rPr>
          <w:rFonts w:hAnsi="宋体"/>
          <w:snapToGrid w:val="0"/>
          <w:sz w:val="24"/>
          <w:szCs w:val="24"/>
        </w:rPr>
        <w:t>）投标有效期不满足招标文件要求的；</w:t>
      </w:r>
    </w:p>
    <w:p>
      <w:pPr>
        <w:pStyle w:val="14"/>
        <w:snapToGrid w:val="0"/>
        <w:spacing w:line="360" w:lineRule="auto"/>
        <w:ind w:firstLine="454" w:firstLineChars="196"/>
        <w:rPr>
          <w:rFonts w:hint="eastAsia" w:hAnsi="宋体"/>
          <w:snapToGrid w:val="0"/>
          <w:sz w:val="24"/>
          <w:szCs w:val="24"/>
        </w:rPr>
      </w:pPr>
      <w:r>
        <w:rPr>
          <w:rFonts w:hint="eastAsia" w:hAnsi="宋体"/>
          <w:snapToGrid w:val="0"/>
          <w:sz w:val="24"/>
          <w:szCs w:val="24"/>
        </w:rPr>
        <w:t>（4）</w:t>
      </w:r>
      <w:r>
        <w:rPr>
          <w:rFonts w:hAnsi="宋体"/>
          <w:snapToGrid w:val="0"/>
          <w:sz w:val="24"/>
          <w:szCs w:val="24"/>
        </w:rPr>
        <w:t>以联合体形式进行</w:t>
      </w:r>
      <w:r>
        <w:rPr>
          <w:rFonts w:hint="eastAsia" w:hAnsi="宋体"/>
          <w:snapToGrid w:val="0"/>
          <w:sz w:val="24"/>
          <w:szCs w:val="24"/>
        </w:rPr>
        <w:t>投标</w:t>
      </w:r>
      <w:r>
        <w:rPr>
          <w:rFonts w:hAnsi="宋体"/>
          <w:snapToGrid w:val="0"/>
          <w:sz w:val="24"/>
          <w:szCs w:val="24"/>
        </w:rPr>
        <w:t>的，</w:t>
      </w:r>
      <w:r>
        <w:rPr>
          <w:rFonts w:hint="eastAsia" w:hAnsi="宋体"/>
          <w:snapToGrid w:val="0"/>
          <w:sz w:val="24"/>
          <w:szCs w:val="24"/>
        </w:rPr>
        <w:t>在投标文件中未</w:t>
      </w:r>
      <w:r>
        <w:rPr>
          <w:rFonts w:hAnsi="宋体"/>
          <w:snapToGrid w:val="0"/>
          <w:sz w:val="24"/>
          <w:szCs w:val="24"/>
        </w:rPr>
        <w:t>提交联合</w:t>
      </w:r>
      <w:r>
        <w:rPr>
          <w:rFonts w:hint="eastAsia" w:hAnsi="宋体"/>
          <w:snapToGrid w:val="0"/>
          <w:sz w:val="24"/>
          <w:szCs w:val="24"/>
        </w:rPr>
        <w:t>体</w:t>
      </w:r>
      <w:r>
        <w:rPr>
          <w:rFonts w:hAnsi="宋体"/>
          <w:snapToGrid w:val="0"/>
          <w:sz w:val="24"/>
          <w:szCs w:val="24"/>
        </w:rPr>
        <w:t>协议</w:t>
      </w:r>
      <w:r>
        <w:rPr>
          <w:rFonts w:hint="eastAsia" w:hAnsi="宋体"/>
          <w:snapToGrid w:val="0"/>
          <w:sz w:val="24"/>
          <w:szCs w:val="24"/>
        </w:rPr>
        <w:t>的；</w:t>
      </w:r>
    </w:p>
    <w:p>
      <w:pPr>
        <w:pStyle w:val="14"/>
        <w:snapToGrid w:val="0"/>
        <w:spacing w:line="360" w:lineRule="auto"/>
        <w:ind w:firstLine="454" w:firstLineChars="196"/>
        <w:rPr>
          <w:rFonts w:hint="eastAsia" w:hAnsi="宋体"/>
          <w:snapToGrid w:val="0"/>
          <w:sz w:val="24"/>
          <w:szCs w:val="24"/>
        </w:rPr>
      </w:pPr>
      <w:r>
        <w:rPr>
          <w:rFonts w:hint="eastAsia" w:hAnsi="宋体"/>
          <w:snapToGrid w:val="0"/>
          <w:sz w:val="24"/>
          <w:szCs w:val="24"/>
        </w:rPr>
        <w:t>（5）</w:t>
      </w:r>
      <w:r>
        <w:rPr>
          <w:rFonts w:hAnsi="宋体"/>
          <w:snapToGrid w:val="0"/>
          <w:sz w:val="24"/>
          <w:szCs w:val="24"/>
        </w:rPr>
        <w:t>未提供或未如实提供投标货物的</w:t>
      </w:r>
      <w:r>
        <w:rPr>
          <w:rFonts w:hint="eastAsia" w:hAnsi="宋体"/>
          <w:snapToGrid w:val="0"/>
          <w:sz w:val="24"/>
          <w:szCs w:val="24"/>
        </w:rPr>
        <w:t>商务、</w:t>
      </w:r>
      <w:r>
        <w:rPr>
          <w:rFonts w:hAnsi="宋体"/>
          <w:snapToGrid w:val="0"/>
          <w:sz w:val="24"/>
          <w:szCs w:val="24"/>
        </w:rPr>
        <w:t>技术参数，或者投标文件标明的</w:t>
      </w:r>
      <w:r>
        <w:rPr>
          <w:rFonts w:hint="eastAsia" w:hAnsi="宋体"/>
          <w:snapToGrid w:val="0"/>
          <w:sz w:val="24"/>
          <w:szCs w:val="24"/>
        </w:rPr>
        <w:t>商务、技术</w:t>
      </w:r>
      <w:r>
        <w:rPr>
          <w:rFonts w:hAnsi="宋体"/>
          <w:snapToGrid w:val="0"/>
          <w:sz w:val="24"/>
          <w:szCs w:val="24"/>
        </w:rPr>
        <w:t>响应与事实不符或虚假投标的；</w:t>
      </w:r>
    </w:p>
    <w:p>
      <w:pPr>
        <w:pStyle w:val="14"/>
        <w:snapToGrid w:val="0"/>
        <w:spacing w:line="360" w:lineRule="auto"/>
        <w:ind w:firstLine="457" w:firstLineChars="196"/>
        <w:rPr>
          <w:rFonts w:hAnsi="宋体"/>
          <w:sz w:val="24"/>
        </w:rPr>
      </w:pPr>
      <w:r>
        <w:rPr>
          <w:rFonts w:hAnsi="宋体"/>
          <w:b/>
          <w:sz w:val="24"/>
        </w:rPr>
        <w:t>（</w:t>
      </w:r>
      <w:r>
        <w:rPr>
          <w:rFonts w:hint="eastAsia" w:hAnsi="宋体"/>
          <w:sz w:val="24"/>
        </w:rPr>
        <w:t>6</w:t>
      </w:r>
      <w:r>
        <w:rPr>
          <w:rFonts w:hAnsi="宋体"/>
          <w:sz w:val="24"/>
        </w:rPr>
        <w:t>）</w:t>
      </w:r>
      <w:r>
        <w:rPr>
          <w:rFonts w:hint="eastAsia" w:hAnsi="宋体"/>
          <w:sz w:val="24"/>
        </w:rPr>
        <w:t>未</w:t>
      </w:r>
      <w:r>
        <w:rPr>
          <w:rFonts w:hAnsi="宋体"/>
          <w:sz w:val="24"/>
        </w:rPr>
        <w:t>响应招标文件</w:t>
      </w:r>
      <w:r>
        <w:rPr>
          <w:rFonts w:hint="eastAsia" w:hAnsi="宋体"/>
          <w:sz w:val="24"/>
        </w:rPr>
        <w:t>标注</w:t>
      </w:r>
      <w:r>
        <w:rPr>
          <w:rFonts w:hAnsi="宋体"/>
          <w:sz w:val="24"/>
        </w:rPr>
        <w:t>“</w:t>
      </w:r>
      <w:r>
        <w:rPr>
          <w:rFonts w:hint="eastAsia" w:hAnsi="宋体"/>
          <w:sz w:val="24"/>
        </w:rPr>
        <w:t>▲</w:t>
      </w:r>
      <w:r>
        <w:rPr>
          <w:rFonts w:hAnsi="宋体"/>
          <w:sz w:val="24"/>
        </w:rPr>
        <w:t>”</w:t>
      </w:r>
      <w:r>
        <w:rPr>
          <w:rFonts w:hint="eastAsia" w:hAnsi="宋体"/>
          <w:sz w:val="24"/>
        </w:rPr>
        <w:t>的实质性</w:t>
      </w:r>
      <w:r>
        <w:rPr>
          <w:rFonts w:hAnsi="宋体"/>
          <w:sz w:val="24"/>
        </w:rPr>
        <w:t>要求的；</w:t>
      </w:r>
    </w:p>
    <w:p>
      <w:pPr>
        <w:pStyle w:val="14"/>
        <w:snapToGrid w:val="0"/>
        <w:spacing w:line="360" w:lineRule="auto"/>
        <w:ind w:firstLine="457" w:firstLineChars="196"/>
        <w:rPr>
          <w:rFonts w:hAnsi="宋体"/>
          <w:sz w:val="24"/>
        </w:rPr>
      </w:pPr>
      <w:r>
        <w:rPr>
          <w:rFonts w:hAnsi="宋体"/>
          <w:b/>
          <w:sz w:val="24"/>
        </w:rPr>
        <w:t>（</w:t>
      </w:r>
      <w:r>
        <w:rPr>
          <w:rFonts w:hint="eastAsia" w:hAnsi="宋体"/>
          <w:sz w:val="24"/>
        </w:rPr>
        <w:t>7</w:t>
      </w:r>
      <w:r>
        <w:rPr>
          <w:rFonts w:hAnsi="宋体"/>
          <w:sz w:val="24"/>
        </w:rPr>
        <w:t>）</w:t>
      </w:r>
      <w:r>
        <w:rPr>
          <w:rFonts w:hint="eastAsia" w:hAnsi="宋体"/>
          <w:sz w:val="24"/>
        </w:rPr>
        <w:t>单项设备</w:t>
      </w:r>
      <w:r>
        <w:rPr>
          <w:rFonts w:hAnsi="宋体"/>
          <w:sz w:val="24"/>
        </w:rPr>
        <w:t>允许偏离的技术、性能指标或者功能发生负偏离达</w:t>
      </w:r>
      <w:r>
        <w:rPr>
          <w:rFonts w:hint="eastAsia" w:hAnsi="宋体"/>
          <w:sz w:val="24"/>
          <w:u w:val="single"/>
        </w:rPr>
        <w:t>12</w:t>
      </w:r>
      <w:r>
        <w:rPr>
          <w:rFonts w:hAnsi="宋体"/>
          <w:sz w:val="24"/>
        </w:rPr>
        <w:t>项（含）以上的；</w:t>
      </w:r>
    </w:p>
    <w:p>
      <w:pPr>
        <w:pStyle w:val="14"/>
        <w:snapToGrid w:val="0"/>
        <w:spacing w:line="360" w:lineRule="auto"/>
        <w:ind w:firstLine="457" w:firstLineChars="196"/>
        <w:rPr>
          <w:rFonts w:hAnsi="宋体"/>
          <w:sz w:val="24"/>
        </w:rPr>
      </w:pPr>
      <w:r>
        <w:rPr>
          <w:rFonts w:hAnsi="宋体"/>
          <w:b/>
          <w:sz w:val="24"/>
        </w:rPr>
        <w:t>（</w:t>
      </w:r>
      <w:r>
        <w:rPr>
          <w:rFonts w:hint="eastAsia" w:hAnsi="宋体"/>
          <w:sz w:val="24"/>
        </w:rPr>
        <w:t>8</w:t>
      </w:r>
      <w:r>
        <w:rPr>
          <w:rFonts w:hAnsi="宋体"/>
          <w:sz w:val="24"/>
        </w:rPr>
        <w:t>）投标技术方案不明确，存在一个或一个以上备选（替代）投标方案的；</w:t>
      </w:r>
    </w:p>
    <w:p>
      <w:pPr>
        <w:pStyle w:val="14"/>
        <w:snapToGrid w:val="0"/>
        <w:spacing w:line="360" w:lineRule="auto"/>
        <w:ind w:firstLine="454" w:firstLineChars="196"/>
        <w:rPr>
          <w:rFonts w:hint="eastAsia" w:hAnsi="宋体"/>
          <w:sz w:val="24"/>
        </w:rPr>
      </w:pPr>
      <w:r>
        <w:rPr>
          <w:rFonts w:hAnsi="宋体"/>
          <w:sz w:val="24"/>
        </w:rPr>
        <w:t>（</w:t>
      </w:r>
      <w:r>
        <w:rPr>
          <w:rFonts w:hint="eastAsia" w:hAnsi="宋体"/>
          <w:sz w:val="24"/>
        </w:rPr>
        <w:t>9</w:t>
      </w:r>
      <w:r>
        <w:rPr>
          <w:rFonts w:hAnsi="宋体"/>
          <w:sz w:val="24"/>
        </w:rPr>
        <w:t>）</w:t>
      </w:r>
      <w:r>
        <w:rPr>
          <w:rFonts w:hint="eastAsia" w:hAnsi="宋体"/>
          <w:sz w:val="24"/>
        </w:rPr>
        <w:t>投标文件含有采购人不能接受的附加条件的；</w:t>
      </w:r>
    </w:p>
    <w:p>
      <w:pPr>
        <w:spacing w:line="360" w:lineRule="auto"/>
        <w:ind w:firstLine="480" w:firstLineChars="200"/>
        <w:rPr>
          <w:rFonts w:hint="eastAsia"/>
          <w:sz w:val="24"/>
        </w:rPr>
      </w:pPr>
      <w:r>
        <w:rPr>
          <w:rFonts w:hint="eastAsia"/>
          <w:sz w:val="24"/>
        </w:rPr>
        <w:t>（10）不同投标人的投标文件由同一单位或者个人编制的；</w:t>
      </w:r>
    </w:p>
    <w:p>
      <w:pPr>
        <w:spacing w:line="360" w:lineRule="auto"/>
        <w:rPr>
          <w:rFonts w:hint="eastAsia"/>
          <w:sz w:val="24"/>
        </w:rPr>
      </w:pPr>
      <w:r>
        <w:rPr>
          <w:rFonts w:hint="eastAsia"/>
          <w:sz w:val="24"/>
        </w:rPr>
        <w:t>　　（11）不同投标人委托同一单位或者个人办理投标事宜的；</w:t>
      </w:r>
    </w:p>
    <w:p>
      <w:pPr>
        <w:tabs>
          <w:tab w:val="left" w:pos="1080"/>
        </w:tabs>
        <w:spacing w:line="360" w:lineRule="auto"/>
        <w:rPr>
          <w:rFonts w:hint="eastAsia"/>
          <w:sz w:val="24"/>
        </w:rPr>
      </w:pPr>
      <w:r>
        <w:rPr>
          <w:rFonts w:hint="eastAsia"/>
          <w:sz w:val="24"/>
        </w:rPr>
        <w:t>　　（12） 不同投标人的投标文件载明的项目管理成员或者联系人员为同一人的；</w:t>
      </w:r>
    </w:p>
    <w:p>
      <w:pPr>
        <w:spacing w:line="360" w:lineRule="auto"/>
        <w:rPr>
          <w:rFonts w:hint="eastAsia"/>
          <w:sz w:val="24"/>
        </w:rPr>
      </w:pPr>
      <w:r>
        <w:rPr>
          <w:rFonts w:hint="eastAsia"/>
          <w:sz w:val="24"/>
        </w:rPr>
        <w:t>　　（13）不同投标人的投标文件异常一致或者投标报价呈规律性差异的；</w:t>
      </w:r>
    </w:p>
    <w:p>
      <w:pPr>
        <w:spacing w:line="360" w:lineRule="auto"/>
        <w:rPr>
          <w:rFonts w:hint="eastAsia"/>
          <w:sz w:val="24"/>
        </w:rPr>
      </w:pPr>
      <w:r>
        <w:rPr>
          <w:rFonts w:hint="eastAsia"/>
          <w:sz w:val="24"/>
        </w:rPr>
        <w:t>　　（14）不同投标人的投标文件相互混装的；</w:t>
      </w:r>
    </w:p>
    <w:p>
      <w:pPr>
        <w:pStyle w:val="14"/>
        <w:snapToGrid w:val="0"/>
        <w:spacing w:line="360" w:lineRule="auto"/>
        <w:ind w:firstLine="454" w:firstLineChars="196"/>
        <w:rPr>
          <w:rFonts w:hint="eastAsia" w:hAnsi="宋体"/>
          <w:sz w:val="24"/>
        </w:rPr>
      </w:pPr>
      <w:r>
        <w:rPr>
          <w:rFonts w:hint="eastAsia"/>
          <w:sz w:val="24"/>
          <w:szCs w:val="24"/>
        </w:rPr>
        <w:t>（15）</w:t>
      </w:r>
      <w:r>
        <w:rPr>
          <w:rFonts w:hint="eastAsia"/>
          <w:b/>
          <w:sz w:val="24"/>
        </w:rPr>
        <w:t>销售许可文件</w:t>
      </w:r>
      <w:r>
        <w:rPr>
          <w:rFonts w:hAnsi="宋体"/>
          <w:sz w:val="24"/>
        </w:rPr>
        <w:t>不</w:t>
      </w:r>
      <w:r>
        <w:rPr>
          <w:rFonts w:hint="eastAsia" w:hAnsi="宋体"/>
          <w:sz w:val="24"/>
        </w:rPr>
        <w:t>齐</w:t>
      </w:r>
      <w:r>
        <w:rPr>
          <w:rFonts w:hAnsi="宋体"/>
          <w:sz w:val="24"/>
        </w:rPr>
        <w:t>全或者不符合</w:t>
      </w:r>
      <w:r>
        <w:rPr>
          <w:rFonts w:hint="eastAsia" w:hAnsi="宋体"/>
          <w:sz w:val="24"/>
        </w:rPr>
        <w:t>有关要求</w:t>
      </w:r>
      <w:r>
        <w:rPr>
          <w:rFonts w:hAnsi="宋体"/>
          <w:sz w:val="24"/>
        </w:rPr>
        <w:t>的</w:t>
      </w:r>
      <w:r>
        <w:rPr>
          <w:rFonts w:hint="eastAsia" w:hAnsi="宋体"/>
          <w:sz w:val="24"/>
        </w:rPr>
        <w:t>；</w:t>
      </w:r>
    </w:p>
    <w:p>
      <w:pPr>
        <w:pStyle w:val="14"/>
        <w:snapToGrid w:val="0"/>
        <w:spacing w:line="360" w:lineRule="auto"/>
        <w:ind w:firstLine="454" w:firstLineChars="196"/>
        <w:rPr>
          <w:rFonts w:hint="eastAsia" w:hAnsi="宋体"/>
          <w:sz w:val="24"/>
        </w:rPr>
      </w:pPr>
      <w:r>
        <w:rPr>
          <w:rFonts w:hint="eastAsia" w:hAnsi="宋体"/>
          <w:sz w:val="24"/>
        </w:rPr>
        <w:t>（16）</w:t>
      </w:r>
      <w:r>
        <w:rPr>
          <w:rFonts w:hint="eastAsia"/>
          <w:sz w:val="24"/>
          <w:szCs w:val="24"/>
        </w:rPr>
        <w:t>法律、法规和招标文件规定的其他无效情形。</w:t>
      </w:r>
    </w:p>
    <w:p>
      <w:pPr>
        <w:pStyle w:val="14"/>
        <w:snapToGrid w:val="0"/>
        <w:spacing w:line="360" w:lineRule="auto"/>
        <w:ind w:firstLine="457" w:firstLineChars="196"/>
        <w:rPr>
          <w:rFonts w:hAnsi="宋体"/>
          <w:b/>
          <w:bCs/>
          <w:sz w:val="24"/>
        </w:rPr>
      </w:pPr>
      <w:r>
        <w:rPr>
          <w:rFonts w:hAnsi="宋体"/>
          <w:b/>
          <w:bCs/>
          <w:sz w:val="24"/>
        </w:rPr>
        <w:t>2</w:t>
      </w:r>
      <w:r>
        <w:rPr>
          <w:rFonts w:hint="eastAsia" w:hAnsi="宋体"/>
          <w:b/>
          <w:bCs/>
          <w:sz w:val="24"/>
        </w:rPr>
        <w:t>.</w:t>
      </w:r>
      <w:r>
        <w:rPr>
          <w:rFonts w:hAnsi="宋体"/>
          <w:b/>
          <w:bCs/>
          <w:sz w:val="24"/>
        </w:rPr>
        <w:t>在报价评审时，如发现下列情形之一的，投标将被视为无效：</w:t>
      </w:r>
    </w:p>
    <w:p>
      <w:pPr>
        <w:pStyle w:val="14"/>
        <w:snapToGrid w:val="0"/>
        <w:spacing w:line="360" w:lineRule="auto"/>
        <w:ind w:firstLine="457" w:firstLineChars="196"/>
        <w:rPr>
          <w:rFonts w:hint="eastAsia" w:hAnsi="宋体"/>
          <w:sz w:val="24"/>
        </w:rPr>
      </w:pPr>
      <w:r>
        <w:rPr>
          <w:rFonts w:hAnsi="宋体"/>
          <w:b/>
          <w:sz w:val="24"/>
        </w:rPr>
        <w:t>（</w:t>
      </w:r>
      <w:r>
        <w:rPr>
          <w:rFonts w:hint="eastAsia" w:hAnsi="宋体"/>
          <w:sz w:val="24"/>
        </w:rPr>
        <w:t>1</w:t>
      </w:r>
      <w:r>
        <w:rPr>
          <w:rFonts w:hAnsi="宋体"/>
          <w:sz w:val="24"/>
        </w:rPr>
        <w:t>）</w:t>
      </w:r>
      <w:r>
        <w:rPr>
          <w:rFonts w:hint="eastAsia"/>
          <w:sz w:val="24"/>
          <w:szCs w:val="24"/>
        </w:rPr>
        <w:t>报价超过招标文件中规定的预算金额/最高限价的</w:t>
      </w:r>
      <w:r>
        <w:rPr>
          <w:rFonts w:hint="eastAsia" w:hAnsi="宋体"/>
          <w:sz w:val="24"/>
        </w:rPr>
        <w:t>；</w:t>
      </w:r>
    </w:p>
    <w:p>
      <w:pPr>
        <w:pStyle w:val="14"/>
        <w:snapToGrid w:val="0"/>
        <w:spacing w:line="360" w:lineRule="auto"/>
        <w:ind w:firstLine="464" w:firstLineChars="200"/>
        <w:rPr>
          <w:rFonts w:hint="eastAsia" w:hAnsi="宋体"/>
          <w:sz w:val="24"/>
        </w:rPr>
      </w:pPr>
      <w:r>
        <w:rPr>
          <w:rFonts w:hint="eastAsia" w:hAnsi="宋体"/>
          <w:sz w:val="24"/>
        </w:rPr>
        <w:t>（2）投标报价具有选择性的；</w:t>
      </w:r>
    </w:p>
    <w:p>
      <w:pPr>
        <w:pStyle w:val="14"/>
        <w:snapToGrid w:val="0"/>
        <w:spacing w:line="360" w:lineRule="auto"/>
        <w:ind w:firstLine="464" w:firstLineChars="200"/>
        <w:rPr>
          <w:rFonts w:hint="eastAsia" w:hAnsi="宋体"/>
          <w:sz w:val="24"/>
        </w:rPr>
      </w:pPr>
      <w:r>
        <w:rPr>
          <w:rFonts w:hint="eastAsia" w:hAnsi="宋体"/>
          <w:sz w:val="24"/>
        </w:rPr>
        <w:t>（3）</w:t>
      </w:r>
      <w:r>
        <w:rPr>
          <w:rFonts w:hAnsi="宋体"/>
          <w:sz w:val="24"/>
        </w:rPr>
        <w:t>不接受</w:t>
      </w:r>
      <w:r>
        <w:rPr>
          <w:rFonts w:hint="eastAsia" w:hAnsi="宋体"/>
          <w:sz w:val="24"/>
        </w:rPr>
        <w:t>按招标文件规定的</w:t>
      </w:r>
      <w:r>
        <w:rPr>
          <w:rFonts w:hAnsi="宋体"/>
          <w:sz w:val="24"/>
        </w:rPr>
        <w:t>修正错误原则修正后的报价</w:t>
      </w:r>
      <w:r>
        <w:rPr>
          <w:rFonts w:hint="eastAsia" w:hAnsi="宋体"/>
          <w:sz w:val="24"/>
        </w:rPr>
        <w:t>的；</w:t>
      </w:r>
    </w:p>
    <w:p>
      <w:pPr>
        <w:pStyle w:val="14"/>
        <w:snapToGrid w:val="0"/>
        <w:spacing w:line="360" w:lineRule="auto"/>
        <w:ind w:firstLine="454" w:firstLineChars="196"/>
        <w:rPr>
          <w:rFonts w:hint="eastAsia"/>
          <w:sz w:val="24"/>
          <w:szCs w:val="24"/>
        </w:rPr>
      </w:pPr>
      <w:r>
        <w:rPr>
          <w:rFonts w:hint="eastAsia"/>
          <w:sz w:val="24"/>
          <w:szCs w:val="24"/>
        </w:rPr>
        <w:t>（4）报价明显低于其他通过符合性审查投标人的报价，且投标人不能证明其报价合理性，有可能影响产品质量或者不能诚信履约的；</w:t>
      </w:r>
    </w:p>
    <w:p>
      <w:pPr>
        <w:pStyle w:val="14"/>
        <w:snapToGrid w:val="0"/>
        <w:spacing w:line="360" w:lineRule="auto"/>
        <w:ind w:firstLine="464" w:firstLineChars="200"/>
        <w:rPr>
          <w:rFonts w:hint="eastAsia" w:hAnsi="宋体"/>
          <w:sz w:val="24"/>
        </w:rPr>
      </w:pPr>
      <w:r>
        <w:rPr>
          <w:rFonts w:hint="eastAsia" w:hAnsi="宋体"/>
          <w:sz w:val="24"/>
        </w:rPr>
        <w:t>（5）</w:t>
      </w:r>
      <w:r>
        <w:rPr>
          <w:rFonts w:hint="eastAsia"/>
          <w:sz w:val="24"/>
          <w:szCs w:val="24"/>
        </w:rPr>
        <w:t>法律、法规和招标文件规定的其他无效情形。</w:t>
      </w:r>
    </w:p>
    <w:p>
      <w:pPr>
        <w:spacing w:before="120" w:beforeLines="50" w:after="120" w:afterLines="50" w:line="360" w:lineRule="auto"/>
        <w:ind w:firstLine="562" w:firstLineChars="200"/>
        <w:rPr>
          <w:rFonts w:hint="eastAsia" w:ascii="宋体" w:hAnsi="宋体"/>
          <w:b/>
          <w:sz w:val="28"/>
          <w:szCs w:val="28"/>
        </w:rPr>
      </w:pPr>
      <w:r>
        <w:rPr>
          <w:rFonts w:hint="eastAsia" w:ascii="宋体" w:hAnsi="宋体"/>
          <w:b/>
          <w:sz w:val="28"/>
          <w:szCs w:val="28"/>
        </w:rPr>
        <w:t xml:space="preserve">四、评审内容及标准 </w:t>
      </w:r>
    </w:p>
    <w:p>
      <w:pPr>
        <w:pStyle w:val="14"/>
        <w:spacing w:before="120" w:beforeLines="50" w:after="120" w:afterLines="50" w:line="360" w:lineRule="auto"/>
        <w:ind w:firstLine="466" w:firstLineChars="200"/>
        <w:rPr>
          <w:rFonts w:hint="eastAsia" w:hAnsi="宋体"/>
          <w:b/>
          <w:sz w:val="24"/>
          <w:lang w:eastAsia="zh-CN"/>
        </w:rPr>
      </w:pPr>
      <w:r>
        <w:rPr>
          <w:rFonts w:hint="eastAsia" w:hAnsi="宋体"/>
          <w:b/>
          <w:sz w:val="24"/>
          <w:lang w:eastAsia="zh-CN"/>
        </w:rPr>
        <w:t>（一）</w:t>
      </w:r>
      <w:r>
        <w:rPr>
          <w:rFonts w:hint="eastAsia" w:hAnsi="宋体"/>
          <w:b/>
          <w:bCs/>
          <w:sz w:val="24"/>
        </w:rPr>
        <w:t>商务部分</w:t>
      </w:r>
      <w:r>
        <w:rPr>
          <w:rFonts w:hint="eastAsia" w:hAnsi="宋体"/>
          <w:b/>
          <w:sz w:val="24"/>
        </w:rPr>
        <w:t>（</w:t>
      </w:r>
      <w:r>
        <w:rPr>
          <w:rFonts w:hint="eastAsia" w:hAnsi="宋体"/>
          <w:b/>
          <w:sz w:val="24"/>
          <w:u w:val="single"/>
        </w:rPr>
        <w:t xml:space="preserve"> </w:t>
      </w:r>
      <w:r>
        <w:rPr>
          <w:rFonts w:hint="eastAsia" w:hAnsi="宋体"/>
          <w:b/>
          <w:sz w:val="24"/>
          <w:u w:val="single"/>
          <w:lang w:eastAsia="zh-CN"/>
        </w:rPr>
        <w:t>10</w:t>
      </w:r>
      <w:r>
        <w:rPr>
          <w:rFonts w:hint="eastAsia" w:hAnsi="宋体"/>
          <w:b/>
          <w:sz w:val="24"/>
        </w:rPr>
        <w:t>分）</w:t>
      </w:r>
    </w:p>
    <w:tbl>
      <w:tblPr>
        <w:tblStyle w:val="35"/>
        <w:tblW w:w="91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6716"/>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1" w:hRule="atLeast"/>
        </w:trPr>
        <w:tc>
          <w:tcPr>
            <w:tcW w:w="1166" w:type="dxa"/>
            <w:noWrap w:val="0"/>
            <w:vAlign w:val="center"/>
          </w:tcPr>
          <w:p>
            <w:pPr>
              <w:pStyle w:val="18"/>
              <w:adjustRightInd w:val="0"/>
              <w:snapToGrid w:val="0"/>
              <w:spacing w:before="120" w:after="120"/>
              <w:jc w:val="center"/>
              <w:rPr>
                <w:rFonts w:hint="eastAsia" w:hAnsi="宋体" w:cs="宋体"/>
                <w:szCs w:val="21"/>
              </w:rPr>
            </w:pPr>
            <w:r>
              <w:rPr>
                <w:rFonts w:hint="eastAsia" w:hAnsi="宋体" w:cs="宋体"/>
                <w:szCs w:val="21"/>
              </w:rPr>
              <w:t>评分因素</w:t>
            </w:r>
          </w:p>
        </w:tc>
        <w:tc>
          <w:tcPr>
            <w:tcW w:w="6716" w:type="dxa"/>
            <w:noWrap w:val="0"/>
            <w:vAlign w:val="center"/>
          </w:tcPr>
          <w:p>
            <w:pPr>
              <w:pStyle w:val="18"/>
              <w:adjustRightInd w:val="0"/>
              <w:snapToGrid w:val="0"/>
              <w:spacing w:before="120" w:after="120"/>
              <w:ind w:firstLine="280"/>
              <w:jc w:val="center"/>
              <w:rPr>
                <w:rFonts w:hint="eastAsia" w:hAnsi="宋体" w:cs="宋体"/>
                <w:szCs w:val="21"/>
              </w:rPr>
            </w:pPr>
            <w:r>
              <w:rPr>
                <w:rFonts w:hint="eastAsia" w:hAnsi="宋体" w:cs="宋体"/>
                <w:szCs w:val="21"/>
              </w:rPr>
              <w:t>评分细则</w:t>
            </w:r>
          </w:p>
        </w:tc>
        <w:tc>
          <w:tcPr>
            <w:tcW w:w="1260" w:type="dxa"/>
            <w:noWrap w:val="0"/>
            <w:vAlign w:val="center"/>
          </w:tcPr>
          <w:p>
            <w:pPr>
              <w:pStyle w:val="18"/>
              <w:adjustRightInd w:val="0"/>
              <w:snapToGrid w:val="0"/>
              <w:spacing w:before="120" w:after="120"/>
              <w:jc w:val="center"/>
              <w:rPr>
                <w:rFonts w:hint="eastAsia" w:hAnsi="宋体" w:cs="宋体"/>
                <w:szCs w:val="21"/>
              </w:rPr>
            </w:pPr>
            <w:r>
              <w:rPr>
                <w:rFonts w:hint="eastAsia" w:hAnsi="宋体" w:cs="宋体"/>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1166" w:type="dxa"/>
            <w:vMerge w:val="restart"/>
            <w:noWrap w:val="0"/>
            <w:vAlign w:val="center"/>
          </w:tcPr>
          <w:p>
            <w:pPr>
              <w:snapToGrid w:val="0"/>
              <w:jc w:val="center"/>
              <w:rPr>
                <w:rFonts w:hint="eastAsia" w:ascii="宋体" w:hAnsi="宋体" w:cs="宋体"/>
                <w:szCs w:val="21"/>
              </w:rPr>
            </w:pPr>
            <w:r>
              <w:rPr>
                <w:rFonts w:hint="eastAsia" w:ascii="宋体" w:hAnsi="宋体" w:cs="宋体"/>
                <w:szCs w:val="21"/>
              </w:rPr>
              <w:t>企业相关</w:t>
            </w:r>
          </w:p>
          <w:p>
            <w:pPr>
              <w:snapToGrid w:val="0"/>
              <w:jc w:val="center"/>
              <w:rPr>
                <w:rFonts w:hint="eastAsia" w:ascii="宋体" w:hAnsi="宋体" w:cs="宋体"/>
                <w:szCs w:val="21"/>
              </w:rPr>
            </w:pPr>
            <w:r>
              <w:rPr>
                <w:rFonts w:hint="eastAsia" w:ascii="宋体" w:hAnsi="宋体" w:cs="宋体"/>
                <w:szCs w:val="21"/>
              </w:rPr>
              <w:t>情况</w:t>
            </w:r>
          </w:p>
          <w:p>
            <w:pPr>
              <w:snapToGrid w:val="0"/>
              <w:jc w:val="center"/>
              <w:rPr>
                <w:rFonts w:hint="eastAsia" w:ascii="宋体" w:hAnsi="宋体" w:cs="宋体"/>
                <w:szCs w:val="21"/>
              </w:rPr>
            </w:pPr>
          </w:p>
          <w:p>
            <w:pPr>
              <w:snapToGrid w:val="0"/>
              <w:jc w:val="center"/>
              <w:rPr>
                <w:rFonts w:hint="eastAsia" w:ascii="宋体" w:hAnsi="宋体" w:cs="宋体"/>
                <w:szCs w:val="21"/>
              </w:rPr>
            </w:pPr>
          </w:p>
          <w:p>
            <w:pPr>
              <w:snapToGrid w:val="0"/>
              <w:jc w:val="center"/>
              <w:rPr>
                <w:rFonts w:hint="eastAsia" w:ascii="宋体" w:hAnsi="宋体" w:cs="宋体"/>
                <w:szCs w:val="21"/>
              </w:rPr>
            </w:pPr>
            <w:r>
              <w:rPr>
                <w:rFonts w:hint="eastAsia" w:ascii="宋体" w:hAnsi="宋体" w:cs="宋体"/>
                <w:szCs w:val="21"/>
              </w:rPr>
              <w:t>10分</w:t>
            </w:r>
          </w:p>
        </w:tc>
        <w:tc>
          <w:tcPr>
            <w:tcW w:w="6716" w:type="dxa"/>
            <w:noWrap w:val="0"/>
            <w:vAlign w:val="center"/>
          </w:tcPr>
          <w:p>
            <w:pPr>
              <w:spacing w:line="280" w:lineRule="exact"/>
              <w:rPr>
                <w:rFonts w:hint="eastAsia" w:ascii="宋体" w:hAnsi="宋体" w:cs="宋体"/>
                <w:bCs/>
              </w:rPr>
            </w:pPr>
            <w:r>
              <w:rPr>
                <w:rFonts w:hint="eastAsia" w:ascii="宋体" w:hAnsi="宋体" w:cs="宋体"/>
                <w:kern w:val="0"/>
                <w:szCs w:val="21"/>
              </w:rPr>
              <w:t>提供</w:t>
            </w:r>
            <w:r>
              <w:rPr>
                <w:rFonts w:hint="eastAsia" w:ascii="宋体" w:hAnsi="宋体" w:cs="宋体"/>
                <w:snapToGrid w:val="0"/>
                <w:kern w:val="0"/>
                <w:szCs w:val="21"/>
              </w:rPr>
              <w:t>有效的质量管理体系认证（1分）；三类医疗器械经营许可资质（1分）；医疗器械质量管理体系认证（</w:t>
            </w:r>
            <w:r>
              <w:rPr>
                <w:rFonts w:ascii="宋体" w:hAnsi="宋体" w:cs="宋体"/>
                <w:snapToGrid w:val="0"/>
                <w:kern w:val="0"/>
                <w:szCs w:val="21"/>
              </w:rPr>
              <w:t>2</w:t>
            </w:r>
            <w:r>
              <w:rPr>
                <w:rFonts w:hint="eastAsia" w:ascii="宋体" w:hAnsi="宋体" w:cs="宋体"/>
                <w:snapToGrid w:val="0"/>
                <w:kern w:val="0"/>
                <w:szCs w:val="21"/>
              </w:rPr>
              <w:t>分）。（提供</w:t>
            </w:r>
            <w:r>
              <w:rPr>
                <w:rFonts w:hint="eastAsia" w:ascii="宋体" w:hAnsi="宋体" w:cs="宋体"/>
                <w:bCs/>
              </w:rPr>
              <w:t>投标人的证书复印件加盖投标人公章）</w:t>
            </w:r>
          </w:p>
        </w:tc>
        <w:tc>
          <w:tcPr>
            <w:tcW w:w="1260" w:type="dxa"/>
            <w:noWrap w:val="0"/>
            <w:vAlign w:val="center"/>
          </w:tcPr>
          <w:p>
            <w:pPr>
              <w:jc w:val="center"/>
              <w:rPr>
                <w:rFonts w:hint="eastAsia" w:ascii="宋体" w:hAnsi="宋体" w:cs="宋体"/>
                <w:bCs/>
                <w:szCs w:val="21"/>
              </w:rPr>
            </w:pPr>
            <w:r>
              <w:rPr>
                <w:rFonts w:ascii="宋体" w:hAnsi="宋体" w:cs="宋体"/>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trPr>
        <w:tc>
          <w:tcPr>
            <w:tcW w:w="0" w:type="auto"/>
            <w:vMerge w:val="continue"/>
            <w:noWrap w:val="0"/>
            <w:vAlign w:val="center"/>
          </w:tcPr>
          <w:p>
            <w:pPr>
              <w:snapToGrid w:val="0"/>
              <w:jc w:val="center"/>
              <w:rPr>
                <w:rFonts w:hint="eastAsia" w:ascii="宋体" w:hAnsi="宋体" w:cs="宋体"/>
                <w:szCs w:val="21"/>
              </w:rPr>
            </w:pPr>
          </w:p>
        </w:tc>
        <w:tc>
          <w:tcPr>
            <w:tcW w:w="6716" w:type="dxa"/>
            <w:noWrap w:val="0"/>
            <w:vAlign w:val="center"/>
          </w:tcPr>
          <w:p>
            <w:pPr>
              <w:spacing w:line="280" w:lineRule="exact"/>
              <w:rPr>
                <w:rFonts w:hint="eastAsia" w:ascii="宋体" w:hAnsi="宋体" w:cs="宋体"/>
                <w:szCs w:val="21"/>
              </w:rPr>
            </w:pPr>
            <w:r>
              <w:rPr>
                <w:rFonts w:hint="eastAsia" w:ascii="宋体" w:hAnsi="宋体" w:cs="宋体"/>
                <w:bCs/>
              </w:rPr>
              <w:t>投标人</w:t>
            </w:r>
            <w:r>
              <w:rPr>
                <w:rFonts w:hint="eastAsia" w:ascii="宋体" w:hAnsi="宋体"/>
                <w:bCs/>
              </w:rPr>
              <w:t>提供医疗器械全生命周期管理院内SPD软件的得3分，否则不得分</w:t>
            </w:r>
          </w:p>
        </w:tc>
        <w:tc>
          <w:tcPr>
            <w:tcW w:w="1260" w:type="dxa"/>
            <w:noWrap w:val="0"/>
            <w:vAlign w:val="center"/>
          </w:tcPr>
          <w:p>
            <w:pPr>
              <w:jc w:val="center"/>
              <w:rPr>
                <w:rFonts w:hint="eastAsia" w:ascii="宋体" w:hAnsi="宋体" w:cs="宋体"/>
                <w:bCs/>
                <w:szCs w:val="21"/>
              </w:rPr>
            </w:pPr>
            <w:r>
              <w:rPr>
                <w:rFonts w:hint="eastAsia" w:ascii="宋体" w:hAnsi="宋体" w:cs="宋体"/>
                <w:bCs/>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 w:hRule="atLeast"/>
        </w:trPr>
        <w:tc>
          <w:tcPr>
            <w:tcW w:w="0" w:type="auto"/>
            <w:vMerge w:val="continue"/>
            <w:noWrap w:val="0"/>
            <w:vAlign w:val="center"/>
          </w:tcPr>
          <w:p>
            <w:pPr>
              <w:snapToGrid w:val="0"/>
              <w:jc w:val="center"/>
              <w:rPr>
                <w:rFonts w:hint="eastAsia" w:ascii="宋体" w:hAnsi="宋体" w:cs="宋体"/>
                <w:szCs w:val="21"/>
              </w:rPr>
            </w:pPr>
          </w:p>
        </w:tc>
        <w:tc>
          <w:tcPr>
            <w:tcW w:w="6716" w:type="dxa"/>
            <w:noWrap w:val="0"/>
            <w:vAlign w:val="center"/>
          </w:tcPr>
          <w:p>
            <w:pPr>
              <w:snapToGrid w:val="0"/>
              <w:rPr>
                <w:rFonts w:hint="eastAsia" w:ascii="宋体" w:hAnsi="宋体" w:cs="宋体"/>
                <w:kern w:val="0"/>
                <w:szCs w:val="21"/>
              </w:rPr>
            </w:pPr>
            <w:r>
              <w:rPr>
                <w:rFonts w:hint="eastAsia" w:ascii="宋体" w:hAnsi="宋体" w:cs="宋体"/>
                <w:kern w:val="0"/>
                <w:szCs w:val="21"/>
              </w:rPr>
              <w:t>投标人具有医疗设备售后整体管理服务打包的业绩，提供项目合同的得</w:t>
            </w:r>
            <w:r>
              <w:rPr>
                <w:rFonts w:ascii="宋体" w:hAnsi="宋体" w:cs="宋体"/>
                <w:kern w:val="0"/>
                <w:szCs w:val="21"/>
              </w:rPr>
              <w:t>3</w:t>
            </w:r>
            <w:r>
              <w:rPr>
                <w:rFonts w:hint="eastAsia" w:ascii="宋体" w:hAnsi="宋体" w:cs="宋体"/>
                <w:kern w:val="0"/>
                <w:szCs w:val="21"/>
              </w:rPr>
              <w:t>分，没有不得分。（部分设备或科室设备售后服务打包合同或医院设备技术咨询合同不作为整体管理服务打包合同）</w:t>
            </w:r>
          </w:p>
        </w:tc>
        <w:tc>
          <w:tcPr>
            <w:tcW w:w="1260" w:type="dxa"/>
            <w:noWrap w:val="0"/>
            <w:vAlign w:val="center"/>
          </w:tcPr>
          <w:p>
            <w:pPr>
              <w:jc w:val="center"/>
              <w:rPr>
                <w:rFonts w:hint="eastAsia" w:ascii="宋体" w:hAnsi="宋体" w:cs="宋体"/>
                <w:bCs/>
                <w:szCs w:val="21"/>
              </w:rPr>
            </w:pPr>
            <w:r>
              <w:rPr>
                <w:rFonts w:ascii="宋体" w:hAnsi="宋体" w:cs="宋体"/>
                <w:bCs/>
                <w:szCs w:val="21"/>
              </w:rPr>
              <w:t>3</w:t>
            </w:r>
          </w:p>
        </w:tc>
      </w:tr>
    </w:tbl>
    <w:p>
      <w:pPr>
        <w:outlineLvl w:val="2"/>
        <w:rPr>
          <w:rFonts w:hint="eastAsia"/>
          <w:b/>
          <w:bCs/>
          <w:spacing w:val="-4"/>
          <w:kern w:val="0"/>
          <w:sz w:val="24"/>
          <w:szCs w:val="20"/>
        </w:rPr>
      </w:pPr>
    </w:p>
    <w:p>
      <w:pPr>
        <w:outlineLvl w:val="2"/>
        <w:rPr>
          <w:rFonts w:hint="eastAsia"/>
          <w:b/>
          <w:bCs/>
          <w:spacing w:val="-4"/>
          <w:kern w:val="0"/>
          <w:sz w:val="24"/>
          <w:szCs w:val="20"/>
        </w:rPr>
      </w:pPr>
      <w:r>
        <w:rPr>
          <w:rFonts w:hint="eastAsia"/>
          <w:b/>
          <w:bCs/>
          <w:spacing w:val="-4"/>
          <w:kern w:val="0"/>
          <w:sz w:val="24"/>
          <w:szCs w:val="20"/>
        </w:rPr>
        <w:t>（二）技术部分（70分）</w:t>
      </w:r>
    </w:p>
    <w:tbl>
      <w:tblPr>
        <w:tblStyle w:val="35"/>
        <w:tblW w:w="91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6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6" w:hRule="atLeast"/>
        </w:trPr>
        <w:tc>
          <w:tcPr>
            <w:tcW w:w="1162"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before="120" w:after="120"/>
              <w:rPr>
                <w:rFonts w:hint="eastAsia" w:hAnsi="宋体" w:cs="宋体"/>
                <w:szCs w:val="21"/>
              </w:rPr>
            </w:pPr>
            <w:r>
              <w:rPr>
                <w:rFonts w:hint="eastAsia" w:hAnsi="宋体" w:cs="宋体"/>
                <w:szCs w:val="21"/>
              </w:rPr>
              <w:t>评分因素</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before="120" w:after="120"/>
              <w:ind w:firstLine="280"/>
              <w:jc w:val="center"/>
              <w:rPr>
                <w:rFonts w:hint="eastAsia" w:hAnsi="宋体" w:cs="宋体"/>
                <w:szCs w:val="21"/>
              </w:rPr>
            </w:pPr>
            <w:r>
              <w:rPr>
                <w:rFonts w:hint="eastAsia" w:hAnsi="宋体" w:cs="宋体"/>
                <w:szCs w:val="21"/>
              </w:rPr>
              <w:t>评分细则</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18"/>
              <w:adjustRightInd w:val="0"/>
              <w:snapToGrid w:val="0"/>
              <w:spacing w:before="120" w:after="120"/>
              <w:jc w:val="center"/>
              <w:rPr>
                <w:rFonts w:hint="eastAsia" w:hAnsi="宋体" w:cs="宋体"/>
                <w:szCs w:val="21"/>
              </w:rPr>
            </w:pPr>
            <w:r>
              <w:rPr>
                <w:rFonts w:hint="eastAsia" w:hAnsi="宋体" w:cs="宋体"/>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2"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bookmarkStart w:id="8" w:name="OLE_LINK3" w:colFirst="2" w:colLast="66"/>
            <w:bookmarkStart w:id="9" w:name="OLE_LINK4" w:colFirst="2" w:colLast="66"/>
            <w:bookmarkStart w:id="10" w:name="_Hlk41651819"/>
            <w:r>
              <w:rPr>
                <w:rFonts w:hint="eastAsia" w:ascii="宋体" w:hAnsi="宋体" w:cs="宋体"/>
                <w:szCs w:val="21"/>
              </w:rPr>
              <w:t>项目总体服务方案</w:t>
            </w:r>
          </w:p>
          <w:p>
            <w:pPr>
              <w:snapToGrid w:val="0"/>
              <w:spacing w:line="320" w:lineRule="exact"/>
              <w:jc w:val="center"/>
              <w:rPr>
                <w:rFonts w:hint="eastAsia" w:ascii="宋体" w:hAnsi="宋体" w:cs="宋体"/>
                <w:szCs w:val="21"/>
              </w:rPr>
            </w:pPr>
          </w:p>
        </w:tc>
        <w:tc>
          <w:tcPr>
            <w:tcW w:w="6720" w:type="dxa"/>
            <w:tcBorders>
              <w:top w:val="single" w:color="auto" w:sz="4" w:space="0"/>
              <w:left w:val="single" w:color="auto" w:sz="4" w:space="0"/>
              <w:right w:val="single" w:color="auto" w:sz="4" w:space="0"/>
            </w:tcBorders>
            <w:noWrap w:val="0"/>
            <w:vAlign w:val="center"/>
          </w:tcPr>
          <w:p>
            <w:pPr>
              <w:snapToGrid w:val="0"/>
              <w:spacing w:line="320" w:lineRule="exact"/>
              <w:rPr>
                <w:rFonts w:hint="eastAsia" w:ascii="宋体" w:hAnsi="宋体" w:cs="宋体"/>
                <w:szCs w:val="21"/>
              </w:rPr>
            </w:pPr>
            <w:r>
              <w:rPr>
                <w:rFonts w:hint="eastAsia" w:ascii="宋体" w:hAnsi="宋体" w:cs="宋体"/>
                <w:kern w:val="0"/>
                <w:szCs w:val="21"/>
              </w:rPr>
              <w:t>按招标文件要求制定详尽的合理的保修维护方案（0-4</w:t>
            </w:r>
            <w:r>
              <w:rPr>
                <w:rFonts w:hint="eastAsia" w:ascii="宋体" w:hAnsi="宋体"/>
                <w:szCs w:val="21"/>
              </w:rPr>
              <w:t>分</w:t>
            </w:r>
            <w:r>
              <w:rPr>
                <w:rFonts w:hint="eastAsia" w:ascii="宋体" w:hAnsi="宋体" w:cs="宋体"/>
                <w:kern w:val="0"/>
                <w:szCs w:val="21"/>
              </w:rPr>
              <w:t>），定期免费提供医疗设备管理软件升级方案（0-3</w:t>
            </w:r>
            <w:r>
              <w:rPr>
                <w:rFonts w:hint="eastAsia" w:ascii="宋体" w:hAnsi="宋体"/>
                <w:szCs w:val="21"/>
              </w:rPr>
              <w:t>分</w:t>
            </w:r>
            <w:r>
              <w:rPr>
                <w:rFonts w:hint="eastAsia" w:ascii="宋体" w:hAnsi="宋体" w:cs="宋体"/>
                <w:kern w:val="0"/>
                <w:szCs w:val="21"/>
              </w:rPr>
              <w:t>），方案安全性评价（0-3</w:t>
            </w:r>
            <w:r>
              <w:rPr>
                <w:rFonts w:hint="eastAsia" w:ascii="宋体" w:hAnsi="宋体"/>
                <w:szCs w:val="21"/>
              </w:rPr>
              <w:t>分</w:t>
            </w:r>
            <w:r>
              <w:rPr>
                <w:rFonts w:hint="eastAsia" w:ascii="宋体" w:hAnsi="宋体" w:cs="宋体"/>
                <w:kern w:val="0"/>
                <w:szCs w:val="21"/>
              </w:rPr>
              <w:t>）、可靠性评价（0-3</w:t>
            </w:r>
            <w:r>
              <w:rPr>
                <w:rFonts w:hint="eastAsia" w:ascii="宋体" w:hAnsi="宋体"/>
                <w:szCs w:val="21"/>
              </w:rPr>
              <w:t>分</w:t>
            </w:r>
            <w:r>
              <w:rPr>
                <w:rFonts w:hint="eastAsia" w:ascii="宋体" w:hAnsi="宋体" w:cs="宋体"/>
                <w:kern w:val="0"/>
                <w:szCs w:val="21"/>
              </w:rPr>
              <w:t>）等进行评分。</w:t>
            </w:r>
          </w:p>
        </w:tc>
        <w:tc>
          <w:tcPr>
            <w:tcW w:w="1260"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1162"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技术商务需求响应</w:t>
            </w:r>
          </w:p>
          <w:p>
            <w:pPr>
              <w:snapToGrid w:val="0"/>
              <w:spacing w:line="320" w:lineRule="exact"/>
              <w:jc w:val="center"/>
              <w:rPr>
                <w:rFonts w:hint="eastAsia" w:ascii="宋体" w:hAnsi="宋体" w:cs="宋体"/>
                <w:szCs w:val="21"/>
              </w:rPr>
            </w:pPr>
          </w:p>
        </w:tc>
        <w:tc>
          <w:tcPr>
            <w:tcW w:w="6720" w:type="dxa"/>
            <w:tcBorders>
              <w:top w:val="single" w:color="auto" w:sz="4" w:space="0"/>
              <w:left w:val="single" w:color="auto" w:sz="4" w:space="0"/>
              <w:right w:val="single" w:color="auto" w:sz="4" w:space="0"/>
            </w:tcBorders>
            <w:noWrap w:val="0"/>
            <w:vAlign w:val="center"/>
          </w:tcPr>
          <w:p>
            <w:pPr>
              <w:spacing w:line="288" w:lineRule="auto"/>
              <w:rPr>
                <w:rFonts w:hint="eastAsia" w:ascii="宋体" w:hAnsi="宋体" w:cs="宋体"/>
                <w:kern w:val="0"/>
                <w:szCs w:val="21"/>
              </w:rPr>
            </w:pPr>
            <w:r>
              <w:rPr>
                <w:rFonts w:hint="eastAsia" w:ascii="宋体" w:hAnsi="宋体" w:cs="宋体"/>
                <w:spacing w:val="-6"/>
                <w:szCs w:val="21"/>
              </w:rPr>
              <w:t>全部满足得8分，采购需求中标注“</w:t>
            </w:r>
            <w:r>
              <w:rPr>
                <w:rFonts w:hint="eastAsia" w:ascii="宋体" w:hAnsi="宋体" w:cs="宋体"/>
                <w:bCs/>
              </w:rPr>
              <w:t>■</w:t>
            </w:r>
            <w:r>
              <w:rPr>
                <w:rFonts w:hint="eastAsia" w:ascii="宋体" w:hAnsi="宋体" w:cs="宋体"/>
                <w:spacing w:val="-6"/>
                <w:szCs w:val="21"/>
              </w:rPr>
              <w:t>”条款为重点条款，不满足扣</w:t>
            </w:r>
            <w:r>
              <w:rPr>
                <w:rFonts w:ascii="宋体" w:hAnsi="宋体" w:cs="宋体"/>
                <w:spacing w:val="-6"/>
                <w:szCs w:val="21"/>
              </w:rPr>
              <w:t>2</w:t>
            </w:r>
            <w:r>
              <w:rPr>
                <w:rFonts w:hint="eastAsia" w:ascii="宋体" w:hAnsi="宋体" w:cs="宋体"/>
                <w:spacing w:val="-6"/>
                <w:szCs w:val="21"/>
              </w:rPr>
              <w:t>分/条，一般条款不满足扣1分/条。</w:t>
            </w:r>
          </w:p>
        </w:tc>
        <w:tc>
          <w:tcPr>
            <w:tcW w:w="1260"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1162" w:type="dxa"/>
            <w:vMerge w:val="restart"/>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质量保证措施和技术能力保障</w:t>
            </w:r>
          </w:p>
          <w:p>
            <w:pPr>
              <w:spacing w:line="280" w:lineRule="exact"/>
              <w:jc w:val="center"/>
              <w:rPr>
                <w:rFonts w:hint="eastAsia" w:ascii="宋体" w:hAnsi="宋体" w:cs="宋体"/>
              </w:rPr>
            </w:pPr>
          </w:p>
          <w:p>
            <w:pPr>
              <w:spacing w:line="280" w:lineRule="exact"/>
              <w:jc w:val="center"/>
              <w:rPr>
                <w:rFonts w:hint="eastAsia" w:ascii="宋体" w:hAnsi="宋体" w:cs="宋体"/>
                <w:szCs w:val="21"/>
              </w:rPr>
            </w:pPr>
          </w:p>
        </w:tc>
        <w:tc>
          <w:tcPr>
            <w:tcW w:w="6720" w:type="dxa"/>
            <w:tcBorders>
              <w:top w:val="single" w:color="auto" w:sz="4" w:space="0"/>
              <w:left w:val="single" w:color="auto" w:sz="4" w:space="0"/>
              <w:right w:val="single" w:color="auto" w:sz="4" w:space="0"/>
            </w:tcBorders>
            <w:noWrap w:val="0"/>
            <w:vAlign w:val="center"/>
          </w:tcPr>
          <w:p>
            <w:pPr>
              <w:rPr>
                <w:rFonts w:hint="eastAsia" w:ascii="宋体" w:hAnsi="宋体" w:cs="宋体"/>
                <w:kern w:val="0"/>
                <w:szCs w:val="21"/>
              </w:rPr>
            </w:pPr>
            <w:r>
              <w:rPr>
                <w:rFonts w:ascii="宋体" w:hAnsi="宋体"/>
                <w:szCs w:val="21"/>
              </w:rPr>
              <w:t>人员配置方案</w:t>
            </w:r>
            <w:r>
              <w:rPr>
                <w:rFonts w:hint="eastAsia" w:ascii="宋体" w:hAnsi="宋体"/>
                <w:szCs w:val="21"/>
              </w:rPr>
              <w:t>的合理性和优越性</w:t>
            </w:r>
            <w:r>
              <w:rPr>
                <w:rFonts w:ascii="宋体" w:hAnsi="宋体"/>
                <w:szCs w:val="21"/>
              </w:rPr>
              <w:t>（包括岗位的设置与职责</w:t>
            </w:r>
            <w:r>
              <w:rPr>
                <w:rFonts w:hint="eastAsia" w:ascii="宋体" w:hAnsi="宋体"/>
                <w:szCs w:val="21"/>
              </w:rPr>
              <w:t>（1分）</w:t>
            </w:r>
            <w:r>
              <w:rPr>
                <w:rFonts w:ascii="宋体" w:hAnsi="宋体"/>
                <w:szCs w:val="21"/>
              </w:rPr>
              <w:t>、员工年龄</w:t>
            </w:r>
            <w:r>
              <w:rPr>
                <w:rFonts w:hint="eastAsia" w:ascii="宋体" w:hAnsi="宋体"/>
                <w:szCs w:val="21"/>
              </w:rPr>
              <w:t>（1分）</w:t>
            </w:r>
            <w:r>
              <w:rPr>
                <w:rFonts w:ascii="宋体" w:hAnsi="宋体"/>
                <w:szCs w:val="21"/>
              </w:rPr>
              <w:t>、学历</w:t>
            </w:r>
            <w:r>
              <w:rPr>
                <w:rFonts w:hint="eastAsia" w:ascii="宋体" w:hAnsi="宋体"/>
                <w:szCs w:val="21"/>
              </w:rPr>
              <w:t>结构（1分）、职称（1分）</w:t>
            </w:r>
            <w:r>
              <w:rPr>
                <w:rFonts w:ascii="宋体" w:hAnsi="宋体"/>
                <w:szCs w:val="21"/>
              </w:rPr>
              <w:t>等</w:t>
            </w:r>
            <w:r>
              <w:rPr>
                <w:rFonts w:hint="eastAsia" w:ascii="宋体" w:hAnsi="宋体" w:cs="宋体"/>
                <w:kern w:val="0"/>
                <w:szCs w:val="21"/>
              </w:rPr>
              <w:t>评价</w:t>
            </w:r>
            <w:r>
              <w:rPr>
                <w:rFonts w:ascii="宋体" w:hAnsi="宋体"/>
                <w:szCs w:val="21"/>
              </w:rPr>
              <w:t>）</w:t>
            </w:r>
          </w:p>
        </w:tc>
        <w:tc>
          <w:tcPr>
            <w:tcW w:w="1260"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s="宋体"/>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45" w:hRule="atLeast"/>
        </w:trPr>
        <w:tc>
          <w:tcPr>
            <w:tcW w:w="0" w:type="auto"/>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6720" w:type="dxa"/>
            <w:tcBorders>
              <w:top w:val="single" w:color="auto" w:sz="4" w:space="0"/>
              <w:left w:val="single" w:color="auto" w:sz="4" w:space="0"/>
              <w:right w:val="single" w:color="auto" w:sz="4" w:space="0"/>
            </w:tcBorders>
            <w:noWrap w:val="0"/>
            <w:vAlign w:val="center"/>
          </w:tcPr>
          <w:p>
            <w:pPr>
              <w:snapToGrid w:val="0"/>
              <w:rPr>
                <w:rFonts w:hint="eastAsia" w:ascii="宋体" w:hAnsi="宋体"/>
                <w:bCs/>
              </w:rPr>
            </w:pPr>
          </w:p>
          <w:p>
            <w:pPr>
              <w:snapToGrid w:val="0"/>
              <w:rPr>
                <w:rFonts w:ascii="宋体" w:hAnsi="宋体"/>
                <w:bCs/>
              </w:rPr>
            </w:pPr>
            <w:r>
              <w:rPr>
                <w:rFonts w:hint="eastAsia" w:ascii="宋体" w:hAnsi="宋体"/>
                <w:bCs/>
              </w:rPr>
              <w:t>具备医院临床医疗影像设备制造商在浙江省内售后服务授权。（以提供我院在用的主流影像设备制造商：西门子，GE，飞利浦的厂商售后服务授权证书或者授权文件复印件为准。）</w:t>
            </w:r>
          </w:p>
          <w:p>
            <w:pPr>
              <w:snapToGrid w:val="0"/>
              <w:rPr>
                <w:rFonts w:hint="eastAsia" w:ascii="宋体" w:hAnsi="宋体"/>
                <w:bCs/>
              </w:rPr>
            </w:pPr>
          </w:p>
          <w:p>
            <w:pPr>
              <w:snapToGrid w:val="0"/>
              <w:rPr>
                <w:rFonts w:hint="eastAsia" w:ascii="宋体" w:hAnsi="宋体"/>
                <w:bCs/>
              </w:rPr>
            </w:pPr>
            <w:r>
              <w:rPr>
                <w:rFonts w:hint="eastAsia" w:ascii="宋体" w:hAnsi="宋体"/>
                <w:bCs/>
              </w:rPr>
              <w:t>西门子、GE、飞利浦中，每提供一家公司售后服务授权证书或文件得2分，最高的6分</w:t>
            </w:r>
          </w:p>
          <w:p>
            <w:pPr>
              <w:snapToGrid w:val="0"/>
              <w:rPr>
                <w:rFonts w:hint="eastAsia" w:ascii="宋体" w:hAnsi="宋体"/>
                <w:bCs/>
              </w:rPr>
            </w:pPr>
          </w:p>
        </w:tc>
        <w:tc>
          <w:tcPr>
            <w:tcW w:w="1260"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szCs w:val="21"/>
              </w:rPr>
            </w:pPr>
            <w:r>
              <w:rPr>
                <w:rFonts w:hint="eastAsia" w:ascii="宋体" w:hAnsi="宋体" w:cs="宋体"/>
                <w:bCs/>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trPr>
        <w:tc>
          <w:tcPr>
            <w:tcW w:w="0" w:type="auto"/>
            <w:vMerge w:val="continue"/>
            <w:tcBorders>
              <w:top w:val="single" w:color="auto" w:sz="4" w:space="0"/>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6720" w:type="dxa"/>
            <w:tcBorders>
              <w:top w:val="single" w:color="auto" w:sz="4" w:space="0"/>
              <w:left w:val="single" w:color="auto" w:sz="4" w:space="0"/>
              <w:right w:val="single" w:color="auto" w:sz="4" w:space="0"/>
            </w:tcBorders>
            <w:noWrap w:val="0"/>
            <w:vAlign w:val="center"/>
          </w:tcPr>
          <w:p>
            <w:pPr>
              <w:snapToGrid w:val="0"/>
              <w:jc w:val="left"/>
              <w:rPr>
                <w:rFonts w:ascii="宋体" w:hAnsi="宋体"/>
                <w:bCs/>
              </w:rPr>
            </w:pPr>
            <w:r>
              <w:rPr>
                <w:rFonts w:hint="eastAsia" w:ascii="宋体" w:hAnsi="宋体"/>
                <w:bCs/>
              </w:rPr>
              <w:t>具备医院临床医疗影像主流设备产品线售后服务授权。产品线需在以下产品范围之内（依据我院在用）：CT、核磁共振产品、彩超产品、数字X线产品、移动X线设备、骨密度设备、胃肠机、钼靶机、血管造影机。</w:t>
            </w:r>
          </w:p>
          <w:p>
            <w:pPr>
              <w:snapToGrid w:val="0"/>
              <w:jc w:val="left"/>
              <w:rPr>
                <w:rFonts w:hint="eastAsia" w:ascii="宋体" w:hAnsi="宋体"/>
                <w:bCs/>
              </w:rPr>
            </w:pPr>
          </w:p>
          <w:p>
            <w:pPr>
              <w:snapToGrid w:val="0"/>
              <w:jc w:val="left"/>
              <w:rPr>
                <w:rFonts w:hint="eastAsia" w:ascii="宋体" w:hAnsi="宋体"/>
                <w:bCs/>
              </w:rPr>
            </w:pPr>
            <w:r>
              <w:rPr>
                <w:rFonts w:hint="eastAsia" w:ascii="宋体" w:hAnsi="宋体"/>
                <w:bCs/>
              </w:rPr>
              <w:t>能提供的授权产品数量（依据我院在用的西门子、GE、飞利浦品牌），每具备一个产品售后服务授权得1.5分，该项最高得15分。</w:t>
            </w:r>
          </w:p>
        </w:tc>
        <w:tc>
          <w:tcPr>
            <w:tcW w:w="1260" w:type="dxa"/>
            <w:tcBorders>
              <w:top w:val="single" w:color="auto" w:sz="4" w:space="0"/>
              <w:left w:val="single" w:color="auto" w:sz="4" w:space="0"/>
              <w:right w:val="single" w:color="auto" w:sz="4" w:space="0"/>
            </w:tcBorders>
            <w:noWrap w:val="0"/>
            <w:vAlign w:val="center"/>
          </w:tcPr>
          <w:p>
            <w:pPr>
              <w:jc w:val="center"/>
              <w:rPr>
                <w:rFonts w:ascii="宋体" w:hAnsi="宋体" w:cs="宋体"/>
                <w:bCs/>
                <w:szCs w:val="21"/>
              </w:rPr>
            </w:pPr>
            <w:r>
              <w:rPr>
                <w:rFonts w:hint="eastAsia" w:ascii="宋体" w:hAnsi="宋体" w:cs="宋体"/>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1" w:hRule="atLeast"/>
        </w:trPr>
        <w:tc>
          <w:tcPr>
            <w:tcW w:w="0" w:type="auto"/>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rPr>
            </w:pPr>
          </w:p>
        </w:tc>
        <w:tc>
          <w:tcPr>
            <w:tcW w:w="6720" w:type="dxa"/>
            <w:tcBorders>
              <w:top w:val="single" w:color="auto" w:sz="4" w:space="0"/>
              <w:left w:val="single" w:color="auto" w:sz="4" w:space="0"/>
              <w:right w:val="single" w:color="auto" w:sz="4" w:space="0"/>
            </w:tcBorders>
            <w:noWrap w:val="0"/>
            <w:vAlign w:val="center"/>
          </w:tcPr>
          <w:p>
            <w:pPr>
              <w:snapToGrid w:val="0"/>
              <w:rPr>
                <w:rFonts w:ascii="宋体" w:hAnsi="宋体"/>
                <w:bCs/>
              </w:rPr>
            </w:pPr>
            <w:r>
              <w:rPr>
                <w:rFonts w:hint="eastAsia" w:ascii="宋体" w:hAnsi="宋体"/>
                <w:bCs/>
              </w:rPr>
              <w:t>投标公司具备医院实验室设备由我院在用的主流设备生产厂家（罗氏、雅培、贝克曼、西门子）颁发的覆盖以下检验科产品的工程师培训证书（例如以下产品：全自动血液分析仪、血细胞分析仪，细胞流式分析仪、全自动生化分析仪、尿液分析、化学发光产品、临床化学分析系统）。</w:t>
            </w:r>
          </w:p>
          <w:p>
            <w:pPr>
              <w:numPr>
                <w:ilvl w:val="0"/>
                <w:numId w:val="6"/>
              </w:numPr>
              <w:snapToGrid w:val="0"/>
              <w:rPr>
                <w:rFonts w:ascii="宋体" w:hAnsi="宋体"/>
                <w:bCs/>
              </w:rPr>
            </w:pPr>
            <w:r>
              <w:rPr>
                <w:rFonts w:hint="eastAsia" w:ascii="宋体" w:hAnsi="宋体"/>
                <w:bCs/>
              </w:rPr>
              <w:t>1</w:t>
            </w:r>
            <w:r>
              <w:rPr>
                <w:rFonts w:ascii="宋体" w:hAnsi="宋体"/>
                <w:bCs/>
              </w:rPr>
              <w:t>2</w:t>
            </w:r>
            <w:r>
              <w:rPr>
                <w:rFonts w:hint="eastAsia" w:ascii="宋体" w:hAnsi="宋体"/>
                <w:bCs/>
              </w:rPr>
              <w:t>个以上得</w:t>
            </w:r>
            <w:r>
              <w:rPr>
                <w:rFonts w:ascii="宋体" w:hAnsi="宋体"/>
                <w:bCs/>
              </w:rPr>
              <w:t>5</w:t>
            </w:r>
            <w:r>
              <w:rPr>
                <w:rFonts w:hint="eastAsia" w:ascii="宋体" w:hAnsi="宋体"/>
                <w:bCs/>
              </w:rPr>
              <w:t>分，</w:t>
            </w:r>
          </w:p>
          <w:p>
            <w:pPr>
              <w:numPr>
                <w:ilvl w:val="0"/>
                <w:numId w:val="6"/>
              </w:numPr>
              <w:snapToGrid w:val="0"/>
              <w:rPr>
                <w:rFonts w:ascii="宋体" w:hAnsi="宋体"/>
                <w:bCs/>
              </w:rPr>
            </w:pPr>
            <w:r>
              <w:rPr>
                <w:rFonts w:hint="eastAsia" w:ascii="宋体" w:hAnsi="宋体"/>
                <w:bCs/>
              </w:rPr>
              <w:t>7-11个得</w:t>
            </w:r>
            <w:r>
              <w:rPr>
                <w:rFonts w:ascii="宋体" w:hAnsi="宋体"/>
                <w:bCs/>
              </w:rPr>
              <w:t>3</w:t>
            </w:r>
            <w:r>
              <w:rPr>
                <w:rFonts w:hint="eastAsia" w:ascii="宋体" w:hAnsi="宋体"/>
                <w:bCs/>
              </w:rPr>
              <w:t>分</w:t>
            </w:r>
          </w:p>
          <w:p>
            <w:pPr>
              <w:numPr>
                <w:ilvl w:val="0"/>
                <w:numId w:val="6"/>
              </w:numPr>
              <w:snapToGrid w:val="0"/>
              <w:rPr>
                <w:rFonts w:hint="eastAsia" w:ascii="宋体" w:hAnsi="宋体"/>
                <w:bCs/>
              </w:rPr>
            </w:pPr>
            <w:r>
              <w:rPr>
                <w:rFonts w:hint="eastAsia" w:ascii="宋体" w:hAnsi="宋体"/>
                <w:bCs/>
              </w:rPr>
              <w:t>1-6个得</w:t>
            </w:r>
            <w:r>
              <w:rPr>
                <w:rFonts w:ascii="宋体" w:hAnsi="宋体"/>
                <w:bCs/>
              </w:rPr>
              <w:t>2</w:t>
            </w:r>
            <w:r>
              <w:rPr>
                <w:rFonts w:hint="eastAsia" w:ascii="宋体" w:hAnsi="宋体"/>
                <w:bCs/>
              </w:rPr>
              <w:t>分，</w:t>
            </w:r>
          </w:p>
          <w:p>
            <w:pPr>
              <w:numPr>
                <w:ilvl w:val="0"/>
                <w:numId w:val="6"/>
              </w:numPr>
              <w:snapToGrid w:val="0"/>
              <w:rPr>
                <w:rFonts w:hint="eastAsia" w:ascii="宋体" w:hAnsi="宋体"/>
                <w:bCs/>
              </w:rPr>
            </w:pPr>
            <w:r>
              <w:rPr>
                <w:rFonts w:hint="eastAsia" w:ascii="宋体" w:hAnsi="宋体"/>
                <w:bCs/>
              </w:rPr>
              <w:t>没有不得分</w:t>
            </w:r>
          </w:p>
          <w:p>
            <w:pPr>
              <w:snapToGrid w:val="0"/>
              <w:rPr>
                <w:rFonts w:hint="eastAsia" w:ascii="宋体" w:hAnsi="宋体"/>
                <w:bCs/>
              </w:rPr>
            </w:pPr>
          </w:p>
          <w:p>
            <w:pPr>
              <w:snapToGrid w:val="0"/>
              <w:rPr>
                <w:rFonts w:hint="eastAsia" w:ascii="宋体" w:hAnsi="宋体"/>
                <w:bCs/>
              </w:rPr>
            </w:pPr>
          </w:p>
          <w:p>
            <w:pPr>
              <w:snapToGrid w:val="0"/>
              <w:rPr>
                <w:rFonts w:ascii="宋体" w:hAnsi="宋体"/>
                <w:bCs/>
              </w:rPr>
            </w:pPr>
            <w:r>
              <w:rPr>
                <w:rFonts w:hint="eastAsia" w:ascii="宋体" w:hAnsi="宋体"/>
                <w:bCs/>
              </w:rPr>
              <w:t>提供投标公司或控股母公司（提供母公司证明关系）由医院临床主流医疗设备制造商（（仅限定我院在用的西门子、GE、飞利浦以下产品：MRI、CT、DSA、DR、乳腺机、Sepet-CT））颁发的工程师培训证书的人员证明文件（提供培训证书的工程师必须证明和</w:t>
            </w:r>
            <w:r>
              <w:rPr>
                <w:rFonts w:hint="eastAsia" w:ascii="宋体" w:hAnsi="宋体" w:cs="宋体"/>
                <w:bCs/>
              </w:rPr>
              <w:t>投标公司</w:t>
            </w:r>
            <w:r>
              <w:rPr>
                <w:rFonts w:hint="eastAsia" w:ascii="宋体" w:hAnsi="宋体"/>
                <w:bCs/>
              </w:rPr>
              <w:t>存在劳务雇佣关系证明文件：随证书同时需要提供工程师证书复印件和相对应的有效期内的劳务合同证明文件。）</w:t>
            </w:r>
          </w:p>
          <w:p>
            <w:pPr>
              <w:numPr>
                <w:ilvl w:val="0"/>
                <w:numId w:val="7"/>
              </w:numPr>
              <w:snapToGrid w:val="0"/>
              <w:rPr>
                <w:rFonts w:ascii="宋体" w:hAnsi="宋体"/>
                <w:bCs/>
              </w:rPr>
            </w:pPr>
            <w:r>
              <w:rPr>
                <w:rFonts w:ascii="宋体" w:hAnsi="宋体"/>
                <w:bCs/>
              </w:rPr>
              <w:t>1</w:t>
            </w:r>
            <w:r>
              <w:rPr>
                <w:rFonts w:hint="eastAsia" w:ascii="宋体" w:hAnsi="宋体"/>
                <w:bCs/>
              </w:rPr>
              <w:t>5个以上得10分，</w:t>
            </w:r>
          </w:p>
          <w:p>
            <w:pPr>
              <w:numPr>
                <w:ilvl w:val="0"/>
                <w:numId w:val="7"/>
              </w:numPr>
              <w:snapToGrid w:val="0"/>
              <w:rPr>
                <w:rFonts w:ascii="宋体" w:hAnsi="宋体"/>
                <w:bCs/>
              </w:rPr>
            </w:pPr>
            <w:r>
              <w:rPr>
                <w:rFonts w:hint="eastAsia" w:ascii="宋体" w:hAnsi="宋体"/>
                <w:bCs/>
              </w:rPr>
              <w:t>11-</w:t>
            </w:r>
            <w:r>
              <w:rPr>
                <w:rFonts w:ascii="宋体" w:hAnsi="宋体"/>
                <w:bCs/>
              </w:rPr>
              <w:t>1</w:t>
            </w:r>
            <w:r>
              <w:rPr>
                <w:rFonts w:hint="eastAsia" w:ascii="宋体" w:hAnsi="宋体"/>
                <w:bCs/>
              </w:rPr>
              <w:t>5个得5分，</w:t>
            </w:r>
          </w:p>
          <w:p>
            <w:pPr>
              <w:numPr>
                <w:ilvl w:val="0"/>
                <w:numId w:val="7"/>
              </w:numPr>
              <w:snapToGrid w:val="0"/>
              <w:rPr>
                <w:rFonts w:ascii="宋体" w:hAnsi="宋体"/>
                <w:bCs/>
              </w:rPr>
            </w:pPr>
            <w:r>
              <w:rPr>
                <w:rFonts w:hint="eastAsia" w:ascii="宋体" w:hAnsi="宋体"/>
                <w:bCs/>
              </w:rPr>
              <w:t>6-</w:t>
            </w:r>
            <w:r>
              <w:rPr>
                <w:rFonts w:ascii="宋体" w:hAnsi="宋体"/>
                <w:bCs/>
              </w:rPr>
              <w:t>10</w:t>
            </w:r>
            <w:r>
              <w:rPr>
                <w:rFonts w:hint="eastAsia" w:ascii="宋体" w:hAnsi="宋体"/>
                <w:bCs/>
              </w:rPr>
              <w:t>个得</w:t>
            </w:r>
            <w:r>
              <w:rPr>
                <w:rFonts w:ascii="宋体" w:hAnsi="宋体"/>
                <w:bCs/>
              </w:rPr>
              <w:t>2</w:t>
            </w:r>
            <w:r>
              <w:rPr>
                <w:rFonts w:hint="eastAsia" w:ascii="宋体" w:hAnsi="宋体"/>
                <w:bCs/>
              </w:rPr>
              <w:t>分，</w:t>
            </w:r>
          </w:p>
          <w:p>
            <w:pPr>
              <w:numPr>
                <w:ilvl w:val="0"/>
                <w:numId w:val="7"/>
              </w:numPr>
              <w:snapToGrid w:val="0"/>
              <w:rPr>
                <w:rFonts w:ascii="宋体" w:hAnsi="宋体"/>
                <w:bCs/>
              </w:rPr>
            </w:pPr>
            <w:r>
              <w:rPr>
                <w:rFonts w:hint="eastAsia" w:ascii="宋体" w:hAnsi="宋体"/>
                <w:bCs/>
              </w:rPr>
              <w:t>1-</w:t>
            </w:r>
            <w:r>
              <w:rPr>
                <w:rFonts w:ascii="宋体" w:hAnsi="宋体"/>
                <w:bCs/>
              </w:rPr>
              <w:t>5</w:t>
            </w:r>
            <w:r>
              <w:rPr>
                <w:rFonts w:hint="eastAsia" w:ascii="宋体" w:hAnsi="宋体"/>
                <w:bCs/>
              </w:rPr>
              <w:t>个得1分，</w:t>
            </w:r>
          </w:p>
          <w:p>
            <w:pPr>
              <w:numPr>
                <w:ilvl w:val="0"/>
                <w:numId w:val="7"/>
              </w:numPr>
              <w:snapToGrid w:val="0"/>
              <w:rPr>
                <w:rFonts w:hint="eastAsia" w:ascii="宋体" w:hAnsi="宋体"/>
                <w:bCs/>
              </w:rPr>
            </w:pPr>
            <w:r>
              <w:rPr>
                <w:rFonts w:hint="eastAsia" w:ascii="宋体" w:hAnsi="宋体"/>
                <w:bCs/>
              </w:rPr>
              <w:t>没有不得分</w:t>
            </w:r>
          </w:p>
          <w:p>
            <w:pPr>
              <w:snapToGrid w:val="0"/>
              <w:rPr>
                <w:rFonts w:hint="eastAsia" w:ascii="宋体" w:hAnsi="宋体"/>
                <w:bCs/>
              </w:rPr>
            </w:pPr>
          </w:p>
        </w:tc>
        <w:tc>
          <w:tcPr>
            <w:tcW w:w="1260" w:type="dxa"/>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bCs/>
              </w:rPr>
            </w:pPr>
            <w:r>
              <w:rPr>
                <w:rFonts w:ascii="宋体" w:hAnsi="宋体"/>
                <w:b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0" w:hRule="atLeast"/>
        </w:trPr>
        <w:tc>
          <w:tcPr>
            <w:tcW w:w="0" w:type="auto"/>
            <w:vMerge w:val="continue"/>
            <w:tcBorders>
              <w:left w:val="single" w:color="auto" w:sz="4" w:space="0"/>
              <w:right w:val="single" w:color="auto" w:sz="4" w:space="0"/>
            </w:tcBorders>
            <w:noWrap w:val="0"/>
            <w:vAlign w:val="center"/>
          </w:tcPr>
          <w:p>
            <w:pPr>
              <w:spacing w:line="280" w:lineRule="exact"/>
              <w:jc w:val="center"/>
              <w:rPr>
                <w:rFonts w:hint="eastAsia" w:ascii="宋体" w:hAnsi="宋体" w:cs="宋体"/>
                <w:szCs w:val="21"/>
              </w:rPr>
            </w:pPr>
          </w:p>
        </w:tc>
        <w:tc>
          <w:tcPr>
            <w:tcW w:w="6720" w:type="dxa"/>
            <w:tcBorders>
              <w:top w:val="single" w:color="auto" w:sz="4" w:space="0"/>
              <w:left w:val="single" w:color="auto" w:sz="4" w:space="0"/>
              <w:right w:val="single" w:color="auto" w:sz="4" w:space="0"/>
            </w:tcBorders>
            <w:noWrap w:val="0"/>
            <w:vAlign w:val="center"/>
          </w:tcPr>
          <w:p>
            <w:pPr>
              <w:snapToGrid w:val="0"/>
              <w:spacing w:line="320" w:lineRule="exact"/>
              <w:rPr>
                <w:rFonts w:ascii="宋体" w:hAnsi="宋体" w:cs="宋体"/>
                <w:kern w:val="0"/>
                <w:szCs w:val="21"/>
              </w:rPr>
            </w:pPr>
            <w:r>
              <w:rPr>
                <w:rFonts w:hint="eastAsia" w:ascii="宋体" w:hAnsi="宋体"/>
                <w:bCs/>
              </w:rPr>
              <w:t>投标公司或投标公司控股母公司（提供母公司证明关系）</w:t>
            </w:r>
            <w:r>
              <w:rPr>
                <w:rFonts w:hint="eastAsia" w:ascii="宋体" w:hAnsi="宋体" w:cs="宋体"/>
                <w:kern w:val="0"/>
                <w:szCs w:val="21"/>
              </w:rPr>
              <w:t>具备备件仓储条件，有独立的备件仓库，并提供备件库清单明细（含备件名称、适用设备品牌型号、数量等）</w:t>
            </w:r>
          </w:p>
          <w:p>
            <w:pPr>
              <w:snapToGrid w:val="0"/>
              <w:spacing w:line="320" w:lineRule="exact"/>
              <w:rPr>
                <w:rFonts w:ascii="宋体" w:hAnsi="宋体" w:cs="宋体"/>
                <w:kern w:val="0"/>
                <w:szCs w:val="21"/>
              </w:rPr>
            </w:pPr>
            <w:r>
              <w:rPr>
                <w:rFonts w:hint="eastAsia" w:ascii="宋体" w:hAnsi="宋体" w:cs="宋体"/>
                <w:kern w:val="0"/>
                <w:szCs w:val="21"/>
              </w:rPr>
              <w:t>1.适用设备（整机）与部件（模块）种类范围（提供清单）</w:t>
            </w:r>
          </w:p>
          <w:p>
            <w:pPr>
              <w:snapToGrid w:val="0"/>
              <w:spacing w:line="320" w:lineRule="exact"/>
              <w:rPr>
                <w:rFonts w:ascii="宋体" w:hAnsi="宋体" w:cs="宋体"/>
                <w:kern w:val="0"/>
                <w:szCs w:val="21"/>
              </w:rPr>
            </w:pPr>
            <w:r>
              <w:rPr>
                <w:rFonts w:hint="eastAsia" w:ascii="宋体" w:hAnsi="宋体" w:cs="宋体"/>
                <w:kern w:val="0"/>
                <w:szCs w:val="21"/>
              </w:rPr>
              <w:t>能提供设备产品（整机）和部件（模块）种类型号数量在5种以上 得3分，</w:t>
            </w:r>
          </w:p>
          <w:p>
            <w:pPr>
              <w:snapToGrid w:val="0"/>
              <w:spacing w:line="320" w:lineRule="exact"/>
              <w:rPr>
                <w:rFonts w:ascii="宋体" w:hAnsi="宋体" w:cs="宋体"/>
                <w:kern w:val="0"/>
                <w:szCs w:val="21"/>
              </w:rPr>
            </w:pPr>
            <w:r>
              <w:rPr>
                <w:rFonts w:hint="eastAsia" w:ascii="宋体" w:hAnsi="宋体" w:cs="宋体"/>
                <w:kern w:val="0"/>
                <w:szCs w:val="21"/>
              </w:rPr>
              <w:t>少于5种得1分，</w:t>
            </w:r>
          </w:p>
          <w:p>
            <w:pPr>
              <w:snapToGrid w:val="0"/>
              <w:spacing w:line="320" w:lineRule="exact"/>
              <w:rPr>
                <w:rFonts w:hint="eastAsia" w:ascii="宋体" w:hAnsi="宋体" w:cs="宋体"/>
                <w:kern w:val="0"/>
                <w:szCs w:val="21"/>
              </w:rPr>
            </w:pPr>
            <w:r>
              <w:rPr>
                <w:rFonts w:hint="eastAsia" w:ascii="宋体" w:hAnsi="宋体" w:cs="宋体"/>
                <w:kern w:val="0"/>
                <w:szCs w:val="21"/>
              </w:rPr>
              <w:t>没有不得分</w:t>
            </w:r>
          </w:p>
          <w:p>
            <w:pPr>
              <w:snapToGrid w:val="0"/>
              <w:spacing w:line="320" w:lineRule="exact"/>
              <w:rPr>
                <w:rFonts w:ascii="宋体" w:hAnsi="宋体" w:cs="宋体"/>
                <w:kern w:val="0"/>
                <w:szCs w:val="21"/>
              </w:rPr>
            </w:pPr>
          </w:p>
          <w:p>
            <w:pPr>
              <w:snapToGrid w:val="0"/>
              <w:spacing w:line="320" w:lineRule="exact"/>
              <w:rPr>
                <w:rFonts w:ascii="宋体" w:hAnsi="宋体" w:cs="宋体"/>
                <w:kern w:val="0"/>
                <w:szCs w:val="21"/>
              </w:rPr>
            </w:pPr>
            <w:r>
              <w:rPr>
                <w:rFonts w:hint="eastAsia" w:ascii="宋体" w:hAnsi="宋体" w:cs="宋体"/>
                <w:kern w:val="0"/>
                <w:szCs w:val="21"/>
              </w:rPr>
              <w:t>2.库存备件型号种类数量规模（提供清单）</w:t>
            </w:r>
          </w:p>
          <w:p>
            <w:pPr>
              <w:snapToGrid w:val="0"/>
              <w:spacing w:line="320" w:lineRule="exact"/>
              <w:rPr>
                <w:rFonts w:ascii="宋体" w:hAnsi="宋体" w:cs="宋体"/>
                <w:kern w:val="0"/>
                <w:szCs w:val="21"/>
              </w:rPr>
            </w:pPr>
            <w:r>
              <w:rPr>
                <w:rFonts w:hint="eastAsia" w:ascii="宋体" w:hAnsi="宋体" w:cs="宋体"/>
                <w:kern w:val="0"/>
                <w:szCs w:val="21"/>
              </w:rPr>
              <w:t>能提供备件型号数量在</w:t>
            </w:r>
            <w:r>
              <w:rPr>
                <w:rFonts w:ascii="宋体" w:hAnsi="宋体" w:cs="宋体"/>
                <w:kern w:val="0"/>
                <w:szCs w:val="21"/>
              </w:rPr>
              <w:t>100</w:t>
            </w:r>
            <w:r>
              <w:rPr>
                <w:rFonts w:hint="eastAsia" w:ascii="宋体" w:hAnsi="宋体" w:cs="宋体"/>
                <w:kern w:val="0"/>
                <w:szCs w:val="21"/>
              </w:rPr>
              <w:t>种以上3分，</w:t>
            </w:r>
          </w:p>
          <w:p>
            <w:pPr>
              <w:snapToGrid w:val="0"/>
              <w:spacing w:line="320" w:lineRule="exact"/>
              <w:rPr>
                <w:rFonts w:ascii="宋体" w:hAnsi="宋体" w:cs="宋体"/>
                <w:kern w:val="0"/>
                <w:szCs w:val="21"/>
              </w:rPr>
            </w:pPr>
            <w:r>
              <w:rPr>
                <w:rFonts w:hint="eastAsia" w:ascii="宋体" w:hAnsi="宋体" w:cs="宋体"/>
                <w:kern w:val="0"/>
                <w:szCs w:val="21"/>
              </w:rPr>
              <w:t>少于</w:t>
            </w:r>
            <w:r>
              <w:rPr>
                <w:rFonts w:ascii="宋体" w:hAnsi="宋体" w:cs="宋体"/>
                <w:kern w:val="0"/>
                <w:szCs w:val="21"/>
              </w:rPr>
              <w:t>100</w:t>
            </w:r>
            <w:r>
              <w:rPr>
                <w:rFonts w:hint="eastAsia" w:ascii="宋体" w:hAnsi="宋体" w:cs="宋体"/>
                <w:kern w:val="0"/>
                <w:szCs w:val="21"/>
              </w:rPr>
              <w:t>种得1分，</w:t>
            </w:r>
          </w:p>
          <w:p>
            <w:pPr>
              <w:snapToGrid w:val="0"/>
              <w:spacing w:line="320" w:lineRule="exact"/>
              <w:rPr>
                <w:rFonts w:hint="eastAsia" w:ascii="宋体" w:hAnsi="宋体" w:cs="宋体"/>
                <w:kern w:val="0"/>
                <w:szCs w:val="21"/>
              </w:rPr>
            </w:pPr>
            <w:r>
              <w:rPr>
                <w:rFonts w:hint="eastAsia" w:ascii="宋体" w:hAnsi="宋体" w:cs="宋体"/>
                <w:kern w:val="0"/>
                <w:szCs w:val="21"/>
              </w:rPr>
              <w:t>没有不得分</w:t>
            </w:r>
          </w:p>
        </w:tc>
        <w:tc>
          <w:tcPr>
            <w:tcW w:w="1260" w:type="dxa"/>
            <w:tcBorders>
              <w:top w:val="single" w:color="auto" w:sz="4" w:space="0"/>
              <w:left w:val="single" w:color="auto" w:sz="4" w:space="0"/>
              <w:right w:val="single" w:color="auto" w:sz="4" w:space="0"/>
            </w:tcBorders>
            <w:noWrap w:val="0"/>
            <w:vAlign w:val="center"/>
          </w:tcPr>
          <w:p>
            <w:pPr>
              <w:snapToGrid w:val="0"/>
              <w:spacing w:line="320" w:lineRule="exact"/>
              <w:jc w:val="center"/>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1" w:hRule="atLeast"/>
        </w:trPr>
        <w:tc>
          <w:tcPr>
            <w:tcW w:w="1162" w:type="dxa"/>
            <w:tcBorders>
              <w:left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投标文件制作质量</w:t>
            </w:r>
          </w:p>
        </w:tc>
        <w:tc>
          <w:tcPr>
            <w:tcW w:w="67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根据投标文件编制有序、内容规范、字句清晰、表述完整等情况综合评定打分。</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r>
              <w:rPr>
                <w:rFonts w:hint="eastAsia" w:ascii="宋体" w:hAnsi="宋体"/>
                <w:szCs w:val="21"/>
              </w:rPr>
              <w:t>3</w:t>
            </w:r>
          </w:p>
        </w:tc>
      </w:tr>
      <w:bookmarkEnd w:id="8"/>
      <w:bookmarkEnd w:id="9"/>
      <w:bookmarkEnd w:id="10"/>
    </w:tbl>
    <w:p>
      <w:pPr>
        <w:widowControl/>
        <w:jc w:val="left"/>
        <w:rPr>
          <w:rFonts w:hint="eastAsia" w:ascii="宋体" w:hAnsi="宋体" w:cs="宋体"/>
        </w:rPr>
      </w:pPr>
    </w:p>
    <w:p>
      <w:pPr>
        <w:pStyle w:val="14"/>
        <w:spacing w:before="120" w:beforeLines="50" w:after="120" w:afterLines="50" w:line="360" w:lineRule="auto"/>
        <w:ind w:firstLine="466" w:firstLineChars="200"/>
        <w:rPr>
          <w:rFonts w:hAnsi="宋体"/>
          <w:b/>
          <w:bCs/>
          <w:sz w:val="24"/>
        </w:rPr>
      </w:pPr>
      <w:r>
        <w:rPr>
          <w:rFonts w:hAnsi="宋体"/>
          <w:b/>
          <w:sz w:val="24"/>
        </w:rPr>
        <w:t>（</w:t>
      </w:r>
      <w:r>
        <w:rPr>
          <w:rFonts w:hint="eastAsia" w:hAnsi="宋体"/>
          <w:b/>
          <w:sz w:val="24"/>
        </w:rPr>
        <w:t>三</w:t>
      </w:r>
      <w:r>
        <w:rPr>
          <w:rFonts w:hAnsi="宋体"/>
          <w:b/>
          <w:sz w:val="24"/>
        </w:rPr>
        <w:t>）</w:t>
      </w:r>
      <w:r>
        <w:rPr>
          <w:rFonts w:hAnsi="宋体"/>
          <w:b/>
          <w:bCs/>
          <w:sz w:val="24"/>
        </w:rPr>
        <w:t>价格</w:t>
      </w:r>
      <w:r>
        <w:rPr>
          <w:rFonts w:hint="eastAsia" w:hAnsi="宋体"/>
          <w:b/>
          <w:bCs/>
          <w:sz w:val="24"/>
        </w:rPr>
        <w:t>部分</w:t>
      </w:r>
      <w:r>
        <w:rPr>
          <w:rFonts w:hAnsi="宋体"/>
          <w:b/>
          <w:bCs/>
          <w:sz w:val="24"/>
        </w:rPr>
        <w:t>（</w:t>
      </w:r>
      <w:r>
        <w:rPr>
          <w:rFonts w:hint="eastAsia" w:hAnsi="宋体"/>
          <w:b/>
          <w:bCs/>
          <w:sz w:val="24"/>
          <w:u w:val="single"/>
          <w:lang w:eastAsia="zh-CN"/>
        </w:rPr>
        <w:t>20</w:t>
      </w:r>
      <w:r>
        <w:rPr>
          <w:rFonts w:hAnsi="宋体"/>
          <w:b/>
          <w:bCs/>
          <w:sz w:val="24"/>
        </w:rPr>
        <w:t>分）</w:t>
      </w:r>
    </w:p>
    <w:p>
      <w:pPr>
        <w:pStyle w:val="14"/>
        <w:spacing w:before="120" w:beforeLines="50" w:after="120" w:afterLines="50" w:line="360" w:lineRule="auto"/>
        <w:ind w:firstLine="464" w:firstLineChars="200"/>
        <w:rPr>
          <w:rFonts w:hint="eastAsia" w:hAnsi="宋体"/>
          <w:bCs/>
          <w:sz w:val="24"/>
          <w:szCs w:val="24"/>
        </w:rPr>
      </w:pPr>
      <w:r>
        <w:rPr>
          <w:rFonts w:hint="eastAsia" w:hAnsi="宋体"/>
          <w:bCs/>
          <w:sz w:val="24"/>
        </w:rPr>
        <w:t>价格分</w:t>
      </w:r>
      <w:r>
        <w:rPr>
          <w:rFonts w:hint="eastAsia" w:hAnsi="宋体"/>
          <w:bCs/>
          <w:sz w:val="24"/>
          <w:szCs w:val="24"/>
        </w:rPr>
        <w:t>采用低价优先法计算，即满足招标文件要求且投标价格最低的投标报价为评标基准价，其价格分为满分。其他投标人的价格分按照下列公式计算：</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价格分=（评标基准价/投标报价）×</w:t>
      </w:r>
      <w:r>
        <w:rPr>
          <w:rFonts w:hint="eastAsia" w:ascii="宋体" w:hAnsi="宋体"/>
          <w:sz w:val="24"/>
          <w:u w:val="single"/>
        </w:rPr>
        <w:t xml:space="preserve"> 20</w:t>
      </w:r>
      <w:r>
        <w:rPr>
          <w:rFonts w:hint="eastAsia" w:ascii="宋体" w:hAnsi="宋体"/>
          <w:sz w:val="24"/>
        </w:rPr>
        <w:t>%×100</w:t>
      </w: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p>
    <w:p>
      <w:pPr>
        <w:adjustRightInd w:val="0"/>
        <w:snapToGrid w:val="0"/>
        <w:spacing w:line="360" w:lineRule="auto"/>
        <w:ind w:firstLine="480" w:firstLineChars="200"/>
        <w:rPr>
          <w:rFonts w:hint="eastAsia" w:ascii="宋体" w:hAnsi="宋体"/>
          <w:sz w:val="24"/>
        </w:rPr>
      </w:pPr>
      <w:r>
        <w:rPr>
          <w:rFonts w:hint="eastAsia" w:ascii="宋体" w:hAnsi="宋体"/>
          <w:sz w:val="24"/>
        </w:rPr>
        <w:t>根据</w:t>
      </w:r>
      <w:r>
        <w:rPr>
          <w:rFonts w:ascii="宋体" w:hAnsi="宋体"/>
          <w:sz w:val="24"/>
        </w:rPr>
        <w:t>《政府采购促进中小企业发展暂行办法》</w:t>
      </w:r>
      <w:r>
        <w:rPr>
          <w:rFonts w:hint="eastAsia" w:ascii="宋体" w:hAnsi="宋体"/>
          <w:sz w:val="24"/>
        </w:rPr>
        <w:t>（</w:t>
      </w:r>
      <w:r>
        <w:rPr>
          <w:rFonts w:ascii="宋体" w:hAnsi="宋体"/>
          <w:sz w:val="24"/>
        </w:rPr>
        <w:t>财库[2011]181号</w:t>
      </w:r>
      <w:r>
        <w:rPr>
          <w:rFonts w:hint="eastAsia" w:ascii="宋体" w:hAnsi="宋体"/>
          <w:sz w:val="24"/>
        </w:rPr>
        <w:t>），对小型或微型企业参加投标且投标产品为小型或微型企业生产的，价格给予</w:t>
      </w:r>
      <w:r>
        <w:rPr>
          <w:rFonts w:hint="eastAsia" w:ascii="宋体" w:hAnsi="宋体"/>
          <w:sz w:val="24"/>
          <w:u w:val="single"/>
        </w:rPr>
        <w:t>6%</w:t>
      </w:r>
      <w:r>
        <w:rPr>
          <w:rFonts w:hint="eastAsia" w:ascii="宋体" w:hAnsi="宋体"/>
          <w:sz w:val="24"/>
        </w:rPr>
        <w:t>的</w:t>
      </w:r>
      <w:r>
        <w:rPr>
          <w:rFonts w:ascii="宋体" w:hAnsi="宋体"/>
          <w:sz w:val="24"/>
        </w:rPr>
        <w:t>扣除，用扣除后的价格参与</w:t>
      </w:r>
      <w:r>
        <w:rPr>
          <w:rFonts w:hint="eastAsia" w:ascii="宋体" w:hAnsi="宋体"/>
          <w:sz w:val="24"/>
        </w:rPr>
        <w:t>价格</w:t>
      </w:r>
      <w:r>
        <w:rPr>
          <w:rFonts w:ascii="宋体" w:hAnsi="宋体"/>
          <w:sz w:val="24"/>
        </w:rPr>
        <w:t>评</w:t>
      </w:r>
      <w:r>
        <w:rPr>
          <w:rFonts w:hint="eastAsia" w:ascii="宋体" w:hAnsi="宋体"/>
          <w:sz w:val="24"/>
        </w:rPr>
        <w:t>分。</w:t>
      </w:r>
    </w:p>
    <w:p>
      <w:pPr>
        <w:adjustRightInd w:val="0"/>
        <w:snapToGrid w:val="0"/>
        <w:spacing w:line="360" w:lineRule="auto"/>
        <w:ind w:firstLine="480" w:firstLineChars="200"/>
        <w:rPr>
          <w:rFonts w:hint="eastAsia" w:ascii="宋体" w:hAnsi="宋体"/>
          <w:sz w:val="24"/>
        </w:rPr>
      </w:pPr>
      <w:r>
        <w:rPr>
          <w:rFonts w:hint="eastAsia" w:ascii="宋体" w:hAnsi="宋体"/>
          <w:sz w:val="24"/>
        </w:rPr>
        <w:t>● 同时提供以下所有证明材料的投标人被认定为小型、微型企业：</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1）投标人及服务提供商按照《关于印发中小企业划型标准规定的通知》（工信部联企业〔2011〕300号）的所属行业规定为小型、微型企业。投标文件中必须提供《中小企业声明函》；</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2）在投标文件中提供投标人和服务提供商在国家企业信用公示系统（http://xwqy.gsxt.gov.cn/）的小微企业网页打印页并加盖公章，或当地主管部门的小型或微型企业证明；</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 残疾人福利性单位视同小微企业，其产品参加本项目投标的，享受小微企业同等的价格扣除。</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残疾人福利性单位应当同时满足以下条件：</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① 安置的残疾人占本单位在职职工人数的比例不低于25%（含25%），并且安置的残疾人人数不少于10人（含10人）；</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② 依法与安置的每位残疾人签订了一年以上（含一年）的劳动合同或服务协议；</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③ 为安置的每位残疾人按月足额缴纳了基本养老保险、基本医疗保险、失业保险、工伤保险和生育保险等社会保险费；</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④ 通过银行等金融机构向安置的每位残疾人，按月支付了不低于单位所在区县适用的经省级人民政府批准的月最低工资标准的工资；</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⑤ 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left="105" w:leftChars="50" w:firstLine="360" w:firstLineChars="150"/>
        <w:rPr>
          <w:rFonts w:hint="eastAsia" w:ascii="宋体" w:hAnsi="宋体"/>
          <w:sz w:val="24"/>
        </w:rPr>
      </w:pPr>
      <w:r>
        <w:rPr>
          <w:rFonts w:hint="eastAsia" w:ascii="宋体" w:hAnsi="宋体"/>
          <w:sz w:val="24"/>
        </w:rPr>
        <w:t>残疾人福利性单位需提供《残疾人福利性单位</w:t>
      </w:r>
      <w:r>
        <w:rPr>
          <w:rFonts w:ascii="宋体" w:hAnsi="宋体"/>
          <w:sz w:val="24"/>
        </w:rPr>
        <w:t>声明函</w:t>
      </w:r>
      <w:r>
        <w:rPr>
          <w:rFonts w:hint="eastAsia" w:ascii="宋体" w:hAnsi="宋体"/>
          <w:sz w:val="24"/>
        </w:rPr>
        <w:t>》。</w:t>
      </w:r>
    </w:p>
    <w:p>
      <w:pPr>
        <w:spacing w:before="120" w:beforeLines="50" w:after="120" w:afterLines="50" w:line="360" w:lineRule="auto"/>
        <w:ind w:firstLine="480" w:firstLineChars="200"/>
        <w:rPr>
          <w:rFonts w:hint="eastAsia" w:ascii="宋体" w:hAnsi="宋体"/>
          <w:sz w:val="24"/>
        </w:rPr>
      </w:pPr>
      <w:r>
        <w:rPr>
          <w:rFonts w:hint="eastAsia" w:ascii="宋体" w:hAnsi="宋体"/>
          <w:sz w:val="24"/>
        </w:rPr>
        <w:t>● 监狱企业视同小微企业，其产品参加本项目投标的，享受小微企业同等的价格扣除。</w:t>
      </w:r>
    </w:p>
    <w:p>
      <w:pPr>
        <w:spacing w:before="120" w:beforeLines="50" w:after="120" w:afterLines="50"/>
        <w:ind w:firstLine="480" w:firstLineChars="200"/>
        <w:rPr>
          <w:rFonts w:hint="eastAsia" w:ascii="宋体" w:hAnsi="宋体"/>
          <w:sz w:val="24"/>
        </w:rPr>
      </w:pPr>
      <w:r>
        <w:rPr>
          <w:rFonts w:hint="eastAsia" w:ascii="宋体" w:hAnsi="宋体"/>
          <w:sz w:val="24"/>
        </w:rPr>
        <w:t>提供以下证明材料的投标人被认定为监狱企业：</w:t>
      </w:r>
    </w:p>
    <w:p>
      <w:pPr>
        <w:spacing w:before="120" w:beforeLines="50" w:after="120" w:afterLines="50" w:line="360" w:lineRule="auto"/>
        <w:ind w:firstLine="480" w:firstLineChars="200"/>
        <w:rPr>
          <w:rFonts w:ascii="宋体" w:hAnsi="宋体" w:cs="宋体"/>
          <w:kern w:val="0"/>
          <w:sz w:val="24"/>
        </w:rPr>
      </w:pPr>
      <w:r>
        <w:rPr>
          <w:rFonts w:hint="eastAsia" w:ascii="宋体" w:hAnsi="宋体" w:cs="宋体"/>
          <w:kern w:val="0"/>
          <w:sz w:val="24"/>
        </w:rPr>
        <w:t>省级以上监狱管理局、戒毒管理局（含新疆生产建设兵团）出具的属于监狱企业的证明文件。</w:t>
      </w:r>
    </w:p>
    <w:p>
      <w:pPr>
        <w:spacing w:before="120" w:beforeLines="50" w:after="120" w:afterLines="50" w:line="360" w:lineRule="auto"/>
        <w:ind w:firstLine="480" w:firstLineChars="200"/>
        <w:rPr>
          <w:rFonts w:ascii="宋体" w:hAnsi="宋体" w:cs="宋体"/>
          <w:kern w:val="0"/>
          <w:sz w:val="24"/>
        </w:rPr>
      </w:pPr>
    </w:p>
    <w:p>
      <w:pPr>
        <w:spacing w:before="120" w:beforeLines="50" w:after="120" w:afterLines="50" w:line="360" w:lineRule="auto"/>
        <w:ind w:firstLine="480" w:firstLineChars="200"/>
        <w:jc w:val="center"/>
        <w:rPr>
          <w:rFonts w:hint="eastAsia" w:ascii="黑体" w:hAnsi="宋体" w:eastAsia="黑体"/>
          <w:sz w:val="30"/>
          <w:szCs w:val="30"/>
        </w:rPr>
      </w:pPr>
      <w:r>
        <w:rPr>
          <w:rFonts w:ascii="宋体" w:hAnsi="宋体" w:cs="宋体"/>
          <w:kern w:val="0"/>
          <w:sz w:val="24"/>
        </w:rPr>
        <w:br w:type="page"/>
      </w:r>
      <w:r>
        <w:rPr>
          <w:rFonts w:hint="eastAsia" w:ascii="黑体" w:hAnsi="宋体" w:eastAsia="黑体"/>
          <w:sz w:val="30"/>
          <w:szCs w:val="30"/>
        </w:rPr>
        <w:t xml:space="preserve">第四章  </w:t>
      </w:r>
      <w:r>
        <w:rPr>
          <w:rFonts w:hint="eastAsia" w:ascii="宋体" w:hAnsi="宋体"/>
          <w:b/>
          <w:sz w:val="30"/>
        </w:rPr>
        <w:t>招标内容及需求</w:t>
      </w:r>
    </w:p>
    <w:p>
      <w:pPr>
        <w:widowControl/>
        <w:numPr>
          <w:ilvl w:val="0"/>
          <w:numId w:val="8"/>
        </w:numPr>
        <w:spacing w:line="360" w:lineRule="auto"/>
        <w:ind w:right="67"/>
        <w:jc w:val="left"/>
        <w:outlineLvl w:val="0"/>
        <w:rPr>
          <w:rFonts w:hint="eastAsia" w:ascii="宋体" w:hAnsi="宋体"/>
          <w:b/>
          <w:bCs/>
          <w:kern w:val="0"/>
          <w:szCs w:val="21"/>
        </w:rPr>
      </w:pPr>
      <w:bookmarkStart w:id="11" w:name="_Toc470431981"/>
      <w:r>
        <w:rPr>
          <w:rFonts w:hint="eastAsia" w:ascii="宋体" w:hAnsi="宋体"/>
          <w:b/>
          <w:bCs/>
          <w:kern w:val="0"/>
          <w:szCs w:val="21"/>
        </w:rPr>
        <w:t>服务内容：</w:t>
      </w:r>
    </w:p>
    <w:p>
      <w:pPr>
        <w:widowControl/>
        <w:numPr>
          <w:ilvl w:val="0"/>
          <w:numId w:val="9"/>
        </w:numPr>
        <w:spacing w:line="360" w:lineRule="auto"/>
        <w:ind w:right="67"/>
        <w:jc w:val="left"/>
        <w:outlineLvl w:val="0"/>
        <w:rPr>
          <w:rFonts w:hint="eastAsia" w:ascii="宋体" w:hAnsi="宋体"/>
          <w:bCs/>
        </w:rPr>
      </w:pPr>
      <w:r>
        <w:rPr>
          <w:rFonts w:hint="eastAsia" w:ascii="宋体" w:hAnsi="宋体"/>
          <w:bCs/>
        </w:rPr>
        <w:t>本院医共体内所有在用医疗设备，预估总资产约3.1亿元，设备数量约3500件（详见附件1）（最终服务医疗设备清单以双方实际核查为准）</w:t>
      </w:r>
    </w:p>
    <w:p>
      <w:pPr>
        <w:widowControl/>
        <w:numPr>
          <w:ilvl w:val="0"/>
          <w:numId w:val="9"/>
        </w:numPr>
        <w:spacing w:line="360" w:lineRule="auto"/>
        <w:ind w:right="67"/>
        <w:jc w:val="left"/>
        <w:outlineLvl w:val="0"/>
        <w:rPr>
          <w:rFonts w:hint="eastAsia" w:ascii="宋体" w:hAnsi="宋体"/>
          <w:bCs/>
        </w:rPr>
      </w:pPr>
      <w:r>
        <w:rPr>
          <w:rFonts w:hint="eastAsia" w:ascii="宋体" w:hAnsi="宋体"/>
          <w:bCs/>
        </w:rPr>
        <w:t>负责所有医疗在用设备的巡查、预防性维护、维修及日常设备管理等工作，并承担所有由此产生的费用</w:t>
      </w:r>
    </w:p>
    <w:p>
      <w:pPr>
        <w:widowControl/>
        <w:numPr>
          <w:ilvl w:val="0"/>
          <w:numId w:val="9"/>
        </w:numPr>
        <w:spacing w:line="360" w:lineRule="auto"/>
        <w:ind w:right="67"/>
        <w:jc w:val="left"/>
        <w:outlineLvl w:val="0"/>
        <w:rPr>
          <w:rFonts w:hint="eastAsia" w:ascii="宋体" w:hAnsi="宋体"/>
          <w:bCs/>
        </w:rPr>
      </w:pPr>
      <w:r>
        <w:rPr>
          <w:rFonts w:hint="eastAsia" w:ascii="宋体" w:hAnsi="宋体"/>
          <w:bCs/>
        </w:rPr>
        <w:t>对于院方需要原厂维保的设备（详见附件2），承包方在中标后必须向原厂或原厂授权售后公司买保，提供相关合同</w:t>
      </w:r>
    </w:p>
    <w:p>
      <w:pPr>
        <w:widowControl/>
        <w:numPr>
          <w:ilvl w:val="0"/>
          <w:numId w:val="9"/>
        </w:numPr>
        <w:spacing w:line="360" w:lineRule="auto"/>
        <w:ind w:right="67"/>
        <w:jc w:val="left"/>
        <w:outlineLvl w:val="0"/>
        <w:rPr>
          <w:rFonts w:hint="eastAsia" w:ascii="宋体" w:hAnsi="宋体"/>
          <w:bCs/>
        </w:rPr>
      </w:pPr>
      <w:r>
        <w:rPr>
          <w:rFonts w:hint="eastAsia" w:ascii="宋体" w:hAnsi="宋体"/>
          <w:bCs/>
        </w:rPr>
        <w:t>协助院方设备管理部门做好其他医疗设备管控工作</w:t>
      </w:r>
    </w:p>
    <w:p>
      <w:pPr>
        <w:widowControl/>
        <w:numPr>
          <w:ilvl w:val="0"/>
          <w:numId w:val="9"/>
        </w:numPr>
        <w:spacing w:line="360" w:lineRule="auto"/>
        <w:ind w:right="67"/>
        <w:jc w:val="left"/>
        <w:outlineLvl w:val="0"/>
        <w:rPr>
          <w:rFonts w:hint="eastAsia" w:ascii="宋体" w:hAnsi="宋体"/>
          <w:bCs/>
        </w:rPr>
      </w:pPr>
      <w:r>
        <w:rPr>
          <w:rFonts w:hint="eastAsia" w:ascii="宋体" w:hAnsi="宋体"/>
          <w:bCs/>
        </w:rPr>
        <w:t>协助其他相关部门做好设备相关配套工作</w:t>
      </w:r>
    </w:p>
    <w:p>
      <w:pPr>
        <w:widowControl/>
        <w:spacing w:line="360" w:lineRule="auto"/>
        <w:ind w:right="67"/>
        <w:jc w:val="left"/>
        <w:outlineLvl w:val="0"/>
        <w:rPr>
          <w:rFonts w:hint="eastAsia" w:ascii="宋体" w:hAnsi="宋体"/>
          <w:b/>
          <w:bCs/>
          <w:kern w:val="0"/>
          <w:szCs w:val="21"/>
        </w:rPr>
      </w:pPr>
      <w:r>
        <w:rPr>
          <w:rFonts w:hint="eastAsia" w:ascii="宋体" w:hAnsi="宋体"/>
          <w:b/>
          <w:bCs/>
          <w:kern w:val="0"/>
          <w:szCs w:val="21"/>
        </w:rPr>
        <w:t>二、 项目技术需求：</w:t>
      </w:r>
    </w:p>
    <w:p>
      <w:pPr>
        <w:pStyle w:val="86"/>
        <w:snapToGrid w:val="0"/>
        <w:spacing w:line="440" w:lineRule="exact"/>
        <w:ind w:firstLine="0" w:firstLineChars="0"/>
        <w:rPr>
          <w:rFonts w:ascii="宋体" w:hAnsi="宋体"/>
          <w:bCs/>
          <w:szCs w:val="21"/>
        </w:rPr>
      </w:pPr>
      <w:r>
        <w:rPr>
          <w:rFonts w:hint="eastAsia" w:ascii="宋体" w:hAnsi="宋体"/>
          <w:bCs/>
        </w:rPr>
        <w:t>1、提供有效的医疗器械管理软件，需具备如下功能及要求</w:t>
      </w:r>
      <w:r>
        <w:rPr>
          <w:rFonts w:hint="eastAsia" w:ascii="宋体" w:hAnsi="宋体"/>
          <w:bCs/>
          <w:szCs w:val="21"/>
        </w:rPr>
        <w:t>：</w:t>
      </w:r>
    </w:p>
    <w:p>
      <w:pPr>
        <w:pStyle w:val="86"/>
        <w:snapToGrid w:val="0"/>
        <w:spacing w:line="440" w:lineRule="exact"/>
        <w:ind w:firstLine="0" w:firstLineChars="0"/>
        <w:rPr>
          <w:rFonts w:ascii="宋体" w:hAnsi="宋体"/>
          <w:bCs/>
        </w:rPr>
      </w:pPr>
      <w:r>
        <w:rPr>
          <w:rFonts w:hint="eastAsia" w:ascii="宋体" w:hAnsi="宋体" w:cs="宋体"/>
          <w:bCs/>
        </w:rPr>
        <w:t>■</w:t>
      </w:r>
      <w:r>
        <w:rPr>
          <w:rFonts w:hint="eastAsia" w:ascii="宋体" w:hAnsi="宋体"/>
          <w:bCs/>
        </w:rPr>
        <w:t>1.1提供符合院方管理需求的医疗器械管理系统，该系统能为采购人提供医疗设备从采购到报废全生命周期的管理，采购人对该系统软件具有长期的使用权，投标人须做好该系统的维护，保证采购人能正常使用。提供满足院方需求的医疗器械全生命周期管理院内SPD软件。</w:t>
      </w:r>
    </w:p>
    <w:p>
      <w:pPr>
        <w:widowControl/>
        <w:snapToGrid w:val="0"/>
        <w:spacing w:line="440" w:lineRule="exact"/>
        <w:jc w:val="left"/>
        <w:rPr>
          <w:rFonts w:ascii="宋体" w:cs="宋体"/>
          <w:bCs/>
          <w:kern w:val="0"/>
        </w:rPr>
      </w:pPr>
      <w:r>
        <w:rPr>
          <w:rFonts w:hint="eastAsia" w:ascii="宋体" w:hAnsi="宋体" w:cs="宋体"/>
          <w:bCs/>
        </w:rPr>
        <w:t>■1.2</w:t>
      </w:r>
      <w:r>
        <w:rPr>
          <w:rFonts w:hint="eastAsia" w:ascii="宋体" w:hAnsi="宋体" w:cs="宋体"/>
          <w:bCs/>
          <w:kern w:val="0"/>
        </w:rPr>
        <w:t>设备基础信息管理：记录设备的基本信息如型号、序列号、生产厂家，记录设备从采购，安装、调拨到报废的全部过程。</w:t>
      </w:r>
    </w:p>
    <w:p>
      <w:pPr>
        <w:widowControl/>
        <w:snapToGrid w:val="0"/>
        <w:spacing w:line="440" w:lineRule="exact"/>
        <w:jc w:val="left"/>
        <w:rPr>
          <w:rFonts w:hint="eastAsia" w:ascii="宋体" w:cs="宋体"/>
          <w:bCs/>
          <w:color w:val="000000"/>
          <w:kern w:val="0"/>
        </w:rPr>
      </w:pPr>
      <w:r>
        <w:rPr>
          <w:rFonts w:hint="eastAsia" w:ascii="宋体" w:hAnsi="宋体" w:cs="宋体"/>
          <w:bCs/>
        </w:rPr>
        <w:t>■</w:t>
      </w:r>
      <w:r>
        <w:rPr>
          <w:rFonts w:hint="eastAsia" w:ascii="宋体" w:hAnsi="宋体" w:cs="宋体"/>
          <w:bCs/>
          <w:color w:val="000000"/>
        </w:rPr>
        <w:t>1.3</w:t>
      </w:r>
      <w:r>
        <w:rPr>
          <w:rFonts w:hint="eastAsia" w:ascii="宋体" w:hAnsi="宋体" w:cs="宋体"/>
          <w:bCs/>
          <w:color w:val="000000"/>
          <w:kern w:val="0"/>
        </w:rPr>
        <w:t>设备使用情况：系统能够实时显示设备的现状，如正常、待修、再修、报废等信息。</w:t>
      </w:r>
    </w:p>
    <w:p>
      <w:pPr>
        <w:widowControl/>
        <w:snapToGrid w:val="0"/>
        <w:spacing w:line="440" w:lineRule="exact"/>
        <w:jc w:val="left"/>
        <w:rPr>
          <w:rFonts w:ascii="宋体" w:cs="宋体"/>
          <w:bCs/>
          <w:kern w:val="0"/>
        </w:rPr>
      </w:pPr>
      <w:r>
        <w:rPr>
          <w:rFonts w:hint="eastAsia" w:ascii="宋体" w:hAnsi="宋体" w:cs="宋体"/>
          <w:bCs/>
          <w:kern w:val="0"/>
        </w:rPr>
        <w:t>1.4合同管理：管理与设备有关的全部的合同信息，包括费用的来源情况、付款情况、发票信息和合同文本等。</w:t>
      </w:r>
    </w:p>
    <w:p>
      <w:pPr>
        <w:widowControl/>
        <w:snapToGrid w:val="0"/>
        <w:spacing w:line="440" w:lineRule="exact"/>
        <w:jc w:val="left"/>
        <w:rPr>
          <w:rFonts w:ascii="宋体" w:cs="宋体"/>
          <w:bCs/>
          <w:kern w:val="0"/>
        </w:rPr>
      </w:pPr>
      <w:r>
        <w:rPr>
          <w:rFonts w:hint="eastAsia" w:ascii="宋体" w:hAnsi="宋体" w:cs="宋体"/>
          <w:bCs/>
        </w:rPr>
        <w:t>1.5</w:t>
      </w:r>
      <w:r>
        <w:rPr>
          <w:rFonts w:hint="eastAsia" w:ascii="宋体" w:hAnsi="宋体" w:cs="宋体"/>
          <w:bCs/>
          <w:kern w:val="0"/>
        </w:rPr>
        <w:t>信息提示：具备根据既定的条件自动产生巡检、强检、保养、预防性维护、性能检定、计量检定等信息并及时提醒。</w:t>
      </w:r>
    </w:p>
    <w:p>
      <w:pPr>
        <w:widowControl/>
        <w:snapToGrid w:val="0"/>
        <w:spacing w:line="440" w:lineRule="exact"/>
        <w:jc w:val="left"/>
        <w:rPr>
          <w:rFonts w:ascii="宋体" w:cs="宋体"/>
          <w:bCs/>
          <w:kern w:val="0"/>
        </w:rPr>
      </w:pPr>
      <w:r>
        <w:rPr>
          <w:rFonts w:hint="eastAsia" w:ascii="宋体" w:hAnsi="宋体" w:cs="宋体"/>
          <w:bCs/>
        </w:rPr>
        <w:t>1.6</w:t>
      </w:r>
      <w:r>
        <w:rPr>
          <w:rFonts w:hint="eastAsia" w:ascii="宋体" w:hAnsi="宋体" w:cs="宋体"/>
          <w:bCs/>
          <w:kern w:val="0"/>
        </w:rPr>
        <w:t>监管管理：对医疗设备在使用过程中发生的不良事件和自查报告等关键信息进行实时监督。</w:t>
      </w:r>
    </w:p>
    <w:p>
      <w:pPr>
        <w:snapToGrid w:val="0"/>
        <w:spacing w:line="440" w:lineRule="exact"/>
        <w:jc w:val="left"/>
        <w:rPr>
          <w:rFonts w:ascii="宋体" w:cs="Arial"/>
          <w:bCs/>
        </w:rPr>
      </w:pPr>
      <w:r>
        <w:rPr>
          <w:rFonts w:hint="eastAsia" w:ascii="宋体" w:hAnsi="宋体" w:cs="宋体"/>
          <w:bCs/>
        </w:rPr>
        <w:t>1.7计量设备</w:t>
      </w:r>
      <w:r>
        <w:rPr>
          <w:rFonts w:hint="eastAsia" w:ascii="宋体" w:hAnsi="宋体" w:cs="宋体"/>
          <w:bCs/>
          <w:kern w:val="0"/>
        </w:rPr>
        <w:t>检定管理：具备计量设备台账、预警等实时管理。</w:t>
      </w:r>
      <w:r>
        <w:rPr>
          <w:rFonts w:hint="eastAsia" w:ascii="宋体" w:hAnsi="宋体" w:cs="Arial"/>
          <w:bCs/>
        </w:rPr>
        <w:t>每年</w:t>
      </w:r>
      <w:r>
        <w:rPr>
          <w:rFonts w:ascii="宋体" w:hAnsi="宋体" w:cs="Arial"/>
          <w:bCs/>
        </w:rPr>
        <w:t>1-2</w:t>
      </w:r>
      <w:r>
        <w:rPr>
          <w:rFonts w:hint="eastAsia" w:ascii="宋体" w:hAnsi="宋体" w:cs="Arial"/>
          <w:bCs/>
        </w:rPr>
        <w:t>次请有资质的检测机构对每台维保设备进行质量检测或校准，并出具检测报告。</w:t>
      </w:r>
    </w:p>
    <w:p>
      <w:pPr>
        <w:snapToGrid w:val="0"/>
        <w:spacing w:line="440" w:lineRule="exact"/>
        <w:jc w:val="left"/>
        <w:rPr>
          <w:rFonts w:ascii="宋体" w:cs="Arial"/>
          <w:bCs/>
        </w:rPr>
      </w:pPr>
      <w:r>
        <w:rPr>
          <w:rFonts w:hint="eastAsia" w:ascii="宋体" w:hAnsi="宋体" w:cs="宋体"/>
          <w:bCs/>
        </w:rPr>
        <w:t>1.8</w:t>
      </w:r>
      <w:r>
        <w:rPr>
          <w:rFonts w:hint="eastAsia" w:ascii="宋体" w:hAnsi="宋体" w:cs="宋体"/>
          <w:bCs/>
          <w:kern w:val="0"/>
        </w:rPr>
        <w:t>维修管理：实现从报修到维修完毕的全过程管理。并纪录设备维修中的各类的信息</w:t>
      </w:r>
      <w:r>
        <w:rPr>
          <w:rFonts w:ascii="宋体" w:cs="宋体"/>
          <w:bCs/>
          <w:kern w:val="0"/>
        </w:rPr>
        <w:t>,</w:t>
      </w:r>
      <w:r>
        <w:rPr>
          <w:rFonts w:hint="eastAsia" w:ascii="宋体" w:hAnsi="宋体" w:cs="宋体"/>
          <w:bCs/>
          <w:kern w:val="0"/>
        </w:rPr>
        <w:t>包括故障情况</w:t>
      </w:r>
      <w:r>
        <w:rPr>
          <w:rFonts w:ascii="宋体" w:cs="宋体"/>
          <w:bCs/>
          <w:kern w:val="0"/>
        </w:rPr>
        <w:t>,</w:t>
      </w:r>
      <w:r>
        <w:rPr>
          <w:rFonts w:hint="eastAsia" w:ascii="宋体" w:hAnsi="宋体" w:cs="宋体"/>
          <w:bCs/>
          <w:kern w:val="0"/>
        </w:rPr>
        <w:t>维修备件</w:t>
      </w:r>
      <w:r>
        <w:rPr>
          <w:rFonts w:hint="eastAsia" w:ascii="宋体" w:cs="宋体"/>
          <w:bCs/>
          <w:kern w:val="0"/>
        </w:rPr>
        <w:t>、</w:t>
      </w:r>
      <w:r>
        <w:rPr>
          <w:rFonts w:hint="eastAsia" w:ascii="宋体" w:hAnsi="宋体" w:cs="宋体"/>
          <w:bCs/>
          <w:kern w:val="0"/>
        </w:rPr>
        <w:t>时间节点等</w:t>
      </w:r>
      <w:r>
        <w:rPr>
          <w:rFonts w:hint="eastAsia" w:ascii="宋体" w:cs="宋体"/>
          <w:bCs/>
          <w:kern w:val="0"/>
        </w:rPr>
        <w:t>，</w:t>
      </w:r>
      <w:r>
        <w:rPr>
          <w:rFonts w:hint="eastAsia" w:ascii="宋体" w:hAnsi="宋体" w:cs="宋体"/>
          <w:bCs/>
          <w:kern w:val="0"/>
        </w:rPr>
        <w:t>并可通过系统对维修效率</w:t>
      </w:r>
      <w:r>
        <w:rPr>
          <w:rFonts w:hint="eastAsia" w:ascii="宋体" w:cs="宋体"/>
          <w:bCs/>
          <w:kern w:val="0"/>
        </w:rPr>
        <w:t>、</w:t>
      </w:r>
      <w:r>
        <w:rPr>
          <w:rFonts w:hint="eastAsia" w:ascii="宋体" w:hAnsi="宋体" w:cs="宋体"/>
          <w:bCs/>
          <w:kern w:val="0"/>
        </w:rPr>
        <w:t>品质等进行分析。</w:t>
      </w:r>
    </w:p>
    <w:p>
      <w:pPr>
        <w:widowControl/>
        <w:snapToGrid w:val="0"/>
        <w:spacing w:line="440" w:lineRule="exact"/>
        <w:jc w:val="left"/>
        <w:rPr>
          <w:rFonts w:ascii="宋体" w:cs="宋体"/>
          <w:bCs/>
          <w:color w:val="000000"/>
          <w:kern w:val="0"/>
        </w:rPr>
      </w:pPr>
      <w:r>
        <w:rPr>
          <w:rFonts w:hint="eastAsia" w:ascii="宋体" w:hAnsi="宋体" w:cs="宋体"/>
          <w:bCs/>
          <w:color w:val="000000"/>
        </w:rPr>
        <w:t>1.9</w:t>
      </w:r>
      <w:r>
        <w:rPr>
          <w:rFonts w:hint="eastAsia" w:ascii="宋体" w:hAnsi="宋体" w:cs="宋体"/>
          <w:bCs/>
          <w:color w:val="000000"/>
          <w:kern w:val="0"/>
        </w:rPr>
        <w:t>维修商管理：管理维修商的资质、实现维修商的维修情况分析和评估，实现对于维修商在维修、保养过程的监管。</w:t>
      </w:r>
    </w:p>
    <w:p>
      <w:pPr>
        <w:widowControl/>
        <w:snapToGrid w:val="0"/>
        <w:spacing w:line="440" w:lineRule="exact"/>
        <w:jc w:val="left"/>
        <w:rPr>
          <w:rFonts w:ascii="宋体" w:cs="宋体"/>
          <w:bCs/>
          <w:kern w:val="0"/>
        </w:rPr>
      </w:pPr>
      <w:r>
        <w:rPr>
          <w:rFonts w:hint="eastAsia" w:ascii="宋体" w:hAnsi="宋体" w:cs="宋体"/>
          <w:bCs/>
        </w:rPr>
        <w:t>1.10</w:t>
      </w:r>
      <w:r>
        <w:rPr>
          <w:rFonts w:hint="eastAsia" w:ascii="宋体" w:hAnsi="宋体" w:cs="宋体"/>
          <w:bCs/>
          <w:kern w:val="0"/>
        </w:rPr>
        <w:t>设备盘点：通过移动端实现医疗设备的盘点管理功能。</w:t>
      </w:r>
    </w:p>
    <w:p>
      <w:pPr>
        <w:widowControl/>
        <w:snapToGrid w:val="0"/>
        <w:spacing w:line="440" w:lineRule="exact"/>
        <w:jc w:val="left"/>
        <w:rPr>
          <w:rFonts w:ascii="宋体" w:cs="宋体"/>
          <w:bCs/>
          <w:kern w:val="0"/>
        </w:rPr>
      </w:pPr>
      <w:r>
        <w:rPr>
          <w:rFonts w:hint="eastAsia" w:ascii="宋体" w:hAnsi="宋体" w:cs="宋体"/>
          <w:bCs/>
        </w:rPr>
        <w:t>1.11</w:t>
      </w:r>
      <w:r>
        <w:rPr>
          <w:rFonts w:hint="eastAsia" w:ascii="宋体" w:hAnsi="宋体" w:cs="宋体"/>
          <w:bCs/>
          <w:kern w:val="0"/>
        </w:rPr>
        <w:t>设备巡检：实现设备的日常巡检管理。并能产生相应的提示和报表分析。及时发现并解决问题，巡检记录须有设备使用人员签字。</w:t>
      </w:r>
    </w:p>
    <w:p>
      <w:pPr>
        <w:widowControl/>
        <w:snapToGrid w:val="0"/>
        <w:spacing w:line="440" w:lineRule="exact"/>
        <w:jc w:val="left"/>
        <w:rPr>
          <w:rFonts w:ascii="宋体" w:cs="宋体"/>
          <w:bCs/>
          <w:kern w:val="0"/>
        </w:rPr>
      </w:pPr>
      <w:r>
        <w:rPr>
          <w:rFonts w:hint="eastAsia" w:ascii="宋体" w:hAnsi="宋体" w:cs="宋体"/>
          <w:bCs/>
        </w:rPr>
        <w:t>■1.12</w:t>
      </w:r>
      <w:r>
        <w:rPr>
          <w:rFonts w:ascii="宋体" w:cs="宋体"/>
          <w:bCs/>
          <w:kern w:val="0"/>
        </w:rPr>
        <w:t xml:space="preserve"> </w:t>
      </w:r>
      <w:r>
        <w:rPr>
          <w:rFonts w:hint="eastAsia" w:ascii="宋体" w:cs="宋体"/>
          <w:bCs/>
          <w:kern w:val="0"/>
        </w:rPr>
        <w:t>设备保养、预防性维护：</w:t>
      </w:r>
      <w:r>
        <w:rPr>
          <w:rFonts w:hint="eastAsia" w:ascii="宋体" w:hAnsi="宋体" w:cs="宋体"/>
          <w:bCs/>
          <w:kern w:val="0"/>
        </w:rPr>
        <w:t>实现设备的保养管理。根据制订的需求能产生相应的提示和报表分析。及时发现并解决问题，保养记录须有设备使用人员签字。</w:t>
      </w:r>
    </w:p>
    <w:p>
      <w:pPr>
        <w:widowControl/>
        <w:snapToGrid w:val="0"/>
        <w:spacing w:line="440" w:lineRule="exact"/>
        <w:jc w:val="left"/>
        <w:rPr>
          <w:rFonts w:ascii="宋体" w:cs="宋体"/>
          <w:bCs/>
          <w:color w:val="000000"/>
          <w:kern w:val="0"/>
        </w:rPr>
      </w:pPr>
      <w:r>
        <w:rPr>
          <w:rFonts w:hint="eastAsia" w:ascii="宋体" w:hAnsi="宋体" w:cs="宋体"/>
          <w:bCs/>
          <w:color w:val="000000"/>
        </w:rPr>
        <w:t>1.13</w:t>
      </w:r>
      <w:r>
        <w:rPr>
          <w:rFonts w:ascii="宋体" w:cs="宋体"/>
          <w:bCs/>
          <w:color w:val="000000"/>
          <w:kern w:val="0"/>
        </w:rPr>
        <w:t xml:space="preserve"> </w:t>
      </w:r>
      <w:r>
        <w:rPr>
          <w:rFonts w:hint="eastAsia" w:ascii="宋体" w:cs="宋体"/>
          <w:bCs/>
          <w:color w:val="000000"/>
          <w:kern w:val="0"/>
        </w:rPr>
        <w:t>性能检测：</w:t>
      </w:r>
      <w:r>
        <w:rPr>
          <w:rFonts w:hint="eastAsia" w:ascii="宋体" w:hAnsi="宋体" w:cs="宋体"/>
          <w:bCs/>
          <w:color w:val="000000"/>
          <w:kern w:val="0"/>
        </w:rPr>
        <w:t>实现设备的性能检测的管理。根据制订的需求能产生相应的提示</w:t>
      </w:r>
      <w:r>
        <w:rPr>
          <w:rFonts w:hint="eastAsia" w:ascii="宋体" w:hAnsi="宋体" w:cs="宋体"/>
          <w:bCs/>
          <w:kern w:val="0"/>
        </w:rPr>
        <w:t>和报表分析</w:t>
      </w:r>
      <w:r>
        <w:rPr>
          <w:rFonts w:hint="eastAsia" w:ascii="宋体" w:hAnsi="宋体" w:cs="宋体"/>
          <w:bCs/>
          <w:color w:val="000000"/>
          <w:kern w:val="0"/>
        </w:rPr>
        <w:t>。及时发现并解决问题，检测记录须有设备使用人员签字。</w:t>
      </w:r>
    </w:p>
    <w:p>
      <w:pPr>
        <w:widowControl/>
        <w:snapToGrid w:val="0"/>
        <w:spacing w:line="440" w:lineRule="exact"/>
        <w:jc w:val="left"/>
        <w:rPr>
          <w:rFonts w:ascii="宋体" w:cs="宋体"/>
          <w:bCs/>
          <w:kern w:val="0"/>
        </w:rPr>
      </w:pPr>
      <w:r>
        <w:rPr>
          <w:rFonts w:hint="eastAsia" w:ascii="宋体" w:hAnsi="宋体" w:cs="宋体"/>
          <w:bCs/>
        </w:rPr>
        <w:t>1.14</w:t>
      </w:r>
      <w:r>
        <w:rPr>
          <w:rFonts w:hint="eastAsia" w:ascii="宋体" w:hAnsi="宋体" w:cs="宋体"/>
          <w:bCs/>
          <w:kern w:val="0"/>
        </w:rPr>
        <w:t>设备管理移动终端化：实现设备管理的移动终端化，包括：设备维修、设备保养、设备巡检等。并提供移动端的信息推送。</w:t>
      </w:r>
    </w:p>
    <w:p>
      <w:pPr>
        <w:widowControl/>
        <w:snapToGrid w:val="0"/>
        <w:spacing w:line="440" w:lineRule="exact"/>
        <w:jc w:val="left"/>
        <w:rPr>
          <w:rFonts w:ascii="宋体" w:cs="宋体"/>
          <w:bCs/>
          <w:kern w:val="0"/>
        </w:rPr>
      </w:pPr>
      <w:r>
        <w:rPr>
          <w:rFonts w:hint="eastAsia" w:ascii="宋体" w:hAnsi="宋体" w:cs="宋体"/>
          <w:bCs/>
        </w:rPr>
        <w:t>■1.15</w:t>
      </w:r>
      <w:r>
        <w:rPr>
          <w:rFonts w:ascii="宋体" w:cs="宋体"/>
          <w:bCs/>
          <w:kern w:val="0"/>
        </w:rPr>
        <w:t xml:space="preserve"> </w:t>
      </w:r>
      <w:r>
        <w:rPr>
          <w:rFonts w:hint="eastAsia" w:ascii="宋体" w:cs="宋体"/>
          <w:bCs/>
          <w:kern w:val="0"/>
        </w:rPr>
        <w:t>线上报修：使用人员可通过手机端扫设备码报修。</w:t>
      </w:r>
    </w:p>
    <w:p>
      <w:pPr>
        <w:widowControl/>
        <w:snapToGrid w:val="0"/>
        <w:spacing w:line="440" w:lineRule="exact"/>
        <w:jc w:val="left"/>
        <w:rPr>
          <w:rFonts w:hint="eastAsia" w:ascii="宋体" w:hAnsi="宋体" w:cs="宋体"/>
          <w:bCs/>
          <w:kern w:val="0"/>
        </w:rPr>
      </w:pPr>
      <w:r>
        <w:rPr>
          <w:rFonts w:hint="eastAsia" w:ascii="宋体" w:hAnsi="宋体" w:cs="宋体"/>
          <w:bCs/>
        </w:rPr>
        <w:t>1.16</w:t>
      </w:r>
      <w:r>
        <w:rPr>
          <w:rFonts w:hint="eastAsia" w:ascii="宋体" w:hAnsi="宋体" w:cs="宋体"/>
          <w:bCs/>
          <w:kern w:val="0"/>
        </w:rPr>
        <w:t>监控中心：提供相关硬件及软件，实现通过监控中心大屏，监管医疗设备运行的情况。</w:t>
      </w:r>
    </w:p>
    <w:p>
      <w:pPr>
        <w:widowControl/>
        <w:snapToGrid w:val="0"/>
        <w:spacing w:line="440" w:lineRule="exact"/>
        <w:jc w:val="left"/>
        <w:rPr>
          <w:rFonts w:hint="eastAsia" w:ascii="宋体" w:hAnsi="宋体" w:cs="宋体"/>
          <w:bCs/>
          <w:kern w:val="0"/>
        </w:rPr>
      </w:pPr>
      <w:r>
        <w:rPr>
          <w:rFonts w:hint="eastAsia" w:ascii="宋体" w:hAnsi="宋体" w:cs="宋体"/>
          <w:bCs/>
          <w:kern w:val="0"/>
        </w:rPr>
        <w:t>1.17报表管理：系统提供医疗设备管理报表。如：维修费、开机率、维修时间等。</w:t>
      </w:r>
    </w:p>
    <w:p>
      <w:pPr>
        <w:widowControl/>
        <w:snapToGrid w:val="0"/>
        <w:spacing w:line="440" w:lineRule="exact"/>
        <w:jc w:val="left"/>
        <w:rPr>
          <w:rFonts w:hint="eastAsia" w:ascii="宋体" w:hAnsi="宋体" w:cs="宋体"/>
          <w:bCs/>
          <w:kern w:val="0"/>
        </w:rPr>
      </w:pPr>
      <w:r>
        <w:rPr>
          <w:rFonts w:hint="eastAsia" w:ascii="宋体" w:hAnsi="宋体" w:cs="宋体"/>
          <w:bCs/>
          <w:kern w:val="0"/>
        </w:rPr>
        <w:t>1.18绩效管理：系统具备医疗设备绩效管理模块。需符合浙江省医疗设备管理规范要求，并预留升级空间，以满足日后院方的需求，医院确保系统开放的前提下，投标人负责免费接入医院信息系统。</w:t>
      </w:r>
    </w:p>
    <w:p>
      <w:pPr>
        <w:widowControl/>
        <w:snapToGrid w:val="0"/>
        <w:spacing w:line="440" w:lineRule="exact"/>
        <w:jc w:val="left"/>
        <w:rPr>
          <w:rFonts w:hint="eastAsia" w:ascii="宋体" w:hAnsi="宋体" w:cs="宋体"/>
          <w:bCs/>
          <w:kern w:val="0"/>
        </w:rPr>
      </w:pPr>
      <w:r>
        <w:rPr>
          <w:rFonts w:hint="eastAsia" w:ascii="宋体" w:hAnsi="宋体" w:cs="宋体"/>
          <w:bCs/>
          <w:kern w:val="0"/>
        </w:rPr>
        <w:t>1.19设备资料库：具备记录并分析设备全生命周期的数据，如：设备采购、维修、保养、巡检、计量、性能检定等，为用户采购提供有效的科学依据。</w:t>
      </w:r>
    </w:p>
    <w:p>
      <w:pPr>
        <w:widowControl/>
        <w:snapToGrid w:val="0"/>
        <w:spacing w:line="440" w:lineRule="exact"/>
        <w:jc w:val="left"/>
        <w:rPr>
          <w:rFonts w:hint="eastAsia" w:ascii="宋体" w:hAnsi="宋体" w:cs="宋体"/>
          <w:bCs/>
          <w:kern w:val="0"/>
        </w:rPr>
      </w:pPr>
      <w:r>
        <w:rPr>
          <w:rFonts w:hint="eastAsia" w:ascii="宋体" w:hAnsi="宋体" w:cs="宋体"/>
          <w:bCs/>
          <w:kern w:val="0"/>
        </w:rPr>
        <w:t>1.20配件库管理：进行常用配件管理。提供配件库清单</w:t>
      </w:r>
    </w:p>
    <w:p>
      <w:pPr>
        <w:widowControl/>
        <w:snapToGrid w:val="0"/>
        <w:spacing w:line="440" w:lineRule="exact"/>
        <w:jc w:val="left"/>
        <w:rPr>
          <w:rFonts w:hint="eastAsia" w:ascii="宋体" w:hAnsi="宋体" w:cs="宋体"/>
          <w:bCs/>
          <w:kern w:val="0"/>
        </w:rPr>
      </w:pPr>
      <w:r>
        <w:rPr>
          <w:rFonts w:hint="eastAsia" w:ascii="宋体" w:hAnsi="宋体" w:cs="宋体"/>
          <w:bCs/>
          <w:kern w:val="0"/>
        </w:rPr>
        <w:t>1.21硬件配置：工程师终端每人一套（包括入驻人员及医院现有工程人员，资产盘查PDA1台或手机专用APP软件1套）大显示屏1台。</w:t>
      </w:r>
    </w:p>
    <w:p>
      <w:pPr>
        <w:widowControl/>
        <w:snapToGrid w:val="0"/>
        <w:spacing w:line="440" w:lineRule="exact"/>
        <w:jc w:val="left"/>
        <w:rPr>
          <w:rFonts w:hint="eastAsia" w:ascii="宋体" w:hAnsi="宋体" w:cs="宋体"/>
          <w:bCs/>
          <w:kern w:val="0"/>
        </w:rPr>
      </w:pPr>
      <w:r>
        <w:rPr>
          <w:rFonts w:hint="eastAsia" w:ascii="宋体" w:hAnsi="宋体" w:cs="宋体"/>
          <w:bCs/>
          <w:kern w:val="0"/>
        </w:rPr>
        <w:t>1.22电子签名功能：维修、巡检等结果确认。</w:t>
      </w:r>
    </w:p>
    <w:p>
      <w:pPr>
        <w:widowControl/>
        <w:snapToGrid w:val="0"/>
        <w:spacing w:line="440" w:lineRule="exact"/>
        <w:jc w:val="left"/>
        <w:rPr>
          <w:rFonts w:hint="eastAsia" w:ascii="宋体" w:hAnsi="宋体" w:cs="宋体"/>
          <w:kern w:val="0"/>
          <w:szCs w:val="21"/>
        </w:rPr>
      </w:pPr>
      <w:r>
        <w:rPr>
          <w:rFonts w:hint="eastAsia" w:ascii="宋体" w:hAnsi="宋体" w:cs="宋体"/>
          <w:kern w:val="0"/>
          <w:szCs w:val="21"/>
        </w:rPr>
        <w:t>1.23具有自主知识产权管理软件扩展的手机 APP 功能。</w:t>
      </w:r>
    </w:p>
    <w:p>
      <w:pPr>
        <w:pStyle w:val="86"/>
        <w:snapToGrid w:val="0"/>
        <w:spacing w:line="440" w:lineRule="exact"/>
        <w:ind w:firstLine="0" w:firstLineChars="0"/>
        <w:rPr>
          <w:rFonts w:hint="eastAsia" w:ascii="宋体" w:hAnsi="宋体"/>
          <w:bCs/>
        </w:rPr>
      </w:pPr>
      <w:r>
        <w:rPr>
          <w:rFonts w:ascii="宋体" w:hAnsi="宋体"/>
          <w:bCs/>
        </w:rPr>
        <w:t>2</w:t>
      </w:r>
      <w:r>
        <w:rPr>
          <w:rFonts w:hint="eastAsia" w:ascii="宋体" w:hAnsi="宋体"/>
          <w:bCs/>
        </w:rPr>
        <w:t>、人员要求：</w:t>
      </w:r>
    </w:p>
    <w:p>
      <w:pPr>
        <w:pStyle w:val="86"/>
        <w:snapToGrid w:val="0"/>
        <w:spacing w:line="440" w:lineRule="exact"/>
        <w:ind w:firstLine="0" w:firstLineChars="0"/>
        <w:rPr>
          <w:rFonts w:hint="eastAsia" w:ascii="宋体" w:hAnsi="宋体"/>
          <w:bCs/>
        </w:rPr>
      </w:pPr>
      <w:r>
        <w:rPr>
          <w:rFonts w:hint="eastAsia" w:ascii="宋体" w:hAnsi="宋体" w:cs="宋体"/>
          <w:bCs/>
        </w:rPr>
        <w:t>■</w:t>
      </w:r>
      <w:r>
        <w:rPr>
          <w:rFonts w:hint="eastAsia" w:ascii="宋体" w:hAnsi="宋体"/>
          <w:bCs/>
        </w:rPr>
        <w:t>2.1现场派驻工程师应不少于8人（具体后期和医院协商确定），其中设项目负责人。所有派驻人员需提供***出具的无犯罪记录证明。工作时间统一着装、佩戴工作证件。</w:t>
      </w:r>
    </w:p>
    <w:p>
      <w:pPr>
        <w:pStyle w:val="86"/>
        <w:snapToGrid w:val="0"/>
        <w:spacing w:line="440" w:lineRule="exact"/>
        <w:ind w:firstLine="0" w:firstLineChars="0"/>
        <w:rPr>
          <w:rFonts w:hint="eastAsia" w:ascii="宋体" w:hAnsi="宋体"/>
          <w:bCs/>
          <w:color w:val="000000"/>
        </w:rPr>
      </w:pPr>
      <w:r>
        <w:rPr>
          <w:rFonts w:hint="eastAsia" w:ascii="宋体" w:hAnsi="宋体" w:cs="宋体"/>
          <w:bCs/>
        </w:rPr>
        <w:t>■</w:t>
      </w:r>
      <w:r>
        <w:rPr>
          <w:rFonts w:hint="eastAsia" w:ascii="宋体" w:hAnsi="宋体"/>
          <w:bCs/>
          <w:color w:val="000000"/>
        </w:rPr>
        <w:t>2.2项目负责人</w:t>
      </w:r>
      <w:r>
        <w:rPr>
          <w:rFonts w:hint="eastAsia" w:ascii="宋体" w:hAnsi="宋体" w:cs="宋体"/>
          <w:bCs/>
          <w:color w:val="000000"/>
          <w:kern w:val="0"/>
        </w:rPr>
        <w:t>需具有5年以上医疗器械相关工作经验及培训资格证书</w:t>
      </w:r>
      <w:r>
        <w:rPr>
          <w:rFonts w:hint="eastAsia" w:ascii="宋体" w:hAnsi="宋体"/>
          <w:bCs/>
          <w:color w:val="000000"/>
        </w:rPr>
        <w:t>，具有3年以上医疗设备维护工作经验工程师不少于3人，其他人员需具有1年及以上医疗设备维护工作经验。需提供相关人员资质证明。</w:t>
      </w:r>
    </w:p>
    <w:p>
      <w:pPr>
        <w:pStyle w:val="86"/>
        <w:snapToGrid w:val="0"/>
        <w:spacing w:line="440" w:lineRule="exact"/>
        <w:ind w:firstLine="0" w:firstLineChars="0"/>
        <w:rPr>
          <w:rFonts w:hint="eastAsia" w:ascii="宋体" w:hAnsi="宋体"/>
          <w:bCs/>
        </w:rPr>
      </w:pPr>
      <w:r>
        <w:rPr>
          <w:rFonts w:hint="eastAsia" w:ascii="宋体" w:hAnsi="宋体"/>
          <w:bCs/>
        </w:rPr>
        <w:t>2.3作息时间与医院相同，休息天及晚间按医院需求，提供应急服务。</w:t>
      </w:r>
    </w:p>
    <w:p>
      <w:pPr>
        <w:pStyle w:val="86"/>
        <w:snapToGrid w:val="0"/>
        <w:spacing w:line="440" w:lineRule="exact"/>
        <w:ind w:firstLine="0" w:firstLineChars="0"/>
        <w:rPr>
          <w:rFonts w:hint="eastAsia" w:ascii="宋体" w:hAnsi="宋体"/>
          <w:bCs/>
        </w:rPr>
      </w:pPr>
      <w:r>
        <w:rPr>
          <w:rFonts w:hint="eastAsia" w:ascii="宋体" w:hAnsi="宋体"/>
          <w:bCs/>
        </w:rPr>
        <w:t>2.4人员要求稳定，变动须经甲方同意后方可调动。</w:t>
      </w:r>
    </w:p>
    <w:p>
      <w:pPr>
        <w:pStyle w:val="86"/>
        <w:snapToGrid w:val="0"/>
        <w:spacing w:line="440" w:lineRule="exact"/>
        <w:ind w:firstLine="0" w:firstLineChars="0"/>
        <w:rPr>
          <w:rFonts w:hint="eastAsia" w:ascii="宋体" w:hAnsi="宋体"/>
          <w:bCs/>
        </w:rPr>
      </w:pPr>
      <w:r>
        <w:rPr>
          <w:rFonts w:hint="eastAsia" w:ascii="宋体" w:hAnsi="宋体"/>
          <w:bCs/>
        </w:rPr>
        <w:t>2.5配备1名后台数据服务人员配合现场工程师团队。</w:t>
      </w:r>
    </w:p>
    <w:p>
      <w:pPr>
        <w:pStyle w:val="86"/>
        <w:snapToGrid w:val="0"/>
        <w:spacing w:line="440" w:lineRule="exact"/>
        <w:ind w:firstLine="0" w:firstLineChars="0"/>
        <w:rPr>
          <w:rFonts w:ascii="宋体"/>
          <w:bCs/>
        </w:rPr>
      </w:pPr>
      <w:r>
        <w:rPr>
          <w:rFonts w:hint="eastAsia" w:ascii="宋体" w:hAnsi="宋体"/>
          <w:bCs/>
        </w:rPr>
        <w:t>3、</w:t>
      </w:r>
      <w:r>
        <w:rPr>
          <w:rFonts w:ascii="宋体" w:hAnsi="宋体"/>
          <w:bCs/>
        </w:rPr>
        <w:t>技术能力保障</w:t>
      </w:r>
      <w:r>
        <w:rPr>
          <w:rFonts w:hint="eastAsia" w:ascii="宋体" w:hAnsi="宋体"/>
          <w:bCs/>
        </w:rPr>
        <w:t>：</w:t>
      </w:r>
    </w:p>
    <w:p>
      <w:pPr>
        <w:pStyle w:val="86"/>
        <w:snapToGrid w:val="0"/>
        <w:spacing w:line="440" w:lineRule="exact"/>
        <w:ind w:firstLine="0" w:firstLineChars="0"/>
        <w:rPr>
          <w:rFonts w:ascii="宋体"/>
          <w:bCs/>
        </w:rPr>
      </w:pPr>
      <w:r>
        <w:rPr>
          <w:rFonts w:hint="eastAsia" w:ascii="宋体" w:hAnsi="宋体" w:cs="宋体"/>
          <w:bCs/>
        </w:rPr>
        <w:t>■</w:t>
      </w:r>
      <w:r>
        <w:rPr>
          <w:rFonts w:hint="eastAsia" w:ascii="宋体" w:hAnsi="宋体"/>
          <w:bCs/>
        </w:rPr>
        <w:t>3.1具备医院放射影像医疗主流设备制造商售后服务授权。</w:t>
      </w:r>
    </w:p>
    <w:p>
      <w:pPr>
        <w:pStyle w:val="86"/>
        <w:snapToGrid w:val="0"/>
        <w:spacing w:line="440" w:lineRule="exact"/>
        <w:ind w:firstLine="0" w:firstLineChars="0"/>
        <w:rPr>
          <w:rFonts w:hint="eastAsia" w:ascii="宋体" w:hAnsi="宋体"/>
          <w:bCs/>
        </w:rPr>
      </w:pPr>
      <w:r>
        <w:rPr>
          <w:rFonts w:hint="eastAsia" w:ascii="宋体" w:hAnsi="宋体"/>
          <w:bCs/>
        </w:rPr>
        <w:t>3.2根据医院需求提供医疗设备检测服务</w:t>
      </w:r>
    </w:p>
    <w:p>
      <w:pPr>
        <w:pStyle w:val="86"/>
        <w:snapToGrid w:val="0"/>
        <w:spacing w:line="440" w:lineRule="exact"/>
        <w:ind w:firstLine="0" w:firstLineChars="0"/>
        <w:rPr>
          <w:rFonts w:hint="eastAsia" w:ascii="宋体" w:hAnsi="宋体" w:cs="宋体"/>
          <w:kern w:val="0"/>
          <w:szCs w:val="21"/>
        </w:rPr>
      </w:pPr>
      <w:r>
        <w:rPr>
          <w:rFonts w:hint="eastAsia" w:ascii="宋体" w:hAnsi="宋体"/>
          <w:bCs/>
        </w:rPr>
        <w:t>3.3具有</w:t>
      </w:r>
      <w:r>
        <w:rPr>
          <w:rFonts w:hint="eastAsia" w:ascii="宋体" w:hAnsi="宋体" w:cs="宋体"/>
          <w:kern w:val="0"/>
          <w:szCs w:val="21"/>
        </w:rPr>
        <w:t>备件仓储条件，有一定的医疗设备备件库存。</w:t>
      </w:r>
    </w:p>
    <w:p>
      <w:pPr>
        <w:pStyle w:val="86"/>
        <w:snapToGrid w:val="0"/>
        <w:spacing w:line="440" w:lineRule="exact"/>
        <w:ind w:left="-2" w:leftChars="-1" w:firstLine="0" w:firstLineChars="0"/>
        <w:rPr>
          <w:rFonts w:hint="eastAsia" w:ascii="宋体" w:hAnsi="宋体" w:cs="宋体"/>
          <w:kern w:val="0"/>
          <w:szCs w:val="21"/>
        </w:rPr>
      </w:pPr>
      <w:r>
        <w:rPr>
          <w:rFonts w:hint="eastAsia" w:ascii="宋体" w:hAnsi="宋体" w:cs="宋体"/>
          <w:bCs/>
        </w:rPr>
        <w:t>■</w:t>
      </w:r>
      <w:r>
        <w:rPr>
          <w:rFonts w:hint="eastAsia" w:ascii="宋体" w:hAnsi="宋体" w:cs="宋体"/>
          <w:kern w:val="0"/>
          <w:szCs w:val="21"/>
        </w:rPr>
        <w:t>3.4为保障及时服务，在现场技术支持团队以外，需提供二线技术保障支持能力，包括服务中心、技术专家团队介绍等内容。提供2</w:t>
      </w:r>
      <w:r>
        <w:rPr>
          <w:rFonts w:ascii="宋体" w:hAnsi="宋体" w:cs="宋体"/>
          <w:kern w:val="0"/>
          <w:szCs w:val="21"/>
        </w:rPr>
        <w:t>4</w:t>
      </w:r>
      <w:r>
        <w:rPr>
          <w:rFonts w:hint="eastAsia" w:ascii="宋体" w:hAnsi="宋体" w:cs="宋体"/>
          <w:kern w:val="0"/>
          <w:szCs w:val="21"/>
        </w:rPr>
        <w:t>x</w:t>
      </w:r>
      <w:r>
        <w:rPr>
          <w:rFonts w:ascii="宋体" w:hAnsi="宋体" w:cs="宋体"/>
          <w:kern w:val="0"/>
          <w:szCs w:val="21"/>
        </w:rPr>
        <w:t xml:space="preserve">7 </w:t>
      </w:r>
      <w:r>
        <w:rPr>
          <w:rFonts w:hint="eastAsia" w:ascii="宋体" w:hAnsi="宋体" w:cs="宋体"/>
          <w:kern w:val="0"/>
          <w:szCs w:val="21"/>
        </w:rPr>
        <w:t>全时4</w:t>
      </w:r>
      <w:r>
        <w:rPr>
          <w:rFonts w:ascii="宋体" w:hAnsi="宋体" w:cs="宋体"/>
          <w:kern w:val="0"/>
          <w:szCs w:val="21"/>
        </w:rPr>
        <w:t>00</w:t>
      </w:r>
      <w:r>
        <w:rPr>
          <w:rFonts w:hint="eastAsia" w:ascii="宋体" w:hAnsi="宋体" w:cs="宋体"/>
          <w:kern w:val="0"/>
          <w:szCs w:val="21"/>
        </w:rPr>
        <w:t>技术服务支持热线。</w:t>
      </w:r>
    </w:p>
    <w:p>
      <w:pPr>
        <w:pStyle w:val="86"/>
        <w:snapToGrid w:val="0"/>
        <w:spacing w:line="440" w:lineRule="exact"/>
        <w:ind w:left="-2" w:leftChars="-1" w:firstLine="0" w:firstLineChars="0"/>
        <w:rPr>
          <w:rFonts w:ascii="宋体" w:hAnsi="宋体" w:cs="宋体"/>
          <w:kern w:val="0"/>
          <w:szCs w:val="21"/>
        </w:rPr>
      </w:pPr>
      <w:r>
        <w:rPr>
          <w:rFonts w:hint="eastAsia" w:ascii="宋体" w:hAnsi="宋体" w:cs="宋体"/>
          <w:kern w:val="0"/>
          <w:szCs w:val="21"/>
        </w:rPr>
        <w:t>3.5工程技术人员需具备医疗设备工程师相关资质证明（设备原厂技术资质证书、职称证书、培训证书等）</w:t>
      </w:r>
    </w:p>
    <w:p>
      <w:pPr>
        <w:pStyle w:val="86"/>
        <w:snapToGrid w:val="0"/>
        <w:spacing w:line="440" w:lineRule="exact"/>
        <w:ind w:left="-2" w:leftChars="-1" w:firstLine="0" w:firstLineChars="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6技术资料数据库：保证向技术与质控管理数据库更新、维护设备手册、相关技术资料、用户培训记录等文件。</w:t>
      </w:r>
    </w:p>
    <w:p>
      <w:pPr>
        <w:pStyle w:val="86"/>
        <w:snapToGrid w:val="0"/>
        <w:spacing w:line="440" w:lineRule="exact"/>
        <w:ind w:left="-2" w:leftChars="-1" w:firstLine="2" w:firstLineChars="0"/>
        <w:rPr>
          <w:rFonts w:hint="eastAsia" w:ascii="宋体" w:hAnsi="宋体" w:cs="Arial"/>
          <w:bCs/>
        </w:rPr>
      </w:pPr>
      <w:r>
        <w:rPr>
          <w:rFonts w:hint="eastAsia" w:ascii="宋体" w:hAnsi="宋体" w:cs="宋体"/>
          <w:bCs/>
        </w:rPr>
        <w:t>■</w:t>
      </w:r>
      <w:r>
        <w:rPr>
          <w:rFonts w:hint="eastAsia" w:ascii="宋体" w:hAnsi="宋体"/>
          <w:bCs/>
        </w:rPr>
        <w:t>4、开机率：应保障采购人所有医疗设备年平均开机率均不低于</w:t>
      </w:r>
      <w:r>
        <w:rPr>
          <w:rFonts w:ascii="宋体" w:hAnsi="宋体"/>
          <w:bCs/>
        </w:rPr>
        <w:t>95%</w:t>
      </w:r>
      <w:r>
        <w:rPr>
          <w:rFonts w:hint="eastAsia" w:ascii="宋体" w:hAnsi="宋体"/>
          <w:bCs/>
        </w:rPr>
        <w:t>，</w:t>
      </w:r>
      <w:r>
        <w:rPr>
          <w:rFonts w:hint="eastAsia" w:ascii="宋体" w:hAnsi="宋体" w:cs="Arial"/>
          <w:bCs/>
        </w:rPr>
        <w:t>按全年</w:t>
      </w:r>
      <w:r>
        <w:rPr>
          <w:rFonts w:ascii="宋体" w:hAnsi="宋体" w:cs="Arial"/>
          <w:bCs/>
        </w:rPr>
        <w:t>365</w:t>
      </w:r>
      <w:r>
        <w:rPr>
          <w:rFonts w:hint="eastAsia" w:ascii="宋体" w:hAnsi="宋体" w:cs="Arial"/>
          <w:bCs/>
        </w:rPr>
        <w:t>天计算，包含节假日，即停机时间不超过</w:t>
      </w:r>
      <w:r>
        <w:rPr>
          <w:rFonts w:ascii="宋体" w:hAnsi="宋体" w:cs="Arial"/>
          <w:bCs/>
        </w:rPr>
        <w:t>18</w:t>
      </w:r>
      <w:r>
        <w:rPr>
          <w:rFonts w:hint="eastAsia" w:ascii="宋体" w:hAnsi="宋体" w:cs="Arial"/>
          <w:bCs/>
        </w:rPr>
        <w:t>天。</w:t>
      </w:r>
    </w:p>
    <w:p>
      <w:pPr>
        <w:pStyle w:val="86"/>
        <w:snapToGrid w:val="0"/>
        <w:spacing w:line="440" w:lineRule="exact"/>
        <w:ind w:left="-2" w:leftChars="-1" w:firstLine="2" w:firstLineChars="0"/>
        <w:rPr>
          <w:rFonts w:hint="eastAsia" w:ascii="宋体" w:hAnsi="宋体" w:cs="Arial"/>
          <w:bCs/>
        </w:rPr>
      </w:pPr>
      <w:r>
        <w:rPr>
          <w:rFonts w:hint="eastAsia" w:ascii="宋体" w:hAnsi="宋体" w:cs="Arial"/>
          <w:bCs/>
        </w:rPr>
        <w:t>5、维修：</w:t>
      </w:r>
    </w:p>
    <w:p>
      <w:pPr>
        <w:pStyle w:val="86"/>
        <w:snapToGrid w:val="0"/>
        <w:spacing w:line="440" w:lineRule="exact"/>
        <w:ind w:left="-2" w:leftChars="-1" w:firstLine="2" w:firstLineChars="0"/>
        <w:rPr>
          <w:rFonts w:hint="eastAsia" w:ascii="宋体" w:hAnsi="宋体" w:cs="Arial"/>
          <w:bCs/>
        </w:rPr>
      </w:pPr>
      <w:r>
        <w:rPr>
          <w:rFonts w:hint="eastAsia" w:ascii="宋体" w:hAnsi="宋体"/>
          <w:bCs/>
        </w:rPr>
        <w:t>5.1响应时间：</w:t>
      </w:r>
      <w:r>
        <w:rPr>
          <w:rFonts w:hint="eastAsia" w:ascii="宋体" w:hAnsi="宋体" w:cs="Arial"/>
          <w:bCs/>
        </w:rPr>
        <w:t>接到科室报修后5分钟内响应，需要现场维修的15分钟内到达现场，非工作时间1小时内到达。</w:t>
      </w:r>
    </w:p>
    <w:p>
      <w:pPr>
        <w:pStyle w:val="86"/>
        <w:snapToGrid w:val="0"/>
        <w:spacing w:line="440" w:lineRule="exact"/>
        <w:ind w:left="-2" w:leftChars="-1" w:firstLine="2" w:firstLineChars="0"/>
        <w:rPr>
          <w:rFonts w:hint="eastAsia" w:ascii="宋体" w:hAnsi="宋体" w:cs="Arial"/>
          <w:bCs/>
          <w:color w:val="FF0000"/>
        </w:rPr>
      </w:pPr>
      <w:r>
        <w:rPr>
          <w:rFonts w:hint="eastAsia" w:ascii="宋体" w:hAnsi="宋体" w:cs="Arial"/>
          <w:bCs/>
        </w:rPr>
        <w:t>5.2 修复时间：一般故障24小时内修复，特殊情况需更换配件且配件需临时采购的72小时内修复（该情况每月不得超过总维修数的2%、放射类设备维修每季度不超过1例）</w:t>
      </w:r>
    </w:p>
    <w:p>
      <w:pPr>
        <w:pStyle w:val="86"/>
        <w:snapToGrid w:val="0"/>
        <w:spacing w:line="440" w:lineRule="exact"/>
        <w:ind w:left="-2" w:leftChars="-1" w:firstLine="0" w:firstLineChars="0"/>
        <w:rPr>
          <w:rFonts w:hint="eastAsia" w:ascii="宋体" w:hAnsi="宋体" w:cs="Arial"/>
          <w:b/>
          <w:bCs/>
          <w:color w:val="FF0000"/>
        </w:rPr>
      </w:pPr>
      <w:r>
        <w:rPr>
          <w:rFonts w:hint="eastAsia" w:ascii="宋体" w:hAnsi="宋体" w:cs="Arial"/>
          <w:bCs/>
        </w:rPr>
        <w:t>5.3按月周期内同故障连续出现3次及超过72小时不能修复的，招标人可直接向其他服务商要求维修，费用由中标方承担在服务费中直接扣除。</w:t>
      </w:r>
    </w:p>
    <w:p>
      <w:pPr>
        <w:pStyle w:val="86"/>
        <w:snapToGrid w:val="0"/>
        <w:spacing w:line="440" w:lineRule="exact"/>
        <w:ind w:firstLine="0" w:firstLineChars="0"/>
        <w:rPr>
          <w:rFonts w:hint="eastAsia" w:ascii="宋体" w:hAnsi="宋体" w:cs="Arial"/>
          <w:bCs/>
        </w:rPr>
      </w:pPr>
      <w:r>
        <w:rPr>
          <w:rFonts w:hint="eastAsia" w:ascii="宋体" w:hAnsi="宋体" w:cs="宋体"/>
          <w:bCs/>
        </w:rPr>
        <w:t>■</w:t>
      </w:r>
      <w:r>
        <w:rPr>
          <w:rFonts w:hint="eastAsia" w:ascii="宋体" w:hAnsi="宋体" w:cs="Arial"/>
          <w:bCs/>
        </w:rPr>
        <w:t>5.4所有配件如需更换均</w:t>
      </w:r>
      <w:r>
        <w:rPr>
          <w:rFonts w:hint="eastAsia" w:ascii="宋体" w:hAnsi="宋体" w:cs="宋体"/>
          <w:bCs/>
          <w:kern w:val="0"/>
        </w:rPr>
        <w:t>应使用原厂或满足原厂条件的备件。</w:t>
      </w:r>
    </w:p>
    <w:p>
      <w:pPr>
        <w:pStyle w:val="86"/>
        <w:snapToGrid w:val="0"/>
        <w:spacing w:line="440" w:lineRule="exact"/>
        <w:ind w:firstLine="0" w:firstLineChars="0"/>
        <w:rPr>
          <w:rFonts w:hint="eastAsia" w:ascii="宋体" w:hAnsi="宋体" w:cs="Arial"/>
          <w:bCs/>
        </w:rPr>
      </w:pPr>
      <w:r>
        <w:rPr>
          <w:rFonts w:hint="eastAsia" w:ascii="宋体" w:hAnsi="宋体" w:cs="Arial"/>
          <w:bCs/>
        </w:rPr>
        <w:t>5.5维修记录完善，有使用科室确认和评价。</w:t>
      </w:r>
    </w:p>
    <w:p>
      <w:pPr>
        <w:pStyle w:val="86"/>
        <w:snapToGrid w:val="0"/>
        <w:spacing w:line="440" w:lineRule="exact"/>
        <w:ind w:left="-2" w:leftChars="-1" w:firstLine="2" w:firstLineChars="0"/>
        <w:rPr>
          <w:rFonts w:hint="eastAsia" w:ascii="宋体" w:hAnsi="宋体" w:cs="Arial"/>
          <w:bCs/>
        </w:rPr>
      </w:pPr>
      <w:r>
        <w:rPr>
          <w:rFonts w:hint="eastAsia" w:ascii="宋体" w:hAnsi="宋体" w:cs="Arial"/>
          <w:bCs/>
        </w:rPr>
        <w:t>6、巡检、保养、预防性维护：</w:t>
      </w:r>
    </w:p>
    <w:p>
      <w:pPr>
        <w:pStyle w:val="86"/>
        <w:snapToGrid w:val="0"/>
        <w:spacing w:line="440" w:lineRule="exact"/>
        <w:ind w:left="-2" w:leftChars="-1" w:firstLine="0" w:firstLineChars="0"/>
        <w:rPr>
          <w:rFonts w:hint="eastAsia" w:ascii="宋体" w:hAnsi="宋体"/>
          <w:bCs/>
        </w:rPr>
      </w:pPr>
      <w:r>
        <w:rPr>
          <w:rFonts w:hint="eastAsia" w:ascii="宋体" w:hAnsi="宋体"/>
          <w:bCs/>
        </w:rPr>
        <w:t>6.1按生命支持类设备每年4次，普通设备每年2次制订计划并实施，特殊设备参考原厂设备使用说明书要求执行，做到设备全覆盖。</w:t>
      </w:r>
    </w:p>
    <w:p>
      <w:pPr>
        <w:pStyle w:val="86"/>
        <w:snapToGrid w:val="0"/>
        <w:spacing w:line="440" w:lineRule="exact"/>
        <w:ind w:firstLine="0" w:firstLineChars="0"/>
        <w:rPr>
          <w:rFonts w:hint="eastAsia" w:ascii="宋体" w:hAnsi="宋体" w:cs="Arial"/>
          <w:bCs/>
        </w:rPr>
      </w:pPr>
      <w:r>
        <w:rPr>
          <w:rFonts w:hint="eastAsia" w:ascii="宋体" w:hAnsi="宋体" w:cs="Arial"/>
          <w:bCs/>
        </w:rPr>
        <w:t>6.2记录完善，有使用科室确认和评价。</w:t>
      </w:r>
    </w:p>
    <w:p>
      <w:pPr>
        <w:pStyle w:val="86"/>
        <w:snapToGrid w:val="0"/>
        <w:spacing w:line="440" w:lineRule="exact"/>
        <w:ind w:firstLine="0" w:firstLineChars="0"/>
        <w:rPr>
          <w:rFonts w:hint="eastAsia" w:ascii="宋体" w:hAnsi="宋体"/>
          <w:bCs/>
        </w:rPr>
      </w:pPr>
      <w:r>
        <w:rPr>
          <w:rFonts w:hint="eastAsia" w:ascii="宋体" w:hAnsi="宋体" w:cs="Arial"/>
          <w:bCs/>
        </w:rPr>
        <w:t>6.3延期不超过30天。</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7、计量：按计量法要求整理计量台账，提前30天提示检定，配合做好送检和现场检定及标识更新。</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■8、性能检测：根据浙江省医疗设备质控要求做好相关设备的性能检测，检测记录须有设备使用人员签字。</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9、配件：此次项目维修及更换配件覆盖本院医共体所有医疗设备。并要求现场设立常用配件库，一般年消耗量大于5件的需有库存。更换下来的零配件根据医院要求进行管理</w:t>
      </w:r>
    </w:p>
    <w:p>
      <w:pPr>
        <w:pStyle w:val="91"/>
        <w:snapToGrid w:val="0"/>
        <w:spacing w:line="440" w:lineRule="exact"/>
        <w:ind w:left="0" w:firstLine="0"/>
        <w:rPr>
          <w:rFonts w:hint="eastAsia" w:ascii="宋体" w:hAnsi="宋体"/>
          <w:bCs/>
          <w:lang w:eastAsia="zh-CN"/>
        </w:rPr>
      </w:pPr>
      <w:r>
        <w:rPr>
          <w:rFonts w:hint="eastAsia" w:ascii="宋体" w:hAnsi="宋体" w:cs="宋体"/>
          <w:bCs/>
          <w:lang w:eastAsia="zh-CN"/>
        </w:rPr>
        <w:t>10、报废：</w:t>
      </w:r>
      <w:r>
        <w:rPr>
          <w:rFonts w:hint="eastAsia" w:ascii="宋体" w:hAnsi="宋体"/>
          <w:bCs/>
          <w:lang w:eastAsia="zh-CN"/>
        </w:rPr>
        <w:t>采购人综合该设备的使用年限、故障率、维修费用、性能等情况进行评估确定报废处理。如果因中标方维护不当造成未到报废年限的设备需要报废，中标方需根据医院要求提供同型号备用设备，根据情况承担相应的责任并纳入合作考核。</w:t>
      </w:r>
    </w:p>
    <w:p>
      <w:pPr>
        <w:pStyle w:val="91"/>
        <w:snapToGrid w:val="0"/>
        <w:spacing w:line="440" w:lineRule="exact"/>
        <w:ind w:left="0" w:firstLine="0"/>
        <w:rPr>
          <w:rFonts w:hint="eastAsia" w:ascii="宋体" w:hAnsi="宋体"/>
          <w:bCs/>
          <w:lang w:eastAsia="zh-CN"/>
        </w:rPr>
      </w:pPr>
      <w:r>
        <w:rPr>
          <w:rFonts w:hint="eastAsia" w:ascii="宋体" w:hAnsi="宋体"/>
          <w:bCs/>
          <w:lang w:eastAsia="zh-CN"/>
        </w:rPr>
        <w:t>11、使用培训：定期组织使用人员进行培训指导，保证使用人员能正确操作。</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12、出入保：设备报废维保费减除和新增设备计维保费按实际发生时间计算（精确到月），投标人提供费率方案，总比率不高于设备采购价的4%。</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■13、大型医疗设备要求原厂整机技术服务及提供整机原厂渠道配件。</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14、做好质控标准调整后可能增加的工作量。</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15、含试剂检验设备（有保修协议的）不纳入维保，但纳入管理范围。</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16、中标方需无条件积极配合医院各项临时性、应急性工作（相关工作范围内）。</w:t>
      </w:r>
    </w:p>
    <w:p>
      <w:pPr>
        <w:pStyle w:val="91"/>
        <w:snapToGrid w:val="0"/>
        <w:spacing w:line="440" w:lineRule="exact"/>
        <w:ind w:left="0" w:firstLine="0"/>
        <w:rPr>
          <w:rFonts w:ascii="宋体" w:hAnsi="宋体" w:cs="宋体"/>
          <w:bCs/>
          <w:lang w:eastAsia="zh-CN"/>
        </w:rPr>
      </w:pPr>
      <w:r>
        <w:rPr>
          <w:rFonts w:hint="eastAsia" w:ascii="宋体" w:hAnsi="宋体" w:cs="宋体"/>
          <w:bCs/>
          <w:lang w:eastAsia="zh-CN"/>
        </w:rPr>
        <w:t>17、院方制定相关工作及人员考核机制，中标方需认真履行相关义务，院方对其工作情况定期进行评分总结，相关结果作为年度考核结果的依据。</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三、商务要求：</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1、</w:t>
      </w:r>
      <w:r>
        <w:rPr>
          <w:rFonts w:hint="eastAsia" w:ascii="宋体" w:hAnsi="宋体" w:cs="仿宋_GB2312"/>
          <w:szCs w:val="21"/>
          <w:lang w:val="zh-CN" w:eastAsia="zh-CN"/>
        </w:rPr>
        <w:t>付款方式：</w:t>
      </w:r>
      <w:r>
        <w:rPr>
          <w:rFonts w:hint="eastAsia" w:ascii="宋体" w:hAnsi="宋体" w:cs="宋体"/>
          <w:bCs/>
          <w:lang w:eastAsia="zh-CN"/>
        </w:rPr>
        <w:t>本项目采用先服务后付款、按月支付的方式。每月初完成上月考核，根据考核结果开具发票，收到发票10个工作日内支付该月的全部项目款项。</w:t>
      </w:r>
    </w:p>
    <w:p>
      <w:pPr>
        <w:pStyle w:val="9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0" w:firstLine="0"/>
        <w:rPr>
          <w:rFonts w:hint="eastAsia" w:ascii="宋体" w:hAnsi="宋体" w:cs="仿宋_GB2312"/>
          <w:szCs w:val="21"/>
          <w:lang w:val="zh-CN" w:eastAsia="zh-CN"/>
        </w:rPr>
      </w:pPr>
      <w:r>
        <w:rPr>
          <w:rFonts w:hint="eastAsia" w:ascii="宋体" w:hAnsi="宋体" w:cs="宋体"/>
          <w:bCs/>
          <w:lang w:eastAsia="zh-CN"/>
        </w:rPr>
        <w:t>2、服务时间：本次招标服务期为一年（若期末考核合格，在政策允许情况下并经财政</w:t>
      </w:r>
      <w:r>
        <w:rPr>
          <w:rFonts w:hint="eastAsia" w:ascii="宋体" w:hAnsi="宋体" w:cs="仿宋_GB2312"/>
          <w:szCs w:val="21"/>
          <w:lang w:val="zh-CN" w:eastAsia="zh-CN"/>
        </w:rPr>
        <w:t>部门批准，可视情况续签一年合同）。</w:t>
      </w:r>
    </w:p>
    <w:p>
      <w:pPr>
        <w:pStyle w:val="9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0" w:firstLine="0"/>
        <w:rPr>
          <w:rFonts w:hint="eastAsia" w:ascii="宋体" w:hAnsi="宋体" w:cs="仿宋_GB2312"/>
          <w:b/>
          <w:szCs w:val="21"/>
          <w:lang w:val="zh-CN" w:eastAsia="zh-CN"/>
        </w:rPr>
      </w:pPr>
      <w:r>
        <w:rPr>
          <w:rFonts w:hint="eastAsia" w:ascii="宋体" w:hAnsi="宋体" w:cs="仿宋_GB2312"/>
          <w:szCs w:val="21"/>
          <w:lang w:val="zh-CN" w:eastAsia="zh-CN"/>
        </w:rPr>
        <w:t>3、服务期间中标方驻场人员的住宿，由中标方自行解决，以就近医院住宿为主。</w:t>
      </w:r>
    </w:p>
    <w:p>
      <w:pPr>
        <w:pStyle w:val="9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0" w:firstLine="0"/>
        <w:rPr>
          <w:rFonts w:hint="eastAsia" w:ascii="宋体" w:hAnsi="宋体" w:cs="仿宋_GB2312"/>
          <w:szCs w:val="21"/>
          <w:lang w:val="zh-CN" w:eastAsia="zh-CN"/>
        </w:rPr>
      </w:pPr>
      <w:r>
        <w:rPr>
          <w:rFonts w:hint="eastAsia" w:ascii="宋体" w:hAnsi="宋体" w:cs="仿宋_GB2312"/>
          <w:szCs w:val="21"/>
          <w:lang w:val="zh-CN" w:eastAsia="zh-CN"/>
        </w:rPr>
        <w:t>4、项目入驻交接阶段时间为1个月，合同签订生效后，中标方进场开始实施，需在1个月内完成设备信息化系统的全面正常运行。</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5、中标方</w:t>
      </w:r>
      <w:r>
        <w:rPr>
          <w:rFonts w:ascii="宋体" w:hAnsi="宋体" w:cs="宋体"/>
          <w:bCs/>
          <w:lang w:eastAsia="zh-CN"/>
        </w:rPr>
        <w:t>应严格遵守国家有关的法律、法规及行业标准。</w:t>
      </w:r>
      <w:r>
        <w:rPr>
          <w:rFonts w:hint="eastAsia" w:ascii="宋体" w:hAnsi="宋体" w:cs="宋体"/>
          <w:bCs/>
          <w:lang w:eastAsia="zh-CN"/>
        </w:rPr>
        <w:t>如实提供服务相关所需的相关材料。</w:t>
      </w:r>
      <w:r>
        <w:rPr>
          <w:rFonts w:ascii="宋体" w:hAnsi="宋体" w:cs="宋体"/>
          <w:bCs/>
          <w:lang w:eastAsia="zh-CN"/>
        </w:rPr>
        <w:t>因</w:t>
      </w:r>
      <w:r>
        <w:rPr>
          <w:rFonts w:hint="eastAsia" w:ascii="宋体" w:hAnsi="宋体" w:cs="宋体"/>
          <w:bCs/>
          <w:lang w:eastAsia="zh-CN"/>
        </w:rPr>
        <w:t>中标方</w:t>
      </w:r>
      <w:r>
        <w:rPr>
          <w:rFonts w:ascii="宋体" w:hAnsi="宋体" w:cs="宋体"/>
          <w:bCs/>
          <w:lang w:eastAsia="zh-CN"/>
        </w:rPr>
        <w:t>违反《劳动法》等法律法规而造成采购人的连带责任和损失全部由</w:t>
      </w:r>
      <w:r>
        <w:rPr>
          <w:rFonts w:hint="eastAsia" w:ascii="宋体" w:hAnsi="宋体" w:cs="宋体"/>
          <w:bCs/>
          <w:lang w:eastAsia="zh-CN"/>
        </w:rPr>
        <w:t>中标方</w:t>
      </w:r>
      <w:r>
        <w:rPr>
          <w:rFonts w:ascii="宋体" w:hAnsi="宋体" w:cs="宋体"/>
          <w:bCs/>
          <w:lang w:eastAsia="zh-CN"/>
        </w:rPr>
        <w:t>承担。</w:t>
      </w:r>
    </w:p>
    <w:p>
      <w:pPr>
        <w:pStyle w:val="91"/>
        <w:snapToGrid w:val="0"/>
        <w:spacing w:line="440" w:lineRule="exact"/>
        <w:ind w:left="0" w:firstLine="0"/>
        <w:rPr>
          <w:rFonts w:ascii="宋体" w:hAnsi="宋体" w:cs="宋体"/>
          <w:bCs/>
          <w:lang w:eastAsia="zh-CN"/>
        </w:rPr>
      </w:pPr>
      <w:r>
        <w:rPr>
          <w:rFonts w:ascii="宋体" w:hAnsi="宋体" w:cs="宋体"/>
          <w:bCs/>
          <w:lang w:eastAsia="zh-CN"/>
        </w:rPr>
        <w:t>6、中标方须严格按照国家规定给所有的员工缴纳社会保险，自行负责其招聘员工的一切工资、福利、加班费（含节假日加班）等；如发生工伤、疾病乃至死亡的一切责任及费用由中标方全部负责，采购人不接受任何因遗漏报价而发生的费用追加。</w:t>
      </w:r>
    </w:p>
    <w:p>
      <w:pPr>
        <w:pStyle w:val="91"/>
        <w:snapToGrid w:val="0"/>
        <w:spacing w:line="440" w:lineRule="exact"/>
        <w:ind w:left="0" w:firstLine="0"/>
        <w:rPr>
          <w:rFonts w:ascii="宋体" w:hAnsi="宋体" w:cs="宋体"/>
          <w:bCs/>
          <w:lang w:eastAsia="zh-CN"/>
        </w:rPr>
      </w:pPr>
      <w:r>
        <w:rPr>
          <w:rFonts w:ascii="宋体" w:hAnsi="宋体" w:cs="宋体"/>
          <w:bCs/>
          <w:lang w:eastAsia="zh-CN"/>
        </w:rPr>
        <w:t>7、中标方所有员工提供相关工作资质，入院服务时都必须体检，并且合格的才能上岗（费用由中标方负责）。</w:t>
      </w:r>
    </w:p>
    <w:p>
      <w:pPr>
        <w:pStyle w:val="91"/>
        <w:snapToGrid w:val="0"/>
        <w:spacing w:line="440" w:lineRule="exact"/>
        <w:ind w:left="0" w:firstLine="0"/>
        <w:rPr>
          <w:rFonts w:ascii="宋体" w:hAnsi="宋体" w:cs="宋体"/>
          <w:bCs/>
          <w:lang w:eastAsia="zh-CN"/>
        </w:rPr>
      </w:pPr>
      <w:r>
        <w:rPr>
          <w:rFonts w:ascii="宋体" w:hAnsi="宋体" w:cs="宋体"/>
          <w:bCs/>
          <w:lang w:eastAsia="zh-CN"/>
        </w:rPr>
        <w:t>■8、中标方按月承担院方单独采购原厂保修并尚在保内设备所产生的费用，如院方已单独购买某品牌CT的原厂保，中标方承担与院方签订外包服务合同后次月至该设备到保为止的费用，该费用在投标总价中扣除，每月费用按总费用除以合同期月数来核算。</w:t>
      </w:r>
    </w:p>
    <w:p>
      <w:pPr>
        <w:pStyle w:val="91"/>
        <w:snapToGrid w:val="0"/>
        <w:spacing w:line="440" w:lineRule="exact"/>
        <w:ind w:left="0" w:firstLine="0"/>
        <w:rPr>
          <w:rFonts w:ascii="宋体" w:hAnsi="宋体" w:cs="宋体"/>
          <w:bCs/>
          <w:lang w:eastAsia="zh-CN"/>
        </w:rPr>
      </w:pPr>
      <w:r>
        <w:rPr>
          <w:rFonts w:ascii="宋体" w:hAnsi="宋体" w:cs="宋体"/>
          <w:bCs/>
          <w:lang w:eastAsia="zh-CN"/>
        </w:rPr>
        <w:t>■9、以上所有要求服务对象覆盖本医院医共体所有成员单位，服务标准统一。</w:t>
      </w:r>
    </w:p>
    <w:p>
      <w:pPr>
        <w:pStyle w:val="91"/>
        <w:snapToGrid w:val="0"/>
        <w:spacing w:line="440" w:lineRule="exact"/>
        <w:ind w:left="0" w:firstLine="0"/>
        <w:rPr>
          <w:rFonts w:hint="eastAsia" w:ascii="宋体" w:hAnsi="宋体" w:cs="宋体"/>
          <w:bCs/>
          <w:lang w:eastAsia="zh-CN"/>
        </w:rPr>
      </w:pPr>
      <w:r>
        <w:rPr>
          <w:rFonts w:ascii="宋体" w:hAnsi="宋体" w:cs="宋体"/>
          <w:bCs/>
          <w:lang w:eastAsia="zh-CN"/>
        </w:rPr>
        <w:br w:type="page"/>
      </w:r>
      <w:r>
        <w:rPr>
          <w:rFonts w:hint="eastAsia" w:ascii="宋体" w:hAnsi="宋体" w:cs="宋体"/>
          <w:bCs/>
          <w:lang w:eastAsia="zh-CN"/>
        </w:rPr>
        <w:t>附件1：外包服务设备清单</w:t>
      </w:r>
    </w:p>
    <w:p>
      <w:pPr>
        <w:pStyle w:val="91"/>
        <w:snapToGrid w:val="0"/>
        <w:spacing w:line="440" w:lineRule="exact"/>
        <w:ind w:left="0" w:firstLine="0"/>
        <w:rPr>
          <w:rFonts w:hint="eastAsia" w:ascii="宋体" w:hAnsi="宋体" w:cs="宋体"/>
          <w:bCs/>
          <w:lang w:eastAsia="zh-CN"/>
        </w:rPr>
      </w:pPr>
      <w:r>
        <w:rPr>
          <w:rFonts w:hint="eastAsia" w:ascii="宋体" w:hAnsi="宋体" w:cs="宋体"/>
          <w:bCs/>
          <w:lang w:eastAsia="zh-CN"/>
        </w:rPr>
        <w:t>见附件</w:t>
      </w:r>
      <w:r>
        <w:rPr>
          <w:rFonts w:ascii="宋体" w:hAnsi="宋体" w:cs="宋体"/>
          <w:bCs/>
          <w:lang w:eastAsia="zh-CN"/>
        </w:rPr>
        <w:br w:type="page"/>
      </w:r>
      <w:r>
        <w:rPr>
          <w:rFonts w:hint="eastAsia" w:ascii="宋体" w:hAnsi="宋体" w:cs="宋体"/>
          <w:bCs/>
          <w:lang w:eastAsia="zh-CN"/>
        </w:rPr>
        <w:t>附件2：</w:t>
      </w:r>
    </w:p>
    <w:p>
      <w:pPr>
        <w:pStyle w:val="91"/>
        <w:snapToGrid w:val="0"/>
        <w:spacing w:line="440" w:lineRule="exact"/>
        <w:ind w:left="0" w:firstLine="0"/>
        <w:rPr>
          <w:rFonts w:hint="eastAsia" w:ascii="宋体" w:hAnsi="宋体" w:cs="宋体"/>
          <w:bCs/>
          <w:lang w:eastAsia="zh-CN"/>
        </w:rPr>
      </w:pPr>
    </w:p>
    <w:tbl>
      <w:tblPr>
        <w:tblStyle w:val="35"/>
        <w:tblW w:w="8501" w:type="dxa"/>
        <w:tblInd w:w="97" w:type="dxa"/>
        <w:tblLayout w:type="autofit"/>
        <w:tblCellMar>
          <w:top w:w="0" w:type="dxa"/>
          <w:left w:w="108" w:type="dxa"/>
          <w:bottom w:w="0" w:type="dxa"/>
          <w:right w:w="108" w:type="dxa"/>
        </w:tblCellMar>
      </w:tblPr>
      <w:tblGrid>
        <w:gridCol w:w="573"/>
        <w:gridCol w:w="2078"/>
        <w:gridCol w:w="2763"/>
        <w:gridCol w:w="1120"/>
        <w:gridCol w:w="1394"/>
        <w:gridCol w:w="573"/>
      </w:tblGrid>
      <w:tr>
        <w:tblPrEx>
          <w:tblCellMar>
            <w:top w:w="0" w:type="dxa"/>
            <w:left w:w="108" w:type="dxa"/>
            <w:bottom w:w="0" w:type="dxa"/>
            <w:right w:w="108" w:type="dxa"/>
          </w:tblCellMar>
        </w:tblPrEx>
        <w:trPr>
          <w:wBefore w:w="0" w:type="dxa"/>
          <w:wAfter w:w="0" w:type="dxa"/>
          <w:trHeight w:val="640" w:hRule="atLeast"/>
        </w:trPr>
        <w:tc>
          <w:tcPr>
            <w:tcW w:w="8501" w:type="dxa"/>
            <w:gridSpan w:val="6"/>
            <w:tcBorders>
              <w:top w:val="nil"/>
              <w:left w:val="nil"/>
              <w:bottom w:val="nil"/>
              <w:right w:val="nil"/>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外包需原厂保设备清单</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序号</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设备名称</w:t>
            </w:r>
          </w:p>
        </w:tc>
        <w:tc>
          <w:tcPr>
            <w:tcW w:w="2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规格型号</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生产厂家</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使用科室</w:t>
            </w:r>
          </w:p>
        </w:tc>
        <w:tc>
          <w:tcPr>
            <w:tcW w:w="57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DSA</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Artis Zee ceiling</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导管室</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DSA</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UNIQ FD20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飞利浦</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导管室</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Defintion AS(64排）</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4</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BrightSpeed EIite</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5</w:t>
            </w:r>
          </w:p>
        </w:tc>
        <w:tc>
          <w:tcPr>
            <w:tcW w:w="2078"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CT540</w:t>
            </w:r>
          </w:p>
        </w:tc>
        <w:tc>
          <w:tcPr>
            <w:tcW w:w="11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394"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体检中心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6</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CT620</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急诊放射科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7</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CT</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Apsaras 16</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康达</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感染科放射科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8</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磁共振</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1.5T Signa HDxt</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9</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磁共振</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Apsaras 1.5T</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康达</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10</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Digital Diagnost（双板）</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飞利浦</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11</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Digital Diagnost（双板）</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飞利浦</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12</w:t>
            </w:r>
          </w:p>
        </w:tc>
        <w:tc>
          <w:tcPr>
            <w:tcW w:w="2078"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w:t>
            </w:r>
          </w:p>
        </w:tc>
        <w:tc>
          <w:tcPr>
            <w:tcW w:w="2763"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Digital Diagnost（双板）</w:t>
            </w:r>
          </w:p>
        </w:tc>
        <w:tc>
          <w:tcPr>
            <w:tcW w:w="11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飞利浦</w:t>
            </w:r>
          </w:p>
        </w:tc>
        <w:tc>
          <w:tcPr>
            <w:tcW w:w="1394"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13</w:t>
            </w:r>
          </w:p>
        </w:tc>
        <w:tc>
          <w:tcPr>
            <w:tcW w:w="2078"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w:t>
            </w:r>
          </w:p>
        </w:tc>
        <w:tc>
          <w:tcPr>
            <w:tcW w:w="2763"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Optima XR642</w:t>
            </w:r>
          </w:p>
        </w:tc>
        <w:tc>
          <w:tcPr>
            <w:tcW w:w="1120"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394" w:type="dxa"/>
            <w:tcBorders>
              <w:top w:val="single" w:color="auto" w:sz="4" w:space="0"/>
              <w:left w:val="nil"/>
              <w:bottom w:val="nil"/>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感染科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14</w:t>
            </w:r>
          </w:p>
        </w:tc>
        <w:tc>
          <w:tcPr>
            <w:tcW w:w="207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DR（移动）</w:t>
            </w:r>
          </w:p>
        </w:tc>
        <w:tc>
          <w:tcPr>
            <w:tcW w:w="276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MOBILETT XP Digital</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15</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DR（移动）</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MOBILETT XP Digital</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16</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DR（移动）</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MOBILETT XP Digital</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ICU</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17</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数字胃肠机</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AXIOM Luminos dDF</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放射科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18</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智能门诊发药系统</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G9+G6+R</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瑞仕格</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药剂科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19</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彩色超声诊断仪</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Acuson oxana3</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西门子</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超声科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20</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彩色超声诊断仪</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VIVID E80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GE</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超声科</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21</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电子胃镜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GIF-H290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22</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电子结肠镜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CF-H290I</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23</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电子结肠内窥镜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CF-H290I</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24</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电子上消化道内窥镜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GIF-HQ290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25</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电子输尿管肾盂镜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URF-V2</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26</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纤维胆道内窥镜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CHF-P60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27</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电子胆道镜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CHF TYPE V</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28</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电子输尿管肾盂镜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URF-V2</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手术室</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29</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电子上消化道内窥镜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GIF-HQ290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30</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电子胃镜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GIF-H290Z</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31</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电子胃镜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GIF-H290Z</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32</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电子结肠内窥镜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CF-H290I</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33</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电子肠镜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CF-H290L</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5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34</w:t>
            </w:r>
          </w:p>
        </w:tc>
        <w:tc>
          <w:tcPr>
            <w:tcW w:w="2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超声胃镜</w:t>
            </w:r>
          </w:p>
        </w:tc>
        <w:tc>
          <w:tcPr>
            <w:tcW w:w="27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GF-UCT260</w:t>
            </w:r>
          </w:p>
        </w:tc>
        <w:tc>
          <w:tcPr>
            <w:tcW w:w="11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奥林巴斯</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内镜中心</w:t>
            </w:r>
          </w:p>
        </w:tc>
        <w:tc>
          <w:tcPr>
            <w:tcW w:w="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保外</w:t>
            </w:r>
          </w:p>
        </w:tc>
      </w:tr>
      <w:tr>
        <w:tblPrEx>
          <w:tblCellMar>
            <w:top w:w="0" w:type="dxa"/>
            <w:left w:w="108" w:type="dxa"/>
            <w:bottom w:w="0" w:type="dxa"/>
            <w:right w:w="108" w:type="dxa"/>
          </w:tblCellMar>
        </w:tblPrEx>
        <w:trPr>
          <w:wBefore w:w="0" w:type="dxa"/>
          <w:wAfter w:w="0" w:type="dxa"/>
          <w:trHeight w:val="300" w:hRule="atLeast"/>
        </w:trPr>
        <w:tc>
          <w:tcPr>
            <w:tcW w:w="8501" w:type="dxa"/>
            <w:gridSpan w:val="6"/>
            <w:tcBorders>
              <w:top w:val="nil"/>
              <w:left w:val="nil"/>
              <w:bottom w:val="nil"/>
              <w:right w:val="nil"/>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合计金额约：8100万元，已过保设备合计金额约：5000万元</w:t>
            </w:r>
          </w:p>
        </w:tc>
      </w:tr>
    </w:tbl>
    <w:p>
      <w:pPr>
        <w:pStyle w:val="91"/>
        <w:snapToGrid w:val="0"/>
        <w:spacing w:line="440" w:lineRule="exact"/>
        <w:ind w:left="0" w:firstLine="0"/>
        <w:rPr>
          <w:rFonts w:ascii="宋体" w:hAnsi="宋体" w:cs="宋体"/>
          <w:bCs/>
          <w:lang w:eastAsia="zh-CN"/>
        </w:rPr>
      </w:pPr>
    </w:p>
    <w:bookmarkEnd w:id="11"/>
    <w:p>
      <w:pPr>
        <w:spacing w:before="120" w:beforeLines="50" w:after="120" w:afterLines="50"/>
        <w:ind w:firstLine="495"/>
        <w:rPr>
          <w:rFonts w:hint="eastAsia" w:hAnsi="宋体"/>
          <w:bCs/>
          <w:szCs w:val="21"/>
        </w:rPr>
      </w:pPr>
      <w:r>
        <w:rPr>
          <w:rFonts w:hAnsi="宋体"/>
          <w:bCs/>
          <w:sz w:val="28"/>
          <w:szCs w:val="30"/>
        </w:rPr>
        <w:br w:type="page"/>
      </w:r>
      <w:r>
        <w:rPr>
          <w:rFonts w:hint="eastAsia" w:hAnsi="宋体"/>
          <w:bCs/>
          <w:sz w:val="28"/>
          <w:szCs w:val="30"/>
        </w:rPr>
        <w:t xml:space="preserve">                  </w:t>
      </w:r>
    </w:p>
    <w:p>
      <w:pPr>
        <w:spacing w:before="120" w:beforeLines="50" w:after="120" w:afterLines="50"/>
        <w:ind w:firstLine="2640" w:firstLineChars="880"/>
        <w:rPr>
          <w:rFonts w:hint="eastAsia" w:ascii="黑体" w:hAnsi="宋体" w:eastAsia="黑体"/>
          <w:bCs/>
          <w:sz w:val="30"/>
          <w:szCs w:val="30"/>
        </w:rPr>
      </w:pPr>
      <w:r>
        <w:rPr>
          <w:rFonts w:hint="eastAsia" w:ascii="黑体" w:hAnsi="宋体" w:eastAsia="黑体"/>
          <w:sz w:val="30"/>
          <w:szCs w:val="30"/>
        </w:rPr>
        <w:t xml:space="preserve">第五章  </w:t>
      </w:r>
      <w:r>
        <w:rPr>
          <w:rFonts w:hint="eastAsia" w:ascii="黑体" w:hAnsi="宋体" w:eastAsia="黑体"/>
          <w:bCs/>
          <w:sz w:val="30"/>
          <w:szCs w:val="30"/>
        </w:rPr>
        <w:t>合同主要条款</w:t>
      </w:r>
    </w:p>
    <w:p>
      <w:pPr>
        <w:snapToGrid w:val="0"/>
        <w:spacing w:before="120" w:beforeLines="50" w:after="120" w:afterLines="50" w:line="360" w:lineRule="auto"/>
        <w:jc w:val="center"/>
        <w:outlineLvl w:val="0"/>
        <w:rPr>
          <w:b/>
          <w:bCs/>
          <w:sz w:val="28"/>
          <w:szCs w:val="28"/>
        </w:rPr>
      </w:pPr>
      <w:r>
        <w:rPr>
          <w:rFonts w:hint="eastAsia"/>
          <w:b/>
          <w:sz w:val="28"/>
          <w:szCs w:val="28"/>
        </w:rPr>
        <w:t>（</w:t>
      </w:r>
      <w:r>
        <w:rPr>
          <w:b/>
          <w:sz w:val="28"/>
          <w:szCs w:val="28"/>
        </w:rPr>
        <w:t>浙江省政府采购合同指引）</w:t>
      </w:r>
    </w:p>
    <w:p>
      <w:pPr>
        <w:pStyle w:val="18"/>
        <w:wordWrap w:val="0"/>
        <w:snapToGrid w:val="0"/>
        <w:spacing w:before="120" w:after="120" w:line="360" w:lineRule="auto"/>
        <w:ind w:firstLine="480"/>
        <w:jc w:val="right"/>
        <w:rPr>
          <w:rFonts w:ascii="Times New Roman" w:hAnsi="Times New Roman"/>
          <w:b/>
          <w:sz w:val="28"/>
          <w:szCs w:val="28"/>
        </w:rPr>
      </w:pPr>
      <w:r>
        <w:rPr>
          <w:rFonts w:ascii="Times New Roman" w:hAnsi="Times New Roman"/>
        </w:rPr>
        <w:t xml:space="preserve">合同编号：            </w:t>
      </w:r>
    </w:p>
    <w:p>
      <w:pPr>
        <w:pStyle w:val="18"/>
        <w:adjustRightInd w:val="0"/>
        <w:snapToGrid w:val="0"/>
        <w:spacing w:before="120" w:after="120" w:line="360" w:lineRule="auto"/>
        <w:rPr>
          <w:rFonts w:ascii="Times New Roman" w:hAnsi="Times New Roman"/>
        </w:rPr>
      </w:pPr>
      <w:r>
        <w:rPr>
          <w:rFonts w:ascii="Times New Roman" w:hAnsi="宋体"/>
        </w:rPr>
        <w:t>项目名称：</w:t>
      </w:r>
      <w:r>
        <w:rPr>
          <w:rFonts w:ascii="Times New Roman" w:hAnsi="Times New Roman"/>
        </w:rPr>
        <w:t xml:space="preserve">                                  </w:t>
      </w:r>
      <w:r>
        <w:rPr>
          <w:rFonts w:ascii="Times New Roman" w:hAnsi="宋体"/>
        </w:rPr>
        <w:t>项目编号：</w:t>
      </w:r>
    </w:p>
    <w:p>
      <w:pPr>
        <w:pStyle w:val="18"/>
        <w:adjustRightInd w:val="0"/>
        <w:snapToGrid w:val="0"/>
        <w:spacing w:before="120" w:after="120" w:line="360" w:lineRule="auto"/>
        <w:rPr>
          <w:rFonts w:ascii="Times New Roman" w:hAnsi="Times New Roman"/>
        </w:rPr>
      </w:pPr>
      <w:r>
        <w:rPr>
          <w:rFonts w:ascii="Times New Roman" w:hAnsi="宋体"/>
        </w:rPr>
        <w:t>甲方：（买方）</w:t>
      </w:r>
    </w:p>
    <w:p>
      <w:pPr>
        <w:pStyle w:val="18"/>
        <w:adjustRightInd w:val="0"/>
        <w:snapToGrid w:val="0"/>
        <w:spacing w:before="120" w:after="120" w:line="360" w:lineRule="auto"/>
        <w:rPr>
          <w:rFonts w:hint="eastAsia" w:ascii="Times New Roman" w:hAnsi="宋体"/>
        </w:rPr>
      </w:pPr>
      <w:r>
        <w:rPr>
          <w:rFonts w:ascii="Times New Roman" w:hAnsi="宋体"/>
        </w:rPr>
        <w:t>乙方：（卖方）</w:t>
      </w:r>
    </w:p>
    <w:p>
      <w:pPr>
        <w:pStyle w:val="18"/>
        <w:adjustRightInd w:val="0"/>
        <w:snapToGrid w:val="0"/>
        <w:spacing w:before="120" w:after="120" w:line="360" w:lineRule="auto"/>
        <w:rPr>
          <w:rFonts w:hint="eastAsia" w:ascii="Times New Roman" w:hAnsi="Times New Roman"/>
        </w:rPr>
      </w:pPr>
      <w:r>
        <w:t>鉴证方（盖章）：</w:t>
      </w:r>
    </w:p>
    <w:p>
      <w:pPr>
        <w:pStyle w:val="18"/>
        <w:adjustRightInd w:val="0"/>
        <w:snapToGrid w:val="0"/>
        <w:spacing w:before="120" w:after="120" w:line="360" w:lineRule="auto"/>
        <w:rPr>
          <w:rFonts w:ascii="Times New Roman" w:hAnsi="Times New Roman"/>
          <w:b/>
        </w:rPr>
      </w:pPr>
      <w:r>
        <w:rPr>
          <w:rFonts w:ascii="Times New Roman" w:hAnsi="Times New Roman"/>
          <w:b/>
        </w:rPr>
        <w:t xml:space="preserve">    </w:t>
      </w:r>
      <w:r>
        <w:rPr>
          <w:rFonts w:ascii="Times New Roman" w:hAnsi="宋体"/>
        </w:rPr>
        <w:t>甲、乙双方根据</w:t>
      </w:r>
      <w:r>
        <w:rPr>
          <w:rFonts w:hint="eastAsia" w:ascii="Times New Roman" w:hAnsi="宋体"/>
          <w:u w:val="single"/>
        </w:rPr>
        <w:t xml:space="preserve">浙江省国际技术设备招标有限公司关于          </w:t>
      </w:r>
      <w:r>
        <w:rPr>
          <w:rFonts w:ascii="Times New Roman" w:hAnsi="宋体"/>
          <w:u w:val="single"/>
        </w:rPr>
        <w:t>项目</w:t>
      </w:r>
      <w:r>
        <w:rPr>
          <w:rFonts w:hint="eastAsia" w:ascii="Times New Roman" w:hAnsi="宋体"/>
          <w:u w:val="single"/>
          <w:lang w:eastAsia="zh-CN"/>
        </w:rPr>
        <w:t>公开招标</w:t>
      </w:r>
      <w:r>
        <w:rPr>
          <w:rFonts w:ascii="Times New Roman" w:hAnsi="宋体"/>
        </w:rPr>
        <w:t>的结果，签署本合同。</w:t>
      </w:r>
    </w:p>
    <w:p>
      <w:pPr>
        <w:pStyle w:val="18"/>
        <w:adjustRightInd w:val="0"/>
        <w:snapToGrid w:val="0"/>
        <w:spacing w:before="120" w:after="120" w:line="360" w:lineRule="auto"/>
        <w:rPr>
          <w:rFonts w:hint="eastAsia" w:ascii="Times New Roman" w:hAnsi="Times New Roman"/>
          <w:lang w:eastAsia="zh-CN"/>
        </w:rPr>
      </w:pPr>
      <w:r>
        <w:rPr>
          <w:rFonts w:ascii="Times New Roman" w:hAnsi="宋体"/>
          <w:b/>
        </w:rPr>
        <w:t>一、服务内容：</w:t>
      </w:r>
      <w:r>
        <w:rPr>
          <w:rFonts w:ascii="Times New Roman" w:hAnsi="Times New Roman"/>
        </w:rPr>
        <w:t>________________________________</w:t>
      </w:r>
    </w:p>
    <w:p>
      <w:pPr>
        <w:pStyle w:val="9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480" w:firstLineChars="200"/>
        <w:rPr>
          <w:rFonts w:hint="eastAsia" w:ascii="宋体" w:hAnsi="宋体"/>
          <w:color w:val="000000"/>
          <w:sz w:val="24"/>
          <w:szCs w:val="24"/>
          <w:lang w:bidi="ar-SA"/>
        </w:rPr>
      </w:pPr>
      <w:r>
        <w:rPr>
          <w:rFonts w:hint="eastAsia" w:ascii="宋体" w:hAnsi="宋体"/>
          <w:color w:val="000000"/>
          <w:sz w:val="24"/>
          <w:szCs w:val="24"/>
          <w:lang w:bidi="ar-SA"/>
        </w:rPr>
        <w:t>服务时间：   年  月  日至   年  月  日</w:t>
      </w:r>
    </w:p>
    <w:p>
      <w:pPr>
        <w:pStyle w:val="18"/>
        <w:adjustRightInd w:val="0"/>
        <w:snapToGrid w:val="0"/>
        <w:spacing w:before="120" w:after="120" w:line="360" w:lineRule="auto"/>
        <w:rPr>
          <w:rFonts w:ascii="Times New Roman" w:hAnsi="Times New Roman"/>
          <w:b/>
        </w:rPr>
      </w:pPr>
      <w:r>
        <w:rPr>
          <w:rFonts w:ascii="Times New Roman" w:hAnsi="宋体"/>
          <w:b/>
        </w:rPr>
        <w:t>二、合同金额</w:t>
      </w:r>
    </w:p>
    <w:p>
      <w:pPr>
        <w:pStyle w:val="18"/>
        <w:adjustRightInd w:val="0"/>
        <w:snapToGrid w:val="0"/>
        <w:spacing w:before="120" w:after="120" w:line="360" w:lineRule="auto"/>
        <w:ind w:left="407" w:leftChars="114" w:hanging="168" w:hangingChars="70"/>
        <w:rPr>
          <w:rFonts w:ascii="Times New Roman" w:hAnsi="Times New Roman"/>
        </w:rPr>
      </w:pPr>
      <w:r>
        <w:rPr>
          <w:rFonts w:ascii="Times New Roman" w:hAnsi="宋体"/>
        </w:rPr>
        <w:t>本合同金额为（大写）：</w:t>
      </w:r>
      <w:r>
        <w:rPr>
          <w:rFonts w:ascii="Times New Roman" w:hAnsi="Times New Roman"/>
        </w:rPr>
        <w:t>____________________________________</w:t>
      </w:r>
      <w:r>
        <w:rPr>
          <w:rFonts w:ascii="Times New Roman" w:hAnsi="宋体"/>
        </w:rPr>
        <w:t>元（￥</w:t>
      </w:r>
      <w:r>
        <w:rPr>
          <w:rFonts w:ascii="Times New Roman" w:hAnsi="Times New Roman"/>
        </w:rPr>
        <w:t>_______________</w:t>
      </w:r>
      <w:r>
        <w:rPr>
          <w:rFonts w:ascii="Times New Roman" w:hAnsi="宋体"/>
        </w:rPr>
        <w:t>元）人民币。</w:t>
      </w:r>
    </w:p>
    <w:p>
      <w:pPr>
        <w:pStyle w:val="18"/>
        <w:adjustRightInd w:val="0"/>
        <w:snapToGrid w:val="0"/>
        <w:spacing w:before="120" w:after="120" w:line="360" w:lineRule="auto"/>
        <w:rPr>
          <w:rFonts w:ascii="Times New Roman" w:hAnsi="Times New Roman"/>
          <w:b/>
        </w:rPr>
      </w:pPr>
      <w:r>
        <w:rPr>
          <w:rFonts w:ascii="Times New Roman" w:hAnsi="宋体"/>
          <w:b/>
        </w:rPr>
        <w:t>三、技术资料</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1.</w:t>
      </w:r>
      <w:r>
        <w:rPr>
          <w:rFonts w:ascii="Times New Roman" w:hAnsi="宋体"/>
        </w:rPr>
        <w:t>乙方应按招标文件规定的时间向甲方提供有关技术资料。</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 xml:space="preserve">2. </w:t>
      </w:r>
      <w:r>
        <w:rPr>
          <w:rFonts w:ascii="Times New Roman" w:hAnsi="宋体"/>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adjustRightInd w:val="0"/>
        <w:snapToGrid w:val="0"/>
        <w:spacing w:before="120" w:after="120" w:line="360" w:lineRule="auto"/>
        <w:ind w:left="412" w:hanging="412" w:hangingChars="171"/>
        <w:rPr>
          <w:rFonts w:ascii="Times New Roman" w:hAnsi="Times New Roman"/>
          <w:b/>
        </w:rPr>
      </w:pPr>
      <w:r>
        <w:rPr>
          <w:rFonts w:ascii="Times New Roman" w:hAnsi="宋体"/>
          <w:b/>
        </w:rPr>
        <w:t>四、知识产权</w:t>
      </w:r>
    </w:p>
    <w:p>
      <w:pPr>
        <w:pStyle w:val="18"/>
        <w:adjustRightInd w:val="0"/>
        <w:snapToGrid w:val="0"/>
        <w:spacing w:before="120" w:after="120" w:line="360" w:lineRule="auto"/>
        <w:ind w:left="410" w:hanging="410" w:hangingChars="171"/>
        <w:rPr>
          <w:rFonts w:ascii="Times New Roman" w:hAnsi="Times New Roman"/>
          <w:b/>
          <w:bCs/>
        </w:rPr>
      </w:pPr>
      <w:r>
        <w:rPr>
          <w:rFonts w:ascii="Times New Roman" w:hAnsi="宋体"/>
        </w:rPr>
        <w:t>乙方应保证提供服务过程中不会侵犯任何第三方的</w:t>
      </w:r>
      <w:r>
        <w:rPr>
          <w:rFonts w:ascii="Times New Roman" w:hAnsi="宋体"/>
          <w:b/>
        </w:rPr>
        <w:t>知识产权</w:t>
      </w:r>
      <w:r>
        <w:rPr>
          <w:rFonts w:ascii="Times New Roman" w:hAnsi="宋体"/>
          <w:b/>
          <w:bCs/>
        </w:rPr>
        <w:t>。</w:t>
      </w:r>
    </w:p>
    <w:p>
      <w:pPr>
        <w:pStyle w:val="18"/>
        <w:adjustRightInd w:val="0"/>
        <w:snapToGrid w:val="0"/>
        <w:spacing w:before="120" w:after="120" w:line="360" w:lineRule="auto"/>
        <w:ind w:left="410" w:hanging="410" w:hangingChars="170"/>
        <w:rPr>
          <w:rFonts w:ascii="Times New Roman" w:hAnsi="Times New Roman"/>
          <w:b/>
        </w:rPr>
      </w:pPr>
      <w:r>
        <w:rPr>
          <w:rFonts w:ascii="Times New Roman" w:hAnsi="宋体"/>
          <w:b/>
        </w:rPr>
        <w:t>五、履约保证金</w:t>
      </w:r>
      <w:r>
        <w:rPr>
          <w:rFonts w:hint="eastAsia" w:ascii="Times New Roman" w:hAnsi="Times New Roman"/>
          <w:b/>
          <w:lang w:eastAsia="zh-CN"/>
        </w:rPr>
        <w:t>：</w:t>
      </w:r>
      <w:r>
        <w:rPr>
          <w:rFonts w:hint="eastAsia" w:ascii="Times New Roman" w:hAnsi="宋体"/>
          <w:lang w:eastAsia="zh-CN"/>
        </w:rPr>
        <w:t>无</w:t>
      </w:r>
      <w:r>
        <w:rPr>
          <w:rFonts w:ascii="Times New Roman" w:hAnsi="宋体"/>
        </w:rPr>
        <w:t>。</w:t>
      </w:r>
    </w:p>
    <w:p>
      <w:pPr>
        <w:adjustRightInd w:val="0"/>
        <w:snapToGrid w:val="0"/>
        <w:spacing w:before="120" w:beforeLines="50" w:after="120" w:afterLines="50" w:line="360" w:lineRule="auto"/>
        <w:rPr>
          <w:b/>
          <w:sz w:val="24"/>
        </w:rPr>
      </w:pPr>
      <w:r>
        <w:rPr>
          <w:rFonts w:hAnsi="宋体"/>
          <w:b/>
          <w:sz w:val="24"/>
        </w:rPr>
        <w:t>六、转包或分包</w:t>
      </w:r>
    </w:p>
    <w:p>
      <w:pPr>
        <w:adjustRightInd w:val="0"/>
        <w:snapToGrid w:val="0"/>
        <w:spacing w:before="120" w:beforeLines="50" w:after="120" w:afterLines="50" w:line="360" w:lineRule="auto"/>
        <w:rPr>
          <w:sz w:val="24"/>
        </w:rPr>
      </w:pPr>
      <w:r>
        <w:rPr>
          <w:sz w:val="24"/>
        </w:rPr>
        <w:t>1.</w:t>
      </w:r>
      <w:r>
        <w:rPr>
          <w:rFonts w:hAnsi="宋体"/>
          <w:sz w:val="24"/>
        </w:rPr>
        <w:t>本合同范围的服务，应由</w:t>
      </w:r>
      <w:r>
        <w:rPr>
          <w:sz w:val="24"/>
        </w:rPr>
        <w:t>乙</w:t>
      </w:r>
      <w:r>
        <w:rPr>
          <w:rFonts w:hAnsi="宋体"/>
          <w:sz w:val="24"/>
        </w:rPr>
        <w:t>方直接供应，不得转让他人供应；</w:t>
      </w:r>
    </w:p>
    <w:p>
      <w:pPr>
        <w:adjustRightInd w:val="0"/>
        <w:snapToGrid w:val="0"/>
        <w:spacing w:before="120" w:beforeLines="50" w:after="120" w:afterLines="50" w:line="360" w:lineRule="auto"/>
        <w:rPr>
          <w:sz w:val="24"/>
        </w:rPr>
      </w:pPr>
      <w:r>
        <w:rPr>
          <w:sz w:val="24"/>
        </w:rPr>
        <w:t xml:space="preserve">2. </w:t>
      </w:r>
      <w:r>
        <w:rPr>
          <w:rFonts w:hAnsi="宋体"/>
          <w:sz w:val="24"/>
        </w:rPr>
        <w:t>除非得到甲方的书面同意，</w:t>
      </w:r>
      <w:r>
        <w:rPr>
          <w:sz w:val="24"/>
        </w:rPr>
        <w:t>乙</w:t>
      </w:r>
      <w:r>
        <w:rPr>
          <w:rFonts w:hAnsi="宋体"/>
          <w:sz w:val="24"/>
        </w:rPr>
        <w:t>方不得将本合同范围的服务全部或部分分包给他人供应；</w:t>
      </w:r>
    </w:p>
    <w:p>
      <w:pPr>
        <w:adjustRightInd w:val="0"/>
        <w:snapToGrid w:val="0"/>
        <w:spacing w:before="120" w:beforeLines="50" w:after="120" w:afterLines="50" w:line="360" w:lineRule="auto"/>
        <w:rPr>
          <w:sz w:val="24"/>
        </w:rPr>
      </w:pPr>
      <w:r>
        <w:rPr>
          <w:sz w:val="24"/>
        </w:rPr>
        <w:t>3.</w:t>
      </w:r>
      <w:r>
        <w:rPr>
          <w:rFonts w:hAnsi="宋体"/>
          <w:sz w:val="24"/>
        </w:rPr>
        <w:t>如有转让和未经甲方同意的分包行为，甲方有权解除合同，没收履约保证金并追究乙方的违约责任。</w:t>
      </w:r>
    </w:p>
    <w:p>
      <w:pPr>
        <w:pStyle w:val="18"/>
        <w:adjustRightInd w:val="0"/>
        <w:snapToGrid w:val="0"/>
        <w:spacing w:before="120" w:after="120" w:line="360" w:lineRule="auto"/>
        <w:rPr>
          <w:rFonts w:ascii="Times New Roman" w:hAnsi="Times New Roman"/>
        </w:rPr>
      </w:pPr>
      <w:r>
        <w:rPr>
          <w:rFonts w:ascii="Times New Roman" w:hAnsi="宋体"/>
          <w:b/>
        </w:rPr>
        <w:t>七、服务质量保证期和服务质量保证金</w:t>
      </w:r>
      <w:r>
        <w:rPr>
          <w:rFonts w:ascii="Times New Roman" w:hAnsi="Times New Roman"/>
          <w:b/>
        </w:rPr>
        <w:t>(</w:t>
      </w:r>
      <w:r>
        <w:rPr>
          <w:rFonts w:ascii="Times New Roman" w:hAnsi="宋体"/>
          <w:b/>
        </w:rPr>
        <w:t>选用</w:t>
      </w:r>
      <w:r>
        <w:rPr>
          <w:rFonts w:ascii="Times New Roman" w:hAnsi="Times New Roman"/>
          <w:b/>
        </w:rPr>
        <w:t>)</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 xml:space="preserve">1. </w:t>
      </w:r>
      <w:r>
        <w:rPr>
          <w:rFonts w:ascii="Times New Roman" w:hAnsi="宋体"/>
        </w:rPr>
        <w:t>服务期</w:t>
      </w:r>
      <w:r>
        <w:rPr>
          <w:rFonts w:ascii="Times New Roman" w:hAnsi="Times New Roman"/>
          <w:u w:val="single"/>
        </w:rPr>
        <w:t xml:space="preserve">      </w:t>
      </w:r>
      <w:r>
        <w:rPr>
          <w:rFonts w:ascii="Times New Roman" w:hAnsi="宋体"/>
        </w:rPr>
        <w:t>年。（自验收合格之日起计）</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 xml:space="preserve">2. </w:t>
      </w:r>
      <w:r>
        <w:rPr>
          <w:rFonts w:ascii="Times New Roman" w:hAnsi="宋体"/>
        </w:rPr>
        <w:t>服务质量保证金</w:t>
      </w:r>
      <w:r>
        <w:rPr>
          <w:rFonts w:ascii="Times New Roman" w:hAnsi="Times New Roman"/>
          <w:u w:val="single"/>
        </w:rPr>
        <w:t xml:space="preserve">            </w:t>
      </w:r>
      <w:r>
        <w:rPr>
          <w:rFonts w:ascii="Times New Roman" w:hAnsi="宋体"/>
        </w:rPr>
        <w:t>元。（履约保证金在中标投标人按合同约定验收合格后自行转为质保金）</w:t>
      </w:r>
    </w:p>
    <w:p>
      <w:pPr>
        <w:pStyle w:val="18"/>
        <w:adjustRightInd w:val="0"/>
        <w:snapToGrid w:val="0"/>
        <w:spacing w:before="120" w:after="120" w:line="360" w:lineRule="auto"/>
        <w:rPr>
          <w:rFonts w:ascii="Times New Roman" w:hAnsi="Times New Roman"/>
          <w:b/>
        </w:rPr>
      </w:pPr>
      <w:r>
        <w:rPr>
          <w:rFonts w:ascii="Times New Roman" w:hAnsi="宋体"/>
          <w:b/>
        </w:rPr>
        <w:t>八、合同履行时间、履行方式及履行地点</w:t>
      </w:r>
    </w:p>
    <w:p>
      <w:pPr>
        <w:pStyle w:val="18"/>
        <w:adjustRightInd w:val="0"/>
        <w:snapToGrid w:val="0"/>
        <w:spacing w:before="120" w:after="120" w:line="360" w:lineRule="auto"/>
        <w:rPr>
          <w:rFonts w:ascii="Times New Roman" w:hAnsi="Times New Roman"/>
          <w:bCs/>
          <w:color w:val="000000"/>
        </w:rPr>
      </w:pPr>
      <w:r>
        <w:rPr>
          <w:rFonts w:ascii="Times New Roman" w:hAnsi="Times New Roman"/>
          <w:bCs/>
        </w:rPr>
        <w:t xml:space="preserve">1. </w:t>
      </w:r>
      <w:r>
        <w:rPr>
          <w:rFonts w:ascii="Times New Roman" w:hAnsi="宋体"/>
        </w:rPr>
        <w:t>履行时间</w:t>
      </w:r>
      <w:r>
        <w:rPr>
          <w:rFonts w:ascii="Times New Roman" w:hAnsi="宋体"/>
          <w:bCs/>
        </w:rPr>
        <w:t>：</w:t>
      </w:r>
    </w:p>
    <w:p>
      <w:pPr>
        <w:pStyle w:val="18"/>
        <w:adjustRightInd w:val="0"/>
        <w:snapToGrid w:val="0"/>
        <w:spacing w:before="120" w:after="120" w:line="360" w:lineRule="auto"/>
        <w:rPr>
          <w:rFonts w:ascii="Times New Roman" w:hAnsi="Times New Roman"/>
          <w:bCs/>
          <w:color w:val="000000"/>
        </w:rPr>
      </w:pPr>
      <w:r>
        <w:rPr>
          <w:rFonts w:ascii="Times New Roman" w:hAnsi="Times New Roman"/>
          <w:bCs/>
          <w:color w:val="000000"/>
        </w:rPr>
        <w:t xml:space="preserve">2. </w:t>
      </w:r>
      <w:r>
        <w:rPr>
          <w:rFonts w:ascii="Times New Roman" w:hAnsi="宋体"/>
        </w:rPr>
        <w:t>履行方式</w:t>
      </w:r>
      <w:r>
        <w:rPr>
          <w:rFonts w:ascii="Times New Roman" w:hAnsi="宋体"/>
          <w:bCs/>
          <w:color w:val="000000"/>
        </w:rPr>
        <w:t>：</w:t>
      </w:r>
    </w:p>
    <w:p>
      <w:pPr>
        <w:pStyle w:val="18"/>
        <w:adjustRightInd w:val="0"/>
        <w:snapToGrid w:val="0"/>
        <w:spacing w:before="120" w:after="120" w:line="360" w:lineRule="auto"/>
        <w:rPr>
          <w:rFonts w:hint="eastAsia" w:ascii="Times New Roman" w:hAnsi="宋体"/>
          <w:bCs/>
          <w:color w:val="000000"/>
          <w:lang w:eastAsia="zh-CN"/>
        </w:rPr>
      </w:pPr>
      <w:r>
        <w:rPr>
          <w:rFonts w:ascii="Times New Roman" w:hAnsi="Times New Roman"/>
          <w:bCs/>
          <w:color w:val="000000"/>
        </w:rPr>
        <w:t xml:space="preserve">3. </w:t>
      </w:r>
      <w:r>
        <w:rPr>
          <w:rFonts w:ascii="Times New Roman" w:hAnsi="宋体"/>
        </w:rPr>
        <w:t>履行地点</w:t>
      </w:r>
      <w:r>
        <w:rPr>
          <w:rFonts w:ascii="Times New Roman" w:hAnsi="宋体"/>
          <w:bCs/>
          <w:color w:val="000000"/>
        </w:rPr>
        <w:t>：</w:t>
      </w:r>
    </w:p>
    <w:p>
      <w:pPr>
        <w:pStyle w:val="9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0" w:firstLine="0"/>
        <w:rPr>
          <w:rFonts w:hint="eastAsia" w:ascii="宋体" w:hAnsi="宋体" w:cs="宋体"/>
          <w:bCs/>
          <w:sz w:val="24"/>
          <w:szCs w:val="24"/>
          <w:lang w:bidi="ar-SA"/>
        </w:rPr>
      </w:pPr>
      <w:r>
        <w:rPr>
          <w:rFonts w:hint="eastAsia" w:ascii="宋体" w:hAnsi="宋体" w:cs="宋体"/>
          <w:bCs/>
          <w:sz w:val="24"/>
          <w:szCs w:val="24"/>
          <w:lang w:eastAsia="zh-CN" w:bidi="ar-SA"/>
        </w:rPr>
        <w:t>1</w:t>
      </w:r>
      <w:r>
        <w:rPr>
          <w:rFonts w:hint="eastAsia" w:ascii="宋体" w:hAnsi="宋体" w:cs="宋体"/>
          <w:bCs/>
          <w:sz w:val="24"/>
          <w:szCs w:val="24"/>
          <w:lang w:bidi="ar-SA"/>
        </w:rPr>
        <w:t>、服务期间</w:t>
      </w:r>
      <w:r>
        <w:rPr>
          <w:rFonts w:ascii="宋体" w:hAnsi="宋体" w:cs="宋体"/>
          <w:bCs/>
          <w:sz w:val="24"/>
          <w:szCs w:val="24"/>
          <w:lang w:bidi="ar-SA"/>
        </w:rPr>
        <w:t>乙方</w:t>
      </w:r>
      <w:r>
        <w:rPr>
          <w:rFonts w:hint="eastAsia" w:ascii="宋体" w:hAnsi="宋体" w:cs="宋体"/>
          <w:bCs/>
          <w:sz w:val="24"/>
          <w:szCs w:val="24"/>
          <w:lang w:bidi="ar-SA"/>
        </w:rPr>
        <w:t>驻场人员的住宿，由</w:t>
      </w:r>
      <w:r>
        <w:rPr>
          <w:rFonts w:ascii="宋体" w:hAnsi="宋体" w:cs="宋体"/>
          <w:bCs/>
          <w:sz w:val="24"/>
          <w:szCs w:val="24"/>
          <w:lang w:bidi="ar-SA"/>
        </w:rPr>
        <w:t>乙方</w:t>
      </w:r>
      <w:r>
        <w:rPr>
          <w:rFonts w:hint="eastAsia" w:ascii="宋体" w:hAnsi="宋体" w:cs="宋体"/>
          <w:bCs/>
          <w:sz w:val="24"/>
          <w:szCs w:val="24"/>
          <w:lang w:bidi="ar-SA"/>
        </w:rPr>
        <w:t>自行解决，以就近医院住宿为主。</w:t>
      </w:r>
    </w:p>
    <w:p>
      <w:pPr>
        <w:pStyle w:val="9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0" w:firstLine="0"/>
        <w:rPr>
          <w:rFonts w:hint="eastAsia" w:ascii="宋体" w:hAnsi="宋体" w:cs="宋体"/>
          <w:bCs/>
          <w:sz w:val="24"/>
          <w:szCs w:val="24"/>
          <w:lang w:bidi="ar-SA"/>
        </w:rPr>
      </w:pPr>
      <w:r>
        <w:rPr>
          <w:rFonts w:hint="eastAsia" w:ascii="宋体" w:hAnsi="宋体" w:cs="宋体"/>
          <w:bCs/>
          <w:sz w:val="24"/>
          <w:szCs w:val="24"/>
          <w:lang w:eastAsia="zh-CN" w:bidi="ar-SA"/>
        </w:rPr>
        <w:t>2</w:t>
      </w:r>
      <w:r>
        <w:rPr>
          <w:rFonts w:hint="eastAsia" w:ascii="宋体" w:hAnsi="宋体" w:cs="宋体"/>
          <w:bCs/>
          <w:sz w:val="24"/>
          <w:szCs w:val="24"/>
          <w:lang w:bidi="ar-SA"/>
        </w:rPr>
        <w:t>、项目入驻交接阶段时间为1个月，合同签订生效后，</w:t>
      </w:r>
      <w:r>
        <w:rPr>
          <w:rFonts w:ascii="宋体" w:hAnsi="宋体" w:cs="宋体"/>
          <w:bCs/>
          <w:sz w:val="24"/>
          <w:szCs w:val="24"/>
          <w:lang w:bidi="ar-SA"/>
        </w:rPr>
        <w:t>乙方</w:t>
      </w:r>
      <w:r>
        <w:rPr>
          <w:rFonts w:hint="eastAsia" w:ascii="宋体" w:hAnsi="宋体" w:cs="宋体"/>
          <w:bCs/>
          <w:sz w:val="24"/>
          <w:szCs w:val="24"/>
          <w:lang w:bidi="ar-SA"/>
        </w:rPr>
        <w:t>进场开始实施，需在1个月内完成设备信息化系统的全面正常运行。</w:t>
      </w:r>
    </w:p>
    <w:p>
      <w:pPr>
        <w:pStyle w:val="91"/>
        <w:snapToGrid w:val="0"/>
        <w:spacing w:line="440" w:lineRule="exact"/>
        <w:ind w:left="0" w:firstLine="0"/>
        <w:rPr>
          <w:rFonts w:hint="eastAsia" w:ascii="宋体" w:hAnsi="宋体" w:cs="宋体"/>
          <w:bCs/>
          <w:sz w:val="24"/>
          <w:szCs w:val="24"/>
          <w:lang w:bidi="ar-SA"/>
        </w:rPr>
      </w:pPr>
      <w:r>
        <w:rPr>
          <w:rFonts w:hint="eastAsia" w:ascii="宋体" w:hAnsi="宋体" w:cs="宋体"/>
          <w:bCs/>
          <w:sz w:val="24"/>
          <w:szCs w:val="24"/>
          <w:lang w:eastAsia="zh-CN" w:bidi="ar-SA"/>
        </w:rPr>
        <w:t>3</w:t>
      </w:r>
      <w:r>
        <w:rPr>
          <w:rFonts w:hint="eastAsia" w:ascii="宋体" w:hAnsi="宋体" w:cs="宋体"/>
          <w:bCs/>
          <w:sz w:val="24"/>
          <w:szCs w:val="24"/>
          <w:lang w:bidi="ar-SA"/>
        </w:rPr>
        <w:t>、</w:t>
      </w:r>
      <w:r>
        <w:rPr>
          <w:rFonts w:ascii="宋体" w:hAnsi="宋体" w:cs="宋体"/>
          <w:bCs/>
          <w:sz w:val="24"/>
          <w:szCs w:val="24"/>
          <w:lang w:bidi="ar-SA"/>
        </w:rPr>
        <w:t>乙方应严格遵守国家有关的法律、法规及行业标准。</w:t>
      </w:r>
      <w:r>
        <w:rPr>
          <w:rFonts w:hint="eastAsia" w:ascii="宋体" w:hAnsi="宋体" w:cs="宋体"/>
          <w:bCs/>
          <w:sz w:val="24"/>
          <w:szCs w:val="24"/>
          <w:lang w:bidi="ar-SA"/>
        </w:rPr>
        <w:t>如实提供服务相关所需的相关材料。</w:t>
      </w:r>
      <w:r>
        <w:rPr>
          <w:rFonts w:ascii="宋体" w:hAnsi="宋体" w:cs="宋体"/>
          <w:bCs/>
          <w:sz w:val="24"/>
          <w:szCs w:val="24"/>
          <w:lang w:bidi="ar-SA"/>
        </w:rPr>
        <w:t>因乙方违反《劳动法》等法律法规而造成采购人的连带责任和损失全部由乙方承担。</w:t>
      </w:r>
    </w:p>
    <w:p>
      <w:pPr>
        <w:pStyle w:val="91"/>
        <w:snapToGrid w:val="0"/>
        <w:spacing w:line="440" w:lineRule="exact"/>
        <w:ind w:left="0" w:firstLine="0"/>
        <w:rPr>
          <w:rFonts w:ascii="宋体" w:hAnsi="宋体" w:cs="宋体"/>
          <w:bCs/>
          <w:sz w:val="24"/>
          <w:szCs w:val="24"/>
          <w:lang w:bidi="ar-SA"/>
        </w:rPr>
      </w:pPr>
      <w:r>
        <w:rPr>
          <w:rFonts w:hint="eastAsia" w:ascii="宋体" w:hAnsi="宋体" w:cs="宋体"/>
          <w:bCs/>
          <w:sz w:val="24"/>
          <w:szCs w:val="24"/>
          <w:lang w:eastAsia="zh-CN" w:bidi="ar-SA"/>
        </w:rPr>
        <w:t>4</w:t>
      </w:r>
      <w:r>
        <w:rPr>
          <w:rFonts w:ascii="宋体" w:hAnsi="宋体" w:cs="宋体"/>
          <w:bCs/>
          <w:sz w:val="24"/>
          <w:szCs w:val="24"/>
          <w:lang w:bidi="ar-SA"/>
        </w:rPr>
        <w:t>、乙方须严格按照国家规定给所有的员工缴纳社会保险，自行负责其招聘员工的一切工资、福利、加班费（含节假日加班）等；如发生工伤、疾病乃至死亡的一切责任及费用由中标方全部负责，采购人不接受任何因遗漏报价而发生的费用追加。</w:t>
      </w:r>
    </w:p>
    <w:p>
      <w:pPr>
        <w:pStyle w:val="91"/>
        <w:snapToGrid w:val="0"/>
        <w:spacing w:line="440" w:lineRule="exact"/>
        <w:ind w:left="0" w:firstLine="0"/>
        <w:rPr>
          <w:rFonts w:ascii="宋体" w:hAnsi="宋体" w:cs="宋体"/>
          <w:bCs/>
          <w:sz w:val="24"/>
          <w:szCs w:val="24"/>
          <w:lang w:bidi="ar-SA"/>
        </w:rPr>
      </w:pPr>
      <w:r>
        <w:rPr>
          <w:rFonts w:hint="eastAsia" w:ascii="宋体" w:hAnsi="宋体" w:cs="宋体"/>
          <w:bCs/>
          <w:sz w:val="24"/>
          <w:szCs w:val="24"/>
          <w:lang w:eastAsia="zh-CN" w:bidi="ar-SA"/>
        </w:rPr>
        <w:t>5</w:t>
      </w:r>
      <w:r>
        <w:rPr>
          <w:rFonts w:ascii="宋体" w:hAnsi="宋体" w:cs="宋体"/>
          <w:bCs/>
          <w:sz w:val="24"/>
          <w:szCs w:val="24"/>
          <w:lang w:bidi="ar-SA"/>
        </w:rPr>
        <w:t>、乙方所有员工提供相关工作资质，入院服务时都必须体检，并且合格的才能上岗（费用由中标方负责）。</w:t>
      </w:r>
    </w:p>
    <w:p>
      <w:pPr>
        <w:pStyle w:val="91"/>
        <w:snapToGrid w:val="0"/>
        <w:spacing w:line="440" w:lineRule="exact"/>
        <w:ind w:left="0" w:firstLine="0"/>
        <w:rPr>
          <w:rFonts w:ascii="宋体" w:hAnsi="宋体" w:cs="宋体"/>
          <w:bCs/>
          <w:sz w:val="24"/>
          <w:szCs w:val="24"/>
          <w:lang w:bidi="ar-SA"/>
        </w:rPr>
      </w:pPr>
      <w:r>
        <w:rPr>
          <w:rFonts w:hint="eastAsia" w:ascii="宋体" w:hAnsi="宋体" w:cs="宋体"/>
          <w:bCs/>
          <w:sz w:val="24"/>
          <w:szCs w:val="24"/>
          <w:lang w:eastAsia="zh-CN" w:bidi="ar-SA"/>
        </w:rPr>
        <w:t>6</w:t>
      </w:r>
      <w:r>
        <w:rPr>
          <w:rFonts w:ascii="宋体" w:hAnsi="宋体" w:cs="宋体"/>
          <w:bCs/>
          <w:sz w:val="24"/>
          <w:szCs w:val="24"/>
          <w:lang w:bidi="ar-SA"/>
        </w:rPr>
        <w:t>、乙方按月承担院方单独采购原厂保修并尚在保内设备所产生的费用，如院方已单独购买某品牌CT的原厂保，乙方承担与院方签订外包服务合同后次月至该设备到保为止的费用，该费用在投标总价中扣除，每月费用按总费用除以合同期月数来核算。</w:t>
      </w:r>
    </w:p>
    <w:p>
      <w:pPr>
        <w:pStyle w:val="18"/>
        <w:adjustRightInd w:val="0"/>
        <w:snapToGrid w:val="0"/>
        <w:spacing w:before="120" w:after="120" w:line="360" w:lineRule="auto"/>
        <w:rPr>
          <w:rFonts w:hint="eastAsia" w:hAnsi="宋体" w:cs="宋体"/>
          <w:bCs/>
        </w:rPr>
      </w:pPr>
      <w:r>
        <w:rPr>
          <w:rFonts w:hint="eastAsia" w:hAnsi="宋体" w:cs="宋体"/>
          <w:bCs/>
          <w:lang w:eastAsia="zh-CN"/>
        </w:rPr>
        <w:t>7</w:t>
      </w:r>
      <w:r>
        <w:rPr>
          <w:rFonts w:hAnsi="宋体" w:cs="宋体"/>
          <w:bCs/>
        </w:rPr>
        <w:t>、以上所有要求服务对象覆盖本医院医共体所有成员单位，服务标准统一。</w:t>
      </w:r>
    </w:p>
    <w:p>
      <w:pPr>
        <w:pStyle w:val="18"/>
        <w:adjustRightInd w:val="0"/>
        <w:snapToGrid w:val="0"/>
        <w:spacing w:before="120" w:after="120" w:line="360" w:lineRule="auto"/>
        <w:rPr>
          <w:rFonts w:ascii="Times New Roman" w:hAnsi="Times New Roman"/>
          <w:color w:val="000000"/>
        </w:rPr>
      </w:pPr>
      <w:r>
        <w:rPr>
          <w:rFonts w:ascii="Times New Roman" w:hAnsi="宋体"/>
          <w:color w:val="000000"/>
        </w:rPr>
        <w:t>九、款项支付</w:t>
      </w:r>
    </w:p>
    <w:p>
      <w:pPr>
        <w:pStyle w:val="18"/>
        <w:adjustRightInd w:val="0"/>
        <w:snapToGrid w:val="0"/>
        <w:spacing w:before="120" w:after="120" w:line="360" w:lineRule="auto"/>
        <w:rPr>
          <w:rFonts w:hint="eastAsia" w:hAnsi="宋体"/>
          <w:lang w:eastAsia="zh-CN"/>
        </w:rPr>
      </w:pPr>
      <w:r>
        <w:rPr>
          <w:rFonts w:ascii="Times New Roman" w:hAnsi="Times New Roman"/>
          <w:bCs/>
        </w:rPr>
        <w:t xml:space="preserve"> </w:t>
      </w:r>
      <w:r>
        <w:rPr>
          <w:rFonts w:ascii="Times New Roman" w:hAnsi="宋体"/>
          <w:bCs/>
        </w:rPr>
        <w:t>付款方式：</w:t>
      </w:r>
      <w:r>
        <w:rPr>
          <w:rFonts w:hint="eastAsia" w:hAnsi="宋体" w:cs="宋体"/>
          <w:bCs/>
        </w:rPr>
        <w:t>本项目采用先服务后付款、按月支付的方式。每月初完成上月考核，根据考核结果开具发票，收到发票10个工作日内支付该月的全部项目款项。</w:t>
      </w:r>
    </w:p>
    <w:p>
      <w:pPr>
        <w:adjustRightInd w:val="0"/>
        <w:snapToGrid w:val="0"/>
        <w:spacing w:before="120" w:beforeLines="50" w:after="120" w:afterLines="50" w:line="360" w:lineRule="auto"/>
        <w:rPr>
          <w:b/>
          <w:sz w:val="24"/>
        </w:rPr>
      </w:pPr>
      <w:r>
        <w:rPr>
          <w:rFonts w:hAnsi="宋体"/>
          <w:b/>
          <w:sz w:val="24"/>
        </w:rPr>
        <w:t>十、税费</w:t>
      </w:r>
    </w:p>
    <w:p>
      <w:pPr>
        <w:adjustRightInd w:val="0"/>
        <w:snapToGrid w:val="0"/>
        <w:spacing w:before="120" w:beforeLines="50" w:after="120" w:afterLines="50" w:line="360" w:lineRule="auto"/>
        <w:rPr>
          <w:sz w:val="24"/>
        </w:rPr>
      </w:pPr>
      <w:r>
        <w:rPr>
          <w:rFonts w:hAnsi="宋体"/>
          <w:sz w:val="24"/>
        </w:rPr>
        <w:t>本合同执行中相关的一切税费均由</w:t>
      </w:r>
      <w:r>
        <w:rPr>
          <w:sz w:val="24"/>
        </w:rPr>
        <w:t>乙</w:t>
      </w:r>
      <w:r>
        <w:rPr>
          <w:rFonts w:hAnsi="宋体"/>
          <w:sz w:val="24"/>
        </w:rPr>
        <w:t>方负担。</w:t>
      </w:r>
    </w:p>
    <w:p>
      <w:pPr>
        <w:pStyle w:val="18"/>
        <w:adjustRightInd w:val="0"/>
        <w:snapToGrid w:val="0"/>
        <w:spacing w:before="120" w:after="120" w:line="360" w:lineRule="auto"/>
        <w:ind w:left="412" w:hanging="412" w:hangingChars="171"/>
        <w:rPr>
          <w:rFonts w:ascii="Times New Roman" w:hAnsi="Times New Roman"/>
        </w:rPr>
      </w:pPr>
      <w:r>
        <w:rPr>
          <w:rFonts w:ascii="Times New Roman" w:hAnsi="宋体"/>
          <w:b/>
        </w:rPr>
        <w:t>十一、质量保证及后续服务</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1</w:t>
      </w:r>
      <w:r>
        <w:rPr>
          <w:rFonts w:ascii="Times New Roman" w:hAnsi="宋体"/>
        </w:rPr>
        <w:t>．</w:t>
      </w:r>
      <w:r>
        <w:rPr>
          <w:rFonts w:ascii="Times New Roman" w:hAnsi="Times New Roman"/>
        </w:rPr>
        <w:t xml:space="preserve"> </w:t>
      </w:r>
      <w:r>
        <w:rPr>
          <w:rFonts w:ascii="Times New Roman" w:hAnsi="宋体"/>
        </w:rPr>
        <w:t>乙方应按招标文件规定向甲方提供服务。</w:t>
      </w:r>
    </w:p>
    <w:p>
      <w:pPr>
        <w:pStyle w:val="18"/>
        <w:adjustRightInd w:val="0"/>
        <w:snapToGrid w:val="0"/>
        <w:spacing w:before="120" w:after="120" w:line="360" w:lineRule="auto"/>
        <w:ind w:left="480" w:hanging="480" w:hangingChars="200"/>
        <w:rPr>
          <w:rFonts w:ascii="Times New Roman" w:hAnsi="Times New Roman"/>
        </w:rPr>
      </w:pPr>
      <w:r>
        <w:rPr>
          <w:rFonts w:ascii="Times New Roman" w:hAnsi="Times New Roman"/>
        </w:rPr>
        <w:t>2</w:t>
      </w:r>
      <w:r>
        <w:rPr>
          <w:rFonts w:ascii="Times New Roman" w:hAnsi="宋体"/>
        </w:rPr>
        <w:t>．</w:t>
      </w:r>
      <w:r>
        <w:rPr>
          <w:rFonts w:ascii="Times New Roman" w:hAnsi="Times New Roman"/>
        </w:rPr>
        <w:t xml:space="preserve"> </w:t>
      </w:r>
      <w:r>
        <w:rPr>
          <w:rFonts w:ascii="Times New Roman" w:hAnsi="宋体"/>
        </w:rPr>
        <w:t>乙方提供的服务成果在服务质量保证期内发生故障，乙方应负责免费提供后续服务。对达不到要求者，根据实际情况，经双方协商，可按以下办法处理：</w:t>
      </w:r>
    </w:p>
    <w:p>
      <w:pPr>
        <w:pStyle w:val="18"/>
        <w:adjustRightInd w:val="0"/>
        <w:snapToGrid w:val="0"/>
        <w:spacing w:before="120" w:after="120" w:line="360" w:lineRule="auto"/>
        <w:ind w:firstLine="420"/>
        <w:rPr>
          <w:rFonts w:ascii="Times New Roman" w:hAnsi="Times New Roman"/>
        </w:rPr>
      </w:pPr>
      <w:r>
        <w:rPr>
          <w:rFonts w:hAnsi="宋体"/>
        </w:rPr>
        <w:t>⑴</w:t>
      </w:r>
      <w:r>
        <w:rPr>
          <w:rFonts w:ascii="Times New Roman" w:hAnsi="宋体"/>
        </w:rPr>
        <w:t>重做：由乙方承担所发生的全部费用。</w:t>
      </w:r>
    </w:p>
    <w:p>
      <w:pPr>
        <w:pStyle w:val="18"/>
        <w:adjustRightInd w:val="0"/>
        <w:snapToGrid w:val="0"/>
        <w:spacing w:before="120" w:after="120" w:line="360" w:lineRule="auto"/>
        <w:ind w:firstLine="420"/>
        <w:rPr>
          <w:rFonts w:ascii="Times New Roman" w:hAnsi="Times New Roman"/>
        </w:rPr>
      </w:pPr>
      <w:r>
        <w:rPr>
          <w:rFonts w:hAnsi="宋体"/>
        </w:rPr>
        <w:t>⑵</w:t>
      </w:r>
      <w:r>
        <w:rPr>
          <w:rFonts w:ascii="Times New Roman" w:hAnsi="宋体"/>
        </w:rPr>
        <w:t>贬值处理：由甲乙双方合议定价。</w:t>
      </w:r>
    </w:p>
    <w:p>
      <w:pPr>
        <w:pStyle w:val="18"/>
        <w:adjustRightInd w:val="0"/>
        <w:snapToGrid w:val="0"/>
        <w:spacing w:before="120" w:after="120" w:line="360" w:lineRule="auto"/>
        <w:ind w:left="420" w:leftChars="200"/>
        <w:rPr>
          <w:rFonts w:ascii="Times New Roman" w:hAnsi="Times New Roman"/>
        </w:rPr>
      </w:pPr>
      <w:r>
        <w:rPr>
          <w:rFonts w:hAnsi="宋体"/>
        </w:rPr>
        <w:t>⑶</w:t>
      </w:r>
      <w:r>
        <w:rPr>
          <w:rFonts w:ascii="Times New Roman" w:hAnsi="宋体"/>
        </w:rPr>
        <w:t>解除合同。</w:t>
      </w:r>
    </w:p>
    <w:p>
      <w:pPr>
        <w:pStyle w:val="18"/>
        <w:adjustRightInd w:val="0"/>
        <w:snapToGrid w:val="0"/>
        <w:spacing w:before="120" w:after="120" w:line="360" w:lineRule="auto"/>
        <w:rPr>
          <w:rFonts w:ascii="Times New Roman" w:hAnsi="Times New Roman"/>
        </w:rPr>
      </w:pPr>
      <w:r>
        <w:rPr>
          <w:rFonts w:ascii="Times New Roman" w:hAnsi="Times New Roman"/>
        </w:rPr>
        <w:t>3</w:t>
      </w:r>
      <w:r>
        <w:rPr>
          <w:rFonts w:ascii="Times New Roman" w:hAnsi="宋体"/>
        </w:rPr>
        <w:t>．</w:t>
      </w:r>
      <w:r>
        <w:rPr>
          <w:rFonts w:ascii="Times New Roman" w:hAnsi="Times New Roman"/>
        </w:rPr>
        <w:t xml:space="preserve"> </w:t>
      </w:r>
      <w:r>
        <w:rPr>
          <w:rFonts w:ascii="Times New Roman" w:hAnsi="宋体"/>
        </w:rPr>
        <w:t>如在使用过程中发生问题，乙方在接到甲方通知后</w:t>
      </w:r>
      <w:r>
        <w:rPr>
          <w:rFonts w:ascii="Times New Roman" w:hAnsi="宋体"/>
          <w:color w:val="000000"/>
        </w:rPr>
        <w:t>在</w:t>
      </w:r>
      <w:r>
        <w:rPr>
          <w:rFonts w:hAnsi="宋体"/>
        </w:rPr>
        <w:t>△</w:t>
      </w:r>
      <w:r>
        <w:rPr>
          <w:rFonts w:ascii="Times New Roman" w:hAnsi="宋体"/>
          <w:color w:val="000000"/>
        </w:rPr>
        <w:t>小时</w:t>
      </w:r>
      <w:r>
        <w:rPr>
          <w:rFonts w:ascii="Times New Roman" w:hAnsi="宋体"/>
        </w:rPr>
        <w:t>内到达甲方现场。</w:t>
      </w:r>
    </w:p>
    <w:p>
      <w:pPr>
        <w:pStyle w:val="18"/>
        <w:adjustRightInd w:val="0"/>
        <w:snapToGrid w:val="0"/>
        <w:spacing w:before="120" w:after="120" w:line="360" w:lineRule="auto"/>
        <w:rPr>
          <w:rFonts w:ascii="Times New Roman" w:hAnsi="Times New Roman"/>
        </w:rPr>
      </w:pPr>
      <w:r>
        <w:rPr>
          <w:rFonts w:ascii="Times New Roman" w:hAnsi="Times New Roman"/>
        </w:rPr>
        <w:t>4</w:t>
      </w:r>
      <w:r>
        <w:rPr>
          <w:rFonts w:ascii="Times New Roman" w:hAnsi="宋体"/>
        </w:rPr>
        <w:t>．在</w:t>
      </w:r>
      <w:r>
        <w:rPr>
          <w:rFonts w:ascii="Times New Roman" w:hAnsi="宋体"/>
          <w:b/>
        </w:rPr>
        <w:t>服务质量保证期</w:t>
      </w:r>
      <w:r>
        <w:rPr>
          <w:rFonts w:ascii="Times New Roman" w:hAnsi="宋体"/>
        </w:rPr>
        <w:t>内，乙方应对出现的质量及安全问题负责处理解决并承担</w:t>
      </w:r>
    </w:p>
    <w:p>
      <w:pPr>
        <w:pStyle w:val="18"/>
        <w:adjustRightInd w:val="0"/>
        <w:snapToGrid w:val="0"/>
        <w:spacing w:before="120" w:after="120" w:line="360" w:lineRule="auto"/>
        <w:ind w:firstLine="360" w:firstLineChars="150"/>
        <w:rPr>
          <w:rFonts w:ascii="Times New Roman" w:hAnsi="Times New Roman"/>
        </w:rPr>
      </w:pPr>
      <w:r>
        <w:rPr>
          <w:rFonts w:ascii="Times New Roman" w:hAnsi="宋体"/>
        </w:rPr>
        <w:t>一切费用。</w:t>
      </w:r>
    </w:p>
    <w:p>
      <w:pPr>
        <w:pStyle w:val="18"/>
        <w:adjustRightInd w:val="0"/>
        <w:snapToGrid w:val="0"/>
        <w:spacing w:before="120" w:after="120" w:line="360" w:lineRule="auto"/>
        <w:rPr>
          <w:rFonts w:ascii="Times New Roman" w:hAnsi="Times New Roman"/>
          <w:b/>
        </w:rPr>
      </w:pPr>
      <w:r>
        <w:rPr>
          <w:rFonts w:ascii="Times New Roman" w:hAnsi="宋体"/>
          <w:b/>
        </w:rPr>
        <w:t>十二、违约责任</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1</w:t>
      </w:r>
      <w:r>
        <w:rPr>
          <w:rFonts w:ascii="Times New Roman" w:hAnsi="宋体"/>
        </w:rPr>
        <w:t>．甲方无正当理由拒收接受服务的，甲方向乙方偿付合同款项百分之五作为违约金。</w:t>
      </w:r>
    </w:p>
    <w:p>
      <w:pPr>
        <w:pStyle w:val="18"/>
        <w:adjustRightInd w:val="0"/>
        <w:snapToGrid w:val="0"/>
        <w:spacing w:before="120" w:after="120" w:line="360" w:lineRule="auto"/>
        <w:ind w:left="410" w:hanging="410" w:hangingChars="171"/>
        <w:rPr>
          <w:rFonts w:ascii="Times New Roman" w:hAnsi="Times New Roman"/>
        </w:rPr>
      </w:pPr>
      <w:r>
        <w:rPr>
          <w:rFonts w:ascii="Times New Roman" w:hAnsi="Times New Roman"/>
        </w:rPr>
        <w:t>2</w:t>
      </w:r>
      <w:r>
        <w:rPr>
          <w:rFonts w:ascii="Times New Roman" w:hAnsi="宋体"/>
        </w:rPr>
        <w:t>．甲方无故逾期验收和办理款项支付手续的</w:t>
      </w:r>
      <w:r>
        <w:rPr>
          <w:rFonts w:ascii="Times New Roman" w:hAnsi="Times New Roman"/>
        </w:rPr>
        <w:t>,</w:t>
      </w:r>
      <w:r>
        <w:rPr>
          <w:rFonts w:ascii="Times New Roman" w:hAnsi="宋体"/>
        </w:rPr>
        <w:t>甲方应按逾期付款总额每日万分之五向乙方支付违约金。</w:t>
      </w:r>
    </w:p>
    <w:p>
      <w:pPr>
        <w:pStyle w:val="18"/>
        <w:adjustRightInd w:val="0"/>
        <w:snapToGrid w:val="0"/>
        <w:spacing w:before="120" w:after="120" w:line="360" w:lineRule="auto"/>
        <w:ind w:left="410" w:hanging="410" w:hangingChars="171"/>
        <w:rPr>
          <w:rFonts w:hint="eastAsia" w:ascii="Times New Roman" w:hAnsi="Times New Roman"/>
          <w:lang w:eastAsia="zh-CN"/>
        </w:rPr>
      </w:pPr>
      <w:r>
        <w:rPr>
          <w:rFonts w:ascii="Times New Roman" w:hAnsi="Times New Roman"/>
        </w:rPr>
        <w:t>3</w:t>
      </w:r>
      <w:r>
        <w:rPr>
          <w:rFonts w:ascii="Times New Roman" w:hAnsi="宋体"/>
        </w:rPr>
        <w:t>．</w:t>
      </w:r>
      <w:r>
        <w:rPr>
          <w:rFonts w:ascii="Times New Roman" w:hAnsi="Times New Roman"/>
        </w:rPr>
        <w:t xml:space="preserve"> </w:t>
      </w:r>
      <w:r>
        <w:rPr>
          <w:rFonts w:ascii="Times New Roman" w:hAnsi="宋体"/>
        </w:rPr>
        <w:t>乙方未能如期提供服务的，每日向甲方支付合同款项的千分之六作为违约金。乙方超过约定日期</w:t>
      </w:r>
      <w:r>
        <w:rPr>
          <w:rFonts w:ascii="Times New Roman" w:hAnsi="Times New Roman"/>
        </w:rPr>
        <w:t>10</w:t>
      </w:r>
      <w:r>
        <w:rPr>
          <w:rFonts w:ascii="Times New Roman" w:hAnsi="宋体"/>
        </w:rPr>
        <w:t>个工作日仍不能提供服务的，甲方可解除本合同。乙方因未能如期提供服务或因其他违约行为导致甲方解除合同的，乙方应向甲方支付合同总值</w:t>
      </w:r>
      <w:r>
        <w:rPr>
          <w:rFonts w:ascii="Times New Roman" w:hAnsi="Times New Roman"/>
        </w:rPr>
        <w:t>5%</w:t>
      </w:r>
      <w:r>
        <w:rPr>
          <w:rFonts w:ascii="Times New Roman" w:hAnsi="宋体"/>
        </w:rPr>
        <w:t>的违约金，如造成甲方损失超过违约金的，超出部分由乙方继续承担赔偿责任。</w:t>
      </w:r>
    </w:p>
    <w:p>
      <w:pPr>
        <w:pStyle w:val="18"/>
        <w:adjustRightInd w:val="0"/>
        <w:snapToGrid w:val="0"/>
        <w:spacing w:before="120" w:after="120" w:line="360" w:lineRule="auto"/>
        <w:rPr>
          <w:rFonts w:ascii="Times New Roman" w:hAnsi="Times New Roman"/>
          <w:b/>
        </w:rPr>
      </w:pPr>
      <w:r>
        <w:rPr>
          <w:rFonts w:ascii="Times New Roman" w:hAnsi="宋体"/>
          <w:b/>
        </w:rPr>
        <w:t>十三、不可抗力事件处理</w:t>
      </w:r>
    </w:p>
    <w:p>
      <w:pPr>
        <w:pStyle w:val="18"/>
        <w:adjustRightInd w:val="0"/>
        <w:snapToGrid w:val="0"/>
        <w:spacing w:before="120" w:after="120" w:line="360" w:lineRule="auto"/>
        <w:ind w:left="480" w:hanging="480" w:hangingChars="200"/>
        <w:rPr>
          <w:rFonts w:ascii="Times New Roman" w:hAnsi="Times New Roman"/>
        </w:rPr>
      </w:pPr>
      <w:r>
        <w:rPr>
          <w:rFonts w:ascii="Times New Roman" w:hAnsi="Times New Roman"/>
        </w:rPr>
        <w:t>1</w:t>
      </w:r>
      <w:r>
        <w:rPr>
          <w:rFonts w:ascii="Times New Roman" w:hAnsi="宋体"/>
        </w:rPr>
        <w:t>．在合同有效期内，任何一方因不可抗力事件导致不能履行合同，则合同履行</w:t>
      </w:r>
    </w:p>
    <w:p>
      <w:pPr>
        <w:pStyle w:val="18"/>
        <w:adjustRightInd w:val="0"/>
        <w:snapToGrid w:val="0"/>
        <w:spacing w:before="120" w:after="120" w:line="360" w:lineRule="auto"/>
        <w:ind w:firstLine="360" w:firstLineChars="150"/>
        <w:rPr>
          <w:rFonts w:ascii="Times New Roman" w:hAnsi="Times New Roman"/>
        </w:rPr>
      </w:pPr>
      <w:r>
        <w:rPr>
          <w:rFonts w:ascii="Times New Roman" w:hAnsi="宋体"/>
        </w:rPr>
        <w:t>期可延长，其延长期与不可抗力影响期相同。</w:t>
      </w:r>
    </w:p>
    <w:p>
      <w:pPr>
        <w:pStyle w:val="18"/>
        <w:adjustRightInd w:val="0"/>
        <w:snapToGrid w:val="0"/>
        <w:spacing w:before="120" w:after="120" w:line="360" w:lineRule="auto"/>
        <w:rPr>
          <w:rFonts w:ascii="Times New Roman" w:hAnsi="Times New Roman"/>
        </w:rPr>
      </w:pPr>
      <w:r>
        <w:rPr>
          <w:rFonts w:ascii="Times New Roman" w:hAnsi="Times New Roman"/>
        </w:rPr>
        <w:t>2</w:t>
      </w:r>
      <w:r>
        <w:rPr>
          <w:rFonts w:ascii="Times New Roman" w:hAnsi="宋体"/>
        </w:rPr>
        <w:t>．不可抗力事件发生后，应立即通知对方，并寄送有关权威机构出具的证明。</w:t>
      </w:r>
    </w:p>
    <w:p>
      <w:pPr>
        <w:pStyle w:val="18"/>
        <w:adjustRightInd w:val="0"/>
        <w:snapToGrid w:val="0"/>
        <w:spacing w:before="120" w:after="120" w:line="360" w:lineRule="auto"/>
        <w:rPr>
          <w:rFonts w:ascii="Times New Roman" w:hAnsi="Times New Roman"/>
        </w:rPr>
      </w:pPr>
      <w:r>
        <w:rPr>
          <w:rFonts w:ascii="Times New Roman" w:hAnsi="Times New Roman"/>
        </w:rPr>
        <w:t>3</w:t>
      </w:r>
      <w:r>
        <w:rPr>
          <w:rFonts w:ascii="Times New Roman" w:hAnsi="宋体"/>
        </w:rPr>
        <w:t>．不可抗力事件延续</w:t>
      </w:r>
      <w:r>
        <w:rPr>
          <w:rFonts w:ascii="Times New Roman" w:hAnsi="Times New Roman"/>
        </w:rPr>
        <w:t>120</w:t>
      </w:r>
      <w:r>
        <w:rPr>
          <w:rFonts w:ascii="Times New Roman" w:hAnsi="宋体"/>
        </w:rPr>
        <w:t>天以上，双方应通过友好协商，确定是否继续履行合</w:t>
      </w:r>
    </w:p>
    <w:p>
      <w:pPr>
        <w:pStyle w:val="18"/>
        <w:adjustRightInd w:val="0"/>
        <w:snapToGrid w:val="0"/>
        <w:spacing w:before="120" w:after="120" w:line="360" w:lineRule="auto"/>
        <w:ind w:firstLine="360" w:firstLineChars="150"/>
        <w:rPr>
          <w:rFonts w:ascii="Times New Roman" w:hAnsi="Times New Roman"/>
        </w:rPr>
      </w:pPr>
      <w:r>
        <w:rPr>
          <w:rFonts w:ascii="Times New Roman" w:hAnsi="宋体"/>
        </w:rPr>
        <w:t>同。</w:t>
      </w:r>
    </w:p>
    <w:p>
      <w:pPr>
        <w:pStyle w:val="18"/>
        <w:adjustRightInd w:val="0"/>
        <w:snapToGrid w:val="0"/>
        <w:spacing w:before="120" w:after="120" w:line="360" w:lineRule="auto"/>
        <w:rPr>
          <w:rFonts w:ascii="Times New Roman" w:hAnsi="Times New Roman"/>
          <w:b/>
        </w:rPr>
      </w:pPr>
      <w:r>
        <w:rPr>
          <w:rFonts w:ascii="Times New Roman" w:hAnsi="宋体"/>
          <w:b/>
        </w:rPr>
        <w:t>十四、诉讼</w:t>
      </w:r>
    </w:p>
    <w:p>
      <w:pPr>
        <w:pStyle w:val="18"/>
        <w:adjustRightInd w:val="0"/>
        <w:snapToGrid w:val="0"/>
        <w:spacing w:before="120" w:after="120" w:line="360" w:lineRule="auto"/>
        <w:ind w:left="480" w:hanging="480" w:hangingChars="200"/>
        <w:rPr>
          <w:rFonts w:ascii="Times New Roman" w:hAnsi="Times New Roman"/>
        </w:rPr>
      </w:pPr>
      <w:r>
        <w:rPr>
          <w:rFonts w:ascii="Times New Roman" w:hAnsi="Times New Roman"/>
        </w:rPr>
        <w:t xml:space="preserve"> </w:t>
      </w:r>
      <w:r>
        <w:rPr>
          <w:rFonts w:ascii="Times New Roman" w:hAnsi="宋体"/>
        </w:rPr>
        <w:t>双方在执行合同中所发生的一切争议，应通过协商解决。如协商不成，可向甲</w:t>
      </w:r>
    </w:p>
    <w:p>
      <w:pPr>
        <w:pStyle w:val="18"/>
        <w:adjustRightInd w:val="0"/>
        <w:snapToGrid w:val="0"/>
        <w:spacing w:before="120" w:after="120" w:line="360" w:lineRule="auto"/>
        <w:ind w:left="480" w:leftChars="57" w:hanging="360" w:hangingChars="150"/>
        <w:rPr>
          <w:rFonts w:ascii="Times New Roman" w:hAnsi="Times New Roman"/>
        </w:rPr>
      </w:pPr>
      <w:r>
        <w:rPr>
          <w:rFonts w:ascii="Times New Roman" w:hAnsi="宋体"/>
        </w:rPr>
        <w:t>方所在地法院起诉。</w:t>
      </w:r>
    </w:p>
    <w:p>
      <w:pPr>
        <w:pStyle w:val="18"/>
        <w:adjustRightInd w:val="0"/>
        <w:snapToGrid w:val="0"/>
        <w:spacing w:before="120" w:after="120" w:line="360" w:lineRule="auto"/>
        <w:rPr>
          <w:rFonts w:ascii="Times New Roman" w:hAnsi="Times New Roman"/>
          <w:b/>
        </w:rPr>
      </w:pPr>
      <w:r>
        <w:rPr>
          <w:rFonts w:ascii="Times New Roman" w:hAnsi="宋体"/>
          <w:b/>
        </w:rPr>
        <w:t>十五、合同生效及其它</w:t>
      </w:r>
    </w:p>
    <w:p>
      <w:pPr>
        <w:pStyle w:val="18"/>
        <w:adjustRightInd w:val="0"/>
        <w:snapToGrid w:val="0"/>
        <w:spacing w:before="120" w:after="120" w:line="360" w:lineRule="auto"/>
        <w:rPr>
          <w:rFonts w:ascii="Times New Roman" w:hAnsi="Times New Roman"/>
        </w:rPr>
      </w:pPr>
      <w:r>
        <w:rPr>
          <w:rFonts w:ascii="Times New Roman" w:hAnsi="Times New Roman"/>
        </w:rPr>
        <w:t>1</w:t>
      </w:r>
      <w:r>
        <w:rPr>
          <w:rFonts w:ascii="Times New Roman" w:hAnsi="宋体"/>
        </w:rPr>
        <w:t>．合同经双方法定代表人或授权代表签字并加盖单位公章后生效。</w:t>
      </w:r>
    </w:p>
    <w:p>
      <w:pPr>
        <w:pStyle w:val="18"/>
        <w:adjustRightInd w:val="0"/>
        <w:snapToGrid w:val="0"/>
        <w:spacing w:before="120" w:after="120" w:line="360" w:lineRule="auto"/>
        <w:rPr>
          <w:rFonts w:ascii="Times New Roman" w:hAnsi="Times New Roman"/>
        </w:rPr>
      </w:pPr>
      <w:r>
        <w:rPr>
          <w:rFonts w:ascii="Times New Roman" w:hAnsi="Times New Roman"/>
        </w:rPr>
        <w:t>2</w:t>
      </w:r>
      <w:r>
        <w:rPr>
          <w:rFonts w:ascii="Times New Roman" w:hAnsi="宋体"/>
        </w:rPr>
        <w:t>．合同执行中涉及采购资金和采购内容修改或补充的，须经财政部门审批，并</w:t>
      </w:r>
    </w:p>
    <w:p>
      <w:pPr>
        <w:pStyle w:val="18"/>
        <w:adjustRightInd w:val="0"/>
        <w:snapToGrid w:val="0"/>
        <w:spacing w:before="120" w:after="120" w:line="360" w:lineRule="auto"/>
        <w:ind w:firstLine="360" w:firstLineChars="150"/>
        <w:rPr>
          <w:rFonts w:ascii="Times New Roman" w:hAnsi="Times New Roman"/>
        </w:rPr>
      </w:pPr>
      <w:r>
        <w:rPr>
          <w:rFonts w:ascii="Times New Roman" w:hAnsi="宋体"/>
        </w:rPr>
        <w:t>签书面补充协议报政府采购监督管理部门备案，方可作为主合同不可分割的</w:t>
      </w:r>
    </w:p>
    <w:p>
      <w:pPr>
        <w:pStyle w:val="18"/>
        <w:adjustRightInd w:val="0"/>
        <w:snapToGrid w:val="0"/>
        <w:spacing w:before="120" w:after="120" w:line="360" w:lineRule="auto"/>
        <w:ind w:firstLine="360" w:firstLineChars="150"/>
        <w:rPr>
          <w:rFonts w:ascii="Times New Roman" w:hAnsi="Times New Roman"/>
        </w:rPr>
      </w:pPr>
      <w:r>
        <w:rPr>
          <w:rFonts w:ascii="Times New Roman" w:hAnsi="宋体"/>
        </w:rPr>
        <w:t>一部分。</w:t>
      </w:r>
    </w:p>
    <w:p>
      <w:pPr>
        <w:pStyle w:val="18"/>
        <w:adjustRightInd w:val="0"/>
        <w:snapToGrid w:val="0"/>
        <w:spacing w:before="120" w:after="120" w:line="360" w:lineRule="auto"/>
        <w:ind w:left="480" w:hanging="480" w:hangingChars="200"/>
        <w:rPr>
          <w:rFonts w:ascii="Times New Roman" w:hAnsi="Times New Roman"/>
        </w:rPr>
      </w:pPr>
      <w:r>
        <w:rPr>
          <w:rFonts w:ascii="Times New Roman" w:hAnsi="Times New Roman"/>
        </w:rPr>
        <w:t>3</w:t>
      </w:r>
      <w:r>
        <w:rPr>
          <w:rFonts w:ascii="Times New Roman" w:hAnsi="宋体"/>
        </w:rPr>
        <w:t>．本合同未尽事宜，遵照《合同法》有关条文执行。</w:t>
      </w:r>
    </w:p>
    <w:p>
      <w:pPr>
        <w:pStyle w:val="18"/>
        <w:adjustRightInd w:val="0"/>
        <w:snapToGrid w:val="0"/>
        <w:spacing w:before="120" w:after="120" w:line="360" w:lineRule="auto"/>
        <w:ind w:left="480" w:hanging="480" w:hangingChars="200"/>
        <w:rPr>
          <w:rFonts w:hint="eastAsia" w:ascii="Times New Roman" w:hAnsi="Times New Roman"/>
        </w:rPr>
      </w:pPr>
      <w:r>
        <w:rPr>
          <w:rFonts w:ascii="Times New Roman" w:hAnsi="Times New Roman"/>
        </w:rPr>
        <w:t>4</w:t>
      </w:r>
      <w:r>
        <w:rPr>
          <w:rFonts w:ascii="Times New Roman" w:hAnsi="宋体"/>
        </w:rPr>
        <w:t>．本合同正本一式</w:t>
      </w:r>
      <w:r>
        <w:rPr>
          <w:rFonts w:hint="eastAsia" w:ascii="Times New Roman" w:hAnsi="宋体"/>
          <w:lang w:eastAsia="zh-CN"/>
        </w:rPr>
        <w:t>三</w:t>
      </w:r>
      <w:r>
        <w:rPr>
          <w:rFonts w:ascii="Times New Roman" w:hAnsi="宋体"/>
        </w:rPr>
        <w:t>份，具有同等法律效力，甲乙双方</w:t>
      </w:r>
      <w:r>
        <w:rPr>
          <w:rFonts w:hint="eastAsia" w:ascii="Times New Roman" w:hAnsi="宋体"/>
          <w:lang w:eastAsia="zh-CN"/>
        </w:rPr>
        <w:t>、</w:t>
      </w:r>
      <w:r>
        <w:t>鉴证方</w:t>
      </w:r>
      <w:r>
        <w:rPr>
          <w:rFonts w:ascii="Times New Roman" w:hAnsi="宋体"/>
        </w:rPr>
        <w:t>各执一份；副本</w:t>
      </w:r>
      <w:r>
        <w:rPr>
          <w:rFonts w:hAnsi="宋体"/>
          <w:b/>
        </w:rPr>
        <w:t>△</w:t>
      </w:r>
      <w:r>
        <w:rPr>
          <w:rFonts w:ascii="Times New Roman" w:hAnsi="宋体"/>
        </w:rPr>
        <w:t>份，</w:t>
      </w:r>
      <w:r>
        <w:rPr>
          <w:rFonts w:ascii="Times New Roman" w:hAnsi="Times New Roman"/>
        </w:rPr>
        <w:t>(</w:t>
      </w:r>
      <w:r>
        <w:rPr>
          <w:rFonts w:ascii="Times New Roman" w:hAnsi="宋体"/>
        </w:rPr>
        <w:t>用途</w:t>
      </w:r>
      <w:r>
        <w:rPr>
          <w:rFonts w:ascii="Times New Roman" w:hAnsi="Times New Roman"/>
        </w:rPr>
        <w:t>)</w:t>
      </w:r>
      <w:r>
        <w:rPr>
          <w:rFonts w:ascii="Times New Roman" w:hAnsi="宋体"/>
        </w:rPr>
        <w:t>。</w:t>
      </w:r>
    </w:p>
    <w:p>
      <w:pPr>
        <w:pStyle w:val="18"/>
        <w:adjustRightInd w:val="0"/>
        <w:snapToGrid w:val="0"/>
        <w:spacing w:before="120" w:after="120" w:line="360" w:lineRule="auto"/>
        <w:ind w:left="479" w:leftChars="114" w:hanging="240" w:hangingChars="100"/>
        <w:rPr>
          <w:rFonts w:hint="eastAsia" w:ascii="Times New Roman" w:hAnsi="宋体"/>
        </w:rPr>
      </w:pPr>
    </w:p>
    <w:p>
      <w:pPr>
        <w:pStyle w:val="18"/>
        <w:adjustRightInd w:val="0"/>
        <w:snapToGrid w:val="0"/>
        <w:spacing w:before="120" w:after="120" w:line="360" w:lineRule="auto"/>
        <w:ind w:left="479" w:leftChars="114" w:hanging="240" w:hangingChars="100"/>
        <w:rPr>
          <w:rFonts w:hint="eastAsia" w:ascii="Times New Roman" w:hAnsi="Times New Roman"/>
        </w:rPr>
      </w:pPr>
    </w:p>
    <w:p>
      <w:pPr>
        <w:adjustRightInd w:val="0"/>
        <w:snapToGrid w:val="0"/>
        <w:spacing w:line="360" w:lineRule="auto"/>
        <w:ind w:firstLine="360" w:firstLineChars="150"/>
        <w:jc w:val="left"/>
        <w:rPr>
          <w:sz w:val="24"/>
        </w:rPr>
      </w:pPr>
      <w:r>
        <w:rPr>
          <w:sz w:val="24"/>
        </w:rPr>
        <w:t xml:space="preserve">甲方（盖章）：                          乙方（盖章）：                 </w:t>
      </w:r>
    </w:p>
    <w:p>
      <w:pPr>
        <w:adjustRightInd w:val="0"/>
        <w:snapToGrid w:val="0"/>
        <w:spacing w:line="360" w:lineRule="auto"/>
        <w:ind w:firstLine="480" w:firstLineChars="200"/>
        <w:jc w:val="left"/>
        <w:rPr>
          <w:sz w:val="24"/>
        </w:rPr>
      </w:pPr>
      <w:r>
        <w:rPr>
          <w:sz w:val="24"/>
        </w:rPr>
        <w:t xml:space="preserve">法定代表人：                           法定代表人：                </w:t>
      </w:r>
    </w:p>
    <w:p>
      <w:pPr>
        <w:adjustRightInd w:val="0"/>
        <w:snapToGrid w:val="0"/>
        <w:spacing w:line="360" w:lineRule="auto"/>
        <w:ind w:firstLine="480" w:firstLineChars="200"/>
        <w:jc w:val="left"/>
        <w:rPr>
          <w:sz w:val="24"/>
        </w:rPr>
      </w:pPr>
      <w:r>
        <w:rPr>
          <w:sz w:val="24"/>
        </w:rPr>
        <w:t xml:space="preserve">或授权代表（签字）：                    或授权代表（签字）：           </w:t>
      </w:r>
    </w:p>
    <w:p>
      <w:pPr>
        <w:adjustRightInd w:val="0"/>
        <w:snapToGrid w:val="0"/>
        <w:spacing w:line="360" w:lineRule="auto"/>
        <w:ind w:firstLine="480" w:firstLineChars="200"/>
        <w:jc w:val="left"/>
        <w:rPr>
          <w:sz w:val="24"/>
        </w:rPr>
      </w:pPr>
      <w:r>
        <w:rPr>
          <w:sz w:val="24"/>
        </w:rPr>
        <w:t xml:space="preserve">地址：                                 地址：    </w:t>
      </w:r>
    </w:p>
    <w:p>
      <w:pPr>
        <w:adjustRightInd w:val="0"/>
        <w:snapToGrid w:val="0"/>
        <w:spacing w:line="360" w:lineRule="auto"/>
        <w:ind w:firstLine="480" w:firstLineChars="200"/>
        <w:jc w:val="left"/>
        <w:rPr>
          <w:sz w:val="24"/>
        </w:rPr>
      </w:pPr>
      <w:r>
        <w:rPr>
          <w:sz w:val="24"/>
        </w:rPr>
        <w:t xml:space="preserve">邮编：                                 邮编：                     </w:t>
      </w:r>
    </w:p>
    <w:p>
      <w:pPr>
        <w:adjustRightInd w:val="0"/>
        <w:snapToGrid w:val="0"/>
        <w:spacing w:line="360" w:lineRule="auto"/>
        <w:ind w:firstLine="480" w:firstLineChars="200"/>
        <w:jc w:val="left"/>
        <w:rPr>
          <w:sz w:val="24"/>
        </w:rPr>
      </w:pPr>
      <w:r>
        <w:rPr>
          <w:sz w:val="24"/>
        </w:rPr>
        <w:t xml:space="preserve">电话：                                 电话：             </w:t>
      </w:r>
    </w:p>
    <w:p>
      <w:pPr>
        <w:adjustRightInd w:val="0"/>
        <w:snapToGrid w:val="0"/>
        <w:spacing w:line="360" w:lineRule="auto"/>
        <w:ind w:firstLine="480" w:firstLineChars="200"/>
        <w:jc w:val="left"/>
        <w:rPr>
          <w:sz w:val="24"/>
        </w:rPr>
      </w:pPr>
      <w:r>
        <w:rPr>
          <w:sz w:val="24"/>
        </w:rPr>
        <w:t xml:space="preserve">传真：                                 传真：         </w:t>
      </w:r>
    </w:p>
    <w:p>
      <w:pPr>
        <w:adjustRightInd w:val="0"/>
        <w:snapToGrid w:val="0"/>
        <w:spacing w:line="360" w:lineRule="auto"/>
        <w:ind w:firstLine="480" w:firstLineChars="200"/>
        <w:jc w:val="left"/>
        <w:rPr>
          <w:sz w:val="24"/>
        </w:rPr>
      </w:pPr>
      <w:r>
        <w:rPr>
          <w:sz w:val="24"/>
        </w:rPr>
        <w:t xml:space="preserve">开户银行：                             开户银行：    </w:t>
      </w:r>
    </w:p>
    <w:p>
      <w:pPr>
        <w:adjustRightInd w:val="0"/>
        <w:snapToGrid w:val="0"/>
        <w:spacing w:line="360" w:lineRule="auto"/>
        <w:ind w:firstLine="480" w:firstLineChars="200"/>
        <w:jc w:val="left"/>
        <w:rPr>
          <w:sz w:val="24"/>
        </w:rPr>
      </w:pPr>
      <w:r>
        <w:rPr>
          <w:sz w:val="24"/>
        </w:rPr>
        <w:t xml:space="preserve">帐号：                                 帐号：     </w:t>
      </w:r>
    </w:p>
    <w:p>
      <w:pPr>
        <w:adjustRightInd w:val="0"/>
        <w:snapToGrid w:val="0"/>
        <w:spacing w:line="360" w:lineRule="auto"/>
        <w:ind w:firstLine="480" w:firstLineChars="200"/>
        <w:jc w:val="left"/>
        <w:rPr>
          <w:sz w:val="24"/>
        </w:rPr>
      </w:pPr>
    </w:p>
    <w:p>
      <w:pPr>
        <w:adjustRightInd w:val="0"/>
        <w:snapToGrid w:val="0"/>
        <w:spacing w:line="360" w:lineRule="auto"/>
        <w:ind w:firstLine="480" w:firstLineChars="200"/>
        <w:jc w:val="left"/>
        <w:rPr>
          <w:sz w:val="24"/>
        </w:rPr>
      </w:pPr>
      <w:r>
        <w:rPr>
          <w:sz w:val="24"/>
        </w:rPr>
        <w:t xml:space="preserve">鉴证方（盖章）：                                         </w:t>
      </w:r>
    </w:p>
    <w:p>
      <w:pPr>
        <w:adjustRightInd w:val="0"/>
        <w:snapToGrid w:val="0"/>
        <w:spacing w:line="360" w:lineRule="auto"/>
        <w:ind w:firstLine="480" w:firstLineChars="200"/>
        <w:jc w:val="left"/>
        <w:rPr>
          <w:sz w:val="24"/>
        </w:rPr>
      </w:pPr>
      <w:r>
        <w:rPr>
          <w:sz w:val="24"/>
        </w:rPr>
        <w:t>法定代表人：</w:t>
      </w:r>
    </w:p>
    <w:p>
      <w:pPr>
        <w:adjustRightInd w:val="0"/>
        <w:snapToGrid w:val="0"/>
        <w:spacing w:line="360" w:lineRule="auto"/>
        <w:ind w:firstLine="480" w:firstLineChars="200"/>
        <w:jc w:val="left"/>
        <w:rPr>
          <w:sz w:val="24"/>
        </w:rPr>
      </w:pPr>
      <w:r>
        <w:rPr>
          <w:sz w:val="24"/>
        </w:rPr>
        <w:t xml:space="preserve">或授权代表（签字）：  </w:t>
      </w:r>
    </w:p>
    <w:p>
      <w:pPr>
        <w:adjustRightInd w:val="0"/>
        <w:snapToGrid w:val="0"/>
        <w:spacing w:line="360" w:lineRule="auto"/>
        <w:ind w:firstLine="480" w:firstLineChars="200"/>
        <w:jc w:val="left"/>
        <w:rPr>
          <w:sz w:val="24"/>
        </w:rPr>
      </w:pPr>
      <w:r>
        <w:rPr>
          <w:sz w:val="24"/>
        </w:rPr>
        <w:t xml:space="preserve">地址：    </w:t>
      </w:r>
    </w:p>
    <w:p>
      <w:pPr>
        <w:adjustRightInd w:val="0"/>
        <w:snapToGrid w:val="0"/>
        <w:spacing w:line="360" w:lineRule="auto"/>
        <w:ind w:firstLine="480" w:firstLineChars="200"/>
        <w:jc w:val="left"/>
        <w:rPr>
          <w:sz w:val="24"/>
        </w:rPr>
      </w:pPr>
      <w:r>
        <w:rPr>
          <w:sz w:val="24"/>
        </w:rPr>
        <w:t xml:space="preserve">邮编：                                                     </w:t>
      </w:r>
    </w:p>
    <w:p>
      <w:pPr>
        <w:adjustRightInd w:val="0"/>
        <w:snapToGrid w:val="0"/>
        <w:spacing w:line="360" w:lineRule="auto"/>
        <w:ind w:firstLine="480" w:firstLineChars="200"/>
        <w:jc w:val="left"/>
        <w:rPr>
          <w:sz w:val="24"/>
        </w:rPr>
      </w:pPr>
      <w:r>
        <w:rPr>
          <w:sz w:val="24"/>
        </w:rPr>
        <w:t xml:space="preserve">电话：                                              </w:t>
      </w:r>
    </w:p>
    <w:p>
      <w:pPr>
        <w:adjustRightInd w:val="0"/>
        <w:snapToGrid w:val="0"/>
        <w:spacing w:line="360" w:lineRule="auto"/>
        <w:ind w:firstLine="480" w:firstLineChars="200"/>
        <w:jc w:val="left"/>
        <w:rPr>
          <w:sz w:val="24"/>
        </w:rPr>
      </w:pPr>
      <w:r>
        <w:rPr>
          <w:sz w:val="24"/>
        </w:rPr>
        <w:t xml:space="preserve">传真：                                         </w:t>
      </w:r>
    </w:p>
    <w:p>
      <w:pPr>
        <w:adjustRightInd w:val="0"/>
        <w:snapToGrid w:val="0"/>
        <w:spacing w:line="360" w:lineRule="auto"/>
        <w:ind w:firstLine="480" w:firstLineChars="200"/>
        <w:jc w:val="left"/>
        <w:rPr>
          <w:sz w:val="24"/>
        </w:rPr>
      </w:pPr>
      <w:r>
        <w:rPr>
          <w:sz w:val="24"/>
        </w:rPr>
        <w:t xml:space="preserve">                                    </w:t>
      </w:r>
    </w:p>
    <w:p>
      <w:pPr>
        <w:adjustRightInd w:val="0"/>
        <w:snapToGrid w:val="0"/>
        <w:spacing w:line="360" w:lineRule="auto"/>
        <w:ind w:firstLine="480" w:firstLineChars="200"/>
        <w:jc w:val="left"/>
        <w:rPr>
          <w:sz w:val="24"/>
        </w:rPr>
      </w:pPr>
    </w:p>
    <w:p>
      <w:pPr>
        <w:adjustRightInd w:val="0"/>
        <w:snapToGrid w:val="0"/>
        <w:spacing w:line="360" w:lineRule="auto"/>
        <w:ind w:right="120"/>
        <w:jc w:val="right"/>
        <w:rPr>
          <w:sz w:val="24"/>
        </w:rPr>
      </w:pPr>
      <w:r>
        <w:rPr>
          <w:sz w:val="24"/>
        </w:rPr>
        <w:t>签约时间：      年    月   日</w:t>
      </w:r>
    </w:p>
    <w:p>
      <w:pPr>
        <w:adjustRightInd w:val="0"/>
        <w:snapToGrid w:val="0"/>
        <w:spacing w:line="360" w:lineRule="auto"/>
        <w:jc w:val="right"/>
        <w:rPr>
          <w:sz w:val="24"/>
        </w:rPr>
      </w:pPr>
      <w:r>
        <w:rPr>
          <w:sz w:val="24"/>
        </w:rPr>
        <w:t xml:space="preserve">签约地点：                    </w:t>
      </w:r>
    </w:p>
    <w:p>
      <w:pPr>
        <w:adjustRightInd w:val="0"/>
        <w:snapToGrid w:val="0"/>
        <w:spacing w:line="360" w:lineRule="auto"/>
        <w:rPr>
          <w:sz w:val="24"/>
        </w:rPr>
      </w:pPr>
      <w:bookmarkStart w:id="12" w:name="_Toc326765771"/>
      <w:bookmarkStart w:id="13" w:name="_Toc339872468"/>
      <w:bookmarkStart w:id="14" w:name="_Toc350327365"/>
      <w:bookmarkStart w:id="15" w:name="_Toc328381300"/>
      <w:bookmarkStart w:id="16" w:name="_Toc349721554"/>
    </w:p>
    <w:p>
      <w:pPr>
        <w:adjustRightInd w:val="0"/>
        <w:snapToGrid w:val="0"/>
        <w:spacing w:line="360" w:lineRule="auto"/>
      </w:pPr>
      <w:r>
        <w:rPr>
          <w:sz w:val="24"/>
        </w:rPr>
        <w:t>★ 此仅为合同书样本，中标单位需根据实际情况和采购人签订相应的合同！</w:t>
      </w:r>
      <w:bookmarkEnd w:id="12"/>
      <w:bookmarkEnd w:id="13"/>
      <w:bookmarkEnd w:id="14"/>
      <w:bookmarkEnd w:id="15"/>
      <w:bookmarkEnd w:id="16"/>
    </w:p>
    <w:p>
      <w:pPr>
        <w:adjustRightInd w:val="0"/>
        <w:snapToGrid w:val="0"/>
        <w:spacing w:line="360" w:lineRule="auto"/>
      </w:pPr>
    </w:p>
    <w:p>
      <w:pPr>
        <w:spacing w:line="600" w:lineRule="exact"/>
        <w:ind w:firstLine="480" w:firstLineChars="200"/>
        <w:rPr>
          <w:rFonts w:hint="eastAsia" w:ascii="宋体" w:hAnsi="宋体"/>
          <w:sz w:val="24"/>
        </w:rPr>
      </w:pPr>
    </w:p>
    <w:p>
      <w:pPr>
        <w:snapToGrid w:val="0"/>
        <w:spacing w:before="120" w:beforeLines="50" w:after="120" w:afterLines="50" w:line="360" w:lineRule="auto"/>
        <w:ind w:firstLine="420" w:firstLineChars="200"/>
        <w:jc w:val="center"/>
        <w:rPr>
          <w:rFonts w:hint="eastAsia" w:ascii="黑体" w:hAnsi="宋体" w:eastAsia="黑体"/>
          <w:sz w:val="30"/>
          <w:szCs w:val="30"/>
        </w:rPr>
      </w:pPr>
      <w:r>
        <w:br w:type="page"/>
      </w:r>
      <w:r>
        <w:rPr>
          <w:rFonts w:hint="eastAsia" w:ascii="黑体" w:hAnsi="宋体" w:eastAsia="黑体"/>
          <w:sz w:val="30"/>
          <w:szCs w:val="30"/>
        </w:rPr>
        <w:t>第六章　投标文件格式</w:t>
      </w: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bCs/>
          <w:sz w:val="24"/>
          <w:szCs w:val="20"/>
        </w:rPr>
      </w:pPr>
      <w:r>
        <w:rPr>
          <w:rFonts w:hint="eastAsia" w:ascii="宋体" w:hAnsi="宋体"/>
          <w:b/>
          <w:sz w:val="24"/>
        </w:rPr>
        <w:t>1. 电子</w:t>
      </w:r>
      <w:r>
        <w:rPr>
          <w:rFonts w:hint="eastAsia" w:ascii="宋体" w:hAnsi="宋体" w:cs="宋体"/>
          <w:b/>
          <w:sz w:val="24"/>
          <w:lang w:bidi="ar"/>
        </w:rPr>
        <w:t>备份投标文件</w:t>
      </w:r>
      <w:r>
        <w:rPr>
          <w:rFonts w:hint="eastAsia" w:ascii="宋体" w:hAnsi="宋体"/>
          <w:b/>
          <w:bCs/>
          <w:sz w:val="24"/>
        </w:rPr>
        <w:t>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电子备份投标文件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120" w:firstLineChars="400"/>
        <w:rPr>
          <w:rFonts w:ascii="宋体" w:hAnsi="宋体"/>
          <w:bCs/>
          <w:sz w:val="28"/>
          <w:szCs w:val="28"/>
        </w:rPr>
      </w:pPr>
      <w:r>
        <w:rPr>
          <w:rFonts w:hint="eastAsia" w:ascii="宋体" w:hAnsi="宋体"/>
          <w:bCs/>
          <w:sz w:val="28"/>
          <w:szCs w:val="28"/>
        </w:rPr>
        <w:t>项目名称：杭州市余杭区第一人民医院医疗设备维保服务外包项目</w:t>
      </w:r>
    </w:p>
    <w:p>
      <w:pPr>
        <w:snapToGrid w:val="0"/>
        <w:spacing w:before="120" w:beforeLines="50" w:after="50" w:line="360" w:lineRule="auto"/>
        <w:ind w:firstLine="1134" w:firstLineChars="405"/>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0625-20215310</w:t>
      </w:r>
    </w:p>
    <w:p>
      <w:pPr>
        <w:snapToGrid w:val="0"/>
        <w:spacing w:before="120" w:beforeLines="50" w:after="50" w:line="360" w:lineRule="auto"/>
        <w:ind w:firstLine="1134" w:firstLineChars="405"/>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标</w:t>
      </w:r>
      <w:r>
        <w:rPr>
          <w:rFonts w:ascii="宋体" w:hAnsi="宋体"/>
          <w:bCs/>
          <w:sz w:val="28"/>
          <w:szCs w:val="28"/>
        </w:rPr>
        <w:t xml:space="preserve"> </w:t>
      </w:r>
      <w:r>
        <w:rPr>
          <w:rFonts w:hint="eastAsia" w:ascii="宋体" w:hAnsi="宋体"/>
          <w:bCs/>
          <w:sz w:val="28"/>
          <w:szCs w:val="28"/>
        </w:rPr>
        <w:t>项 号</w:t>
      </w:r>
      <w:r>
        <w:rPr>
          <w:rFonts w:ascii="宋体" w:hAnsi="宋体"/>
          <w:bCs/>
          <w:sz w:val="28"/>
          <w:szCs w:val="28"/>
        </w:rPr>
        <w:t>:</w:t>
      </w:r>
    </w:p>
    <w:p>
      <w:pPr>
        <w:snapToGrid w:val="0"/>
        <w:spacing w:before="120" w:beforeLines="50" w:after="50" w:line="360" w:lineRule="auto"/>
        <w:ind w:firstLine="1274" w:firstLineChars="455"/>
        <w:rPr>
          <w:rFonts w:hint="eastAsia" w:ascii="宋体" w:hAnsi="宋体"/>
          <w:bCs/>
          <w:sz w:val="28"/>
          <w:szCs w:val="28"/>
        </w:rPr>
      </w:pPr>
      <w:r>
        <w:rPr>
          <w:rFonts w:hint="eastAsia" w:ascii="宋体" w:hAnsi="宋体"/>
          <w:bCs/>
          <w:sz w:val="28"/>
          <w:szCs w:val="28"/>
        </w:rPr>
        <w:t>标项内容：</w:t>
      </w:r>
    </w:p>
    <w:p>
      <w:pPr>
        <w:pStyle w:val="9"/>
        <w:snapToGrid w:val="0"/>
        <w:spacing w:before="50" w:after="50" w:line="360" w:lineRule="auto"/>
        <w:ind w:firstLine="282" w:firstLineChars="101"/>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9"/>
        <w:snapToGrid w:val="0"/>
        <w:spacing w:before="50" w:after="50" w:line="360" w:lineRule="auto"/>
        <w:ind w:firstLine="1164" w:firstLineChars="416"/>
        <w:rPr>
          <w:rFonts w:hint="eastAsia" w:ascii="宋体" w:hAnsi="宋体"/>
          <w:sz w:val="28"/>
          <w:szCs w:val="28"/>
        </w:rPr>
      </w:pPr>
    </w:p>
    <w:p>
      <w:pPr>
        <w:pStyle w:val="9"/>
        <w:snapToGrid w:val="0"/>
        <w:spacing w:before="50" w:after="50" w:line="360" w:lineRule="auto"/>
        <w:ind w:firstLine="1164" w:firstLineChars="416"/>
        <w:rPr>
          <w:rFonts w:hint="eastAsia"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hint="eastAsia" w:ascii="宋体" w:hAnsi="宋体"/>
          <w:b/>
          <w:sz w:val="24"/>
        </w:rPr>
      </w:pPr>
    </w:p>
    <w:p>
      <w:pPr>
        <w:snapToGrid w:val="0"/>
        <w:spacing w:before="120" w:beforeLines="50" w:after="50" w:line="360" w:lineRule="auto"/>
        <w:rPr>
          <w:rFonts w:ascii="宋体" w:hAnsi="宋体"/>
          <w:b/>
          <w:sz w:val="24"/>
          <w:szCs w:val="20"/>
        </w:rPr>
      </w:pPr>
      <w:r>
        <w:rPr>
          <w:rFonts w:hint="eastAsia" w:ascii="宋体" w:hAnsi="宋体"/>
          <w:b/>
          <w:sz w:val="24"/>
        </w:rPr>
        <w:t>2. 资格证明/商务技术/报价</w:t>
      </w:r>
      <w:r>
        <w:rPr>
          <w:rFonts w:hint="eastAsia" w:ascii="宋体" w:hAnsi="宋体"/>
          <w:b/>
          <w:bCs/>
          <w:sz w:val="24"/>
        </w:rPr>
        <w:t>文件</w:t>
      </w:r>
      <w:r>
        <w:rPr>
          <w:rFonts w:hint="eastAsia" w:ascii="宋体" w:hAnsi="宋体"/>
          <w:b/>
          <w:sz w:val="24"/>
        </w:rPr>
        <w:t>封面格式</w:t>
      </w:r>
      <w:r>
        <w:rPr>
          <w:rFonts w:ascii="宋体" w:hAnsi="宋体"/>
          <w:b/>
          <w:sz w:val="24"/>
        </w:rPr>
        <w:t xml:space="preserve"> </w:t>
      </w:r>
    </w:p>
    <w:p>
      <w:pPr>
        <w:snapToGrid w:val="0"/>
        <w:spacing w:before="120" w:beforeLines="50" w:after="50" w:line="360" w:lineRule="auto"/>
        <w:rPr>
          <w:rFonts w:ascii="宋体" w:hAnsi="宋体"/>
          <w:b/>
          <w:bCs/>
          <w:color w:val="FF0000"/>
          <w:sz w:val="32"/>
          <w:szCs w:val="20"/>
        </w:rPr>
      </w:pPr>
      <w:r>
        <w:rPr>
          <w:rFonts w:ascii="宋体" w:hAnsi="宋体"/>
          <w:sz w:val="24"/>
        </w:rPr>
        <w:t xml:space="preserve">                                                    </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资格证明/商务技术/报价文件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400" w:firstLineChars="500"/>
        <w:rPr>
          <w:rFonts w:ascii="宋体" w:hAnsi="宋体"/>
          <w:bCs/>
          <w:sz w:val="28"/>
          <w:szCs w:val="28"/>
        </w:rPr>
      </w:pPr>
      <w:r>
        <w:rPr>
          <w:rFonts w:hint="eastAsia" w:ascii="宋体" w:hAnsi="宋体"/>
          <w:bCs/>
          <w:sz w:val="28"/>
          <w:szCs w:val="28"/>
        </w:rPr>
        <w:t>项目名称：杭州市余杭区第一人民医院医疗设备维保服务外包项目</w:t>
      </w:r>
    </w:p>
    <w:p>
      <w:pPr>
        <w:snapToGrid w:val="0"/>
        <w:spacing w:before="120" w:beforeLines="50" w:after="50" w:line="360" w:lineRule="auto"/>
        <w:ind w:firstLine="1134" w:firstLineChars="405"/>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项目编号：</w:t>
      </w:r>
      <w:r>
        <w:rPr>
          <w:rFonts w:ascii="宋体" w:hAnsi="宋体"/>
          <w:bCs/>
          <w:sz w:val="28"/>
          <w:szCs w:val="28"/>
        </w:rPr>
        <w:t xml:space="preserve"> </w:t>
      </w:r>
      <w:r>
        <w:rPr>
          <w:rFonts w:hint="eastAsia" w:ascii="宋体" w:hAnsi="宋体"/>
          <w:bCs/>
          <w:sz w:val="28"/>
          <w:szCs w:val="28"/>
        </w:rPr>
        <w:t>0625-20215310</w:t>
      </w:r>
    </w:p>
    <w:p>
      <w:pPr>
        <w:snapToGrid w:val="0"/>
        <w:spacing w:before="120" w:beforeLines="50" w:after="50" w:line="360" w:lineRule="auto"/>
        <w:ind w:firstLine="1134" w:firstLineChars="405"/>
        <w:rPr>
          <w:rFonts w:hint="eastAsia" w:ascii="宋体" w:hAnsi="宋体"/>
          <w:bCs/>
          <w:sz w:val="28"/>
          <w:szCs w:val="28"/>
        </w:rPr>
      </w:pPr>
      <w:r>
        <w:rPr>
          <w:rFonts w:ascii="宋体" w:hAnsi="宋体"/>
          <w:bCs/>
          <w:sz w:val="28"/>
          <w:szCs w:val="28"/>
        </w:rPr>
        <w:t xml:space="preserve"> </w:t>
      </w:r>
      <w:r>
        <w:rPr>
          <w:rFonts w:hint="eastAsia" w:ascii="宋体" w:hAnsi="宋体"/>
          <w:bCs/>
          <w:sz w:val="28"/>
          <w:szCs w:val="28"/>
        </w:rPr>
        <w:t>标</w:t>
      </w:r>
      <w:r>
        <w:rPr>
          <w:rFonts w:ascii="宋体" w:hAnsi="宋体"/>
          <w:bCs/>
          <w:sz w:val="28"/>
          <w:szCs w:val="28"/>
        </w:rPr>
        <w:t xml:space="preserve"> </w:t>
      </w:r>
      <w:r>
        <w:rPr>
          <w:rFonts w:hint="eastAsia" w:ascii="宋体" w:hAnsi="宋体"/>
          <w:bCs/>
          <w:sz w:val="28"/>
          <w:szCs w:val="28"/>
        </w:rPr>
        <w:t>项 号</w:t>
      </w:r>
      <w:r>
        <w:rPr>
          <w:rFonts w:ascii="宋体" w:hAnsi="宋体"/>
          <w:bCs/>
          <w:sz w:val="28"/>
          <w:szCs w:val="28"/>
        </w:rPr>
        <w:t>:</w:t>
      </w:r>
    </w:p>
    <w:p>
      <w:pPr>
        <w:snapToGrid w:val="0"/>
        <w:spacing w:before="120" w:beforeLines="50" w:after="50" w:line="360" w:lineRule="auto"/>
        <w:ind w:firstLine="1274" w:firstLineChars="455"/>
        <w:rPr>
          <w:rFonts w:hint="eastAsia" w:ascii="宋体" w:hAnsi="宋体"/>
          <w:bCs/>
          <w:sz w:val="28"/>
          <w:szCs w:val="28"/>
        </w:rPr>
      </w:pPr>
      <w:r>
        <w:rPr>
          <w:rFonts w:hint="eastAsia" w:ascii="宋体" w:hAnsi="宋体"/>
          <w:bCs/>
          <w:sz w:val="28"/>
          <w:szCs w:val="28"/>
        </w:rPr>
        <w:t>标项内容：</w:t>
      </w: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hint="eastAsia" w:ascii="宋体" w:hAnsi="宋体"/>
          <w:bCs/>
          <w:sz w:val="28"/>
          <w:szCs w:val="28"/>
        </w:rPr>
      </w:pP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投标人名称：（盖章）</w:t>
      </w:r>
    </w:p>
    <w:p>
      <w:pPr>
        <w:pStyle w:val="9"/>
        <w:snapToGrid w:val="0"/>
        <w:spacing w:before="50" w:after="50" w:line="360" w:lineRule="auto"/>
        <w:ind w:firstLine="1260" w:firstLineChars="450"/>
        <w:rPr>
          <w:rFonts w:ascii="宋体" w:hAnsi="宋体"/>
          <w:bCs/>
          <w:sz w:val="28"/>
          <w:szCs w:val="28"/>
        </w:rPr>
      </w:pPr>
      <w:r>
        <w:rPr>
          <w:rFonts w:hint="eastAsia" w:ascii="宋体" w:hAnsi="宋体"/>
          <w:bCs/>
          <w:sz w:val="28"/>
          <w:szCs w:val="28"/>
        </w:rPr>
        <w:t>投标人地址：</w:t>
      </w:r>
    </w:p>
    <w:p>
      <w:pPr>
        <w:snapToGrid w:val="0"/>
        <w:spacing w:before="120" w:beforeLines="50" w:after="50" w:line="360" w:lineRule="auto"/>
        <w:ind w:firstLine="645"/>
        <w:jc w:val="center"/>
        <w:rPr>
          <w:rFonts w:hint="eastAsia"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hint="eastAsia" w:ascii="宋体" w:hAnsi="宋体"/>
          <w:sz w:val="28"/>
          <w:szCs w:val="28"/>
        </w:rPr>
      </w:pP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line="360" w:lineRule="auto"/>
        <w:jc w:val="left"/>
        <w:rPr>
          <w:rFonts w:hint="eastAsia" w:ascii="宋体" w:hAnsi="宋体"/>
          <w:b/>
          <w:sz w:val="24"/>
        </w:rPr>
      </w:pPr>
      <w:r>
        <w:rPr>
          <w:rFonts w:ascii="宋体" w:hAnsi="宋体"/>
        </w:rPr>
        <w:br w:type="page"/>
      </w:r>
      <w:r>
        <w:rPr>
          <w:rFonts w:hint="eastAsia" w:ascii="宋体" w:hAnsi="宋体"/>
          <w:b/>
          <w:sz w:val="24"/>
        </w:rPr>
        <w:t>3.资格证明</w:t>
      </w:r>
      <w:r>
        <w:rPr>
          <w:rFonts w:ascii="宋体" w:hAnsi="宋体"/>
          <w:b/>
          <w:sz w:val="24"/>
        </w:rPr>
        <w:t>文件：</w:t>
      </w:r>
    </w:p>
    <w:p>
      <w:pPr>
        <w:snapToGrid w:val="0"/>
        <w:spacing w:line="360" w:lineRule="auto"/>
        <w:ind w:firstLine="472" w:firstLineChars="196"/>
        <w:jc w:val="left"/>
        <w:rPr>
          <w:b/>
          <w:bCs/>
          <w:sz w:val="24"/>
          <w:u w:val="single"/>
        </w:rPr>
      </w:pPr>
      <w:r>
        <w:rPr>
          <w:b/>
          <w:bCs/>
          <w:sz w:val="24"/>
          <w:u w:val="single"/>
        </w:rPr>
        <w:t>▲（1）法人或者其他组织的营业执照等证明文件复印件，自然人的身份证复印件；</w:t>
      </w:r>
    </w:p>
    <w:p>
      <w:pPr>
        <w:snapToGrid w:val="0"/>
        <w:spacing w:line="360" w:lineRule="auto"/>
        <w:ind w:firstLine="472" w:firstLineChars="196"/>
        <w:rPr>
          <w:b/>
          <w:bCs/>
          <w:sz w:val="24"/>
          <w:u w:val="single"/>
        </w:rPr>
      </w:pPr>
      <w:r>
        <w:rPr>
          <w:b/>
          <w:bCs/>
          <w:sz w:val="24"/>
          <w:u w:val="single"/>
        </w:rPr>
        <w:t>▲（2）具有良好的商业信誉和健全的财务会计制度</w:t>
      </w:r>
      <w:r>
        <w:rPr>
          <w:rFonts w:hint="eastAsia"/>
          <w:b/>
          <w:bCs/>
          <w:sz w:val="24"/>
          <w:u w:val="single"/>
        </w:rPr>
        <w:t>：</w:t>
      </w:r>
      <w:r>
        <w:rPr>
          <w:b/>
          <w:bCs/>
          <w:sz w:val="24"/>
          <w:u w:val="single"/>
        </w:rPr>
        <w:t>证明材料可以是</w:t>
      </w:r>
      <w:r>
        <w:rPr>
          <w:rFonts w:hint="eastAsia"/>
          <w:b/>
          <w:bCs/>
          <w:sz w:val="24"/>
          <w:u w:val="single"/>
        </w:rPr>
        <w:t>（其中一项或多项）</w:t>
      </w:r>
      <w:r>
        <w:rPr>
          <w:b/>
          <w:bCs/>
          <w:sz w:val="24"/>
          <w:u w:val="single"/>
        </w:rPr>
        <w:t>：</w:t>
      </w:r>
      <w:r>
        <w:rPr>
          <w:rFonts w:hint="eastAsia"/>
          <w:b/>
          <w:bCs/>
          <w:sz w:val="24"/>
          <w:u w:val="single"/>
        </w:rPr>
        <w:t>近期的财务报告，</w:t>
      </w:r>
      <w:r>
        <w:rPr>
          <w:b/>
          <w:bCs/>
          <w:sz w:val="24"/>
          <w:u w:val="single"/>
        </w:rPr>
        <w:t>或其基本开户银行出具的资信证明</w:t>
      </w:r>
      <w:r>
        <w:rPr>
          <w:rFonts w:hint="eastAsia"/>
          <w:b/>
          <w:bCs/>
          <w:sz w:val="24"/>
          <w:u w:val="single"/>
        </w:rPr>
        <w:t>，</w:t>
      </w:r>
      <w:r>
        <w:rPr>
          <w:b/>
          <w:bCs/>
          <w:sz w:val="24"/>
          <w:u w:val="single"/>
        </w:rPr>
        <w:t>或财政部门认可的采购专业担保机构出具的投标担保函；</w:t>
      </w:r>
    </w:p>
    <w:p>
      <w:pPr>
        <w:snapToGrid w:val="0"/>
        <w:spacing w:line="360" w:lineRule="auto"/>
        <w:ind w:firstLine="472" w:firstLineChars="196"/>
        <w:jc w:val="left"/>
        <w:rPr>
          <w:b/>
          <w:bCs/>
          <w:sz w:val="24"/>
          <w:u w:val="single"/>
        </w:rPr>
      </w:pPr>
      <w:r>
        <w:rPr>
          <w:b/>
          <w:bCs/>
          <w:sz w:val="24"/>
          <w:u w:val="single"/>
        </w:rPr>
        <w:t>▲（3）具备履行合同所必需的设备和专业技术能力的证明材料：须提供相关证明（说明）材料，内容自拟，证明材料可以是</w:t>
      </w:r>
      <w:r>
        <w:rPr>
          <w:rFonts w:hint="eastAsia"/>
          <w:b/>
          <w:bCs/>
          <w:sz w:val="24"/>
          <w:u w:val="single"/>
        </w:rPr>
        <w:t>（其中一项或多项）</w:t>
      </w:r>
      <w:r>
        <w:rPr>
          <w:b/>
          <w:bCs/>
          <w:sz w:val="24"/>
          <w:u w:val="single"/>
        </w:rPr>
        <w:t>：</w:t>
      </w:r>
      <w:r>
        <w:rPr>
          <w:rFonts w:hint="eastAsia"/>
          <w:b/>
          <w:bCs/>
          <w:sz w:val="24"/>
          <w:u w:val="single"/>
        </w:rPr>
        <w:t>承诺函（格式见附件）、</w:t>
      </w:r>
      <w:r>
        <w:rPr>
          <w:b/>
          <w:bCs/>
          <w:sz w:val="24"/>
          <w:u w:val="single"/>
        </w:rPr>
        <w:t>资产或存款证明、以往同类项目实施案例（合同复印件）、投标人为其缴纳社保的人员资质等。</w:t>
      </w:r>
    </w:p>
    <w:p>
      <w:pPr>
        <w:snapToGrid w:val="0"/>
        <w:spacing w:line="360" w:lineRule="auto"/>
        <w:ind w:firstLine="472" w:firstLineChars="196"/>
        <w:rPr>
          <w:rFonts w:hint="eastAsia"/>
          <w:b/>
          <w:bCs/>
          <w:sz w:val="24"/>
          <w:u w:val="single"/>
        </w:rPr>
      </w:pPr>
      <w:r>
        <w:rPr>
          <w:b/>
          <w:bCs/>
          <w:sz w:val="24"/>
          <w:u w:val="single"/>
        </w:rPr>
        <w:t>▲（4）依法缴纳税收和社会保障资金的相关材料：</w:t>
      </w:r>
    </w:p>
    <w:p>
      <w:pPr>
        <w:snapToGrid w:val="0"/>
        <w:spacing w:line="360" w:lineRule="auto"/>
        <w:ind w:left="1539" w:leftChars="446" w:hanging="602" w:hangingChars="250"/>
        <w:rPr>
          <w:rFonts w:hint="eastAsia"/>
          <w:b/>
          <w:bCs/>
          <w:sz w:val="24"/>
          <w:u w:val="single"/>
        </w:rPr>
      </w:pPr>
      <w:r>
        <w:rPr>
          <w:rFonts w:hint="eastAsia"/>
          <w:b/>
          <w:bCs/>
          <w:sz w:val="24"/>
          <w:u w:val="single"/>
        </w:rPr>
        <w:t>(4.1)</w:t>
      </w:r>
      <w:r>
        <w:rPr>
          <w:b/>
          <w:bCs/>
          <w:sz w:val="24"/>
          <w:u w:val="single"/>
        </w:rPr>
        <w:t>投标截止时间前 6 个月</w:t>
      </w:r>
      <w:r>
        <w:rPr>
          <w:rFonts w:hint="eastAsia"/>
          <w:b/>
          <w:bCs/>
          <w:sz w:val="24"/>
          <w:u w:val="single"/>
        </w:rPr>
        <w:t>内</w:t>
      </w:r>
      <w:r>
        <w:rPr>
          <w:b/>
          <w:bCs/>
          <w:sz w:val="24"/>
          <w:u w:val="single"/>
        </w:rPr>
        <w:t xml:space="preserve">的依法缴纳税收的记录； </w:t>
      </w:r>
    </w:p>
    <w:p>
      <w:pPr>
        <w:snapToGrid w:val="0"/>
        <w:spacing w:line="360" w:lineRule="auto"/>
        <w:ind w:left="1539" w:leftChars="446" w:hanging="602" w:hangingChars="250"/>
        <w:rPr>
          <w:rFonts w:hint="eastAsia"/>
          <w:b/>
          <w:bCs/>
          <w:sz w:val="24"/>
          <w:u w:val="single"/>
        </w:rPr>
      </w:pPr>
      <w:r>
        <w:rPr>
          <w:rFonts w:hint="eastAsia"/>
          <w:b/>
          <w:bCs/>
          <w:sz w:val="24"/>
          <w:u w:val="single"/>
        </w:rPr>
        <w:t>(4.2)</w:t>
      </w:r>
      <w:r>
        <w:rPr>
          <w:b/>
          <w:bCs/>
          <w:sz w:val="24"/>
          <w:u w:val="single"/>
        </w:rPr>
        <w:t>投标截止时间前6个月</w:t>
      </w:r>
      <w:r>
        <w:rPr>
          <w:rFonts w:hint="eastAsia"/>
          <w:b/>
          <w:bCs/>
          <w:sz w:val="24"/>
          <w:u w:val="single"/>
        </w:rPr>
        <w:t>内</w:t>
      </w:r>
      <w:r>
        <w:rPr>
          <w:b/>
          <w:bCs/>
          <w:sz w:val="24"/>
          <w:u w:val="single"/>
        </w:rPr>
        <w:t>的社会保险缴纳凭据（专用收据或社会保险缴纳清单）；</w:t>
      </w:r>
    </w:p>
    <w:p>
      <w:pPr>
        <w:snapToGrid w:val="0"/>
        <w:spacing w:line="360" w:lineRule="auto"/>
        <w:ind w:firstLine="472" w:firstLineChars="196"/>
        <w:jc w:val="left"/>
        <w:rPr>
          <w:b/>
          <w:sz w:val="24"/>
          <w:u w:val="single"/>
        </w:rPr>
      </w:pPr>
      <w:r>
        <w:rPr>
          <w:b/>
          <w:bCs/>
          <w:sz w:val="24"/>
          <w:u w:val="single"/>
        </w:rPr>
        <w:t>▲</w:t>
      </w:r>
      <w:r>
        <w:rPr>
          <w:b/>
          <w:sz w:val="24"/>
          <w:u w:val="single"/>
        </w:rPr>
        <w:t>（5）投标声明书</w:t>
      </w:r>
      <w:r>
        <w:rPr>
          <w:rFonts w:hint="eastAsia"/>
          <w:b/>
          <w:bCs/>
          <w:sz w:val="24"/>
          <w:u w:val="single"/>
        </w:rPr>
        <w:t>（格式见附件）</w:t>
      </w:r>
      <w:r>
        <w:rPr>
          <w:b/>
          <w:sz w:val="24"/>
          <w:u w:val="single"/>
        </w:rPr>
        <w:t>；</w:t>
      </w:r>
    </w:p>
    <w:p>
      <w:pPr>
        <w:snapToGrid w:val="0"/>
        <w:spacing w:line="360" w:lineRule="auto"/>
        <w:ind w:firstLine="472" w:firstLineChars="196"/>
        <w:rPr>
          <w:b/>
          <w:sz w:val="24"/>
          <w:u w:val="single"/>
        </w:rPr>
      </w:pPr>
      <w:r>
        <w:rPr>
          <w:b/>
          <w:bCs/>
          <w:sz w:val="24"/>
          <w:u w:val="single"/>
        </w:rPr>
        <w:t>▲</w:t>
      </w:r>
      <w:r>
        <w:rPr>
          <w:b/>
          <w:sz w:val="24"/>
          <w:u w:val="single"/>
        </w:rPr>
        <w:t>（6）参加政府采购活动前三年内，在经营活动中没有重大违法记录。请在投标声明书中如实填写。</w:t>
      </w:r>
    </w:p>
    <w:p>
      <w:pPr>
        <w:snapToGrid w:val="0"/>
        <w:spacing w:line="360" w:lineRule="auto"/>
        <w:ind w:firstLine="472" w:firstLineChars="196"/>
        <w:rPr>
          <w:sz w:val="24"/>
        </w:rPr>
      </w:pPr>
      <w:r>
        <w:rPr>
          <w:b/>
          <w:bCs/>
          <w:sz w:val="24"/>
          <w:u w:val="single"/>
        </w:rPr>
        <w:t>▲</w:t>
      </w:r>
      <w:r>
        <w:rPr>
          <w:b/>
          <w:sz w:val="24"/>
          <w:u w:val="single"/>
        </w:rPr>
        <w:t>（7）截至投标截止日前1日历天17:00（北京时间），投标人未被列入“信用中国”网(</w:t>
      </w:r>
      <w:r>
        <w:rPr>
          <w:b/>
          <w:sz w:val="24"/>
          <w:u w:val="single"/>
        </w:rPr>
        <w:fldChar w:fldCharType="begin"/>
      </w:r>
      <w:r>
        <w:rPr>
          <w:b/>
          <w:sz w:val="24"/>
          <w:u w:val="single"/>
        </w:rPr>
        <w:instrText xml:space="preserve"> HYPERLINK "http://www.creditchina.gov.cn" </w:instrText>
      </w:r>
      <w:r>
        <w:rPr>
          <w:b/>
          <w:sz w:val="24"/>
          <w:u w:val="single"/>
        </w:rPr>
        <w:fldChar w:fldCharType="separate"/>
      </w:r>
      <w:r>
        <w:rPr>
          <w:rStyle w:val="42"/>
          <w:b/>
          <w:sz w:val="24"/>
        </w:rPr>
        <w:t>www.creditchina.gov.cn</w:t>
      </w:r>
      <w:r>
        <w:rPr>
          <w:b/>
          <w:sz w:val="24"/>
          <w:u w:val="single"/>
        </w:rPr>
        <w:fldChar w:fldCharType="end"/>
      </w:r>
      <w:r>
        <w:rPr>
          <w:b/>
          <w:sz w:val="24"/>
          <w:u w:val="single"/>
        </w:rPr>
        <w:t>)和“中国政府采购网”（www.ccgp.gov.cn）失信被执行人、重大税收违法案件当事人名单、政府采购严重违法失信行为记录名单且尚处于禁止参加政府采购活动期内。请在投标声明书在如实填写。</w:t>
      </w:r>
    </w:p>
    <w:p>
      <w:pPr>
        <w:snapToGrid w:val="0"/>
        <w:spacing w:before="50" w:after="120" w:afterLines="50" w:line="360" w:lineRule="auto"/>
        <w:jc w:val="left"/>
        <w:rPr>
          <w:rFonts w:ascii="宋体" w:hAnsi="宋体"/>
          <w:b/>
          <w:sz w:val="24"/>
          <w:szCs w:val="20"/>
        </w:rPr>
      </w:pPr>
      <w:r>
        <w:rPr>
          <w:rFonts w:hAnsi="宋体"/>
          <w:sz w:val="24"/>
        </w:rPr>
        <w:br w:type="page"/>
      </w:r>
      <w:r>
        <w:rPr>
          <w:rFonts w:hint="eastAsia" w:ascii="宋体" w:hAnsi="宋体"/>
          <w:b/>
          <w:sz w:val="24"/>
        </w:rPr>
        <w:t>4.投标声明书格式</w:t>
      </w:r>
    </w:p>
    <w:p>
      <w:pPr>
        <w:snapToGrid w:val="0"/>
        <w:spacing w:before="120" w:beforeLines="50" w:after="50" w:line="360" w:lineRule="auto"/>
        <w:jc w:val="center"/>
        <w:rPr>
          <w:rFonts w:ascii="宋体" w:hAnsi="宋体"/>
          <w:b/>
          <w:sz w:val="24"/>
          <w:szCs w:val="20"/>
        </w:rPr>
      </w:pPr>
      <w:r>
        <w:rPr>
          <w:rFonts w:hint="eastAsia" w:ascii="宋体" w:hAnsi="宋体"/>
          <w:b/>
          <w:sz w:val="30"/>
        </w:rPr>
        <w:t>投标声明书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480" w:firstLineChars="200"/>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项目的投标，为便于贵方公正、择优地确定中标人及其投标产品和服务，我方就参加本次投标有关事项郑重声明如下：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.本投标有效期自开标日起</w:t>
      </w:r>
      <w:r>
        <w:rPr>
          <w:rFonts w:ascii="宋体" w:hAnsi="宋体"/>
          <w:sz w:val="24"/>
        </w:rPr>
        <w:t xml:space="preserve"> _</w:t>
      </w:r>
      <w:r>
        <w:rPr>
          <w:rFonts w:ascii="宋体" w:hAnsi="宋体"/>
          <w:sz w:val="24"/>
          <w:u w:val="single"/>
        </w:rPr>
        <w:t>_</w:t>
      </w:r>
      <w:r>
        <w:rPr>
          <w:rFonts w:hint="eastAsia" w:ascii="宋体" w:hAnsi="宋体"/>
          <w:sz w:val="24"/>
          <w:u w:val="single"/>
        </w:rPr>
        <w:t>90</w:t>
      </w:r>
      <w:r>
        <w:rPr>
          <w:rFonts w:ascii="宋体" w:hAnsi="宋体"/>
          <w:sz w:val="24"/>
          <w:u w:val="single"/>
        </w:rPr>
        <w:t>_</w:t>
      </w:r>
      <w:r>
        <w:rPr>
          <w:rFonts w:ascii="宋体" w:hAnsi="宋体"/>
          <w:sz w:val="24"/>
        </w:rPr>
        <w:t>___</w:t>
      </w:r>
      <w:r>
        <w:rPr>
          <w:rFonts w:hint="eastAsia" w:ascii="宋体" w:hAnsi="宋体"/>
          <w:sz w:val="24"/>
        </w:rPr>
        <w:t>日。</w:t>
      </w:r>
    </w:p>
    <w:p>
      <w:pPr>
        <w:snapToGrid w:val="0"/>
        <w:spacing w:line="360" w:lineRule="auto"/>
        <w:ind w:firstLine="480" w:firstLineChars="200"/>
        <w:rPr>
          <w:rFonts w:hint="eastAsia" w:ascii="宋体" w:hAnsi="宋体"/>
          <w:sz w:val="24"/>
          <w:szCs w:val="20"/>
        </w:rPr>
      </w:pPr>
      <w:r>
        <w:rPr>
          <w:rFonts w:hint="eastAsia" w:ascii="宋体" w:hAnsi="宋体"/>
          <w:sz w:val="24"/>
        </w:rPr>
        <w:t>2.</w:t>
      </w:r>
      <w:r>
        <w:rPr>
          <w:rFonts w:ascii="宋体" w:hAnsi="宋体"/>
          <w:sz w:val="24"/>
        </w:rPr>
        <w:t>我方向贵方提交的所有投标文件、资料都是准确的和真实的</w:t>
      </w:r>
      <w:r>
        <w:rPr>
          <w:rFonts w:hint="eastAsia" w:ascii="宋体" w:hAnsi="宋体"/>
          <w:sz w:val="24"/>
        </w:rPr>
        <w:t>。</w:t>
      </w:r>
    </w:p>
    <w:p>
      <w:pPr>
        <w:snapToGrid w:val="0"/>
        <w:spacing w:before="120" w:beforeLines="50" w:line="360" w:lineRule="auto"/>
        <w:ind w:firstLine="480" w:firstLineChars="200"/>
        <w:rPr>
          <w:rFonts w:hint="eastAsia" w:ascii="宋体" w:hAnsi="宋体"/>
          <w:sz w:val="24"/>
        </w:rPr>
      </w:pPr>
      <w:r>
        <w:rPr>
          <w:rFonts w:hint="eastAsia" w:ascii="宋体" w:hAnsi="宋体"/>
          <w:sz w:val="24"/>
        </w:rPr>
        <w:t>3.</w:t>
      </w:r>
      <w:r>
        <w:rPr>
          <w:rFonts w:ascii="宋体" w:hAnsi="宋体"/>
          <w:sz w:val="24"/>
        </w:rPr>
        <w:t>我方不是采购人的附属机构；</w:t>
      </w:r>
    </w:p>
    <w:p>
      <w:pPr>
        <w:snapToGrid w:val="0"/>
        <w:spacing w:before="120" w:beforeLines="50" w:line="360" w:lineRule="auto"/>
        <w:ind w:firstLine="480" w:firstLineChars="200"/>
        <w:rPr>
          <w:rFonts w:hint="eastAsia" w:hAnsi="宋体"/>
          <w:sz w:val="24"/>
        </w:rPr>
      </w:pPr>
      <w:r>
        <w:rPr>
          <w:rFonts w:hint="eastAsia" w:ascii="宋体" w:hAnsi="宋体"/>
          <w:sz w:val="24"/>
        </w:rPr>
        <w:t>4.</w:t>
      </w:r>
      <w:r>
        <w:rPr>
          <w:rFonts w:ascii="宋体" w:hAnsi="宋体"/>
          <w:sz w:val="24"/>
        </w:rPr>
        <w:t xml:space="preserve"> 我方</w:t>
      </w:r>
      <w:r>
        <w:rPr>
          <w:rFonts w:hint="eastAsia" w:ascii="宋体" w:hAnsi="宋体"/>
          <w:sz w:val="24"/>
        </w:rPr>
        <w:t>未参加本采购项目</w:t>
      </w:r>
      <w:r>
        <w:rPr>
          <w:rFonts w:hint="eastAsia" w:hAnsi="宋体"/>
          <w:sz w:val="24"/>
        </w:rPr>
        <w:t>的整体设计、规范编制或者项目管理、监理、检测等服务。</w:t>
      </w:r>
    </w:p>
    <w:p>
      <w:pPr>
        <w:snapToGrid w:val="0"/>
        <w:spacing w:before="120" w:beforeLines="50" w:line="360" w:lineRule="auto"/>
        <w:ind w:firstLine="480" w:firstLineChars="200"/>
        <w:rPr>
          <w:rFonts w:hint="eastAsia" w:ascii="宋体" w:hAnsi="宋体"/>
          <w:sz w:val="24"/>
        </w:rPr>
      </w:pPr>
      <w:r>
        <w:rPr>
          <w:rFonts w:hint="eastAsia" w:hAnsi="宋体"/>
          <w:sz w:val="24"/>
        </w:rPr>
        <w:t>5</w:t>
      </w:r>
      <w:r>
        <w:rPr>
          <w:rFonts w:hint="eastAsia" w:ascii="宋体" w:hAnsi="宋体"/>
          <w:sz w:val="24"/>
        </w:rPr>
        <w:t>.我</w:t>
      </w:r>
      <w:r>
        <w:rPr>
          <w:rFonts w:hint="eastAsia" w:ascii="宋体" w:hAnsi="宋体" w:cs="宋体"/>
          <w:kern w:val="0"/>
          <w:sz w:val="24"/>
        </w:rPr>
        <w:t>方</w:t>
      </w:r>
      <w:r>
        <w:rPr>
          <w:rFonts w:hint="eastAsia" w:ascii="宋体" w:hAnsi="宋体"/>
          <w:sz w:val="24"/>
        </w:rPr>
        <w:t>单位</w:t>
      </w:r>
      <w:r>
        <w:rPr>
          <w:rFonts w:hint="eastAsia" w:ascii="宋体" w:hAnsi="宋体" w:cs="宋体"/>
          <w:kern w:val="0"/>
          <w:sz w:val="24"/>
        </w:rPr>
        <w:t>负责人同时为下列单位的负责人：</w:t>
      </w:r>
      <w:r>
        <w:rPr>
          <w:rFonts w:hint="eastAsia" w:ascii="宋体" w:hAnsi="宋体"/>
          <w:sz w:val="24"/>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before="120" w:beforeLines="50" w:line="360" w:lineRule="auto"/>
        <w:ind w:firstLine="480" w:firstLineChars="200"/>
        <w:rPr>
          <w:rFonts w:ascii="宋体" w:hAnsi="宋体"/>
          <w:sz w:val="24"/>
          <w:szCs w:val="20"/>
        </w:rPr>
      </w:pPr>
      <w:r>
        <w:rPr>
          <w:rFonts w:hint="eastAsia" w:ascii="宋体" w:hAnsi="宋体"/>
          <w:sz w:val="24"/>
          <w:u w:val="single"/>
        </w:rPr>
        <w:t>　　　　　　　　　　　　　　　　　　　　　　　　　　　</w:t>
      </w:r>
    </w:p>
    <w:p>
      <w:pPr>
        <w:snapToGrid w:val="0"/>
        <w:spacing w:before="120" w:beforeLines="50" w:line="360" w:lineRule="auto"/>
        <w:ind w:firstLine="480" w:firstLineChars="200"/>
        <w:rPr>
          <w:rFonts w:hint="eastAsia" w:ascii="宋体" w:hAnsi="宋体"/>
          <w:sz w:val="24"/>
        </w:rPr>
      </w:pPr>
      <w:r>
        <w:rPr>
          <w:rFonts w:hint="eastAsia" w:ascii="宋体" w:hAnsi="宋体" w:cs="宋体"/>
          <w:kern w:val="0"/>
          <w:sz w:val="24"/>
        </w:rPr>
        <w:t>6</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sz w:val="24"/>
        </w:rPr>
        <w:t>合同项下</w:t>
      </w:r>
      <w:r>
        <w:rPr>
          <w:rFonts w:hint="eastAsia" w:ascii="宋体" w:hAnsi="宋体" w:cs="宋体"/>
          <w:kern w:val="0"/>
          <w:sz w:val="24"/>
        </w:rPr>
        <w:t>的投标。</w:t>
      </w:r>
    </w:p>
    <w:p>
      <w:pPr>
        <w:snapToGrid w:val="0"/>
        <w:spacing w:before="120" w:beforeLines="50" w:line="360" w:lineRule="auto"/>
        <w:ind w:firstLine="480" w:firstLineChars="200"/>
        <w:rPr>
          <w:rFonts w:ascii="宋体" w:hAnsi="宋体"/>
          <w:sz w:val="24"/>
          <w:szCs w:val="20"/>
        </w:rPr>
      </w:pPr>
      <w:r>
        <w:rPr>
          <w:rFonts w:hint="eastAsia" w:ascii="宋体" w:hAnsi="宋体"/>
          <w:sz w:val="24"/>
        </w:rPr>
        <w:t>7.我方委托授权人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本项目的投标活动，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政府采购活动前三年内，在经营活动中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w:t>
      </w:r>
    </w:p>
    <w:p>
      <w:pPr>
        <w:snapToGrid w:val="0"/>
        <w:spacing w:before="120" w:beforeLines="50" w:line="360" w:lineRule="auto"/>
        <w:ind w:firstLine="480" w:firstLineChars="200"/>
        <w:rPr>
          <w:rFonts w:ascii="宋体" w:hAnsi="宋体"/>
          <w:sz w:val="24"/>
          <w:szCs w:val="20"/>
        </w:rPr>
      </w:pPr>
      <w:r>
        <w:rPr>
          <w:rFonts w:hint="eastAsia" w:ascii="宋体" w:hAnsi="宋体"/>
          <w:sz w:val="24"/>
          <w:u w:val="single"/>
        </w:rPr>
        <w:t>　　　　　　　　　　　　　　　　　　　　　　　　　　　</w:t>
      </w:r>
    </w:p>
    <w:p>
      <w:pPr>
        <w:snapToGrid w:val="0"/>
        <w:spacing w:line="360" w:lineRule="auto"/>
        <w:ind w:firstLine="480" w:firstLineChars="200"/>
        <w:rPr>
          <w:rFonts w:hint="eastAsia"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pStyle w:val="16"/>
        <w:tabs>
          <w:tab w:val="left" w:pos="939"/>
        </w:tabs>
        <w:snapToGrid w:val="0"/>
        <w:spacing w:line="360" w:lineRule="auto"/>
        <w:ind w:left="773" w:leftChars="150" w:hanging="458" w:hangingChars="191"/>
        <w:rPr>
          <w:rFonts w:ascii="宋体" w:hAnsi="宋体"/>
          <w:sz w:val="24"/>
        </w:rPr>
      </w:pPr>
    </w:p>
    <w:p>
      <w:pPr>
        <w:snapToGrid w:val="0"/>
        <w:spacing w:before="120" w:beforeLines="50" w:line="360" w:lineRule="auto"/>
        <w:ind w:firstLine="200"/>
        <w:rPr>
          <w:rFonts w:hint="eastAsia" w:ascii="宋体" w:hAnsi="宋体"/>
          <w:sz w:val="24"/>
        </w:rPr>
      </w:pPr>
    </w:p>
    <w:p>
      <w:pPr>
        <w:snapToGrid w:val="0"/>
        <w:spacing w:before="50" w:after="50" w:line="360" w:lineRule="auto"/>
        <w:rPr>
          <w:rFonts w:hint="eastAsia" w:ascii="宋体" w:hAnsi="宋体"/>
          <w:sz w:val="24"/>
        </w:rPr>
      </w:pPr>
    </w:p>
    <w:p>
      <w:pPr>
        <w:snapToGrid w:val="0"/>
        <w:spacing w:before="50" w:after="50" w:line="360" w:lineRule="auto"/>
        <w:ind w:firstLine="240" w:firstLineChars="100"/>
        <w:rPr>
          <w:rFonts w:ascii="宋体" w:hAns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pStyle w:val="2"/>
        <w:snapToGrid w:val="0"/>
        <w:rPr>
          <w:rFonts w:hint="eastAsia" w:ascii="宋体" w:hAnsi="宋体"/>
          <w:color w:val="000000"/>
        </w:rPr>
      </w:pPr>
      <w:r>
        <w:rPr>
          <w:rFonts w:ascii="宋体" w:hAnsi="宋体"/>
        </w:rPr>
        <w:br w:type="page"/>
      </w:r>
      <w:bookmarkStart w:id="17" w:name="_Toc27119254"/>
      <w:bookmarkStart w:id="18" w:name="_Toc33194405"/>
      <w:r>
        <w:rPr>
          <w:rFonts w:hint="eastAsia" w:ascii="宋体" w:hAnsi="宋体"/>
          <w:lang w:eastAsia="zh-CN"/>
        </w:rPr>
        <w:t>5</w:t>
      </w:r>
      <w:r>
        <w:rPr>
          <w:rFonts w:hint="eastAsia" w:ascii="宋体" w:hAnsi="宋体"/>
          <w:color w:val="000000"/>
        </w:rPr>
        <w:t>具有履行合同所必需的场地、设备和专业技术能力的承诺函</w:t>
      </w:r>
      <w:bookmarkEnd w:id="17"/>
      <w:bookmarkEnd w:id="18"/>
    </w:p>
    <w:p>
      <w:pPr>
        <w:snapToGrid w:val="0"/>
        <w:spacing w:line="360" w:lineRule="auto"/>
        <w:rPr>
          <w:rFonts w:hint="eastAsia" w:ascii="宋体" w:hAnsi="宋体" w:cs="宋体"/>
          <w:color w:val="000000"/>
        </w:rPr>
      </w:pPr>
    </w:p>
    <w:p>
      <w:pPr>
        <w:snapToGrid w:val="0"/>
        <w:spacing w:line="360" w:lineRule="auto"/>
        <w:rPr>
          <w:rFonts w:hint="eastAsia" w:ascii="宋体" w:hAnsi="宋体" w:cs="宋体"/>
          <w:color w:val="000000"/>
        </w:rPr>
      </w:pPr>
    </w:p>
    <w:p>
      <w:pPr>
        <w:shd w:val="clear" w:color="auto" w:fill="FFFFFF"/>
        <w:snapToGrid w:val="0"/>
        <w:spacing w:line="360" w:lineRule="auto"/>
        <w:rPr>
          <w:rFonts w:hint="eastAsia" w:ascii="宋体" w:hAnsi="宋体" w:cs="宋体"/>
          <w:color w:val="000000"/>
          <w:sz w:val="24"/>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b/>
          <w:bCs/>
          <w:sz w:val="24"/>
        </w:rPr>
        <w:t xml:space="preserve"> </w:t>
      </w:r>
      <w:r>
        <w:rPr>
          <w:rFonts w:hint="eastAsia" w:ascii="宋体" w:hAnsi="宋体"/>
          <w:sz w:val="24"/>
        </w:rPr>
        <w:t>：</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我方</w:t>
      </w:r>
      <w:r>
        <w:rPr>
          <w:rFonts w:hint="eastAsia" w:ascii="宋体" w:hAnsi="宋体" w:cs="宋体"/>
          <w:color w:val="000000"/>
          <w:kern w:val="0"/>
          <w:sz w:val="24"/>
          <w:u w:val="single"/>
        </w:rPr>
        <w:t xml:space="preserve"> （供应商）</w:t>
      </w:r>
      <w:r>
        <w:rPr>
          <w:rFonts w:hint="eastAsia" w:ascii="宋体" w:hAnsi="宋体" w:cs="宋体"/>
          <w:color w:val="000000"/>
          <w:kern w:val="0"/>
          <w:sz w:val="24"/>
        </w:rPr>
        <w:t>承诺具有履行本项目合同所必需的场地、设备和专业技术能力</w:t>
      </w:r>
      <w:r>
        <w:rPr>
          <w:rFonts w:hint="eastAsia" w:ascii="宋体" w:hAnsi="宋体" w:cs="宋体"/>
          <w:b/>
          <w:bCs/>
          <w:color w:val="000000"/>
          <w:kern w:val="0"/>
          <w:sz w:val="24"/>
        </w:rPr>
        <w:t>。</w:t>
      </w:r>
      <w:r>
        <w:rPr>
          <w:rFonts w:hint="eastAsia" w:ascii="宋体" w:hAnsi="宋体" w:cs="宋体"/>
          <w:color w:val="000000"/>
          <w:kern w:val="0"/>
          <w:sz w:val="24"/>
        </w:rPr>
        <w:t>如有虚假，采购人可取消我方任何资格（投标/中标/签订合同），我方对此无任何异议。</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特此承诺！</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供应商名称（盖章） ：</w:t>
      </w: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日期：     年  月  日</w:t>
      </w:r>
    </w:p>
    <w:p>
      <w:pPr>
        <w:snapToGrid w:val="0"/>
        <w:spacing w:before="50" w:after="50" w:line="360" w:lineRule="auto"/>
        <w:ind w:firstLine="240" w:firstLineChars="100"/>
        <w:rPr>
          <w:rFonts w:hAnsi="宋体"/>
          <w:color w:val="FF0000"/>
          <w:sz w:val="24"/>
        </w:rPr>
      </w:pPr>
    </w:p>
    <w:p>
      <w:pPr>
        <w:snapToGrid w:val="0"/>
        <w:spacing w:before="50" w:after="50" w:line="360" w:lineRule="auto"/>
        <w:ind w:firstLine="240" w:firstLineChars="100"/>
        <w:rPr>
          <w:rFonts w:hAnsi="宋体"/>
          <w:sz w:val="24"/>
        </w:rPr>
      </w:pPr>
    </w:p>
    <w:p>
      <w:pPr>
        <w:snapToGrid w:val="0"/>
        <w:spacing w:before="50" w:after="50" w:line="360" w:lineRule="auto"/>
        <w:rPr>
          <w:rFonts w:hint="eastAsia" w:ascii="宋体" w:hAnsi="宋体"/>
          <w:b/>
          <w:bCs/>
          <w:sz w:val="24"/>
        </w:rPr>
      </w:pPr>
      <w:r>
        <w:rPr>
          <w:rFonts w:hAnsi="宋体"/>
          <w:sz w:val="24"/>
        </w:rPr>
        <w:br w:type="page"/>
      </w:r>
      <w:r>
        <w:rPr>
          <w:rFonts w:hint="eastAsia" w:ascii="宋体" w:hAnsi="宋体"/>
          <w:b/>
          <w:sz w:val="24"/>
        </w:rPr>
        <w:t>6.</w:t>
      </w:r>
      <w:r>
        <w:rPr>
          <w:rFonts w:hint="eastAsia" w:ascii="宋体" w:hAnsi="宋体"/>
          <w:b/>
          <w:bCs/>
          <w:sz w:val="24"/>
        </w:rPr>
        <w:t>商务技术文件目录</w:t>
      </w:r>
    </w:p>
    <w:p>
      <w:pPr>
        <w:snapToGrid w:val="0"/>
        <w:spacing w:before="50" w:after="50" w:line="360" w:lineRule="auto"/>
        <w:ind w:firstLine="590" w:firstLineChars="245"/>
        <w:rPr>
          <w:rFonts w:ascii="宋体" w:hAnsi="宋体"/>
          <w:b/>
          <w:sz w:val="24"/>
          <w:szCs w:val="20"/>
        </w:rPr>
      </w:pPr>
      <w:r>
        <w:rPr>
          <w:rFonts w:hint="eastAsia" w:ascii="宋体" w:hAnsi="宋体"/>
          <w:b/>
          <w:sz w:val="24"/>
        </w:rPr>
        <w:t>前附表：评分索引表</w:t>
      </w:r>
    </w:p>
    <w:p>
      <w:pPr>
        <w:snapToGrid w:val="0"/>
        <w:spacing w:line="360" w:lineRule="auto"/>
        <w:ind w:firstLine="470" w:firstLineChars="196"/>
        <w:jc w:val="left"/>
        <w:rPr>
          <w:rFonts w:hint="eastAsia" w:ascii="宋体" w:hAnsi="宋体"/>
          <w:sz w:val="24"/>
        </w:rPr>
      </w:pPr>
      <w:r>
        <w:rPr>
          <w:rFonts w:hint="eastAsia" w:ascii="宋体" w:hAnsi="宋体"/>
          <w:sz w:val="24"/>
        </w:rPr>
        <w:t>（1</w:t>
      </w:r>
      <w:r>
        <w:rPr>
          <w:rFonts w:ascii="宋体" w:hAnsi="宋体"/>
          <w:sz w:val="24"/>
        </w:rPr>
        <w:t>）法定代表人授权委托书(格式见</w:t>
      </w:r>
      <w:r>
        <w:rPr>
          <w:rFonts w:hint="eastAsia" w:ascii="宋体" w:hAnsi="宋体"/>
          <w:sz w:val="24"/>
        </w:rPr>
        <w:t>第六章</w:t>
      </w:r>
      <w:r>
        <w:rPr>
          <w:rFonts w:ascii="宋体" w:hAnsi="宋体"/>
          <w:sz w:val="24"/>
        </w:rPr>
        <w:t>)；</w:t>
      </w:r>
    </w:p>
    <w:p>
      <w:pPr>
        <w:snapToGrid w:val="0"/>
        <w:spacing w:line="360" w:lineRule="auto"/>
        <w:ind w:left="1066" w:leftChars="222" w:hanging="600" w:hangingChars="250"/>
        <w:jc w:val="left"/>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中小企业的相关证明材料</w:t>
      </w:r>
      <w:r>
        <w:rPr>
          <w:rFonts w:hint="eastAsia" w:ascii="Arial" w:hAnsi="Arial" w:cs="Arial"/>
          <w:kern w:val="0"/>
          <w:sz w:val="24"/>
        </w:rPr>
        <w:t>（如</w:t>
      </w:r>
      <w:r>
        <w:rPr>
          <w:rFonts w:hint="eastAsia" w:ascii="宋体" w:hAnsi="宋体"/>
          <w:sz w:val="24"/>
        </w:rPr>
        <w:t>投标人和服务提供商</w:t>
      </w:r>
      <w:r>
        <w:rPr>
          <w:rFonts w:hint="eastAsia" w:ascii="Arial" w:hAnsi="Arial" w:cs="Arial"/>
          <w:kern w:val="0"/>
          <w:sz w:val="24"/>
        </w:rPr>
        <w:t>为</w:t>
      </w:r>
      <w:r>
        <w:rPr>
          <w:rFonts w:ascii="Arial" w:hAnsi="Arial" w:cs="Arial"/>
          <w:kern w:val="0"/>
          <w:sz w:val="24"/>
        </w:rPr>
        <w:t>小型</w:t>
      </w:r>
      <w:r>
        <w:rPr>
          <w:rFonts w:hint="eastAsia" w:ascii="Arial" w:hAnsi="Arial" w:cs="Arial"/>
          <w:kern w:val="0"/>
          <w:sz w:val="24"/>
        </w:rPr>
        <w:t>或</w:t>
      </w:r>
      <w:r>
        <w:rPr>
          <w:rFonts w:ascii="Arial" w:hAnsi="Arial" w:cs="Arial"/>
          <w:kern w:val="0"/>
          <w:sz w:val="24"/>
        </w:rPr>
        <w:t>微型企业</w:t>
      </w:r>
      <w:r>
        <w:rPr>
          <w:rFonts w:hint="eastAsia" w:ascii="Arial" w:hAnsi="Arial" w:cs="Arial"/>
          <w:kern w:val="0"/>
          <w:sz w:val="24"/>
        </w:rPr>
        <w:t>）：</w:t>
      </w:r>
    </w:p>
    <w:p>
      <w:pPr>
        <w:snapToGrid w:val="0"/>
        <w:spacing w:line="360" w:lineRule="auto"/>
        <w:ind w:left="479" w:leftChars="228" w:firstLine="468" w:firstLineChars="195"/>
        <w:jc w:val="left"/>
        <w:rPr>
          <w:rFonts w:hint="eastAsia" w:ascii="Arial" w:hAnsi="Arial" w:cs="Arial"/>
          <w:kern w:val="0"/>
          <w:sz w:val="24"/>
        </w:rPr>
      </w:pPr>
      <w:r>
        <w:rPr>
          <w:rFonts w:hint="eastAsia" w:ascii="宋体" w:hAnsi="宋体"/>
          <w:sz w:val="24"/>
        </w:rPr>
        <w:t xml:space="preserve">① </w:t>
      </w:r>
      <w:r>
        <w:rPr>
          <w:rFonts w:ascii="Arial" w:hAnsi="Arial" w:cs="Arial"/>
          <w:kern w:val="0"/>
          <w:sz w:val="24"/>
        </w:rPr>
        <w:t>中小企业声明函</w:t>
      </w:r>
      <w:r>
        <w:rPr>
          <w:rFonts w:ascii="宋体" w:hAnsi="宋体"/>
          <w:sz w:val="24"/>
        </w:rPr>
        <w:t>(格式见</w:t>
      </w:r>
      <w:r>
        <w:rPr>
          <w:rFonts w:hint="eastAsia" w:ascii="宋体" w:hAnsi="宋体"/>
          <w:sz w:val="24"/>
        </w:rPr>
        <w:t>第六章</w:t>
      </w:r>
      <w:r>
        <w:rPr>
          <w:rFonts w:ascii="宋体" w:hAnsi="宋体"/>
          <w:sz w:val="24"/>
        </w:rPr>
        <w:t>)</w:t>
      </w:r>
      <w:r>
        <w:rPr>
          <w:rFonts w:hint="eastAsia" w:ascii="Arial" w:hAnsi="Arial" w:cs="Arial"/>
          <w:kern w:val="0"/>
          <w:sz w:val="24"/>
        </w:rPr>
        <w:t>；</w:t>
      </w:r>
    </w:p>
    <w:p>
      <w:pPr>
        <w:snapToGrid w:val="0"/>
        <w:spacing w:line="360" w:lineRule="auto"/>
        <w:ind w:left="1305" w:leftChars="450" w:hanging="360" w:hangingChars="150"/>
        <w:jc w:val="left"/>
        <w:rPr>
          <w:rFonts w:hint="eastAsia" w:ascii="宋体" w:hAnsi="宋体"/>
          <w:sz w:val="24"/>
        </w:rPr>
      </w:pPr>
      <w:r>
        <w:rPr>
          <w:rFonts w:hint="eastAsia" w:ascii="宋体" w:hAnsi="宋体"/>
          <w:sz w:val="24"/>
        </w:rPr>
        <w:t>② 投标人和服务提供商在国家企业信用公示系统（http://xwqy.gsxt.gov.cn/）被列入小微企业名录的网页打印件并加盖投标人公章；或当地主管部门的小型或微型企业证明</w:t>
      </w:r>
      <w:r>
        <w:rPr>
          <w:rFonts w:hint="eastAsia" w:ascii="Arial" w:hAnsi="Arial" w:cs="Arial"/>
          <w:kern w:val="0"/>
          <w:sz w:val="24"/>
        </w:rPr>
        <w:t>。</w:t>
      </w:r>
    </w:p>
    <w:p>
      <w:pPr>
        <w:snapToGrid w:val="0"/>
        <w:spacing w:line="360" w:lineRule="auto"/>
        <w:ind w:left="578" w:leftChars="275"/>
        <w:jc w:val="left"/>
        <w:rPr>
          <w:rFonts w:hint="eastAsia" w:ascii="Arial" w:hAnsi="Arial" w:cs="Arial"/>
          <w:kern w:val="0"/>
          <w:sz w:val="24"/>
        </w:rPr>
      </w:pPr>
      <w:r>
        <w:rPr>
          <w:rFonts w:hint="eastAsia" w:ascii="宋体" w:hAnsi="宋体"/>
          <w:sz w:val="24"/>
        </w:rPr>
        <w:t>（3</w:t>
      </w:r>
      <w:r>
        <w:rPr>
          <w:rFonts w:ascii="宋体" w:hAnsi="宋体"/>
          <w:sz w:val="24"/>
        </w:rPr>
        <w:t>）</w:t>
      </w:r>
      <w:r>
        <w:rPr>
          <w:rFonts w:hint="eastAsia" w:ascii="宋体" w:hAnsi="宋体"/>
          <w:sz w:val="24"/>
        </w:rPr>
        <w:t>残疾人福利性单位</w:t>
      </w:r>
      <w:r>
        <w:rPr>
          <w:rFonts w:ascii="Arial" w:hAnsi="Arial" w:cs="Arial"/>
          <w:kern w:val="0"/>
          <w:sz w:val="24"/>
        </w:rPr>
        <w:t>声明函</w:t>
      </w:r>
      <w:r>
        <w:rPr>
          <w:rFonts w:hint="eastAsia" w:ascii="宋体" w:hAnsi="宋体"/>
          <w:sz w:val="24"/>
        </w:rPr>
        <w:t>（如投标人为残疾人福利性单位，</w:t>
      </w:r>
      <w:r>
        <w:rPr>
          <w:rFonts w:ascii="宋体" w:hAnsi="宋体"/>
          <w:sz w:val="24"/>
        </w:rPr>
        <w:t>格式见</w:t>
      </w:r>
      <w:r>
        <w:rPr>
          <w:rFonts w:hint="eastAsia" w:ascii="宋体" w:hAnsi="宋体"/>
          <w:sz w:val="24"/>
        </w:rPr>
        <w:t>第六章）；</w:t>
      </w:r>
    </w:p>
    <w:p>
      <w:pPr>
        <w:snapToGrid w:val="0"/>
        <w:spacing w:line="360" w:lineRule="auto"/>
        <w:ind w:firstLine="468" w:firstLineChars="195"/>
        <w:jc w:val="left"/>
        <w:rPr>
          <w:rFonts w:hint="eastAsia" w:ascii="Arial" w:hAnsi="Arial" w:cs="Arial"/>
          <w:kern w:val="0"/>
          <w:sz w:val="24"/>
        </w:rPr>
      </w:pPr>
      <w:r>
        <w:rPr>
          <w:rFonts w:hint="eastAsia" w:ascii="Arial" w:hAnsi="Arial" w:cs="Arial"/>
          <w:kern w:val="0"/>
          <w:sz w:val="24"/>
        </w:rPr>
        <w:t>（</w:t>
      </w:r>
      <w:r>
        <w:rPr>
          <w:rFonts w:hint="eastAsia" w:ascii="宋体" w:hAnsi="宋体"/>
          <w:sz w:val="24"/>
        </w:rPr>
        <w:t>4）</w:t>
      </w:r>
      <w:r>
        <w:rPr>
          <w:rFonts w:hint="eastAsia" w:ascii="宋体" w:hAnsi="宋体" w:cs="宋体"/>
          <w:kern w:val="0"/>
          <w:sz w:val="24"/>
        </w:rPr>
        <w:t>监狱企业</w:t>
      </w:r>
      <w:r>
        <w:rPr>
          <w:rFonts w:hint="eastAsia" w:ascii="Arial" w:hAnsi="Arial" w:cs="Arial"/>
          <w:kern w:val="0"/>
          <w:sz w:val="24"/>
        </w:rPr>
        <w:t>的相关证明材料（</w:t>
      </w:r>
      <w:r>
        <w:rPr>
          <w:rFonts w:hint="eastAsia" w:ascii="宋体" w:hAnsi="宋体"/>
          <w:sz w:val="24"/>
        </w:rPr>
        <w:t>如投标人为监狱企业</w:t>
      </w:r>
      <w:r>
        <w:rPr>
          <w:rFonts w:hint="eastAsia" w:ascii="Arial" w:hAnsi="Arial" w:cs="Arial"/>
          <w:kern w:val="0"/>
          <w:sz w:val="24"/>
        </w:rPr>
        <w:t>）：</w:t>
      </w:r>
    </w:p>
    <w:p>
      <w:pPr>
        <w:snapToGrid w:val="0"/>
        <w:spacing w:line="360" w:lineRule="auto"/>
        <w:ind w:left="1305" w:leftChars="450" w:hanging="360" w:hangingChars="150"/>
        <w:jc w:val="left"/>
        <w:rPr>
          <w:rFonts w:hint="eastAsia" w:ascii="宋体" w:hAnsi="宋体" w:cs="宋体"/>
          <w:kern w:val="0"/>
          <w:sz w:val="24"/>
        </w:rPr>
      </w:pPr>
      <w:r>
        <w:rPr>
          <w:rFonts w:hint="eastAsia" w:ascii="宋体" w:hAnsi="宋体"/>
          <w:sz w:val="24"/>
        </w:rPr>
        <w:t xml:space="preserve">① </w:t>
      </w:r>
      <w:r>
        <w:rPr>
          <w:rFonts w:hint="eastAsia" w:ascii="宋体" w:hAnsi="宋体" w:cs="宋体"/>
          <w:kern w:val="0"/>
          <w:sz w:val="24"/>
        </w:rPr>
        <w:t>由省级以上监狱管理局、戒毒管理局（含新疆生产建设兵团）出具的属于监狱企业的证明文件。</w:t>
      </w:r>
    </w:p>
    <w:p>
      <w:pPr>
        <w:spacing w:line="360" w:lineRule="auto"/>
        <w:ind w:firstLine="360" w:firstLineChars="150"/>
        <w:rPr>
          <w:sz w:val="24"/>
        </w:rPr>
      </w:pPr>
      <w:r>
        <w:rPr>
          <w:rFonts w:hint="eastAsia"/>
          <w:sz w:val="24"/>
        </w:rPr>
        <w:t>（5）投标人单位情况介绍</w:t>
      </w:r>
    </w:p>
    <w:p>
      <w:pPr>
        <w:spacing w:line="360" w:lineRule="auto"/>
        <w:ind w:firstLine="360" w:firstLineChars="150"/>
        <w:rPr>
          <w:sz w:val="24"/>
        </w:rPr>
      </w:pPr>
      <w:r>
        <w:rPr>
          <w:rFonts w:hint="eastAsia"/>
          <w:sz w:val="24"/>
        </w:rPr>
        <w:t>（6）技术商务条款偏离表</w:t>
      </w:r>
    </w:p>
    <w:p>
      <w:pPr>
        <w:spacing w:line="360" w:lineRule="auto"/>
        <w:ind w:firstLine="360" w:firstLineChars="150"/>
        <w:rPr>
          <w:sz w:val="24"/>
        </w:rPr>
      </w:pPr>
      <w:r>
        <w:rPr>
          <w:rFonts w:hint="eastAsia"/>
          <w:sz w:val="24"/>
        </w:rPr>
        <w:t>（7）主要的类似项目业绩清单和类似项目业绩证明材料（合同证明）</w:t>
      </w:r>
    </w:p>
    <w:p>
      <w:pPr>
        <w:spacing w:line="360" w:lineRule="auto"/>
        <w:ind w:firstLine="482" w:firstLineChars="200"/>
        <w:rPr>
          <w:b/>
          <w:sz w:val="24"/>
        </w:rPr>
      </w:pPr>
      <w:r>
        <w:rPr>
          <w:rFonts w:hint="eastAsia"/>
          <w:b/>
          <w:sz w:val="24"/>
        </w:rPr>
        <w:t>（8）服务方案</w:t>
      </w:r>
    </w:p>
    <w:p>
      <w:pPr>
        <w:snapToGrid w:val="0"/>
        <w:spacing w:line="360" w:lineRule="auto"/>
        <w:ind w:firstLine="470" w:firstLineChars="196"/>
        <w:rPr>
          <w:sz w:val="24"/>
        </w:rPr>
      </w:pPr>
      <w:r>
        <w:rPr>
          <w:rFonts w:hint="eastAsia" w:hAnsi="宋体"/>
          <w:sz w:val="24"/>
        </w:rPr>
        <w:t>投标人的技术文件应包括但不限于以下所列的各项内容，针对本项目的技术和服务响应方案，投标响应的偏离说明表，招标文件要求提供的其他资料等：</w:t>
      </w:r>
    </w:p>
    <w:p>
      <w:pPr>
        <w:snapToGrid w:val="0"/>
        <w:spacing w:line="360" w:lineRule="auto"/>
        <w:ind w:firstLine="470" w:firstLineChars="196"/>
        <w:rPr>
          <w:sz w:val="24"/>
        </w:rPr>
      </w:pPr>
      <w:r>
        <w:rPr>
          <w:rFonts w:hint="eastAsia" w:hAnsi="宋体"/>
          <w:sz w:val="24"/>
        </w:rPr>
        <w:t>（8.</w:t>
      </w:r>
      <w:r>
        <w:rPr>
          <w:rFonts w:hint="eastAsia"/>
          <w:sz w:val="24"/>
        </w:rPr>
        <w:t>1</w:t>
      </w:r>
      <w:r>
        <w:rPr>
          <w:rFonts w:hint="eastAsia" w:hAnsi="宋体"/>
          <w:sz w:val="24"/>
        </w:rPr>
        <w:t>）针对本项目管理定位和服务目标</w:t>
      </w:r>
    </w:p>
    <w:p>
      <w:pPr>
        <w:snapToGrid w:val="0"/>
        <w:spacing w:line="360" w:lineRule="auto"/>
        <w:ind w:firstLine="470" w:firstLineChars="196"/>
        <w:rPr>
          <w:sz w:val="24"/>
        </w:rPr>
      </w:pPr>
      <w:r>
        <w:rPr>
          <w:rFonts w:hint="eastAsia" w:hAnsi="宋体"/>
          <w:sz w:val="24"/>
        </w:rPr>
        <w:t>（8.</w:t>
      </w:r>
      <w:r>
        <w:rPr>
          <w:rFonts w:hint="eastAsia"/>
          <w:sz w:val="24"/>
        </w:rPr>
        <w:t>2</w:t>
      </w:r>
      <w:r>
        <w:rPr>
          <w:rFonts w:hint="eastAsia" w:hAnsi="宋体"/>
          <w:sz w:val="24"/>
        </w:rPr>
        <w:t>）维保服务投标方案</w:t>
      </w:r>
    </w:p>
    <w:p>
      <w:pPr>
        <w:tabs>
          <w:tab w:val="left" w:pos="900"/>
        </w:tabs>
        <w:adjustRightInd w:val="0"/>
        <w:spacing w:line="360" w:lineRule="auto"/>
        <w:ind w:firstLine="480" w:firstLineChars="200"/>
        <w:rPr>
          <w:sz w:val="24"/>
        </w:rPr>
      </w:pPr>
      <w:r>
        <w:rPr>
          <w:rFonts w:hint="eastAsia"/>
          <w:sz w:val="24"/>
        </w:rPr>
        <w:t>A.</w:t>
      </w:r>
      <w:r>
        <w:rPr>
          <w:rFonts w:hint="eastAsia" w:hAnsi="宋体"/>
          <w:sz w:val="24"/>
        </w:rPr>
        <w:t>日常服务工作内容、标准、周期等。</w:t>
      </w:r>
    </w:p>
    <w:p>
      <w:pPr>
        <w:tabs>
          <w:tab w:val="left" w:pos="900"/>
        </w:tabs>
        <w:adjustRightInd w:val="0"/>
        <w:spacing w:line="360" w:lineRule="auto"/>
        <w:ind w:firstLine="480" w:firstLineChars="200"/>
        <w:rPr>
          <w:sz w:val="24"/>
        </w:rPr>
      </w:pPr>
      <w:r>
        <w:rPr>
          <w:rFonts w:hint="eastAsia"/>
          <w:sz w:val="24"/>
        </w:rPr>
        <w:t>B.</w:t>
      </w:r>
      <w:r>
        <w:rPr>
          <w:rFonts w:hint="eastAsia" w:hAnsi="宋体"/>
          <w:sz w:val="24"/>
        </w:rPr>
        <w:t>重大事件的配合工作方案。</w:t>
      </w:r>
    </w:p>
    <w:p>
      <w:pPr>
        <w:tabs>
          <w:tab w:val="left" w:pos="900"/>
        </w:tabs>
        <w:adjustRightInd w:val="0"/>
        <w:spacing w:line="360" w:lineRule="auto"/>
        <w:ind w:firstLine="480" w:firstLineChars="200"/>
        <w:rPr>
          <w:sz w:val="24"/>
        </w:rPr>
      </w:pPr>
      <w:r>
        <w:rPr>
          <w:rFonts w:hint="eastAsia"/>
          <w:sz w:val="24"/>
        </w:rPr>
        <w:t>C.</w:t>
      </w:r>
      <w:r>
        <w:rPr>
          <w:rFonts w:hint="eastAsia" w:hAnsi="宋体"/>
          <w:sz w:val="24"/>
        </w:rPr>
        <w:t>对各种特殊情况的应急方案：按照要求制订发生突发事件时的应急预案及相应的措施；投标人认为需要提供的其他应急预案及实施措施。</w:t>
      </w:r>
    </w:p>
    <w:p>
      <w:pPr>
        <w:tabs>
          <w:tab w:val="left" w:pos="900"/>
        </w:tabs>
        <w:adjustRightInd w:val="0"/>
        <w:spacing w:line="360" w:lineRule="auto"/>
        <w:ind w:firstLine="480" w:firstLineChars="200"/>
        <w:rPr>
          <w:sz w:val="24"/>
        </w:rPr>
      </w:pPr>
      <w:r>
        <w:rPr>
          <w:rFonts w:hint="eastAsia"/>
          <w:sz w:val="24"/>
        </w:rPr>
        <w:t>D.</w:t>
      </w:r>
      <w:r>
        <w:rPr>
          <w:rFonts w:hint="eastAsia" w:hAnsi="宋体"/>
          <w:sz w:val="24"/>
        </w:rPr>
        <w:t>投标人认为需要提供的其它服务管理方案。</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3</w:t>
      </w:r>
      <w:r>
        <w:rPr>
          <w:rFonts w:hint="eastAsia" w:hAnsi="宋体"/>
          <w:sz w:val="24"/>
        </w:rPr>
        <w:t>）投入本项目的设备、工器具、设施配置、选用的各种材料情况</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4</w:t>
      </w:r>
      <w:r>
        <w:rPr>
          <w:rFonts w:hint="eastAsia" w:hAnsi="宋体"/>
          <w:sz w:val="24"/>
        </w:rPr>
        <w:t>）拟派本项目的服务团队的详细情况</w:t>
      </w:r>
    </w:p>
    <w:p>
      <w:pPr>
        <w:tabs>
          <w:tab w:val="left" w:pos="900"/>
        </w:tabs>
        <w:adjustRightInd w:val="0"/>
        <w:spacing w:line="360" w:lineRule="auto"/>
        <w:ind w:firstLine="480" w:firstLineChars="200"/>
        <w:rPr>
          <w:sz w:val="24"/>
        </w:rPr>
      </w:pPr>
      <w:r>
        <w:rPr>
          <w:rFonts w:hint="eastAsia" w:hAnsi="宋体"/>
          <w:sz w:val="24"/>
        </w:rPr>
        <w:t>主要指本项目管理和服务团队人员定员定岗的明细计划：为完成本项目组建的工作小组以及中标后的管理团队的人员姓名、学历、年龄、资格证书持有情况、工作经验或业绩、联系方式等详细情况；各服务岗位人员数量配置、人员的有关资格证书持有情况、工作经验或业绩。</w:t>
      </w:r>
    </w:p>
    <w:p>
      <w:pPr>
        <w:snapToGrid w:val="0"/>
        <w:spacing w:line="360" w:lineRule="auto"/>
        <w:ind w:firstLine="470" w:firstLineChars="196"/>
        <w:rPr>
          <w:sz w:val="24"/>
        </w:rPr>
      </w:pPr>
      <w:r>
        <w:rPr>
          <w:rFonts w:hint="eastAsia" w:hAnsi="宋体"/>
          <w:sz w:val="24"/>
        </w:rPr>
        <w:t>（8.</w:t>
      </w:r>
      <w:r>
        <w:rPr>
          <w:rFonts w:hint="eastAsia"/>
          <w:sz w:val="24"/>
        </w:rPr>
        <w:t>5</w:t>
      </w:r>
      <w:r>
        <w:rPr>
          <w:rFonts w:hint="eastAsia" w:hAnsi="宋体"/>
          <w:sz w:val="24"/>
        </w:rPr>
        <w:t>）服务团队从业能力的培训教育方案</w:t>
      </w:r>
      <w:r>
        <w:rPr>
          <w:rFonts w:hAnsi="宋体"/>
          <w:sz w:val="24"/>
        </w:rPr>
        <w:t>及</w:t>
      </w:r>
      <w:r>
        <w:rPr>
          <w:rFonts w:hint="eastAsia" w:hAnsi="宋体"/>
          <w:sz w:val="24"/>
        </w:rPr>
        <w:t>培训组织</w:t>
      </w:r>
      <w:r>
        <w:rPr>
          <w:rFonts w:hAnsi="宋体"/>
          <w:sz w:val="24"/>
        </w:rPr>
        <w:t>管理方案</w:t>
      </w:r>
    </w:p>
    <w:p>
      <w:pPr>
        <w:tabs>
          <w:tab w:val="left" w:pos="900"/>
        </w:tabs>
        <w:adjustRightInd w:val="0"/>
        <w:spacing w:line="360" w:lineRule="auto"/>
        <w:ind w:firstLine="480" w:firstLineChars="200"/>
        <w:rPr>
          <w:rFonts w:hAnsi="宋体"/>
          <w:sz w:val="24"/>
        </w:rPr>
      </w:pPr>
      <w:r>
        <w:rPr>
          <w:rFonts w:hint="eastAsia" w:hAnsi="宋体"/>
          <w:sz w:val="24"/>
        </w:rPr>
        <w:t>（8.</w:t>
      </w:r>
      <w:r>
        <w:rPr>
          <w:rFonts w:hint="eastAsia"/>
          <w:sz w:val="24"/>
        </w:rPr>
        <w:t>6</w:t>
      </w:r>
      <w:r>
        <w:rPr>
          <w:rFonts w:hint="eastAsia" w:hAnsi="宋体"/>
          <w:sz w:val="24"/>
        </w:rPr>
        <w:t>）配合用户提升服务的投标人的各项服务承诺</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7</w:t>
      </w:r>
      <w:r>
        <w:rPr>
          <w:rFonts w:hint="eastAsia" w:hAnsi="宋体"/>
          <w:sz w:val="24"/>
        </w:rPr>
        <w:t>）对本项目的其他合理化建议、要求（如有）</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8</w:t>
      </w:r>
      <w:r>
        <w:rPr>
          <w:rFonts w:hint="eastAsia" w:hAnsi="宋体"/>
          <w:sz w:val="24"/>
        </w:rPr>
        <w:t>）招标文件已提供表样需要填报的资料</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9</w:t>
      </w:r>
      <w:r>
        <w:rPr>
          <w:rFonts w:hint="eastAsia" w:hAnsi="宋体"/>
          <w:sz w:val="24"/>
        </w:rPr>
        <w:t>）投标响应的偏离说明表以及对招标文件中有关条款的拒绝声明（如果有）</w:t>
      </w:r>
    </w:p>
    <w:p>
      <w:pPr>
        <w:tabs>
          <w:tab w:val="left" w:pos="900"/>
        </w:tabs>
        <w:adjustRightInd w:val="0"/>
        <w:spacing w:line="360" w:lineRule="auto"/>
        <w:ind w:firstLine="480" w:firstLineChars="200"/>
        <w:rPr>
          <w:sz w:val="24"/>
        </w:rPr>
      </w:pPr>
      <w:r>
        <w:rPr>
          <w:rFonts w:hint="eastAsia" w:hAnsi="宋体"/>
          <w:sz w:val="24"/>
        </w:rPr>
        <w:t>（8.</w:t>
      </w:r>
      <w:r>
        <w:rPr>
          <w:rFonts w:hint="eastAsia"/>
          <w:sz w:val="24"/>
        </w:rPr>
        <w:t>10</w:t>
      </w:r>
      <w:r>
        <w:rPr>
          <w:rFonts w:hint="eastAsia" w:hAnsi="宋体"/>
          <w:sz w:val="24"/>
        </w:rPr>
        <w:t>）投标人认为可以提供或应该提供的其他技术资料</w:t>
      </w:r>
    </w:p>
    <w:p>
      <w:pPr>
        <w:snapToGrid w:val="0"/>
        <w:spacing w:line="360" w:lineRule="auto"/>
        <w:ind w:firstLine="360" w:firstLineChars="150"/>
        <w:jc w:val="left"/>
        <w:rPr>
          <w:rFonts w:hint="eastAsia"/>
          <w:sz w:val="24"/>
        </w:rPr>
      </w:pPr>
      <w:r>
        <w:rPr>
          <w:rFonts w:hint="eastAsia"/>
          <w:sz w:val="24"/>
        </w:rPr>
        <w:t>（8.11）投标人认为需要提供的其他文件和资料（包括评标细则涉及的相关资料）</w:t>
      </w:r>
    </w:p>
    <w:p>
      <w:pPr>
        <w:snapToGrid w:val="0"/>
        <w:spacing w:line="360" w:lineRule="auto"/>
        <w:ind w:firstLine="360" w:firstLineChars="150"/>
        <w:jc w:val="left"/>
        <w:rPr>
          <w:rFonts w:hint="eastAsia"/>
          <w:sz w:val="24"/>
        </w:rPr>
      </w:pPr>
    </w:p>
    <w:p>
      <w:pPr>
        <w:snapToGrid w:val="0"/>
        <w:spacing w:before="50" w:after="50" w:line="360" w:lineRule="auto"/>
        <w:ind w:right="-817" w:rightChars="-389"/>
        <w:rPr>
          <w:rFonts w:hint="eastAsia" w:ascii="宋体" w:hAnsi="宋体"/>
          <w:b/>
          <w:sz w:val="24"/>
        </w:rPr>
      </w:pPr>
      <w:r>
        <w:rPr>
          <w:rFonts w:ascii="宋体" w:hAnsi="宋体"/>
          <w:sz w:val="24"/>
          <w:szCs w:val="20"/>
        </w:rPr>
        <w:br w:type="page"/>
      </w:r>
      <w:r>
        <w:rPr>
          <w:rFonts w:hint="eastAsia" w:ascii="宋体" w:hAnsi="宋体"/>
          <w:sz w:val="24"/>
          <w:szCs w:val="20"/>
        </w:rPr>
        <w:t>7、</w:t>
      </w:r>
      <w:r>
        <w:rPr>
          <w:rFonts w:hint="eastAsia" w:ascii="宋体" w:hAnsi="宋体"/>
          <w:b/>
          <w:sz w:val="24"/>
        </w:rPr>
        <w:t>前附表：评分索引表</w:t>
      </w:r>
    </w:p>
    <w:p>
      <w:pPr>
        <w:snapToGrid w:val="0"/>
        <w:spacing w:before="50" w:after="50"/>
        <w:jc w:val="center"/>
        <w:rPr>
          <w:rFonts w:ascii="宋体" w:hAnsi="宋体"/>
          <w:b/>
          <w:sz w:val="28"/>
          <w:szCs w:val="28"/>
        </w:rPr>
      </w:pPr>
      <w:r>
        <w:rPr>
          <w:rFonts w:hint="eastAsia" w:ascii="宋体" w:hAnsi="宋体"/>
          <w:b/>
          <w:sz w:val="28"/>
          <w:szCs w:val="28"/>
        </w:rPr>
        <w:t>评分索引表</w:t>
      </w:r>
    </w:p>
    <w:p>
      <w:pPr>
        <w:adjustRightInd w:val="0"/>
        <w:snapToGrid w:val="0"/>
        <w:spacing w:line="360" w:lineRule="auto"/>
        <w:rPr>
          <w:b/>
          <w:szCs w:val="21"/>
          <w:u w:val="single"/>
        </w:rPr>
      </w:pPr>
      <w:r>
        <w:rPr>
          <w:b/>
          <w:szCs w:val="21"/>
        </w:rPr>
        <w:t>招标项目编号</w:t>
      </w:r>
      <w:r>
        <w:rPr>
          <w:b/>
          <w:szCs w:val="21"/>
          <w:u w:val="single"/>
        </w:rPr>
        <w:t xml:space="preserve">                </w:t>
      </w:r>
      <w:r>
        <w:rPr>
          <w:b/>
          <w:szCs w:val="21"/>
        </w:rPr>
        <w:t xml:space="preserve">       </w:t>
      </w:r>
    </w:p>
    <w:tbl>
      <w:tblPr>
        <w:tblStyle w:val="35"/>
        <w:tblW w:w="9015" w:type="dxa"/>
        <w:tblInd w:w="93" w:type="dxa"/>
        <w:tblLayout w:type="autofit"/>
        <w:tblCellMar>
          <w:top w:w="0" w:type="dxa"/>
          <w:left w:w="108" w:type="dxa"/>
          <w:bottom w:w="0" w:type="dxa"/>
          <w:right w:w="108" w:type="dxa"/>
        </w:tblCellMar>
      </w:tblPr>
      <w:tblGrid>
        <w:gridCol w:w="5050"/>
        <w:gridCol w:w="1700"/>
        <w:gridCol w:w="2265"/>
      </w:tblGrid>
      <w:tr>
        <w:tblPrEx>
          <w:tblCellMar>
            <w:top w:w="0" w:type="dxa"/>
            <w:left w:w="108" w:type="dxa"/>
            <w:bottom w:w="0" w:type="dxa"/>
            <w:right w:w="108" w:type="dxa"/>
          </w:tblCellMar>
        </w:tblPrEx>
        <w:trPr>
          <w:wBefore w:w="0" w:type="dxa"/>
          <w:wAfter w:w="0" w:type="dxa"/>
          <w:trHeight w:val="560" w:hRule="atLeast"/>
        </w:trPr>
        <w:tc>
          <w:tcPr>
            <w:tcW w:w="5050" w:type="dxa"/>
            <w:tcBorders>
              <w:top w:val="single" w:color="auto" w:sz="4" w:space="0"/>
              <w:left w:val="single" w:color="auto" w:sz="4" w:space="0"/>
              <w:bottom w:val="single" w:color="auto" w:sz="4" w:space="0"/>
              <w:right w:val="single" w:color="000000" w:sz="4" w:space="0"/>
              <w:tl2br w:val="single" w:color="auto" w:sz="4" w:space="0"/>
            </w:tcBorders>
            <w:shd w:val="clear" w:color="auto" w:fill="auto"/>
            <w:noWrap w:val="0"/>
            <w:vAlign w:val="center"/>
          </w:tcPr>
          <w:p>
            <w:pPr>
              <w:adjustRightInd w:val="0"/>
              <w:snapToGrid w:val="0"/>
              <w:spacing w:line="360" w:lineRule="auto"/>
              <w:rPr>
                <w:b/>
                <w:kern w:val="0"/>
                <w:szCs w:val="21"/>
              </w:rPr>
            </w:pPr>
            <w:r>
              <w:rPr>
                <w:b/>
                <w:kern w:val="0"/>
                <w:szCs w:val="21"/>
              </w:rPr>
              <w:t xml:space="preserve"> 评分项目                    </w:t>
            </w:r>
            <w:r>
              <w:rPr>
                <w:rFonts w:hint="eastAsia"/>
                <w:b/>
                <w:kern w:val="0"/>
                <w:szCs w:val="21"/>
              </w:rPr>
              <w:t xml:space="preserve">    </w:t>
            </w:r>
            <w:r>
              <w:rPr>
                <w:b/>
                <w:kern w:val="0"/>
                <w:szCs w:val="21"/>
              </w:rPr>
              <w:t xml:space="preserve"> 响应</w:t>
            </w: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360" w:lineRule="auto"/>
              <w:jc w:val="left"/>
              <w:rPr>
                <w:b/>
                <w:kern w:val="0"/>
                <w:szCs w:val="21"/>
              </w:rPr>
            </w:pPr>
            <w:r>
              <w:rPr>
                <w:b/>
                <w:kern w:val="0"/>
                <w:szCs w:val="21"/>
              </w:rPr>
              <w:t>响应内容所在</w:t>
            </w:r>
            <w:r>
              <w:rPr>
                <w:rFonts w:hint="eastAsia"/>
                <w:b/>
                <w:kern w:val="0"/>
                <w:szCs w:val="21"/>
              </w:rPr>
              <w:t>投标</w:t>
            </w:r>
            <w:r>
              <w:rPr>
                <w:b/>
                <w:kern w:val="0"/>
                <w:szCs w:val="21"/>
              </w:rPr>
              <w:t>文件页码</w:t>
            </w:r>
          </w:p>
        </w:tc>
        <w:tc>
          <w:tcPr>
            <w:tcW w:w="226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left"/>
              <w:rPr>
                <w:b/>
                <w:kern w:val="0"/>
                <w:szCs w:val="21"/>
              </w:rPr>
            </w:pPr>
            <w:r>
              <w:rPr>
                <w:b/>
                <w:kern w:val="0"/>
                <w:szCs w:val="21"/>
              </w:rPr>
              <w:t>响应程度</w:t>
            </w:r>
          </w:p>
        </w:tc>
      </w:tr>
      <w:tr>
        <w:tblPrEx>
          <w:tblCellMar>
            <w:top w:w="0" w:type="dxa"/>
            <w:left w:w="108" w:type="dxa"/>
            <w:bottom w:w="0" w:type="dxa"/>
            <w:right w:w="108" w:type="dxa"/>
          </w:tblCellMar>
        </w:tblPrEx>
        <w:trPr>
          <w:wBefore w:w="0" w:type="dxa"/>
          <w:wAfter w:w="0" w:type="dxa"/>
          <w:trHeight w:val="596"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widowControl/>
              <w:adjustRightInd w:val="0"/>
              <w:snapToGrid w:val="0"/>
              <w:spacing w:line="360" w:lineRule="auto"/>
              <w:jc w:val="left"/>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jc w:val="left"/>
              <w:rPr>
                <w:kern w:val="0"/>
                <w:szCs w:val="21"/>
              </w:rPr>
            </w:pPr>
          </w:p>
        </w:tc>
      </w:tr>
      <w:tr>
        <w:tblPrEx>
          <w:tblCellMar>
            <w:top w:w="0" w:type="dxa"/>
            <w:left w:w="108" w:type="dxa"/>
            <w:bottom w:w="0" w:type="dxa"/>
            <w:right w:w="108" w:type="dxa"/>
          </w:tblCellMar>
        </w:tblPrEx>
        <w:trPr>
          <w:wBefore w:w="0" w:type="dxa"/>
          <w:wAfter w:w="0" w:type="dxa"/>
          <w:trHeight w:val="593" w:hRule="atLeast"/>
        </w:trPr>
        <w:tc>
          <w:tcPr>
            <w:tcW w:w="5050" w:type="dxa"/>
            <w:tcBorders>
              <w:top w:val="nil"/>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60" w:lineRule="auto"/>
              <w:jc w:val="left"/>
              <w:rPr>
                <w:kern w:val="0"/>
                <w:szCs w:val="21"/>
              </w:rPr>
            </w:pPr>
          </w:p>
        </w:tc>
        <w:tc>
          <w:tcPr>
            <w:tcW w:w="226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kern w:val="0"/>
                <w:szCs w:val="21"/>
              </w:rPr>
            </w:pPr>
          </w:p>
        </w:tc>
      </w:tr>
      <w:tr>
        <w:tblPrEx>
          <w:tblCellMar>
            <w:top w:w="0" w:type="dxa"/>
            <w:left w:w="108" w:type="dxa"/>
            <w:bottom w:w="0" w:type="dxa"/>
            <w:right w:w="108" w:type="dxa"/>
          </w:tblCellMar>
        </w:tblPrEx>
        <w:trPr>
          <w:wBefore w:w="0" w:type="dxa"/>
          <w:wAfter w:w="0" w:type="dxa"/>
          <w:trHeight w:val="613" w:hRule="atLeast"/>
        </w:trPr>
        <w:tc>
          <w:tcPr>
            <w:tcW w:w="5050" w:type="dxa"/>
            <w:tcBorders>
              <w:top w:val="nil"/>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60" w:lineRule="auto"/>
              <w:jc w:val="center"/>
              <w:rPr>
                <w:kern w:val="0"/>
                <w:szCs w:val="21"/>
              </w:rPr>
            </w:pPr>
          </w:p>
          <w:p>
            <w:pPr>
              <w:widowControl/>
              <w:adjustRightInd w:val="0"/>
              <w:snapToGrid w:val="0"/>
              <w:spacing w:line="360" w:lineRule="auto"/>
              <w:jc w:val="left"/>
              <w:rPr>
                <w:kern w:val="0"/>
                <w:szCs w:val="21"/>
              </w:rPr>
            </w:pPr>
          </w:p>
        </w:tc>
        <w:tc>
          <w:tcPr>
            <w:tcW w:w="226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520" w:hRule="atLeast"/>
        </w:trPr>
        <w:tc>
          <w:tcPr>
            <w:tcW w:w="5050" w:type="dxa"/>
            <w:tcBorders>
              <w:top w:val="nil"/>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60" w:lineRule="auto"/>
              <w:jc w:val="left"/>
              <w:rPr>
                <w:kern w:val="0"/>
                <w:szCs w:val="21"/>
              </w:rPr>
            </w:pPr>
          </w:p>
        </w:tc>
        <w:tc>
          <w:tcPr>
            <w:tcW w:w="226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kern w:val="0"/>
                <w:szCs w:val="21"/>
              </w:rPr>
            </w:pPr>
          </w:p>
        </w:tc>
      </w:tr>
      <w:tr>
        <w:tblPrEx>
          <w:tblCellMar>
            <w:top w:w="0" w:type="dxa"/>
            <w:left w:w="108" w:type="dxa"/>
            <w:bottom w:w="0" w:type="dxa"/>
            <w:right w:w="108" w:type="dxa"/>
          </w:tblCellMar>
        </w:tblPrEx>
        <w:trPr>
          <w:wBefore w:w="0" w:type="dxa"/>
          <w:wAfter w:w="0" w:type="dxa"/>
          <w:trHeight w:val="531" w:hRule="atLeast"/>
        </w:trPr>
        <w:tc>
          <w:tcPr>
            <w:tcW w:w="5050" w:type="dxa"/>
            <w:tcBorders>
              <w:top w:val="nil"/>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nil"/>
              <w:left w:val="nil"/>
              <w:bottom w:val="single" w:color="auto" w:sz="4" w:space="0"/>
              <w:right w:val="single" w:color="auto" w:sz="4" w:space="0"/>
            </w:tcBorders>
            <w:shd w:val="clear" w:color="auto" w:fill="auto"/>
            <w:noWrap w:val="0"/>
            <w:vAlign w:val="center"/>
          </w:tcPr>
          <w:p>
            <w:pPr>
              <w:widowControl/>
              <w:adjustRightInd w:val="0"/>
              <w:snapToGrid w:val="0"/>
              <w:spacing w:line="360" w:lineRule="auto"/>
              <w:jc w:val="left"/>
              <w:rPr>
                <w:szCs w:val="21"/>
              </w:rPr>
            </w:pPr>
          </w:p>
        </w:tc>
        <w:tc>
          <w:tcPr>
            <w:tcW w:w="2265" w:type="dxa"/>
            <w:tcBorders>
              <w:top w:val="nil"/>
              <w:left w:val="nil"/>
              <w:bottom w:val="single" w:color="auto" w:sz="4" w:space="0"/>
              <w:right w:val="single" w:color="auto" w:sz="4" w:space="0"/>
            </w:tcBorders>
            <w:noWrap w:val="0"/>
            <w:vAlign w:val="top"/>
          </w:tcPr>
          <w:p>
            <w:pPr>
              <w:widowControl/>
              <w:adjustRightInd w:val="0"/>
              <w:snapToGrid w:val="0"/>
              <w:spacing w:line="360" w:lineRule="auto"/>
              <w:jc w:val="left"/>
              <w:rPr>
                <w:szCs w:val="21"/>
              </w:rPr>
            </w:pPr>
          </w:p>
        </w:tc>
      </w:tr>
      <w:tr>
        <w:tblPrEx>
          <w:tblCellMar>
            <w:top w:w="0" w:type="dxa"/>
            <w:left w:w="108" w:type="dxa"/>
            <w:bottom w:w="0" w:type="dxa"/>
            <w:right w:w="108" w:type="dxa"/>
          </w:tblCellMar>
        </w:tblPrEx>
        <w:trPr>
          <w:wBefore w:w="0" w:type="dxa"/>
          <w:wAfter w:w="0" w:type="dxa"/>
          <w:trHeight w:val="607"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15"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608"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auto"/>
              <w:rPr>
                <w:kern w:val="0"/>
                <w:szCs w:val="21"/>
              </w:rPr>
            </w:pP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auto"/>
              <w:jc w:val="center"/>
              <w:rPr>
                <w:kern w:val="0"/>
                <w:szCs w:val="21"/>
              </w:rPr>
            </w:pPr>
          </w:p>
        </w:tc>
        <w:tc>
          <w:tcPr>
            <w:tcW w:w="2265" w:type="dxa"/>
            <w:tcBorders>
              <w:top w:val="single" w:color="auto" w:sz="4" w:space="0"/>
              <w:left w:val="nil"/>
              <w:bottom w:val="single" w:color="auto" w:sz="4" w:space="0"/>
              <w:right w:val="single" w:color="auto" w:sz="4" w:space="0"/>
            </w:tcBorders>
            <w:noWrap w:val="0"/>
            <w:vAlign w:val="top"/>
          </w:tcPr>
          <w:p>
            <w:pPr>
              <w:adjustRightInd w:val="0"/>
              <w:snapToGrid w:val="0"/>
              <w:spacing w:line="360" w:lineRule="auto"/>
              <w:jc w:val="center"/>
              <w:rPr>
                <w:kern w:val="0"/>
                <w:szCs w:val="21"/>
              </w:rPr>
            </w:pPr>
          </w:p>
        </w:tc>
      </w:tr>
      <w:tr>
        <w:tblPrEx>
          <w:tblCellMar>
            <w:top w:w="0" w:type="dxa"/>
            <w:left w:w="108" w:type="dxa"/>
            <w:bottom w:w="0" w:type="dxa"/>
            <w:right w:w="108" w:type="dxa"/>
          </w:tblCellMar>
        </w:tblPrEx>
        <w:trPr>
          <w:wBefore w:w="0" w:type="dxa"/>
          <w:wAfter w:w="0" w:type="dxa"/>
          <w:trHeight w:val="750" w:hRule="atLeast"/>
        </w:trPr>
        <w:tc>
          <w:tcPr>
            <w:tcW w:w="505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r>
              <w:rPr>
                <w:rFonts w:hint="eastAsia"/>
                <w:sz w:val="20"/>
                <w:szCs w:val="20"/>
              </w:rPr>
              <w:t>其它：投标人是否为</w:t>
            </w:r>
            <w:r>
              <w:rPr>
                <w:sz w:val="20"/>
                <w:szCs w:val="20"/>
              </w:rPr>
              <w:t>小型或微型企业</w:t>
            </w:r>
            <w:r>
              <w:rPr>
                <w:rFonts w:hint="eastAsia"/>
                <w:sz w:val="20"/>
                <w:szCs w:val="20"/>
              </w:rPr>
              <w:t>，</w:t>
            </w:r>
            <w:r>
              <w:rPr>
                <w:sz w:val="20"/>
                <w:szCs w:val="20"/>
              </w:rPr>
              <w:t>且</w:t>
            </w:r>
            <w:r>
              <w:rPr>
                <w:rFonts w:hint="eastAsia"/>
                <w:sz w:val="20"/>
                <w:szCs w:val="20"/>
              </w:rPr>
              <w:t>服务提供商</w:t>
            </w:r>
            <w:r>
              <w:rPr>
                <w:sz w:val="20"/>
                <w:szCs w:val="20"/>
              </w:rPr>
              <w:t>为小型或微型企业生产</w:t>
            </w:r>
            <w:r>
              <w:rPr>
                <w:rFonts w:hint="eastAsia"/>
                <w:sz w:val="20"/>
                <w:szCs w:val="20"/>
              </w:rPr>
              <w:t>（</w:t>
            </w:r>
            <w:r>
              <w:rPr>
                <w:sz w:val="20"/>
                <w:szCs w:val="20"/>
              </w:rPr>
              <w:t>监狱企业、残疾人福利性单位视同小型、微型企业</w:t>
            </w:r>
            <w:r>
              <w:rPr>
                <w:rFonts w:hint="eastAsia"/>
                <w:sz w:val="20"/>
                <w:szCs w:val="20"/>
              </w:rPr>
              <w:t>）</w:t>
            </w:r>
          </w:p>
        </w:tc>
        <w:tc>
          <w:tcPr>
            <w:tcW w:w="3965" w:type="dxa"/>
            <w:gridSpan w:val="2"/>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sz w:val="20"/>
                <w:szCs w:val="20"/>
              </w:rPr>
            </w:pPr>
            <w:r>
              <w:rPr>
                <w:rFonts w:hint="eastAsia" w:ascii="宋体" w:hAnsi="宋体"/>
                <w:sz w:val="20"/>
                <w:szCs w:val="20"/>
              </w:rPr>
              <w:t>□是      □否</w:t>
            </w:r>
          </w:p>
          <w:p>
            <w:pPr>
              <w:rPr>
                <w:rFonts w:hint="eastAsia"/>
                <w:sz w:val="20"/>
                <w:szCs w:val="20"/>
              </w:rPr>
            </w:pPr>
            <w:r>
              <w:rPr>
                <w:rFonts w:hint="eastAsia" w:ascii="宋体" w:hAnsi="宋体"/>
                <w:sz w:val="20"/>
                <w:szCs w:val="20"/>
              </w:rPr>
              <w:t>若为是，提供证明文件所在页码：</w:t>
            </w:r>
          </w:p>
        </w:tc>
      </w:tr>
    </w:tbl>
    <w:p>
      <w:pPr>
        <w:pStyle w:val="18"/>
        <w:adjustRightInd w:val="0"/>
        <w:snapToGrid w:val="0"/>
        <w:spacing w:before="120" w:after="120" w:line="360" w:lineRule="auto"/>
        <w:ind w:firstLine="480" w:firstLineChars="200"/>
        <w:rPr>
          <w:rFonts w:hint="eastAsia" w:ascii="Times New Roman" w:hAnsi="Times New Roman"/>
          <w:lang w:eastAsia="zh-CN"/>
        </w:rPr>
      </w:pPr>
      <w:r>
        <w:rPr>
          <w:rFonts w:ascii="Times New Roman" w:hAnsi="Times New Roman"/>
        </w:rPr>
        <w:t>注：根据</w:t>
      </w:r>
      <w:r>
        <w:rPr>
          <w:rFonts w:ascii="Times New Roman" w:hAnsi="Times New Roman"/>
          <w:b/>
        </w:rPr>
        <w:t>评分标准</w:t>
      </w:r>
      <w:r>
        <w:rPr>
          <w:rFonts w:ascii="Times New Roman" w:hAnsi="Times New Roman"/>
        </w:rPr>
        <w:t>商务和技术分的内容逐项填写。</w:t>
      </w:r>
      <w:r>
        <w:rPr>
          <w:rFonts w:hint="eastAsia" w:ascii="Times New Roman" w:hAnsi="Times New Roman"/>
          <w:lang w:eastAsia="zh-CN"/>
        </w:rPr>
        <w:t>本表仅供评标参考。</w:t>
      </w:r>
    </w:p>
    <w:p>
      <w:pPr>
        <w:rPr>
          <w:rFonts w:hint="eastAsia" w:ascii="宋体" w:hAnsi="宋体"/>
          <w:spacing w:val="20"/>
          <w:sz w:val="24"/>
        </w:rPr>
      </w:pPr>
    </w:p>
    <w:p>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ascii="宋体" w:hAnsi="宋体"/>
          <w:sz w:val="24"/>
          <w:szCs w:val="20"/>
        </w:rPr>
        <w:t xml:space="preserve"> </w:t>
      </w:r>
      <w:r>
        <w:rPr>
          <w:rFonts w:hint="eastAsia" w:ascii="宋体" w:hAnsi="宋体"/>
          <w:b/>
          <w:sz w:val="24"/>
        </w:rPr>
        <w:t>8.法定代表人授权委托书格式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0"/>
          <w:szCs w:val="30"/>
        </w:rPr>
      </w:pPr>
      <w:r>
        <w:rPr>
          <w:rFonts w:hint="eastAsia" w:ascii="宋体" w:hAnsi="宋体"/>
          <w:b/>
          <w:sz w:val="30"/>
          <w:szCs w:val="30"/>
        </w:rPr>
        <w:t>法定代表人授权委托书</w:t>
      </w:r>
    </w:p>
    <w:p>
      <w:pPr>
        <w:snapToGrid w:val="0"/>
        <w:spacing w:before="120" w:beforeLines="50" w:after="50" w:line="360" w:lineRule="auto"/>
        <w:rPr>
          <w:rFonts w:ascii="宋体" w:hAnsi="宋体"/>
          <w:b/>
          <w:bCs/>
          <w:sz w:val="24"/>
          <w:szCs w:val="20"/>
        </w:rPr>
      </w:pPr>
      <w:r>
        <w:rPr>
          <w:rFonts w:hint="eastAsia" w:ascii="宋体" w:hAnsi="宋体"/>
          <w:bCs/>
          <w:sz w:val="24"/>
        </w:rPr>
        <w:t>致：</w:t>
      </w:r>
      <w:r>
        <w:rPr>
          <w:rFonts w:ascii="宋体" w:hAnsi="宋体"/>
          <w:sz w:val="24"/>
        </w:rPr>
        <w:t>______</w:t>
      </w:r>
      <w:r>
        <w:rPr>
          <w:rFonts w:ascii="宋体" w:hAnsi="宋体"/>
          <w:sz w:val="24"/>
          <w:u w:val="single"/>
        </w:rPr>
        <w:t>_     _</w:t>
      </w:r>
      <w:r>
        <w:rPr>
          <w:rFonts w:ascii="宋体" w:hAnsi="宋体"/>
          <w:sz w:val="24"/>
        </w:rPr>
        <w:t>_</w:t>
      </w:r>
      <w:r>
        <w:rPr>
          <w:rFonts w:ascii="宋体" w:hAnsi="宋体"/>
          <w:b/>
          <w:bCs/>
          <w:sz w:val="24"/>
        </w:rPr>
        <w:t xml:space="preserve"> </w:t>
      </w:r>
      <w:r>
        <w:rPr>
          <w:rFonts w:hint="eastAsia" w:ascii="宋体" w:hAnsi="宋体"/>
          <w:sz w:val="24"/>
        </w:rPr>
        <w:t>：</w:t>
      </w:r>
    </w:p>
    <w:p>
      <w:pPr>
        <w:snapToGrid w:val="0"/>
        <w:spacing w:before="120" w:beforeLines="50" w:after="50" w:line="360" w:lineRule="auto"/>
        <w:ind w:firstLine="480" w:firstLineChars="200"/>
        <w:rPr>
          <w:rFonts w:ascii="宋体" w:hAnsi="宋体"/>
          <w:sz w:val="24"/>
          <w:u w:val="single"/>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hint="eastAsia" w:ascii="宋体" w:hAnsi="宋体"/>
          <w:sz w:val="24"/>
          <w:szCs w:val="20"/>
          <w:u w:val="single"/>
        </w:rPr>
      </w:pPr>
      <w:r>
        <w:rPr>
          <w:rFonts w:hint="eastAsia" w:ascii="宋体" w:hAnsi="宋体"/>
          <w:sz w:val="24"/>
        </w:rPr>
        <w:t>法定代表人身份证号码：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rPr>
      </w:pPr>
      <w:r>
        <w:rPr>
          <w:rFonts w:hint="eastAsia" w:ascii="宋体" w:hAnsi="宋体"/>
          <w:sz w:val="24"/>
        </w:rPr>
        <w:t>被授权人职务：</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hint="eastAsia"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u w:val="single"/>
        </w:rPr>
      </w:pPr>
      <w:r>
        <w:rPr>
          <w:rFonts w:ascii="宋体" w:hAnsi="宋体"/>
          <w:sz w:val="24"/>
        </w:rPr>
        <w:t xml:space="preserve">                                     </w:t>
      </w:r>
      <w:r>
        <w:rPr>
          <w:rFonts w:hint="eastAsia" w:ascii="宋体" w:hAnsi="宋体"/>
          <w:sz w:val="24"/>
        </w:rPr>
        <w:t>投标人：</w:t>
      </w:r>
      <w:r>
        <w:rPr>
          <w:rFonts w:hint="eastAsia" w:ascii="宋体" w:hAnsi="宋体"/>
          <w:sz w:val="24"/>
          <w:u w:val="single"/>
        </w:rPr>
        <w:t xml:space="preserve">       （盖章）       </w:t>
      </w:r>
    </w:p>
    <w:p>
      <w:pPr>
        <w:snapToGrid w:val="0"/>
        <w:spacing w:before="50" w:after="50" w:line="360" w:lineRule="auto"/>
        <w:rPr>
          <w:rFonts w:ascii="宋体" w:hAnsi="宋体"/>
          <w:b/>
          <w:sz w:val="24"/>
        </w:rPr>
      </w:pPr>
      <w:r>
        <w:rPr>
          <w:rFonts w:ascii="宋体" w:hAnsi="宋体"/>
          <w:sz w:val="24"/>
          <w:u w:val="single"/>
        </w:rPr>
        <w:br w:type="page"/>
      </w:r>
      <w:r>
        <w:rPr>
          <w:rFonts w:hint="eastAsia" w:ascii="宋体" w:hAnsi="宋体"/>
          <w:b/>
          <w:spacing w:val="20"/>
          <w:sz w:val="24"/>
        </w:rPr>
        <w:t>9.</w:t>
      </w:r>
      <w:r>
        <w:rPr>
          <w:rFonts w:ascii="宋体" w:hAnsi="宋体"/>
          <w:b/>
          <w:sz w:val="24"/>
        </w:rPr>
        <w:t>中小企业声明函</w:t>
      </w:r>
      <w:r>
        <w:rPr>
          <w:rFonts w:hint="eastAsia" w:ascii="宋体" w:hAnsi="宋体"/>
          <w:b/>
          <w:sz w:val="24"/>
        </w:rPr>
        <w:t>（</w:t>
      </w:r>
      <w:r>
        <w:rPr>
          <w:rFonts w:hint="eastAsia" w:ascii="宋体" w:hAnsi="宋体"/>
          <w:sz w:val="24"/>
        </w:rPr>
        <w:t>小型或微型企业参加投标且服务提供商为小型或微型企业生产的需填写）</w:t>
      </w:r>
    </w:p>
    <w:p>
      <w:pPr>
        <w:snapToGrid w:val="0"/>
        <w:spacing w:before="50" w:after="50" w:line="360" w:lineRule="auto"/>
        <w:jc w:val="center"/>
        <w:rPr>
          <w:rFonts w:hint="eastAsia" w:ascii="宋体" w:hAnsi="宋体"/>
          <w:b/>
          <w:sz w:val="30"/>
          <w:szCs w:val="30"/>
        </w:rPr>
      </w:pPr>
      <w:r>
        <w:rPr>
          <w:rFonts w:ascii="宋体" w:hAnsi="宋体"/>
          <w:b/>
          <w:sz w:val="30"/>
          <w:szCs w:val="30"/>
        </w:rPr>
        <w:t>中小企业声明函</w:t>
      </w:r>
    </w:p>
    <w:p>
      <w:pPr>
        <w:snapToGrid w:val="0"/>
        <w:spacing w:before="50" w:after="50" w:line="360" w:lineRule="auto"/>
        <w:rPr>
          <w:rFonts w:hint="eastAsia" w:ascii="宋体" w:hAnsi="宋体"/>
          <w:sz w:val="24"/>
        </w:rPr>
      </w:pPr>
    </w:p>
    <w:p>
      <w:pPr>
        <w:snapToGrid w:val="0"/>
        <w:spacing w:before="50" w:after="50" w:line="360" w:lineRule="auto"/>
        <w:ind w:firstLine="480" w:firstLineChars="200"/>
        <w:rPr>
          <w:rFonts w:hint="eastAsia" w:ascii="宋体" w:hAnsi="宋体"/>
          <w:sz w:val="24"/>
        </w:rPr>
      </w:pPr>
      <w:r>
        <w:rPr>
          <w:rFonts w:ascii="宋体" w:hAnsi="宋体"/>
          <w:sz w:val="24"/>
        </w:rPr>
        <w:t>本公司郑重声明，根据《政府采购促进中小企业发展暂行办法》（财库[2011]181号）的规定，本公司为______（请填写：中型、小型、微型）企业。即，本公司同时满足以下条件：</w:t>
      </w:r>
      <w:r>
        <w:rPr>
          <w:rFonts w:ascii="宋体" w:hAnsi="宋体"/>
          <w:sz w:val="24"/>
        </w:rPr>
        <w:br w:type="textWrapping"/>
      </w:r>
      <w:r>
        <w:rPr>
          <w:rFonts w:ascii="宋体" w:hAnsi="宋体"/>
          <w:sz w:val="24"/>
        </w:rPr>
        <w:t>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sz w:val="24"/>
        </w:rPr>
        <w:br w:type="textWrapping"/>
      </w:r>
      <w:r>
        <w:rPr>
          <w:rFonts w:ascii="宋体" w:hAnsi="宋体"/>
          <w:sz w:val="24"/>
        </w:rPr>
        <w:t> </w:t>
      </w:r>
      <w:r>
        <w:rPr>
          <w:rFonts w:hint="eastAsia" w:ascii="宋体" w:hAnsi="宋体"/>
          <w:sz w:val="24"/>
        </w:rPr>
        <w:t xml:space="preserve"> </w:t>
      </w:r>
      <w:r>
        <w:rPr>
          <w:rFonts w:ascii="宋体" w:hAnsi="宋体"/>
          <w:sz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sz w:val="24"/>
        </w:rPr>
        <w:br w:type="textWrapping"/>
      </w:r>
      <w:r>
        <w:rPr>
          <w:rFonts w:ascii="宋体" w:hAnsi="宋体"/>
          <w:sz w:val="24"/>
        </w:rPr>
        <w:t>  </w:t>
      </w:r>
    </w:p>
    <w:p>
      <w:pPr>
        <w:snapToGrid w:val="0"/>
        <w:spacing w:before="50" w:after="50" w:line="360" w:lineRule="auto"/>
        <w:ind w:firstLine="480" w:firstLineChars="200"/>
        <w:rPr>
          <w:rFonts w:ascii="宋体" w:hAnsi="宋体"/>
          <w:sz w:val="24"/>
        </w:rPr>
      </w:pPr>
      <w:r>
        <w:rPr>
          <w:rFonts w:ascii="宋体" w:hAnsi="宋体"/>
          <w:sz w:val="24"/>
        </w:rPr>
        <w:t>本公司对上述声明的真实性负责。如有虚假，将依法承担相应责任。</w:t>
      </w:r>
    </w:p>
    <w:p>
      <w:pPr>
        <w:snapToGrid w:val="0"/>
        <w:spacing w:before="50" w:after="50" w:line="360" w:lineRule="auto"/>
        <w:rPr>
          <w:rFonts w:hint="eastAsia" w:ascii="宋体" w:hAnsi="宋体"/>
          <w:sz w:val="24"/>
        </w:rPr>
      </w:pPr>
    </w:p>
    <w:p>
      <w:pPr>
        <w:snapToGrid w:val="0"/>
        <w:spacing w:before="50" w:after="50" w:line="360" w:lineRule="auto"/>
        <w:rPr>
          <w:rFonts w:hint="eastAsia" w:ascii="宋体" w:hAnsi="宋体"/>
          <w:sz w:val="24"/>
        </w:rPr>
      </w:pPr>
    </w:p>
    <w:p>
      <w:pPr>
        <w:snapToGrid w:val="0"/>
        <w:spacing w:before="50" w:after="50" w:line="360" w:lineRule="auto"/>
        <w:rPr>
          <w:rFonts w:ascii="宋体" w:hAnsi="宋体"/>
          <w:spacing w:val="20"/>
          <w:sz w:val="24"/>
          <w:szCs w:val="20"/>
          <w:u w:val="single"/>
        </w:rPr>
      </w:pPr>
    </w:p>
    <w:p>
      <w:pPr>
        <w:snapToGrid w:val="0"/>
        <w:spacing w:before="50" w:after="50" w:line="360" w:lineRule="auto"/>
        <w:rPr>
          <w:rFonts w:hint="eastAsia" w:ascii="宋体" w:hAnsi="宋体"/>
          <w:spacing w:val="20"/>
          <w:sz w:val="24"/>
        </w:rPr>
      </w:pPr>
    </w:p>
    <w:p>
      <w:pPr>
        <w:snapToGrid w:val="0"/>
        <w:spacing w:before="50" w:after="50" w:line="360" w:lineRule="auto"/>
        <w:rPr>
          <w:rFonts w:ascii="宋体" w:hAnsi="宋体"/>
          <w:spacing w:val="20"/>
          <w:sz w:val="24"/>
          <w:u w:val="single"/>
        </w:rPr>
      </w:pPr>
      <w:r>
        <w:rPr>
          <w:rFonts w:hint="eastAsia" w:ascii="宋体" w:hAnsi="宋体"/>
          <w:spacing w:val="20"/>
          <w:sz w:val="24"/>
        </w:rPr>
        <w:t>投标人：</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hint="eastAsia" w:ascii="宋体" w:hAnsi="宋体"/>
          <w:b/>
          <w:sz w:val="24"/>
        </w:rPr>
      </w:pPr>
      <w:r>
        <w:rPr>
          <w:rFonts w:ascii="宋体" w:hAnsi="宋体"/>
          <w:spacing w:val="20"/>
          <w:sz w:val="24"/>
          <w:u w:val="single"/>
        </w:rPr>
        <w:br w:type="page"/>
      </w:r>
      <w:r>
        <w:rPr>
          <w:rFonts w:hint="eastAsia" w:ascii="宋体" w:hAnsi="宋体"/>
          <w:b/>
          <w:spacing w:val="20"/>
          <w:sz w:val="24"/>
        </w:rPr>
        <w:t>10.</w:t>
      </w:r>
      <w:r>
        <w:rPr>
          <w:rFonts w:hint="eastAsia" w:ascii="宋体" w:hAnsi="宋体"/>
          <w:b/>
          <w:spacing w:val="6"/>
          <w:sz w:val="30"/>
          <w:szCs w:val="30"/>
        </w:rPr>
        <w:t xml:space="preserve"> </w:t>
      </w:r>
      <w:r>
        <w:rPr>
          <w:rFonts w:hint="eastAsia" w:ascii="宋体" w:hAnsi="宋体"/>
          <w:b/>
          <w:spacing w:val="20"/>
          <w:sz w:val="24"/>
        </w:rPr>
        <w:t>残疾人福利性单位声明函</w:t>
      </w:r>
      <w:r>
        <w:rPr>
          <w:rFonts w:hint="eastAsia" w:ascii="宋体" w:hAnsi="宋体"/>
          <w:b/>
          <w:sz w:val="24"/>
        </w:rPr>
        <w:t>（如投标人为残疾人福利性单位）</w:t>
      </w:r>
    </w:p>
    <w:p>
      <w:pPr>
        <w:spacing w:line="588" w:lineRule="exact"/>
        <w:jc w:val="center"/>
        <w:rPr>
          <w:rFonts w:ascii="宋体" w:hAnsi="宋体"/>
          <w:b/>
          <w:spacing w:val="6"/>
          <w:sz w:val="30"/>
          <w:szCs w:val="30"/>
        </w:rPr>
      </w:pPr>
      <w:r>
        <w:rPr>
          <w:rFonts w:hint="eastAsia" w:ascii="宋体" w:hAnsi="宋体"/>
          <w:b/>
          <w:spacing w:val="6"/>
          <w:sz w:val="30"/>
          <w:szCs w:val="30"/>
        </w:rPr>
        <w:t>残疾人福利性单位声明函</w:t>
      </w:r>
    </w:p>
    <w:p>
      <w:pPr>
        <w:spacing w:line="588" w:lineRule="exact"/>
        <w:rPr>
          <w:rFonts w:ascii="仿宋_GB2312" w:eastAsia="仿宋_GB2312"/>
          <w:b/>
          <w:spacing w:val="6"/>
          <w:sz w:val="30"/>
          <w:szCs w:val="30"/>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2017</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spacing w:line="588" w:lineRule="exact"/>
        <w:ind w:firstLine="504" w:firstLineChars="200"/>
        <w:rPr>
          <w:rFonts w:ascii="宋体" w:hAnsi="宋体"/>
          <w:spacing w:val="6"/>
          <w:sz w:val="24"/>
        </w:rPr>
      </w:pPr>
    </w:p>
    <w:p>
      <w:pPr>
        <w:spacing w:line="588" w:lineRule="exact"/>
        <w:ind w:firstLine="504" w:firstLineChars="200"/>
        <w:rPr>
          <w:rFonts w:ascii="宋体" w:hAnsi="宋体"/>
          <w:spacing w:val="6"/>
          <w:sz w:val="24"/>
        </w:rPr>
      </w:pPr>
    </w:p>
    <w:p>
      <w:pPr>
        <w:snapToGrid w:val="0"/>
        <w:spacing w:before="50" w:after="50" w:line="360" w:lineRule="auto"/>
        <w:rPr>
          <w:rFonts w:ascii="宋体" w:hAnsi="宋体"/>
          <w:spacing w:val="20"/>
          <w:sz w:val="24"/>
          <w:szCs w:val="20"/>
          <w:u w:val="single"/>
        </w:rPr>
      </w:pPr>
    </w:p>
    <w:p>
      <w:pPr>
        <w:snapToGrid w:val="0"/>
        <w:spacing w:before="50" w:after="50" w:line="360" w:lineRule="auto"/>
        <w:rPr>
          <w:rFonts w:hint="eastAsia" w:ascii="宋体" w:hAnsi="宋体"/>
          <w:spacing w:val="20"/>
          <w:sz w:val="24"/>
        </w:rPr>
      </w:pPr>
    </w:p>
    <w:p>
      <w:pPr>
        <w:snapToGrid w:val="0"/>
        <w:spacing w:before="50" w:after="50" w:line="360" w:lineRule="auto"/>
        <w:rPr>
          <w:rFonts w:hint="eastAsia" w:ascii="宋体" w:hAnsi="宋体"/>
          <w:spacing w:val="20"/>
          <w:sz w:val="24"/>
        </w:rPr>
      </w:pPr>
      <w:r>
        <w:rPr>
          <w:rFonts w:hint="eastAsia" w:ascii="宋体" w:hAnsi="宋体"/>
          <w:spacing w:val="20"/>
          <w:sz w:val="24"/>
        </w:rPr>
        <w:t>投标人：</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120" w:beforeLines="50" w:after="50" w:line="360" w:lineRule="auto"/>
        <w:rPr>
          <w:rFonts w:hint="eastAsia" w:ascii="宋体" w:hAnsi="宋体"/>
          <w:sz w:val="24"/>
          <w:u w:val="single"/>
        </w:rPr>
      </w:pPr>
    </w:p>
    <w:p>
      <w:pPr>
        <w:snapToGrid w:val="0"/>
        <w:spacing w:before="120" w:beforeLines="50" w:after="50" w:line="360" w:lineRule="auto"/>
        <w:ind w:firstLine="5520" w:firstLineChars="2300"/>
        <w:rPr>
          <w:rFonts w:hint="eastAsia" w:ascii="宋体" w:hAnsi="宋体"/>
          <w:sz w:val="24"/>
          <w:u w:val="single"/>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napToGrid w:val="0"/>
        <w:spacing w:before="120" w:beforeLines="50" w:after="50" w:line="360" w:lineRule="auto"/>
        <w:rPr>
          <w:rFonts w:ascii="宋体" w:hAnsi="宋体"/>
          <w:sz w:val="24"/>
          <w:u w:val="single"/>
        </w:rPr>
        <w:sectPr>
          <w:headerReference r:id="rId7" w:type="first"/>
          <w:footerReference r:id="rId10" w:type="first"/>
          <w:footerReference r:id="rId8" w:type="default"/>
          <w:footerReference r:id="rId9" w:type="even"/>
          <w:pgSz w:w="11906" w:h="16838"/>
          <w:pgMar w:top="1474" w:right="1797" w:bottom="1247" w:left="1797" w:header="851" w:footer="851" w:gutter="0"/>
          <w:pgNumType w:start="1"/>
          <w:cols w:space="720" w:num="1"/>
          <w:docGrid w:linePitch="312" w:charSpace="0"/>
        </w:sectPr>
      </w:pPr>
    </w:p>
    <w:p>
      <w:pPr>
        <w:snapToGrid w:val="0"/>
        <w:spacing w:before="50" w:line="360" w:lineRule="auto"/>
        <w:jc w:val="left"/>
        <w:rPr>
          <w:rFonts w:ascii="宋体" w:hAnsi="宋体"/>
          <w:b/>
          <w:sz w:val="24"/>
          <w:szCs w:val="20"/>
        </w:rPr>
      </w:pPr>
      <w:r>
        <w:rPr>
          <w:rFonts w:hint="eastAsia" w:ascii="宋体" w:hAnsi="宋体"/>
          <w:b/>
          <w:sz w:val="24"/>
        </w:rPr>
        <w:t>11.</w:t>
      </w:r>
      <w:r>
        <w:rPr>
          <w:rFonts w:hint="eastAsia"/>
        </w:rPr>
        <w:t xml:space="preserve"> </w:t>
      </w:r>
      <w:r>
        <w:rPr>
          <w:rFonts w:hint="eastAsia" w:ascii="宋体" w:hAnsi="宋体"/>
          <w:b/>
          <w:sz w:val="24"/>
        </w:rPr>
        <w:t>采购需求响应表（包含技术需求及商务、其他要求）</w:t>
      </w:r>
    </w:p>
    <w:p>
      <w:pPr>
        <w:snapToGrid w:val="0"/>
        <w:spacing w:before="50" w:line="360" w:lineRule="auto"/>
        <w:jc w:val="left"/>
        <w:rPr>
          <w:rFonts w:hint="eastAsia" w:ascii="宋体" w:hAnsi="宋体"/>
          <w:sz w:val="24"/>
        </w:rPr>
      </w:pPr>
    </w:p>
    <w:p>
      <w:pPr>
        <w:snapToGrid w:val="0"/>
        <w:spacing w:before="50" w:line="360" w:lineRule="auto"/>
        <w:jc w:val="center"/>
        <w:rPr>
          <w:rFonts w:hint="eastAsia" w:ascii="宋体" w:hAnsi="宋体"/>
          <w:b/>
          <w:sz w:val="30"/>
          <w:szCs w:val="30"/>
        </w:rPr>
      </w:pPr>
      <w:bookmarkStart w:id="19" w:name="OLE_LINK11"/>
      <w:bookmarkStart w:id="20" w:name="OLE_LINK10"/>
      <w:r>
        <w:rPr>
          <w:rFonts w:hint="eastAsia" w:ascii="宋体" w:hAnsi="宋体"/>
          <w:b/>
          <w:sz w:val="30"/>
          <w:szCs w:val="30"/>
        </w:rPr>
        <w:t>采购需求响应表</w:t>
      </w:r>
    </w:p>
    <w:bookmarkEnd w:id="19"/>
    <w:bookmarkEnd w:id="20"/>
    <w:p>
      <w:pPr>
        <w:snapToGrid w:val="0"/>
        <w:spacing w:before="50" w:line="360" w:lineRule="auto"/>
        <w:jc w:val="left"/>
        <w:rPr>
          <w:rFonts w:ascii="宋体" w:hAnsi="宋体"/>
          <w:sz w:val="24"/>
          <w:szCs w:val="20"/>
          <w:u w:val="single"/>
        </w:rPr>
      </w:pPr>
      <w:r>
        <w:rPr>
          <w:rFonts w:hint="eastAsia" w:ascii="宋体" w:hAnsi="宋体"/>
          <w:sz w:val="24"/>
        </w:rPr>
        <w:t>招标编号：</w:t>
      </w:r>
      <w:r>
        <w:rPr>
          <w:rFonts w:ascii="宋体" w:hAnsi="宋体"/>
          <w:sz w:val="24"/>
          <w:u w:val="single"/>
        </w:rPr>
        <w:t xml:space="preserve">       </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项：</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0"/>
        <w:gridCol w:w="2528"/>
        <w:gridCol w:w="3960"/>
        <w:gridCol w:w="12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sz w:val="24"/>
              </w:rPr>
            </w:pPr>
            <w:r>
              <w:rPr>
                <w:rFonts w:hint="eastAsia"/>
                <w:sz w:val="24"/>
              </w:rPr>
              <w:t>序号</w:t>
            </w:r>
          </w:p>
        </w:tc>
        <w:tc>
          <w:tcPr>
            <w:tcW w:w="2528"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tc>
        <w:tc>
          <w:tcPr>
            <w:tcW w:w="2528" w:type="dxa"/>
            <w:tcBorders>
              <w:top w:val="single" w:color="auto" w:sz="4" w:space="0"/>
              <w:left w:val="single" w:color="auto" w:sz="4" w:space="0"/>
              <w:bottom w:val="single" w:color="auto" w:sz="4" w:space="0"/>
              <w:right w:val="single" w:color="auto" w:sz="4" w:space="0"/>
            </w:tcBorders>
            <w:noWrap w:val="0"/>
            <w:vAlign w:val="center"/>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center"/>
          </w:tcPr>
          <w:p/>
        </w:tc>
        <w:tc>
          <w:tcPr>
            <w:tcW w:w="2528" w:type="dxa"/>
            <w:tcBorders>
              <w:top w:val="single" w:color="auto" w:sz="4" w:space="0"/>
              <w:left w:val="single" w:color="auto" w:sz="4" w:space="0"/>
              <w:bottom w:val="single" w:color="auto" w:sz="4" w:space="0"/>
              <w:right w:val="single" w:color="auto" w:sz="4" w:space="0"/>
            </w:tcBorders>
            <w:noWrap w:val="0"/>
            <w:vAlign w:val="center"/>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8"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69" w:hRule="atLeast"/>
        </w:trPr>
        <w:tc>
          <w:tcPr>
            <w:tcW w:w="820" w:type="dxa"/>
            <w:tcBorders>
              <w:top w:val="single" w:color="auto" w:sz="4" w:space="0"/>
              <w:left w:val="single" w:color="auto" w:sz="4" w:space="0"/>
              <w:bottom w:val="single" w:color="auto" w:sz="4" w:space="0"/>
              <w:right w:val="single" w:color="auto" w:sz="4" w:space="0"/>
            </w:tcBorders>
            <w:noWrap w:val="0"/>
            <w:vAlign w:val="top"/>
          </w:tcPr>
          <w:p/>
        </w:tc>
        <w:tc>
          <w:tcPr>
            <w:tcW w:w="2528" w:type="dxa"/>
            <w:tcBorders>
              <w:top w:val="single" w:color="auto" w:sz="4" w:space="0"/>
              <w:left w:val="single" w:color="auto" w:sz="4" w:space="0"/>
              <w:bottom w:val="single" w:color="auto" w:sz="4" w:space="0"/>
              <w:right w:val="single" w:color="auto" w:sz="4" w:space="0"/>
            </w:tcBorders>
            <w:noWrap w:val="0"/>
            <w:vAlign w:val="top"/>
          </w:tcPr>
          <w:p/>
        </w:tc>
        <w:tc>
          <w:tcPr>
            <w:tcW w:w="3960" w:type="dxa"/>
            <w:tcBorders>
              <w:top w:val="single" w:color="auto" w:sz="4" w:space="0"/>
              <w:left w:val="single" w:color="auto" w:sz="4" w:space="0"/>
              <w:bottom w:val="single" w:color="auto" w:sz="4" w:space="0"/>
              <w:right w:val="single" w:color="auto" w:sz="4" w:space="0"/>
            </w:tcBorders>
            <w:noWrap w:val="0"/>
            <w:vAlign w:val="top"/>
          </w:tcPr>
          <w:p/>
        </w:tc>
        <w:tc>
          <w:tcPr>
            <w:tcW w:w="1220" w:type="dxa"/>
            <w:tcBorders>
              <w:top w:val="single" w:color="auto" w:sz="4" w:space="0"/>
              <w:left w:val="single" w:color="auto" w:sz="4" w:space="0"/>
              <w:bottom w:val="single" w:color="auto" w:sz="4" w:space="0"/>
              <w:right w:val="single" w:color="auto" w:sz="4" w:space="0"/>
            </w:tcBorders>
            <w:noWrap w:val="0"/>
            <w:vAlign w:val="top"/>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1" w:hRule="atLeast"/>
        </w:trPr>
        <w:tc>
          <w:tcPr>
            <w:tcW w:w="820"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p>
        </w:tc>
        <w:tc>
          <w:tcPr>
            <w:tcW w:w="2528"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r>
              <w:rPr>
                <w:rFonts w:ascii="宋体" w:hAnsi="宋体"/>
                <w:sz w:val="24"/>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p>
        </w:tc>
        <w:tc>
          <w:tcPr>
            <w:tcW w:w="1220" w:type="dxa"/>
            <w:tcBorders>
              <w:top w:val="single" w:color="auto" w:sz="4" w:space="0"/>
              <w:left w:val="single" w:color="auto" w:sz="4" w:space="0"/>
              <w:bottom w:val="single" w:color="auto" w:sz="4" w:space="0"/>
              <w:right w:val="single" w:color="auto" w:sz="4" w:space="0"/>
            </w:tcBorders>
            <w:noWrap w:val="0"/>
            <w:vAlign w:val="top"/>
          </w:tcPr>
          <w:p>
            <w:pPr>
              <w:snapToGrid w:val="0"/>
              <w:spacing w:before="295" w:after="295"/>
              <w:outlineLvl w:val="0"/>
              <w:rPr>
                <w:rFonts w:ascii="宋体" w:hAnsi="宋体"/>
                <w:sz w:val="24"/>
              </w:rPr>
            </w:pPr>
          </w:p>
        </w:tc>
      </w:tr>
    </w:tbl>
    <w:p>
      <w:pPr>
        <w:snapToGrid w:val="0"/>
        <w:outlineLvl w:val="0"/>
        <w:rPr>
          <w:rFonts w:hint="eastAsia" w:ascii="宋体" w:hAnsi="宋体"/>
          <w:sz w:val="24"/>
          <w:szCs w:val="21"/>
        </w:rPr>
      </w:pPr>
      <w:r>
        <w:rPr>
          <w:rFonts w:hint="eastAsia" w:ascii="宋体" w:hAnsi="宋体"/>
          <w:sz w:val="24"/>
          <w:szCs w:val="21"/>
        </w:rPr>
        <w:t>注：</w:t>
      </w:r>
    </w:p>
    <w:p>
      <w:pPr>
        <w:snapToGrid w:val="0"/>
        <w:ind w:left="360" w:hanging="360" w:hangingChars="150"/>
        <w:outlineLvl w:val="0"/>
        <w:rPr>
          <w:rFonts w:hint="eastAsia" w:ascii="宋体" w:hAnsi="宋体"/>
          <w:sz w:val="24"/>
          <w:szCs w:val="21"/>
        </w:rPr>
      </w:pPr>
      <w:r>
        <w:rPr>
          <w:rFonts w:hint="eastAsia" w:ascii="宋体" w:hAnsi="宋体"/>
          <w:sz w:val="24"/>
          <w:szCs w:val="21"/>
        </w:rPr>
        <w:t>1、投标人必须按采购需求</w:t>
      </w:r>
      <w:r>
        <w:rPr>
          <w:rFonts w:hint="eastAsia" w:ascii="宋体" w:hAnsi="宋体"/>
          <w:b/>
          <w:sz w:val="24"/>
        </w:rPr>
        <w:t>（包含技术需求及商务、其他要求）</w:t>
      </w:r>
      <w:r>
        <w:rPr>
          <w:rFonts w:hint="eastAsia" w:ascii="宋体" w:hAnsi="宋体"/>
          <w:sz w:val="24"/>
          <w:szCs w:val="21"/>
        </w:rPr>
        <w:t>一一对应,如实填写《采购需求响应表》，未按要求填写的，有可能作负偏离处理</w:t>
      </w:r>
      <w:r>
        <w:rPr>
          <w:rFonts w:ascii="宋体" w:hAnsi="宋体"/>
          <w:sz w:val="24"/>
          <w:szCs w:val="21"/>
        </w:rPr>
        <w:t>。</w:t>
      </w:r>
    </w:p>
    <w:p>
      <w:pPr>
        <w:numPr>
          <w:ilvl w:val="0"/>
          <w:numId w:val="10"/>
        </w:numPr>
        <w:snapToGrid w:val="0"/>
        <w:outlineLvl w:val="0"/>
        <w:rPr>
          <w:rFonts w:hint="eastAsia" w:ascii="宋体" w:hAnsi="宋体"/>
          <w:sz w:val="24"/>
          <w:szCs w:val="21"/>
        </w:rPr>
      </w:pPr>
      <w:r>
        <w:rPr>
          <w:rFonts w:hint="eastAsia" w:ascii="宋体" w:hAnsi="宋体"/>
          <w:sz w:val="24"/>
          <w:szCs w:val="21"/>
        </w:rPr>
        <w:t>对招标文件技术需求中打“</w:t>
      </w:r>
      <w:r>
        <w:rPr>
          <w:rFonts w:hint="eastAsia" w:ascii="宋体" w:hAnsi="宋体"/>
          <w:sz w:val="24"/>
        </w:rPr>
        <w:t xml:space="preserve"> ▲</w:t>
      </w:r>
      <w:r>
        <w:rPr>
          <w:rFonts w:hint="eastAsia" w:ascii="宋体" w:hAnsi="宋体"/>
          <w:sz w:val="24"/>
          <w:szCs w:val="21"/>
        </w:rPr>
        <w:t>”的关键技术指标需提供技术支持资料（如投标产品的彩页，原厂datasheet，检测报告等资料）以便评审委员会核实，否则有可能作负偏离处理</w:t>
      </w:r>
      <w:r>
        <w:rPr>
          <w:rFonts w:ascii="宋体" w:hAnsi="宋体"/>
          <w:sz w:val="24"/>
          <w:szCs w:val="21"/>
        </w:rPr>
        <w:t>，其投标文件将被视为无效</w:t>
      </w:r>
      <w:r>
        <w:rPr>
          <w:rFonts w:hint="eastAsia" w:ascii="宋体" w:hAnsi="宋体"/>
          <w:sz w:val="24"/>
          <w:szCs w:val="21"/>
        </w:rPr>
        <w:t>。</w:t>
      </w:r>
    </w:p>
    <w:p>
      <w:pPr>
        <w:numPr>
          <w:ilvl w:val="0"/>
          <w:numId w:val="10"/>
        </w:numPr>
        <w:snapToGrid w:val="0"/>
        <w:outlineLvl w:val="0"/>
        <w:rPr>
          <w:rFonts w:hint="eastAsia" w:ascii="宋体" w:hAnsi="宋体"/>
          <w:sz w:val="24"/>
          <w:szCs w:val="21"/>
        </w:rPr>
      </w:pPr>
      <w:r>
        <w:rPr>
          <w:rFonts w:ascii="宋体" w:hAnsi="宋体"/>
          <w:sz w:val="24"/>
          <w:szCs w:val="21"/>
        </w:rPr>
        <w:t>投标人复制招标文件的技术规格相关部分内容作为其投标文件的一部分的，视为未实质性响应招标文件要求，其投标文件将被视为无效。</w:t>
      </w:r>
    </w:p>
    <w:p>
      <w:pPr>
        <w:snapToGrid w:val="0"/>
        <w:spacing w:before="120" w:beforeLines="50" w:line="360" w:lineRule="auto"/>
        <w:rPr>
          <w:rFonts w:hint="eastAsia" w:ascii="宋体" w:hAnsi="宋体"/>
          <w:b/>
          <w:sz w:val="24"/>
          <w:szCs w:val="20"/>
          <w:u w:val="single"/>
        </w:rPr>
      </w:pPr>
      <w:r>
        <w:rPr>
          <w:rFonts w:hint="eastAsia" w:ascii="宋体" w:hAnsi="宋体"/>
          <w:b/>
          <w:sz w:val="24"/>
          <w:szCs w:val="20"/>
          <w:u w:val="single"/>
        </w:rPr>
        <w:t>4、本表作为项目的验收的主要依据，请慎重填写。若与事实不符，投标人中标后将承担项目无法通过验收，并按合同罚款、赔偿招标人损失和列入政府采购黑名单的后果。</w:t>
      </w:r>
    </w:p>
    <w:p>
      <w:pPr>
        <w:snapToGrid w:val="0"/>
        <w:spacing w:before="50" w:after="50" w:line="360" w:lineRule="auto"/>
        <w:rPr>
          <w:rFonts w:ascii="宋体" w:hAnsi="宋体"/>
          <w:spacing w:val="20"/>
          <w:sz w:val="24"/>
          <w:szCs w:val="20"/>
          <w:u w:val="single"/>
        </w:rPr>
      </w:pPr>
    </w:p>
    <w:p>
      <w:pPr>
        <w:snapToGrid w:val="0"/>
        <w:spacing w:before="50" w:after="50" w:line="360" w:lineRule="auto"/>
        <w:rPr>
          <w:rFonts w:ascii="宋体" w:hAnsi="宋体"/>
          <w:sz w:val="24"/>
          <w:szCs w:val="20"/>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120" w:beforeLines="50" w:after="120" w:afterLines="50" w:line="360" w:lineRule="auto"/>
        <w:ind w:firstLine="420"/>
        <w:rPr>
          <w:rFonts w:ascii="宋体" w:hAnsi="宋体"/>
          <w:sz w:val="24"/>
        </w:rPr>
      </w:pPr>
    </w:p>
    <w:p>
      <w:pPr>
        <w:snapToGrid w:val="0"/>
        <w:spacing w:before="50" w:after="120" w:afterLines="50" w:line="360" w:lineRule="auto"/>
        <w:jc w:val="left"/>
        <w:rPr>
          <w:rFonts w:ascii="宋体" w:hAnsi="宋体"/>
          <w:b/>
          <w:sz w:val="24"/>
          <w:szCs w:val="20"/>
        </w:rPr>
      </w:pPr>
      <w:r>
        <w:rPr>
          <w:rFonts w:ascii="宋体" w:hAnsi="宋体"/>
        </w:rPr>
        <w:br w:type="page"/>
      </w:r>
      <w:r>
        <w:rPr>
          <w:rFonts w:hint="eastAsia" w:ascii="宋体" w:hAnsi="宋体"/>
          <w:b/>
          <w:sz w:val="24"/>
        </w:rPr>
        <w:t>12.项目实施人员一览表格式</w:t>
      </w:r>
    </w:p>
    <w:p>
      <w:pPr>
        <w:snapToGrid w:val="0"/>
        <w:spacing w:before="120" w:beforeLines="50" w:after="50" w:line="360" w:lineRule="auto"/>
        <w:jc w:val="center"/>
        <w:rPr>
          <w:rFonts w:ascii="宋体" w:hAnsi="宋体"/>
          <w:b/>
          <w:sz w:val="30"/>
          <w:szCs w:val="30"/>
        </w:rPr>
      </w:pPr>
      <w:r>
        <w:rPr>
          <w:rFonts w:hint="eastAsia" w:ascii="宋体" w:hAnsi="宋体"/>
          <w:b/>
          <w:sz w:val="30"/>
          <w:szCs w:val="30"/>
        </w:rPr>
        <w:t>项目实施人员一览表</w:t>
      </w:r>
    </w:p>
    <w:p>
      <w:pPr>
        <w:snapToGrid w:val="0"/>
        <w:spacing w:before="120" w:beforeLines="50" w:after="50" w:line="360" w:lineRule="auto"/>
        <w:rPr>
          <w:rFonts w:ascii="宋体" w:hAnsi="宋体"/>
          <w:sz w:val="24"/>
          <w:szCs w:val="20"/>
        </w:rPr>
      </w:pPr>
      <w:r>
        <w:rPr>
          <w:rFonts w:hint="eastAsia" w:ascii="宋体" w:hAnsi="宋体"/>
          <w:sz w:val="24"/>
        </w:rPr>
        <w:t>招标编号：</w:t>
      </w:r>
      <w:r>
        <w:rPr>
          <w:rFonts w:ascii="宋体" w:hAnsi="宋体"/>
          <w:sz w:val="24"/>
          <w:u w:val="single"/>
        </w:rPr>
        <w:t xml:space="preserve">       </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项：</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p>
    <w:tbl>
      <w:tblPr>
        <w:tblStyle w:val="35"/>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sz w:val="24"/>
                <w:szCs w:val="20"/>
              </w:rPr>
            </w:pPr>
            <w:r>
              <w:rPr>
                <w:rFonts w:hint="eastAsia" w:ascii="宋体" w:hAnsi="宋体"/>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sz w:val="24"/>
                <w:szCs w:val="20"/>
              </w:rPr>
            </w:pPr>
            <w:r>
              <w:rPr>
                <w:rFonts w:hint="eastAsia" w:ascii="宋体" w:hAnsi="宋体"/>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jc w:val="center"/>
              <w:rPr>
                <w:rFonts w:ascii="宋体" w:hAnsi="宋体"/>
                <w:sz w:val="24"/>
                <w:szCs w:val="20"/>
              </w:rPr>
            </w:pPr>
            <w:r>
              <w:rPr>
                <w:rFonts w:hint="eastAsia" w:ascii="宋体" w:hAnsi="宋体"/>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sz w:val="24"/>
                <w:szCs w:val="20"/>
              </w:rPr>
            </w:pPr>
            <w:r>
              <w:rPr>
                <w:rFonts w:hint="eastAsia" w:ascii="宋体" w:hAnsi="宋体"/>
                <w:sz w:val="24"/>
              </w:rPr>
              <w:t>证书编号</w:t>
            </w:r>
          </w:p>
        </w:tc>
        <w:tc>
          <w:tcPr>
            <w:tcW w:w="1620" w:type="dxa"/>
            <w:tcBorders>
              <w:top w:val="single" w:color="auto" w:sz="4" w:space="0"/>
              <w:left w:val="single" w:color="auto" w:sz="4" w:space="0"/>
              <w:bottom w:val="single" w:color="auto" w:sz="4" w:space="0"/>
              <w:right w:val="single" w:color="auto" w:sz="4" w:space="0"/>
            </w:tcBorders>
            <w:noWrap w:val="0"/>
            <w:vAlign w:val="bottom"/>
          </w:tcPr>
          <w:p>
            <w:pPr>
              <w:snapToGrid w:val="0"/>
              <w:spacing w:before="120" w:beforeLines="50" w:after="50" w:line="360" w:lineRule="auto"/>
              <w:rPr>
                <w:rFonts w:ascii="宋体" w:hAnsi="宋体"/>
                <w:bCs/>
                <w:sz w:val="24"/>
                <w:szCs w:val="20"/>
              </w:rPr>
            </w:pPr>
            <w:r>
              <w:rPr>
                <w:rFonts w:hint="eastAsia" w:ascii="宋体" w:hAnsi="宋体"/>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bCs/>
                <w:sz w:val="24"/>
                <w:szCs w:val="20"/>
              </w:rPr>
            </w:pPr>
            <w:r>
              <w:rPr>
                <w:rFonts w:hint="eastAsia" w:ascii="宋体" w:hAnsi="宋体"/>
                <w:bCs/>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numPr>
                <w:ilvl w:val="0"/>
                <w:numId w:val="2"/>
              </w:numPr>
              <w:tabs>
                <w:tab w:val="clear" w:pos="1200"/>
              </w:tabs>
              <w:snapToGrid w:val="0"/>
              <w:spacing w:before="120" w:beforeLines="50" w:after="50" w:line="360" w:lineRule="auto"/>
              <w:ind w:left="5250" w:leftChars="2500" w:firstLine="0"/>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auto"/>
        </w:trPr>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ascii="宋体" w:hAnsi="宋体"/>
                <w:sz w:val="24"/>
                <w:szCs w:val="20"/>
              </w:rPr>
            </w:pPr>
          </w:p>
        </w:tc>
      </w:tr>
    </w:tbl>
    <w:p>
      <w:pPr>
        <w:snapToGrid w:val="0"/>
        <w:spacing w:before="50" w:after="120" w:afterLines="50" w:line="360" w:lineRule="auto"/>
        <w:jc w:val="left"/>
        <w:rPr>
          <w:rFonts w:ascii="宋体" w:hAnsi="宋体"/>
          <w:sz w:val="24"/>
          <w:szCs w:val="20"/>
        </w:rPr>
      </w:pPr>
      <w:r>
        <w:rPr>
          <w:rFonts w:hint="eastAsia" w:ascii="宋体" w:hAnsi="宋体"/>
          <w:sz w:val="24"/>
        </w:rPr>
        <w:t>注：在填写时，如本表格不适合投标单位的实际情况，可根据本表格式自行划表填写。</w:t>
      </w:r>
    </w:p>
    <w:p>
      <w:pPr>
        <w:snapToGrid w:val="0"/>
        <w:spacing w:before="50" w:after="50" w:line="360" w:lineRule="auto"/>
        <w:rPr>
          <w:rFonts w:ascii="宋体" w:hAnsi="宋体"/>
          <w:spacing w:val="20"/>
          <w:sz w:val="24"/>
          <w:szCs w:val="20"/>
          <w:u w:val="single"/>
        </w:rPr>
      </w:pPr>
    </w:p>
    <w:p>
      <w:pPr>
        <w:snapToGrid w:val="0"/>
        <w:spacing w:before="50" w:after="120" w:afterLines="50" w:line="360" w:lineRule="auto"/>
        <w:jc w:val="left"/>
        <w:rPr>
          <w:rFonts w:ascii="宋体" w:hAnsi="宋体"/>
          <w:spacing w:val="20"/>
          <w:sz w:val="24"/>
          <w:u w:val="single"/>
        </w:rPr>
      </w:pPr>
      <w:r>
        <w:rPr>
          <w:rFonts w:hint="eastAsia" w:ascii="宋体" w:hAnsi="宋体"/>
          <w:spacing w:val="20"/>
          <w:sz w:val="24"/>
        </w:rPr>
        <w:t>投标人盖章：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rPr>
          <w:rFonts w:hint="eastAsia" w:ascii="宋体" w:hAnsi="宋体"/>
          <w:b/>
          <w:sz w:val="24"/>
          <w:szCs w:val="20"/>
        </w:rPr>
      </w:pPr>
      <w:r>
        <w:rPr>
          <w:rFonts w:ascii="宋体" w:hAnsi="宋体"/>
          <w:spacing w:val="20"/>
          <w:sz w:val="24"/>
          <w:u w:val="single"/>
        </w:rPr>
        <w:br w:type="page"/>
      </w:r>
      <w:r>
        <w:rPr>
          <w:rFonts w:hint="eastAsia" w:ascii="宋体" w:hAnsi="宋体"/>
          <w:b/>
          <w:sz w:val="24"/>
        </w:rPr>
        <w:t>13.</w:t>
      </w:r>
      <w:r>
        <w:rPr>
          <w:rFonts w:ascii="宋体" w:hAnsi="宋体"/>
          <w:b/>
          <w:sz w:val="24"/>
        </w:rPr>
        <w:t>报价文件</w:t>
      </w:r>
      <w:r>
        <w:rPr>
          <w:rFonts w:hint="eastAsia" w:ascii="宋体" w:hAnsi="宋体"/>
          <w:b/>
          <w:sz w:val="24"/>
        </w:rPr>
        <w:t>目录</w:t>
      </w:r>
    </w:p>
    <w:p>
      <w:pPr>
        <w:tabs>
          <w:tab w:val="left" w:pos="3870"/>
          <w:tab w:val="left" w:pos="4085"/>
        </w:tabs>
        <w:snapToGrid w:val="0"/>
        <w:spacing w:line="360" w:lineRule="auto"/>
        <w:jc w:val="left"/>
        <w:rPr>
          <w:rFonts w:hint="eastAsia" w:ascii="宋体" w:hAnsi="宋体"/>
          <w:sz w:val="24"/>
          <w:szCs w:val="20"/>
        </w:rPr>
      </w:pPr>
      <w:r>
        <w:rPr>
          <w:rFonts w:hint="eastAsia" w:ascii="宋体" w:hAnsi="宋体"/>
          <w:sz w:val="24"/>
        </w:rPr>
        <w:t>（1）投标函（格式见第六章）</w:t>
      </w:r>
    </w:p>
    <w:p>
      <w:pPr>
        <w:pStyle w:val="19"/>
        <w:snapToGrid w:val="0"/>
        <w:spacing w:line="360" w:lineRule="auto"/>
        <w:ind w:leftChars="0"/>
        <w:rPr>
          <w:rFonts w:hint="eastAsia" w:ascii="宋体" w:hAnsi="宋体" w:eastAsia="宋体"/>
          <w:sz w:val="24"/>
          <w:szCs w:val="24"/>
        </w:rPr>
      </w:pPr>
      <w:r>
        <w:rPr>
          <w:rFonts w:hint="eastAsia" w:ascii="宋体" w:hAnsi="宋体" w:eastAsia="宋体"/>
          <w:sz w:val="24"/>
          <w:szCs w:val="24"/>
        </w:rPr>
        <w:t>（2</w:t>
      </w:r>
      <w:r>
        <w:rPr>
          <w:rFonts w:ascii="宋体" w:hAnsi="宋体" w:eastAsia="宋体"/>
          <w:sz w:val="24"/>
          <w:szCs w:val="24"/>
        </w:rPr>
        <w:t>）开标一览表（格式见</w:t>
      </w:r>
      <w:r>
        <w:rPr>
          <w:rFonts w:hint="eastAsia" w:ascii="宋体" w:hAnsi="宋体" w:eastAsia="宋体"/>
          <w:sz w:val="24"/>
          <w:szCs w:val="24"/>
        </w:rPr>
        <w:t>第六章</w:t>
      </w:r>
      <w:r>
        <w:rPr>
          <w:rFonts w:ascii="宋体" w:hAnsi="宋体" w:eastAsia="宋体"/>
          <w:sz w:val="24"/>
          <w:szCs w:val="24"/>
        </w:rPr>
        <w:t>）</w:t>
      </w:r>
    </w:p>
    <w:p>
      <w:pPr>
        <w:tabs>
          <w:tab w:val="left" w:pos="3870"/>
          <w:tab w:val="left" w:pos="4085"/>
        </w:tabs>
        <w:snapToGrid w:val="0"/>
        <w:spacing w:line="360" w:lineRule="auto"/>
        <w:jc w:val="left"/>
        <w:rPr>
          <w:rFonts w:hint="eastAsia" w:ascii="宋体" w:hAnsi="宋体"/>
          <w:sz w:val="24"/>
        </w:rPr>
      </w:pPr>
      <w:r>
        <w:rPr>
          <w:rFonts w:hint="eastAsia" w:ascii="宋体" w:hAnsi="宋体"/>
          <w:sz w:val="24"/>
        </w:rPr>
        <w:t>（3</w:t>
      </w:r>
      <w:r>
        <w:rPr>
          <w:rFonts w:ascii="宋体" w:hAnsi="宋体"/>
          <w:sz w:val="24"/>
        </w:rPr>
        <w:t>）投标报价明细表（格式见</w:t>
      </w:r>
      <w:r>
        <w:rPr>
          <w:rFonts w:hint="eastAsia" w:ascii="宋体" w:hAnsi="宋体"/>
          <w:sz w:val="24"/>
        </w:rPr>
        <w:t>第六章</w:t>
      </w:r>
      <w:r>
        <w:rPr>
          <w:rFonts w:ascii="宋体" w:hAnsi="宋体"/>
          <w:sz w:val="24"/>
        </w:rPr>
        <w:t>）</w:t>
      </w:r>
    </w:p>
    <w:p>
      <w:pPr>
        <w:tabs>
          <w:tab w:val="left" w:pos="3870"/>
          <w:tab w:val="left" w:pos="4085"/>
        </w:tabs>
        <w:snapToGrid w:val="0"/>
        <w:spacing w:line="360" w:lineRule="auto"/>
        <w:jc w:val="left"/>
        <w:rPr>
          <w:rFonts w:hint="eastAsia" w:ascii="宋体" w:hAnsi="宋体"/>
          <w:sz w:val="24"/>
        </w:rPr>
      </w:pPr>
      <w:r>
        <w:rPr>
          <w:rFonts w:hint="eastAsia" w:ascii="宋体" w:hAnsi="宋体"/>
          <w:sz w:val="24"/>
        </w:rPr>
        <w:t>（4</w:t>
      </w:r>
      <w:r>
        <w:rPr>
          <w:rFonts w:ascii="宋体" w:hAnsi="宋体"/>
          <w:sz w:val="24"/>
        </w:rPr>
        <w:t>）政府采购政策情况表(格式见</w:t>
      </w:r>
      <w:r>
        <w:rPr>
          <w:rFonts w:hint="eastAsia" w:ascii="宋体" w:hAnsi="宋体"/>
          <w:sz w:val="24"/>
        </w:rPr>
        <w:t>第六章</w:t>
      </w:r>
      <w:r>
        <w:rPr>
          <w:rFonts w:ascii="宋体" w:hAnsi="宋体"/>
          <w:sz w:val="24"/>
        </w:rPr>
        <w:t>)</w:t>
      </w:r>
    </w:p>
    <w:p>
      <w:pPr>
        <w:snapToGrid w:val="0"/>
        <w:spacing w:line="360" w:lineRule="auto"/>
        <w:jc w:val="left"/>
        <w:rPr>
          <w:rFonts w:hint="eastAsia" w:ascii="宋体" w:hAnsi="宋体"/>
          <w:sz w:val="24"/>
        </w:rPr>
      </w:pPr>
      <w:r>
        <w:rPr>
          <w:rFonts w:hint="eastAsia" w:ascii="宋体" w:hAnsi="宋体"/>
          <w:sz w:val="24"/>
        </w:rPr>
        <w:t>（5</w:t>
      </w:r>
      <w:r>
        <w:rPr>
          <w:rFonts w:ascii="宋体" w:hAnsi="宋体"/>
          <w:sz w:val="24"/>
        </w:rPr>
        <w:t>）投标人</w:t>
      </w:r>
      <w:r>
        <w:rPr>
          <w:rFonts w:hint="eastAsia" w:ascii="宋体" w:hAnsi="宋体"/>
          <w:sz w:val="24"/>
        </w:rPr>
        <w:t>针对报价</w:t>
      </w:r>
      <w:r>
        <w:rPr>
          <w:rFonts w:ascii="宋体" w:hAnsi="宋体"/>
          <w:sz w:val="24"/>
        </w:rPr>
        <w:t>需要说明的其他文件和说明</w:t>
      </w:r>
    </w:p>
    <w:p>
      <w:pPr>
        <w:snapToGrid w:val="0"/>
        <w:spacing w:line="360" w:lineRule="auto"/>
        <w:jc w:val="left"/>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代理服务费支付承诺书</w:t>
      </w:r>
      <w:r>
        <w:rPr>
          <w:rFonts w:ascii="宋体" w:hAnsi="宋体"/>
          <w:sz w:val="24"/>
        </w:rPr>
        <w:t>(格式见</w:t>
      </w:r>
      <w:r>
        <w:rPr>
          <w:rFonts w:hint="eastAsia" w:ascii="宋体" w:hAnsi="宋体"/>
          <w:sz w:val="24"/>
        </w:rPr>
        <w:t>第六章</w:t>
      </w:r>
      <w:r>
        <w:rPr>
          <w:rFonts w:ascii="宋体" w:hAnsi="宋体"/>
          <w:sz w:val="24"/>
        </w:rPr>
        <w:t>)</w:t>
      </w:r>
    </w:p>
    <w:p>
      <w:pPr>
        <w:snapToGrid w:val="0"/>
        <w:spacing w:before="120" w:beforeLines="50" w:after="50" w:line="360" w:lineRule="auto"/>
        <w:rPr>
          <w:rFonts w:ascii="宋体" w:hAnsi="宋体"/>
          <w:b/>
          <w:sz w:val="24"/>
          <w:szCs w:val="20"/>
        </w:rPr>
      </w:pPr>
      <w:r>
        <w:rPr>
          <w:rFonts w:ascii="宋体" w:hAnsi="宋体"/>
          <w:sz w:val="24"/>
        </w:rPr>
        <w:br w:type="page"/>
      </w:r>
      <w:r>
        <w:rPr>
          <w:rFonts w:hint="eastAsia" w:ascii="宋体" w:hAnsi="宋体"/>
          <w:b/>
          <w:sz w:val="24"/>
        </w:rPr>
        <w:t>14.投标函格式</w:t>
      </w:r>
    </w:p>
    <w:p>
      <w:pPr>
        <w:snapToGrid w:val="0"/>
        <w:spacing w:before="120" w:beforeLines="50" w:after="50" w:line="360" w:lineRule="auto"/>
        <w:jc w:val="center"/>
        <w:rPr>
          <w:rFonts w:ascii="宋体" w:hAnsi="宋体"/>
          <w:b/>
          <w:sz w:val="30"/>
          <w:szCs w:val="30"/>
        </w:rPr>
      </w:pPr>
      <w:r>
        <w:rPr>
          <w:rFonts w:hint="eastAsia" w:ascii="宋体" w:hAnsi="宋体"/>
          <w:b/>
          <w:sz w:val="30"/>
          <w:szCs w:val="30"/>
        </w:rPr>
        <w:t>投</w:t>
      </w:r>
      <w:r>
        <w:rPr>
          <w:rFonts w:ascii="宋体" w:hAnsi="宋体"/>
          <w:b/>
          <w:sz w:val="30"/>
          <w:szCs w:val="30"/>
        </w:rPr>
        <w:t xml:space="preserve"> </w:t>
      </w:r>
      <w:r>
        <w:rPr>
          <w:rFonts w:hint="eastAsia" w:ascii="宋体" w:hAnsi="宋体"/>
          <w:b/>
          <w:sz w:val="30"/>
          <w:szCs w:val="30"/>
        </w:rPr>
        <w:t>标</w:t>
      </w:r>
      <w:r>
        <w:rPr>
          <w:rFonts w:ascii="宋体" w:hAnsi="宋体"/>
          <w:b/>
          <w:sz w:val="30"/>
          <w:szCs w:val="30"/>
        </w:rPr>
        <w:t xml:space="preserve"> </w:t>
      </w:r>
      <w:r>
        <w:rPr>
          <w:rFonts w:hint="eastAsia" w:ascii="宋体" w:hAnsi="宋体"/>
          <w:b/>
          <w:sz w:val="30"/>
          <w:szCs w:val="30"/>
        </w:rPr>
        <w:t>函</w:t>
      </w:r>
    </w:p>
    <w:p>
      <w:pPr>
        <w:snapToGrid w:val="0"/>
        <w:spacing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项目的招标公告</w:t>
      </w:r>
      <w:r>
        <w:rPr>
          <w:rFonts w:ascii="宋体" w:hAnsi="宋体"/>
          <w:sz w:val="24"/>
        </w:rPr>
        <w:t>/</w:t>
      </w:r>
      <w:r>
        <w:rPr>
          <w:rFonts w:hint="eastAsia" w:ascii="宋体" w:hAnsi="宋体"/>
          <w:sz w:val="24"/>
        </w:rPr>
        <w:t>投标邀请书</w:t>
      </w:r>
    </w:p>
    <w:p>
      <w:pPr>
        <w:snapToGrid w:val="0"/>
        <w:spacing w:line="360" w:lineRule="auto"/>
        <w:rPr>
          <w:rFonts w:hint="eastAsia" w:ascii="宋体" w:hAnsi="宋体"/>
          <w:sz w:val="24"/>
          <w:szCs w:val="20"/>
        </w:rPr>
      </w:pPr>
      <w:r>
        <w:rPr>
          <w:rFonts w:hint="eastAsia" w:ascii="宋体" w:hAnsi="宋体"/>
          <w:sz w:val="24"/>
        </w:rPr>
        <w:t>（项目编号：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），我方代表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（全名）经正式授权并代表投标人</w:t>
      </w:r>
      <w:r>
        <w:rPr>
          <w:rFonts w:ascii="宋体" w:hAnsi="宋体"/>
          <w:sz w:val="24"/>
        </w:rPr>
        <w:t>_____</w:t>
      </w:r>
      <w:r>
        <w:rPr>
          <w:rFonts w:ascii="宋体" w:hAnsi="宋体"/>
          <w:sz w:val="24"/>
          <w:u w:val="single"/>
        </w:rPr>
        <w:t>__                    __</w:t>
      </w:r>
      <w:r>
        <w:rPr>
          <w:rFonts w:hint="eastAsia" w:ascii="宋体" w:hAnsi="宋体"/>
          <w:sz w:val="24"/>
        </w:rPr>
        <w:t>（投标人名称）提交资格证明文件、商务技术文件、报价文件。投标总价为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.投标人已详细审查全部“招标文件”，包括修改、澄清文件（如有）以及全部参考资料和有关附件，已经了解我方对于招标文件、采购过程、采购结果有依法进行询问、质疑、投诉的权利及相关渠道和要求。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.投标人在投标之前已经与贵方进行了充分的沟通，完全理解并接受招标文件的各项规定和要求，对招标文件的合理性、合法性不再有异议。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.投标有效期自开标日起</w:t>
      </w:r>
      <w:r>
        <w:rPr>
          <w:rFonts w:ascii="宋体" w:hAnsi="宋体"/>
          <w:sz w:val="24"/>
        </w:rPr>
        <w:t xml:space="preserve"> ___</w:t>
      </w:r>
      <w:r>
        <w:rPr>
          <w:rFonts w:hint="eastAsia" w:ascii="宋体" w:hAnsi="宋体"/>
          <w:sz w:val="24"/>
        </w:rPr>
        <w:t>90</w:t>
      </w:r>
      <w:r>
        <w:rPr>
          <w:rFonts w:ascii="宋体" w:hAnsi="宋体"/>
          <w:sz w:val="24"/>
        </w:rPr>
        <w:t>__</w:t>
      </w:r>
      <w:r>
        <w:rPr>
          <w:rFonts w:hint="eastAsia" w:ascii="宋体" w:hAnsi="宋体"/>
          <w:sz w:val="24"/>
        </w:rPr>
        <w:t>日。</w:t>
      </w:r>
    </w:p>
    <w:p>
      <w:pPr>
        <w:snapToGrid w:val="0"/>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.如中标，本投标文件至本项目合同履行完毕止均保持有效，本投标人将按“招标文件”及政府采购法律、法规的规定履行合同责任和义务。</w:t>
      </w:r>
    </w:p>
    <w:p>
      <w:pPr>
        <w:snapToGrid w:val="0"/>
        <w:spacing w:line="360" w:lineRule="auto"/>
        <w:ind w:firstLine="480" w:firstLineChars="200"/>
        <w:rPr>
          <w:rFonts w:ascii="宋体" w:hAnsi="宋体"/>
          <w:sz w:val="24"/>
          <w:szCs w:val="20"/>
        </w:rPr>
      </w:pPr>
      <w:r>
        <w:rPr>
          <w:rFonts w:hint="eastAsia" w:ascii="宋体" w:hAnsi="宋体"/>
          <w:sz w:val="24"/>
        </w:rPr>
        <w:t>5.如中标，我公司将自中标公告发布之日起5个工作日内按招标文件规定的标准（金额）一次性向采购代理机构支付代理服务费。</w:t>
      </w:r>
    </w:p>
    <w:p>
      <w:pPr>
        <w:snapToGrid w:val="0"/>
        <w:spacing w:line="360" w:lineRule="auto"/>
        <w:ind w:firstLine="480" w:firstLineChars="200"/>
        <w:rPr>
          <w:rFonts w:ascii="宋体" w:hAnsi="宋体"/>
          <w:sz w:val="24"/>
          <w:szCs w:val="20"/>
        </w:rPr>
      </w:pPr>
      <w:r>
        <w:rPr>
          <w:rFonts w:hint="eastAsia" w:ascii="宋体" w:hAnsi="宋体"/>
          <w:sz w:val="24"/>
        </w:rPr>
        <w:t>6.投标人同意按照贵方要求提供与投标有关的一切数据或资料。</w:t>
      </w:r>
    </w:p>
    <w:p>
      <w:pPr>
        <w:snapToGrid w:val="0"/>
        <w:spacing w:line="360" w:lineRule="auto"/>
        <w:ind w:firstLine="480" w:firstLineChars="200"/>
        <w:rPr>
          <w:rFonts w:hint="eastAsia" w:ascii="宋体" w:hAnsi="宋体"/>
          <w:sz w:val="24"/>
        </w:rPr>
      </w:pPr>
      <w:r>
        <w:rPr>
          <w:rFonts w:hint="eastAsia" w:ascii="宋体" w:hAnsi="宋体"/>
          <w:sz w:val="24"/>
        </w:rPr>
        <w:t>7.与本投标有关的一切正式往来信函请寄：</w:t>
      </w:r>
    </w:p>
    <w:p>
      <w:pPr>
        <w:snapToGrid w:val="0"/>
        <w:spacing w:line="360" w:lineRule="auto"/>
        <w:ind w:firstLine="480" w:firstLineChars="200"/>
        <w:rPr>
          <w:rFonts w:ascii="宋体" w:hAnsi="宋体"/>
          <w:sz w:val="24"/>
          <w:szCs w:val="20"/>
        </w:rPr>
      </w:pP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投标人代表姓名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投标人名称</w:t>
      </w:r>
      <w:r>
        <w:rPr>
          <w:rFonts w:ascii="宋体" w:hAnsi="宋体"/>
          <w:sz w:val="24"/>
        </w:rPr>
        <w:t>:__________</w:t>
      </w:r>
      <w:r>
        <w:rPr>
          <w:rFonts w:hint="eastAsia" w:ascii="宋体" w:hAnsi="宋体"/>
          <w:sz w:val="24"/>
          <w:u w:val="single"/>
        </w:rPr>
        <w:t>（盖章）</w:t>
      </w:r>
      <w:r>
        <w:rPr>
          <w:rFonts w:ascii="宋体" w:hAnsi="宋体"/>
          <w:sz w:val="24"/>
        </w:rPr>
        <w:t>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hint="eastAsia" w:ascii="宋体" w:hAnsi="宋体"/>
          <w:sz w:val="24"/>
        </w:rPr>
      </w:pPr>
      <w:r>
        <w:rPr>
          <w:rFonts w:ascii="宋体" w:hAnsi="宋体"/>
          <w:sz w:val="24"/>
        </w:rPr>
        <w:t xml:space="preserve">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18"/>
        <w:snapToGrid w:val="0"/>
        <w:spacing w:before="295" w:beforeLines="0" w:after="295" w:afterLines="0" w:line="360" w:lineRule="auto"/>
        <w:rPr>
          <w:rFonts w:hAnsi="宋体"/>
        </w:rPr>
      </w:pPr>
    </w:p>
    <w:p>
      <w:pPr>
        <w:snapToGrid w:val="0"/>
        <w:spacing w:before="50" w:after="50" w:line="360" w:lineRule="auto"/>
        <w:rPr>
          <w:rFonts w:ascii="宋体" w:hAnsi="宋体"/>
          <w:sz w:val="24"/>
        </w:rPr>
        <w:sectPr>
          <w:pgSz w:w="11906" w:h="16838"/>
          <w:pgMar w:top="1474" w:right="1797" w:bottom="1247" w:left="1797" w:header="851" w:footer="851" w:gutter="0"/>
          <w:cols w:space="720" w:num="1"/>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15开标一览表</w:t>
      </w:r>
    </w:p>
    <w:p>
      <w:pPr>
        <w:snapToGrid w:val="0"/>
        <w:spacing w:before="50" w:after="50" w:line="360" w:lineRule="auto"/>
        <w:jc w:val="center"/>
        <w:rPr>
          <w:rFonts w:ascii="宋体" w:hAnsi="宋体"/>
          <w:b/>
          <w:sz w:val="30"/>
          <w:szCs w:val="20"/>
        </w:rPr>
      </w:pPr>
      <w:r>
        <w:rPr>
          <w:rFonts w:hint="eastAsia" w:ascii="宋体" w:hAnsi="宋体"/>
          <w:b/>
          <w:sz w:val="30"/>
        </w:rPr>
        <w:t>开标一览表</w:t>
      </w:r>
    </w:p>
    <w:p>
      <w:pPr>
        <w:snapToGrid w:val="0"/>
        <w:spacing w:before="50" w:after="50" w:line="360" w:lineRule="auto"/>
        <w:ind w:firstLine="360" w:firstLineChars="150"/>
        <w:rPr>
          <w:rFonts w:hint="eastAsia" w:ascii="宋体" w:hAnsi="宋体"/>
          <w:sz w:val="24"/>
          <w:szCs w:val="20"/>
        </w:rPr>
      </w:pPr>
      <w:r>
        <w:rPr>
          <w:rFonts w:hint="eastAsia" w:ascii="宋体" w:hAnsi="宋体"/>
          <w:sz w:val="24"/>
        </w:rPr>
        <w:t>招标编号：</w:t>
      </w:r>
      <w:r>
        <w:rPr>
          <w:rFonts w:ascii="宋体" w:hAnsi="宋体"/>
          <w:sz w:val="24"/>
          <w:u w:val="single"/>
        </w:rPr>
        <w:t xml:space="preserve">       </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项：</w:t>
      </w:r>
      <w:r>
        <w:rPr>
          <w:rFonts w:ascii="宋体" w:hAnsi="宋体"/>
          <w:sz w:val="24"/>
          <w:u w:val="single"/>
        </w:rPr>
        <w:t xml:space="preserve">         </w:t>
      </w:r>
      <w:r>
        <w:rPr>
          <w:rFonts w:hint="eastAsia" w:ascii="宋体" w:hAnsi="宋体"/>
          <w:sz w:val="24"/>
        </w:rPr>
        <w:t>投标人名称：</w:t>
      </w:r>
      <w:r>
        <w:rPr>
          <w:rFonts w:ascii="宋体" w:hAnsi="宋体"/>
          <w:sz w:val="24"/>
          <w:u w:val="single"/>
        </w:rPr>
        <w:t xml:space="preserve">                     </w:t>
      </w:r>
      <w:r>
        <w:rPr>
          <w:rFonts w:ascii="宋体" w:hAnsi="宋体"/>
          <w:sz w:val="24"/>
        </w:rPr>
        <w:t xml:space="preserve">                     </w:t>
      </w:r>
      <w:r>
        <w:rPr>
          <w:rFonts w:hint="eastAsia" w:ascii="宋体" w:hAnsi="宋体"/>
          <w:sz w:val="24"/>
        </w:rPr>
        <w:t>单位：元</w:t>
      </w:r>
    </w:p>
    <w:tbl>
      <w:tblPr>
        <w:tblStyle w:val="35"/>
        <w:tblW w:w="452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09"/>
        <w:gridCol w:w="2235"/>
        <w:gridCol w:w="981"/>
        <w:gridCol w:w="1290"/>
        <w:gridCol w:w="1658"/>
        <w:gridCol w:w="1809"/>
        <w:gridCol w:w="2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566" w:hRule="atLeast"/>
          <w:jc w:val="center"/>
        </w:trPr>
        <w:tc>
          <w:tcPr>
            <w:tcW w:w="77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标项</w:t>
            </w:r>
          </w:p>
        </w:tc>
        <w:tc>
          <w:tcPr>
            <w:tcW w:w="8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项目名称</w:t>
            </w:r>
          </w:p>
        </w:tc>
        <w:tc>
          <w:tcPr>
            <w:tcW w:w="3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服务期</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单价</w:t>
            </w:r>
          </w:p>
        </w:tc>
        <w:tc>
          <w:tcPr>
            <w:tcW w:w="63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hint="eastAsia" w:ascii="宋体" w:hAnsi="宋体"/>
                <w:b/>
                <w:szCs w:val="30"/>
              </w:rPr>
              <w:t>投标总价</w:t>
            </w:r>
          </w:p>
        </w:tc>
        <w:tc>
          <w:tcPr>
            <w:tcW w:w="6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szCs w:val="30"/>
              </w:rPr>
            </w:pPr>
            <w:r>
              <w:rPr>
                <w:rFonts w:hint="eastAsia" w:ascii="宋体" w:hAnsi="宋体"/>
                <w:b/>
                <w:szCs w:val="30"/>
              </w:rPr>
              <w:t>项目负责人</w:t>
            </w:r>
          </w:p>
        </w:tc>
        <w:tc>
          <w:tcPr>
            <w:tcW w:w="11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hint="eastAsia" w:ascii="宋体" w:hAnsi="宋体"/>
                <w:b/>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539" w:hRule="atLeast"/>
          <w:jc w:val="center"/>
        </w:trPr>
        <w:tc>
          <w:tcPr>
            <w:tcW w:w="774" w:type="pct"/>
            <w:tcBorders>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sz w:val="32"/>
              </w:rPr>
            </w:pPr>
            <w:r>
              <w:rPr>
                <w:rFonts w:hint="eastAsia" w:ascii="宋体" w:hAnsi="宋体"/>
                <w:b/>
                <w:szCs w:val="30"/>
              </w:rPr>
              <w:t>1</w:t>
            </w:r>
          </w:p>
        </w:tc>
        <w:tc>
          <w:tcPr>
            <w:tcW w:w="86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left"/>
              <w:rPr>
                <w:rFonts w:ascii="宋体" w:hAnsi="宋体"/>
                <w:b/>
                <w:szCs w:val="30"/>
              </w:rPr>
            </w:pPr>
          </w:p>
        </w:tc>
        <w:tc>
          <w:tcPr>
            <w:tcW w:w="378"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szCs w:val="30"/>
              </w:rPr>
            </w:pPr>
            <w:r>
              <w:rPr>
                <w:rFonts w:hint="eastAsia" w:ascii="宋体" w:hAnsi="宋体"/>
                <w:b/>
                <w:szCs w:val="30"/>
              </w:rPr>
              <w:t>一年</w:t>
            </w:r>
          </w:p>
        </w:tc>
        <w:tc>
          <w:tcPr>
            <w:tcW w:w="4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b/>
                <w:szCs w:val="30"/>
              </w:rPr>
            </w:pPr>
          </w:p>
        </w:tc>
        <w:tc>
          <w:tcPr>
            <w:tcW w:w="63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32"/>
                <w:szCs w:val="21"/>
              </w:rPr>
            </w:pPr>
          </w:p>
        </w:tc>
        <w:tc>
          <w:tcPr>
            <w:tcW w:w="697"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32"/>
                <w:szCs w:val="21"/>
              </w:rPr>
            </w:pPr>
          </w:p>
        </w:tc>
        <w:tc>
          <w:tcPr>
            <w:tcW w:w="115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sz w:val="32"/>
                <w:szCs w:val="21"/>
              </w:rPr>
            </w:pPr>
          </w:p>
        </w:tc>
      </w:tr>
    </w:tbl>
    <w:p>
      <w:pPr>
        <w:snapToGrid w:val="0"/>
        <w:spacing w:before="50" w:after="50" w:line="360" w:lineRule="auto"/>
        <w:jc w:val="left"/>
        <w:rPr>
          <w:rFonts w:ascii="宋体" w:hAnsi="宋体"/>
          <w:sz w:val="24"/>
          <w:szCs w:val="20"/>
        </w:rPr>
      </w:pPr>
      <w:r>
        <w:rPr>
          <w:rFonts w:hint="eastAsia" w:ascii="宋体" w:hAnsi="宋体"/>
          <w:sz w:val="24"/>
        </w:rPr>
        <w:t>注</w:t>
      </w:r>
      <w:r>
        <w:rPr>
          <w:rFonts w:ascii="宋体" w:hAnsi="宋体"/>
          <w:sz w:val="24"/>
        </w:rPr>
        <w:t xml:space="preserve">: </w:t>
      </w:r>
      <w:r>
        <w:rPr>
          <w:rFonts w:hint="eastAsia" w:ascii="宋体" w:hAnsi="宋体"/>
          <w:sz w:val="24"/>
        </w:rPr>
        <w:t>报价一经涂改，应在涂改处加盖单位公章或者由法定代表人或授权委托人签字或盖章，否则其投标作无效标处理。</w:t>
      </w:r>
    </w:p>
    <w:p>
      <w:pPr>
        <w:snapToGrid w:val="0"/>
        <w:spacing w:before="50" w:after="50" w:line="360" w:lineRule="auto"/>
        <w:ind w:left="-3" w:leftChars="-72" w:right="-817" w:rightChars="-389" w:hanging="148" w:hangingChars="62"/>
        <w:rPr>
          <w:rFonts w:hint="eastAsia"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ascii="宋体" w:hAnsi="宋体"/>
          <w:sz w:val="24"/>
        </w:rPr>
        <w:t xml:space="preserve">                   </w:t>
      </w:r>
    </w:p>
    <w:p>
      <w:pPr>
        <w:snapToGrid w:val="0"/>
        <w:spacing w:before="50" w:after="50" w:line="360" w:lineRule="auto"/>
        <w:rPr>
          <w:rFonts w:ascii="宋体" w:hAnsi="宋体"/>
          <w:sz w:val="24"/>
        </w:rPr>
        <w:sectPr>
          <w:pgSz w:w="16838" w:h="11906" w:orient="landscape"/>
          <w:pgMar w:top="1797" w:right="1474" w:bottom="1797" w:left="1247" w:header="851" w:footer="851" w:gutter="0"/>
          <w:cols w:space="720" w:num="1"/>
          <w:docGrid w:linePitch="312" w:charSpace="0"/>
        </w:sectPr>
      </w:pPr>
      <w:r>
        <w:rPr>
          <w:rFonts w:hint="eastAsia" w:ascii="宋体" w:hAnsi="宋体"/>
          <w:sz w:val="24"/>
        </w:rPr>
        <w:t>投标人名称（盖章）：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18"/>
        <w:snapToGrid w:val="0"/>
        <w:spacing w:before="295" w:beforeLines="0" w:after="295" w:afterLines="0" w:line="360" w:lineRule="auto"/>
        <w:rPr>
          <w:rFonts w:hint="eastAsia" w:hAnsi="宋体"/>
          <w:lang w:eastAsia="zh-CN"/>
        </w:rPr>
      </w:pPr>
      <w:r>
        <w:rPr>
          <w:rFonts w:hint="eastAsia" w:hAnsi="宋体"/>
          <w:b/>
        </w:rPr>
        <w:t>1</w:t>
      </w:r>
      <w:r>
        <w:rPr>
          <w:rFonts w:hint="eastAsia" w:hAnsi="宋体"/>
          <w:b/>
          <w:lang w:eastAsia="zh-CN"/>
        </w:rPr>
        <w:t>6</w:t>
      </w:r>
      <w:r>
        <w:rPr>
          <w:rFonts w:hint="eastAsia" w:hAnsi="宋体"/>
          <w:b/>
        </w:rPr>
        <w:t>.</w:t>
      </w:r>
      <w:r>
        <w:rPr>
          <w:rFonts w:hAnsi="宋体"/>
          <w:b/>
        </w:rPr>
        <w:t>投标报价明细表格式</w:t>
      </w:r>
      <w:r>
        <w:rPr>
          <w:rFonts w:hAnsi="宋体"/>
        </w:rPr>
        <w:t xml:space="preserve"> </w:t>
      </w:r>
    </w:p>
    <w:p>
      <w:pPr>
        <w:pStyle w:val="18"/>
        <w:snapToGrid w:val="0"/>
        <w:spacing w:before="295" w:beforeLines="0" w:after="295" w:afterLines="0" w:line="360" w:lineRule="auto"/>
        <w:jc w:val="center"/>
        <w:rPr>
          <w:rFonts w:hAnsi="宋体"/>
          <w:b/>
          <w:sz w:val="30"/>
          <w:szCs w:val="30"/>
        </w:rPr>
      </w:pPr>
      <w:r>
        <w:rPr>
          <w:rFonts w:hAnsi="宋体"/>
          <w:b/>
          <w:sz w:val="30"/>
          <w:szCs w:val="30"/>
        </w:rPr>
        <w:t>投标报价明细表</w:t>
      </w:r>
    </w:p>
    <w:p>
      <w:pPr>
        <w:pStyle w:val="18"/>
        <w:snapToGrid w:val="0"/>
        <w:spacing w:before="295" w:beforeLines="0" w:after="295" w:afterLines="0" w:line="360" w:lineRule="auto"/>
        <w:rPr>
          <w:rFonts w:hAnsi="宋体"/>
          <w:sz w:val="30"/>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rPr>
        <w:t>金额单位：人民币（元）</w:t>
      </w:r>
    </w:p>
    <w:tbl>
      <w:tblPr>
        <w:tblStyle w:val="35"/>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费用名称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95"/>
              <w:snapToGrid w:val="0"/>
              <w:spacing w:before="50" w:after="50"/>
              <w:rPr>
                <w:rFonts w:ascii="宋体" w:hAnsi="宋体" w:eastAsia="宋体"/>
              </w:rPr>
            </w:pPr>
            <w:r>
              <w:rPr>
                <w:rFonts w:ascii="宋体" w:hAnsi="宋体" w:eastAsia="宋体"/>
              </w:rPr>
              <w:t>品牌</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规格型号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单位及数量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单价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z w:val="24"/>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69"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5"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noWrap w:val="0"/>
            <w:vAlign w:val="top"/>
          </w:tcPr>
          <w:p>
            <w:pPr>
              <w:pStyle w:val="96"/>
              <w:tabs>
                <w:tab w:val="left" w:pos="1418"/>
              </w:tabs>
              <w:snapToGrid w:val="0"/>
              <w:spacing w:before="50" w:after="50" w:line="360" w:lineRule="auto"/>
              <w:rPr>
                <w:rFonts w:ascii="宋体" w:hAnsi="宋体"/>
                <w:spacing w:val="20"/>
                <w:szCs w:val="24"/>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2" w:hRule="atLeast"/>
        </w:trPr>
        <w:tc>
          <w:tcPr>
            <w:tcW w:w="5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4140" w:type="dxa"/>
            <w:gridSpan w:val="3"/>
            <w:tcBorders>
              <w:top w:val="single" w:color="auto" w:sz="4" w:space="0"/>
              <w:left w:val="single" w:color="auto" w:sz="4" w:space="0"/>
              <w:bottom w:val="single" w:color="auto" w:sz="4" w:space="0"/>
              <w:right w:val="single" w:color="auto" w:sz="4" w:space="0"/>
            </w:tcBorders>
            <w:noWrap w:val="0"/>
            <w:vAlign w:val="top"/>
          </w:tcPr>
          <w:p>
            <w:pPr>
              <w:pStyle w:val="96"/>
              <w:tabs>
                <w:tab w:val="left" w:pos="1418"/>
              </w:tabs>
              <w:snapToGrid w:val="0"/>
              <w:spacing w:before="50" w:after="50" w:line="360" w:lineRule="auto"/>
              <w:rPr>
                <w:rFonts w:ascii="宋体" w:hAnsi="宋体"/>
                <w:spacing w:val="20"/>
                <w:szCs w:val="24"/>
              </w:rPr>
            </w:pPr>
            <w:r>
              <w:rPr>
                <w:rFonts w:hint="eastAsia" w:ascii="宋体" w:hAnsi="宋体"/>
                <w:spacing w:val="20"/>
                <w:szCs w:val="24"/>
              </w:rPr>
              <w:t>其他：</w:t>
            </w:r>
          </w:p>
        </w:tc>
        <w:tc>
          <w:tcPr>
            <w:tcW w:w="162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Pr>
        <w:tc>
          <w:tcPr>
            <w:tcW w:w="756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r>
              <w:rPr>
                <w:rFonts w:hint="eastAsia" w:ascii="宋体" w:hAnsi="宋体"/>
                <w:spacing w:val="20"/>
                <w:sz w:val="24"/>
              </w:rPr>
              <w:t>投 标 总</w:t>
            </w:r>
            <w:r>
              <w:rPr>
                <w:rFonts w:ascii="宋体" w:hAnsi="宋体"/>
                <w:spacing w:val="20"/>
                <w:sz w:val="24"/>
              </w:rPr>
              <w:t xml:space="preserve">  </w:t>
            </w:r>
            <w:r>
              <w:rPr>
                <w:rFonts w:hint="eastAsia" w:ascii="宋体" w:hAnsi="宋体"/>
                <w:spacing w:val="20"/>
                <w:sz w:val="24"/>
              </w:rPr>
              <w:t>价</w:t>
            </w: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418"/>
              </w:tabs>
              <w:snapToGrid w:val="0"/>
              <w:spacing w:before="50" w:after="50" w:line="360" w:lineRule="auto"/>
              <w:jc w:val="center"/>
              <w:rPr>
                <w:rFonts w:ascii="宋体" w:hAnsi="宋体"/>
                <w:spacing w:val="20"/>
                <w:sz w:val="24"/>
                <w:szCs w:val="20"/>
              </w:rPr>
            </w:pPr>
          </w:p>
        </w:tc>
      </w:tr>
    </w:tbl>
    <w:p>
      <w:pPr>
        <w:tabs>
          <w:tab w:val="left" w:pos="1418"/>
        </w:tabs>
        <w:snapToGrid w:val="0"/>
        <w:spacing w:before="50" w:after="50" w:line="360" w:lineRule="auto"/>
        <w:ind w:left="1418" w:hanging="567"/>
        <w:jc w:val="center"/>
        <w:rPr>
          <w:rFonts w:ascii="宋体" w:hAnsi="宋体"/>
          <w:spacing w:val="20"/>
          <w:sz w:val="24"/>
          <w:szCs w:val="20"/>
          <w:u w:val="single"/>
        </w:rPr>
      </w:pPr>
    </w:p>
    <w:p>
      <w:pPr>
        <w:snapToGrid w:val="0"/>
        <w:spacing w:before="50" w:after="50" w:line="360" w:lineRule="auto"/>
        <w:rPr>
          <w:rFonts w:ascii="宋体" w:hAnsi="宋体"/>
          <w:spacing w:val="20"/>
          <w:sz w:val="24"/>
          <w:u w:val="single"/>
        </w:rPr>
      </w:pPr>
      <w:r>
        <w:rPr>
          <w:rFonts w:hint="eastAsia" w:ascii="宋体" w:hAnsi="宋体"/>
          <w:spacing w:val="20"/>
          <w:sz w:val="24"/>
        </w:rPr>
        <w:t>投标人：</w:t>
      </w:r>
      <w:r>
        <w:rPr>
          <w:rFonts w:ascii="宋体" w:hAnsi="宋体"/>
          <w:spacing w:val="20"/>
          <w:sz w:val="24"/>
          <w:u w:val="single"/>
        </w:rPr>
        <w:t xml:space="preserve">      </w:t>
      </w:r>
      <w:r>
        <w:rPr>
          <w:rFonts w:hint="eastAsia" w:ascii="宋体" w:hAnsi="宋体"/>
          <w:spacing w:val="20"/>
          <w:sz w:val="24"/>
          <w:u w:val="single"/>
        </w:rPr>
        <w:t>（盖章）</w:t>
      </w:r>
      <w:r>
        <w:rPr>
          <w:rFonts w:ascii="宋体" w:hAnsi="宋体"/>
          <w:spacing w:val="20"/>
          <w:sz w:val="24"/>
          <w:u w:val="single"/>
        </w:rPr>
        <w:t xml:space="preserve">      </w:t>
      </w:r>
      <w:r>
        <w:rPr>
          <w:rFonts w:ascii="宋体" w:hAnsi="宋体"/>
          <w:spacing w:val="20"/>
          <w:sz w:val="24"/>
        </w:rPr>
        <w:t xml:space="preserve">     </w:t>
      </w: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pStyle w:val="18"/>
        <w:spacing w:line="360" w:lineRule="auto"/>
        <w:rPr>
          <w:rFonts w:hint="eastAsia" w:hAnsi="宋体"/>
          <w:spacing w:val="20"/>
          <w:u w:val="single"/>
        </w:rPr>
      </w:pPr>
      <w:r>
        <w:rPr>
          <w:rFonts w:hAnsi="宋体"/>
          <w:spacing w:val="20"/>
          <w:u w:val="single"/>
        </w:rPr>
        <w:br w:type="page"/>
      </w:r>
      <w:r>
        <w:rPr>
          <w:rFonts w:hint="eastAsia" w:hAnsi="宋体"/>
          <w:b/>
          <w:lang w:eastAsia="zh-CN"/>
        </w:rPr>
        <w:t>17</w:t>
      </w:r>
      <w:r>
        <w:rPr>
          <w:rFonts w:hint="eastAsia" w:hAnsi="宋体"/>
          <w:b/>
        </w:rPr>
        <w:t>.</w:t>
      </w:r>
      <w:r>
        <w:rPr>
          <w:rFonts w:ascii="Times New Roman" w:hAnsi="宋体"/>
          <w:b/>
          <w:bCs/>
        </w:rPr>
        <w:t>政府采购政策情况表</w:t>
      </w:r>
    </w:p>
    <w:p>
      <w:pPr>
        <w:pStyle w:val="18"/>
        <w:spacing w:line="360" w:lineRule="auto"/>
        <w:jc w:val="center"/>
        <w:rPr>
          <w:rFonts w:ascii="Times New Roman" w:hAnsi="Times New Roman"/>
          <w:b/>
          <w:bCs/>
          <w:sz w:val="30"/>
          <w:szCs w:val="30"/>
        </w:rPr>
      </w:pPr>
      <w:r>
        <w:rPr>
          <w:rFonts w:ascii="Times New Roman" w:hAnsi="宋体"/>
          <w:b/>
          <w:bCs/>
          <w:sz w:val="30"/>
          <w:szCs w:val="30"/>
        </w:rPr>
        <w:t>政府采购政策情况表</w:t>
      </w:r>
    </w:p>
    <w:p>
      <w:pPr>
        <w:pStyle w:val="18"/>
        <w:spacing w:line="360" w:lineRule="auto"/>
        <w:rPr>
          <w:rFonts w:ascii="Times New Roman" w:hAnsi="Times New Roman"/>
          <w:b/>
          <w:sz w:val="28"/>
          <w:szCs w:val="28"/>
        </w:rPr>
      </w:pPr>
      <w:r>
        <w:rPr>
          <w:rFonts w:ascii="Times New Roman" w:hAnsi="宋体"/>
          <w:b/>
          <w:bCs/>
        </w:rPr>
        <w:t>项目</w:t>
      </w:r>
      <w:r>
        <w:rPr>
          <w:rFonts w:hint="eastAsia" w:ascii="Times New Roman" w:hAnsi="宋体"/>
          <w:b/>
          <w:bCs/>
        </w:rPr>
        <w:t>编号</w:t>
      </w:r>
      <w:r>
        <w:rPr>
          <w:rFonts w:ascii="Times New Roman" w:hAnsi="宋体"/>
          <w:b/>
          <w:bCs/>
        </w:rPr>
        <w:t>：</w:t>
      </w:r>
      <w:r>
        <w:rPr>
          <w:rFonts w:ascii="Times New Roman" w:hAnsi="Times New Roman"/>
          <w:b/>
          <w:bCs/>
        </w:rPr>
        <w:t xml:space="preserve">                                               </w:t>
      </w:r>
    </w:p>
    <w:tbl>
      <w:tblPr>
        <w:tblStyle w:val="35"/>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1238"/>
        <w:gridCol w:w="69"/>
        <w:gridCol w:w="196"/>
        <w:gridCol w:w="1332"/>
        <w:gridCol w:w="44"/>
        <w:gridCol w:w="23"/>
        <w:gridCol w:w="104"/>
        <w:gridCol w:w="1247"/>
        <w:gridCol w:w="11"/>
        <w:gridCol w:w="57"/>
        <w:gridCol w:w="1609"/>
        <w:gridCol w:w="2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743" w:type="pct"/>
            <w:vMerge w:val="restart"/>
            <w:noWrap w:val="0"/>
            <w:vAlign w:val="center"/>
          </w:tcPr>
          <w:p>
            <w:pPr>
              <w:pStyle w:val="78"/>
              <w:tabs>
                <w:tab w:val="left" w:pos="1260"/>
              </w:tabs>
              <w:snapToGrid w:val="0"/>
              <w:spacing w:line="360" w:lineRule="auto"/>
              <w:jc w:val="center"/>
              <w:rPr>
                <w:szCs w:val="21"/>
                <w:lang w:val="en-GB"/>
              </w:rPr>
            </w:pPr>
            <w:r>
              <w:rPr>
                <w:rFonts w:hAnsi="宋体"/>
                <w:szCs w:val="21"/>
              </w:rPr>
              <w:t>小型、微型企业产品</w:t>
            </w:r>
          </w:p>
        </w:tc>
        <w:tc>
          <w:tcPr>
            <w:tcW w:w="701" w:type="pct"/>
            <w:noWrap w:val="0"/>
            <w:vAlign w:val="center"/>
          </w:tcPr>
          <w:p>
            <w:pPr>
              <w:pStyle w:val="78"/>
              <w:tabs>
                <w:tab w:val="left" w:pos="1260"/>
              </w:tabs>
              <w:snapToGrid w:val="0"/>
              <w:spacing w:line="360" w:lineRule="auto"/>
              <w:jc w:val="center"/>
              <w:rPr>
                <w:szCs w:val="21"/>
                <w:lang w:val="en-GB"/>
              </w:rPr>
            </w:pPr>
            <w:r>
              <w:rPr>
                <w:rFonts w:hAnsi="宋体"/>
                <w:szCs w:val="21"/>
                <w:lang w:val="en-GB"/>
              </w:rPr>
              <w:t>产品名称</w:t>
            </w:r>
          </w:p>
        </w:tc>
        <w:tc>
          <w:tcPr>
            <w:tcW w:w="929" w:type="pct"/>
            <w:gridSpan w:val="4"/>
            <w:noWrap w:val="0"/>
            <w:vAlign w:val="center"/>
          </w:tcPr>
          <w:p>
            <w:pPr>
              <w:pStyle w:val="78"/>
              <w:tabs>
                <w:tab w:val="left" w:pos="1260"/>
              </w:tabs>
              <w:snapToGrid w:val="0"/>
              <w:spacing w:line="360" w:lineRule="auto"/>
              <w:jc w:val="center"/>
              <w:rPr>
                <w:szCs w:val="21"/>
                <w:lang w:val="en-GB"/>
              </w:rPr>
            </w:pPr>
            <w:r>
              <w:rPr>
                <w:rFonts w:hAnsi="宋体"/>
                <w:szCs w:val="21"/>
                <w:lang w:val="en-GB"/>
              </w:rPr>
              <w:t>品牌型号</w:t>
            </w:r>
          </w:p>
        </w:tc>
        <w:tc>
          <w:tcPr>
            <w:tcW w:w="778" w:type="pct"/>
            <w:gridSpan w:val="3"/>
            <w:noWrap w:val="0"/>
            <w:vAlign w:val="center"/>
          </w:tcPr>
          <w:p>
            <w:pPr>
              <w:pStyle w:val="78"/>
              <w:tabs>
                <w:tab w:val="left" w:pos="1260"/>
              </w:tabs>
              <w:snapToGrid w:val="0"/>
              <w:spacing w:line="360" w:lineRule="auto"/>
              <w:jc w:val="center"/>
              <w:rPr>
                <w:szCs w:val="21"/>
                <w:lang w:val="en-GB"/>
              </w:rPr>
            </w:pPr>
            <w:r>
              <w:rPr>
                <w:rFonts w:hAnsi="宋体"/>
                <w:szCs w:val="21"/>
                <w:lang w:val="en-GB"/>
              </w:rPr>
              <w:t>制造商</w:t>
            </w:r>
          </w:p>
        </w:tc>
        <w:tc>
          <w:tcPr>
            <w:tcW w:w="949" w:type="pct"/>
            <w:gridSpan w:val="3"/>
            <w:noWrap w:val="0"/>
            <w:vAlign w:val="center"/>
          </w:tcPr>
          <w:p>
            <w:pPr>
              <w:pStyle w:val="78"/>
              <w:tabs>
                <w:tab w:val="left" w:pos="1260"/>
              </w:tabs>
              <w:snapToGrid w:val="0"/>
              <w:jc w:val="center"/>
              <w:rPr>
                <w:szCs w:val="21"/>
                <w:lang w:val="en-GB"/>
              </w:rPr>
            </w:pPr>
            <w:r>
              <w:rPr>
                <w:rFonts w:hAnsi="宋体"/>
                <w:szCs w:val="21"/>
              </w:rPr>
              <w:t>小型</w:t>
            </w:r>
            <w:r>
              <w:rPr>
                <w:rFonts w:hint="eastAsia" w:hAnsi="宋体"/>
                <w:szCs w:val="21"/>
              </w:rPr>
              <w:t>/</w:t>
            </w:r>
            <w:r>
              <w:rPr>
                <w:rFonts w:hAnsi="宋体"/>
                <w:szCs w:val="21"/>
              </w:rPr>
              <w:t>微型企业</w:t>
            </w:r>
          </w:p>
        </w:tc>
        <w:tc>
          <w:tcPr>
            <w:tcW w:w="900" w:type="pct"/>
            <w:gridSpan w:val="2"/>
            <w:noWrap w:val="0"/>
            <w:vAlign w:val="center"/>
          </w:tcPr>
          <w:p>
            <w:pPr>
              <w:pStyle w:val="78"/>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9"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701" w:type="pct"/>
            <w:noWrap w:val="0"/>
            <w:vAlign w:val="center"/>
          </w:tcPr>
          <w:p>
            <w:pPr>
              <w:pStyle w:val="78"/>
              <w:tabs>
                <w:tab w:val="left" w:pos="1260"/>
              </w:tabs>
              <w:snapToGrid w:val="0"/>
              <w:spacing w:line="360" w:lineRule="auto"/>
              <w:jc w:val="center"/>
              <w:rPr>
                <w:szCs w:val="21"/>
                <w:lang w:val="en-GB"/>
              </w:rPr>
            </w:pPr>
          </w:p>
        </w:tc>
        <w:tc>
          <w:tcPr>
            <w:tcW w:w="929" w:type="pct"/>
            <w:gridSpan w:val="4"/>
            <w:noWrap w:val="0"/>
            <w:vAlign w:val="center"/>
          </w:tcPr>
          <w:p>
            <w:pPr>
              <w:pStyle w:val="78"/>
              <w:tabs>
                <w:tab w:val="left" w:pos="1260"/>
              </w:tabs>
              <w:snapToGrid w:val="0"/>
              <w:spacing w:line="360" w:lineRule="auto"/>
              <w:jc w:val="center"/>
              <w:rPr>
                <w:szCs w:val="21"/>
                <w:lang w:val="en-GB"/>
              </w:rPr>
            </w:pPr>
          </w:p>
        </w:tc>
        <w:tc>
          <w:tcPr>
            <w:tcW w:w="778" w:type="pct"/>
            <w:gridSpan w:val="3"/>
            <w:noWrap w:val="0"/>
            <w:vAlign w:val="center"/>
          </w:tcPr>
          <w:p>
            <w:pPr>
              <w:pStyle w:val="78"/>
              <w:tabs>
                <w:tab w:val="left" w:pos="1260"/>
              </w:tabs>
              <w:snapToGrid w:val="0"/>
              <w:spacing w:line="360" w:lineRule="auto"/>
              <w:jc w:val="center"/>
              <w:rPr>
                <w:szCs w:val="21"/>
                <w:lang w:val="en-GB"/>
              </w:rPr>
            </w:pPr>
          </w:p>
        </w:tc>
        <w:tc>
          <w:tcPr>
            <w:tcW w:w="949" w:type="pct"/>
            <w:gridSpan w:val="3"/>
            <w:noWrap w:val="0"/>
            <w:vAlign w:val="center"/>
          </w:tcPr>
          <w:p>
            <w:pPr>
              <w:pStyle w:val="78"/>
              <w:tabs>
                <w:tab w:val="left" w:pos="1260"/>
              </w:tabs>
              <w:snapToGrid w:val="0"/>
              <w:spacing w:line="360" w:lineRule="auto"/>
              <w:jc w:val="center"/>
              <w:rPr>
                <w:szCs w:val="21"/>
                <w:lang w:val="en-GB"/>
              </w:rPr>
            </w:pP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701" w:type="pct"/>
            <w:noWrap w:val="0"/>
            <w:vAlign w:val="center"/>
          </w:tcPr>
          <w:p>
            <w:pPr>
              <w:pStyle w:val="78"/>
              <w:tabs>
                <w:tab w:val="left" w:pos="1260"/>
              </w:tabs>
              <w:snapToGrid w:val="0"/>
              <w:spacing w:line="360" w:lineRule="auto"/>
              <w:jc w:val="center"/>
              <w:rPr>
                <w:szCs w:val="21"/>
                <w:lang w:val="en-GB"/>
              </w:rPr>
            </w:pPr>
          </w:p>
        </w:tc>
        <w:tc>
          <w:tcPr>
            <w:tcW w:w="929" w:type="pct"/>
            <w:gridSpan w:val="4"/>
            <w:noWrap w:val="0"/>
            <w:vAlign w:val="center"/>
          </w:tcPr>
          <w:p>
            <w:pPr>
              <w:pStyle w:val="78"/>
              <w:tabs>
                <w:tab w:val="left" w:pos="1260"/>
              </w:tabs>
              <w:snapToGrid w:val="0"/>
              <w:spacing w:line="360" w:lineRule="auto"/>
              <w:jc w:val="center"/>
              <w:rPr>
                <w:szCs w:val="21"/>
                <w:lang w:val="en-GB"/>
              </w:rPr>
            </w:pPr>
          </w:p>
        </w:tc>
        <w:tc>
          <w:tcPr>
            <w:tcW w:w="778" w:type="pct"/>
            <w:gridSpan w:val="3"/>
            <w:noWrap w:val="0"/>
            <w:vAlign w:val="center"/>
          </w:tcPr>
          <w:p>
            <w:pPr>
              <w:pStyle w:val="78"/>
              <w:tabs>
                <w:tab w:val="left" w:pos="1260"/>
              </w:tabs>
              <w:snapToGrid w:val="0"/>
              <w:spacing w:line="360" w:lineRule="auto"/>
              <w:jc w:val="center"/>
              <w:rPr>
                <w:szCs w:val="21"/>
                <w:lang w:val="en-GB"/>
              </w:rPr>
            </w:pPr>
          </w:p>
        </w:tc>
        <w:tc>
          <w:tcPr>
            <w:tcW w:w="949" w:type="pct"/>
            <w:gridSpan w:val="3"/>
            <w:noWrap w:val="0"/>
            <w:vAlign w:val="center"/>
          </w:tcPr>
          <w:p>
            <w:pPr>
              <w:pStyle w:val="78"/>
              <w:tabs>
                <w:tab w:val="left" w:pos="1260"/>
              </w:tabs>
              <w:snapToGrid w:val="0"/>
              <w:spacing w:line="360" w:lineRule="auto"/>
              <w:jc w:val="center"/>
              <w:rPr>
                <w:szCs w:val="21"/>
                <w:lang w:val="en-GB"/>
              </w:rPr>
            </w:pP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lang w:val="en-GB"/>
              </w:rPr>
              <w:t>比重（</w:t>
            </w:r>
            <w:r>
              <w:rPr>
                <w:rFonts w:hAnsi="宋体"/>
                <w:szCs w:val="21"/>
              </w:rPr>
              <w:t>小型、微型企业产品</w:t>
            </w:r>
            <w:r>
              <w:rPr>
                <w:rFonts w:hAnsi="宋体"/>
                <w:szCs w:val="21"/>
                <w:lang w:val="en-GB"/>
              </w:rPr>
              <w:t>金额</w:t>
            </w:r>
            <w:r>
              <w:rPr>
                <w:szCs w:val="21"/>
                <w:lang w:val="en-GB"/>
              </w:rPr>
              <w:t>/</w:t>
            </w:r>
            <w:r>
              <w:rPr>
                <w:rFonts w:hAnsi="宋体"/>
                <w:szCs w:val="21"/>
                <w:lang w:val="en-GB"/>
              </w:rPr>
              <w:t>投标总价）</w:t>
            </w:r>
          </w:p>
        </w:tc>
        <w:tc>
          <w:tcPr>
            <w:tcW w:w="900" w:type="pct"/>
            <w:gridSpan w:val="2"/>
            <w:noWrap w:val="0"/>
            <w:vAlign w:val="center"/>
          </w:tcPr>
          <w:p>
            <w:pPr>
              <w:pStyle w:val="78"/>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4257" w:type="pct"/>
            <w:gridSpan w:val="13"/>
            <w:noWrap w:val="0"/>
            <w:vAlign w:val="center"/>
          </w:tcPr>
          <w:p>
            <w:pPr>
              <w:pStyle w:val="78"/>
              <w:tabs>
                <w:tab w:val="left" w:pos="1260"/>
              </w:tabs>
              <w:snapToGrid w:val="0"/>
              <w:spacing w:line="360" w:lineRule="auto"/>
              <w:jc w:val="center"/>
              <w:rPr>
                <w:szCs w:val="21"/>
                <w:lang w:val="en-GB"/>
              </w:rPr>
            </w:pPr>
            <w:r>
              <w:rPr>
                <w:rFonts w:hAnsi="宋体"/>
                <w:szCs w:val="21"/>
              </w:rPr>
              <w:t>小型、微型企业证明材料见投标文件第</w:t>
            </w:r>
            <w:r>
              <w:rPr>
                <w:szCs w:val="21"/>
                <w:u w:val="single"/>
              </w:rPr>
              <w:t xml:space="preserve">   </w:t>
            </w:r>
            <w:r>
              <w:rPr>
                <w:rFonts w:hAnsi="宋体"/>
                <w:szCs w:val="21"/>
              </w:rPr>
              <w:t>至</w:t>
            </w:r>
            <w:r>
              <w:rPr>
                <w:szCs w:val="21"/>
                <w:u w:val="single"/>
              </w:rPr>
              <w:t xml:space="preserve">   </w:t>
            </w:r>
            <w:r>
              <w:rPr>
                <w:rFonts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743" w:type="pct"/>
            <w:vMerge w:val="restart"/>
            <w:noWrap w:val="0"/>
            <w:vAlign w:val="center"/>
          </w:tcPr>
          <w:p>
            <w:pPr>
              <w:pStyle w:val="78"/>
              <w:tabs>
                <w:tab w:val="left" w:pos="1260"/>
              </w:tabs>
              <w:snapToGrid w:val="0"/>
              <w:spacing w:line="360" w:lineRule="auto"/>
              <w:jc w:val="center"/>
              <w:rPr>
                <w:rFonts w:hint="eastAsia" w:hAnsi="宋体"/>
                <w:szCs w:val="21"/>
                <w:lang w:val="en-GB"/>
              </w:rPr>
            </w:pPr>
            <w:r>
              <w:rPr>
                <w:rFonts w:hint="eastAsia" w:hAnsi="宋体"/>
                <w:szCs w:val="21"/>
                <w:lang w:val="en-GB"/>
              </w:rPr>
              <w:t>监狱企</w:t>
            </w:r>
          </w:p>
          <w:p>
            <w:pPr>
              <w:pStyle w:val="78"/>
              <w:tabs>
                <w:tab w:val="left" w:pos="1260"/>
              </w:tabs>
              <w:snapToGrid w:val="0"/>
              <w:spacing w:line="360" w:lineRule="auto"/>
              <w:jc w:val="center"/>
              <w:rPr>
                <w:szCs w:val="21"/>
                <w:lang w:val="en-GB"/>
              </w:rPr>
            </w:pPr>
            <w:r>
              <w:rPr>
                <w:rFonts w:hint="eastAsia" w:hAnsi="宋体"/>
                <w:szCs w:val="21"/>
                <w:lang w:val="en-GB"/>
              </w:rPr>
              <w:t>业产品</w:t>
            </w:r>
          </w:p>
        </w:tc>
        <w:tc>
          <w:tcPr>
            <w:tcW w:w="740" w:type="pct"/>
            <w:gridSpan w:val="2"/>
            <w:noWrap w:val="0"/>
            <w:vAlign w:val="center"/>
          </w:tcPr>
          <w:p>
            <w:pPr>
              <w:pStyle w:val="78"/>
              <w:tabs>
                <w:tab w:val="left" w:pos="1260"/>
              </w:tabs>
              <w:snapToGrid w:val="0"/>
              <w:spacing w:line="360" w:lineRule="auto"/>
              <w:jc w:val="center"/>
              <w:rPr>
                <w:szCs w:val="21"/>
                <w:lang w:val="en-GB"/>
              </w:rPr>
            </w:pPr>
            <w:r>
              <w:rPr>
                <w:rFonts w:hAnsi="宋体"/>
                <w:szCs w:val="21"/>
                <w:lang w:val="en-GB"/>
              </w:rPr>
              <w:t>产品名称</w:t>
            </w:r>
          </w:p>
        </w:tc>
        <w:tc>
          <w:tcPr>
            <w:tcW w:w="903" w:type="pct"/>
            <w:gridSpan w:val="4"/>
            <w:noWrap w:val="0"/>
            <w:vAlign w:val="center"/>
          </w:tcPr>
          <w:p>
            <w:pPr>
              <w:pStyle w:val="78"/>
              <w:tabs>
                <w:tab w:val="left" w:pos="1260"/>
              </w:tabs>
              <w:snapToGrid w:val="0"/>
              <w:spacing w:line="360" w:lineRule="auto"/>
              <w:jc w:val="center"/>
              <w:rPr>
                <w:szCs w:val="21"/>
                <w:lang w:val="en-GB"/>
              </w:rPr>
            </w:pPr>
            <w:r>
              <w:rPr>
                <w:rFonts w:hAnsi="宋体"/>
                <w:szCs w:val="21"/>
                <w:lang w:val="en-GB"/>
              </w:rPr>
              <w:t>品牌型号</w:t>
            </w:r>
          </w:p>
        </w:tc>
        <w:tc>
          <w:tcPr>
            <w:tcW w:w="803" w:type="pct"/>
            <w:gridSpan w:val="4"/>
            <w:noWrap w:val="0"/>
            <w:vAlign w:val="center"/>
          </w:tcPr>
          <w:p>
            <w:pPr>
              <w:pStyle w:val="78"/>
              <w:tabs>
                <w:tab w:val="left" w:pos="1260"/>
              </w:tabs>
              <w:snapToGrid w:val="0"/>
              <w:spacing w:line="360" w:lineRule="auto"/>
              <w:jc w:val="center"/>
              <w:rPr>
                <w:szCs w:val="21"/>
                <w:lang w:val="en-GB"/>
              </w:rPr>
            </w:pPr>
            <w:r>
              <w:rPr>
                <w:rFonts w:hAnsi="宋体"/>
                <w:szCs w:val="21"/>
                <w:lang w:val="en-GB"/>
              </w:rPr>
              <w:t>制造商</w:t>
            </w:r>
          </w:p>
        </w:tc>
        <w:tc>
          <w:tcPr>
            <w:tcW w:w="911" w:type="pct"/>
            <w:noWrap w:val="0"/>
            <w:vAlign w:val="center"/>
          </w:tcPr>
          <w:p>
            <w:pPr>
              <w:pStyle w:val="78"/>
              <w:tabs>
                <w:tab w:val="left" w:pos="1260"/>
              </w:tabs>
              <w:snapToGrid w:val="0"/>
              <w:jc w:val="center"/>
              <w:rPr>
                <w:szCs w:val="21"/>
                <w:lang w:val="en-GB"/>
              </w:rPr>
            </w:pPr>
            <w:r>
              <w:rPr>
                <w:rFonts w:hAnsi="宋体"/>
                <w:szCs w:val="21"/>
                <w:lang w:val="en-GB"/>
              </w:rPr>
              <w:t>制造商</w:t>
            </w:r>
          </w:p>
          <w:p>
            <w:pPr>
              <w:pStyle w:val="78"/>
              <w:tabs>
                <w:tab w:val="left" w:pos="1260"/>
              </w:tabs>
              <w:snapToGrid w:val="0"/>
              <w:jc w:val="center"/>
              <w:rPr>
                <w:szCs w:val="21"/>
                <w:lang w:val="en-GB"/>
              </w:rPr>
            </w:pPr>
            <w:r>
              <w:rPr>
                <w:rFonts w:hAnsi="宋体"/>
                <w:szCs w:val="21"/>
                <w:lang w:val="en-GB"/>
              </w:rPr>
              <w:t>企业类型</w:t>
            </w:r>
          </w:p>
        </w:tc>
        <w:tc>
          <w:tcPr>
            <w:tcW w:w="900" w:type="pct"/>
            <w:gridSpan w:val="2"/>
            <w:noWrap w:val="0"/>
            <w:vAlign w:val="center"/>
          </w:tcPr>
          <w:p>
            <w:pPr>
              <w:pStyle w:val="78"/>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noWrap w:val="0"/>
            <w:vAlign w:val="center"/>
          </w:tcPr>
          <w:p>
            <w:pPr>
              <w:pStyle w:val="78"/>
              <w:tabs>
                <w:tab w:val="left" w:pos="1260"/>
              </w:tabs>
              <w:snapToGrid w:val="0"/>
              <w:spacing w:line="360" w:lineRule="auto"/>
              <w:jc w:val="center"/>
              <w:rPr>
                <w:rFonts w:hint="eastAsia" w:hAnsi="宋体"/>
                <w:szCs w:val="21"/>
                <w:lang w:val="en-GB"/>
              </w:rPr>
            </w:pPr>
          </w:p>
        </w:tc>
        <w:tc>
          <w:tcPr>
            <w:tcW w:w="740" w:type="pct"/>
            <w:gridSpan w:val="2"/>
            <w:noWrap w:val="0"/>
            <w:vAlign w:val="center"/>
          </w:tcPr>
          <w:p>
            <w:pPr>
              <w:pStyle w:val="78"/>
              <w:tabs>
                <w:tab w:val="left" w:pos="1260"/>
              </w:tabs>
              <w:snapToGrid w:val="0"/>
              <w:spacing w:line="360" w:lineRule="auto"/>
              <w:jc w:val="center"/>
              <w:rPr>
                <w:rFonts w:hAnsi="宋体"/>
                <w:szCs w:val="21"/>
              </w:rPr>
            </w:pPr>
          </w:p>
        </w:tc>
        <w:tc>
          <w:tcPr>
            <w:tcW w:w="903" w:type="pct"/>
            <w:gridSpan w:val="4"/>
            <w:noWrap w:val="0"/>
            <w:vAlign w:val="center"/>
          </w:tcPr>
          <w:p>
            <w:pPr>
              <w:pStyle w:val="78"/>
              <w:tabs>
                <w:tab w:val="left" w:pos="1260"/>
              </w:tabs>
              <w:snapToGrid w:val="0"/>
              <w:spacing w:line="360" w:lineRule="auto"/>
              <w:jc w:val="center"/>
              <w:rPr>
                <w:rFonts w:hAnsi="宋体"/>
                <w:szCs w:val="21"/>
              </w:rPr>
            </w:pPr>
          </w:p>
        </w:tc>
        <w:tc>
          <w:tcPr>
            <w:tcW w:w="803" w:type="pct"/>
            <w:gridSpan w:val="4"/>
            <w:noWrap w:val="0"/>
            <w:vAlign w:val="center"/>
          </w:tcPr>
          <w:p>
            <w:pPr>
              <w:pStyle w:val="78"/>
              <w:tabs>
                <w:tab w:val="left" w:pos="1260"/>
              </w:tabs>
              <w:snapToGrid w:val="0"/>
              <w:spacing w:line="360" w:lineRule="auto"/>
              <w:jc w:val="center"/>
              <w:rPr>
                <w:rFonts w:hAnsi="宋体"/>
                <w:szCs w:val="21"/>
              </w:rPr>
            </w:pPr>
          </w:p>
        </w:tc>
        <w:tc>
          <w:tcPr>
            <w:tcW w:w="911" w:type="pct"/>
            <w:noWrap w:val="0"/>
            <w:vAlign w:val="center"/>
          </w:tcPr>
          <w:p>
            <w:pPr>
              <w:pStyle w:val="78"/>
              <w:tabs>
                <w:tab w:val="left" w:pos="1260"/>
              </w:tabs>
              <w:snapToGrid w:val="0"/>
              <w:spacing w:line="360" w:lineRule="auto"/>
              <w:jc w:val="center"/>
              <w:rPr>
                <w:rFonts w:hAnsi="宋体"/>
                <w:szCs w:val="21"/>
              </w:rPr>
            </w:pPr>
          </w:p>
        </w:tc>
        <w:tc>
          <w:tcPr>
            <w:tcW w:w="900" w:type="pct"/>
            <w:gridSpan w:val="2"/>
            <w:noWrap w:val="0"/>
            <w:vAlign w:val="center"/>
          </w:tcPr>
          <w:p>
            <w:pPr>
              <w:pStyle w:val="78"/>
              <w:tabs>
                <w:tab w:val="left" w:pos="1260"/>
              </w:tabs>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noWrap w:val="0"/>
            <w:vAlign w:val="center"/>
          </w:tcPr>
          <w:p>
            <w:pPr>
              <w:pStyle w:val="78"/>
              <w:tabs>
                <w:tab w:val="left" w:pos="1260"/>
              </w:tabs>
              <w:snapToGrid w:val="0"/>
              <w:spacing w:line="360" w:lineRule="auto"/>
              <w:jc w:val="center"/>
              <w:rPr>
                <w:rFonts w:hint="eastAsia" w:hAnsi="宋体"/>
                <w:szCs w:val="21"/>
                <w:lang w:val="en-GB"/>
              </w:rPr>
            </w:pPr>
          </w:p>
        </w:tc>
        <w:tc>
          <w:tcPr>
            <w:tcW w:w="740" w:type="pct"/>
            <w:gridSpan w:val="2"/>
            <w:noWrap w:val="0"/>
            <w:vAlign w:val="center"/>
          </w:tcPr>
          <w:p>
            <w:pPr>
              <w:pStyle w:val="78"/>
              <w:tabs>
                <w:tab w:val="left" w:pos="1260"/>
              </w:tabs>
              <w:snapToGrid w:val="0"/>
              <w:spacing w:line="360" w:lineRule="auto"/>
              <w:jc w:val="center"/>
              <w:rPr>
                <w:rFonts w:hAnsi="宋体"/>
                <w:szCs w:val="21"/>
              </w:rPr>
            </w:pPr>
          </w:p>
        </w:tc>
        <w:tc>
          <w:tcPr>
            <w:tcW w:w="903" w:type="pct"/>
            <w:gridSpan w:val="4"/>
            <w:noWrap w:val="0"/>
            <w:vAlign w:val="center"/>
          </w:tcPr>
          <w:p>
            <w:pPr>
              <w:pStyle w:val="78"/>
              <w:tabs>
                <w:tab w:val="left" w:pos="1260"/>
              </w:tabs>
              <w:snapToGrid w:val="0"/>
              <w:spacing w:line="360" w:lineRule="auto"/>
              <w:jc w:val="center"/>
              <w:rPr>
                <w:rFonts w:hAnsi="宋体"/>
                <w:szCs w:val="21"/>
              </w:rPr>
            </w:pPr>
          </w:p>
        </w:tc>
        <w:tc>
          <w:tcPr>
            <w:tcW w:w="803" w:type="pct"/>
            <w:gridSpan w:val="4"/>
            <w:noWrap w:val="0"/>
            <w:vAlign w:val="center"/>
          </w:tcPr>
          <w:p>
            <w:pPr>
              <w:pStyle w:val="78"/>
              <w:tabs>
                <w:tab w:val="left" w:pos="1260"/>
              </w:tabs>
              <w:snapToGrid w:val="0"/>
              <w:spacing w:line="360" w:lineRule="auto"/>
              <w:jc w:val="center"/>
              <w:rPr>
                <w:rFonts w:hAnsi="宋体"/>
                <w:szCs w:val="21"/>
              </w:rPr>
            </w:pPr>
          </w:p>
        </w:tc>
        <w:tc>
          <w:tcPr>
            <w:tcW w:w="911" w:type="pct"/>
            <w:noWrap w:val="0"/>
            <w:vAlign w:val="center"/>
          </w:tcPr>
          <w:p>
            <w:pPr>
              <w:pStyle w:val="78"/>
              <w:tabs>
                <w:tab w:val="left" w:pos="1260"/>
              </w:tabs>
              <w:snapToGrid w:val="0"/>
              <w:spacing w:line="360" w:lineRule="auto"/>
              <w:jc w:val="center"/>
              <w:rPr>
                <w:rFonts w:hAnsi="宋体"/>
                <w:szCs w:val="21"/>
              </w:rPr>
            </w:pPr>
          </w:p>
        </w:tc>
        <w:tc>
          <w:tcPr>
            <w:tcW w:w="900" w:type="pct"/>
            <w:gridSpan w:val="2"/>
            <w:noWrap w:val="0"/>
            <w:vAlign w:val="center"/>
          </w:tcPr>
          <w:p>
            <w:pPr>
              <w:pStyle w:val="78"/>
              <w:tabs>
                <w:tab w:val="left" w:pos="1260"/>
              </w:tabs>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int="eastAsia" w:hAnsi="宋体"/>
                <w:szCs w:val="21"/>
                <w:lang w:val="en-GB"/>
              </w:rPr>
              <w:t>监狱企</w:t>
            </w:r>
            <w:r>
              <w:rPr>
                <w:rFonts w:hAnsi="宋体"/>
                <w:szCs w:val="21"/>
              </w:rPr>
              <w:t>业产品</w:t>
            </w:r>
            <w:r>
              <w:rPr>
                <w:rFonts w:hAnsi="宋体"/>
                <w:szCs w:val="21"/>
                <w:lang w:val="en-GB"/>
              </w:rPr>
              <w:t>金额合计</w:t>
            </w: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lang w:val="en-GB"/>
              </w:rPr>
              <w:t>比重（</w:t>
            </w:r>
            <w:r>
              <w:rPr>
                <w:rFonts w:hint="eastAsia" w:hAnsi="宋体"/>
                <w:szCs w:val="21"/>
                <w:lang w:val="en-GB"/>
              </w:rPr>
              <w:t>监狱企</w:t>
            </w:r>
            <w:r>
              <w:rPr>
                <w:rFonts w:hAnsi="宋体"/>
                <w:szCs w:val="21"/>
              </w:rPr>
              <w:t>业产品</w:t>
            </w:r>
            <w:r>
              <w:rPr>
                <w:rFonts w:hAnsi="宋体"/>
                <w:szCs w:val="21"/>
                <w:lang w:val="en-GB"/>
              </w:rPr>
              <w:t>金额</w:t>
            </w:r>
            <w:r>
              <w:rPr>
                <w:szCs w:val="21"/>
                <w:lang w:val="en-GB"/>
              </w:rPr>
              <w:t>/</w:t>
            </w:r>
            <w:r>
              <w:rPr>
                <w:rFonts w:hAnsi="宋体"/>
                <w:szCs w:val="21"/>
                <w:lang w:val="en-GB"/>
              </w:rPr>
              <w:t>投标总价）</w:t>
            </w:r>
          </w:p>
        </w:tc>
        <w:tc>
          <w:tcPr>
            <w:tcW w:w="900" w:type="pct"/>
            <w:gridSpan w:val="2"/>
            <w:noWrap w:val="0"/>
            <w:vAlign w:val="center"/>
          </w:tcPr>
          <w:p>
            <w:pPr>
              <w:pStyle w:val="78"/>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4257" w:type="pct"/>
            <w:gridSpan w:val="13"/>
            <w:noWrap w:val="0"/>
            <w:vAlign w:val="center"/>
          </w:tcPr>
          <w:p>
            <w:pPr>
              <w:pStyle w:val="78"/>
              <w:tabs>
                <w:tab w:val="left" w:pos="1260"/>
              </w:tabs>
              <w:snapToGrid w:val="0"/>
              <w:spacing w:line="360" w:lineRule="auto"/>
              <w:jc w:val="center"/>
              <w:rPr>
                <w:szCs w:val="21"/>
                <w:lang w:val="en-GB"/>
              </w:rPr>
            </w:pPr>
            <w:r>
              <w:rPr>
                <w:rFonts w:hint="eastAsia" w:hAnsi="宋体"/>
                <w:szCs w:val="21"/>
                <w:lang w:val="en-GB"/>
              </w:rPr>
              <w:t>监狱企</w:t>
            </w:r>
            <w:r>
              <w:rPr>
                <w:rFonts w:hAnsi="宋体"/>
                <w:szCs w:val="21"/>
              </w:rPr>
              <w:t>业证明材料见投标文件第</w:t>
            </w:r>
            <w:r>
              <w:rPr>
                <w:szCs w:val="21"/>
                <w:u w:val="single"/>
              </w:rPr>
              <w:t xml:space="preserve">   </w:t>
            </w:r>
            <w:r>
              <w:rPr>
                <w:rFonts w:hAnsi="宋体"/>
                <w:szCs w:val="21"/>
              </w:rPr>
              <w:t>至</w:t>
            </w:r>
            <w:r>
              <w:rPr>
                <w:szCs w:val="21"/>
                <w:u w:val="single"/>
              </w:rPr>
              <w:t xml:space="preserve">   </w:t>
            </w:r>
            <w:r>
              <w:rPr>
                <w:rFonts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 w:hRule="atLeast"/>
          <w:jc w:val="center"/>
        </w:trPr>
        <w:tc>
          <w:tcPr>
            <w:tcW w:w="743" w:type="pct"/>
            <w:vMerge w:val="restart"/>
            <w:noWrap w:val="0"/>
            <w:vAlign w:val="center"/>
          </w:tcPr>
          <w:p>
            <w:pPr>
              <w:pStyle w:val="78"/>
              <w:tabs>
                <w:tab w:val="left" w:pos="1260"/>
              </w:tabs>
              <w:snapToGrid w:val="0"/>
              <w:spacing w:line="360" w:lineRule="auto"/>
              <w:jc w:val="center"/>
              <w:rPr>
                <w:szCs w:val="21"/>
                <w:lang w:val="en-GB"/>
              </w:rPr>
            </w:pPr>
            <w:r>
              <w:rPr>
                <w:rFonts w:hint="eastAsia" w:hAnsi="宋体"/>
                <w:szCs w:val="21"/>
                <w:lang w:val="en-GB"/>
              </w:rPr>
              <w:t>残疾人福利性单位产品</w:t>
            </w:r>
          </w:p>
        </w:tc>
        <w:tc>
          <w:tcPr>
            <w:tcW w:w="851" w:type="pct"/>
            <w:gridSpan w:val="3"/>
            <w:noWrap w:val="0"/>
            <w:vAlign w:val="center"/>
          </w:tcPr>
          <w:p>
            <w:pPr>
              <w:pStyle w:val="78"/>
              <w:tabs>
                <w:tab w:val="left" w:pos="1260"/>
              </w:tabs>
              <w:snapToGrid w:val="0"/>
              <w:spacing w:line="360" w:lineRule="auto"/>
              <w:jc w:val="center"/>
              <w:rPr>
                <w:szCs w:val="21"/>
                <w:lang w:val="en-GB"/>
              </w:rPr>
            </w:pPr>
            <w:r>
              <w:rPr>
                <w:rFonts w:hAnsi="宋体"/>
                <w:szCs w:val="21"/>
                <w:lang w:val="en-GB"/>
              </w:rPr>
              <w:t>产品名称</w:t>
            </w:r>
          </w:p>
        </w:tc>
        <w:tc>
          <w:tcPr>
            <w:tcW w:w="851" w:type="pct"/>
            <w:gridSpan w:val="4"/>
            <w:noWrap w:val="0"/>
            <w:vAlign w:val="center"/>
          </w:tcPr>
          <w:p>
            <w:pPr>
              <w:pStyle w:val="78"/>
              <w:tabs>
                <w:tab w:val="left" w:pos="1260"/>
              </w:tabs>
              <w:snapToGrid w:val="0"/>
              <w:spacing w:line="360" w:lineRule="auto"/>
              <w:jc w:val="center"/>
              <w:rPr>
                <w:szCs w:val="21"/>
                <w:lang w:val="en-GB"/>
              </w:rPr>
            </w:pPr>
            <w:r>
              <w:rPr>
                <w:rFonts w:hAnsi="宋体"/>
                <w:szCs w:val="21"/>
                <w:lang w:val="en-GB"/>
              </w:rPr>
              <w:t>品牌型号</w:t>
            </w:r>
          </w:p>
        </w:tc>
        <w:tc>
          <w:tcPr>
            <w:tcW w:w="712" w:type="pct"/>
            <w:gridSpan w:val="2"/>
            <w:noWrap w:val="0"/>
            <w:vAlign w:val="center"/>
          </w:tcPr>
          <w:p>
            <w:pPr>
              <w:pStyle w:val="78"/>
              <w:tabs>
                <w:tab w:val="left" w:pos="1260"/>
              </w:tabs>
              <w:snapToGrid w:val="0"/>
              <w:spacing w:line="360" w:lineRule="auto"/>
              <w:jc w:val="center"/>
              <w:rPr>
                <w:szCs w:val="21"/>
                <w:lang w:val="en-GB"/>
              </w:rPr>
            </w:pPr>
            <w:r>
              <w:rPr>
                <w:rFonts w:hAnsi="宋体"/>
                <w:szCs w:val="21"/>
                <w:lang w:val="en-GB"/>
              </w:rPr>
              <w:t>制造商</w:t>
            </w:r>
          </w:p>
        </w:tc>
        <w:tc>
          <w:tcPr>
            <w:tcW w:w="959" w:type="pct"/>
            <w:gridSpan w:val="3"/>
            <w:noWrap w:val="0"/>
            <w:vAlign w:val="center"/>
          </w:tcPr>
          <w:p>
            <w:pPr>
              <w:pStyle w:val="78"/>
              <w:tabs>
                <w:tab w:val="left" w:pos="1260"/>
              </w:tabs>
              <w:snapToGrid w:val="0"/>
              <w:jc w:val="center"/>
              <w:rPr>
                <w:szCs w:val="21"/>
                <w:lang w:val="en-GB"/>
              </w:rPr>
            </w:pPr>
            <w:r>
              <w:rPr>
                <w:rFonts w:hAnsi="宋体"/>
                <w:szCs w:val="21"/>
                <w:lang w:val="en-GB"/>
              </w:rPr>
              <w:t>制造商</w:t>
            </w:r>
          </w:p>
          <w:p>
            <w:pPr>
              <w:pStyle w:val="78"/>
              <w:tabs>
                <w:tab w:val="left" w:pos="1260"/>
              </w:tabs>
              <w:snapToGrid w:val="0"/>
              <w:jc w:val="center"/>
              <w:rPr>
                <w:szCs w:val="21"/>
                <w:lang w:val="en-GB"/>
              </w:rPr>
            </w:pPr>
            <w:r>
              <w:rPr>
                <w:rFonts w:hAnsi="宋体"/>
                <w:szCs w:val="21"/>
                <w:lang w:val="en-GB"/>
              </w:rPr>
              <w:t>企业类型</w:t>
            </w:r>
          </w:p>
        </w:tc>
        <w:tc>
          <w:tcPr>
            <w:tcW w:w="884" w:type="pct"/>
            <w:noWrap w:val="0"/>
            <w:vAlign w:val="center"/>
          </w:tcPr>
          <w:p>
            <w:pPr>
              <w:pStyle w:val="78"/>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noWrap w:val="0"/>
            <w:vAlign w:val="center"/>
          </w:tcPr>
          <w:p>
            <w:pPr>
              <w:pStyle w:val="78"/>
              <w:tabs>
                <w:tab w:val="left" w:pos="1260"/>
              </w:tabs>
              <w:snapToGrid w:val="0"/>
              <w:spacing w:line="360" w:lineRule="auto"/>
              <w:jc w:val="center"/>
              <w:rPr>
                <w:rFonts w:hint="eastAsia" w:hAnsi="宋体"/>
                <w:szCs w:val="21"/>
                <w:lang w:val="en-GB"/>
              </w:rPr>
            </w:pPr>
          </w:p>
        </w:tc>
        <w:tc>
          <w:tcPr>
            <w:tcW w:w="851" w:type="pct"/>
            <w:gridSpan w:val="3"/>
            <w:noWrap w:val="0"/>
            <w:vAlign w:val="center"/>
          </w:tcPr>
          <w:p>
            <w:pPr>
              <w:pStyle w:val="78"/>
              <w:tabs>
                <w:tab w:val="left" w:pos="1260"/>
              </w:tabs>
              <w:snapToGrid w:val="0"/>
              <w:spacing w:line="360" w:lineRule="auto"/>
              <w:jc w:val="center"/>
              <w:rPr>
                <w:rFonts w:hAnsi="宋体"/>
                <w:szCs w:val="21"/>
              </w:rPr>
            </w:pPr>
          </w:p>
        </w:tc>
        <w:tc>
          <w:tcPr>
            <w:tcW w:w="851" w:type="pct"/>
            <w:gridSpan w:val="4"/>
            <w:noWrap w:val="0"/>
            <w:vAlign w:val="center"/>
          </w:tcPr>
          <w:p>
            <w:pPr>
              <w:pStyle w:val="78"/>
              <w:tabs>
                <w:tab w:val="left" w:pos="1260"/>
              </w:tabs>
              <w:snapToGrid w:val="0"/>
              <w:spacing w:line="360" w:lineRule="auto"/>
              <w:jc w:val="center"/>
              <w:rPr>
                <w:rFonts w:hAnsi="宋体"/>
                <w:szCs w:val="21"/>
              </w:rPr>
            </w:pPr>
          </w:p>
        </w:tc>
        <w:tc>
          <w:tcPr>
            <w:tcW w:w="712" w:type="pct"/>
            <w:gridSpan w:val="2"/>
            <w:noWrap w:val="0"/>
            <w:vAlign w:val="center"/>
          </w:tcPr>
          <w:p>
            <w:pPr>
              <w:pStyle w:val="78"/>
              <w:tabs>
                <w:tab w:val="left" w:pos="1260"/>
              </w:tabs>
              <w:snapToGrid w:val="0"/>
              <w:spacing w:line="360" w:lineRule="auto"/>
              <w:jc w:val="center"/>
              <w:rPr>
                <w:rFonts w:hAnsi="宋体"/>
                <w:szCs w:val="21"/>
              </w:rPr>
            </w:pPr>
          </w:p>
        </w:tc>
        <w:tc>
          <w:tcPr>
            <w:tcW w:w="959" w:type="pct"/>
            <w:gridSpan w:val="3"/>
            <w:noWrap w:val="0"/>
            <w:vAlign w:val="center"/>
          </w:tcPr>
          <w:p>
            <w:pPr>
              <w:pStyle w:val="78"/>
              <w:tabs>
                <w:tab w:val="left" w:pos="1260"/>
              </w:tabs>
              <w:snapToGrid w:val="0"/>
              <w:spacing w:line="360" w:lineRule="auto"/>
              <w:jc w:val="center"/>
              <w:rPr>
                <w:rFonts w:hAnsi="宋体"/>
                <w:szCs w:val="21"/>
              </w:rPr>
            </w:pPr>
          </w:p>
        </w:tc>
        <w:tc>
          <w:tcPr>
            <w:tcW w:w="884" w:type="pct"/>
            <w:noWrap w:val="0"/>
            <w:vAlign w:val="center"/>
          </w:tcPr>
          <w:p>
            <w:pPr>
              <w:pStyle w:val="78"/>
              <w:tabs>
                <w:tab w:val="left" w:pos="1260"/>
              </w:tabs>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6" w:hRule="atLeast"/>
          <w:jc w:val="center"/>
        </w:trPr>
        <w:tc>
          <w:tcPr>
            <w:tcW w:w="743" w:type="pct"/>
            <w:vMerge w:val="continue"/>
            <w:noWrap w:val="0"/>
            <w:vAlign w:val="center"/>
          </w:tcPr>
          <w:p>
            <w:pPr>
              <w:pStyle w:val="78"/>
              <w:tabs>
                <w:tab w:val="left" w:pos="1260"/>
              </w:tabs>
              <w:snapToGrid w:val="0"/>
              <w:spacing w:line="360" w:lineRule="auto"/>
              <w:jc w:val="center"/>
              <w:rPr>
                <w:rFonts w:hint="eastAsia" w:hAnsi="宋体"/>
                <w:szCs w:val="21"/>
                <w:lang w:val="en-GB"/>
              </w:rPr>
            </w:pPr>
          </w:p>
        </w:tc>
        <w:tc>
          <w:tcPr>
            <w:tcW w:w="851" w:type="pct"/>
            <w:gridSpan w:val="3"/>
            <w:noWrap w:val="0"/>
            <w:vAlign w:val="center"/>
          </w:tcPr>
          <w:p>
            <w:pPr>
              <w:pStyle w:val="78"/>
              <w:tabs>
                <w:tab w:val="left" w:pos="1260"/>
              </w:tabs>
              <w:snapToGrid w:val="0"/>
              <w:spacing w:line="360" w:lineRule="auto"/>
              <w:jc w:val="center"/>
              <w:rPr>
                <w:rFonts w:hAnsi="宋体"/>
                <w:szCs w:val="21"/>
              </w:rPr>
            </w:pPr>
          </w:p>
        </w:tc>
        <w:tc>
          <w:tcPr>
            <w:tcW w:w="851" w:type="pct"/>
            <w:gridSpan w:val="4"/>
            <w:noWrap w:val="0"/>
            <w:vAlign w:val="center"/>
          </w:tcPr>
          <w:p>
            <w:pPr>
              <w:pStyle w:val="78"/>
              <w:tabs>
                <w:tab w:val="left" w:pos="1260"/>
              </w:tabs>
              <w:snapToGrid w:val="0"/>
              <w:spacing w:line="360" w:lineRule="auto"/>
              <w:jc w:val="center"/>
              <w:rPr>
                <w:rFonts w:hAnsi="宋体"/>
                <w:szCs w:val="21"/>
              </w:rPr>
            </w:pPr>
          </w:p>
        </w:tc>
        <w:tc>
          <w:tcPr>
            <w:tcW w:w="712" w:type="pct"/>
            <w:gridSpan w:val="2"/>
            <w:noWrap w:val="0"/>
            <w:vAlign w:val="center"/>
          </w:tcPr>
          <w:p>
            <w:pPr>
              <w:pStyle w:val="78"/>
              <w:tabs>
                <w:tab w:val="left" w:pos="1260"/>
              </w:tabs>
              <w:snapToGrid w:val="0"/>
              <w:spacing w:line="360" w:lineRule="auto"/>
              <w:jc w:val="center"/>
              <w:rPr>
                <w:rFonts w:hAnsi="宋体"/>
                <w:szCs w:val="21"/>
              </w:rPr>
            </w:pPr>
          </w:p>
        </w:tc>
        <w:tc>
          <w:tcPr>
            <w:tcW w:w="959" w:type="pct"/>
            <w:gridSpan w:val="3"/>
            <w:noWrap w:val="0"/>
            <w:vAlign w:val="center"/>
          </w:tcPr>
          <w:p>
            <w:pPr>
              <w:pStyle w:val="78"/>
              <w:tabs>
                <w:tab w:val="left" w:pos="1260"/>
              </w:tabs>
              <w:snapToGrid w:val="0"/>
              <w:spacing w:line="360" w:lineRule="auto"/>
              <w:jc w:val="center"/>
              <w:rPr>
                <w:rFonts w:hAnsi="宋体"/>
                <w:szCs w:val="21"/>
              </w:rPr>
            </w:pPr>
          </w:p>
        </w:tc>
        <w:tc>
          <w:tcPr>
            <w:tcW w:w="884" w:type="pct"/>
            <w:noWrap w:val="0"/>
            <w:vAlign w:val="center"/>
          </w:tcPr>
          <w:p>
            <w:pPr>
              <w:pStyle w:val="78"/>
              <w:tabs>
                <w:tab w:val="left" w:pos="1260"/>
              </w:tabs>
              <w:snapToGrid w:val="0"/>
              <w:spacing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73" w:type="pct"/>
            <w:gridSpan w:val="12"/>
            <w:noWrap w:val="0"/>
            <w:vAlign w:val="center"/>
          </w:tcPr>
          <w:p>
            <w:pPr>
              <w:pStyle w:val="78"/>
              <w:tabs>
                <w:tab w:val="left" w:pos="1260"/>
              </w:tabs>
              <w:snapToGrid w:val="0"/>
              <w:spacing w:line="360" w:lineRule="auto"/>
              <w:jc w:val="center"/>
              <w:rPr>
                <w:szCs w:val="21"/>
                <w:lang w:val="en-GB"/>
              </w:rPr>
            </w:pPr>
            <w:r>
              <w:rPr>
                <w:rFonts w:hint="eastAsia" w:hAnsi="宋体"/>
                <w:szCs w:val="21"/>
                <w:lang w:val="en-GB"/>
              </w:rPr>
              <w:t>残疾人福利性单位</w:t>
            </w:r>
            <w:r>
              <w:rPr>
                <w:rFonts w:hAnsi="宋体"/>
                <w:szCs w:val="21"/>
              </w:rPr>
              <w:t>产品</w:t>
            </w:r>
            <w:r>
              <w:rPr>
                <w:rFonts w:hAnsi="宋体"/>
                <w:szCs w:val="21"/>
                <w:lang w:val="en-GB"/>
              </w:rPr>
              <w:t>金额合计</w:t>
            </w:r>
          </w:p>
        </w:tc>
        <w:tc>
          <w:tcPr>
            <w:tcW w:w="884" w:type="pct"/>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73" w:type="pct"/>
            <w:gridSpan w:val="12"/>
            <w:noWrap w:val="0"/>
            <w:vAlign w:val="center"/>
          </w:tcPr>
          <w:p>
            <w:pPr>
              <w:pStyle w:val="78"/>
              <w:tabs>
                <w:tab w:val="left" w:pos="1260"/>
              </w:tabs>
              <w:snapToGrid w:val="0"/>
              <w:spacing w:line="360" w:lineRule="auto"/>
              <w:jc w:val="center"/>
              <w:rPr>
                <w:szCs w:val="21"/>
                <w:lang w:val="en-GB"/>
              </w:rPr>
            </w:pPr>
            <w:r>
              <w:rPr>
                <w:rFonts w:hAnsi="宋体"/>
                <w:szCs w:val="21"/>
                <w:lang w:val="en-GB"/>
              </w:rPr>
              <w:t>比重（</w:t>
            </w:r>
            <w:r>
              <w:rPr>
                <w:rFonts w:hint="eastAsia" w:hAnsi="宋体"/>
                <w:szCs w:val="21"/>
                <w:lang w:val="en-GB"/>
              </w:rPr>
              <w:t>残疾人福利性单位</w:t>
            </w:r>
            <w:r>
              <w:rPr>
                <w:rFonts w:hAnsi="宋体"/>
                <w:szCs w:val="21"/>
              </w:rPr>
              <w:t>产品</w:t>
            </w:r>
            <w:r>
              <w:rPr>
                <w:rFonts w:hAnsi="宋体"/>
                <w:szCs w:val="21"/>
                <w:lang w:val="en-GB"/>
              </w:rPr>
              <w:t>金额</w:t>
            </w:r>
            <w:r>
              <w:rPr>
                <w:szCs w:val="21"/>
                <w:lang w:val="en-GB"/>
              </w:rPr>
              <w:t>/</w:t>
            </w:r>
            <w:r>
              <w:rPr>
                <w:rFonts w:hAnsi="宋体"/>
                <w:szCs w:val="21"/>
                <w:lang w:val="en-GB"/>
              </w:rPr>
              <w:t>投标总价）</w:t>
            </w:r>
          </w:p>
        </w:tc>
        <w:tc>
          <w:tcPr>
            <w:tcW w:w="884" w:type="pct"/>
            <w:noWrap w:val="0"/>
            <w:vAlign w:val="center"/>
          </w:tcPr>
          <w:p>
            <w:pPr>
              <w:pStyle w:val="78"/>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5"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4257" w:type="pct"/>
            <w:gridSpan w:val="13"/>
            <w:noWrap w:val="0"/>
            <w:vAlign w:val="center"/>
          </w:tcPr>
          <w:p>
            <w:pPr>
              <w:pStyle w:val="78"/>
              <w:tabs>
                <w:tab w:val="left" w:pos="1260"/>
              </w:tabs>
              <w:snapToGrid w:val="0"/>
              <w:spacing w:line="360" w:lineRule="auto"/>
              <w:jc w:val="center"/>
              <w:rPr>
                <w:szCs w:val="21"/>
                <w:lang w:val="en-GB"/>
              </w:rPr>
            </w:pPr>
            <w:r>
              <w:rPr>
                <w:rFonts w:hint="eastAsia" w:hAnsi="宋体"/>
                <w:szCs w:val="21"/>
                <w:lang w:val="en-GB"/>
              </w:rPr>
              <w:t>残疾人福利性单位</w:t>
            </w:r>
            <w:r>
              <w:rPr>
                <w:rFonts w:hAnsi="宋体"/>
                <w:szCs w:val="21"/>
              </w:rPr>
              <w:t>证明材料见投标文件</w:t>
            </w:r>
            <w:r>
              <w:rPr>
                <w:rFonts w:hint="eastAsia" w:hAnsi="宋体"/>
                <w:szCs w:val="21"/>
                <w:u w:val="single"/>
              </w:rPr>
              <w:t xml:space="preserve">          </w:t>
            </w:r>
            <w:r>
              <w:rPr>
                <w:rFonts w:hint="eastAsia" w:hAnsi="宋体"/>
                <w:szCs w:val="21"/>
              </w:rPr>
              <w:t>部分</w:t>
            </w:r>
            <w:r>
              <w:rPr>
                <w:rFonts w:hAnsi="宋体"/>
                <w:szCs w:val="21"/>
              </w:rPr>
              <w:t>第</w:t>
            </w:r>
            <w:r>
              <w:rPr>
                <w:szCs w:val="21"/>
                <w:u w:val="single"/>
              </w:rPr>
              <w:t xml:space="preserve">   </w:t>
            </w:r>
            <w:r>
              <w:rPr>
                <w:rFonts w:hAnsi="宋体"/>
                <w:szCs w:val="21"/>
              </w:rPr>
              <w:t>至</w:t>
            </w:r>
            <w:r>
              <w:rPr>
                <w:szCs w:val="21"/>
                <w:u w:val="single"/>
              </w:rPr>
              <w:t xml:space="preserve">   </w:t>
            </w:r>
            <w:r>
              <w:rPr>
                <w:rFonts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29" w:hRule="atLeast"/>
          <w:jc w:val="center"/>
        </w:trPr>
        <w:tc>
          <w:tcPr>
            <w:tcW w:w="743" w:type="pct"/>
            <w:vMerge w:val="restart"/>
            <w:noWrap w:val="0"/>
            <w:vAlign w:val="center"/>
          </w:tcPr>
          <w:p>
            <w:pPr>
              <w:pStyle w:val="78"/>
              <w:tabs>
                <w:tab w:val="left" w:pos="1260"/>
              </w:tabs>
              <w:snapToGrid w:val="0"/>
              <w:spacing w:line="360" w:lineRule="auto"/>
              <w:jc w:val="center"/>
              <w:rPr>
                <w:szCs w:val="21"/>
                <w:lang w:val="en-GB"/>
              </w:rPr>
            </w:pPr>
            <w:r>
              <w:rPr>
                <w:rFonts w:hAnsi="宋体"/>
                <w:szCs w:val="21"/>
                <w:lang w:val="en-GB"/>
              </w:rPr>
              <w:t>节能产品</w:t>
            </w:r>
          </w:p>
        </w:tc>
        <w:tc>
          <w:tcPr>
            <w:tcW w:w="701" w:type="pct"/>
            <w:noWrap w:val="0"/>
            <w:vAlign w:val="center"/>
          </w:tcPr>
          <w:p>
            <w:pPr>
              <w:pStyle w:val="78"/>
              <w:tabs>
                <w:tab w:val="left" w:pos="1260"/>
              </w:tabs>
              <w:snapToGrid w:val="0"/>
              <w:spacing w:line="360" w:lineRule="auto"/>
              <w:jc w:val="center"/>
              <w:rPr>
                <w:szCs w:val="21"/>
                <w:lang w:val="en-GB"/>
              </w:rPr>
            </w:pPr>
            <w:r>
              <w:rPr>
                <w:rFonts w:hAnsi="宋体"/>
                <w:szCs w:val="21"/>
                <w:lang w:val="en-GB"/>
              </w:rPr>
              <w:t>产品名称</w:t>
            </w:r>
          </w:p>
        </w:tc>
        <w:tc>
          <w:tcPr>
            <w:tcW w:w="929" w:type="pct"/>
            <w:gridSpan w:val="4"/>
            <w:noWrap w:val="0"/>
            <w:vAlign w:val="center"/>
          </w:tcPr>
          <w:p>
            <w:pPr>
              <w:pStyle w:val="78"/>
              <w:tabs>
                <w:tab w:val="left" w:pos="1260"/>
              </w:tabs>
              <w:snapToGrid w:val="0"/>
              <w:spacing w:line="360" w:lineRule="auto"/>
              <w:jc w:val="center"/>
              <w:rPr>
                <w:szCs w:val="21"/>
                <w:lang w:val="en-GB"/>
              </w:rPr>
            </w:pPr>
            <w:r>
              <w:rPr>
                <w:rFonts w:hAnsi="宋体"/>
                <w:szCs w:val="21"/>
                <w:lang w:val="en-GB"/>
              </w:rPr>
              <w:t>品牌型号</w:t>
            </w:r>
          </w:p>
        </w:tc>
        <w:tc>
          <w:tcPr>
            <w:tcW w:w="778" w:type="pct"/>
            <w:gridSpan w:val="3"/>
            <w:noWrap w:val="0"/>
            <w:vAlign w:val="center"/>
          </w:tcPr>
          <w:p>
            <w:pPr>
              <w:pStyle w:val="78"/>
              <w:tabs>
                <w:tab w:val="left" w:pos="1260"/>
              </w:tabs>
              <w:snapToGrid w:val="0"/>
              <w:spacing w:line="360" w:lineRule="auto"/>
              <w:jc w:val="center"/>
              <w:rPr>
                <w:szCs w:val="21"/>
                <w:lang w:val="en-GB"/>
              </w:rPr>
            </w:pPr>
            <w:r>
              <w:rPr>
                <w:rFonts w:hAnsi="宋体"/>
                <w:szCs w:val="21"/>
                <w:lang w:val="en-GB"/>
              </w:rPr>
              <w:t>制造商</w:t>
            </w:r>
          </w:p>
        </w:tc>
        <w:tc>
          <w:tcPr>
            <w:tcW w:w="949" w:type="pct"/>
            <w:gridSpan w:val="3"/>
            <w:noWrap w:val="0"/>
            <w:vAlign w:val="center"/>
          </w:tcPr>
          <w:p>
            <w:pPr>
              <w:pStyle w:val="78"/>
              <w:tabs>
                <w:tab w:val="left" w:pos="1260"/>
              </w:tabs>
              <w:snapToGrid w:val="0"/>
              <w:jc w:val="center"/>
              <w:rPr>
                <w:rFonts w:hint="eastAsia" w:hAnsi="宋体"/>
                <w:szCs w:val="21"/>
                <w:lang w:val="en-GB"/>
              </w:rPr>
            </w:pPr>
            <w:r>
              <w:rPr>
                <w:rFonts w:hAnsi="宋体"/>
                <w:szCs w:val="21"/>
                <w:lang w:val="en-GB"/>
              </w:rPr>
              <w:t>节能认证</w:t>
            </w:r>
          </w:p>
          <w:p>
            <w:pPr>
              <w:pStyle w:val="78"/>
              <w:tabs>
                <w:tab w:val="left" w:pos="1260"/>
              </w:tabs>
              <w:snapToGrid w:val="0"/>
              <w:jc w:val="center"/>
              <w:rPr>
                <w:szCs w:val="21"/>
                <w:lang w:val="en-GB"/>
              </w:rPr>
            </w:pPr>
            <w:r>
              <w:rPr>
                <w:rFonts w:hAnsi="宋体"/>
                <w:szCs w:val="21"/>
                <w:lang w:val="en-GB"/>
              </w:rPr>
              <w:t>证书编号</w:t>
            </w:r>
          </w:p>
        </w:tc>
        <w:tc>
          <w:tcPr>
            <w:tcW w:w="900" w:type="pct"/>
            <w:gridSpan w:val="2"/>
            <w:noWrap w:val="0"/>
            <w:vAlign w:val="center"/>
          </w:tcPr>
          <w:p>
            <w:pPr>
              <w:pStyle w:val="78"/>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6"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701" w:type="pct"/>
            <w:noWrap w:val="0"/>
            <w:vAlign w:val="center"/>
          </w:tcPr>
          <w:p>
            <w:pPr>
              <w:pStyle w:val="78"/>
              <w:tabs>
                <w:tab w:val="left" w:pos="1260"/>
              </w:tabs>
              <w:snapToGrid w:val="0"/>
              <w:spacing w:line="360" w:lineRule="auto"/>
              <w:jc w:val="center"/>
              <w:rPr>
                <w:szCs w:val="21"/>
                <w:lang w:val="en-GB"/>
              </w:rPr>
            </w:pPr>
          </w:p>
        </w:tc>
        <w:tc>
          <w:tcPr>
            <w:tcW w:w="929" w:type="pct"/>
            <w:gridSpan w:val="4"/>
            <w:noWrap w:val="0"/>
            <w:vAlign w:val="center"/>
          </w:tcPr>
          <w:p>
            <w:pPr>
              <w:pStyle w:val="78"/>
              <w:tabs>
                <w:tab w:val="left" w:pos="1260"/>
              </w:tabs>
              <w:snapToGrid w:val="0"/>
              <w:spacing w:line="360" w:lineRule="auto"/>
              <w:jc w:val="center"/>
              <w:rPr>
                <w:szCs w:val="21"/>
                <w:lang w:val="en-GB"/>
              </w:rPr>
            </w:pPr>
          </w:p>
        </w:tc>
        <w:tc>
          <w:tcPr>
            <w:tcW w:w="778" w:type="pct"/>
            <w:gridSpan w:val="3"/>
            <w:noWrap w:val="0"/>
            <w:vAlign w:val="center"/>
          </w:tcPr>
          <w:p>
            <w:pPr>
              <w:pStyle w:val="78"/>
              <w:tabs>
                <w:tab w:val="left" w:pos="1260"/>
              </w:tabs>
              <w:snapToGrid w:val="0"/>
              <w:spacing w:line="360" w:lineRule="auto"/>
              <w:jc w:val="center"/>
              <w:rPr>
                <w:szCs w:val="21"/>
                <w:lang w:val="en-GB"/>
              </w:rPr>
            </w:pPr>
          </w:p>
        </w:tc>
        <w:tc>
          <w:tcPr>
            <w:tcW w:w="949" w:type="pct"/>
            <w:gridSpan w:val="3"/>
            <w:noWrap w:val="0"/>
            <w:vAlign w:val="center"/>
          </w:tcPr>
          <w:p>
            <w:pPr>
              <w:pStyle w:val="78"/>
              <w:tabs>
                <w:tab w:val="left" w:pos="1260"/>
              </w:tabs>
              <w:snapToGrid w:val="0"/>
              <w:spacing w:line="360" w:lineRule="auto"/>
              <w:jc w:val="center"/>
              <w:rPr>
                <w:szCs w:val="21"/>
                <w:lang w:val="en-GB"/>
              </w:rPr>
            </w:pP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701" w:type="pct"/>
            <w:noWrap w:val="0"/>
            <w:vAlign w:val="center"/>
          </w:tcPr>
          <w:p>
            <w:pPr>
              <w:pStyle w:val="78"/>
              <w:tabs>
                <w:tab w:val="left" w:pos="1260"/>
              </w:tabs>
              <w:snapToGrid w:val="0"/>
              <w:spacing w:line="360" w:lineRule="auto"/>
              <w:jc w:val="center"/>
              <w:rPr>
                <w:szCs w:val="21"/>
                <w:lang w:val="en-GB"/>
              </w:rPr>
            </w:pPr>
          </w:p>
        </w:tc>
        <w:tc>
          <w:tcPr>
            <w:tcW w:w="929" w:type="pct"/>
            <w:gridSpan w:val="4"/>
            <w:noWrap w:val="0"/>
            <w:vAlign w:val="center"/>
          </w:tcPr>
          <w:p>
            <w:pPr>
              <w:pStyle w:val="78"/>
              <w:tabs>
                <w:tab w:val="left" w:pos="1260"/>
              </w:tabs>
              <w:snapToGrid w:val="0"/>
              <w:spacing w:line="360" w:lineRule="auto"/>
              <w:jc w:val="center"/>
              <w:rPr>
                <w:szCs w:val="21"/>
                <w:lang w:val="en-GB"/>
              </w:rPr>
            </w:pPr>
          </w:p>
        </w:tc>
        <w:tc>
          <w:tcPr>
            <w:tcW w:w="778" w:type="pct"/>
            <w:gridSpan w:val="3"/>
            <w:noWrap w:val="0"/>
            <w:vAlign w:val="center"/>
          </w:tcPr>
          <w:p>
            <w:pPr>
              <w:pStyle w:val="78"/>
              <w:tabs>
                <w:tab w:val="left" w:pos="1260"/>
              </w:tabs>
              <w:snapToGrid w:val="0"/>
              <w:spacing w:line="360" w:lineRule="auto"/>
              <w:jc w:val="center"/>
              <w:rPr>
                <w:szCs w:val="21"/>
                <w:lang w:val="en-GB"/>
              </w:rPr>
            </w:pPr>
          </w:p>
        </w:tc>
        <w:tc>
          <w:tcPr>
            <w:tcW w:w="949" w:type="pct"/>
            <w:gridSpan w:val="3"/>
            <w:noWrap w:val="0"/>
            <w:vAlign w:val="center"/>
          </w:tcPr>
          <w:p>
            <w:pPr>
              <w:pStyle w:val="78"/>
              <w:tabs>
                <w:tab w:val="left" w:pos="1260"/>
              </w:tabs>
              <w:snapToGrid w:val="0"/>
              <w:spacing w:line="360" w:lineRule="auto"/>
              <w:jc w:val="center"/>
              <w:rPr>
                <w:szCs w:val="21"/>
                <w:lang w:val="en-GB"/>
              </w:rPr>
            </w:pP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lang w:val="en-GB"/>
              </w:rPr>
              <w:t>节能产品（不包括强制节能产品）金额合计</w:t>
            </w: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0"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lang w:val="en-GB"/>
              </w:rPr>
              <w:t>比重（节能产品金额</w:t>
            </w:r>
            <w:r>
              <w:rPr>
                <w:szCs w:val="21"/>
                <w:lang w:val="en-GB"/>
              </w:rPr>
              <w:t>/</w:t>
            </w:r>
            <w:r>
              <w:rPr>
                <w:rFonts w:hAnsi="宋体"/>
                <w:szCs w:val="21"/>
                <w:lang w:val="en-GB"/>
              </w:rPr>
              <w:t>投标总价）</w:t>
            </w:r>
          </w:p>
        </w:tc>
        <w:tc>
          <w:tcPr>
            <w:tcW w:w="900" w:type="pct"/>
            <w:gridSpan w:val="2"/>
            <w:noWrap w:val="0"/>
            <w:vAlign w:val="center"/>
          </w:tcPr>
          <w:p>
            <w:pPr>
              <w:pStyle w:val="78"/>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1"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4257" w:type="pct"/>
            <w:gridSpan w:val="13"/>
            <w:noWrap w:val="0"/>
            <w:vAlign w:val="center"/>
          </w:tcPr>
          <w:p>
            <w:pPr>
              <w:pStyle w:val="78"/>
              <w:tabs>
                <w:tab w:val="left" w:pos="1260"/>
              </w:tabs>
              <w:snapToGrid w:val="0"/>
              <w:spacing w:line="360" w:lineRule="auto"/>
              <w:jc w:val="center"/>
              <w:rPr>
                <w:szCs w:val="21"/>
                <w:lang w:val="en-GB"/>
              </w:rPr>
            </w:pPr>
            <w:r>
              <w:rPr>
                <w:rFonts w:hAnsi="宋体"/>
                <w:szCs w:val="21"/>
                <w:lang w:val="en-GB"/>
              </w:rPr>
              <w:t>节能产品</w:t>
            </w:r>
            <w:r>
              <w:rPr>
                <w:rFonts w:hAnsi="宋体"/>
                <w:szCs w:val="21"/>
              </w:rPr>
              <w:t>证明材料见投标文件第</w:t>
            </w:r>
            <w:r>
              <w:rPr>
                <w:szCs w:val="21"/>
                <w:u w:val="single"/>
              </w:rPr>
              <w:t xml:space="preserve">   </w:t>
            </w:r>
            <w:r>
              <w:rPr>
                <w:rFonts w:hAnsi="宋体"/>
                <w:szCs w:val="21"/>
              </w:rPr>
              <w:t>至</w:t>
            </w:r>
            <w:r>
              <w:rPr>
                <w:szCs w:val="21"/>
                <w:u w:val="single"/>
              </w:rPr>
              <w:t xml:space="preserve">   </w:t>
            </w:r>
            <w:r>
              <w:rPr>
                <w:rFonts w:hAnsi="宋体"/>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0" w:hRule="atLeast"/>
          <w:jc w:val="center"/>
        </w:trPr>
        <w:tc>
          <w:tcPr>
            <w:tcW w:w="743" w:type="pct"/>
            <w:vMerge w:val="restart"/>
            <w:noWrap w:val="0"/>
            <w:vAlign w:val="center"/>
          </w:tcPr>
          <w:p>
            <w:pPr>
              <w:pStyle w:val="78"/>
              <w:tabs>
                <w:tab w:val="left" w:pos="1260"/>
              </w:tabs>
              <w:snapToGrid w:val="0"/>
              <w:spacing w:line="360" w:lineRule="auto"/>
              <w:jc w:val="center"/>
              <w:rPr>
                <w:rFonts w:hint="eastAsia" w:hAnsi="宋体"/>
                <w:szCs w:val="21"/>
                <w:lang w:val="en-GB"/>
              </w:rPr>
            </w:pPr>
            <w:r>
              <w:rPr>
                <w:rFonts w:hAnsi="宋体"/>
                <w:szCs w:val="21"/>
                <w:lang w:val="en-GB"/>
              </w:rPr>
              <w:t>环境标</w:t>
            </w:r>
          </w:p>
          <w:p>
            <w:pPr>
              <w:pStyle w:val="78"/>
              <w:tabs>
                <w:tab w:val="left" w:pos="1260"/>
              </w:tabs>
              <w:snapToGrid w:val="0"/>
              <w:spacing w:line="360" w:lineRule="auto"/>
              <w:jc w:val="center"/>
              <w:rPr>
                <w:szCs w:val="21"/>
                <w:lang w:val="en-GB"/>
              </w:rPr>
            </w:pPr>
            <w:r>
              <w:rPr>
                <w:rFonts w:hAnsi="宋体"/>
                <w:szCs w:val="21"/>
                <w:lang w:val="en-GB"/>
              </w:rPr>
              <w:t>志产品</w:t>
            </w:r>
          </w:p>
        </w:tc>
        <w:tc>
          <w:tcPr>
            <w:tcW w:w="701" w:type="pct"/>
            <w:noWrap w:val="0"/>
            <w:vAlign w:val="center"/>
          </w:tcPr>
          <w:p>
            <w:pPr>
              <w:pStyle w:val="78"/>
              <w:tabs>
                <w:tab w:val="left" w:pos="1260"/>
              </w:tabs>
              <w:snapToGrid w:val="0"/>
              <w:spacing w:line="360" w:lineRule="auto"/>
              <w:jc w:val="center"/>
              <w:rPr>
                <w:szCs w:val="21"/>
                <w:lang w:val="en-GB"/>
              </w:rPr>
            </w:pPr>
            <w:r>
              <w:rPr>
                <w:rFonts w:hAnsi="宋体"/>
                <w:szCs w:val="21"/>
                <w:lang w:val="en-GB"/>
              </w:rPr>
              <w:t>产品名称</w:t>
            </w:r>
          </w:p>
        </w:tc>
        <w:tc>
          <w:tcPr>
            <w:tcW w:w="904" w:type="pct"/>
            <w:gridSpan w:val="3"/>
            <w:noWrap w:val="0"/>
            <w:vAlign w:val="center"/>
          </w:tcPr>
          <w:p>
            <w:pPr>
              <w:pStyle w:val="78"/>
              <w:tabs>
                <w:tab w:val="left" w:pos="1260"/>
              </w:tabs>
              <w:snapToGrid w:val="0"/>
              <w:spacing w:line="360" w:lineRule="auto"/>
              <w:jc w:val="center"/>
              <w:rPr>
                <w:szCs w:val="21"/>
                <w:lang w:val="en-GB"/>
              </w:rPr>
            </w:pPr>
            <w:r>
              <w:rPr>
                <w:rFonts w:hAnsi="宋体"/>
                <w:szCs w:val="21"/>
                <w:lang w:val="en-GB"/>
              </w:rPr>
              <w:t>品牌型号</w:t>
            </w:r>
          </w:p>
        </w:tc>
        <w:tc>
          <w:tcPr>
            <w:tcW w:w="803" w:type="pct"/>
            <w:gridSpan w:val="4"/>
            <w:noWrap w:val="0"/>
            <w:vAlign w:val="center"/>
          </w:tcPr>
          <w:p>
            <w:pPr>
              <w:pStyle w:val="78"/>
              <w:tabs>
                <w:tab w:val="left" w:pos="1260"/>
              </w:tabs>
              <w:snapToGrid w:val="0"/>
              <w:spacing w:line="360" w:lineRule="auto"/>
              <w:jc w:val="center"/>
              <w:rPr>
                <w:szCs w:val="21"/>
                <w:lang w:val="en-GB"/>
              </w:rPr>
            </w:pPr>
            <w:r>
              <w:rPr>
                <w:rFonts w:hAnsi="宋体"/>
                <w:szCs w:val="21"/>
                <w:lang w:val="en-GB"/>
              </w:rPr>
              <w:t>制造商</w:t>
            </w:r>
          </w:p>
        </w:tc>
        <w:tc>
          <w:tcPr>
            <w:tcW w:w="949" w:type="pct"/>
            <w:gridSpan w:val="3"/>
            <w:noWrap w:val="0"/>
            <w:vAlign w:val="center"/>
          </w:tcPr>
          <w:p>
            <w:pPr>
              <w:pStyle w:val="78"/>
              <w:tabs>
                <w:tab w:val="left" w:pos="1260"/>
              </w:tabs>
              <w:snapToGrid w:val="0"/>
              <w:jc w:val="center"/>
              <w:rPr>
                <w:rFonts w:hint="eastAsia" w:hAnsi="宋体"/>
                <w:szCs w:val="21"/>
                <w:lang w:val="en-GB"/>
              </w:rPr>
            </w:pPr>
            <w:r>
              <w:rPr>
                <w:rFonts w:hAnsi="宋体"/>
                <w:szCs w:val="21"/>
                <w:lang w:val="en-GB"/>
              </w:rPr>
              <w:t>环境标志认</w:t>
            </w:r>
          </w:p>
          <w:p>
            <w:pPr>
              <w:pStyle w:val="78"/>
              <w:tabs>
                <w:tab w:val="left" w:pos="1260"/>
              </w:tabs>
              <w:snapToGrid w:val="0"/>
              <w:jc w:val="center"/>
              <w:rPr>
                <w:rFonts w:hAnsi="宋体"/>
                <w:szCs w:val="21"/>
                <w:lang w:val="en-GB"/>
              </w:rPr>
            </w:pPr>
            <w:r>
              <w:rPr>
                <w:rFonts w:hAnsi="宋体"/>
                <w:szCs w:val="21"/>
                <w:lang w:val="en-GB"/>
              </w:rPr>
              <w:t>证证书编号</w:t>
            </w:r>
          </w:p>
        </w:tc>
        <w:tc>
          <w:tcPr>
            <w:tcW w:w="900" w:type="pct"/>
            <w:gridSpan w:val="2"/>
            <w:noWrap w:val="0"/>
            <w:vAlign w:val="center"/>
          </w:tcPr>
          <w:p>
            <w:pPr>
              <w:pStyle w:val="78"/>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701" w:type="pct"/>
            <w:noWrap w:val="0"/>
            <w:vAlign w:val="center"/>
          </w:tcPr>
          <w:p>
            <w:pPr>
              <w:pStyle w:val="78"/>
              <w:tabs>
                <w:tab w:val="left" w:pos="1260"/>
              </w:tabs>
              <w:snapToGrid w:val="0"/>
              <w:spacing w:line="360" w:lineRule="auto"/>
              <w:jc w:val="center"/>
              <w:rPr>
                <w:szCs w:val="21"/>
                <w:lang w:val="en-GB"/>
              </w:rPr>
            </w:pPr>
          </w:p>
        </w:tc>
        <w:tc>
          <w:tcPr>
            <w:tcW w:w="904" w:type="pct"/>
            <w:gridSpan w:val="3"/>
            <w:noWrap w:val="0"/>
            <w:vAlign w:val="center"/>
          </w:tcPr>
          <w:p>
            <w:pPr>
              <w:pStyle w:val="78"/>
              <w:tabs>
                <w:tab w:val="left" w:pos="1260"/>
              </w:tabs>
              <w:snapToGrid w:val="0"/>
              <w:spacing w:line="360" w:lineRule="auto"/>
              <w:jc w:val="center"/>
              <w:rPr>
                <w:szCs w:val="21"/>
                <w:lang w:val="en-GB"/>
              </w:rPr>
            </w:pPr>
          </w:p>
        </w:tc>
        <w:tc>
          <w:tcPr>
            <w:tcW w:w="803" w:type="pct"/>
            <w:gridSpan w:val="4"/>
            <w:noWrap w:val="0"/>
            <w:vAlign w:val="center"/>
          </w:tcPr>
          <w:p>
            <w:pPr>
              <w:pStyle w:val="78"/>
              <w:tabs>
                <w:tab w:val="left" w:pos="1260"/>
              </w:tabs>
              <w:snapToGrid w:val="0"/>
              <w:spacing w:line="360" w:lineRule="auto"/>
              <w:jc w:val="center"/>
              <w:rPr>
                <w:szCs w:val="21"/>
                <w:lang w:val="en-GB"/>
              </w:rPr>
            </w:pPr>
          </w:p>
        </w:tc>
        <w:tc>
          <w:tcPr>
            <w:tcW w:w="949" w:type="pct"/>
            <w:gridSpan w:val="3"/>
            <w:noWrap w:val="0"/>
            <w:vAlign w:val="center"/>
          </w:tcPr>
          <w:p>
            <w:pPr>
              <w:pStyle w:val="78"/>
              <w:tabs>
                <w:tab w:val="left" w:pos="1260"/>
              </w:tabs>
              <w:snapToGrid w:val="0"/>
              <w:spacing w:line="360" w:lineRule="auto"/>
              <w:jc w:val="center"/>
              <w:rPr>
                <w:szCs w:val="21"/>
                <w:lang w:val="en-GB"/>
              </w:rPr>
            </w:pP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701" w:type="pct"/>
            <w:noWrap w:val="0"/>
            <w:vAlign w:val="center"/>
          </w:tcPr>
          <w:p>
            <w:pPr>
              <w:pStyle w:val="78"/>
              <w:tabs>
                <w:tab w:val="left" w:pos="1260"/>
              </w:tabs>
              <w:snapToGrid w:val="0"/>
              <w:spacing w:line="360" w:lineRule="auto"/>
              <w:jc w:val="center"/>
              <w:rPr>
                <w:szCs w:val="21"/>
                <w:lang w:val="en-GB"/>
              </w:rPr>
            </w:pPr>
          </w:p>
        </w:tc>
        <w:tc>
          <w:tcPr>
            <w:tcW w:w="904" w:type="pct"/>
            <w:gridSpan w:val="3"/>
            <w:noWrap w:val="0"/>
            <w:vAlign w:val="center"/>
          </w:tcPr>
          <w:p>
            <w:pPr>
              <w:pStyle w:val="78"/>
              <w:tabs>
                <w:tab w:val="left" w:pos="1260"/>
              </w:tabs>
              <w:snapToGrid w:val="0"/>
              <w:spacing w:line="360" w:lineRule="auto"/>
              <w:jc w:val="center"/>
              <w:rPr>
                <w:szCs w:val="21"/>
                <w:lang w:val="en-GB"/>
              </w:rPr>
            </w:pPr>
          </w:p>
        </w:tc>
        <w:tc>
          <w:tcPr>
            <w:tcW w:w="803" w:type="pct"/>
            <w:gridSpan w:val="4"/>
            <w:noWrap w:val="0"/>
            <w:vAlign w:val="center"/>
          </w:tcPr>
          <w:p>
            <w:pPr>
              <w:pStyle w:val="78"/>
              <w:tabs>
                <w:tab w:val="left" w:pos="1260"/>
              </w:tabs>
              <w:snapToGrid w:val="0"/>
              <w:spacing w:line="360" w:lineRule="auto"/>
              <w:jc w:val="center"/>
              <w:rPr>
                <w:szCs w:val="21"/>
                <w:lang w:val="en-GB"/>
              </w:rPr>
            </w:pPr>
          </w:p>
        </w:tc>
        <w:tc>
          <w:tcPr>
            <w:tcW w:w="949" w:type="pct"/>
            <w:gridSpan w:val="3"/>
            <w:noWrap w:val="0"/>
            <w:vAlign w:val="center"/>
          </w:tcPr>
          <w:p>
            <w:pPr>
              <w:pStyle w:val="78"/>
              <w:tabs>
                <w:tab w:val="left" w:pos="1260"/>
              </w:tabs>
              <w:snapToGrid w:val="0"/>
              <w:spacing w:line="360" w:lineRule="auto"/>
              <w:jc w:val="center"/>
              <w:rPr>
                <w:szCs w:val="21"/>
                <w:lang w:val="en-GB"/>
              </w:rPr>
            </w:pP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lang w:val="en-GB"/>
              </w:rPr>
              <w:t>环境标志产品金额合计</w:t>
            </w:r>
          </w:p>
        </w:tc>
        <w:tc>
          <w:tcPr>
            <w:tcW w:w="900" w:type="pct"/>
            <w:gridSpan w:val="2"/>
            <w:noWrap w:val="0"/>
            <w:vAlign w:val="center"/>
          </w:tcPr>
          <w:p>
            <w:pPr>
              <w:pStyle w:val="78"/>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3357" w:type="pct"/>
            <w:gridSpan w:val="11"/>
            <w:noWrap w:val="0"/>
            <w:vAlign w:val="center"/>
          </w:tcPr>
          <w:p>
            <w:pPr>
              <w:pStyle w:val="78"/>
              <w:tabs>
                <w:tab w:val="left" w:pos="1260"/>
              </w:tabs>
              <w:snapToGrid w:val="0"/>
              <w:spacing w:line="360" w:lineRule="auto"/>
              <w:jc w:val="center"/>
              <w:rPr>
                <w:szCs w:val="21"/>
                <w:lang w:val="en-GB"/>
              </w:rPr>
            </w:pPr>
            <w:r>
              <w:rPr>
                <w:rFonts w:hAnsi="宋体"/>
                <w:szCs w:val="21"/>
                <w:lang w:val="en-GB"/>
              </w:rPr>
              <w:t>比重（环境标志产品金额</w:t>
            </w:r>
            <w:r>
              <w:rPr>
                <w:szCs w:val="21"/>
                <w:lang w:val="en-GB"/>
              </w:rPr>
              <w:t>/</w:t>
            </w:r>
            <w:r>
              <w:rPr>
                <w:rFonts w:hAnsi="宋体"/>
                <w:szCs w:val="21"/>
                <w:lang w:val="en-GB"/>
              </w:rPr>
              <w:t>投标总价）</w:t>
            </w:r>
          </w:p>
        </w:tc>
        <w:tc>
          <w:tcPr>
            <w:tcW w:w="900" w:type="pct"/>
            <w:gridSpan w:val="2"/>
            <w:noWrap w:val="0"/>
            <w:vAlign w:val="center"/>
          </w:tcPr>
          <w:p>
            <w:pPr>
              <w:pStyle w:val="78"/>
              <w:tabs>
                <w:tab w:val="left" w:pos="1260"/>
              </w:tabs>
              <w:snapToGrid w:val="0"/>
              <w:spacing w:line="360" w:lineRule="auto"/>
              <w:jc w:val="center"/>
              <w:rPr>
                <w:szCs w:val="21"/>
                <w:lang w:val="en-GB"/>
              </w:rPr>
            </w:pPr>
            <w:r>
              <w:rPr>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 w:hRule="atLeast"/>
          <w:jc w:val="center"/>
        </w:trPr>
        <w:tc>
          <w:tcPr>
            <w:tcW w:w="743" w:type="pct"/>
            <w:vMerge w:val="continue"/>
            <w:noWrap w:val="0"/>
            <w:vAlign w:val="center"/>
          </w:tcPr>
          <w:p>
            <w:pPr>
              <w:pStyle w:val="78"/>
              <w:tabs>
                <w:tab w:val="left" w:pos="1260"/>
              </w:tabs>
              <w:snapToGrid w:val="0"/>
              <w:spacing w:line="360" w:lineRule="auto"/>
              <w:jc w:val="center"/>
              <w:rPr>
                <w:szCs w:val="21"/>
                <w:lang w:val="en-GB"/>
              </w:rPr>
            </w:pPr>
          </w:p>
        </w:tc>
        <w:tc>
          <w:tcPr>
            <w:tcW w:w="4257" w:type="pct"/>
            <w:gridSpan w:val="13"/>
            <w:noWrap w:val="0"/>
            <w:vAlign w:val="center"/>
          </w:tcPr>
          <w:p>
            <w:pPr>
              <w:pStyle w:val="78"/>
              <w:tabs>
                <w:tab w:val="left" w:pos="1260"/>
              </w:tabs>
              <w:snapToGrid w:val="0"/>
              <w:spacing w:line="360" w:lineRule="auto"/>
              <w:jc w:val="center"/>
              <w:rPr>
                <w:szCs w:val="21"/>
                <w:lang w:val="en-GB"/>
              </w:rPr>
            </w:pPr>
            <w:r>
              <w:rPr>
                <w:rFonts w:hAnsi="宋体"/>
                <w:szCs w:val="21"/>
                <w:lang w:val="en-GB"/>
              </w:rPr>
              <w:t>环境标志产品</w:t>
            </w:r>
            <w:r>
              <w:rPr>
                <w:rFonts w:hAnsi="宋体"/>
                <w:szCs w:val="21"/>
              </w:rPr>
              <w:t>证明材料见投标文件第</w:t>
            </w:r>
            <w:r>
              <w:rPr>
                <w:szCs w:val="21"/>
                <w:u w:val="single"/>
              </w:rPr>
              <w:t xml:space="preserve">   </w:t>
            </w:r>
            <w:r>
              <w:rPr>
                <w:rFonts w:hAnsi="宋体"/>
                <w:szCs w:val="21"/>
              </w:rPr>
              <w:t>至</w:t>
            </w:r>
            <w:r>
              <w:rPr>
                <w:szCs w:val="21"/>
                <w:u w:val="single"/>
              </w:rPr>
              <w:t xml:space="preserve">   </w:t>
            </w:r>
            <w:r>
              <w:rPr>
                <w:rFonts w:hAnsi="宋体"/>
                <w:szCs w:val="21"/>
              </w:rPr>
              <w:t>页。</w:t>
            </w:r>
          </w:p>
        </w:tc>
      </w:tr>
    </w:tbl>
    <w:p>
      <w:pPr>
        <w:spacing w:line="360" w:lineRule="auto"/>
        <w:ind w:firstLine="420" w:firstLineChars="200"/>
        <w:outlineLvl w:val="0"/>
        <w:rPr>
          <w:szCs w:val="21"/>
        </w:rPr>
      </w:pPr>
      <w:bookmarkStart w:id="21" w:name="_Toc470007449"/>
      <w:r>
        <w:rPr>
          <w:rFonts w:hAnsi="宋体"/>
          <w:szCs w:val="21"/>
        </w:rPr>
        <w:t>填报要求：</w:t>
      </w:r>
      <w:bookmarkEnd w:id="21"/>
    </w:p>
    <w:p>
      <w:pPr>
        <w:spacing w:line="360" w:lineRule="auto"/>
        <w:ind w:firstLine="420" w:firstLineChars="200"/>
        <w:outlineLvl w:val="0"/>
        <w:rPr>
          <w:szCs w:val="21"/>
        </w:rPr>
      </w:pPr>
      <w:bookmarkStart w:id="22" w:name="_Toc470007450"/>
      <w:r>
        <w:rPr>
          <w:szCs w:val="21"/>
        </w:rPr>
        <w:t xml:space="preserve">1. </w:t>
      </w:r>
      <w:r>
        <w:rPr>
          <w:rFonts w:hAnsi="宋体"/>
          <w:szCs w:val="21"/>
        </w:rPr>
        <w:t>本表的产品名称、品牌型号、金额应与《</w:t>
      </w:r>
      <w:r>
        <w:rPr>
          <w:rFonts w:hint="eastAsia" w:hAnsi="宋体"/>
          <w:szCs w:val="21"/>
        </w:rPr>
        <w:t>投标报价明细表</w:t>
      </w:r>
      <w:r>
        <w:rPr>
          <w:rFonts w:hAnsi="宋体"/>
          <w:szCs w:val="21"/>
        </w:rPr>
        <w:t>》一致。</w:t>
      </w:r>
      <w:bookmarkEnd w:id="22"/>
    </w:p>
    <w:p>
      <w:pPr>
        <w:spacing w:line="360" w:lineRule="auto"/>
        <w:ind w:firstLine="420" w:firstLineChars="200"/>
        <w:outlineLvl w:val="0"/>
        <w:rPr>
          <w:rFonts w:hint="eastAsia" w:hAnsi="宋体"/>
          <w:szCs w:val="21"/>
        </w:rPr>
      </w:pPr>
      <w:bookmarkStart w:id="23" w:name="_Toc470007451"/>
      <w:r>
        <w:rPr>
          <w:szCs w:val="21"/>
        </w:rPr>
        <w:t xml:space="preserve">2. </w:t>
      </w:r>
      <w:r>
        <w:rPr>
          <w:rFonts w:hAnsi="宋体"/>
          <w:szCs w:val="21"/>
        </w:rPr>
        <w:t>制造商为小型或微型企业时才需要填</w:t>
      </w:r>
      <w:r>
        <w:rPr>
          <w:szCs w:val="21"/>
        </w:rPr>
        <w:t>“</w:t>
      </w:r>
      <w:r>
        <w:rPr>
          <w:rFonts w:hAnsi="宋体"/>
          <w:szCs w:val="21"/>
        </w:rPr>
        <w:t>制造商企业类型</w:t>
      </w:r>
      <w:r>
        <w:rPr>
          <w:szCs w:val="21"/>
        </w:rPr>
        <w:t>”</w:t>
      </w:r>
      <w:r>
        <w:rPr>
          <w:rFonts w:hAnsi="宋体"/>
          <w:szCs w:val="21"/>
        </w:rPr>
        <w:t>栏，填写内容为</w:t>
      </w:r>
      <w:r>
        <w:rPr>
          <w:szCs w:val="21"/>
        </w:rPr>
        <w:t>“</w:t>
      </w:r>
      <w:r>
        <w:rPr>
          <w:rFonts w:hAnsi="宋体"/>
          <w:szCs w:val="21"/>
        </w:rPr>
        <w:t>小型</w:t>
      </w:r>
      <w:r>
        <w:rPr>
          <w:szCs w:val="21"/>
        </w:rPr>
        <w:t>”</w:t>
      </w:r>
      <w:r>
        <w:rPr>
          <w:rFonts w:hAnsi="宋体"/>
          <w:szCs w:val="21"/>
        </w:rPr>
        <w:t>或</w:t>
      </w:r>
      <w:r>
        <w:rPr>
          <w:szCs w:val="21"/>
        </w:rPr>
        <w:t>“</w:t>
      </w:r>
      <w:r>
        <w:rPr>
          <w:rFonts w:hAnsi="宋体"/>
          <w:szCs w:val="21"/>
        </w:rPr>
        <w:t>微型</w:t>
      </w:r>
      <w:r>
        <w:rPr>
          <w:szCs w:val="21"/>
        </w:rPr>
        <w:t>”</w:t>
      </w:r>
      <w:r>
        <w:rPr>
          <w:rFonts w:hAnsi="宋体"/>
          <w:szCs w:val="21"/>
        </w:rPr>
        <w:t>。</w:t>
      </w:r>
      <w:bookmarkEnd w:id="23"/>
    </w:p>
    <w:p>
      <w:pPr>
        <w:spacing w:line="360" w:lineRule="auto"/>
        <w:ind w:firstLine="420" w:firstLineChars="200"/>
        <w:outlineLvl w:val="0"/>
        <w:rPr>
          <w:rFonts w:hint="eastAsia"/>
          <w:szCs w:val="21"/>
        </w:rPr>
      </w:pPr>
      <w:r>
        <w:rPr>
          <w:rFonts w:hint="eastAsia" w:hAnsi="宋体"/>
          <w:szCs w:val="21"/>
        </w:rPr>
        <w:t>3.</w:t>
      </w:r>
      <w:r>
        <w:rPr>
          <w:rFonts w:hAnsi="宋体"/>
          <w:szCs w:val="21"/>
        </w:rPr>
        <w:t xml:space="preserve"> 制造商为</w:t>
      </w:r>
      <w:r>
        <w:rPr>
          <w:rFonts w:hint="eastAsia" w:hAnsi="宋体"/>
          <w:szCs w:val="21"/>
        </w:rPr>
        <w:t>监狱</w:t>
      </w:r>
      <w:r>
        <w:rPr>
          <w:rFonts w:hAnsi="宋体"/>
          <w:szCs w:val="21"/>
        </w:rPr>
        <w:t>企业时才需要填</w:t>
      </w:r>
      <w:r>
        <w:rPr>
          <w:szCs w:val="21"/>
        </w:rPr>
        <w:t>“</w:t>
      </w:r>
      <w:r>
        <w:rPr>
          <w:rFonts w:hAnsi="宋体"/>
          <w:szCs w:val="21"/>
        </w:rPr>
        <w:t>制造商企业类型</w:t>
      </w:r>
      <w:r>
        <w:rPr>
          <w:szCs w:val="21"/>
        </w:rPr>
        <w:t>”</w:t>
      </w:r>
      <w:r>
        <w:rPr>
          <w:rFonts w:hAnsi="宋体"/>
          <w:szCs w:val="21"/>
        </w:rPr>
        <w:t>栏。</w:t>
      </w:r>
      <w:bookmarkStart w:id="24" w:name="_Toc470007452"/>
    </w:p>
    <w:p>
      <w:pPr>
        <w:spacing w:line="360" w:lineRule="auto"/>
        <w:ind w:firstLine="420" w:firstLineChars="200"/>
        <w:outlineLvl w:val="0"/>
        <w:rPr>
          <w:rFonts w:hint="eastAsia" w:hAnsi="宋体"/>
          <w:szCs w:val="21"/>
        </w:rPr>
      </w:pPr>
      <w:r>
        <w:rPr>
          <w:rFonts w:hint="eastAsia"/>
          <w:szCs w:val="21"/>
        </w:rPr>
        <w:t>4</w:t>
      </w:r>
      <w:r>
        <w:rPr>
          <w:szCs w:val="21"/>
        </w:rPr>
        <w:t>.</w:t>
      </w:r>
      <w:r>
        <w:rPr>
          <w:rFonts w:hAnsi="宋体"/>
          <w:szCs w:val="21"/>
        </w:rPr>
        <w:t>节能产品是指</w:t>
      </w:r>
      <w:r>
        <w:rPr>
          <w:rFonts w:hint="eastAsia" w:hAnsi="宋体"/>
          <w:szCs w:val="21"/>
        </w:rPr>
        <w:t>被列入财政部、发展改革委发布的节能产品品目清单的产品。</w:t>
      </w:r>
      <w:r>
        <w:rPr>
          <w:rFonts w:hAnsi="宋体"/>
          <w:szCs w:val="21"/>
        </w:rPr>
        <w:t>提供</w:t>
      </w:r>
      <w:r>
        <w:rPr>
          <w:rFonts w:hint="eastAsia" w:hAnsi="宋体"/>
          <w:szCs w:val="21"/>
        </w:rPr>
        <w:t>国家市场监督管理总局公布的《参与实施政府采购节能产品认证机构名录》内的认证机构出具的、处于有效期之内的节能标志产品认证证书</w:t>
      </w:r>
      <w:r>
        <w:rPr>
          <w:rFonts w:hAnsi="宋体"/>
          <w:szCs w:val="21"/>
        </w:rPr>
        <w:t>。</w:t>
      </w:r>
    </w:p>
    <w:p>
      <w:pPr>
        <w:spacing w:line="360" w:lineRule="auto"/>
        <w:ind w:firstLine="420" w:firstLineChars="200"/>
        <w:outlineLvl w:val="0"/>
        <w:rPr>
          <w:rFonts w:hAnsi="宋体"/>
          <w:szCs w:val="21"/>
        </w:rPr>
      </w:pPr>
      <w:r>
        <w:rPr>
          <w:rFonts w:hAnsi="宋体"/>
          <w:szCs w:val="21"/>
        </w:rPr>
        <w:t>环境标志</w:t>
      </w:r>
      <w:r>
        <w:rPr>
          <w:rFonts w:hint="eastAsia" w:hAnsi="宋体"/>
          <w:szCs w:val="21"/>
        </w:rPr>
        <w:t>产品是指被列入财政部、生态环境部发布的环境标志产品品目清单的产品</w:t>
      </w:r>
      <w:r>
        <w:rPr>
          <w:rFonts w:hAnsi="宋体"/>
          <w:szCs w:val="21"/>
        </w:rPr>
        <w:t>。</w:t>
      </w:r>
      <w:bookmarkEnd w:id="24"/>
      <w:r>
        <w:rPr>
          <w:rFonts w:hint="eastAsia" w:hAnsi="宋体"/>
          <w:szCs w:val="21"/>
        </w:rPr>
        <w:t>提供国家市场监督管理总局公布的《参与实施政府采购环境标志产品认证机构名录》内的认证机构出具的、处于有效期之内的环境标志产品认证证书</w:t>
      </w:r>
      <w:r>
        <w:rPr>
          <w:rFonts w:hAnsi="宋体"/>
          <w:szCs w:val="21"/>
        </w:rPr>
        <w:t>。</w:t>
      </w:r>
    </w:p>
    <w:p>
      <w:pPr>
        <w:pStyle w:val="18"/>
        <w:spacing w:line="360" w:lineRule="auto"/>
        <w:ind w:firstLine="420" w:firstLineChars="200"/>
        <w:rPr>
          <w:rFonts w:ascii="Times New Roman" w:hAnsi="Times New Roman"/>
          <w:b/>
          <w:sz w:val="21"/>
        </w:rPr>
      </w:pPr>
      <w:bookmarkStart w:id="25" w:name="_Toc470007453"/>
      <w:r>
        <w:rPr>
          <w:rFonts w:hint="eastAsia" w:ascii="Times New Roman" w:hAnsi="Times New Roman"/>
          <w:sz w:val="21"/>
        </w:rPr>
        <w:t>5</w:t>
      </w:r>
      <w:r>
        <w:rPr>
          <w:rFonts w:ascii="Times New Roman" w:hAnsi="Times New Roman"/>
          <w:sz w:val="21"/>
        </w:rPr>
        <w:t xml:space="preserve">. </w:t>
      </w:r>
      <w:r>
        <w:rPr>
          <w:rFonts w:ascii="Times New Roman" w:hAnsi="宋体"/>
          <w:sz w:val="21"/>
        </w:rPr>
        <w:t>请投标</w:t>
      </w:r>
      <w:r>
        <w:rPr>
          <w:rFonts w:hint="eastAsia" w:ascii="Times New Roman" w:hAnsi="宋体"/>
          <w:sz w:val="21"/>
        </w:rPr>
        <w:t>人</w:t>
      </w:r>
      <w:r>
        <w:rPr>
          <w:rFonts w:ascii="Times New Roman" w:hAnsi="宋体"/>
          <w:sz w:val="21"/>
        </w:rPr>
        <w:t>正确填写本表，所填内容将作为评分的依据。其内容或数据应与对应的证明资料相符，如果填写不完整或有误，不再享受上述政策优惠。</w:t>
      </w:r>
      <w:bookmarkEnd w:id="25"/>
    </w:p>
    <w:p>
      <w:pPr>
        <w:pStyle w:val="18"/>
        <w:spacing w:line="360" w:lineRule="auto"/>
        <w:rPr>
          <w:rFonts w:ascii="Times New Roman" w:hAnsi="Times New Roman"/>
          <w:b/>
          <w:sz w:val="21"/>
        </w:rPr>
      </w:pPr>
    </w:p>
    <w:p>
      <w:pPr>
        <w:rPr>
          <w:rFonts w:ascii="宋体" w:hAnsi="宋体"/>
          <w:spacing w:val="20"/>
          <w:szCs w:val="21"/>
          <w:u w:val="single"/>
        </w:rPr>
      </w:pPr>
      <w:r>
        <w:rPr>
          <w:rFonts w:hint="eastAsia" w:ascii="宋体" w:hAnsi="宋体"/>
          <w:spacing w:val="20"/>
          <w:szCs w:val="21"/>
        </w:rPr>
        <w:t>投标人：</w:t>
      </w:r>
      <w:r>
        <w:rPr>
          <w:rFonts w:ascii="宋体" w:hAnsi="宋体"/>
          <w:spacing w:val="20"/>
          <w:szCs w:val="21"/>
          <w:u w:val="single"/>
        </w:rPr>
        <w:t xml:space="preserve">      </w:t>
      </w:r>
      <w:r>
        <w:rPr>
          <w:rFonts w:hint="eastAsia" w:ascii="宋体" w:hAnsi="宋体"/>
          <w:spacing w:val="20"/>
          <w:szCs w:val="21"/>
          <w:u w:val="single"/>
        </w:rPr>
        <w:t>（盖章）</w:t>
      </w:r>
      <w:r>
        <w:rPr>
          <w:rFonts w:ascii="宋体" w:hAnsi="宋体"/>
          <w:spacing w:val="20"/>
          <w:szCs w:val="21"/>
          <w:u w:val="single"/>
        </w:rPr>
        <w:t xml:space="preserve">      </w:t>
      </w:r>
      <w:r>
        <w:rPr>
          <w:rFonts w:ascii="宋体" w:hAnsi="宋体"/>
          <w:spacing w:val="20"/>
          <w:szCs w:val="21"/>
        </w:rPr>
        <w:t xml:space="preserve">     </w:t>
      </w:r>
      <w:r>
        <w:rPr>
          <w:rFonts w:hint="eastAsia" w:ascii="宋体" w:hAnsi="宋体"/>
          <w:spacing w:val="20"/>
          <w:szCs w:val="21"/>
        </w:rPr>
        <w:t>日</w:t>
      </w:r>
      <w:r>
        <w:rPr>
          <w:rFonts w:ascii="宋体" w:hAnsi="宋体"/>
          <w:spacing w:val="20"/>
          <w:szCs w:val="21"/>
        </w:rPr>
        <w:t xml:space="preserve">  </w:t>
      </w:r>
      <w:r>
        <w:rPr>
          <w:rFonts w:hint="eastAsia" w:ascii="宋体" w:hAnsi="宋体"/>
          <w:spacing w:val="20"/>
          <w:szCs w:val="21"/>
        </w:rPr>
        <w:t>期：</w:t>
      </w:r>
      <w:r>
        <w:rPr>
          <w:rFonts w:ascii="宋体" w:hAnsi="宋体"/>
          <w:spacing w:val="20"/>
          <w:szCs w:val="21"/>
          <w:u w:val="single"/>
        </w:rPr>
        <w:t xml:space="preserve">          </w:t>
      </w:r>
    </w:p>
    <w:p>
      <w:pPr>
        <w:pStyle w:val="18"/>
        <w:spacing w:line="360" w:lineRule="auto"/>
        <w:rPr>
          <w:rFonts w:hint="eastAsia" w:hAnsi="宋体"/>
          <w:b/>
        </w:rPr>
      </w:pPr>
      <w:r>
        <w:rPr>
          <w:rFonts w:hAnsi="宋体"/>
          <w:spacing w:val="20"/>
          <w:u w:val="single"/>
        </w:rPr>
        <w:br w:type="page"/>
      </w:r>
      <w:r>
        <w:rPr>
          <w:rFonts w:hint="eastAsia" w:hAnsi="宋体"/>
          <w:b/>
          <w:lang w:eastAsia="zh-CN"/>
        </w:rPr>
        <w:t>18</w:t>
      </w:r>
      <w:r>
        <w:rPr>
          <w:rFonts w:hint="eastAsia" w:hAnsi="宋体"/>
          <w:b/>
        </w:rPr>
        <w:t>.代理服务费支付承诺书</w:t>
      </w:r>
    </w:p>
    <w:p>
      <w:pPr>
        <w:jc w:val="center"/>
        <w:rPr>
          <w:szCs w:val="21"/>
        </w:rPr>
      </w:pPr>
      <w:r>
        <w:rPr>
          <w:rFonts w:hint="eastAsia" w:hAnsi="宋体"/>
          <w:b/>
          <w:bCs/>
          <w:sz w:val="30"/>
          <w:szCs w:val="30"/>
        </w:rPr>
        <w:t>代理服务费支付承诺书</w:t>
      </w:r>
    </w:p>
    <w:p>
      <w:pPr>
        <w:snapToGrid w:val="0"/>
        <w:spacing w:before="50" w:after="50" w:line="360" w:lineRule="auto"/>
        <w:rPr>
          <w:rFonts w:hint="eastAsia" w:ascii="宋体" w:hAnsi="宋体"/>
          <w:spacing w:val="20"/>
          <w:sz w:val="24"/>
          <w:u w:val="single"/>
        </w:rPr>
      </w:pPr>
    </w:p>
    <w:p>
      <w:pPr>
        <w:snapToGrid w:val="0"/>
        <w:spacing w:before="50" w:after="50" w:line="360" w:lineRule="auto"/>
        <w:rPr>
          <w:rFonts w:hint="eastAsia" w:ascii="宋体" w:hAnsi="宋体"/>
          <w:spacing w:val="20"/>
          <w:sz w:val="24"/>
        </w:rPr>
      </w:pPr>
      <w:r>
        <w:rPr>
          <w:rFonts w:hint="eastAsia" w:ascii="宋体" w:hAnsi="宋体"/>
          <w:spacing w:val="20"/>
          <w:sz w:val="24"/>
        </w:rPr>
        <w:t>致：浙江省国际技术设备招标有限公司：</w:t>
      </w:r>
    </w:p>
    <w:p>
      <w:pPr>
        <w:snapToGrid w:val="0"/>
        <w:spacing w:before="50" w:after="50" w:line="360" w:lineRule="auto"/>
        <w:rPr>
          <w:rFonts w:hint="eastAsia" w:ascii="宋体" w:hAnsi="宋体"/>
          <w:spacing w:val="20"/>
          <w:sz w:val="24"/>
        </w:rPr>
      </w:pPr>
    </w:p>
    <w:p>
      <w:pPr>
        <w:snapToGrid w:val="0"/>
        <w:spacing w:before="50" w:after="50" w:line="360" w:lineRule="auto"/>
        <w:ind w:firstLine="630"/>
        <w:rPr>
          <w:rFonts w:hint="eastAsia" w:ascii="宋体" w:hAnsi="宋体"/>
          <w:spacing w:val="20"/>
          <w:sz w:val="24"/>
        </w:rPr>
      </w:pPr>
      <w:r>
        <w:rPr>
          <w:rFonts w:hint="eastAsia" w:ascii="宋体" w:hAnsi="宋体"/>
          <w:spacing w:val="20"/>
          <w:sz w:val="24"/>
        </w:rPr>
        <w:t>我公司已认真阅读了招标文件（项目编号：0625-20215310）并在此承诺：</w:t>
      </w:r>
    </w:p>
    <w:p>
      <w:pPr>
        <w:snapToGrid w:val="0"/>
        <w:spacing w:before="50" w:after="50" w:line="360" w:lineRule="auto"/>
        <w:ind w:firstLine="630"/>
        <w:rPr>
          <w:rFonts w:hint="eastAsia" w:ascii="宋体" w:hAnsi="宋体"/>
          <w:sz w:val="24"/>
        </w:rPr>
      </w:pPr>
      <w:r>
        <w:rPr>
          <w:rFonts w:hint="eastAsia" w:ascii="宋体" w:hAnsi="宋体"/>
          <w:sz w:val="24"/>
        </w:rPr>
        <w:t>如中标，我公司将自中标公告发布之日起5个工作日内按招标文件规定的标准（金额）一次性向采购代理机构支付代理服务费。</w:t>
      </w: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before="50" w:after="50" w:line="360" w:lineRule="auto"/>
        <w:ind w:firstLine="630"/>
        <w:rPr>
          <w:rFonts w:hint="eastAsia" w:ascii="宋体" w:hAnsi="宋体"/>
          <w:sz w:val="24"/>
        </w:rPr>
      </w:pPr>
    </w:p>
    <w:p>
      <w:pPr>
        <w:snapToGrid w:val="0"/>
        <w:spacing w:line="360" w:lineRule="auto"/>
        <w:rPr>
          <w:rFonts w:ascii="宋体" w:hAnsi="宋体"/>
          <w:sz w:val="24"/>
          <w:szCs w:val="20"/>
        </w:rPr>
      </w:pPr>
      <w:r>
        <w:rPr>
          <w:rFonts w:hint="eastAsia" w:ascii="宋体" w:hAnsi="宋体"/>
          <w:sz w:val="24"/>
        </w:rPr>
        <w:t>承诺方（投标人）法定名称</w:t>
      </w:r>
      <w:r>
        <w:rPr>
          <w:rFonts w:ascii="宋体" w:hAnsi="宋体"/>
          <w:sz w:val="24"/>
        </w:rPr>
        <w:t>:__________</w:t>
      </w:r>
      <w:r>
        <w:rPr>
          <w:rFonts w:hint="eastAsia" w:ascii="宋体" w:hAnsi="宋体"/>
          <w:sz w:val="24"/>
          <w:u w:val="single"/>
        </w:rPr>
        <w:t>（盖章）</w:t>
      </w:r>
      <w:r>
        <w:rPr>
          <w:rFonts w:ascii="宋体" w:hAnsi="宋体"/>
          <w:sz w:val="24"/>
        </w:rPr>
        <w:t>_________</w:t>
      </w:r>
    </w:p>
    <w:p>
      <w:pPr>
        <w:snapToGrid w:val="0"/>
        <w:spacing w:line="360" w:lineRule="auto"/>
        <w:rPr>
          <w:rFonts w:hint="eastAsia" w:ascii="宋体" w:hAnsi="宋体"/>
          <w:sz w:val="24"/>
        </w:rPr>
      </w:pPr>
      <w:r>
        <w:rPr>
          <w:rFonts w:hint="eastAsia" w:ascii="宋体" w:hAnsi="宋体"/>
          <w:sz w:val="24"/>
        </w:rPr>
        <w:t>承诺方（投标人）法定地址</w:t>
      </w:r>
      <w:r>
        <w:rPr>
          <w:rFonts w:ascii="宋体" w:hAnsi="宋体"/>
          <w:sz w:val="24"/>
        </w:rPr>
        <w:t>:_________</w:t>
      </w:r>
      <w:r>
        <w:rPr>
          <w:rFonts w:hint="eastAsia" w:ascii="宋体" w:hAnsi="宋体"/>
          <w:sz w:val="24"/>
        </w:rPr>
        <w:t xml:space="preserve"> </w:t>
      </w:r>
      <w:r>
        <w:rPr>
          <w:rFonts w:ascii="宋体" w:hAnsi="宋体"/>
          <w:sz w:val="24"/>
        </w:rPr>
        <w:t xml:space="preserve">_________                   </w:t>
      </w:r>
    </w:p>
    <w:p>
      <w:pPr>
        <w:snapToGrid w:val="0"/>
        <w:spacing w:before="50" w:after="50" w:line="360" w:lineRule="auto"/>
        <w:rPr>
          <w:rFonts w:hint="eastAsia" w:ascii="宋体" w:hAnsi="宋体"/>
          <w:sz w:val="24"/>
          <w:u w:val="single"/>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联系传真：</w:t>
      </w:r>
      <w:r>
        <w:rPr>
          <w:rFonts w:hint="eastAsia" w:ascii="宋体" w:hAnsi="宋体"/>
          <w:sz w:val="24"/>
          <w:u w:val="single"/>
        </w:rPr>
        <w:t xml:space="preserve">               </w:t>
      </w:r>
    </w:p>
    <w:p>
      <w:pPr>
        <w:snapToGrid w:val="0"/>
        <w:spacing w:before="50" w:after="50" w:line="360" w:lineRule="auto"/>
        <w:rPr>
          <w:rFonts w:ascii="宋体" w:hAnsi="宋体"/>
          <w:sz w:val="24"/>
        </w:rPr>
      </w:pPr>
      <w:r>
        <w:rPr>
          <w:rFonts w:hint="eastAsia" w:ascii="宋体" w:hAnsi="宋体"/>
          <w:sz w:val="24"/>
        </w:rPr>
        <w:t>承诺日期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jc w:val="center"/>
        <w:rPr>
          <w:rFonts w:hint="eastAsia" w:ascii="宋体" w:hAnsi="宋体"/>
          <w:sz w:val="24"/>
        </w:rPr>
      </w:pPr>
      <w:r>
        <w:rPr>
          <w:rFonts w:ascii="宋体" w:hAnsi="宋体"/>
          <w:sz w:val="24"/>
        </w:rPr>
        <w:br w:type="page"/>
      </w:r>
    </w:p>
    <w:p>
      <w:pPr>
        <w:jc w:val="center"/>
        <w:rPr>
          <w:rFonts w:eastAsia="楷体"/>
          <w:b/>
          <w:bCs/>
          <w:sz w:val="44"/>
          <w:szCs w:val="44"/>
          <w:u w:val="single"/>
        </w:rPr>
      </w:pPr>
      <w:r>
        <w:rPr>
          <w:rFonts w:hint="eastAsia" w:hAnsi="楷体" w:eastAsia="楷体"/>
          <w:b/>
          <w:bCs/>
          <w:sz w:val="44"/>
          <w:szCs w:val="44"/>
          <w:u w:val="single"/>
        </w:rPr>
        <w:t xml:space="preserve">投 标 人 信 息 </w:t>
      </w:r>
      <w:r>
        <w:rPr>
          <w:rFonts w:hAnsi="楷体" w:eastAsia="楷体"/>
          <w:b/>
          <w:bCs/>
          <w:sz w:val="44"/>
          <w:szCs w:val="44"/>
          <w:u w:val="single"/>
        </w:rPr>
        <w:t>登</w:t>
      </w:r>
      <w:r>
        <w:rPr>
          <w:rFonts w:eastAsia="楷体"/>
          <w:b/>
          <w:bCs/>
          <w:sz w:val="44"/>
          <w:szCs w:val="44"/>
          <w:u w:val="single"/>
        </w:rPr>
        <w:t xml:space="preserve"> </w:t>
      </w:r>
      <w:r>
        <w:rPr>
          <w:rFonts w:hAnsi="楷体" w:eastAsia="楷体"/>
          <w:b/>
          <w:bCs/>
          <w:sz w:val="44"/>
          <w:szCs w:val="44"/>
          <w:u w:val="single"/>
        </w:rPr>
        <w:t>记</w:t>
      </w:r>
      <w:r>
        <w:rPr>
          <w:rFonts w:eastAsia="楷体"/>
          <w:b/>
          <w:bCs/>
          <w:sz w:val="44"/>
          <w:szCs w:val="44"/>
          <w:u w:val="single"/>
        </w:rPr>
        <w:t xml:space="preserve"> </w:t>
      </w:r>
      <w:r>
        <w:rPr>
          <w:rFonts w:hAnsi="楷体" w:eastAsia="楷体"/>
          <w:b/>
          <w:bCs/>
          <w:sz w:val="44"/>
          <w:szCs w:val="44"/>
          <w:u w:val="single"/>
        </w:rPr>
        <w:t>表</w:t>
      </w:r>
    </w:p>
    <w:p>
      <w:pPr>
        <w:jc w:val="center"/>
        <w:rPr>
          <w:rFonts w:hint="eastAsia" w:eastAsia="楷体"/>
          <w:b/>
          <w:kern w:val="0"/>
          <w:sz w:val="24"/>
        </w:rPr>
      </w:pPr>
    </w:p>
    <w:p>
      <w:pPr>
        <w:jc w:val="center"/>
        <w:rPr>
          <w:rFonts w:hint="eastAsia" w:eastAsia="楷体"/>
          <w:b/>
          <w:kern w:val="0"/>
          <w:sz w:val="24"/>
        </w:rPr>
      </w:pPr>
      <w:r>
        <w:rPr>
          <w:rFonts w:hint="eastAsia" w:eastAsia="楷体"/>
          <w:b/>
          <w:kern w:val="0"/>
          <w:sz w:val="24"/>
        </w:rPr>
        <w:t>手填请正楷填写</w:t>
      </w:r>
    </w:p>
    <w:tbl>
      <w:tblPr>
        <w:tblStyle w:val="35"/>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2955"/>
        <w:gridCol w:w="840"/>
        <w:gridCol w:w="312"/>
        <w:gridCol w:w="126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eastAsia="楷体"/>
                <w:b/>
                <w:sz w:val="24"/>
              </w:rPr>
            </w:pPr>
            <w:r>
              <w:rPr>
                <w:rFonts w:hAnsi="楷体" w:eastAsia="楷体"/>
                <w:b/>
                <w:sz w:val="24"/>
              </w:rPr>
              <w:t>招标编号</w:t>
            </w:r>
          </w:p>
        </w:tc>
        <w:tc>
          <w:tcPr>
            <w:tcW w:w="4107" w:type="dxa"/>
            <w:gridSpan w:val="3"/>
            <w:noWrap w:val="0"/>
            <w:vAlign w:val="center"/>
          </w:tcPr>
          <w:p>
            <w:pPr>
              <w:rPr>
                <w:rFonts w:hint="eastAsia" w:eastAsia="楷体"/>
                <w:b/>
                <w:sz w:val="24"/>
              </w:rPr>
            </w:pPr>
            <w:r>
              <w:rPr>
                <w:rFonts w:hint="eastAsia" w:eastAsia="楷体"/>
                <w:b/>
                <w:sz w:val="24"/>
              </w:rPr>
              <w:t>0625-20215310</w:t>
            </w:r>
          </w:p>
        </w:tc>
        <w:tc>
          <w:tcPr>
            <w:tcW w:w="1260" w:type="dxa"/>
            <w:noWrap w:val="0"/>
            <w:vAlign w:val="center"/>
          </w:tcPr>
          <w:p>
            <w:pPr>
              <w:jc w:val="center"/>
              <w:rPr>
                <w:rFonts w:hint="eastAsia" w:eastAsia="楷体"/>
                <w:b/>
                <w:sz w:val="24"/>
              </w:rPr>
            </w:pPr>
            <w:r>
              <w:rPr>
                <w:rFonts w:hint="eastAsia" w:eastAsia="楷体"/>
                <w:b/>
                <w:sz w:val="24"/>
              </w:rPr>
              <w:t>拟投标项号</w:t>
            </w:r>
          </w:p>
        </w:tc>
        <w:tc>
          <w:tcPr>
            <w:tcW w:w="1366" w:type="dxa"/>
            <w:noWrap w:val="0"/>
            <w:vAlign w:val="center"/>
          </w:tcPr>
          <w:p>
            <w:pPr>
              <w:jc w:val="center"/>
              <w:rPr>
                <w:rFonts w:hint="eastAsia"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Ansi="楷体" w:eastAsia="楷体"/>
                <w:b/>
                <w:sz w:val="24"/>
              </w:rPr>
            </w:pPr>
            <w:r>
              <w:rPr>
                <w:rFonts w:hint="eastAsia" w:hAnsi="楷体" w:eastAsia="楷体"/>
                <w:b/>
                <w:sz w:val="24"/>
              </w:rPr>
              <w:t>项目名称</w:t>
            </w:r>
          </w:p>
        </w:tc>
        <w:tc>
          <w:tcPr>
            <w:tcW w:w="6733" w:type="dxa"/>
            <w:gridSpan w:val="5"/>
            <w:noWrap w:val="0"/>
            <w:vAlign w:val="center"/>
          </w:tcPr>
          <w:p>
            <w:pPr>
              <w:jc w:val="center"/>
              <w:rPr>
                <w:rFonts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Ansi="楷体" w:eastAsia="楷体"/>
                <w:b/>
                <w:sz w:val="24"/>
              </w:rPr>
            </w:pPr>
            <w:r>
              <w:rPr>
                <w:rFonts w:hAnsi="楷体" w:eastAsia="楷体"/>
                <w:b/>
                <w:sz w:val="24"/>
              </w:rPr>
              <w:t>报名单位名称</w:t>
            </w:r>
          </w:p>
        </w:tc>
        <w:tc>
          <w:tcPr>
            <w:tcW w:w="6733" w:type="dxa"/>
            <w:gridSpan w:val="5"/>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int="eastAsia" w:hAnsi="楷体" w:eastAsia="楷体"/>
                <w:b/>
                <w:sz w:val="24"/>
              </w:rPr>
            </w:pPr>
            <w:r>
              <w:rPr>
                <w:rFonts w:hAnsi="楷体" w:eastAsia="楷体"/>
                <w:b/>
                <w:sz w:val="24"/>
              </w:rPr>
              <w:t>制造商</w:t>
            </w:r>
            <w:r>
              <w:rPr>
                <w:rFonts w:hint="eastAsia" w:hAnsi="楷体" w:eastAsia="楷体"/>
                <w:b/>
                <w:sz w:val="24"/>
              </w:rPr>
              <w:t>/品牌</w:t>
            </w:r>
          </w:p>
        </w:tc>
        <w:tc>
          <w:tcPr>
            <w:tcW w:w="6733" w:type="dxa"/>
            <w:gridSpan w:val="5"/>
            <w:noWrap w:val="0"/>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Ansi="楷体" w:eastAsia="楷体"/>
                <w:b/>
                <w:sz w:val="24"/>
              </w:rPr>
            </w:pPr>
            <w:r>
              <w:rPr>
                <w:rFonts w:hint="eastAsia" w:hAnsi="楷体" w:eastAsia="楷体"/>
                <w:b/>
                <w:sz w:val="24"/>
              </w:rPr>
              <w:t>投标产品型号</w:t>
            </w:r>
          </w:p>
        </w:tc>
        <w:tc>
          <w:tcPr>
            <w:tcW w:w="6733" w:type="dxa"/>
            <w:gridSpan w:val="5"/>
            <w:noWrap w:val="0"/>
            <w:vAlign w:val="center"/>
          </w:tcPr>
          <w:p>
            <w:pPr>
              <w:jc w:val="center"/>
              <w:rPr>
                <w:rFonts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int="eastAsia" w:hAnsi="楷体" w:eastAsia="楷体"/>
                <w:b/>
                <w:sz w:val="24"/>
              </w:rPr>
            </w:pPr>
            <w:r>
              <w:rPr>
                <w:rFonts w:hint="eastAsia" w:hAnsi="楷体" w:eastAsia="楷体"/>
                <w:b/>
                <w:sz w:val="24"/>
              </w:rPr>
              <w:t>联系人姓名</w:t>
            </w:r>
          </w:p>
        </w:tc>
        <w:tc>
          <w:tcPr>
            <w:tcW w:w="6733" w:type="dxa"/>
            <w:gridSpan w:val="5"/>
            <w:noWrap w:val="0"/>
            <w:vAlign w:val="center"/>
          </w:tcPr>
          <w:p>
            <w:pPr>
              <w:jc w:val="center"/>
              <w:rPr>
                <w:rFonts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int="eastAsia" w:hAnsi="楷体" w:eastAsia="楷体"/>
                <w:b/>
                <w:sz w:val="24"/>
              </w:rPr>
            </w:pPr>
            <w:r>
              <w:rPr>
                <w:rFonts w:hint="eastAsia" w:hAnsi="楷体" w:eastAsia="楷体"/>
                <w:b/>
                <w:sz w:val="24"/>
              </w:rPr>
              <w:t>手机</w:t>
            </w:r>
          </w:p>
        </w:tc>
        <w:tc>
          <w:tcPr>
            <w:tcW w:w="2955" w:type="dxa"/>
            <w:noWrap w:val="0"/>
            <w:vAlign w:val="center"/>
          </w:tcPr>
          <w:p>
            <w:pPr>
              <w:jc w:val="center"/>
              <w:rPr>
                <w:rFonts w:eastAsia="楷体"/>
                <w:b/>
                <w:sz w:val="24"/>
              </w:rPr>
            </w:pPr>
          </w:p>
        </w:tc>
        <w:tc>
          <w:tcPr>
            <w:tcW w:w="840" w:type="dxa"/>
            <w:noWrap w:val="0"/>
            <w:vAlign w:val="center"/>
          </w:tcPr>
          <w:p>
            <w:pPr>
              <w:jc w:val="center"/>
              <w:rPr>
                <w:rFonts w:eastAsia="楷体"/>
                <w:b/>
                <w:sz w:val="24"/>
              </w:rPr>
            </w:pPr>
            <w:r>
              <w:rPr>
                <w:rFonts w:hint="eastAsia" w:hAnsi="楷体" w:eastAsia="楷体"/>
                <w:b/>
                <w:sz w:val="24"/>
              </w:rPr>
              <w:t>邮箱</w:t>
            </w:r>
          </w:p>
        </w:tc>
        <w:tc>
          <w:tcPr>
            <w:tcW w:w="2938" w:type="dxa"/>
            <w:gridSpan w:val="3"/>
            <w:noWrap w:val="0"/>
            <w:vAlign w:val="center"/>
          </w:tcPr>
          <w:p>
            <w:pPr>
              <w:jc w:val="center"/>
              <w:rPr>
                <w:rFonts w:eastAsia="楷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0" w:hRule="atLeast"/>
          <w:jc w:val="center"/>
        </w:trPr>
        <w:tc>
          <w:tcPr>
            <w:tcW w:w="2303" w:type="dxa"/>
            <w:noWrap w:val="0"/>
            <w:vAlign w:val="center"/>
          </w:tcPr>
          <w:p>
            <w:pPr>
              <w:jc w:val="center"/>
              <w:rPr>
                <w:rFonts w:hint="eastAsia" w:eastAsia="楷体"/>
                <w:b/>
                <w:sz w:val="24"/>
              </w:rPr>
            </w:pPr>
            <w:r>
              <w:rPr>
                <w:rFonts w:hint="eastAsia" w:eastAsia="楷体"/>
                <w:b/>
                <w:sz w:val="24"/>
              </w:rPr>
              <w:t>填表日期</w:t>
            </w:r>
          </w:p>
        </w:tc>
        <w:tc>
          <w:tcPr>
            <w:tcW w:w="6733" w:type="dxa"/>
            <w:gridSpan w:val="5"/>
            <w:noWrap w:val="0"/>
            <w:vAlign w:val="center"/>
          </w:tcPr>
          <w:p>
            <w:pPr>
              <w:jc w:val="center"/>
              <w:rPr>
                <w:rFonts w:hint="eastAsia" w:eastAsia="楷体"/>
                <w:b/>
                <w:sz w:val="24"/>
                <w:u w:val="single"/>
              </w:rPr>
            </w:pPr>
            <w:r>
              <w:rPr>
                <w:rFonts w:hint="eastAsia" w:eastAsia="楷体"/>
                <w:b/>
                <w:sz w:val="24"/>
              </w:rPr>
              <w:t>2020年</w:t>
            </w:r>
            <w:r>
              <w:rPr>
                <w:rFonts w:hint="eastAsia" w:eastAsia="楷体"/>
                <w:b/>
                <w:sz w:val="24"/>
                <w:u w:val="single"/>
              </w:rPr>
              <w:t xml:space="preserve">    </w:t>
            </w:r>
            <w:r>
              <w:rPr>
                <w:rFonts w:hint="eastAsia" w:eastAsia="楷体"/>
                <w:b/>
                <w:sz w:val="24"/>
              </w:rPr>
              <w:t>月</w:t>
            </w:r>
            <w:r>
              <w:rPr>
                <w:rFonts w:hint="eastAsia" w:eastAsia="楷体"/>
                <w:b/>
                <w:sz w:val="24"/>
                <w:u w:val="single"/>
              </w:rPr>
              <w:t xml:space="preserve">    </w:t>
            </w:r>
            <w:r>
              <w:rPr>
                <w:rFonts w:hint="eastAsia" w:eastAsia="楷体"/>
                <w:b/>
                <w:sz w:val="24"/>
              </w:rPr>
              <w:t>日</w:t>
            </w:r>
          </w:p>
        </w:tc>
      </w:tr>
    </w:tbl>
    <w:p>
      <w:pPr>
        <w:spacing w:line="360" w:lineRule="auto"/>
        <w:rPr>
          <w:rFonts w:hint="eastAsia"/>
          <w:kern w:val="0"/>
          <w:sz w:val="24"/>
        </w:rPr>
      </w:pPr>
      <w:r>
        <w:rPr>
          <w:rFonts w:hint="eastAsia"/>
          <w:kern w:val="0"/>
          <w:sz w:val="24"/>
        </w:rPr>
        <w:t>注：1、每个项目填写一张报名表。请在线获取招标文件后填好发送招标代理公司。</w:t>
      </w:r>
    </w:p>
    <w:p>
      <w:pPr>
        <w:spacing w:line="360" w:lineRule="auto"/>
        <w:ind w:firstLine="120" w:firstLineChars="50"/>
        <w:rPr>
          <w:rFonts w:hint="eastAsia"/>
          <w:b/>
          <w:kern w:val="0"/>
          <w:sz w:val="24"/>
        </w:rPr>
      </w:pPr>
      <w:r>
        <w:rPr>
          <w:rFonts w:hint="eastAsia"/>
          <w:kern w:val="0"/>
          <w:sz w:val="24"/>
        </w:rPr>
        <w:t>2、</w:t>
      </w:r>
      <w:r>
        <w:rPr>
          <w:sz w:val="24"/>
        </w:rPr>
        <w:fldChar w:fldCharType="begin"/>
      </w:r>
      <w:r>
        <w:rPr>
          <w:sz w:val="24"/>
        </w:rPr>
        <w:instrText xml:space="preserve"> HYPERLINK "mailto:</w:instrText>
      </w:r>
      <w:r>
        <w:rPr>
          <w:rFonts w:hint="eastAsia"/>
          <w:sz w:val="24"/>
        </w:rPr>
        <w:instrText xml:space="preserve">报名表请发送至</w:instrText>
      </w:r>
      <w:r>
        <w:rPr>
          <w:rFonts w:hint="eastAsia"/>
          <w:b/>
          <w:sz w:val="24"/>
        </w:rPr>
        <w:instrText xml:space="preserve">a85860244@126.com</w:instrText>
      </w:r>
      <w:r>
        <w:rPr>
          <w:sz w:val="24"/>
        </w:rPr>
        <w:instrText xml:space="preserve">" </w:instrText>
      </w:r>
      <w:r>
        <w:rPr>
          <w:sz w:val="24"/>
        </w:rPr>
        <w:fldChar w:fldCharType="separate"/>
      </w:r>
      <w:r>
        <w:rPr>
          <w:rStyle w:val="42"/>
          <w:rFonts w:hint="eastAsia"/>
          <w:sz w:val="24"/>
        </w:rPr>
        <w:t>报名表请发送至</w:t>
      </w:r>
      <w:r>
        <w:rPr>
          <w:rStyle w:val="42"/>
          <w:rFonts w:hint="eastAsia"/>
          <w:b/>
          <w:sz w:val="24"/>
        </w:rPr>
        <w:t>a85860244@126.com</w:t>
      </w:r>
      <w:r>
        <w:rPr>
          <w:sz w:val="24"/>
        </w:rPr>
        <w:fldChar w:fldCharType="end"/>
      </w:r>
      <w:r>
        <w:rPr>
          <w:rFonts w:hint="eastAsia"/>
          <w:sz w:val="24"/>
        </w:rPr>
        <w:t xml:space="preserve"> 孙翔收</w:t>
      </w:r>
    </w:p>
    <w:p>
      <w:pPr>
        <w:pStyle w:val="102"/>
        <w:widowControl w:val="0"/>
        <w:snapToGrid w:val="0"/>
        <w:spacing w:line="500" w:lineRule="exact"/>
        <w:ind w:firstLine="480" w:firstLineChars="200"/>
        <w:jc w:val="both"/>
        <w:rPr>
          <w:rFonts w:hAnsi="宋体"/>
          <w:color w:val="000000"/>
          <w:sz w:val="24"/>
          <w:szCs w:val="24"/>
        </w:rPr>
      </w:pPr>
    </w:p>
    <w:p>
      <w:pPr>
        <w:snapToGrid w:val="0"/>
        <w:spacing w:before="50" w:after="50" w:line="360" w:lineRule="auto"/>
        <w:rPr>
          <w:rFonts w:hint="eastAsia" w:ascii="宋体" w:hAnsi="宋体"/>
          <w:spacing w:val="20"/>
          <w:sz w:val="24"/>
        </w:rPr>
      </w:pPr>
    </w:p>
    <w:sectPr>
      <w:footerReference r:id="rId11" w:type="even"/>
      <w:pgSz w:w="11906" w:h="16838"/>
      <w:pgMar w:top="109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FFFFFFFF" w:usb1="E9FFFFFF" w:usb2="0000003F" w:usb3="00000000" w:csb0="003F01FF" w:csb1="00000000"/>
  </w:font>
  <w:font w:name="..ì.">
    <w:altName w:val="宋体"/>
    <w:panose1 w:val="00000000000000000000"/>
    <w:charset w:val="86"/>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3" w:usb1="00000000" w:usb2="00000000" w:usb3="00000000" w:csb0="00000001" w:csb1="00000000"/>
  </w:font>
  <w:font w:name="创艺简标宋">
    <w:altName w:val="方正舒体"/>
    <w:panose1 w:val="00000000000000000000"/>
    <w:charset w:val="86"/>
    <w:family w:val="auto"/>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fldChar w:fldCharType="begin"/>
    </w:r>
    <w:r>
      <w:rPr>
        <w:rStyle w:val="39"/>
      </w:rPr>
      <w:instrText xml:space="preserve">PAGE  </w:instrTex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page" w:x="8998" w:y="51"/>
      <w:rPr>
        <w:rStyle w:val="39"/>
        <w:rFonts w:hint="eastAsia" w:ascii="宋体" w:hAnsi="宋体" w:eastAsia="宋体"/>
        <w:sz w:val="28"/>
        <w:szCs w:val="28"/>
      </w:rPr>
    </w:pPr>
    <w:r>
      <w:rPr>
        <w:rStyle w:val="39"/>
        <w:rFonts w:hint="eastAsia" w:ascii="宋体" w:hAnsi="宋体" w:eastAsia="宋体"/>
        <w:sz w:val="28"/>
        <w:szCs w:val="28"/>
      </w:rPr>
      <w:t xml:space="preserve">— </w:t>
    </w:r>
    <w:r>
      <w:rPr>
        <w:sz w:val="21"/>
        <w:szCs w:val="21"/>
      </w:rPr>
      <w:fldChar w:fldCharType="begin"/>
    </w:r>
    <w:r>
      <w:rPr>
        <w:rStyle w:val="39"/>
        <w:sz w:val="21"/>
        <w:szCs w:val="21"/>
      </w:rPr>
      <w:instrText xml:space="preserve"> PAGE </w:instrText>
    </w:r>
    <w:r>
      <w:rPr>
        <w:sz w:val="21"/>
        <w:szCs w:val="21"/>
      </w:rPr>
      <w:fldChar w:fldCharType="separate"/>
    </w:r>
    <w:r>
      <w:rPr>
        <w:rStyle w:val="39"/>
        <w:sz w:val="21"/>
        <w:szCs w:val="21"/>
        <w:lang/>
      </w:rPr>
      <w:t>4</w:t>
    </w:r>
    <w:r>
      <w:rPr>
        <w:sz w:val="21"/>
        <w:szCs w:val="21"/>
      </w:rPr>
      <w:fldChar w:fldCharType="end"/>
    </w:r>
    <w:r>
      <w:rPr>
        <w:rStyle w:val="39"/>
        <w:rFonts w:hint="eastAsia" w:ascii="宋体" w:hAnsi="宋体" w:eastAsia="宋体"/>
        <w:sz w:val="28"/>
        <w:szCs w:val="28"/>
      </w:rPr>
      <w:t xml:space="preserve"> —</w:t>
    </w:r>
  </w:p>
  <w:p>
    <w:pPr>
      <w:pStyle w:val="22"/>
      <w:ind w:right="720" w:firstLine="210" w:firstLineChars="100"/>
      <w:jc w:val="both"/>
      <w:rPr>
        <w:rFonts w:hint="eastAsia" w:ascii="宋体" w:eastAsia="仿宋_GB2312" w:cs="宋体"/>
        <w:snapToGrid/>
        <w:sz w:val="21"/>
        <w:szCs w:val="21"/>
      </w:rP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fldChar w:fldCharType="begin"/>
    </w:r>
    <w:r>
      <w:rPr>
        <w:rStyle w:val="39"/>
      </w:rPr>
      <w:instrText xml:space="preserve">PAGE  </w:instrText>
    </w:r>
    <w:r>
      <w:fldChar w:fldCharType="end"/>
    </w:r>
  </w:p>
  <w:p>
    <w:pPr>
      <w:pStyle w:val="2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hint="eastAsia"/>
      </w:rPr>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outside" w:y="1"/>
      <w:rPr>
        <w:rStyle w:val="39"/>
      </w:rPr>
    </w:pPr>
    <w:r>
      <w:fldChar w:fldCharType="begin"/>
    </w:r>
    <w:r>
      <w:rPr>
        <w:rStyle w:val="39"/>
      </w:rPr>
      <w:instrText xml:space="preserve">PAGE  </w:instrText>
    </w:r>
    <w:r>
      <w:fldChar w:fldCharType="separate"/>
    </w:r>
    <w:r>
      <w:rPr>
        <w:rStyle w:val="39"/>
        <w:lang/>
      </w:rPr>
      <w:t>55</w:t>
    </w:r>
    <w:r>
      <w:fldChar w:fldCharType="end"/>
    </w:r>
  </w:p>
  <w:p>
    <w:pPr>
      <w:pStyle w:val="2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both"/>
      <w:rPr>
        <w:rFonts w:ascii="宋体" w:cs="宋体"/>
        <w:sz w:val="21"/>
        <w:szCs w:val="21"/>
        <w:u w:val="single"/>
        <w:lang w:eastAsia="zh-CN"/>
      </w:rPr>
    </w:pPr>
    <w:r>
      <w:rPr>
        <w:rFonts w:ascii="宋体" w:cs="宋体"/>
        <w:sz w:val="21"/>
        <w:szCs w:val="21"/>
        <w:u w:val="single"/>
      </w:rPr>
      <w:t>0625-20215310</w:t>
    </w:r>
    <w:r>
      <w:rPr>
        <w:rFonts w:hint="eastAsia" w:ascii="宋体" w:cs="宋体"/>
        <w:sz w:val="21"/>
        <w:szCs w:val="21"/>
        <w:u w:val="single"/>
      </w:rPr>
      <w:t xml:space="preserve">            </w:t>
    </w:r>
    <w:r>
      <w:rPr>
        <w:rFonts w:hint="eastAsia" w:ascii="宋体" w:cs="宋体"/>
        <w:sz w:val="21"/>
        <w:szCs w:val="21"/>
        <w:u w:val="single"/>
        <w:lang w:eastAsia="zh-CN"/>
      </w:rPr>
      <w:t xml:space="preserve">     </w:t>
    </w:r>
    <w:r>
      <w:rPr>
        <w:rFonts w:hint="eastAsia" w:ascii="宋体" w:cs="宋体"/>
        <w:sz w:val="21"/>
        <w:szCs w:val="21"/>
        <w:u w:val="single"/>
      </w:rPr>
      <w:t xml:space="preserve">           </w:t>
    </w:r>
    <w:r>
      <w:rPr>
        <w:rFonts w:hint="eastAsia" w:ascii="宋体" w:cs="宋体"/>
        <w:sz w:val="21"/>
        <w:szCs w:val="21"/>
        <w:u w:val="single"/>
        <w:lang w:eastAsia="zh-CN"/>
      </w:rPr>
      <w:t xml:space="preserve">                    </w:t>
    </w:r>
    <w:r>
      <w:rPr>
        <w:rFonts w:hint="eastAsia" w:ascii="宋体" w:cs="宋体"/>
        <w:sz w:val="21"/>
        <w:szCs w:val="21"/>
        <w:u w:val="single"/>
        <w:lang w:val="en-US" w:eastAsia="zh-CN"/>
      </w:rPr>
      <w:t xml:space="preserve">  </w:t>
    </w:r>
    <w:r>
      <w:rPr>
        <w:rFonts w:hint="eastAsia" w:ascii="宋体" w:cs="宋体"/>
        <w:sz w:val="21"/>
        <w:szCs w:val="21"/>
        <w:u w:val="single"/>
        <w:lang w:eastAsia="zh-CN"/>
      </w:rPr>
      <w:t xml:space="preserve">    </w:t>
    </w:r>
    <w:r>
      <w:rPr>
        <w:rFonts w:hint="eastAsia" w:ascii="宋体" w:cs="宋体"/>
        <w:sz w:val="21"/>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5"/>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8"/>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2">
    <w:nsid w:val="3011481C"/>
    <w:multiLevelType w:val="multilevel"/>
    <w:tmpl w:val="3011481C"/>
    <w:lvl w:ilvl="0" w:tentative="0">
      <w:start w:val="2"/>
      <w:numFmt w:val="decimal"/>
      <w:lvlText w:val="%1、"/>
      <w:lvlJc w:val="left"/>
      <w:pPr>
        <w:tabs>
          <w:tab w:val="left" w:pos="360"/>
        </w:tabs>
        <w:ind w:left="360" w:hanging="360"/>
      </w:pPr>
      <w:rPr>
        <w:rFonts w:hint="default" w:ascii="Times New Roman" w:hAnsi="Times New Roman"/>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3973A8"/>
    <w:multiLevelType w:val="multilevel"/>
    <w:tmpl w:val="323973A8"/>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2B0CA5"/>
    <w:multiLevelType w:val="multilevel"/>
    <w:tmpl w:val="3F2B0CA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A490FBE"/>
    <w:multiLevelType w:val="multilevel"/>
    <w:tmpl w:val="4A490FBE"/>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EBB3C4B"/>
    <w:multiLevelType w:val="singleLevel"/>
    <w:tmpl w:val="5EBB3C4B"/>
    <w:lvl w:ilvl="0" w:tentative="0">
      <w:start w:val="1"/>
      <w:numFmt w:val="chineseCounting"/>
      <w:suff w:val="nothing"/>
      <w:lvlText w:val="%1、"/>
      <w:lvlJc w:val="left"/>
    </w:lvl>
  </w:abstractNum>
  <w:abstractNum w:abstractNumId="7">
    <w:nsid w:val="5EBB4433"/>
    <w:multiLevelType w:val="singleLevel"/>
    <w:tmpl w:val="5EBB4433"/>
    <w:lvl w:ilvl="0" w:tentative="0">
      <w:start w:val="1"/>
      <w:numFmt w:val="decimal"/>
      <w:suff w:val="nothing"/>
      <w:lvlText w:val="%1、"/>
      <w:lvlJc w:val="left"/>
    </w:lvl>
  </w:abstractNum>
  <w:abstractNum w:abstractNumId="8">
    <w:nsid w:val="710F0F7D"/>
    <w:multiLevelType w:val="multilevel"/>
    <w:tmpl w:val="710F0F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3060DB"/>
    <w:multiLevelType w:val="multilevel"/>
    <w:tmpl w:val="763060DB"/>
    <w:lvl w:ilvl="0" w:tentative="0">
      <w:start w:val="1"/>
      <w:numFmt w:val="japaneseCounting"/>
      <w:lvlText w:val="第%1章"/>
      <w:lvlJc w:val="left"/>
      <w:pPr>
        <w:tabs>
          <w:tab w:val="left" w:pos="1440"/>
        </w:tabs>
        <w:ind w:left="1440" w:hanging="1275"/>
      </w:pPr>
      <w:rPr>
        <w:rFonts w:hint="eastAsia"/>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num>
  <w:num w:numId="2">
    <w:abstractNumId w:val="0"/>
  </w:num>
  <w:num w:numId="3">
    <w:abstractNumId w:val="9"/>
  </w:num>
  <w:num w:numId="4">
    <w:abstractNumId w:val="8"/>
  </w:num>
  <w:num w:numId="5">
    <w:abstractNumId w:val="4"/>
  </w:num>
  <w:num w:numId="6">
    <w:abstractNumId w:val="5"/>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C4"/>
    <w:rsid w:val="00000037"/>
    <w:rsid w:val="00002463"/>
    <w:rsid w:val="00005DF3"/>
    <w:rsid w:val="0000629C"/>
    <w:rsid w:val="000151CE"/>
    <w:rsid w:val="00016596"/>
    <w:rsid w:val="0002231F"/>
    <w:rsid w:val="00027D2E"/>
    <w:rsid w:val="000311A4"/>
    <w:rsid w:val="00037A8E"/>
    <w:rsid w:val="00041CDE"/>
    <w:rsid w:val="00053F3D"/>
    <w:rsid w:val="00070F53"/>
    <w:rsid w:val="0007111C"/>
    <w:rsid w:val="0008122F"/>
    <w:rsid w:val="00081EA6"/>
    <w:rsid w:val="000831DD"/>
    <w:rsid w:val="000879E7"/>
    <w:rsid w:val="00095E14"/>
    <w:rsid w:val="000A101C"/>
    <w:rsid w:val="000A449F"/>
    <w:rsid w:val="000A4BB6"/>
    <w:rsid w:val="000E26E1"/>
    <w:rsid w:val="000E2F8A"/>
    <w:rsid w:val="000E3386"/>
    <w:rsid w:val="000E4F7E"/>
    <w:rsid w:val="000E5AD7"/>
    <w:rsid w:val="00100808"/>
    <w:rsid w:val="001026FC"/>
    <w:rsid w:val="001160FA"/>
    <w:rsid w:val="001167D1"/>
    <w:rsid w:val="00120A57"/>
    <w:rsid w:val="00123CB9"/>
    <w:rsid w:val="00125C01"/>
    <w:rsid w:val="001337E0"/>
    <w:rsid w:val="00144EB7"/>
    <w:rsid w:val="00145A22"/>
    <w:rsid w:val="001517B5"/>
    <w:rsid w:val="001550AE"/>
    <w:rsid w:val="00163CA7"/>
    <w:rsid w:val="001750A4"/>
    <w:rsid w:val="00177DA0"/>
    <w:rsid w:val="001826A6"/>
    <w:rsid w:val="001831DF"/>
    <w:rsid w:val="001869B1"/>
    <w:rsid w:val="00187C71"/>
    <w:rsid w:val="00196431"/>
    <w:rsid w:val="001B186A"/>
    <w:rsid w:val="001B26DF"/>
    <w:rsid w:val="001B5AE4"/>
    <w:rsid w:val="001B74F4"/>
    <w:rsid w:val="001B7D14"/>
    <w:rsid w:val="001B7E48"/>
    <w:rsid w:val="001C1C05"/>
    <w:rsid w:val="001C2537"/>
    <w:rsid w:val="001D23C2"/>
    <w:rsid w:val="001D4051"/>
    <w:rsid w:val="001D4261"/>
    <w:rsid w:val="001D5F5A"/>
    <w:rsid w:val="001D7560"/>
    <w:rsid w:val="001E254B"/>
    <w:rsid w:val="001E5104"/>
    <w:rsid w:val="001F1DBD"/>
    <w:rsid w:val="00213B90"/>
    <w:rsid w:val="00217315"/>
    <w:rsid w:val="002239A1"/>
    <w:rsid w:val="00223DCC"/>
    <w:rsid w:val="002300DE"/>
    <w:rsid w:val="0023260E"/>
    <w:rsid w:val="00232C50"/>
    <w:rsid w:val="00233AC5"/>
    <w:rsid w:val="00236F8A"/>
    <w:rsid w:val="0023767D"/>
    <w:rsid w:val="00241DBB"/>
    <w:rsid w:val="0024378A"/>
    <w:rsid w:val="00254F87"/>
    <w:rsid w:val="00261A2A"/>
    <w:rsid w:val="002629CC"/>
    <w:rsid w:val="00264D37"/>
    <w:rsid w:val="0026506E"/>
    <w:rsid w:val="00266E68"/>
    <w:rsid w:val="0028140B"/>
    <w:rsid w:val="00282E32"/>
    <w:rsid w:val="00286315"/>
    <w:rsid w:val="00295643"/>
    <w:rsid w:val="002A3FF0"/>
    <w:rsid w:val="002A5B7C"/>
    <w:rsid w:val="002B020E"/>
    <w:rsid w:val="002B4132"/>
    <w:rsid w:val="002D4834"/>
    <w:rsid w:val="002E1B49"/>
    <w:rsid w:val="002E309B"/>
    <w:rsid w:val="002F57D0"/>
    <w:rsid w:val="002F63F4"/>
    <w:rsid w:val="003007AA"/>
    <w:rsid w:val="00302F75"/>
    <w:rsid w:val="003051BC"/>
    <w:rsid w:val="00306A55"/>
    <w:rsid w:val="00306D07"/>
    <w:rsid w:val="00315CF4"/>
    <w:rsid w:val="00315EFB"/>
    <w:rsid w:val="00320174"/>
    <w:rsid w:val="00320BBB"/>
    <w:rsid w:val="0032463F"/>
    <w:rsid w:val="00332319"/>
    <w:rsid w:val="003406FD"/>
    <w:rsid w:val="00341BC6"/>
    <w:rsid w:val="003637EA"/>
    <w:rsid w:val="003664E1"/>
    <w:rsid w:val="00370AEE"/>
    <w:rsid w:val="003737C6"/>
    <w:rsid w:val="00375C75"/>
    <w:rsid w:val="00383FC7"/>
    <w:rsid w:val="0038459C"/>
    <w:rsid w:val="003A196E"/>
    <w:rsid w:val="003B082F"/>
    <w:rsid w:val="003B7D76"/>
    <w:rsid w:val="003C3440"/>
    <w:rsid w:val="003D3872"/>
    <w:rsid w:val="003D38AE"/>
    <w:rsid w:val="003D3C0C"/>
    <w:rsid w:val="003D4046"/>
    <w:rsid w:val="003E100D"/>
    <w:rsid w:val="003F162B"/>
    <w:rsid w:val="003F6127"/>
    <w:rsid w:val="003F6A97"/>
    <w:rsid w:val="003F7E24"/>
    <w:rsid w:val="00400F7A"/>
    <w:rsid w:val="004038BE"/>
    <w:rsid w:val="0040634E"/>
    <w:rsid w:val="00414442"/>
    <w:rsid w:val="004209A2"/>
    <w:rsid w:val="00420A58"/>
    <w:rsid w:val="00424173"/>
    <w:rsid w:val="00431135"/>
    <w:rsid w:val="00435B7F"/>
    <w:rsid w:val="00436C1B"/>
    <w:rsid w:val="0044409F"/>
    <w:rsid w:val="00445B65"/>
    <w:rsid w:val="00446244"/>
    <w:rsid w:val="004509AF"/>
    <w:rsid w:val="00451D1F"/>
    <w:rsid w:val="00454A8C"/>
    <w:rsid w:val="0045661F"/>
    <w:rsid w:val="004740A9"/>
    <w:rsid w:val="0047613F"/>
    <w:rsid w:val="0048350E"/>
    <w:rsid w:val="004838AC"/>
    <w:rsid w:val="00492279"/>
    <w:rsid w:val="004931C3"/>
    <w:rsid w:val="004A5123"/>
    <w:rsid w:val="004B6CED"/>
    <w:rsid w:val="004C1C8F"/>
    <w:rsid w:val="004D010E"/>
    <w:rsid w:val="004D2672"/>
    <w:rsid w:val="004E0CA7"/>
    <w:rsid w:val="005029C8"/>
    <w:rsid w:val="005041B6"/>
    <w:rsid w:val="005041F9"/>
    <w:rsid w:val="00510D12"/>
    <w:rsid w:val="005208FF"/>
    <w:rsid w:val="00530EBF"/>
    <w:rsid w:val="005347A0"/>
    <w:rsid w:val="00535D01"/>
    <w:rsid w:val="00540ECC"/>
    <w:rsid w:val="005453BF"/>
    <w:rsid w:val="00546733"/>
    <w:rsid w:val="0054783E"/>
    <w:rsid w:val="005537D1"/>
    <w:rsid w:val="00556ADF"/>
    <w:rsid w:val="00557286"/>
    <w:rsid w:val="005577F2"/>
    <w:rsid w:val="005622BE"/>
    <w:rsid w:val="0057748C"/>
    <w:rsid w:val="0058248A"/>
    <w:rsid w:val="00584886"/>
    <w:rsid w:val="00585734"/>
    <w:rsid w:val="005903C1"/>
    <w:rsid w:val="00591FF5"/>
    <w:rsid w:val="00592A5F"/>
    <w:rsid w:val="005A40AF"/>
    <w:rsid w:val="005A53AA"/>
    <w:rsid w:val="005B08D2"/>
    <w:rsid w:val="005B2256"/>
    <w:rsid w:val="005D17BD"/>
    <w:rsid w:val="005D45F3"/>
    <w:rsid w:val="005E17A8"/>
    <w:rsid w:val="005F01CE"/>
    <w:rsid w:val="005F2BFC"/>
    <w:rsid w:val="005F3A5A"/>
    <w:rsid w:val="00607597"/>
    <w:rsid w:val="00607B90"/>
    <w:rsid w:val="00607FF8"/>
    <w:rsid w:val="006108E0"/>
    <w:rsid w:val="006113C2"/>
    <w:rsid w:val="00612FF6"/>
    <w:rsid w:val="006138B3"/>
    <w:rsid w:val="00616544"/>
    <w:rsid w:val="00617907"/>
    <w:rsid w:val="00622CCE"/>
    <w:rsid w:val="00623FD6"/>
    <w:rsid w:val="00630CDE"/>
    <w:rsid w:val="00632A46"/>
    <w:rsid w:val="006336A7"/>
    <w:rsid w:val="0063793A"/>
    <w:rsid w:val="00652514"/>
    <w:rsid w:val="00654297"/>
    <w:rsid w:val="00660860"/>
    <w:rsid w:val="006616D5"/>
    <w:rsid w:val="006667BC"/>
    <w:rsid w:val="00675481"/>
    <w:rsid w:val="0067739A"/>
    <w:rsid w:val="00681FE9"/>
    <w:rsid w:val="0068650C"/>
    <w:rsid w:val="006A208C"/>
    <w:rsid w:val="006A3C2A"/>
    <w:rsid w:val="006A5265"/>
    <w:rsid w:val="006B2C44"/>
    <w:rsid w:val="006B77D6"/>
    <w:rsid w:val="006C19A4"/>
    <w:rsid w:val="006C5403"/>
    <w:rsid w:val="006C745D"/>
    <w:rsid w:val="006D00E0"/>
    <w:rsid w:val="006D3572"/>
    <w:rsid w:val="006D3E25"/>
    <w:rsid w:val="006D4D9C"/>
    <w:rsid w:val="006D6EF8"/>
    <w:rsid w:val="006E1748"/>
    <w:rsid w:val="006E642D"/>
    <w:rsid w:val="006F26C4"/>
    <w:rsid w:val="00700440"/>
    <w:rsid w:val="00704CEB"/>
    <w:rsid w:val="007072A2"/>
    <w:rsid w:val="007076CA"/>
    <w:rsid w:val="00711181"/>
    <w:rsid w:val="00714963"/>
    <w:rsid w:val="00715693"/>
    <w:rsid w:val="00723238"/>
    <w:rsid w:val="00725CC1"/>
    <w:rsid w:val="0073247B"/>
    <w:rsid w:val="00735B6F"/>
    <w:rsid w:val="0074221E"/>
    <w:rsid w:val="00742298"/>
    <w:rsid w:val="007425DE"/>
    <w:rsid w:val="00744142"/>
    <w:rsid w:val="007601A9"/>
    <w:rsid w:val="007671D1"/>
    <w:rsid w:val="00775D4D"/>
    <w:rsid w:val="00780504"/>
    <w:rsid w:val="007860D0"/>
    <w:rsid w:val="007869C4"/>
    <w:rsid w:val="00790789"/>
    <w:rsid w:val="00793186"/>
    <w:rsid w:val="00793D35"/>
    <w:rsid w:val="007975DB"/>
    <w:rsid w:val="007A0A40"/>
    <w:rsid w:val="007A4A53"/>
    <w:rsid w:val="007A5653"/>
    <w:rsid w:val="007B02EC"/>
    <w:rsid w:val="007B0DD0"/>
    <w:rsid w:val="007B39C9"/>
    <w:rsid w:val="007B4D8E"/>
    <w:rsid w:val="007C2A39"/>
    <w:rsid w:val="007C3237"/>
    <w:rsid w:val="007D13C2"/>
    <w:rsid w:val="007D5C2C"/>
    <w:rsid w:val="007E50B8"/>
    <w:rsid w:val="007E673B"/>
    <w:rsid w:val="00801299"/>
    <w:rsid w:val="00801562"/>
    <w:rsid w:val="00801A61"/>
    <w:rsid w:val="00802F80"/>
    <w:rsid w:val="00803122"/>
    <w:rsid w:val="00805EBB"/>
    <w:rsid w:val="00806828"/>
    <w:rsid w:val="00813EC4"/>
    <w:rsid w:val="00816DF3"/>
    <w:rsid w:val="008259DD"/>
    <w:rsid w:val="008266BD"/>
    <w:rsid w:val="008422C9"/>
    <w:rsid w:val="00843E12"/>
    <w:rsid w:val="008557E9"/>
    <w:rsid w:val="00855A03"/>
    <w:rsid w:val="00861971"/>
    <w:rsid w:val="008764B4"/>
    <w:rsid w:val="00883ADA"/>
    <w:rsid w:val="0088424B"/>
    <w:rsid w:val="00886ECB"/>
    <w:rsid w:val="0089359C"/>
    <w:rsid w:val="00895802"/>
    <w:rsid w:val="008A1AB8"/>
    <w:rsid w:val="008A5ADD"/>
    <w:rsid w:val="008A6C12"/>
    <w:rsid w:val="008B312F"/>
    <w:rsid w:val="008C0147"/>
    <w:rsid w:val="008C29F3"/>
    <w:rsid w:val="008C4E8D"/>
    <w:rsid w:val="008C562F"/>
    <w:rsid w:val="008C5FEF"/>
    <w:rsid w:val="008C79F1"/>
    <w:rsid w:val="008D1468"/>
    <w:rsid w:val="008D18FE"/>
    <w:rsid w:val="008D69A9"/>
    <w:rsid w:val="008E7686"/>
    <w:rsid w:val="008F196A"/>
    <w:rsid w:val="008F3426"/>
    <w:rsid w:val="008F3C2E"/>
    <w:rsid w:val="008F7DC4"/>
    <w:rsid w:val="00900FCC"/>
    <w:rsid w:val="00904171"/>
    <w:rsid w:val="00905F10"/>
    <w:rsid w:val="00910F3E"/>
    <w:rsid w:val="009153EE"/>
    <w:rsid w:val="00920DEB"/>
    <w:rsid w:val="009213E4"/>
    <w:rsid w:val="00921911"/>
    <w:rsid w:val="00924B4E"/>
    <w:rsid w:val="00925EDF"/>
    <w:rsid w:val="0093319A"/>
    <w:rsid w:val="00936586"/>
    <w:rsid w:val="00943094"/>
    <w:rsid w:val="00943EBF"/>
    <w:rsid w:val="00945D92"/>
    <w:rsid w:val="009503B4"/>
    <w:rsid w:val="009514A7"/>
    <w:rsid w:val="0095549E"/>
    <w:rsid w:val="0095770F"/>
    <w:rsid w:val="00957A2E"/>
    <w:rsid w:val="00962F3C"/>
    <w:rsid w:val="00966F86"/>
    <w:rsid w:val="00973188"/>
    <w:rsid w:val="009742F8"/>
    <w:rsid w:val="0098378E"/>
    <w:rsid w:val="00990E79"/>
    <w:rsid w:val="0099106B"/>
    <w:rsid w:val="00994216"/>
    <w:rsid w:val="00994268"/>
    <w:rsid w:val="00996274"/>
    <w:rsid w:val="009A0C41"/>
    <w:rsid w:val="009B10C6"/>
    <w:rsid w:val="009B4100"/>
    <w:rsid w:val="009B63BF"/>
    <w:rsid w:val="009C1663"/>
    <w:rsid w:val="009C528E"/>
    <w:rsid w:val="009C6623"/>
    <w:rsid w:val="009C68E3"/>
    <w:rsid w:val="009C783F"/>
    <w:rsid w:val="009D0F67"/>
    <w:rsid w:val="009D6D14"/>
    <w:rsid w:val="009E15F1"/>
    <w:rsid w:val="009E3A79"/>
    <w:rsid w:val="009E45DB"/>
    <w:rsid w:val="009E7160"/>
    <w:rsid w:val="009F4908"/>
    <w:rsid w:val="009F6BE7"/>
    <w:rsid w:val="00A04E33"/>
    <w:rsid w:val="00A074DA"/>
    <w:rsid w:val="00A10E53"/>
    <w:rsid w:val="00A17FAD"/>
    <w:rsid w:val="00A20504"/>
    <w:rsid w:val="00A2133B"/>
    <w:rsid w:val="00A23631"/>
    <w:rsid w:val="00A25727"/>
    <w:rsid w:val="00A363D2"/>
    <w:rsid w:val="00A37209"/>
    <w:rsid w:val="00A50CCF"/>
    <w:rsid w:val="00A5473D"/>
    <w:rsid w:val="00A552EA"/>
    <w:rsid w:val="00A56769"/>
    <w:rsid w:val="00A56A0C"/>
    <w:rsid w:val="00A5739C"/>
    <w:rsid w:val="00A62474"/>
    <w:rsid w:val="00A62FA8"/>
    <w:rsid w:val="00A726D6"/>
    <w:rsid w:val="00A82019"/>
    <w:rsid w:val="00A85B9C"/>
    <w:rsid w:val="00A93DC1"/>
    <w:rsid w:val="00AA5D96"/>
    <w:rsid w:val="00AB0A51"/>
    <w:rsid w:val="00AC4F7B"/>
    <w:rsid w:val="00AC72D1"/>
    <w:rsid w:val="00AD40D6"/>
    <w:rsid w:val="00AD4AA9"/>
    <w:rsid w:val="00AD540E"/>
    <w:rsid w:val="00AD56EA"/>
    <w:rsid w:val="00AE708A"/>
    <w:rsid w:val="00B02D6A"/>
    <w:rsid w:val="00B05B36"/>
    <w:rsid w:val="00B119AD"/>
    <w:rsid w:val="00B15753"/>
    <w:rsid w:val="00B16153"/>
    <w:rsid w:val="00B25BC9"/>
    <w:rsid w:val="00B40FA8"/>
    <w:rsid w:val="00B4108E"/>
    <w:rsid w:val="00B41683"/>
    <w:rsid w:val="00B41BEF"/>
    <w:rsid w:val="00B43DA2"/>
    <w:rsid w:val="00B5510E"/>
    <w:rsid w:val="00B566E5"/>
    <w:rsid w:val="00B62109"/>
    <w:rsid w:val="00B63BDB"/>
    <w:rsid w:val="00B65917"/>
    <w:rsid w:val="00B7039B"/>
    <w:rsid w:val="00B8043D"/>
    <w:rsid w:val="00B80DBB"/>
    <w:rsid w:val="00B81BFE"/>
    <w:rsid w:val="00B820CD"/>
    <w:rsid w:val="00B830D7"/>
    <w:rsid w:val="00B84B4C"/>
    <w:rsid w:val="00B873AD"/>
    <w:rsid w:val="00B8765A"/>
    <w:rsid w:val="00B87ADF"/>
    <w:rsid w:val="00B9152A"/>
    <w:rsid w:val="00B95C6C"/>
    <w:rsid w:val="00BA0AD0"/>
    <w:rsid w:val="00BA40C1"/>
    <w:rsid w:val="00BA4EC6"/>
    <w:rsid w:val="00BA68BB"/>
    <w:rsid w:val="00BB1BF1"/>
    <w:rsid w:val="00BB4D63"/>
    <w:rsid w:val="00BB6338"/>
    <w:rsid w:val="00BC1645"/>
    <w:rsid w:val="00BD180D"/>
    <w:rsid w:val="00BD2352"/>
    <w:rsid w:val="00BE11BF"/>
    <w:rsid w:val="00BE2F5A"/>
    <w:rsid w:val="00BE5E0C"/>
    <w:rsid w:val="00BF0ABF"/>
    <w:rsid w:val="00BF0AFD"/>
    <w:rsid w:val="00BF16FA"/>
    <w:rsid w:val="00BF346C"/>
    <w:rsid w:val="00BF356C"/>
    <w:rsid w:val="00C05395"/>
    <w:rsid w:val="00C0642A"/>
    <w:rsid w:val="00C175C6"/>
    <w:rsid w:val="00C255E4"/>
    <w:rsid w:val="00C25B29"/>
    <w:rsid w:val="00C302AA"/>
    <w:rsid w:val="00C314BF"/>
    <w:rsid w:val="00C33B6F"/>
    <w:rsid w:val="00C51C30"/>
    <w:rsid w:val="00C52D0D"/>
    <w:rsid w:val="00C52F4D"/>
    <w:rsid w:val="00C64FC3"/>
    <w:rsid w:val="00C6533C"/>
    <w:rsid w:val="00C7100D"/>
    <w:rsid w:val="00C75035"/>
    <w:rsid w:val="00C77858"/>
    <w:rsid w:val="00C8278C"/>
    <w:rsid w:val="00C8795B"/>
    <w:rsid w:val="00C93D9C"/>
    <w:rsid w:val="00CA20C8"/>
    <w:rsid w:val="00CA240C"/>
    <w:rsid w:val="00CA4AA6"/>
    <w:rsid w:val="00CB7C48"/>
    <w:rsid w:val="00CC2ACE"/>
    <w:rsid w:val="00CC363C"/>
    <w:rsid w:val="00CC4FF8"/>
    <w:rsid w:val="00CC5DA2"/>
    <w:rsid w:val="00CD7C7E"/>
    <w:rsid w:val="00CD7DB3"/>
    <w:rsid w:val="00CE18B5"/>
    <w:rsid w:val="00CE578F"/>
    <w:rsid w:val="00CF1E94"/>
    <w:rsid w:val="00CF2B1D"/>
    <w:rsid w:val="00CF63C3"/>
    <w:rsid w:val="00D05C51"/>
    <w:rsid w:val="00D11C92"/>
    <w:rsid w:val="00D154EF"/>
    <w:rsid w:val="00D22A17"/>
    <w:rsid w:val="00D23ECA"/>
    <w:rsid w:val="00D27779"/>
    <w:rsid w:val="00D356D4"/>
    <w:rsid w:val="00D41059"/>
    <w:rsid w:val="00D45DFE"/>
    <w:rsid w:val="00D47F61"/>
    <w:rsid w:val="00D54F38"/>
    <w:rsid w:val="00D558D0"/>
    <w:rsid w:val="00D63F63"/>
    <w:rsid w:val="00D70582"/>
    <w:rsid w:val="00D76C3F"/>
    <w:rsid w:val="00D824DC"/>
    <w:rsid w:val="00D82595"/>
    <w:rsid w:val="00D8262E"/>
    <w:rsid w:val="00D935BE"/>
    <w:rsid w:val="00DA430C"/>
    <w:rsid w:val="00DB0628"/>
    <w:rsid w:val="00DB24DF"/>
    <w:rsid w:val="00DB754D"/>
    <w:rsid w:val="00DC0279"/>
    <w:rsid w:val="00DC1828"/>
    <w:rsid w:val="00DC4687"/>
    <w:rsid w:val="00DC4788"/>
    <w:rsid w:val="00DD42B6"/>
    <w:rsid w:val="00DD6CC1"/>
    <w:rsid w:val="00DD754D"/>
    <w:rsid w:val="00DF5A53"/>
    <w:rsid w:val="00E000D6"/>
    <w:rsid w:val="00E06428"/>
    <w:rsid w:val="00E07D82"/>
    <w:rsid w:val="00E13CB2"/>
    <w:rsid w:val="00E2036A"/>
    <w:rsid w:val="00E21D16"/>
    <w:rsid w:val="00E242B4"/>
    <w:rsid w:val="00E2462C"/>
    <w:rsid w:val="00E248EF"/>
    <w:rsid w:val="00E340E7"/>
    <w:rsid w:val="00E37C21"/>
    <w:rsid w:val="00E41F48"/>
    <w:rsid w:val="00E5735B"/>
    <w:rsid w:val="00E57CB2"/>
    <w:rsid w:val="00E60D3A"/>
    <w:rsid w:val="00E62502"/>
    <w:rsid w:val="00E62ECD"/>
    <w:rsid w:val="00E63775"/>
    <w:rsid w:val="00E63B14"/>
    <w:rsid w:val="00E7168C"/>
    <w:rsid w:val="00E7528E"/>
    <w:rsid w:val="00E77B90"/>
    <w:rsid w:val="00E8018A"/>
    <w:rsid w:val="00E84364"/>
    <w:rsid w:val="00E84415"/>
    <w:rsid w:val="00E863F8"/>
    <w:rsid w:val="00E86CD7"/>
    <w:rsid w:val="00E91770"/>
    <w:rsid w:val="00E9550D"/>
    <w:rsid w:val="00E9778D"/>
    <w:rsid w:val="00EA3181"/>
    <w:rsid w:val="00EB02F7"/>
    <w:rsid w:val="00EB09A9"/>
    <w:rsid w:val="00EB518C"/>
    <w:rsid w:val="00EC28D0"/>
    <w:rsid w:val="00EE019B"/>
    <w:rsid w:val="00EF4D8A"/>
    <w:rsid w:val="00F03233"/>
    <w:rsid w:val="00F12F4A"/>
    <w:rsid w:val="00F14BF6"/>
    <w:rsid w:val="00F1541D"/>
    <w:rsid w:val="00F20922"/>
    <w:rsid w:val="00F2580F"/>
    <w:rsid w:val="00F26A6B"/>
    <w:rsid w:val="00F3639C"/>
    <w:rsid w:val="00F373F5"/>
    <w:rsid w:val="00F4021F"/>
    <w:rsid w:val="00F437B0"/>
    <w:rsid w:val="00F441BC"/>
    <w:rsid w:val="00F4547D"/>
    <w:rsid w:val="00F52716"/>
    <w:rsid w:val="00F56037"/>
    <w:rsid w:val="00F61A3C"/>
    <w:rsid w:val="00F72699"/>
    <w:rsid w:val="00F7638E"/>
    <w:rsid w:val="00F80582"/>
    <w:rsid w:val="00F80A31"/>
    <w:rsid w:val="00F8253D"/>
    <w:rsid w:val="00F8410D"/>
    <w:rsid w:val="00F90928"/>
    <w:rsid w:val="00F90F12"/>
    <w:rsid w:val="00F93579"/>
    <w:rsid w:val="00FA0CFD"/>
    <w:rsid w:val="00FA475B"/>
    <w:rsid w:val="00FA75B8"/>
    <w:rsid w:val="00FB0146"/>
    <w:rsid w:val="00FB15FF"/>
    <w:rsid w:val="00FB2062"/>
    <w:rsid w:val="00FB2C40"/>
    <w:rsid w:val="00FB3AE8"/>
    <w:rsid w:val="00FB6316"/>
    <w:rsid w:val="00FB6A6D"/>
    <w:rsid w:val="00FC15F4"/>
    <w:rsid w:val="00FC466B"/>
    <w:rsid w:val="00FC7A85"/>
    <w:rsid w:val="00FD00D1"/>
    <w:rsid w:val="00FD0A0C"/>
    <w:rsid w:val="00FD102E"/>
    <w:rsid w:val="00FD1B23"/>
    <w:rsid w:val="00FD23BC"/>
    <w:rsid w:val="00FE0E63"/>
    <w:rsid w:val="00FE0EFA"/>
    <w:rsid w:val="00FE2FEC"/>
    <w:rsid w:val="00FE477C"/>
    <w:rsid w:val="00FF3F2C"/>
    <w:rsid w:val="3A335447"/>
    <w:rsid w:val="46D454B7"/>
    <w:rsid w:val="6FE543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nhideWhenUsed="0" w:uiPriority="0" w:semiHidden="0" w:name="List Number"/>
    <w:lsdException w:unhideWhenUsed="0" w:uiPriority="0" w:semiHidden="0" w:name="List 2"/>
    <w:lsdException w:uiPriority="99" w:name="List 3"/>
    <w:lsdException w:unhideWhenUsed="0" w:uiPriority="0" w:semiHidden="0" w:name="List 4"/>
    <w:lsdException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1"/>
    <w:basedOn w:val="1"/>
    <w:next w:val="1"/>
    <w:link w:val="62"/>
    <w:qFormat/>
    <w:uiPriority w:val="0"/>
    <w:pPr>
      <w:keepNext/>
      <w:jc w:val="center"/>
      <w:outlineLvl w:val="0"/>
    </w:pPr>
    <w:rPr>
      <w:b/>
      <w:bCs/>
      <w:kern w:val="0"/>
      <w:sz w:val="24"/>
    </w:rPr>
  </w:style>
  <w:style w:type="paragraph" w:styleId="3">
    <w:name w:val="heading 2"/>
    <w:basedOn w:val="1"/>
    <w:next w:val="1"/>
    <w:link w:val="7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8"/>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0"/>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61"/>
    <w:qFormat/>
    <w:uiPriority w:val="0"/>
    <w:pPr>
      <w:keepNext/>
      <w:keepLines/>
      <w:spacing w:before="280" w:after="290" w:line="376" w:lineRule="auto"/>
      <w:outlineLvl w:val="4"/>
    </w:pPr>
    <w:rPr>
      <w:b/>
      <w:bCs/>
      <w:kern w:val="0"/>
      <w:sz w:val="28"/>
      <w:szCs w:val="28"/>
    </w:rPr>
  </w:style>
  <w:style w:type="paragraph" w:styleId="7">
    <w:name w:val="heading 9"/>
    <w:basedOn w:val="1"/>
    <w:next w:val="1"/>
    <w:link w:val="75"/>
    <w:qFormat/>
    <w:uiPriority w:val="0"/>
    <w:pPr>
      <w:keepNext/>
      <w:keepLines/>
      <w:spacing w:before="240" w:after="64" w:line="317" w:lineRule="auto"/>
      <w:outlineLvl w:val="8"/>
    </w:pPr>
    <w:rPr>
      <w:rFonts w:ascii="Arial" w:hAnsi="Arial" w:eastAsia="黑体"/>
      <w:kern w:val="0"/>
      <w:sz w:val="20"/>
      <w:szCs w:val="20"/>
    </w:rPr>
  </w:style>
  <w:style w:type="character" w:default="1" w:styleId="37">
    <w:name w:val="Default Paragraph Font"/>
    <w:unhideWhenUsed/>
    <w:uiPriority w:val="1"/>
  </w:style>
  <w:style w:type="table" w:default="1" w:styleId="35">
    <w:name w:val="Normal Table"/>
    <w:unhideWhenUsed/>
    <w:qFormat/>
    <w:uiPriority w:val="99"/>
    <w:tblPr>
      <w:tblStyle w:val="35"/>
      <w:tblCellMar>
        <w:top w:w="0" w:type="dxa"/>
        <w:left w:w="108" w:type="dxa"/>
        <w:bottom w:w="0" w:type="dxa"/>
        <w:right w:w="108" w:type="dxa"/>
      </w:tblCellMar>
    </w:tblPr>
  </w:style>
  <w:style w:type="paragraph" w:styleId="8">
    <w:name w:val="List Number"/>
    <w:basedOn w:val="1"/>
    <w:uiPriority w:val="0"/>
    <w:pPr>
      <w:widowControl/>
      <w:numPr>
        <w:ilvl w:val="0"/>
        <w:numId w:val="1"/>
      </w:numPr>
      <w:tabs>
        <w:tab w:val="left" w:pos="454"/>
        <w:tab w:val="left" w:pos="720"/>
        <w:tab w:val="clear" w:pos="900"/>
      </w:tabs>
      <w:spacing w:after="50" w:afterLines="50"/>
      <w:ind w:left="454" w:hanging="284"/>
      <w:jc w:val="left"/>
    </w:pPr>
    <w:rPr>
      <w:kern w:val="0"/>
      <w:sz w:val="24"/>
      <w:szCs w:val="20"/>
    </w:rPr>
  </w:style>
  <w:style w:type="paragraph" w:styleId="9">
    <w:name w:val="Normal Indent"/>
    <w:basedOn w:val="1"/>
    <w:link w:val="44"/>
    <w:uiPriority w:val="0"/>
    <w:pPr>
      <w:ind w:firstLine="420"/>
    </w:pPr>
    <w:rPr>
      <w:kern w:val="0"/>
      <w:sz w:val="20"/>
      <w:szCs w:val="20"/>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annotation text"/>
    <w:basedOn w:val="1"/>
    <w:link w:val="67"/>
    <w:semiHidden/>
    <w:uiPriority w:val="0"/>
    <w:pPr>
      <w:jc w:val="left"/>
    </w:pPr>
    <w:rPr>
      <w:kern w:val="0"/>
      <w:sz w:val="20"/>
    </w:rPr>
  </w:style>
  <w:style w:type="paragraph" w:styleId="12">
    <w:name w:val="Body Text 3"/>
    <w:basedOn w:val="1"/>
    <w:link w:val="55"/>
    <w:uiPriority w:val="0"/>
    <w:pPr>
      <w:snapToGrid w:val="0"/>
      <w:spacing w:before="50" w:after="50"/>
    </w:pPr>
    <w:rPr>
      <w:rFonts w:hAnsi="宋体" w:eastAsia="仿宋_GB2312"/>
      <w:b/>
      <w:bCs/>
      <w:kern w:val="0"/>
      <w:sz w:val="24"/>
      <w:szCs w:val="20"/>
    </w:rPr>
  </w:style>
  <w:style w:type="paragraph" w:styleId="13">
    <w:name w:val="Body Text"/>
    <w:basedOn w:val="1"/>
    <w:link w:val="69"/>
    <w:uiPriority w:val="0"/>
    <w:pPr>
      <w:spacing w:after="120"/>
    </w:pPr>
    <w:rPr>
      <w:kern w:val="0"/>
      <w:sz w:val="28"/>
    </w:rPr>
  </w:style>
  <w:style w:type="paragraph" w:styleId="14">
    <w:name w:val="Body Text Indent"/>
    <w:basedOn w:val="1"/>
    <w:link w:val="57"/>
    <w:uiPriority w:val="0"/>
    <w:pPr>
      <w:spacing w:line="200" w:lineRule="exact"/>
      <w:ind w:firstLine="301"/>
    </w:pPr>
    <w:rPr>
      <w:rFonts w:ascii="宋体" w:hAnsi="Courier New"/>
      <w:spacing w:val="-4"/>
      <w:kern w:val="0"/>
      <w:sz w:val="18"/>
      <w:szCs w:val="20"/>
    </w:rPr>
  </w:style>
  <w:style w:type="paragraph" w:styleId="15">
    <w:name w:val="List Number 3"/>
    <w:basedOn w:val="1"/>
    <w:uiPriority w:val="0"/>
    <w:pPr>
      <w:numPr>
        <w:ilvl w:val="0"/>
        <w:numId w:val="2"/>
      </w:numPr>
    </w:pPr>
  </w:style>
  <w:style w:type="paragraph" w:styleId="16">
    <w:name w:val="List 2"/>
    <w:basedOn w:val="1"/>
    <w:uiPriority w:val="0"/>
    <w:pPr>
      <w:ind w:left="100" w:leftChars="200" w:hanging="200" w:hangingChars="200"/>
    </w:pPr>
    <w:rPr>
      <w:sz w:val="28"/>
    </w:rPr>
  </w:style>
  <w:style w:type="paragraph" w:styleId="17">
    <w:name w:val="toc 3"/>
    <w:basedOn w:val="1"/>
    <w:next w:val="1"/>
    <w:uiPriority w:val="0"/>
    <w:pPr>
      <w:ind w:left="840" w:leftChars="400"/>
    </w:pPr>
    <w:rPr>
      <w:rFonts w:ascii="Calibri" w:hAnsi="Calibri"/>
      <w:szCs w:val="22"/>
    </w:rPr>
  </w:style>
  <w:style w:type="paragraph" w:styleId="18">
    <w:name w:val="Plain Text"/>
    <w:basedOn w:val="1"/>
    <w:link w:val="64"/>
    <w:qFormat/>
    <w:uiPriority w:val="0"/>
    <w:pPr>
      <w:spacing w:before="156" w:beforeLines="50" w:after="156" w:afterLines="50" w:line="400" w:lineRule="exact"/>
    </w:pPr>
    <w:rPr>
      <w:rFonts w:ascii="宋体" w:hAnsi="Courier New"/>
      <w:kern w:val="0"/>
      <w:sz w:val="24"/>
    </w:rPr>
  </w:style>
  <w:style w:type="paragraph" w:styleId="19">
    <w:name w:val="Date"/>
    <w:basedOn w:val="1"/>
    <w:next w:val="1"/>
    <w:link w:val="59"/>
    <w:uiPriority w:val="0"/>
    <w:pPr>
      <w:ind w:leftChars="2500"/>
    </w:pPr>
    <w:rPr>
      <w:rFonts w:eastAsia="楷体_GB2312"/>
      <w:kern w:val="0"/>
      <w:sz w:val="32"/>
      <w:szCs w:val="20"/>
    </w:rPr>
  </w:style>
  <w:style w:type="paragraph" w:styleId="20">
    <w:name w:val="Body Text Indent 2"/>
    <w:basedOn w:val="1"/>
    <w:link w:val="65"/>
    <w:uiPriority w:val="0"/>
    <w:pPr>
      <w:snapToGrid w:val="0"/>
      <w:ind w:firstLine="542" w:firstLineChars="225"/>
    </w:pPr>
    <w:rPr>
      <w:rFonts w:ascii="仿宋_GB2312" w:hAnsi="宋体"/>
      <w:b/>
      <w:bCs/>
      <w:color w:val="000000"/>
      <w:kern w:val="0"/>
      <w:sz w:val="24"/>
    </w:rPr>
  </w:style>
  <w:style w:type="paragraph" w:styleId="21">
    <w:name w:val="Balloon Text"/>
    <w:basedOn w:val="1"/>
    <w:link w:val="63"/>
    <w:semiHidden/>
    <w:uiPriority w:val="0"/>
    <w:rPr>
      <w:kern w:val="0"/>
      <w:sz w:val="18"/>
      <w:szCs w:val="18"/>
    </w:rPr>
  </w:style>
  <w:style w:type="paragraph" w:styleId="22">
    <w:name w:val="footer"/>
    <w:basedOn w:val="1"/>
    <w:link w:val="60"/>
    <w:uiPriority w:val="99"/>
    <w:pPr>
      <w:tabs>
        <w:tab w:val="center" w:pos="4153"/>
        <w:tab w:val="right" w:pos="8306"/>
      </w:tabs>
      <w:snapToGrid w:val="0"/>
      <w:jc w:val="left"/>
    </w:pPr>
    <w:rPr>
      <w:rFonts w:eastAsia="黑体"/>
      <w:snapToGrid w:val="0"/>
      <w:kern w:val="0"/>
      <w:sz w:val="18"/>
      <w:szCs w:val="18"/>
    </w:rPr>
  </w:style>
  <w:style w:type="paragraph" w:styleId="23">
    <w:name w:val="header"/>
    <w:basedOn w:val="1"/>
    <w:link w:val="54"/>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24">
    <w:name w:val="toc 1"/>
    <w:basedOn w:val="1"/>
    <w:next w:val="1"/>
    <w:semiHidden/>
    <w:uiPriority w:val="0"/>
  </w:style>
  <w:style w:type="paragraph" w:styleId="25">
    <w:name w:val="List"/>
    <w:basedOn w:val="1"/>
    <w:uiPriority w:val="0"/>
    <w:pPr>
      <w:ind w:left="200" w:hanging="200" w:hangingChars="200"/>
    </w:pPr>
    <w:rPr>
      <w:sz w:val="28"/>
    </w:rPr>
  </w:style>
  <w:style w:type="paragraph" w:styleId="26">
    <w:name w:val="List 5"/>
    <w:basedOn w:val="1"/>
    <w:uiPriority w:val="0"/>
    <w:pPr>
      <w:ind w:left="2100" w:hanging="420"/>
    </w:pPr>
    <w:rPr>
      <w:rFonts w:ascii="Calibri" w:hAnsi="Calibri" w:eastAsia="楷体_GB2312"/>
      <w:sz w:val="32"/>
      <w:szCs w:val="22"/>
    </w:rPr>
  </w:style>
  <w:style w:type="paragraph" w:styleId="27">
    <w:name w:val="Body Text Indent 3"/>
    <w:basedOn w:val="1"/>
    <w:link w:val="53"/>
    <w:uiPriority w:val="0"/>
    <w:pPr>
      <w:snapToGrid w:val="0"/>
      <w:ind w:firstLine="480" w:firstLineChars="200"/>
      <w:jc w:val="left"/>
    </w:pPr>
    <w:rPr>
      <w:rFonts w:ascii="仿宋_GB2312" w:hAnsi="宋体" w:eastAsia="仿宋_GB2312"/>
      <w:color w:val="000000"/>
      <w:kern w:val="0"/>
      <w:sz w:val="24"/>
    </w:rPr>
  </w:style>
  <w:style w:type="paragraph" w:styleId="28">
    <w:name w:val="toc 2"/>
    <w:basedOn w:val="1"/>
    <w:next w:val="1"/>
    <w:uiPriority w:val="0"/>
    <w:pPr>
      <w:ind w:left="420" w:leftChars="200"/>
    </w:pPr>
    <w:rPr>
      <w:rFonts w:ascii="Calibri" w:hAnsi="Calibri"/>
      <w:szCs w:val="22"/>
    </w:rPr>
  </w:style>
  <w:style w:type="paragraph" w:styleId="29">
    <w:name w:val="Body Text 2"/>
    <w:basedOn w:val="1"/>
    <w:link w:val="56"/>
    <w:uiPriority w:val="0"/>
    <w:pPr>
      <w:widowControl/>
      <w:snapToGrid w:val="0"/>
      <w:spacing w:before="50" w:after="156" w:afterLines="50" w:line="400" w:lineRule="exact"/>
      <w:jc w:val="left"/>
    </w:pPr>
    <w:rPr>
      <w:rFonts w:ascii="宋体" w:hAnsi="宋体"/>
      <w:color w:val="000000"/>
      <w:kern w:val="0"/>
      <w:sz w:val="24"/>
    </w:rPr>
  </w:style>
  <w:style w:type="paragraph" w:styleId="30">
    <w:name w:val="List 4"/>
    <w:basedOn w:val="1"/>
    <w:uiPriority w:val="0"/>
    <w:pPr>
      <w:ind w:left="1680" w:hanging="420"/>
    </w:pPr>
    <w:rPr>
      <w:rFonts w:ascii="Calibri" w:hAnsi="Calibri" w:eastAsia="楷体_GB2312"/>
      <w:sz w:val="32"/>
      <w:szCs w:val="22"/>
    </w:rPr>
  </w:style>
  <w:style w:type="paragraph" w:styleId="31">
    <w:name w:val="HTML Preformatted"/>
    <w:basedOn w:val="1"/>
    <w:link w:val="4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33">
    <w:name w:val="Title"/>
    <w:basedOn w:val="1"/>
    <w:next w:val="1"/>
    <w:link w:val="46"/>
    <w:qFormat/>
    <w:uiPriority w:val="0"/>
    <w:pPr>
      <w:spacing w:line="520" w:lineRule="exact"/>
      <w:jc w:val="center"/>
      <w:outlineLvl w:val="3"/>
    </w:pPr>
    <w:rPr>
      <w:rFonts w:ascii="Cambria" w:hAnsi="Cambria"/>
      <w:b/>
      <w:bCs/>
      <w:kern w:val="0"/>
      <w:sz w:val="28"/>
      <w:szCs w:val="32"/>
    </w:rPr>
  </w:style>
  <w:style w:type="paragraph" w:styleId="34">
    <w:name w:val="annotation subject"/>
    <w:basedOn w:val="11"/>
    <w:next w:val="11"/>
    <w:link w:val="76"/>
    <w:uiPriority w:val="0"/>
    <w:rPr>
      <w:b/>
      <w:bCs/>
      <w:szCs w:val="20"/>
    </w:rPr>
  </w:style>
  <w:style w:type="table" w:styleId="36">
    <w:name w:val="Table Grid"/>
    <w:basedOn w:val="35"/>
    <w:uiPriority w:val="0"/>
    <w:pPr>
      <w:widowControl w:val="0"/>
      <w:jc w:val="both"/>
    </w:pPr>
    <w:rPr>
      <w:rFonts w:ascii="Times New Roman" w:hAnsi="Times New Roman" w:eastAsia="宋体" w:cs="Times New Roman"/>
      <w:kern w:val="0"/>
      <w:sz w:val="20"/>
      <w:szCs w:val="20"/>
    </w:rPr>
    <w:tblPr>
      <w:tblStyle w:val="3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rFonts w:eastAsia="宋体"/>
      <w:b/>
      <w:bCs/>
      <w:kern w:val="2"/>
      <w:sz w:val="24"/>
      <w:szCs w:val="24"/>
      <w:lang w:val="en-US" w:eastAsia="zh-CN" w:bidi="ar-SA"/>
    </w:rPr>
  </w:style>
  <w:style w:type="character" w:styleId="39">
    <w:name w:val="page number"/>
    <w:basedOn w:val="37"/>
    <w:uiPriority w:val="0"/>
  </w:style>
  <w:style w:type="character" w:styleId="40">
    <w:name w:val="FollowedHyperlink"/>
    <w:uiPriority w:val="0"/>
    <w:rPr>
      <w:rFonts w:eastAsia="宋体"/>
      <w:color w:val="800080"/>
      <w:kern w:val="2"/>
      <w:sz w:val="24"/>
      <w:szCs w:val="24"/>
      <w:u w:val="single"/>
      <w:lang w:val="en-US" w:eastAsia="zh-CN" w:bidi="ar-SA"/>
    </w:rPr>
  </w:style>
  <w:style w:type="character" w:styleId="41">
    <w:name w:val="Emphasis"/>
    <w:qFormat/>
    <w:uiPriority w:val="0"/>
    <w:rPr>
      <w:i/>
    </w:rPr>
  </w:style>
  <w:style w:type="character" w:styleId="42">
    <w:name w:val="Hyperlink"/>
    <w:uiPriority w:val="0"/>
    <w:rPr>
      <w:color w:val="0000FF"/>
      <w:u w:val="single"/>
    </w:rPr>
  </w:style>
  <w:style w:type="character" w:styleId="43">
    <w:name w:val="annotation reference"/>
    <w:uiPriority w:val="0"/>
    <w:rPr>
      <w:rFonts w:eastAsia="宋体"/>
      <w:kern w:val="2"/>
      <w:sz w:val="21"/>
      <w:szCs w:val="21"/>
      <w:lang w:val="en-US" w:eastAsia="zh-CN" w:bidi="ar-SA"/>
    </w:rPr>
  </w:style>
  <w:style w:type="character" w:customStyle="1" w:styleId="44">
    <w:name w:val=" Char Char2"/>
    <w:link w:val="9"/>
    <w:uiPriority w:val="0"/>
    <w:rPr>
      <w:rFonts w:ascii="Times New Roman" w:hAnsi="Times New Roman" w:eastAsia="宋体" w:cs="Times New Roman"/>
      <w:szCs w:val="20"/>
    </w:rPr>
  </w:style>
  <w:style w:type="character" w:customStyle="1" w:styleId="45">
    <w:name w:val=" Char Char14"/>
    <w:link w:val="31"/>
    <w:uiPriority w:val="0"/>
    <w:rPr>
      <w:rFonts w:ascii="宋体" w:hAnsi="宋体" w:eastAsia="宋体" w:cs="宋体"/>
      <w:kern w:val="0"/>
      <w:sz w:val="24"/>
      <w:szCs w:val="24"/>
    </w:rPr>
  </w:style>
  <w:style w:type="character" w:customStyle="1" w:styleId="46">
    <w:name w:val=" Char Char15"/>
    <w:link w:val="33"/>
    <w:uiPriority w:val="0"/>
    <w:rPr>
      <w:rFonts w:ascii="Cambria" w:hAnsi="Cambria" w:eastAsia="宋体" w:cs="Times New Roman"/>
      <w:b/>
      <w:bCs/>
      <w:sz w:val="28"/>
      <w:szCs w:val="32"/>
    </w:rPr>
  </w:style>
  <w:style w:type="character" w:customStyle="1" w:styleId="47">
    <w:name w:val="List Paragraph Char"/>
    <w:link w:val="48"/>
    <w:locked/>
    <w:uiPriority w:val="0"/>
    <w:rPr>
      <w:rFonts w:ascii="Times New Roman" w:hAnsi="Times New Roman" w:eastAsia="宋体" w:cs="Times New Roman"/>
      <w:szCs w:val="24"/>
    </w:rPr>
  </w:style>
  <w:style w:type="paragraph" w:customStyle="1" w:styleId="48">
    <w:name w:val="List Paragraph"/>
    <w:basedOn w:val="1"/>
    <w:link w:val="47"/>
    <w:uiPriority w:val="0"/>
    <w:pPr>
      <w:ind w:firstLine="420" w:firstLineChars="200"/>
    </w:pPr>
    <w:rPr>
      <w:kern w:val="0"/>
      <w:sz w:val="20"/>
    </w:rPr>
  </w:style>
  <w:style w:type="character" w:customStyle="1" w:styleId="49">
    <w:name w:val="ca-3"/>
    <w:uiPriority w:val="0"/>
    <w:rPr>
      <w:rFonts w:eastAsia="宋体"/>
      <w:kern w:val="2"/>
      <w:sz w:val="24"/>
      <w:szCs w:val="24"/>
      <w:lang w:val="en-US" w:eastAsia="zh-CN" w:bidi="ar-SA"/>
    </w:rPr>
  </w:style>
  <w:style w:type="character" w:customStyle="1" w:styleId="50">
    <w:name w:val="class4"/>
    <w:basedOn w:val="37"/>
    <w:uiPriority w:val="0"/>
  </w:style>
  <w:style w:type="character" w:customStyle="1" w:styleId="51">
    <w:name w:val="class3"/>
    <w:basedOn w:val="37"/>
    <w:uiPriority w:val="0"/>
  </w:style>
  <w:style w:type="character" w:customStyle="1" w:styleId="52">
    <w:name w:val="label_list1"/>
    <w:basedOn w:val="37"/>
    <w:uiPriority w:val="0"/>
  </w:style>
  <w:style w:type="character" w:customStyle="1" w:styleId="53">
    <w:name w:val=" Char Char12"/>
    <w:link w:val="27"/>
    <w:uiPriority w:val="0"/>
    <w:rPr>
      <w:rFonts w:ascii="仿宋_GB2312" w:hAnsi="宋体" w:eastAsia="仿宋_GB2312" w:cs="Times New Roman"/>
      <w:color w:val="000000"/>
      <w:sz w:val="24"/>
      <w:szCs w:val="24"/>
    </w:rPr>
  </w:style>
  <w:style w:type="character" w:customStyle="1" w:styleId="54">
    <w:name w:val=" Char Char11"/>
    <w:link w:val="23"/>
    <w:uiPriority w:val="0"/>
    <w:rPr>
      <w:rFonts w:ascii="Times New Roman" w:hAnsi="Times New Roman" w:eastAsia="仿宋_GB2312" w:cs="Times New Roman"/>
      <w:sz w:val="18"/>
      <w:szCs w:val="20"/>
    </w:rPr>
  </w:style>
  <w:style w:type="character" w:customStyle="1" w:styleId="55">
    <w:name w:val=" Char Char3"/>
    <w:link w:val="12"/>
    <w:uiPriority w:val="0"/>
    <w:rPr>
      <w:rFonts w:ascii="Times New Roman" w:hAnsi="宋体" w:eastAsia="仿宋_GB2312" w:cs="Times New Roman"/>
      <w:b/>
      <w:bCs/>
      <w:sz w:val="24"/>
      <w:szCs w:val="20"/>
    </w:rPr>
  </w:style>
  <w:style w:type="character" w:customStyle="1" w:styleId="56">
    <w:name w:val=" Char Char13"/>
    <w:link w:val="29"/>
    <w:uiPriority w:val="0"/>
    <w:rPr>
      <w:rFonts w:ascii="宋体" w:hAnsi="宋体" w:eastAsia="宋体" w:cs="Times New Roman"/>
      <w:color w:val="000000"/>
      <w:sz w:val="24"/>
      <w:szCs w:val="24"/>
    </w:rPr>
  </w:style>
  <w:style w:type="character" w:customStyle="1" w:styleId="57">
    <w:name w:val=" Char Char5"/>
    <w:link w:val="14"/>
    <w:uiPriority w:val="0"/>
    <w:rPr>
      <w:rFonts w:ascii="宋体" w:hAnsi="Courier New" w:eastAsia="宋体" w:cs="Times New Roman"/>
      <w:spacing w:val="-4"/>
      <w:sz w:val="18"/>
      <w:szCs w:val="20"/>
    </w:rPr>
  </w:style>
  <w:style w:type="character" w:customStyle="1" w:styleId="58">
    <w:name w:val="纯文本 Char"/>
    <w:semiHidden/>
    <w:uiPriority w:val="99"/>
    <w:rPr>
      <w:rFonts w:ascii="宋体" w:hAnsi="Courier New" w:eastAsia="宋体" w:cs="Courier New"/>
      <w:szCs w:val="21"/>
    </w:rPr>
  </w:style>
  <w:style w:type="character" w:customStyle="1" w:styleId="59">
    <w:name w:val=" Char Char7"/>
    <w:link w:val="19"/>
    <w:uiPriority w:val="0"/>
    <w:rPr>
      <w:rFonts w:ascii="Times New Roman" w:hAnsi="Times New Roman" w:eastAsia="楷体_GB2312" w:cs="Times New Roman"/>
      <w:sz w:val="32"/>
      <w:szCs w:val="20"/>
    </w:rPr>
  </w:style>
  <w:style w:type="character" w:customStyle="1" w:styleId="60">
    <w:name w:val=" Char Char10"/>
    <w:link w:val="22"/>
    <w:uiPriority w:val="99"/>
    <w:rPr>
      <w:rFonts w:ascii="Times New Roman" w:hAnsi="Times New Roman" w:eastAsia="黑体" w:cs="Times New Roman"/>
      <w:snapToGrid w:val="0"/>
      <w:kern w:val="0"/>
      <w:sz w:val="18"/>
      <w:szCs w:val="18"/>
    </w:rPr>
  </w:style>
  <w:style w:type="character" w:customStyle="1" w:styleId="61">
    <w:name w:val=" Char Char17"/>
    <w:link w:val="6"/>
    <w:uiPriority w:val="0"/>
    <w:rPr>
      <w:rFonts w:ascii="Times New Roman" w:hAnsi="Times New Roman" w:eastAsia="宋体" w:cs="Times New Roman"/>
      <w:b/>
      <w:bCs/>
      <w:sz w:val="28"/>
      <w:szCs w:val="28"/>
    </w:rPr>
  </w:style>
  <w:style w:type="character" w:customStyle="1" w:styleId="62">
    <w:name w:val=" Char Char21"/>
    <w:link w:val="2"/>
    <w:uiPriority w:val="0"/>
    <w:rPr>
      <w:rFonts w:ascii="Times New Roman" w:hAnsi="Times New Roman" w:eastAsia="宋体" w:cs="Times New Roman"/>
      <w:b/>
      <w:bCs/>
      <w:sz w:val="24"/>
      <w:szCs w:val="24"/>
    </w:rPr>
  </w:style>
  <w:style w:type="character" w:customStyle="1" w:styleId="63">
    <w:name w:val=" Char Char9"/>
    <w:link w:val="21"/>
    <w:semiHidden/>
    <w:uiPriority w:val="0"/>
    <w:rPr>
      <w:rFonts w:ascii="Times New Roman" w:hAnsi="Times New Roman" w:eastAsia="宋体" w:cs="Times New Roman"/>
      <w:sz w:val="18"/>
      <w:szCs w:val="18"/>
    </w:rPr>
  </w:style>
  <w:style w:type="character" w:customStyle="1" w:styleId="64">
    <w:name w:val=" Char Char6"/>
    <w:link w:val="18"/>
    <w:uiPriority w:val="0"/>
    <w:rPr>
      <w:rFonts w:ascii="宋体" w:hAnsi="Courier New" w:eastAsia="宋体" w:cs="Times New Roman"/>
      <w:sz w:val="24"/>
      <w:szCs w:val="24"/>
    </w:rPr>
  </w:style>
  <w:style w:type="character" w:customStyle="1" w:styleId="65">
    <w:name w:val=" Char Char8"/>
    <w:link w:val="20"/>
    <w:uiPriority w:val="0"/>
    <w:rPr>
      <w:rFonts w:ascii="仿宋_GB2312" w:hAnsi="宋体" w:eastAsia="宋体" w:cs="Arial"/>
      <w:b/>
      <w:bCs/>
      <w:color w:val="000000"/>
      <w:sz w:val="24"/>
      <w:szCs w:val="24"/>
    </w:rPr>
  </w:style>
  <w:style w:type="character" w:customStyle="1" w:styleId="66">
    <w:name w:val="普通文字 Char Char1"/>
    <w:aliases w:val="纯文本 Char Char Char,纯文本 Char Char1,普通文字 Char Char Char1,普通文字 Char Char Char Char,普通文字 Char1,小 Char,Texte Char,正 文 1 Char,0921 Char,普通文字1 Char,普通文字2 Char,普通文字3 Char,普通文字4 Char,普通文字5 Char,普通文字6 Char,普通文字11 Char,普通文字21 Char,普通文字31 Char"/>
    <w:uiPriority w:val="0"/>
    <w:rPr>
      <w:rFonts w:ascii="宋体" w:hAnsi="Courier New"/>
      <w:kern w:val="2"/>
      <w:sz w:val="24"/>
      <w:szCs w:val="24"/>
    </w:rPr>
  </w:style>
  <w:style w:type="character" w:customStyle="1" w:styleId="67">
    <w:name w:val=" Char Char1"/>
    <w:link w:val="11"/>
    <w:semiHidden/>
    <w:uiPriority w:val="0"/>
    <w:rPr>
      <w:rFonts w:ascii="Times New Roman" w:hAnsi="Times New Roman" w:eastAsia="宋体" w:cs="Times New Roman"/>
      <w:szCs w:val="24"/>
    </w:rPr>
  </w:style>
  <w:style w:type="character" w:customStyle="1" w:styleId="68">
    <w:name w:val=" Char Char19"/>
    <w:link w:val="4"/>
    <w:uiPriority w:val="0"/>
    <w:rPr>
      <w:rFonts w:ascii="Times New Roman" w:hAnsi="Times New Roman" w:eastAsia="宋体" w:cs="Times New Roman"/>
      <w:b/>
      <w:bCs/>
      <w:sz w:val="32"/>
      <w:szCs w:val="32"/>
    </w:rPr>
  </w:style>
  <w:style w:type="character" w:customStyle="1" w:styleId="69">
    <w:name w:val=" Char Char4"/>
    <w:link w:val="13"/>
    <w:uiPriority w:val="0"/>
    <w:rPr>
      <w:rFonts w:ascii="Times New Roman" w:hAnsi="Times New Roman" w:eastAsia="宋体" w:cs="Times New Roman"/>
      <w:sz w:val="28"/>
      <w:szCs w:val="24"/>
    </w:rPr>
  </w:style>
  <w:style w:type="character" w:customStyle="1" w:styleId="70">
    <w:name w:val=" Char Char18"/>
    <w:link w:val="5"/>
    <w:uiPriority w:val="0"/>
    <w:rPr>
      <w:rFonts w:ascii="Arial" w:hAnsi="Arial" w:eastAsia="黑体" w:cs="Times New Roman"/>
      <w:b/>
      <w:bCs/>
      <w:sz w:val="28"/>
      <w:szCs w:val="28"/>
    </w:rPr>
  </w:style>
  <w:style w:type="character" w:customStyle="1" w:styleId="71">
    <w:name w:val="hui121"/>
    <w:uiPriority w:val="0"/>
    <w:rPr>
      <w:rFonts w:eastAsia="宋体"/>
      <w:color w:val="333333"/>
      <w:kern w:val="2"/>
      <w:sz w:val="18"/>
      <w:szCs w:val="18"/>
      <w:lang w:val="en-US" w:eastAsia="zh-CN" w:bidi="ar-SA"/>
    </w:rPr>
  </w:style>
  <w:style w:type="character" w:customStyle="1" w:styleId="72">
    <w:name w:val="large1"/>
    <w:uiPriority w:val="0"/>
    <w:rPr>
      <w:rFonts w:hint="eastAsia" w:ascii="宋体" w:hAnsi="宋体" w:eastAsia="宋体"/>
      <w:sz w:val="21"/>
      <w:szCs w:val="21"/>
    </w:rPr>
  </w:style>
  <w:style w:type="character" w:customStyle="1" w:styleId="73">
    <w:name w:val=" Char Char20"/>
    <w:link w:val="3"/>
    <w:uiPriority w:val="0"/>
    <w:rPr>
      <w:rFonts w:ascii="Arial" w:hAnsi="Arial" w:eastAsia="黑体" w:cs="Times New Roman"/>
      <w:b/>
      <w:bCs/>
      <w:sz w:val="32"/>
      <w:szCs w:val="32"/>
    </w:rPr>
  </w:style>
  <w:style w:type="character" w:customStyle="1" w:styleId="74">
    <w:name w:val="style41"/>
    <w:uiPriority w:val="0"/>
    <w:rPr>
      <w:sz w:val="18"/>
      <w:szCs w:val="18"/>
    </w:rPr>
  </w:style>
  <w:style w:type="character" w:customStyle="1" w:styleId="75">
    <w:name w:val=" Char Char16"/>
    <w:link w:val="7"/>
    <w:uiPriority w:val="0"/>
    <w:rPr>
      <w:rFonts w:ascii="Arial" w:hAnsi="Arial" w:eastAsia="黑体" w:cs="Times New Roman"/>
    </w:rPr>
  </w:style>
  <w:style w:type="character" w:customStyle="1" w:styleId="76">
    <w:name w:val=" Char Char"/>
    <w:link w:val="34"/>
    <w:uiPriority w:val="0"/>
    <w:rPr>
      <w:rFonts w:ascii="Times New Roman" w:hAnsi="Times New Roman" w:eastAsia="宋体" w:cs="Times New Roman"/>
      <w:b/>
      <w:bCs/>
      <w:szCs w:val="20"/>
    </w:rPr>
  </w:style>
  <w:style w:type="paragraph" w:customStyle="1" w:styleId="77">
    <w:name w:val="Plain Text1"/>
    <w:basedOn w:val="1"/>
    <w:uiPriority w:val="0"/>
    <w:pPr>
      <w:widowControl/>
      <w:jc w:val="left"/>
    </w:pPr>
    <w:rPr>
      <w:rFonts w:hint="eastAsia" w:ascii="宋体" w:hAnsi="Courier New"/>
      <w:szCs w:val="20"/>
    </w:rPr>
  </w:style>
  <w:style w:type="paragraph" w:customStyle="1" w:styleId="78">
    <w:name w:val="正文_13"/>
    <w:qFormat/>
    <w:uiPriority w:val="0"/>
    <w:pPr>
      <w:widowControl w:val="0"/>
      <w:jc w:val="both"/>
    </w:pPr>
    <w:rPr>
      <w:rFonts w:ascii="Times New Roman" w:hAnsi="Times New Roman"/>
      <w:kern w:val="2"/>
      <w:sz w:val="21"/>
      <w:szCs w:val="24"/>
      <w:lang w:val="en-US" w:eastAsia="zh-CN" w:bidi="ar-SA"/>
    </w:rPr>
  </w:style>
  <w:style w:type="paragraph" w:customStyle="1" w:styleId="79">
    <w:name w:val="Normal"/>
    <w:uiPriority w:val="0"/>
    <w:pPr>
      <w:widowControl w:val="0"/>
      <w:jc w:val="both"/>
    </w:pPr>
    <w:rPr>
      <w:rFonts w:hint="eastAsia" w:ascii="Times New Roman" w:hAnsi="Times New Roman"/>
      <w:kern w:val="2"/>
      <w:sz w:val="21"/>
      <w:lang w:val="en-US" w:eastAsia="zh-CN" w:bidi="ar-SA"/>
    </w:rPr>
  </w:style>
  <w:style w:type="paragraph" w:customStyle="1" w:styleId="80">
    <w:name w:val="xl24"/>
    <w:basedOn w:val="1"/>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81">
    <w:name w:val="标题B"/>
    <w:basedOn w:val="3"/>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2">
    <w:name w:val="cjk"/>
    <w:basedOn w:val="1"/>
    <w:uiPriority w:val="0"/>
    <w:pPr>
      <w:widowControl/>
      <w:spacing w:line="480" w:lineRule="auto"/>
      <w:jc w:val="left"/>
    </w:pPr>
    <w:rPr>
      <w:rFonts w:ascii="宋体" w:hAnsi="宋体" w:cs="宋体"/>
      <w:kern w:val="0"/>
      <w:sz w:val="24"/>
      <w:szCs w:val="22"/>
    </w:rPr>
  </w:style>
  <w:style w:type="paragraph" w:customStyle="1" w:styleId="83">
    <w:name w:val="xl35"/>
    <w:basedOn w:val="1"/>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84">
    <w:name w:val="标题C"/>
    <w:basedOn w:val="4"/>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85">
    <w:name w:val="文档正文"/>
    <w:basedOn w:val="1"/>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86">
    <w:name w:val="列出段落1"/>
    <w:basedOn w:val="1"/>
    <w:uiPriority w:val="0"/>
    <w:pPr>
      <w:ind w:firstLine="420" w:firstLineChars="200"/>
    </w:pPr>
    <w:rPr>
      <w:rFonts w:ascii="Calibri" w:hAnsi="Calibri"/>
      <w:szCs w:val="22"/>
    </w:rPr>
  </w:style>
  <w:style w:type="paragraph" w:customStyle="1" w:styleId="87">
    <w:name w:val="正文 A"/>
    <w:uiPriority w:val="0"/>
    <w:pPr>
      <w:widowControl w:val="0"/>
      <w:pBdr>
        <w:top w:val="none" w:color="FFFFFF" w:sz="96" w:space="31"/>
        <w:left w:val="none" w:color="FFFFFF" w:sz="96" w:space="31"/>
        <w:bottom w:val="none" w:color="FFFFFF" w:sz="96" w:space="31"/>
        <w:right w:val="none" w:color="FFFFFF" w:sz="96" w:space="31"/>
      </w:pBdr>
      <w:jc w:val="both"/>
    </w:pPr>
    <w:rPr>
      <w:rFonts w:ascii="Times New Roman" w:hAnsi="Arial Unicode MS" w:eastAsia="Times New Roman" w:cs="Arial Unicode MS"/>
      <w:color w:val="000000"/>
      <w:kern w:val="2"/>
      <w:sz w:val="21"/>
      <w:szCs w:val="21"/>
      <w:u w:val="none" w:color="000000"/>
      <w:lang w:val="en-US" w:eastAsia="zh-CN" w:bidi="ar-SA"/>
    </w:rPr>
  </w:style>
  <w:style w:type="paragraph" w:customStyle="1" w:styleId="88">
    <w:name w:val="p0"/>
    <w:basedOn w:val="1"/>
    <w:uiPriority w:val="0"/>
    <w:pPr>
      <w:widowControl/>
    </w:pPr>
    <w:rPr>
      <w:kern w:val="0"/>
      <w:szCs w:val="21"/>
    </w:rPr>
  </w:style>
  <w:style w:type="paragraph" w:customStyle="1" w:styleId="89">
    <w:name w:val="Char Char Char Char Char Char Char Char Char Char Char Char Char Char Char Char Char Char Char Char Char Char Char Char Char Char Char Char Char1 Char Char Char Char Char Char Char Char Char Char Char Char"/>
    <w:basedOn w:val="1"/>
    <w:unhideWhenUsed/>
    <w:uiPriority w:val="0"/>
    <w:rPr>
      <w:rFonts w:hint="eastAsia" w:ascii="仿宋_GB2312" w:eastAsia="仿宋_GB2312"/>
      <w:b/>
      <w:sz w:val="32"/>
    </w:rPr>
  </w:style>
  <w:style w:type="paragraph" w:customStyle="1" w:styleId="90">
    <w:name w:val="标题A"/>
    <w:basedOn w:val="2"/>
    <w:uiPriority w:val="0"/>
    <w:pPr>
      <w:keepLines/>
      <w:adjustRightInd w:val="0"/>
      <w:spacing w:before="100" w:beforeAutospacing="1" w:after="60"/>
      <w:textAlignment w:val="baseline"/>
    </w:pPr>
    <w:rPr>
      <w:rFonts w:ascii="Arial" w:hAnsi="Arial"/>
      <w:kern w:val="44"/>
      <w:sz w:val="28"/>
      <w:szCs w:val="44"/>
    </w:rPr>
  </w:style>
  <w:style w:type="paragraph" w:customStyle="1" w:styleId="91">
    <w:name w:val="列出段落"/>
    <w:basedOn w:val="1"/>
    <w:link w:val="112"/>
    <w:qFormat/>
    <w:uiPriority w:val="34"/>
    <w:pPr>
      <w:widowControl/>
      <w:ind w:left="720" w:firstLine="360"/>
      <w:contextualSpacing/>
      <w:jc w:val="left"/>
    </w:pPr>
    <w:rPr>
      <w:rFonts w:ascii="Calibri" w:hAnsi="Calibri"/>
      <w:kern w:val="0"/>
      <w:sz w:val="22"/>
      <w:szCs w:val="22"/>
      <w:lang w:eastAsia="en-US" w:bidi="en-US"/>
    </w:rPr>
  </w:style>
  <w:style w:type="paragraph" w:customStyle="1" w:styleId="92">
    <w:name w:val="默认段落字体 Para Char Char Char Char"/>
    <w:basedOn w:val="1"/>
    <w:uiPriority w:val="0"/>
    <w:rPr>
      <w:spacing w:val="20"/>
      <w:sz w:val="28"/>
      <w:szCs w:val="21"/>
    </w:rPr>
  </w:style>
  <w:style w:type="paragraph" w:customStyle="1" w:styleId="93">
    <w:name w:val="Defaul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4">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95">
    <w:name w:val="表内文字"/>
    <w:basedOn w:val="1"/>
    <w:uiPriority w:val="0"/>
    <w:pPr>
      <w:tabs>
        <w:tab w:val="left" w:pos="1418"/>
      </w:tabs>
      <w:spacing w:line="360" w:lineRule="auto"/>
      <w:jc w:val="center"/>
    </w:pPr>
    <w:rPr>
      <w:rFonts w:ascii="仿宋_GB2312" w:eastAsia="仿宋_GB2312"/>
      <w:spacing w:val="-20"/>
      <w:kern w:val="0"/>
      <w:sz w:val="24"/>
    </w:rPr>
  </w:style>
  <w:style w:type="paragraph" w:customStyle="1" w:styleId="96">
    <w:name w:val="默认段落字体 Para Char Char Char Char Char Char Char Char Char1 Char Char Char Char"/>
    <w:basedOn w:val="1"/>
    <w:uiPriority w:val="0"/>
    <w:rPr>
      <w:rFonts w:ascii="Tahoma" w:hAnsi="Tahoma"/>
      <w:sz w:val="24"/>
      <w:szCs w:val="20"/>
    </w:rPr>
  </w:style>
  <w:style w:type="paragraph" w:customStyle="1" w:styleId="97">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8">
    <w:name w:val="Char Char Char"/>
    <w:basedOn w:val="1"/>
    <w:uiPriority w:val="0"/>
    <w:rPr>
      <w:rFonts w:ascii="Calibri" w:hAnsi="Calibri"/>
      <w:szCs w:val="22"/>
    </w:rPr>
  </w:style>
  <w:style w:type="paragraph" w:customStyle="1" w:styleId="99">
    <w:name w:val="正文段"/>
    <w:basedOn w:val="1"/>
    <w:uiPriority w:val="0"/>
    <w:pPr>
      <w:widowControl/>
      <w:snapToGrid w:val="0"/>
      <w:spacing w:after="50" w:afterLines="50"/>
      <w:ind w:firstLine="200" w:firstLineChars="200"/>
    </w:pPr>
    <w:rPr>
      <w:kern w:val="0"/>
      <w:sz w:val="24"/>
      <w:szCs w:val="20"/>
    </w:rPr>
  </w:style>
  <w:style w:type="paragraph" w:customStyle="1" w:styleId="100">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101">
    <w:name w:val="xl29"/>
    <w:basedOn w:val="1"/>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02">
    <w:name w:val="Plain Text"/>
    <w:basedOn w:val="79"/>
    <w:uiPriority w:val="0"/>
    <w:pPr>
      <w:widowControl/>
      <w:jc w:val="left"/>
    </w:pPr>
    <w:rPr>
      <w:rFonts w:ascii="宋体" w:hAnsi="Courier New"/>
    </w:rPr>
  </w:style>
  <w:style w:type="paragraph" w:customStyle="1" w:styleId="103">
    <w:name w:val=" Char Char Char Char Char Char"/>
    <w:basedOn w:val="1"/>
    <w:uiPriority w:val="0"/>
    <w:rPr>
      <w:rFonts w:ascii="仿宋_GB2312" w:eastAsia="仿宋_GB2312"/>
      <w:b/>
      <w:sz w:val="32"/>
      <w:szCs w:val="32"/>
    </w:rPr>
  </w:style>
  <w:style w:type="paragraph" w:customStyle="1" w:styleId="104">
    <w:name w:val="Char"/>
    <w:basedOn w:val="1"/>
    <w:uiPriority w:val="0"/>
    <w:pPr>
      <w:numPr>
        <w:ilvl w:val="0"/>
        <w:numId w:val="2"/>
      </w:numPr>
    </w:pPr>
    <w:rPr>
      <w:sz w:val="24"/>
    </w:rPr>
  </w:style>
  <w:style w:type="paragraph" w:customStyle="1" w:styleId="105">
    <w:name w:val="简单回函地址"/>
    <w:basedOn w:val="1"/>
    <w:uiPriority w:val="0"/>
    <w:pPr>
      <w:adjustRightInd w:val="0"/>
      <w:spacing w:line="312" w:lineRule="atLeast"/>
      <w:textAlignment w:val="baseline"/>
    </w:pPr>
    <w:rPr>
      <w:kern w:val="0"/>
      <w:szCs w:val="20"/>
    </w:rPr>
  </w:style>
  <w:style w:type="paragraph" w:customStyle="1" w:styleId="106">
    <w:name w:val="无间隔"/>
    <w:link w:val="107"/>
    <w:qFormat/>
    <w:uiPriority w:val="0"/>
    <w:pPr>
      <w:widowControl w:val="0"/>
      <w:jc w:val="both"/>
    </w:pPr>
    <w:rPr>
      <w:rFonts w:ascii="Times New Roman" w:hAnsi="Times New Roman"/>
      <w:kern w:val="2"/>
      <w:sz w:val="21"/>
      <w:szCs w:val="24"/>
      <w:lang w:bidi="ar-SA"/>
    </w:rPr>
  </w:style>
  <w:style w:type="character" w:customStyle="1" w:styleId="107">
    <w:name w:val="无间隔 Char"/>
    <w:link w:val="106"/>
    <w:locked/>
    <w:uiPriority w:val="0"/>
    <w:rPr>
      <w:rFonts w:ascii="Times New Roman" w:hAnsi="Times New Roman"/>
      <w:kern w:val="2"/>
      <w:sz w:val="21"/>
      <w:szCs w:val="24"/>
      <w:lang w:bidi="ar-SA"/>
    </w:rPr>
  </w:style>
  <w:style w:type="character" w:customStyle="1" w:styleId="108">
    <w:name w:val="正文2 Char"/>
    <w:link w:val="109"/>
    <w:uiPriority w:val="0"/>
    <w:rPr>
      <w:rFonts w:ascii="Calibri" w:hAnsi="Calibri"/>
      <w:kern w:val="2"/>
      <w:sz w:val="24"/>
      <w:lang w:bidi="ar-SA"/>
    </w:rPr>
  </w:style>
  <w:style w:type="paragraph" w:customStyle="1" w:styleId="109">
    <w:name w:val="正文2"/>
    <w:basedOn w:val="1"/>
    <w:link w:val="108"/>
    <w:uiPriority w:val="0"/>
    <w:pPr>
      <w:spacing w:before="156" w:line="360" w:lineRule="auto"/>
      <w:ind w:firstLine="510" w:firstLineChars="200"/>
    </w:pPr>
    <w:rPr>
      <w:rFonts w:ascii="Calibri" w:hAnsi="Calibri" w:eastAsia="Times New Roman"/>
      <w:sz w:val="24"/>
      <w:szCs w:val="20"/>
      <w:lang/>
    </w:rPr>
  </w:style>
  <w:style w:type="character" w:customStyle="1" w:styleId="110">
    <w:name w:val="普通文字 Char Char2"/>
    <w:aliases w:val="纯文本 Char Char Char1,纯文本 Char Char2,普通文字 Char Char Char2,普通文字 Char Char Char Char1,普通文字 Char2,小 Char1,Texte Char1,正 文 1 Char1,0921 Char1,普通文字1 Char1,普通文字2 Char1,普通文字3 Char1,普通文字4 Char1,普通文字5 Char1,普通文字6 Char1,普通文字11 Char1,普通文字21 Char1"/>
    <w:uiPriority w:val="0"/>
    <w:rPr>
      <w:rFonts w:ascii="宋体" w:hAnsi="Courier New" w:eastAsia="宋体"/>
      <w:kern w:val="2"/>
      <w:sz w:val="24"/>
      <w:szCs w:val="24"/>
      <w:lang w:val="en-US" w:eastAsia="zh-CN" w:bidi="ar-SA"/>
    </w:rPr>
  </w:style>
  <w:style w:type="character" w:customStyle="1" w:styleId="111">
    <w:name w:val="font31"/>
    <w:uiPriority w:val="0"/>
    <w:rPr>
      <w:rFonts w:hint="eastAsia" w:ascii="宋体" w:hAnsi="宋体" w:eastAsia="宋体"/>
      <w:color w:val="000000"/>
      <w:sz w:val="22"/>
      <w:szCs w:val="22"/>
      <w:u w:val="none"/>
    </w:rPr>
  </w:style>
  <w:style w:type="character" w:customStyle="1" w:styleId="112">
    <w:name w:val="列出段落 字符"/>
    <w:link w:val="91"/>
    <w:uiPriority w:val="0"/>
    <w:rPr>
      <w:rFonts w:ascii="Calibri" w:hAnsi="Calibri" w:eastAsia="宋体"/>
      <w:sz w:val="22"/>
      <w:szCs w:val="22"/>
      <w:lang w:val="en-US" w:eastAsia="en-US" w:bidi="en-US"/>
    </w:rPr>
  </w:style>
  <w:style w:type="character" w:customStyle="1" w:styleId="113">
    <w:name w:val="纯文本 字符"/>
    <w:qFormat/>
    <w:uiPriority w:val="0"/>
    <w:rPr>
      <w:rFonts w:ascii="宋体" w:hAnsi="Courier New"/>
      <w:kern w:val="2"/>
      <w:sz w:val="21"/>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theme/theme1.xml" Type="http://schemas.openxmlformats.org/officeDocument/2006/relationships/theme"/><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header1.xml" Type="http://schemas.openxmlformats.org/officeDocument/2006/relationships/head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5183</Words>
  <Characters>29544</Characters>
  <Lines>246</Lines>
  <Paragraphs>69</Paragraphs>
  <TotalTime>0</TotalTime>
  <ScaleCrop>false</ScaleCrop>
  <LinksUpToDate>false</LinksUpToDate>
  <CharactersWithSpaces>34658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2020-03-25T07:58:00Z</dcterms:created>
  <dc:creator>user1</dc:creator>
  <cp:lastModifiedBy>WPS_1701756769</cp:lastModifiedBy>
  <cp:lastPrinted>2020-05-28T07:35:00Z</cp:lastPrinted>
  <dcterms:modified xsi:type="dcterms:W3CDTF">2024-02-22T07:35:39Z</dcterms:modified>
  <cp:revision>163</cp:revision>
  <dc:title>（采购单位）  +  （项目名称）   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801E4428118A4289B31E46B75CB28A23_13</vt:lpwstr>
  </property>
</Properties>
</file>