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ordWrap w:val="0"/>
        <w:spacing w:line="360" w:lineRule="auto"/>
        <w:jc w:val="center"/>
        <w:rPr>
          <w:rFonts w:ascii="仿宋" w:hAnsi="仿宋" w:eastAsia="仿宋" w:cs="仿宋"/>
          <w:b/>
          <w:color w:val="auto"/>
          <w:sz w:val="24"/>
          <w:highlight w:val="none"/>
        </w:rPr>
      </w:pPr>
    </w:p>
    <w:p>
      <w:pPr>
        <w:wordWrap w:val="0"/>
        <w:spacing w:line="360" w:lineRule="auto"/>
        <w:jc w:val="center"/>
        <w:rPr>
          <w:rFonts w:ascii="仿宋" w:hAnsi="仿宋" w:eastAsia="仿宋" w:cs="仿宋"/>
          <w:b/>
          <w:color w:val="auto"/>
          <w:sz w:val="24"/>
          <w:highlight w:val="none"/>
        </w:rPr>
      </w:pPr>
    </w:p>
    <w:p>
      <w:pPr>
        <w:wordWrap w:val="0"/>
        <w:adjustRightInd/>
        <w:spacing w:line="360" w:lineRule="auto"/>
        <w:jc w:val="center"/>
        <w:rPr>
          <w:rFonts w:ascii="仿宋" w:hAnsi="仿宋" w:eastAsia="仿宋" w:cs="仿宋"/>
          <w:b/>
          <w:color w:val="auto"/>
          <w:sz w:val="44"/>
          <w:szCs w:val="44"/>
          <w:highlight w:val="none"/>
        </w:rPr>
      </w:pPr>
    </w:p>
    <w:p>
      <w:pPr>
        <w:wordWrap w:val="0"/>
        <w:spacing w:line="360" w:lineRule="auto"/>
        <w:jc w:val="center"/>
        <w:rPr>
          <w:rFonts w:ascii="仿宋" w:hAnsi="仿宋" w:eastAsia="仿宋" w:cs="仿宋"/>
          <w:b/>
          <w:color w:val="auto"/>
          <w:sz w:val="44"/>
          <w:szCs w:val="44"/>
          <w:highlight w:val="none"/>
        </w:rPr>
      </w:pPr>
    </w:p>
    <w:p>
      <w:pPr>
        <w:wordWrap w:val="0"/>
        <w:jc w:val="center"/>
        <w:rPr>
          <w:rFonts w:ascii="仿宋" w:hAnsi="仿宋" w:eastAsia="仿宋" w:cs="仿宋"/>
          <w:b/>
          <w:color w:val="auto"/>
          <w:sz w:val="84"/>
          <w:szCs w:val="84"/>
          <w:highlight w:val="none"/>
        </w:rPr>
      </w:pPr>
      <w:r>
        <w:rPr>
          <w:rFonts w:hint="eastAsia" w:ascii="仿宋" w:hAnsi="仿宋" w:eastAsia="仿宋" w:cs="仿宋"/>
          <w:b/>
          <w:color w:val="auto"/>
          <w:sz w:val="36"/>
          <w:szCs w:val="36"/>
          <w:highlight w:val="none"/>
        </w:rPr>
        <w:t xml:space="preserve"> </w:t>
      </w:r>
      <w:r>
        <w:rPr>
          <w:rFonts w:hint="eastAsia" w:ascii="仿宋" w:hAnsi="仿宋" w:eastAsia="仿宋" w:cs="仿宋"/>
          <w:b/>
          <w:color w:val="auto"/>
          <w:sz w:val="72"/>
          <w:szCs w:val="72"/>
          <w:highlight w:val="none"/>
        </w:rPr>
        <w:t>政府采购公开招标文件</w:t>
      </w:r>
    </w:p>
    <w:p>
      <w:pPr>
        <w:widowControl/>
        <w:wordWrap w:val="0"/>
        <w:jc w:val="center"/>
        <w:rPr>
          <w:rFonts w:ascii="仿宋" w:hAnsi="仿宋" w:eastAsia="仿宋" w:cs="仿宋"/>
          <w:b/>
          <w:color w:val="auto"/>
          <w:sz w:val="44"/>
          <w:szCs w:val="44"/>
          <w:highlight w:val="none"/>
        </w:rPr>
      </w:pPr>
    </w:p>
    <w:p>
      <w:pPr>
        <w:widowControl/>
        <w:wordWrap w:val="0"/>
        <w:jc w:val="center"/>
        <w:rPr>
          <w:rFonts w:hint="eastAsia" w:ascii="仿宋" w:hAnsi="仿宋" w:eastAsia="仿宋" w:cs="仿宋"/>
          <w:b/>
          <w:color w:val="auto"/>
          <w:sz w:val="44"/>
          <w:szCs w:val="44"/>
          <w:highlight w:val="none"/>
        </w:rPr>
      </w:pPr>
    </w:p>
    <w:p>
      <w:pPr>
        <w:widowControl/>
        <w:wordWrap w:val="0"/>
        <w:jc w:val="center"/>
        <w:rPr>
          <w:rFonts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（电子招投标）</w:t>
      </w:r>
    </w:p>
    <w:tbl>
      <w:tblPr>
        <w:tblStyle w:val="62"/>
        <w:tblpPr w:leftFromText="180" w:rightFromText="180" w:vertAnchor="text" w:horzAnchor="page" w:tblpX="2004" w:tblpY="441"/>
        <w:tblOverlap w:val="never"/>
        <w:tblW w:w="7686" w:type="dxa"/>
        <w:tblInd w:w="0" w:type="dxa"/>
        <w:tblLayout w:type="fixed"/>
        <w:tblCellMar>
          <w:top w:w="0" w:type="dxa"/>
          <w:left w:w="108" w:type="dxa"/>
          <w:bottom w:w="0" w:type="dxa"/>
          <w:right w:w="108" w:type="dxa"/>
        </w:tblCellMar>
      </w:tblPr>
      <w:tblGrid>
        <w:gridCol w:w="1926"/>
        <w:gridCol w:w="5760"/>
      </w:tblGrid>
      <w:tr>
        <w:tblPrEx>
          <w:tblCellMar>
            <w:top w:w="0" w:type="dxa"/>
            <w:left w:w="108" w:type="dxa"/>
            <w:bottom w:w="0" w:type="dxa"/>
            <w:right w:w="108" w:type="dxa"/>
          </w:tblCellMar>
        </w:tblPrEx>
        <w:trPr>
          <w:trHeight w:val="1213" w:hRule="atLeast"/>
        </w:trPr>
        <w:tc>
          <w:tcPr>
            <w:tcW w:w="1926" w:type="dxa"/>
            <w:vAlign w:val="center"/>
          </w:tcPr>
          <w:p>
            <w:pPr>
              <w:wordWrap w:val="0"/>
              <w:spacing w:line="440" w:lineRule="exact"/>
              <w:jc w:val="center"/>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项目名称：</w:t>
            </w:r>
          </w:p>
        </w:tc>
        <w:tc>
          <w:tcPr>
            <w:tcW w:w="5760" w:type="dxa"/>
            <w:vAlign w:val="center"/>
          </w:tcPr>
          <w:p>
            <w:pPr>
              <w:pStyle w:val="32"/>
              <w:wordWrap w:val="0"/>
              <w:snapToGrid w:val="0"/>
              <w:spacing w:line="440" w:lineRule="exact"/>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lang w:eastAsia="zh-CN"/>
              </w:rPr>
              <w:t>杭州学军中学桐庐学校竣工配套设施设备（舞台设备设施）项目</w:t>
            </w:r>
          </w:p>
        </w:tc>
      </w:tr>
      <w:tr>
        <w:tblPrEx>
          <w:tblCellMar>
            <w:top w:w="0" w:type="dxa"/>
            <w:left w:w="108" w:type="dxa"/>
            <w:bottom w:w="0" w:type="dxa"/>
            <w:right w:w="108" w:type="dxa"/>
          </w:tblCellMar>
        </w:tblPrEx>
        <w:trPr>
          <w:trHeight w:val="1213" w:hRule="atLeast"/>
        </w:trPr>
        <w:tc>
          <w:tcPr>
            <w:tcW w:w="1926" w:type="dxa"/>
            <w:vAlign w:val="center"/>
          </w:tcPr>
          <w:p>
            <w:pPr>
              <w:wordWrap w:val="0"/>
              <w:spacing w:line="440" w:lineRule="exact"/>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项目编号：</w:t>
            </w:r>
          </w:p>
        </w:tc>
        <w:tc>
          <w:tcPr>
            <w:tcW w:w="5760" w:type="dxa"/>
            <w:vAlign w:val="center"/>
          </w:tcPr>
          <w:p>
            <w:pPr>
              <w:wordWrap w:val="0"/>
              <w:spacing w:line="440" w:lineRule="exact"/>
              <w:rPr>
                <w:rFonts w:hint="eastAsia" w:ascii="仿宋" w:hAnsi="仿宋" w:eastAsia="仿宋" w:cs="仿宋"/>
                <w:b/>
                <w:bCs/>
                <w:color w:val="auto"/>
                <w:sz w:val="36"/>
                <w:szCs w:val="36"/>
                <w:highlight w:val="none"/>
                <w:lang w:eastAsia="zh-CN"/>
              </w:rPr>
            </w:pPr>
            <w:r>
              <w:rPr>
                <w:rFonts w:hint="eastAsia" w:ascii="仿宋" w:hAnsi="仿宋" w:eastAsia="仿宋" w:cs="仿宋"/>
                <w:b/>
                <w:bCs/>
                <w:color w:val="0000FF"/>
                <w:sz w:val="36"/>
                <w:szCs w:val="36"/>
                <w:highlight w:val="none"/>
                <w:lang w:eastAsia="zh-CN"/>
              </w:rPr>
              <w:t>ZJCT6-XJZX2024-01</w:t>
            </w:r>
          </w:p>
        </w:tc>
      </w:tr>
    </w:tbl>
    <w:p>
      <w:pPr>
        <w:wordWrap w:val="0"/>
        <w:spacing w:line="440" w:lineRule="exact"/>
        <w:jc w:val="center"/>
        <w:rPr>
          <w:rFonts w:ascii="仿宋" w:hAnsi="仿宋" w:eastAsia="仿宋" w:cs="仿宋"/>
          <w:b/>
          <w:color w:val="auto"/>
          <w:sz w:val="24"/>
          <w:highlight w:val="none"/>
        </w:rPr>
      </w:pPr>
    </w:p>
    <w:p>
      <w:pPr>
        <w:wordWrap w:val="0"/>
        <w:spacing w:line="440" w:lineRule="exact"/>
        <w:jc w:val="center"/>
        <w:rPr>
          <w:rFonts w:ascii="仿宋" w:hAnsi="仿宋" w:eastAsia="仿宋" w:cs="仿宋"/>
          <w:color w:val="auto"/>
          <w:kern w:val="0"/>
          <w:sz w:val="24"/>
          <w:highlight w:val="none"/>
        </w:rPr>
      </w:pPr>
    </w:p>
    <w:p>
      <w:pPr>
        <w:wordWrap w:val="0"/>
        <w:spacing w:line="440" w:lineRule="exact"/>
        <w:jc w:val="center"/>
        <w:rPr>
          <w:rFonts w:ascii="仿宋" w:hAnsi="仿宋" w:eastAsia="仿宋" w:cs="仿宋"/>
          <w:color w:val="auto"/>
          <w:sz w:val="24"/>
          <w:highlight w:val="none"/>
        </w:rPr>
      </w:pPr>
    </w:p>
    <w:p>
      <w:pPr>
        <w:wordWrap w:val="0"/>
        <w:spacing w:line="440" w:lineRule="exact"/>
        <w:jc w:val="center"/>
        <w:rPr>
          <w:rFonts w:ascii="仿宋" w:hAnsi="仿宋" w:eastAsia="仿宋" w:cs="仿宋"/>
          <w:color w:val="auto"/>
          <w:sz w:val="24"/>
          <w:highlight w:val="none"/>
        </w:rPr>
      </w:pPr>
    </w:p>
    <w:p>
      <w:pPr>
        <w:wordWrap w:val="0"/>
        <w:spacing w:line="440" w:lineRule="exact"/>
        <w:jc w:val="center"/>
        <w:rPr>
          <w:rFonts w:ascii="仿宋" w:hAnsi="仿宋" w:eastAsia="仿宋" w:cs="仿宋"/>
          <w:color w:val="auto"/>
          <w:sz w:val="24"/>
          <w:highlight w:val="none"/>
        </w:rPr>
      </w:pPr>
    </w:p>
    <w:p>
      <w:pPr>
        <w:wordWrap w:val="0"/>
        <w:spacing w:line="440" w:lineRule="exact"/>
        <w:jc w:val="center"/>
        <w:rPr>
          <w:rFonts w:ascii="仿宋" w:hAnsi="仿宋" w:eastAsia="仿宋" w:cs="仿宋"/>
          <w:color w:val="auto"/>
          <w:sz w:val="24"/>
          <w:highlight w:val="none"/>
        </w:rPr>
      </w:pPr>
    </w:p>
    <w:p>
      <w:pPr>
        <w:pStyle w:val="81"/>
        <w:wordWrap w:val="0"/>
        <w:spacing w:line="440" w:lineRule="exact"/>
        <w:rPr>
          <w:rFonts w:ascii="仿宋" w:hAnsi="仿宋" w:eastAsia="仿宋" w:cs="仿宋"/>
          <w:color w:val="auto"/>
          <w:szCs w:val="24"/>
          <w:highlight w:val="none"/>
        </w:rPr>
      </w:pPr>
    </w:p>
    <w:p>
      <w:pPr>
        <w:pStyle w:val="81"/>
        <w:wordWrap w:val="0"/>
        <w:spacing w:line="440" w:lineRule="exact"/>
        <w:rPr>
          <w:rFonts w:ascii="仿宋" w:hAnsi="仿宋" w:eastAsia="仿宋" w:cs="仿宋"/>
          <w:color w:val="auto"/>
          <w:szCs w:val="24"/>
          <w:highlight w:val="none"/>
        </w:rPr>
      </w:pPr>
    </w:p>
    <w:p>
      <w:pPr>
        <w:pStyle w:val="81"/>
        <w:wordWrap w:val="0"/>
        <w:spacing w:line="440" w:lineRule="exact"/>
        <w:rPr>
          <w:rFonts w:ascii="仿宋" w:hAnsi="仿宋" w:eastAsia="仿宋" w:cs="仿宋"/>
          <w:color w:val="auto"/>
          <w:szCs w:val="24"/>
          <w:highlight w:val="none"/>
        </w:rPr>
      </w:pPr>
    </w:p>
    <w:p>
      <w:pPr>
        <w:pStyle w:val="81"/>
        <w:wordWrap w:val="0"/>
        <w:spacing w:line="440" w:lineRule="exact"/>
        <w:rPr>
          <w:rFonts w:ascii="仿宋" w:hAnsi="仿宋" w:eastAsia="仿宋" w:cs="仿宋"/>
          <w:color w:val="auto"/>
          <w:szCs w:val="24"/>
          <w:highlight w:val="none"/>
        </w:rPr>
      </w:pPr>
    </w:p>
    <w:tbl>
      <w:tblPr>
        <w:tblStyle w:val="62"/>
        <w:tblW w:w="9399" w:type="dxa"/>
        <w:jc w:val="center"/>
        <w:tblLayout w:type="fixed"/>
        <w:tblCellMar>
          <w:top w:w="0" w:type="dxa"/>
          <w:left w:w="108" w:type="dxa"/>
          <w:bottom w:w="0" w:type="dxa"/>
          <w:right w:w="108" w:type="dxa"/>
        </w:tblCellMar>
      </w:tblPr>
      <w:tblGrid>
        <w:gridCol w:w="2750"/>
        <w:gridCol w:w="6649"/>
      </w:tblGrid>
      <w:tr>
        <w:tblPrEx>
          <w:tblCellMar>
            <w:top w:w="0" w:type="dxa"/>
            <w:left w:w="108" w:type="dxa"/>
            <w:bottom w:w="0" w:type="dxa"/>
            <w:right w:w="108" w:type="dxa"/>
          </w:tblCellMar>
        </w:tblPrEx>
        <w:trPr>
          <w:trHeight w:val="858" w:hRule="atLeast"/>
          <w:jc w:val="center"/>
        </w:trPr>
        <w:tc>
          <w:tcPr>
            <w:tcW w:w="2750" w:type="dxa"/>
            <w:vAlign w:val="center"/>
          </w:tcPr>
          <w:p>
            <w:pPr>
              <w:wordWrap w:val="0"/>
              <w:spacing w:line="440" w:lineRule="exact"/>
              <w:ind w:firstLine="361" w:firstLineChars="100"/>
              <w:jc w:val="center"/>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采购人</w:t>
            </w:r>
          </w:p>
          <w:p>
            <w:pPr>
              <w:wordWrap w:val="0"/>
              <w:spacing w:line="440" w:lineRule="exact"/>
              <w:jc w:val="center"/>
              <w:rPr>
                <w:rFonts w:ascii="仿宋" w:hAnsi="仿宋" w:eastAsia="仿宋" w:cs="仿宋"/>
                <w:color w:val="auto"/>
                <w:sz w:val="36"/>
                <w:szCs w:val="36"/>
                <w:highlight w:val="none"/>
              </w:rPr>
            </w:pPr>
            <w:r>
              <w:rPr>
                <w:rFonts w:hint="eastAsia" w:ascii="仿宋" w:hAnsi="仿宋" w:eastAsia="仿宋" w:cs="仿宋"/>
                <w:b/>
                <w:bCs/>
                <w:color w:val="auto"/>
                <w:sz w:val="36"/>
                <w:szCs w:val="36"/>
                <w:highlight w:val="none"/>
              </w:rPr>
              <w:t>（招标人）：</w:t>
            </w:r>
          </w:p>
        </w:tc>
        <w:tc>
          <w:tcPr>
            <w:tcW w:w="6649" w:type="dxa"/>
            <w:vAlign w:val="center"/>
          </w:tcPr>
          <w:p>
            <w:pPr>
              <w:pStyle w:val="32"/>
              <w:wordWrap w:val="0"/>
              <w:snapToGrid w:val="0"/>
              <w:spacing w:line="440" w:lineRule="exact"/>
              <w:rPr>
                <w:rFonts w:hint="eastAsia" w:ascii="仿宋" w:hAnsi="仿宋" w:eastAsia="仿宋" w:cs="仿宋"/>
                <w:color w:val="auto"/>
                <w:sz w:val="36"/>
                <w:szCs w:val="36"/>
                <w:highlight w:val="none"/>
                <w:lang w:eastAsia="zh-CN"/>
              </w:rPr>
            </w:pPr>
            <w:r>
              <w:rPr>
                <w:rFonts w:hint="eastAsia" w:ascii="仿宋" w:hAnsi="仿宋" w:eastAsia="仿宋" w:cs="仿宋"/>
                <w:b/>
                <w:bCs/>
                <w:color w:val="auto"/>
                <w:sz w:val="36"/>
                <w:szCs w:val="36"/>
                <w:highlight w:val="none"/>
                <w:lang w:eastAsia="zh-CN"/>
              </w:rPr>
              <w:t>杭州学军中学桐庐学校</w:t>
            </w:r>
          </w:p>
        </w:tc>
      </w:tr>
      <w:tr>
        <w:tblPrEx>
          <w:tblCellMar>
            <w:top w:w="0" w:type="dxa"/>
            <w:left w:w="108" w:type="dxa"/>
            <w:bottom w:w="0" w:type="dxa"/>
            <w:right w:w="108" w:type="dxa"/>
          </w:tblCellMar>
        </w:tblPrEx>
        <w:trPr>
          <w:trHeight w:val="943" w:hRule="atLeast"/>
          <w:jc w:val="center"/>
        </w:trPr>
        <w:tc>
          <w:tcPr>
            <w:tcW w:w="2750" w:type="dxa"/>
            <w:vAlign w:val="center"/>
          </w:tcPr>
          <w:p>
            <w:pPr>
              <w:wordWrap w:val="0"/>
              <w:spacing w:line="440" w:lineRule="exact"/>
              <w:jc w:val="center"/>
              <w:rPr>
                <w:rFonts w:ascii="仿宋" w:hAnsi="仿宋" w:eastAsia="仿宋" w:cs="仿宋"/>
                <w:color w:val="auto"/>
                <w:sz w:val="36"/>
                <w:szCs w:val="36"/>
                <w:highlight w:val="none"/>
              </w:rPr>
            </w:pPr>
            <w:r>
              <w:rPr>
                <w:rFonts w:hint="eastAsia" w:ascii="仿宋" w:hAnsi="仿宋" w:eastAsia="仿宋" w:cs="仿宋"/>
                <w:b/>
                <w:bCs/>
                <w:color w:val="auto"/>
                <w:sz w:val="36"/>
                <w:szCs w:val="36"/>
                <w:highlight w:val="none"/>
              </w:rPr>
              <w:t>代理机构：</w:t>
            </w:r>
          </w:p>
        </w:tc>
        <w:tc>
          <w:tcPr>
            <w:tcW w:w="6649" w:type="dxa"/>
            <w:vAlign w:val="center"/>
          </w:tcPr>
          <w:p>
            <w:pPr>
              <w:pStyle w:val="32"/>
              <w:wordWrap w:val="0"/>
              <w:snapToGrid w:val="0"/>
              <w:spacing w:line="440" w:lineRule="exact"/>
              <w:rPr>
                <w:rFonts w:hint="eastAsia" w:ascii="仿宋" w:hAnsi="仿宋" w:eastAsia="仿宋" w:cs="仿宋"/>
                <w:color w:val="auto"/>
                <w:sz w:val="36"/>
                <w:szCs w:val="36"/>
                <w:highlight w:val="none"/>
                <w:lang w:eastAsia="zh-CN"/>
              </w:rPr>
            </w:pPr>
            <w:r>
              <w:rPr>
                <w:rFonts w:hint="eastAsia" w:ascii="仿宋" w:hAnsi="仿宋" w:eastAsia="仿宋" w:cs="仿宋"/>
                <w:b/>
                <w:bCs/>
                <w:color w:val="auto"/>
                <w:sz w:val="36"/>
                <w:szCs w:val="36"/>
                <w:highlight w:val="none"/>
                <w:lang w:eastAsia="zh-CN"/>
              </w:rPr>
              <w:t>浙江省成套工程有限公司</w:t>
            </w:r>
          </w:p>
        </w:tc>
      </w:tr>
      <w:tr>
        <w:tblPrEx>
          <w:tblCellMar>
            <w:top w:w="0" w:type="dxa"/>
            <w:left w:w="108" w:type="dxa"/>
            <w:bottom w:w="0" w:type="dxa"/>
            <w:right w:w="108" w:type="dxa"/>
          </w:tblCellMar>
        </w:tblPrEx>
        <w:trPr>
          <w:trHeight w:val="929" w:hRule="atLeast"/>
          <w:jc w:val="center"/>
        </w:trPr>
        <w:tc>
          <w:tcPr>
            <w:tcW w:w="2750" w:type="dxa"/>
            <w:vAlign w:val="center"/>
          </w:tcPr>
          <w:p>
            <w:pPr>
              <w:wordWrap w:val="0"/>
              <w:spacing w:line="440" w:lineRule="exact"/>
              <w:jc w:val="center"/>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日    期：</w:t>
            </w:r>
          </w:p>
        </w:tc>
        <w:tc>
          <w:tcPr>
            <w:tcW w:w="6649" w:type="dxa"/>
            <w:vAlign w:val="center"/>
          </w:tcPr>
          <w:p>
            <w:pPr>
              <w:wordWrap w:val="0"/>
              <w:spacing w:line="440" w:lineRule="exact"/>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二〇二</w:t>
            </w:r>
            <w:r>
              <w:rPr>
                <w:rFonts w:hint="eastAsia" w:ascii="仿宋" w:hAnsi="仿宋" w:eastAsia="仿宋" w:cs="仿宋"/>
                <w:b/>
                <w:bCs/>
                <w:color w:val="auto"/>
                <w:sz w:val="36"/>
                <w:szCs w:val="36"/>
                <w:highlight w:val="none"/>
                <w:lang w:val="en-US" w:eastAsia="zh-CN"/>
              </w:rPr>
              <w:t>四</w:t>
            </w:r>
            <w:r>
              <w:rPr>
                <w:rFonts w:hint="eastAsia" w:ascii="仿宋" w:hAnsi="仿宋" w:eastAsia="仿宋" w:cs="仿宋"/>
                <w:b/>
                <w:bCs/>
                <w:color w:val="auto"/>
                <w:sz w:val="36"/>
                <w:szCs w:val="36"/>
                <w:highlight w:val="none"/>
              </w:rPr>
              <w:t>年</w:t>
            </w:r>
            <w:r>
              <w:rPr>
                <w:rFonts w:hint="eastAsia" w:ascii="仿宋" w:hAnsi="仿宋" w:eastAsia="仿宋" w:cs="仿宋"/>
                <w:b/>
                <w:bCs/>
                <w:color w:val="auto"/>
                <w:sz w:val="36"/>
                <w:szCs w:val="36"/>
                <w:highlight w:val="none"/>
                <w:lang w:val="en-US" w:eastAsia="zh-CN"/>
              </w:rPr>
              <w:t>二</w:t>
            </w:r>
            <w:r>
              <w:rPr>
                <w:rFonts w:hint="eastAsia" w:ascii="仿宋" w:hAnsi="仿宋" w:eastAsia="仿宋" w:cs="仿宋"/>
                <w:b/>
                <w:bCs/>
                <w:color w:val="auto"/>
                <w:sz w:val="36"/>
                <w:szCs w:val="36"/>
                <w:highlight w:val="none"/>
              </w:rPr>
              <w:t>月</w:t>
            </w:r>
            <w:r>
              <w:rPr>
                <w:rFonts w:hint="eastAsia" w:ascii="仿宋" w:hAnsi="仿宋" w:eastAsia="仿宋" w:cs="仿宋"/>
                <w:b/>
                <w:bCs/>
                <w:color w:val="auto"/>
                <w:sz w:val="36"/>
                <w:szCs w:val="36"/>
                <w:highlight w:val="none"/>
                <w:lang w:val="en-US" w:eastAsia="zh-CN"/>
              </w:rPr>
              <w:t>六</w:t>
            </w:r>
            <w:r>
              <w:rPr>
                <w:rFonts w:hint="eastAsia" w:ascii="仿宋" w:hAnsi="仿宋" w:eastAsia="仿宋" w:cs="仿宋"/>
                <w:b/>
                <w:bCs/>
                <w:color w:val="auto"/>
                <w:sz w:val="36"/>
                <w:szCs w:val="36"/>
                <w:highlight w:val="none"/>
              </w:rPr>
              <w:t>日</w:t>
            </w:r>
          </w:p>
        </w:tc>
      </w:tr>
    </w:tbl>
    <w:p>
      <w:pPr>
        <w:wordWrap w:val="0"/>
        <w:snapToGrid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br w:type="page"/>
      </w:r>
      <w:bookmarkStart w:id="0" w:name="_Hlt67893495"/>
      <w:bookmarkEnd w:id="0"/>
    </w:p>
    <w:p>
      <w:pPr>
        <w:wordWrap w:val="0"/>
        <w:spacing w:line="360" w:lineRule="auto"/>
        <w:jc w:val="center"/>
        <w:rPr>
          <w:rFonts w:ascii="仿宋" w:hAnsi="仿宋" w:eastAsia="仿宋" w:cs="仿宋"/>
          <w:color w:val="auto"/>
          <w:sz w:val="24"/>
          <w:highlight w:val="none"/>
        </w:rPr>
      </w:pPr>
    </w:p>
    <w:p>
      <w:pPr>
        <w:wordWrap w:val="0"/>
        <w:spacing w:line="360" w:lineRule="auto"/>
        <w:ind w:firstLine="1103" w:firstLineChars="229"/>
        <w:rPr>
          <w:rFonts w:ascii="仿宋" w:hAnsi="仿宋" w:eastAsia="仿宋" w:cs="仿宋"/>
          <w:b/>
          <w:color w:val="auto"/>
          <w:sz w:val="48"/>
          <w:szCs w:val="48"/>
          <w:highlight w:val="none"/>
        </w:rPr>
      </w:pPr>
      <w:bookmarkStart w:id="1" w:name="_Hlt91233176"/>
      <w:bookmarkEnd w:id="1"/>
      <w:bookmarkStart w:id="2" w:name="_Toc91899869"/>
      <w:r>
        <w:rPr>
          <w:rFonts w:hint="eastAsia" w:ascii="仿宋" w:hAnsi="仿宋" w:eastAsia="仿宋" w:cs="仿宋"/>
          <w:b/>
          <w:color w:val="auto"/>
          <w:sz w:val="48"/>
          <w:szCs w:val="48"/>
          <w:highlight w:val="none"/>
        </w:rPr>
        <w:t xml:space="preserve"> </w:t>
      </w:r>
    </w:p>
    <w:p>
      <w:pPr>
        <w:wordWrap w:val="0"/>
        <w:jc w:val="center"/>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目录</w:t>
      </w:r>
    </w:p>
    <w:p>
      <w:pPr>
        <w:pStyle w:val="42"/>
        <w:tabs>
          <w:tab w:val="right" w:leader="dot" w:pos="9071"/>
        </w:tabs>
        <w:spacing w:line="480" w:lineRule="auto"/>
        <w:rPr>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TOC \o "1-1" \h \u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fldChar w:fldCharType="begin"/>
      </w:r>
      <w:r>
        <w:rPr>
          <w:rFonts w:hint="eastAsia" w:ascii="仿宋" w:hAnsi="仿宋" w:eastAsia="仿宋" w:cs="仿宋"/>
          <w:sz w:val="28"/>
          <w:szCs w:val="28"/>
          <w:highlight w:val="none"/>
        </w:rPr>
        <w:instrText xml:space="preserve"> HYPERLINK \l _Toc12153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第一部分 招标公告</w:t>
      </w:r>
      <w:r>
        <w:rPr>
          <w:sz w:val="28"/>
          <w:szCs w:val="28"/>
          <w:highlight w:val="none"/>
        </w:rPr>
        <w:tab/>
      </w:r>
      <w:r>
        <w:rPr>
          <w:sz w:val="28"/>
          <w:szCs w:val="28"/>
          <w:highlight w:val="none"/>
        </w:rPr>
        <w:fldChar w:fldCharType="begin"/>
      </w:r>
      <w:r>
        <w:rPr>
          <w:sz w:val="28"/>
          <w:szCs w:val="28"/>
          <w:highlight w:val="none"/>
        </w:rPr>
        <w:instrText xml:space="preserve"> PAGEREF _Toc12153 \h </w:instrText>
      </w:r>
      <w:r>
        <w:rPr>
          <w:sz w:val="28"/>
          <w:szCs w:val="28"/>
          <w:highlight w:val="none"/>
        </w:rPr>
        <w:fldChar w:fldCharType="separate"/>
      </w:r>
      <w:r>
        <w:rPr>
          <w:sz w:val="28"/>
          <w:szCs w:val="28"/>
          <w:highlight w:val="none"/>
        </w:rPr>
        <w:t>3</w:t>
      </w:r>
      <w:r>
        <w:rPr>
          <w:sz w:val="28"/>
          <w:szCs w:val="28"/>
          <w:highlight w:val="none"/>
        </w:rPr>
        <w:fldChar w:fldCharType="end"/>
      </w:r>
      <w:r>
        <w:rPr>
          <w:rFonts w:hint="eastAsia" w:ascii="仿宋" w:hAnsi="仿宋" w:eastAsia="仿宋" w:cs="仿宋"/>
          <w:color w:val="auto"/>
          <w:sz w:val="28"/>
          <w:szCs w:val="28"/>
          <w:highlight w:val="none"/>
        </w:rPr>
        <w:fldChar w:fldCharType="end"/>
      </w:r>
    </w:p>
    <w:p>
      <w:pPr>
        <w:pStyle w:val="42"/>
        <w:tabs>
          <w:tab w:val="right" w:leader="dot" w:pos="9071"/>
        </w:tabs>
        <w:spacing w:line="480" w:lineRule="auto"/>
        <w:rPr>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sz w:val="28"/>
          <w:szCs w:val="28"/>
          <w:highlight w:val="none"/>
        </w:rPr>
        <w:instrText xml:space="preserve"> HYPERLINK \l _Toc30254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第二部分 投标人须知</w:t>
      </w:r>
      <w:r>
        <w:rPr>
          <w:sz w:val="28"/>
          <w:szCs w:val="28"/>
          <w:highlight w:val="none"/>
        </w:rPr>
        <w:tab/>
      </w:r>
      <w:r>
        <w:rPr>
          <w:sz w:val="28"/>
          <w:szCs w:val="28"/>
          <w:highlight w:val="none"/>
        </w:rPr>
        <w:fldChar w:fldCharType="begin"/>
      </w:r>
      <w:r>
        <w:rPr>
          <w:sz w:val="28"/>
          <w:szCs w:val="28"/>
          <w:highlight w:val="none"/>
        </w:rPr>
        <w:instrText xml:space="preserve"> PAGEREF _Toc30254 \h </w:instrText>
      </w:r>
      <w:r>
        <w:rPr>
          <w:sz w:val="28"/>
          <w:szCs w:val="28"/>
          <w:highlight w:val="none"/>
        </w:rPr>
        <w:fldChar w:fldCharType="separate"/>
      </w:r>
      <w:r>
        <w:rPr>
          <w:sz w:val="28"/>
          <w:szCs w:val="28"/>
          <w:highlight w:val="none"/>
        </w:rPr>
        <w:t>7</w:t>
      </w:r>
      <w:r>
        <w:rPr>
          <w:sz w:val="28"/>
          <w:szCs w:val="28"/>
          <w:highlight w:val="none"/>
        </w:rPr>
        <w:fldChar w:fldCharType="end"/>
      </w:r>
      <w:r>
        <w:rPr>
          <w:rFonts w:hint="eastAsia" w:ascii="仿宋" w:hAnsi="仿宋" w:eastAsia="仿宋" w:cs="仿宋"/>
          <w:color w:val="auto"/>
          <w:sz w:val="28"/>
          <w:szCs w:val="28"/>
          <w:highlight w:val="none"/>
        </w:rPr>
        <w:fldChar w:fldCharType="end"/>
      </w:r>
    </w:p>
    <w:p>
      <w:pPr>
        <w:pStyle w:val="42"/>
        <w:tabs>
          <w:tab w:val="right" w:leader="dot" w:pos="9071"/>
        </w:tabs>
        <w:spacing w:line="480" w:lineRule="auto"/>
        <w:rPr>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sz w:val="28"/>
          <w:szCs w:val="28"/>
          <w:highlight w:val="none"/>
        </w:rPr>
        <w:instrText xml:space="preserve"> HYPERLINK \l _Toc8370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第三部分 采购需求</w:t>
      </w:r>
      <w:r>
        <w:rPr>
          <w:sz w:val="28"/>
          <w:szCs w:val="28"/>
          <w:highlight w:val="none"/>
        </w:rPr>
        <w:tab/>
      </w:r>
      <w:r>
        <w:rPr>
          <w:sz w:val="28"/>
          <w:szCs w:val="28"/>
          <w:highlight w:val="none"/>
        </w:rPr>
        <w:fldChar w:fldCharType="begin"/>
      </w:r>
      <w:r>
        <w:rPr>
          <w:sz w:val="28"/>
          <w:szCs w:val="28"/>
          <w:highlight w:val="none"/>
        </w:rPr>
        <w:instrText xml:space="preserve"> PAGEREF _Toc8370 \h </w:instrText>
      </w:r>
      <w:r>
        <w:rPr>
          <w:sz w:val="28"/>
          <w:szCs w:val="28"/>
          <w:highlight w:val="none"/>
        </w:rPr>
        <w:fldChar w:fldCharType="separate"/>
      </w:r>
      <w:r>
        <w:rPr>
          <w:sz w:val="28"/>
          <w:szCs w:val="28"/>
          <w:highlight w:val="none"/>
        </w:rPr>
        <w:t>23</w:t>
      </w:r>
      <w:r>
        <w:rPr>
          <w:sz w:val="28"/>
          <w:szCs w:val="28"/>
          <w:highlight w:val="none"/>
        </w:rPr>
        <w:fldChar w:fldCharType="end"/>
      </w:r>
      <w:r>
        <w:rPr>
          <w:rFonts w:hint="eastAsia" w:ascii="仿宋" w:hAnsi="仿宋" w:eastAsia="仿宋" w:cs="仿宋"/>
          <w:color w:val="auto"/>
          <w:sz w:val="28"/>
          <w:szCs w:val="28"/>
          <w:highlight w:val="none"/>
        </w:rPr>
        <w:fldChar w:fldCharType="end"/>
      </w:r>
    </w:p>
    <w:p>
      <w:pPr>
        <w:pStyle w:val="42"/>
        <w:tabs>
          <w:tab w:val="right" w:leader="dot" w:pos="9071"/>
        </w:tabs>
        <w:spacing w:line="480" w:lineRule="auto"/>
        <w:rPr>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sz w:val="28"/>
          <w:szCs w:val="28"/>
          <w:highlight w:val="none"/>
        </w:rPr>
        <w:instrText xml:space="preserve"> HYPERLINK \l _Toc27989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第四部分 评标办法</w:t>
      </w:r>
      <w:r>
        <w:rPr>
          <w:sz w:val="28"/>
          <w:szCs w:val="28"/>
          <w:highlight w:val="none"/>
        </w:rPr>
        <w:tab/>
      </w:r>
      <w:r>
        <w:rPr>
          <w:sz w:val="28"/>
          <w:szCs w:val="28"/>
          <w:highlight w:val="none"/>
        </w:rPr>
        <w:fldChar w:fldCharType="begin"/>
      </w:r>
      <w:r>
        <w:rPr>
          <w:sz w:val="28"/>
          <w:szCs w:val="28"/>
          <w:highlight w:val="none"/>
        </w:rPr>
        <w:instrText xml:space="preserve"> PAGEREF _Toc27989 \h </w:instrText>
      </w:r>
      <w:r>
        <w:rPr>
          <w:sz w:val="28"/>
          <w:szCs w:val="28"/>
          <w:highlight w:val="none"/>
        </w:rPr>
        <w:fldChar w:fldCharType="separate"/>
      </w:r>
      <w:r>
        <w:rPr>
          <w:sz w:val="28"/>
          <w:szCs w:val="28"/>
          <w:highlight w:val="none"/>
        </w:rPr>
        <w:t>98</w:t>
      </w:r>
      <w:r>
        <w:rPr>
          <w:sz w:val="28"/>
          <w:szCs w:val="28"/>
          <w:highlight w:val="none"/>
        </w:rPr>
        <w:fldChar w:fldCharType="end"/>
      </w:r>
      <w:r>
        <w:rPr>
          <w:rFonts w:hint="eastAsia" w:ascii="仿宋" w:hAnsi="仿宋" w:eastAsia="仿宋" w:cs="仿宋"/>
          <w:color w:val="auto"/>
          <w:sz w:val="28"/>
          <w:szCs w:val="28"/>
          <w:highlight w:val="none"/>
        </w:rPr>
        <w:fldChar w:fldCharType="end"/>
      </w:r>
    </w:p>
    <w:p>
      <w:pPr>
        <w:pStyle w:val="42"/>
        <w:tabs>
          <w:tab w:val="right" w:leader="dot" w:pos="9071"/>
        </w:tabs>
        <w:spacing w:line="480" w:lineRule="auto"/>
        <w:rPr>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sz w:val="28"/>
          <w:szCs w:val="28"/>
          <w:highlight w:val="none"/>
        </w:rPr>
        <w:instrText xml:space="preserve"> HYPERLINK \l _Toc30437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第五部分 拟签订的合同文本</w:t>
      </w:r>
      <w:r>
        <w:rPr>
          <w:sz w:val="28"/>
          <w:szCs w:val="28"/>
          <w:highlight w:val="none"/>
        </w:rPr>
        <w:tab/>
      </w:r>
      <w:r>
        <w:rPr>
          <w:sz w:val="28"/>
          <w:szCs w:val="28"/>
          <w:highlight w:val="none"/>
        </w:rPr>
        <w:fldChar w:fldCharType="begin"/>
      </w:r>
      <w:r>
        <w:rPr>
          <w:sz w:val="28"/>
          <w:szCs w:val="28"/>
          <w:highlight w:val="none"/>
        </w:rPr>
        <w:instrText xml:space="preserve"> PAGEREF _Toc30437 \h </w:instrText>
      </w:r>
      <w:r>
        <w:rPr>
          <w:sz w:val="28"/>
          <w:szCs w:val="28"/>
          <w:highlight w:val="none"/>
        </w:rPr>
        <w:fldChar w:fldCharType="separate"/>
      </w:r>
      <w:r>
        <w:rPr>
          <w:sz w:val="28"/>
          <w:szCs w:val="28"/>
          <w:highlight w:val="none"/>
        </w:rPr>
        <w:t>105</w:t>
      </w:r>
      <w:r>
        <w:rPr>
          <w:sz w:val="28"/>
          <w:szCs w:val="28"/>
          <w:highlight w:val="none"/>
        </w:rPr>
        <w:fldChar w:fldCharType="end"/>
      </w:r>
      <w:r>
        <w:rPr>
          <w:rFonts w:hint="eastAsia" w:ascii="仿宋" w:hAnsi="仿宋" w:eastAsia="仿宋" w:cs="仿宋"/>
          <w:color w:val="auto"/>
          <w:sz w:val="28"/>
          <w:szCs w:val="28"/>
          <w:highlight w:val="none"/>
        </w:rPr>
        <w:fldChar w:fldCharType="end"/>
      </w:r>
    </w:p>
    <w:p>
      <w:pPr>
        <w:pStyle w:val="42"/>
        <w:tabs>
          <w:tab w:val="right" w:leader="dot" w:pos="9071"/>
        </w:tabs>
        <w:spacing w:line="480" w:lineRule="auto"/>
        <w:rPr>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sz w:val="28"/>
          <w:szCs w:val="28"/>
          <w:highlight w:val="none"/>
        </w:rPr>
        <w:instrText xml:space="preserve"> HYPERLINK \l _Toc9348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第六部分 应提交的有关格式范例</w:t>
      </w:r>
      <w:r>
        <w:rPr>
          <w:sz w:val="28"/>
          <w:szCs w:val="28"/>
          <w:highlight w:val="none"/>
        </w:rPr>
        <w:tab/>
      </w:r>
      <w:r>
        <w:rPr>
          <w:sz w:val="28"/>
          <w:szCs w:val="28"/>
          <w:highlight w:val="none"/>
        </w:rPr>
        <w:fldChar w:fldCharType="begin"/>
      </w:r>
      <w:r>
        <w:rPr>
          <w:sz w:val="28"/>
          <w:szCs w:val="28"/>
          <w:highlight w:val="none"/>
        </w:rPr>
        <w:instrText xml:space="preserve"> PAGEREF _Toc9348 \h </w:instrText>
      </w:r>
      <w:r>
        <w:rPr>
          <w:sz w:val="28"/>
          <w:szCs w:val="28"/>
          <w:highlight w:val="none"/>
        </w:rPr>
        <w:fldChar w:fldCharType="separate"/>
      </w:r>
      <w:r>
        <w:rPr>
          <w:sz w:val="28"/>
          <w:szCs w:val="28"/>
          <w:highlight w:val="none"/>
        </w:rPr>
        <w:t>116</w:t>
      </w:r>
      <w:r>
        <w:rPr>
          <w:sz w:val="28"/>
          <w:szCs w:val="28"/>
          <w:highlight w:val="none"/>
        </w:rPr>
        <w:fldChar w:fldCharType="end"/>
      </w:r>
      <w:r>
        <w:rPr>
          <w:rFonts w:hint="eastAsia" w:ascii="仿宋" w:hAnsi="仿宋" w:eastAsia="仿宋" w:cs="仿宋"/>
          <w:color w:val="auto"/>
          <w:sz w:val="28"/>
          <w:szCs w:val="28"/>
          <w:highlight w:val="none"/>
        </w:rPr>
        <w:fldChar w:fldCharType="end"/>
      </w:r>
    </w:p>
    <w:p>
      <w:pPr>
        <w:pStyle w:val="42"/>
        <w:tabs>
          <w:tab w:val="right" w:leader="dot" w:pos="9071"/>
        </w:tabs>
        <w:spacing w:line="48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sz w:val="28"/>
          <w:szCs w:val="28"/>
          <w:highlight w:val="none"/>
        </w:rPr>
        <w:instrText xml:space="preserve"> HYPERLINK \l _Toc19751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附件</w:t>
      </w:r>
      <w:r>
        <w:rPr>
          <w:sz w:val="28"/>
          <w:szCs w:val="28"/>
          <w:highlight w:val="none"/>
        </w:rPr>
        <w:tab/>
      </w:r>
      <w:r>
        <w:rPr>
          <w:sz w:val="28"/>
          <w:szCs w:val="28"/>
          <w:highlight w:val="none"/>
        </w:rPr>
        <w:fldChar w:fldCharType="begin"/>
      </w:r>
      <w:r>
        <w:rPr>
          <w:sz w:val="28"/>
          <w:szCs w:val="28"/>
          <w:highlight w:val="none"/>
        </w:rPr>
        <w:instrText xml:space="preserve"> PAGEREF _Toc19751 \h </w:instrText>
      </w:r>
      <w:r>
        <w:rPr>
          <w:sz w:val="28"/>
          <w:szCs w:val="28"/>
          <w:highlight w:val="none"/>
        </w:rPr>
        <w:fldChar w:fldCharType="separate"/>
      </w:r>
      <w:r>
        <w:rPr>
          <w:sz w:val="28"/>
          <w:szCs w:val="28"/>
          <w:highlight w:val="none"/>
        </w:rPr>
        <w:t>139</w:t>
      </w:r>
      <w:r>
        <w:rPr>
          <w:sz w:val="28"/>
          <w:szCs w:val="28"/>
          <w:highlight w:val="none"/>
        </w:rPr>
        <w:fldChar w:fldCharType="end"/>
      </w:r>
      <w:r>
        <w:rPr>
          <w:rFonts w:hint="eastAsia" w:ascii="仿宋" w:hAnsi="仿宋" w:eastAsia="仿宋" w:cs="仿宋"/>
          <w:color w:val="auto"/>
          <w:sz w:val="28"/>
          <w:szCs w:val="28"/>
          <w:highlight w:val="none"/>
        </w:rPr>
        <w:fldChar w:fldCharType="end"/>
      </w:r>
    </w:p>
    <w:p>
      <w:pPr>
        <w:pStyle w:val="42"/>
        <w:tabs>
          <w:tab w:val="right" w:leader="dot" w:pos="9071"/>
        </w:tabs>
        <w:spacing w:line="480" w:lineRule="auto"/>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附图：建筑图纸</w:t>
      </w:r>
    </w:p>
    <w:p>
      <w:pPr>
        <w:pStyle w:val="42"/>
        <w:tabs>
          <w:tab w:val="right" w:leader="dot" w:pos="9071"/>
        </w:tabs>
        <w:rPr>
          <w:highlight w:val="none"/>
        </w:rPr>
      </w:pPr>
    </w:p>
    <w:p>
      <w:pPr>
        <w:pStyle w:val="61"/>
        <w:wordWrap w:val="0"/>
        <w:spacing w:line="360" w:lineRule="auto"/>
        <w:ind w:firstLine="56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end"/>
      </w:r>
    </w:p>
    <w:p>
      <w:pPr>
        <w:wordWrap w:val="0"/>
        <w:spacing w:line="360" w:lineRule="auto"/>
        <w:ind w:firstLine="549" w:firstLineChars="229"/>
        <w:rPr>
          <w:rFonts w:ascii="仿宋" w:hAnsi="仿宋" w:eastAsia="仿宋" w:cs="仿宋"/>
          <w:color w:val="auto"/>
          <w:sz w:val="24"/>
          <w:highlight w:val="none"/>
        </w:rPr>
      </w:pPr>
    </w:p>
    <w:p>
      <w:pPr>
        <w:wordWrap w:val="0"/>
        <w:spacing w:line="360" w:lineRule="auto"/>
        <w:ind w:firstLine="549" w:firstLineChars="229"/>
        <w:rPr>
          <w:rFonts w:ascii="仿宋" w:hAnsi="仿宋" w:eastAsia="仿宋" w:cs="仿宋"/>
          <w:color w:val="auto"/>
          <w:sz w:val="24"/>
          <w:highlight w:val="none"/>
        </w:rPr>
      </w:pPr>
    </w:p>
    <w:p>
      <w:pPr>
        <w:wordWrap w:val="0"/>
        <w:spacing w:line="360" w:lineRule="auto"/>
        <w:ind w:firstLine="549" w:firstLineChars="229"/>
        <w:rPr>
          <w:rFonts w:ascii="仿宋" w:hAnsi="仿宋" w:eastAsia="仿宋" w:cs="仿宋"/>
          <w:color w:val="auto"/>
          <w:sz w:val="24"/>
          <w:highlight w:val="none"/>
        </w:rPr>
      </w:pPr>
    </w:p>
    <w:p>
      <w:pPr>
        <w:wordWrap w:val="0"/>
        <w:spacing w:line="360" w:lineRule="auto"/>
        <w:ind w:firstLine="549" w:firstLineChars="229"/>
        <w:rPr>
          <w:rFonts w:ascii="仿宋" w:hAnsi="仿宋" w:eastAsia="仿宋" w:cs="仿宋"/>
          <w:color w:val="auto"/>
          <w:sz w:val="24"/>
          <w:highlight w:val="none"/>
        </w:rPr>
      </w:pPr>
    </w:p>
    <w:p>
      <w:pPr>
        <w:wordWrap w:val="0"/>
        <w:spacing w:line="360" w:lineRule="auto"/>
        <w:ind w:firstLine="549" w:firstLineChars="229"/>
        <w:rPr>
          <w:rFonts w:ascii="仿宋" w:hAnsi="仿宋" w:eastAsia="仿宋" w:cs="仿宋"/>
          <w:color w:val="auto"/>
          <w:sz w:val="24"/>
          <w:highlight w:val="none"/>
        </w:rPr>
      </w:pPr>
    </w:p>
    <w:p>
      <w:pPr>
        <w:wordWrap w:val="0"/>
        <w:spacing w:line="360" w:lineRule="auto"/>
        <w:ind w:firstLine="549" w:firstLineChars="229"/>
        <w:rPr>
          <w:rFonts w:ascii="仿宋" w:hAnsi="仿宋" w:eastAsia="仿宋" w:cs="仿宋"/>
          <w:color w:val="auto"/>
          <w:sz w:val="24"/>
          <w:highlight w:val="none"/>
        </w:rPr>
      </w:pPr>
    </w:p>
    <w:p>
      <w:pPr>
        <w:wordWrap w:val="0"/>
        <w:spacing w:line="360" w:lineRule="auto"/>
        <w:ind w:firstLine="549" w:firstLineChars="229"/>
        <w:rPr>
          <w:rFonts w:ascii="仿宋" w:hAnsi="仿宋" w:eastAsia="仿宋" w:cs="仿宋"/>
          <w:color w:val="auto"/>
          <w:sz w:val="24"/>
          <w:highlight w:val="none"/>
        </w:rPr>
      </w:pPr>
    </w:p>
    <w:p>
      <w:pPr>
        <w:wordWrap w:val="0"/>
        <w:spacing w:line="360" w:lineRule="auto"/>
        <w:ind w:firstLine="549" w:firstLineChars="229"/>
        <w:rPr>
          <w:rFonts w:ascii="仿宋" w:hAnsi="仿宋" w:eastAsia="仿宋" w:cs="仿宋"/>
          <w:color w:val="auto"/>
          <w:sz w:val="24"/>
          <w:highlight w:val="none"/>
        </w:rPr>
      </w:pPr>
    </w:p>
    <w:p>
      <w:pPr>
        <w:wordWrap w:val="0"/>
        <w:spacing w:line="360" w:lineRule="auto"/>
        <w:ind w:firstLine="549" w:firstLineChars="229"/>
        <w:rPr>
          <w:rFonts w:ascii="仿宋" w:hAnsi="仿宋" w:eastAsia="仿宋" w:cs="仿宋"/>
          <w:color w:val="auto"/>
          <w:sz w:val="24"/>
          <w:highlight w:val="none"/>
        </w:rPr>
      </w:pPr>
    </w:p>
    <w:p>
      <w:pPr>
        <w:wordWrap w:val="0"/>
        <w:spacing w:line="360" w:lineRule="auto"/>
        <w:ind w:firstLine="549" w:firstLineChars="229"/>
        <w:rPr>
          <w:rFonts w:ascii="仿宋" w:hAnsi="仿宋" w:eastAsia="仿宋" w:cs="仿宋"/>
          <w:color w:val="auto"/>
          <w:sz w:val="24"/>
          <w:highlight w:val="none"/>
        </w:rPr>
      </w:pPr>
    </w:p>
    <w:p>
      <w:pPr>
        <w:wordWrap w:val="0"/>
        <w:spacing w:line="360" w:lineRule="auto"/>
        <w:ind w:firstLine="549" w:firstLineChars="229"/>
        <w:rPr>
          <w:rFonts w:ascii="仿宋" w:hAnsi="仿宋" w:eastAsia="仿宋" w:cs="仿宋"/>
          <w:color w:val="auto"/>
          <w:sz w:val="24"/>
          <w:highlight w:val="none"/>
        </w:rPr>
      </w:pPr>
    </w:p>
    <w:p>
      <w:pPr>
        <w:wordWrap w:val="0"/>
        <w:spacing w:line="360" w:lineRule="auto"/>
        <w:ind w:firstLine="549" w:firstLineChars="229"/>
        <w:rPr>
          <w:rFonts w:ascii="仿宋" w:hAnsi="仿宋" w:eastAsia="仿宋" w:cs="仿宋"/>
          <w:color w:val="auto"/>
          <w:sz w:val="24"/>
          <w:highlight w:val="none"/>
        </w:rPr>
      </w:pPr>
    </w:p>
    <w:p>
      <w:pPr>
        <w:wordWrap w:val="0"/>
        <w:spacing w:line="360" w:lineRule="auto"/>
        <w:rPr>
          <w:rFonts w:ascii="仿宋" w:hAnsi="仿宋" w:eastAsia="仿宋" w:cs="仿宋"/>
          <w:color w:val="auto"/>
          <w:sz w:val="24"/>
          <w:highlight w:val="none"/>
        </w:rPr>
      </w:pPr>
    </w:p>
    <w:p>
      <w:pPr>
        <w:wordWrap w:val="0"/>
        <w:adjustRightInd/>
        <w:spacing w:line="360" w:lineRule="auto"/>
        <w:jc w:val="center"/>
        <w:outlineLvl w:val="0"/>
        <w:rPr>
          <w:rFonts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729822"/>
      <w:bookmarkEnd w:id="4"/>
      <w:bookmarkStart w:id="5" w:name="_Hlt74707423"/>
      <w:bookmarkEnd w:id="5"/>
      <w:bookmarkStart w:id="6" w:name="_Hlt74728647"/>
      <w:bookmarkEnd w:id="6"/>
      <w:bookmarkStart w:id="7" w:name="_Hlt74649545"/>
      <w:bookmarkEnd w:id="7"/>
      <w:bookmarkStart w:id="8" w:name="_Toc14735"/>
      <w:bookmarkStart w:id="9" w:name="_Toc20857"/>
      <w:bookmarkStart w:id="10" w:name="_Toc22995"/>
      <w:bookmarkStart w:id="11" w:name="_Toc18065"/>
      <w:bookmarkStart w:id="12" w:name="_Toc597"/>
      <w:bookmarkStart w:id="13" w:name="_Toc12153"/>
      <w:bookmarkStart w:id="14" w:name="_Toc31815"/>
      <w:bookmarkStart w:id="15" w:name="第二部分"/>
      <w:bookmarkStart w:id="16" w:name="_Toc91899870"/>
      <w:bookmarkStart w:id="17" w:name="_Toc91899871"/>
      <w:r>
        <w:rPr>
          <w:rFonts w:hint="eastAsia" w:ascii="仿宋" w:hAnsi="仿宋" w:eastAsia="仿宋" w:cs="仿宋"/>
          <w:b/>
          <w:color w:val="auto"/>
          <w:sz w:val="36"/>
          <w:szCs w:val="20"/>
          <w:highlight w:val="none"/>
        </w:rPr>
        <w:t>第一部分 招标公告</w:t>
      </w:r>
      <w:bookmarkEnd w:id="8"/>
      <w:bookmarkEnd w:id="9"/>
      <w:bookmarkEnd w:id="10"/>
      <w:bookmarkEnd w:id="11"/>
      <w:bookmarkEnd w:id="12"/>
      <w:bookmarkEnd w:id="13"/>
      <w:bookmarkEnd w:id="14"/>
    </w:p>
    <w:p>
      <w:pPr>
        <w:pBdr>
          <w:top w:val="single" w:color="auto" w:sz="4" w:space="1"/>
          <w:left w:val="single" w:color="auto" w:sz="4" w:space="4"/>
          <w:bottom w:val="single" w:color="auto" w:sz="4" w:space="1"/>
          <w:right w:val="single" w:color="auto" w:sz="4" w:space="4"/>
        </w:pBd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项目概况</w:t>
      </w:r>
    </w:p>
    <w:p>
      <w:pPr>
        <w:pBdr>
          <w:top w:val="single" w:color="auto" w:sz="4" w:space="1"/>
          <w:left w:val="single" w:color="auto" w:sz="4" w:space="4"/>
          <w:bottom w:val="single" w:color="auto" w:sz="4" w:space="1"/>
          <w:right w:val="single" w:color="auto" w:sz="4" w:space="4"/>
        </w:pBdr>
        <w:wordWrap w:val="0"/>
        <w:spacing w:line="360" w:lineRule="auto"/>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u w:val="single"/>
          <w:lang w:eastAsia="zh-CN"/>
        </w:rPr>
        <w:t>杭州学军中学桐庐学校竣工配套设施设备（舞台设备设施）项目</w:t>
      </w:r>
      <w:r>
        <w:rPr>
          <w:rFonts w:hint="eastAsia" w:ascii="仿宋" w:hAnsi="仿宋" w:eastAsia="仿宋" w:cs="仿宋"/>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"https://www.zcygov.cn/）获取（下载）招标文件，并于2022年%20月%20日%20点%20分00秒" </w:instrText>
      </w:r>
      <w:r>
        <w:rPr>
          <w:color w:val="auto"/>
          <w:highlight w:val="none"/>
        </w:rPr>
        <w:fldChar w:fldCharType="separate"/>
      </w:r>
      <w:r>
        <w:rPr>
          <w:rStyle w:val="76"/>
          <w:rFonts w:hint="eastAsia" w:ascii="仿宋" w:hAnsi="仿宋" w:eastAsia="仿宋" w:cs="仿宋"/>
          <w:snapToGrid/>
          <w:color w:val="auto"/>
          <w:kern w:val="2"/>
          <w:sz w:val="24"/>
          <w:szCs w:val="24"/>
          <w:highlight w:val="none"/>
        </w:rPr>
        <w:t>https://www.zcygov.cn/）获取（下载）招标文件，并于</w:t>
      </w:r>
      <w:r>
        <w:rPr>
          <w:rStyle w:val="76"/>
          <w:rFonts w:hint="eastAsia" w:ascii="仿宋" w:hAnsi="仿宋" w:eastAsia="仿宋" w:cs="仿宋"/>
          <w:snapToGrid/>
          <w:color w:val="0000FF"/>
          <w:kern w:val="2"/>
          <w:sz w:val="24"/>
          <w:szCs w:val="24"/>
          <w:highlight w:val="none"/>
        </w:rPr>
        <w:t>202</w:t>
      </w:r>
      <w:r>
        <w:rPr>
          <w:rStyle w:val="76"/>
          <w:rFonts w:hint="eastAsia" w:ascii="仿宋" w:hAnsi="仿宋" w:eastAsia="仿宋" w:cs="仿宋"/>
          <w:snapToGrid/>
          <w:color w:val="0000FF"/>
          <w:kern w:val="2"/>
          <w:sz w:val="24"/>
          <w:szCs w:val="24"/>
          <w:highlight w:val="none"/>
          <w:lang w:val="en-US" w:eastAsia="zh-CN"/>
        </w:rPr>
        <w:t>4</w:t>
      </w:r>
      <w:r>
        <w:rPr>
          <w:rStyle w:val="76"/>
          <w:rFonts w:hint="eastAsia" w:ascii="仿宋" w:hAnsi="仿宋" w:eastAsia="仿宋" w:cs="仿宋"/>
          <w:snapToGrid/>
          <w:color w:val="0000FF"/>
          <w:kern w:val="2"/>
          <w:sz w:val="24"/>
          <w:szCs w:val="24"/>
          <w:highlight w:val="none"/>
        </w:rPr>
        <w:t>年</w:t>
      </w:r>
      <w:r>
        <w:rPr>
          <w:rStyle w:val="76"/>
          <w:rFonts w:hint="eastAsia" w:ascii="仿宋" w:hAnsi="仿宋" w:eastAsia="仿宋" w:cs="仿宋"/>
          <w:snapToGrid/>
          <w:color w:val="0000FF"/>
          <w:kern w:val="2"/>
          <w:sz w:val="24"/>
          <w:szCs w:val="24"/>
          <w:highlight w:val="none"/>
          <w:lang w:val="en-US" w:eastAsia="zh-CN"/>
        </w:rPr>
        <w:t>2</w:t>
      </w:r>
      <w:r>
        <w:rPr>
          <w:rStyle w:val="76"/>
          <w:rFonts w:hint="eastAsia" w:ascii="仿宋" w:hAnsi="仿宋" w:eastAsia="仿宋" w:cs="仿宋"/>
          <w:snapToGrid/>
          <w:color w:val="0000FF"/>
          <w:kern w:val="2"/>
          <w:sz w:val="24"/>
          <w:szCs w:val="24"/>
          <w:highlight w:val="none"/>
        </w:rPr>
        <w:t>月</w:t>
      </w:r>
      <w:r>
        <w:rPr>
          <w:rStyle w:val="76"/>
          <w:rFonts w:hint="eastAsia" w:ascii="仿宋" w:hAnsi="仿宋" w:eastAsia="仿宋" w:cs="仿宋"/>
          <w:snapToGrid/>
          <w:color w:val="0000FF"/>
          <w:kern w:val="2"/>
          <w:sz w:val="24"/>
          <w:szCs w:val="24"/>
          <w:highlight w:val="none"/>
          <w:lang w:val="en-US" w:eastAsia="zh-CN"/>
        </w:rPr>
        <w:t>29</w:t>
      </w:r>
      <w:r>
        <w:rPr>
          <w:rStyle w:val="76"/>
          <w:rFonts w:hint="eastAsia" w:ascii="仿宋" w:hAnsi="仿宋" w:eastAsia="仿宋" w:cs="仿宋"/>
          <w:snapToGrid/>
          <w:color w:val="0000FF"/>
          <w:kern w:val="2"/>
          <w:sz w:val="24"/>
          <w:szCs w:val="24"/>
          <w:highlight w:val="none"/>
        </w:rPr>
        <w:t>日</w:t>
      </w:r>
      <w:r>
        <w:rPr>
          <w:rStyle w:val="76"/>
          <w:rFonts w:hint="eastAsia" w:ascii="仿宋" w:hAnsi="仿宋" w:eastAsia="仿宋" w:cs="仿宋"/>
          <w:snapToGrid/>
          <w:color w:val="0000FF"/>
          <w:kern w:val="2"/>
          <w:sz w:val="24"/>
          <w:szCs w:val="24"/>
          <w:highlight w:val="none"/>
          <w:lang w:val="en-US" w:eastAsia="zh-CN"/>
        </w:rPr>
        <w:t>10</w:t>
      </w:r>
      <w:r>
        <w:rPr>
          <w:rStyle w:val="76"/>
          <w:rFonts w:hint="eastAsia" w:ascii="仿宋" w:hAnsi="仿宋" w:eastAsia="仿宋" w:cs="仿宋"/>
          <w:snapToGrid/>
          <w:color w:val="0000FF"/>
          <w:kern w:val="2"/>
          <w:sz w:val="24"/>
          <w:szCs w:val="24"/>
          <w:highlight w:val="none"/>
        </w:rPr>
        <w:t>点</w:t>
      </w:r>
      <w:r>
        <w:rPr>
          <w:rStyle w:val="76"/>
          <w:rFonts w:hint="eastAsia" w:ascii="仿宋" w:hAnsi="仿宋" w:eastAsia="仿宋" w:cs="仿宋"/>
          <w:snapToGrid/>
          <w:color w:val="0000FF"/>
          <w:kern w:val="2"/>
          <w:sz w:val="24"/>
          <w:szCs w:val="24"/>
          <w:highlight w:val="none"/>
          <w:lang w:val="en-US" w:eastAsia="zh-CN"/>
        </w:rPr>
        <w:t>00</w:t>
      </w:r>
      <w:r>
        <w:rPr>
          <w:rStyle w:val="76"/>
          <w:rFonts w:hint="eastAsia" w:ascii="仿宋" w:hAnsi="仿宋" w:eastAsia="仿宋" w:cs="仿宋"/>
          <w:snapToGrid/>
          <w:color w:val="0000FF"/>
          <w:kern w:val="2"/>
          <w:sz w:val="24"/>
          <w:szCs w:val="24"/>
          <w:highlight w:val="none"/>
        </w:rPr>
        <w:t>分</w:t>
      </w:r>
      <w:r>
        <w:rPr>
          <w:rStyle w:val="76"/>
          <w:rFonts w:hint="eastAsia" w:ascii="仿宋" w:hAnsi="仿宋" w:eastAsia="仿宋" w:cs="仿宋"/>
          <w:bCs/>
          <w:snapToGrid/>
          <w:color w:val="0000FF"/>
          <w:kern w:val="2"/>
          <w:sz w:val="24"/>
          <w:szCs w:val="24"/>
          <w:highlight w:val="none"/>
        </w:rPr>
        <w:t>00秒</w:t>
      </w:r>
      <w:r>
        <w:rPr>
          <w:rStyle w:val="76"/>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pPr>
        <w:wordWrap w:val="0"/>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pPr>
        <w:wordWrap w:val="0"/>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lang w:eastAsia="zh-CN"/>
        </w:rPr>
        <w:t>ZJCT6-XJZX2024-01</w:t>
      </w:r>
    </w:p>
    <w:p>
      <w:pPr>
        <w:wordWrap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项目名称：</w:t>
      </w:r>
      <w:bookmarkStart w:id="18" w:name="_Hlk91669529"/>
      <w:r>
        <w:rPr>
          <w:rFonts w:hint="eastAsia" w:ascii="仿宋" w:hAnsi="仿宋" w:eastAsia="仿宋" w:cs="仿宋"/>
          <w:color w:val="auto"/>
          <w:sz w:val="24"/>
          <w:highlight w:val="none"/>
          <w:lang w:eastAsia="zh-CN"/>
        </w:rPr>
        <w:t>杭州学军中学桐庐学校竣工配套设施设备（舞台设备设施）项目</w:t>
      </w:r>
    </w:p>
    <w:bookmarkEnd w:id="18"/>
    <w:p>
      <w:pPr>
        <w:wordWrap w:val="0"/>
        <w:spacing w:line="360"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预算金额（元）：</w:t>
      </w:r>
      <w:r>
        <w:rPr>
          <w:rFonts w:hint="eastAsia" w:ascii="仿宋" w:hAnsi="仿宋" w:eastAsia="仿宋" w:cs="仿宋"/>
          <w:color w:val="auto"/>
          <w:sz w:val="24"/>
          <w:highlight w:val="none"/>
          <w:lang w:val="en-US" w:eastAsia="zh-CN"/>
        </w:rPr>
        <w:t xml:space="preserve">4960000  </w:t>
      </w:r>
    </w:p>
    <w:p>
      <w:pPr>
        <w:wordWrap w:val="0"/>
        <w:spacing w:line="360" w:lineRule="auto"/>
        <w:ind w:firstLine="480"/>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最高限价（元）：</w:t>
      </w:r>
      <w:r>
        <w:rPr>
          <w:rFonts w:hint="eastAsia" w:ascii="仿宋" w:hAnsi="仿宋" w:eastAsia="仿宋" w:cs="仿宋"/>
          <w:color w:val="auto"/>
          <w:sz w:val="24"/>
          <w:highlight w:val="none"/>
          <w:lang w:val="en-US" w:eastAsia="zh-CN"/>
        </w:rPr>
        <w:t xml:space="preserve">4960000 </w:t>
      </w:r>
    </w:p>
    <w:p>
      <w:pPr>
        <w:wordWrap w:val="0"/>
        <w:spacing w:line="360" w:lineRule="auto"/>
        <w:ind w:firstLine="482" w:firstLineChars="200"/>
        <w:rPr>
          <w:rFonts w:ascii="仿宋" w:hAnsi="仿宋" w:eastAsia="仿宋" w:cs="仿宋"/>
          <w:bCs/>
          <w:color w:val="auto"/>
          <w:sz w:val="24"/>
          <w:highlight w:val="none"/>
        </w:rPr>
      </w:pPr>
      <w:r>
        <w:rPr>
          <w:rFonts w:hint="eastAsia" w:ascii="仿宋" w:hAnsi="仿宋" w:eastAsia="仿宋" w:cs="仿宋"/>
          <w:b/>
          <w:color w:val="auto"/>
          <w:sz w:val="24"/>
          <w:highlight w:val="none"/>
        </w:rPr>
        <w:t>采购需求：</w:t>
      </w:r>
      <w:r>
        <w:rPr>
          <w:rFonts w:hint="eastAsia" w:ascii="仿宋" w:hAnsi="仿宋" w:eastAsia="仿宋" w:cs="仿宋"/>
          <w:color w:val="auto"/>
          <w:sz w:val="24"/>
          <w:highlight w:val="none"/>
          <w:lang w:eastAsia="zh-CN"/>
        </w:rPr>
        <w:t>杭州学军中学桐庐学校竣工配套设施设备（舞台设备设施）</w:t>
      </w:r>
      <w:r>
        <w:rPr>
          <w:rFonts w:hint="eastAsia" w:ascii="仿宋" w:hAnsi="仿宋" w:eastAsia="仿宋" w:cs="仿宋"/>
          <w:sz w:val="24"/>
          <w:szCs w:val="24"/>
          <w:lang w:eastAsia="zh-CN"/>
        </w:rPr>
        <w:t>供货、安装、系统集成、调试、验收、培训、质保及售后服务</w:t>
      </w:r>
      <w:r>
        <w:rPr>
          <w:rFonts w:hint="eastAsia" w:ascii="仿宋" w:hAnsi="仿宋" w:eastAsia="仿宋" w:cs="仿宋"/>
          <w:color w:val="auto"/>
          <w:sz w:val="24"/>
          <w:highlight w:val="none"/>
          <w:lang w:eastAsia="zh-CN"/>
        </w:rPr>
        <w:t>等</w:t>
      </w:r>
      <w:r>
        <w:rPr>
          <w:rFonts w:hint="eastAsia" w:ascii="仿宋" w:hAnsi="仿宋" w:eastAsia="仿宋" w:cs="仿宋"/>
          <w:color w:val="auto"/>
          <w:sz w:val="24"/>
          <w:highlight w:val="none"/>
        </w:rPr>
        <w:t>，</w:t>
      </w:r>
      <w:r>
        <w:rPr>
          <w:rFonts w:hint="eastAsia" w:ascii="仿宋" w:hAnsi="仿宋" w:eastAsia="仿宋" w:cs="仿宋"/>
          <w:bCs/>
          <w:color w:val="auto"/>
          <w:sz w:val="24"/>
          <w:highlight w:val="none"/>
        </w:rPr>
        <w:t>具体以招标文件“第三部分 采购需求”为准，供应商可点击本公告下方“浏览采购文件”查看采购需求。</w:t>
      </w:r>
    </w:p>
    <w:p>
      <w:pPr>
        <w:wordWrap w:val="0"/>
        <w:spacing w:line="360" w:lineRule="auto"/>
        <w:ind w:firstLine="482" w:firstLineChars="200"/>
        <w:rPr>
          <w:rFonts w:ascii="仿宋" w:hAnsi="仿宋" w:eastAsia="仿宋" w:cs="仿宋"/>
          <w:bCs/>
          <w:color w:val="auto"/>
          <w:sz w:val="24"/>
          <w:highlight w:val="none"/>
        </w:rPr>
      </w:pPr>
      <w:r>
        <w:rPr>
          <w:rFonts w:hint="eastAsia" w:ascii="仿宋" w:hAnsi="仿宋" w:eastAsia="仿宋" w:cs="仿宋"/>
          <w:b/>
          <w:color w:val="auto"/>
          <w:sz w:val="24"/>
          <w:highlight w:val="none"/>
        </w:rPr>
        <w:t>合同履约期限：</w:t>
      </w:r>
      <w:r>
        <w:rPr>
          <w:rFonts w:ascii="仿宋" w:hAnsi="仿宋" w:eastAsia="仿宋" w:cs="仿宋"/>
          <w:color w:val="0000FF"/>
          <w:sz w:val="24"/>
          <w:highlight w:val="none"/>
        </w:rPr>
        <w:t>合同签订生效之日起至履约验收通过之日。</w:t>
      </w:r>
    </w:p>
    <w:p>
      <w:pPr>
        <w:wordWrap w:val="0"/>
        <w:spacing w:line="360"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本项目（是）接受联合体投标。</w:t>
      </w:r>
    </w:p>
    <w:p>
      <w:pPr>
        <w:wordWrap w:val="0"/>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pPr>
        <w:wordWrap w:val="0"/>
        <w:spacing w:line="360" w:lineRule="auto"/>
        <w:ind w:firstLine="480"/>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pPr>
        <w:pStyle w:val="3"/>
        <w:keepNext w:val="0"/>
        <w:keepLines w:val="0"/>
        <w:ind w:left="0" w:firstLine="482" w:firstLineChars="200"/>
        <w:rPr>
          <w:rFonts w:ascii="仿宋" w:eastAsia="仿宋" w:cs="仿宋"/>
          <w:snapToGrid w:val="0"/>
          <w:color w:val="auto"/>
          <w:kern w:val="28"/>
          <w:sz w:val="24"/>
          <w:szCs w:val="20"/>
          <w:highlight w:val="none"/>
        </w:rPr>
      </w:pPr>
      <w:r>
        <w:rPr>
          <w:rFonts w:hint="eastAsia" w:ascii="仿宋" w:eastAsia="仿宋" w:cs="仿宋"/>
          <w:snapToGrid w:val="0"/>
          <w:color w:val="auto"/>
          <w:kern w:val="28"/>
          <w:sz w:val="24"/>
          <w:szCs w:val="20"/>
          <w:highlight w:val="none"/>
        </w:rPr>
        <w:t>2.</w:t>
      </w:r>
      <w:r>
        <w:rPr>
          <w:rFonts w:hint="eastAsia" w:ascii="仿宋" w:eastAsia="仿宋" w:cs="仿宋"/>
          <w:color w:val="auto"/>
          <w:sz w:val="24"/>
          <w:highlight w:val="none"/>
        </w:rPr>
        <w:t>若联合体参加投标的，联合体成员均应满足资格要求，联合体成员不多于2个，</w:t>
      </w:r>
      <w:r>
        <w:rPr>
          <w:rFonts w:hint="eastAsia" w:ascii="仿宋" w:eastAsia="仿宋" w:cs="仿宋"/>
          <w:color w:val="auto"/>
          <w:sz w:val="24"/>
          <w:highlight w:val="none"/>
          <w:lang w:eastAsia="zh-CN"/>
        </w:rPr>
        <w:t>项目经理</w:t>
      </w:r>
      <w:r>
        <w:rPr>
          <w:rFonts w:hint="eastAsia" w:ascii="仿宋" w:eastAsia="仿宋" w:cs="仿宋"/>
          <w:color w:val="auto"/>
          <w:sz w:val="24"/>
          <w:highlight w:val="none"/>
        </w:rPr>
        <w:t>由牵头人派遣，并</w:t>
      </w:r>
      <w:r>
        <w:rPr>
          <w:rFonts w:hint="eastAsia" w:ascii="仿宋" w:eastAsia="仿宋" w:cs="仿宋"/>
          <w:snapToGrid w:val="0"/>
          <w:color w:val="auto"/>
          <w:kern w:val="28"/>
          <w:sz w:val="24"/>
          <w:szCs w:val="20"/>
          <w:highlight w:val="none"/>
        </w:rPr>
        <w:t>提供联合协议。</w:t>
      </w:r>
    </w:p>
    <w:p>
      <w:pPr>
        <w:wordWrap w:val="0"/>
        <w:spacing w:line="360" w:lineRule="auto"/>
        <w:ind w:firstLine="480" w:firstLineChars="200"/>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sz w:val="24"/>
          <w:highlight w:val="none"/>
        </w:rPr>
        <w:t>无；</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rPr>
        <w:sym w:font="Wingdings 2" w:char="00A3"/>
      </w: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pPr>
        <w:wordWrap w:val="0"/>
        <w:spacing w:line="360" w:lineRule="auto"/>
        <w:ind w:firstLine="960" w:firstLineChars="400"/>
        <w:rPr>
          <w:rFonts w:hint="eastAsia" w:ascii="仿宋" w:hAnsi="仿宋" w:eastAsia="仿宋" w:cs="仿宋"/>
          <w:color w:val="auto"/>
          <w:sz w:val="24"/>
          <w:highlight w:val="none"/>
          <w:u w:val="none"/>
        </w:rPr>
      </w:pPr>
      <w:r>
        <w:rPr>
          <w:rFonts w:hint="eastAsia" w:ascii="仿宋" w:hAnsi="仿宋" w:eastAsia="仿宋" w:cs="仿宋"/>
          <w:color w:val="auto"/>
          <w:kern w:val="0"/>
          <w:sz w:val="24"/>
          <w:highlight w:val="none"/>
        </w:rPr>
        <w:sym w:font="Wingdings 2" w:char="00A3"/>
      </w:r>
      <w:r>
        <w:rPr>
          <w:rFonts w:hint="eastAsia" w:ascii="仿宋" w:hAnsi="仿宋" w:eastAsia="仿宋" w:cs="仿宋"/>
          <w:color w:val="auto"/>
          <w:sz w:val="24"/>
          <w:highlight w:val="none"/>
        </w:rPr>
        <w:t>货物全部由符合政策要求的中小企业制造，提供中小企业声明函；</w:t>
      </w:r>
    </w:p>
    <w:p>
      <w:pPr>
        <w:wordWrap w:val="0"/>
        <w:spacing w:line="360" w:lineRule="auto"/>
        <w:ind w:firstLine="960" w:firstLineChars="400"/>
        <w:rPr>
          <w:rFonts w:hint="eastAsia" w:ascii="仿宋" w:hAnsi="仿宋" w:eastAsia="仿宋" w:cs="仿宋"/>
          <w:color w:val="auto"/>
          <w:kern w:val="0"/>
          <w:sz w:val="24"/>
          <w:highlight w:val="none"/>
        </w:rPr>
      </w:pPr>
      <w:sdt>
        <w:sdtPr>
          <w:rPr>
            <w:rFonts w:hint="eastAsia" w:ascii="仿宋" w:hAnsi="仿宋" w:eastAsia="仿宋" w:cs="仿宋"/>
            <w:color w:val="auto"/>
            <w:kern w:val="2"/>
            <w:sz w:val="24"/>
            <w:highlight w:val="none"/>
          </w:rPr>
          <w:id w:val="-1152604937"/>
          <w14:checkbox>
            <w14:checked w14:val="0"/>
            <w14:checkedState w14:val="00FE" w14:font="Wingdings"/>
            <w14:uncheckedState w14:val="2610" w14:font="MS Gothic"/>
          </w14:checkbox>
        </w:sdtPr>
        <w:sdtEndPr>
          <w:rPr>
            <w:rFonts w:hint="eastAsia" w:ascii="仿宋" w:hAnsi="仿宋" w:eastAsia="仿宋" w:cs="仿宋"/>
            <w:color w:val="auto"/>
            <w:kern w:val="2"/>
            <w:sz w:val="24"/>
            <w:highlight w:val="none"/>
          </w:rPr>
        </w:sdtEndPr>
        <w:sdtContent>
          <w:r>
            <w:rPr>
              <w:rFonts w:hint="eastAsia" w:ascii="仿宋" w:hAnsi="仿宋" w:eastAsia="仿宋" w:cs="仿宋"/>
              <w:color w:val="auto"/>
              <w:kern w:val="2"/>
              <w:sz w:val="24"/>
              <w:highlight w:val="none"/>
            </w:rPr>
            <w:t>☐</w:t>
          </w:r>
        </w:sdtContent>
      </w:sdt>
      <w:r>
        <w:rPr>
          <w:rFonts w:hint="eastAsia" w:ascii="仿宋" w:hAnsi="仿宋" w:eastAsia="仿宋" w:cs="仿宋"/>
          <w:color w:val="auto"/>
          <w:sz w:val="24"/>
          <w:highlight w:val="none"/>
        </w:rPr>
        <w:t>货物全部由符合政策要求的小微企业制造，提供中小企业声明函；</w:t>
      </w:r>
    </w:p>
    <w:p>
      <w:pPr>
        <w:wordWrap w:val="0"/>
        <w:spacing w:line="360" w:lineRule="auto"/>
        <w:ind w:firstLine="480" w:firstLineChars="200"/>
        <w:rPr>
          <w:rFonts w:ascii="仿宋" w:hAnsi="仿宋" w:eastAsia="仿宋" w:cs="仿宋"/>
          <w:color w:val="auto"/>
          <w:sz w:val="24"/>
          <w:highlight w:val="none"/>
        </w:rPr>
      </w:pPr>
      <w:sdt>
        <w:sdtPr>
          <w:rPr>
            <w:rFonts w:hint="eastAsia" w:ascii="仿宋" w:hAnsi="仿宋" w:eastAsia="仿宋" w:cs="仿宋"/>
            <w:color w:val="auto"/>
            <w:kern w:val="0"/>
            <w:sz w:val="24"/>
            <w:highlight w:val="none"/>
          </w:rPr>
          <w:id w:val="-198560779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w:t>
      </w:r>
      <w:r>
        <w:rPr>
          <w:rFonts w:hint="eastAsia" w:ascii="仿宋" w:hAnsi="仿宋" w:eastAsia="仿宋" w:cs="仿宋"/>
          <w:color w:val="auto"/>
          <w:spacing w:val="8"/>
          <w:kern w:val="0"/>
          <w:sz w:val="24"/>
          <w:highlight w:val="none"/>
          <w:lang w:eastAsia="zh-CN"/>
        </w:rPr>
        <w:t>中小企业</w:t>
      </w:r>
      <w:r>
        <w:rPr>
          <w:rFonts w:hint="eastAsia" w:ascii="仿宋" w:hAnsi="仿宋" w:eastAsia="仿宋" w:cs="仿宋"/>
          <w:color w:val="auto"/>
          <w:spacing w:val="8"/>
          <w:kern w:val="0"/>
          <w:sz w:val="24"/>
          <w:highlight w:val="none"/>
        </w:rPr>
        <w:t>组成联合体参加政府采购活动，无需提供联合协议</w:t>
      </w:r>
      <w:r>
        <w:rPr>
          <w:rFonts w:hint="eastAsia" w:ascii="仿宋" w:hAnsi="仿宋" w:eastAsia="仿宋" w:cs="仿宋"/>
          <w:color w:val="auto"/>
          <w:sz w:val="24"/>
          <w:highlight w:val="none"/>
        </w:rPr>
        <w:t>；</w:t>
      </w:r>
    </w:p>
    <w:p>
      <w:pPr>
        <w:wordWrap w:val="0"/>
        <w:spacing w:line="360" w:lineRule="auto"/>
        <w:ind w:firstLine="480" w:firstLineChars="200"/>
        <w:rPr>
          <w:rFonts w:ascii="仿宋" w:hAnsi="仿宋" w:eastAsia="仿宋" w:cs="仿宋"/>
          <w:color w:val="auto"/>
          <w:sz w:val="24"/>
          <w:highlight w:val="none"/>
        </w:rPr>
      </w:pPr>
      <w:sdt>
        <w:sdtPr>
          <w:rPr>
            <w:rFonts w:hint="eastAsia" w:ascii="仿宋" w:hAnsi="仿宋" w:eastAsia="仿宋" w:cs="仿宋"/>
            <w:color w:val="auto"/>
            <w:kern w:val="0"/>
            <w:sz w:val="24"/>
            <w:highlight w:val="none"/>
          </w:rPr>
          <w:id w:val="3463064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要求合同分包，提供分包意向协议和中小企业声明函，分包意向协议中中小企业合同金额应当达到达到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如果供应商本身提供所有标的均由中小企业承接，视同符合了资格条件，无需再向中小企业分包，无需提供分包意向协议。</w:t>
      </w:r>
    </w:p>
    <w:p>
      <w:pPr>
        <w:spacing w:line="360" w:lineRule="auto"/>
        <w:ind w:firstLine="480" w:firstLineChars="200"/>
        <w:outlineLvl w:val="1"/>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4.本项目的特定资格要求：</w:t>
      </w:r>
      <w:r>
        <w:rPr>
          <w:rFonts w:hint="eastAsia" w:ascii="仿宋" w:hAnsi="仿宋" w:eastAsia="仿宋" w:cs="仿宋"/>
          <w:color w:val="auto"/>
          <w:sz w:val="24"/>
          <w:highlight w:val="none"/>
          <w:lang w:eastAsia="zh-CN"/>
        </w:rPr>
        <w:t>无。</w:t>
      </w:r>
    </w:p>
    <w:p>
      <w:pPr>
        <w:numPr>
          <w:ilvl w:val="255"/>
          <w:numId w:val="0"/>
        </w:numPr>
        <w:wordWrap w:val="0"/>
        <w:spacing w:line="360" w:lineRule="auto"/>
        <w:ind w:firstLine="480" w:firstLineChars="200"/>
        <w:outlineLvl w:val="1"/>
        <w:rPr>
          <w:rFonts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widowControl/>
        <w:wordWrap w:val="0"/>
        <w:adjustRightInd/>
        <w:spacing w:line="360" w:lineRule="auto"/>
        <w:jc w:val="left"/>
        <w:outlineLvl w:val="1"/>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pPr>
        <w:wordWrap w:val="0"/>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0000FF"/>
          <w:sz w:val="24"/>
          <w:highlight w:val="none"/>
        </w:rPr>
        <w:t>/至</w:t>
      </w:r>
      <w:r>
        <w:rPr>
          <w:rStyle w:val="76"/>
          <w:rFonts w:hint="eastAsia" w:ascii="仿宋" w:hAnsi="仿宋" w:eastAsia="仿宋" w:cs="仿宋"/>
          <w:snapToGrid/>
          <w:color w:val="0000FF"/>
          <w:kern w:val="2"/>
          <w:sz w:val="24"/>
          <w:szCs w:val="24"/>
          <w:highlight w:val="none"/>
        </w:rPr>
        <w:t>202</w:t>
      </w:r>
      <w:r>
        <w:rPr>
          <w:rStyle w:val="76"/>
          <w:rFonts w:hint="eastAsia" w:ascii="仿宋" w:hAnsi="仿宋" w:eastAsia="仿宋" w:cs="仿宋"/>
          <w:snapToGrid/>
          <w:color w:val="0000FF"/>
          <w:kern w:val="2"/>
          <w:sz w:val="24"/>
          <w:szCs w:val="24"/>
          <w:highlight w:val="none"/>
          <w:lang w:val="en-US" w:eastAsia="zh-CN"/>
        </w:rPr>
        <w:t>4</w:t>
      </w:r>
      <w:r>
        <w:rPr>
          <w:rStyle w:val="76"/>
          <w:rFonts w:hint="eastAsia" w:ascii="仿宋" w:hAnsi="仿宋" w:eastAsia="仿宋" w:cs="仿宋"/>
          <w:snapToGrid/>
          <w:color w:val="0000FF"/>
          <w:kern w:val="2"/>
          <w:sz w:val="24"/>
          <w:szCs w:val="24"/>
          <w:highlight w:val="none"/>
        </w:rPr>
        <w:t>年</w:t>
      </w:r>
      <w:r>
        <w:rPr>
          <w:rStyle w:val="76"/>
          <w:rFonts w:hint="eastAsia" w:ascii="仿宋" w:hAnsi="仿宋" w:eastAsia="仿宋" w:cs="仿宋"/>
          <w:snapToGrid/>
          <w:color w:val="0000FF"/>
          <w:kern w:val="2"/>
          <w:sz w:val="24"/>
          <w:szCs w:val="24"/>
          <w:highlight w:val="none"/>
          <w:lang w:val="en-US" w:eastAsia="zh-CN"/>
        </w:rPr>
        <w:t>2</w:t>
      </w:r>
      <w:r>
        <w:rPr>
          <w:rStyle w:val="76"/>
          <w:rFonts w:hint="eastAsia" w:ascii="仿宋" w:hAnsi="仿宋" w:eastAsia="仿宋" w:cs="仿宋"/>
          <w:snapToGrid/>
          <w:color w:val="0000FF"/>
          <w:kern w:val="2"/>
          <w:sz w:val="24"/>
          <w:szCs w:val="24"/>
          <w:highlight w:val="none"/>
        </w:rPr>
        <w:t>月</w:t>
      </w:r>
      <w:r>
        <w:rPr>
          <w:rStyle w:val="76"/>
          <w:rFonts w:hint="eastAsia" w:ascii="仿宋" w:hAnsi="仿宋" w:eastAsia="仿宋" w:cs="仿宋"/>
          <w:snapToGrid/>
          <w:color w:val="0000FF"/>
          <w:kern w:val="2"/>
          <w:sz w:val="24"/>
          <w:szCs w:val="24"/>
          <w:highlight w:val="none"/>
          <w:lang w:val="en-US" w:eastAsia="zh-CN"/>
        </w:rPr>
        <w:t>29</w:t>
      </w:r>
      <w:r>
        <w:rPr>
          <w:rStyle w:val="76"/>
          <w:rFonts w:hint="eastAsia" w:ascii="仿宋" w:hAnsi="仿宋" w:eastAsia="仿宋" w:cs="仿宋"/>
          <w:snapToGrid/>
          <w:color w:val="0000FF"/>
          <w:kern w:val="2"/>
          <w:sz w:val="24"/>
          <w:szCs w:val="24"/>
          <w:highlight w:val="non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pPr>
        <w:wordWrap w:val="0"/>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pPr>
        <w:wordWrap w:val="0"/>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pPr>
        <w:wordWrap w:val="0"/>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pPr>
        <w:wordWrap w:val="0"/>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pPr>
        <w:wordWrap w:val="0"/>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Style w:val="76"/>
          <w:rFonts w:hint="eastAsia" w:ascii="仿宋" w:hAnsi="仿宋" w:eastAsia="仿宋" w:cs="仿宋"/>
          <w:snapToGrid/>
          <w:color w:val="0000FF"/>
          <w:kern w:val="2"/>
          <w:sz w:val="24"/>
          <w:szCs w:val="24"/>
          <w:highlight w:val="none"/>
        </w:rPr>
        <w:t>202</w:t>
      </w:r>
      <w:r>
        <w:rPr>
          <w:rStyle w:val="76"/>
          <w:rFonts w:hint="eastAsia" w:ascii="仿宋" w:hAnsi="仿宋" w:eastAsia="仿宋" w:cs="仿宋"/>
          <w:snapToGrid/>
          <w:color w:val="0000FF"/>
          <w:kern w:val="2"/>
          <w:sz w:val="24"/>
          <w:szCs w:val="24"/>
          <w:highlight w:val="none"/>
          <w:lang w:val="en-US" w:eastAsia="zh-CN"/>
        </w:rPr>
        <w:t>4</w:t>
      </w:r>
      <w:r>
        <w:rPr>
          <w:rStyle w:val="76"/>
          <w:rFonts w:hint="eastAsia" w:ascii="仿宋" w:hAnsi="仿宋" w:eastAsia="仿宋" w:cs="仿宋"/>
          <w:snapToGrid/>
          <w:color w:val="0000FF"/>
          <w:kern w:val="2"/>
          <w:sz w:val="24"/>
          <w:szCs w:val="24"/>
          <w:highlight w:val="none"/>
        </w:rPr>
        <w:t>年</w:t>
      </w:r>
      <w:r>
        <w:rPr>
          <w:rStyle w:val="76"/>
          <w:rFonts w:hint="eastAsia" w:ascii="仿宋" w:hAnsi="仿宋" w:eastAsia="仿宋" w:cs="仿宋"/>
          <w:snapToGrid/>
          <w:color w:val="0000FF"/>
          <w:kern w:val="2"/>
          <w:sz w:val="24"/>
          <w:szCs w:val="24"/>
          <w:highlight w:val="none"/>
          <w:lang w:val="en-US" w:eastAsia="zh-CN"/>
        </w:rPr>
        <w:t>2</w:t>
      </w:r>
      <w:r>
        <w:rPr>
          <w:rStyle w:val="76"/>
          <w:rFonts w:hint="eastAsia" w:ascii="仿宋" w:hAnsi="仿宋" w:eastAsia="仿宋" w:cs="仿宋"/>
          <w:snapToGrid/>
          <w:color w:val="0000FF"/>
          <w:kern w:val="2"/>
          <w:sz w:val="24"/>
          <w:szCs w:val="24"/>
          <w:highlight w:val="none"/>
        </w:rPr>
        <w:t>月</w:t>
      </w:r>
      <w:r>
        <w:rPr>
          <w:rStyle w:val="76"/>
          <w:rFonts w:hint="eastAsia" w:ascii="仿宋" w:hAnsi="仿宋" w:eastAsia="仿宋" w:cs="仿宋"/>
          <w:snapToGrid/>
          <w:color w:val="0000FF"/>
          <w:kern w:val="2"/>
          <w:sz w:val="24"/>
          <w:szCs w:val="24"/>
          <w:highlight w:val="none"/>
          <w:lang w:val="en-US" w:eastAsia="zh-CN"/>
        </w:rPr>
        <w:t>29</w:t>
      </w:r>
      <w:r>
        <w:rPr>
          <w:rStyle w:val="76"/>
          <w:rFonts w:hint="eastAsia" w:ascii="仿宋" w:hAnsi="仿宋" w:eastAsia="仿宋" w:cs="仿宋"/>
          <w:snapToGrid/>
          <w:color w:val="0000FF"/>
          <w:kern w:val="2"/>
          <w:sz w:val="24"/>
          <w:szCs w:val="24"/>
          <w:highlight w:val="none"/>
        </w:rPr>
        <w:t>日</w:t>
      </w:r>
      <w:r>
        <w:rPr>
          <w:rStyle w:val="76"/>
          <w:rFonts w:hint="eastAsia" w:ascii="仿宋" w:hAnsi="仿宋" w:eastAsia="仿宋" w:cs="仿宋"/>
          <w:snapToGrid/>
          <w:color w:val="0000FF"/>
          <w:kern w:val="2"/>
          <w:sz w:val="24"/>
          <w:szCs w:val="24"/>
          <w:highlight w:val="none"/>
          <w:lang w:val="en-US" w:eastAsia="zh-CN"/>
        </w:rPr>
        <w:t>10</w:t>
      </w:r>
      <w:r>
        <w:rPr>
          <w:rStyle w:val="76"/>
          <w:rFonts w:hint="eastAsia" w:ascii="仿宋" w:hAnsi="仿宋" w:eastAsia="仿宋" w:cs="仿宋"/>
          <w:snapToGrid/>
          <w:color w:val="0000FF"/>
          <w:kern w:val="2"/>
          <w:sz w:val="24"/>
          <w:szCs w:val="24"/>
          <w:highlight w:val="none"/>
        </w:rPr>
        <w:t>点</w:t>
      </w:r>
      <w:r>
        <w:rPr>
          <w:rStyle w:val="76"/>
          <w:rFonts w:hint="eastAsia" w:ascii="仿宋" w:hAnsi="仿宋" w:eastAsia="仿宋" w:cs="仿宋"/>
          <w:snapToGrid/>
          <w:color w:val="0000FF"/>
          <w:kern w:val="2"/>
          <w:sz w:val="24"/>
          <w:szCs w:val="24"/>
          <w:highlight w:val="none"/>
          <w:lang w:val="en-US" w:eastAsia="zh-CN"/>
        </w:rPr>
        <w:t>00</w:t>
      </w:r>
      <w:r>
        <w:rPr>
          <w:rStyle w:val="76"/>
          <w:rFonts w:hint="eastAsia" w:ascii="仿宋" w:hAnsi="仿宋" w:eastAsia="仿宋" w:cs="仿宋"/>
          <w:snapToGrid/>
          <w:color w:val="0000FF"/>
          <w:kern w:val="2"/>
          <w:sz w:val="24"/>
          <w:szCs w:val="24"/>
          <w:highlight w:val="none"/>
        </w:rPr>
        <w:t>分</w:t>
      </w:r>
      <w:r>
        <w:rPr>
          <w:rStyle w:val="76"/>
          <w:rFonts w:hint="eastAsia" w:ascii="仿宋" w:hAnsi="仿宋" w:eastAsia="仿宋" w:cs="仿宋"/>
          <w:bCs/>
          <w:snapToGrid/>
          <w:color w:val="0000FF"/>
          <w:kern w:val="2"/>
          <w:sz w:val="24"/>
          <w:szCs w:val="24"/>
          <w:highlight w:val="none"/>
        </w:rPr>
        <w:t>00秒</w:t>
      </w:r>
      <w:r>
        <w:rPr>
          <w:rFonts w:hint="eastAsia" w:ascii="仿宋" w:hAnsi="仿宋" w:eastAsia="仿宋" w:cs="仿宋"/>
          <w:color w:val="auto"/>
          <w:sz w:val="24"/>
          <w:highlight w:val="none"/>
        </w:rPr>
        <w:t>（北京时间）</w:t>
      </w:r>
    </w:p>
    <w:p>
      <w:pPr>
        <w:wordWrap w:val="0"/>
        <w:spacing w:line="360"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pPr>
        <w:wordWrap w:val="0"/>
        <w:spacing w:line="360" w:lineRule="auto"/>
        <w:ind w:firstLine="482" w:firstLineChars="200"/>
        <w:rPr>
          <w:rFonts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Style w:val="76"/>
          <w:rFonts w:hint="eastAsia" w:ascii="仿宋" w:hAnsi="仿宋" w:eastAsia="仿宋" w:cs="仿宋"/>
          <w:snapToGrid/>
          <w:color w:val="0000FF"/>
          <w:kern w:val="2"/>
          <w:sz w:val="24"/>
          <w:szCs w:val="24"/>
          <w:highlight w:val="none"/>
        </w:rPr>
        <w:t>202</w:t>
      </w:r>
      <w:r>
        <w:rPr>
          <w:rStyle w:val="76"/>
          <w:rFonts w:hint="eastAsia" w:ascii="仿宋" w:hAnsi="仿宋" w:eastAsia="仿宋" w:cs="仿宋"/>
          <w:snapToGrid/>
          <w:color w:val="0000FF"/>
          <w:kern w:val="2"/>
          <w:sz w:val="24"/>
          <w:szCs w:val="24"/>
          <w:highlight w:val="none"/>
          <w:lang w:val="en-US" w:eastAsia="zh-CN"/>
        </w:rPr>
        <w:t>4</w:t>
      </w:r>
      <w:r>
        <w:rPr>
          <w:rStyle w:val="76"/>
          <w:rFonts w:hint="eastAsia" w:ascii="仿宋" w:hAnsi="仿宋" w:eastAsia="仿宋" w:cs="仿宋"/>
          <w:snapToGrid/>
          <w:color w:val="0000FF"/>
          <w:kern w:val="2"/>
          <w:sz w:val="24"/>
          <w:szCs w:val="24"/>
          <w:highlight w:val="none"/>
        </w:rPr>
        <w:t>年</w:t>
      </w:r>
      <w:r>
        <w:rPr>
          <w:rStyle w:val="76"/>
          <w:rFonts w:hint="eastAsia" w:ascii="仿宋" w:hAnsi="仿宋" w:eastAsia="仿宋" w:cs="仿宋"/>
          <w:snapToGrid/>
          <w:color w:val="0000FF"/>
          <w:kern w:val="2"/>
          <w:sz w:val="24"/>
          <w:szCs w:val="24"/>
          <w:highlight w:val="none"/>
          <w:lang w:val="en-US" w:eastAsia="zh-CN"/>
        </w:rPr>
        <w:t>2</w:t>
      </w:r>
      <w:r>
        <w:rPr>
          <w:rStyle w:val="76"/>
          <w:rFonts w:hint="eastAsia" w:ascii="仿宋" w:hAnsi="仿宋" w:eastAsia="仿宋" w:cs="仿宋"/>
          <w:snapToGrid/>
          <w:color w:val="0000FF"/>
          <w:kern w:val="2"/>
          <w:sz w:val="24"/>
          <w:szCs w:val="24"/>
          <w:highlight w:val="none"/>
        </w:rPr>
        <w:t>月</w:t>
      </w:r>
      <w:r>
        <w:rPr>
          <w:rStyle w:val="76"/>
          <w:rFonts w:hint="eastAsia" w:ascii="仿宋" w:hAnsi="仿宋" w:eastAsia="仿宋" w:cs="仿宋"/>
          <w:snapToGrid/>
          <w:color w:val="0000FF"/>
          <w:kern w:val="2"/>
          <w:sz w:val="24"/>
          <w:szCs w:val="24"/>
          <w:highlight w:val="none"/>
          <w:lang w:val="en-US" w:eastAsia="zh-CN"/>
        </w:rPr>
        <w:t>29</w:t>
      </w:r>
      <w:r>
        <w:rPr>
          <w:rStyle w:val="76"/>
          <w:rFonts w:hint="eastAsia" w:ascii="仿宋" w:hAnsi="仿宋" w:eastAsia="仿宋" w:cs="仿宋"/>
          <w:snapToGrid/>
          <w:color w:val="0000FF"/>
          <w:kern w:val="2"/>
          <w:sz w:val="24"/>
          <w:szCs w:val="24"/>
          <w:highlight w:val="none"/>
        </w:rPr>
        <w:t>日</w:t>
      </w:r>
      <w:r>
        <w:rPr>
          <w:rStyle w:val="76"/>
          <w:rFonts w:hint="eastAsia" w:ascii="仿宋" w:hAnsi="仿宋" w:eastAsia="仿宋" w:cs="仿宋"/>
          <w:snapToGrid/>
          <w:color w:val="0000FF"/>
          <w:kern w:val="2"/>
          <w:sz w:val="24"/>
          <w:szCs w:val="24"/>
          <w:highlight w:val="none"/>
          <w:lang w:val="en-US" w:eastAsia="zh-CN"/>
        </w:rPr>
        <w:t>10</w:t>
      </w:r>
      <w:r>
        <w:rPr>
          <w:rStyle w:val="76"/>
          <w:rFonts w:hint="eastAsia" w:ascii="仿宋" w:hAnsi="仿宋" w:eastAsia="仿宋" w:cs="仿宋"/>
          <w:snapToGrid/>
          <w:color w:val="0000FF"/>
          <w:kern w:val="2"/>
          <w:sz w:val="24"/>
          <w:szCs w:val="24"/>
          <w:highlight w:val="none"/>
        </w:rPr>
        <w:t>点</w:t>
      </w:r>
      <w:r>
        <w:rPr>
          <w:rStyle w:val="76"/>
          <w:rFonts w:hint="eastAsia" w:ascii="仿宋" w:hAnsi="仿宋" w:eastAsia="仿宋" w:cs="仿宋"/>
          <w:snapToGrid/>
          <w:color w:val="0000FF"/>
          <w:kern w:val="2"/>
          <w:sz w:val="24"/>
          <w:szCs w:val="24"/>
          <w:highlight w:val="none"/>
          <w:lang w:val="en-US" w:eastAsia="zh-CN"/>
        </w:rPr>
        <w:t>00</w:t>
      </w:r>
      <w:r>
        <w:rPr>
          <w:rStyle w:val="76"/>
          <w:rFonts w:hint="eastAsia" w:ascii="仿宋" w:hAnsi="仿宋" w:eastAsia="仿宋" w:cs="仿宋"/>
          <w:snapToGrid/>
          <w:color w:val="0000FF"/>
          <w:kern w:val="2"/>
          <w:sz w:val="24"/>
          <w:szCs w:val="24"/>
          <w:highlight w:val="none"/>
        </w:rPr>
        <w:t>分</w:t>
      </w:r>
      <w:r>
        <w:rPr>
          <w:rStyle w:val="76"/>
          <w:rFonts w:hint="eastAsia" w:ascii="仿宋" w:hAnsi="仿宋" w:eastAsia="仿宋" w:cs="仿宋"/>
          <w:bCs/>
          <w:snapToGrid/>
          <w:color w:val="0000FF"/>
          <w:kern w:val="2"/>
          <w:sz w:val="24"/>
          <w:szCs w:val="24"/>
          <w:highlight w:val="none"/>
        </w:rPr>
        <w:t>00秒</w:t>
      </w:r>
      <w:r>
        <w:rPr>
          <w:rFonts w:hint="eastAsia" w:ascii="仿宋" w:hAnsi="仿宋" w:eastAsia="仿宋" w:cs="仿宋"/>
          <w:bCs/>
          <w:color w:val="0000FF"/>
          <w:sz w:val="24"/>
          <w:highlight w:val="none"/>
          <w:u w:val="single"/>
        </w:rPr>
        <w:t xml:space="preserve"> </w:t>
      </w:r>
    </w:p>
    <w:p>
      <w:pPr>
        <w:wordWrap w:val="0"/>
        <w:spacing w:line="360" w:lineRule="auto"/>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政采云平台（https://www.zcygov.cn/）；现场组织地点：杭州市西湖区古墩路701号紫金广场A座15楼。</w:t>
      </w:r>
    </w:p>
    <w:p>
      <w:pPr>
        <w:wordWrap w:val="0"/>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五、采购意向公开链接</w:t>
      </w:r>
    </w:p>
    <w:p>
      <w:pPr>
        <w:wordWrap w:val="0"/>
        <w:spacing w:line="360" w:lineRule="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https://zfcg.czt.zj.gov.cn/site/detail?categoryCode=ZcyAnnouncement&amp;parentId=600007&amp;articleId=wpjy51/07J7GX+PXYfS+nA==&amp;utm=site.site-PC-36449.972-pc-websitegroup-zhejiang-mainSearchPage-front.1.30f42bc0c00211eeb421ed222c01a05d</w:t>
      </w:r>
    </w:p>
    <w:p>
      <w:pPr>
        <w:wordWrap w:val="0"/>
        <w:spacing w:line="360" w:lineRule="auto"/>
        <w:rPr>
          <w:rFonts w:ascii="仿宋" w:hAnsi="仿宋" w:eastAsia="仿宋" w:cs="仿宋"/>
          <w:color w:val="auto"/>
          <w:sz w:val="24"/>
          <w:highlight w:val="none"/>
        </w:rPr>
      </w:pPr>
      <w:r>
        <w:rPr>
          <w:rFonts w:hint="eastAsia" w:ascii="仿宋" w:hAnsi="仿宋" w:eastAsia="仿宋" w:cs="仿宋"/>
          <w:b/>
          <w:color w:val="auto"/>
          <w:sz w:val="24"/>
          <w:highlight w:val="none"/>
        </w:rPr>
        <w:t xml:space="preserve">六、公告期限 </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pPr>
        <w:wordWrap w:val="0"/>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七、其他补充事宜</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wordWrap w:val="0"/>
        <w:spacing w:line="360" w:lineRule="auto"/>
        <w:ind w:firstLine="480" w:firstLineChars="200"/>
        <w:rPr>
          <w:rFonts w:ascii="仿宋" w:hAnsi="仿宋" w:eastAsia="仿宋" w:cs="仿宋"/>
          <w:b/>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公告期限为发布之日起至</w:t>
      </w:r>
      <w:r>
        <w:rPr>
          <w:rFonts w:hint="eastAsia" w:ascii="仿宋" w:hAnsi="仿宋" w:eastAsia="仿宋" w:cs="仿宋"/>
          <w:color w:val="0000FF"/>
          <w:sz w:val="24"/>
          <w:highlight w:val="none"/>
        </w:rPr>
        <w:t>202</w:t>
      </w:r>
      <w:r>
        <w:rPr>
          <w:rFonts w:hint="eastAsia" w:ascii="仿宋" w:hAnsi="仿宋" w:eastAsia="仿宋" w:cs="仿宋"/>
          <w:color w:val="0000FF"/>
          <w:sz w:val="24"/>
          <w:highlight w:val="none"/>
          <w:lang w:val="en-US" w:eastAsia="zh-CN"/>
        </w:rPr>
        <w:t>4</w:t>
      </w:r>
      <w:r>
        <w:rPr>
          <w:rFonts w:hint="eastAsia" w:ascii="仿宋" w:hAnsi="仿宋" w:eastAsia="仿宋" w:cs="仿宋"/>
          <w:color w:val="0000FF"/>
          <w:sz w:val="24"/>
          <w:highlight w:val="none"/>
        </w:rPr>
        <w:t>年</w:t>
      </w:r>
      <w:r>
        <w:rPr>
          <w:rFonts w:hint="eastAsia" w:ascii="仿宋" w:hAnsi="仿宋" w:eastAsia="仿宋" w:cs="仿宋"/>
          <w:color w:val="0000FF"/>
          <w:sz w:val="24"/>
          <w:highlight w:val="none"/>
          <w:lang w:val="en-US" w:eastAsia="zh-CN"/>
        </w:rPr>
        <w:t xml:space="preserve"> 2</w:t>
      </w:r>
      <w:r>
        <w:rPr>
          <w:rFonts w:hint="eastAsia" w:ascii="仿宋" w:hAnsi="仿宋" w:eastAsia="仿宋" w:cs="仿宋"/>
          <w:color w:val="0000FF"/>
          <w:sz w:val="24"/>
          <w:highlight w:val="none"/>
        </w:rPr>
        <w:t>月</w:t>
      </w:r>
      <w:r>
        <w:rPr>
          <w:rFonts w:hint="eastAsia" w:ascii="仿宋" w:hAnsi="仿宋" w:eastAsia="仿宋" w:cs="仿宋"/>
          <w:color w:val="0000FF"/>
          <w:sz w:val="24"/>
          <w:highlight w:val="none"/>
          <w:lang w:val="en-US" w:eastAsia="zh-CN"/>
        </w:rPr>
        <w:t>19</w:t>
      </w:r>
      <w:r>
        <w:rPr>
          <w:rFonts w:hint="eastAsia" w:ascii="仿宋" w:hAnsi="仿宋" w:eastAsia="仿宋" w:cs="仿宋"/>
          <w:color w:val="0000FF"/>
          <w:sz w:val="24"/>
          <w:highlight w:val="none"/>
        </w:rPr>
        <w:t>日</w:t>
      </w:r>
      <w:r>
        <w:rPr>
          <w:rFonts w:hint="eastAsia" w:ascii="仿宋" w:hAnsi="仿宋" w:eastAsia="仿宋" w:cs="仿宋"/>
          <w:color w:val="auto"/>
          <w:sz w:val="24"/>
          <w:highlight w:val="none"/>
        </w:rPr>
        <w:t>。</w:t>
      </w:r>
    </w:p>
    <w:p>
      <w:pPr>
        <w:wordWrap w:val="0"/>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八、对本次采购提出询问、质疑、投诉，请按以下方式联系</w:t>
      </w:r>
    </w:p>
    <w:p>
      <w:pPr>
        <w:wordWrap w:val="0"/>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 xml:space="preserve">    1.采购人信息</w:t>
      </w:r>
    </w:p>
    <w:p>
      <w:pPr>
        <w:wordWrap w:val="0"/>
        <w:spacing w:line="440" w:lineRule="exact"/>
        <w:ind w:firstLine="480" w:firstLineChars="200"/>
        <w:jc w:val="left"/>
        <w:rPr>
          <w:rFonts w:hint="eastAsia" w:ascii="仿宋" w:hAnsi="仿宋" w:eastAsia="仿宋" w:cs="仿宋"/>
          <w:color w:val="auto"/>
          <w:sz w:val="24"/>
          <w:highlight w:val="none"/>
          <w:lang w:val="zh-TW" w:eastAsia="zh-CN"/>
        </w:rPr>
      </w:pPr>
      <w:r>
        <w:rPr>
          <w:rFonts w:hint="eastAsia" w:ascii="仿宋" w:hAnsi="仿宋" w:eastAsia="仿宋" w:cs="仿宋"/>
          <w:color w:val="auto"/>
          <w:sz w:val="24"/>
          <w:highlight w:val="none"/>
          <w:lang w:val="zh-TW" w:eastAsia="zh-TW"/>
        </w:rPr>
        <w:t>名</w:t>
      </w:r>
      <w:r>
        <w:rPr>
          <w:rFonts w:hint="eastAsia" w:ascii="仿宋" w:hAnsi="仿宋" w:eastAsia="仿宋" w:cs="仿宋"/>
          <w:color w:val="auto"/>
          <w:sz w:val="24"/>
          <w:highlight w:val="none"/>
          <w:lang w:val="zh-TW"/>
        </w:rPr>
        <w:t xml:space="preserve"> </w:t>
      </w:r>
      <w:r>
        <w:rPr>
          <w:rFonts w:hint="eastAsia" w:ascii="仿宋" w:hAnsi="仿宋" w:eastAsia="仿宋" w:cs="仿宋"/>
          <w:color w:val="auto"/>
          <w:sz w:val="24"/>
          <w:highlight w:val="none"/>
          <w:lang w:val="zh-TW" w:eastAsia="zh-TW"/>
        </w:rPr>
        <w:t xml:space="preserve">  称：</w:t>
      </w:r>
      <w:r>
        <w:rPr>
          <w:rFonts w:hint="eastAsia" w:ascii="仿宋" w:hAnsi="仿宋" w:eastAsia="仿宋" w:cs="仿宋"/>
          <w:color w:val="auto"/>
          <w:sz w:val="24"/>
          <w:highlight w:val="none"/>
          <w:lang w:val="zh-TW" w:eastAsia="zh-CN"/>
        </w:rPr>
        <w:t>杭州学军中学桐庐学校</w:t>
      </w:r>
    </w:p>
    <w:p>
      <w:pPr>
        <w:wordWrap w:val="0"/>
        <w:spacing w:line="440" w:lineRule="exact"/>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zh-TW"/>
        </w:rPr>
        <w:t xml:space="preserve">地 </w:t>
      </w:r>
      <w:r>
        <w:rPr>
          <w:rFonts w:hint="eastAsia" w:ascii="仿宋" w:hAnsi="仿宋" w:eastAsia="仿宋" w:cs="仿宋"/>
          <w:color w:val="auto"/>
          <w:sz w:val="24"/>
          <w:highlight w:val="none"/>
          <w:lang w:val="zh-TW" w:eastAsia="zh-TW"/>
        </w:rPr>
        <w:t xml:space="preserve">  </w:t>
      </w:r>
      <w:r>
        <w:rPr>
          <w:rFonts w:hint="eastAsia" w:ascii="仿宋" w:hAnsi="仿宋" w:eastAsia="仿宋" w:cs="仿宋"/>
          <w:color w:val="auto"/>
          <w:sz w:val="24"/>
          <w:highlight w:val="none"/>
          <w:lang w:val="zh-TW"/>
        </w:rPr>
        <w:t>址：</w:t>
      </w:r>
      <w:r>
        <w:rPr>
          <w:rFonts w:hint="eastAsia" w:ascii="仿宋" w:hAnsi="仿宋" w:eastAsia="仿宋" w:cs="仿宋"/>
          <w:color w:val="auto"/>
          <w:sz w:val="24"/>
          <w:highlight w:val="none"/>
          <w:lang w:val="en-US" w:eastAsia="zh-CN"/>
        </w:rPr>
        <w:t xml:space="preserve"> 桐庐县城南街道大奇山路与健康路交叉口</w:t>
      </w:r>
    </w:p>
    <w:p>
      <w:pPr>
        <w:wordWrap w:val="0"/>
        <w:spacing w:line="440" w:lineRule="exact"/>
        <w:ind w:firstLine="480" w:firstLineChars="200"/>
        <w:rPr>
          <w:rFonts w:ascii="仿宋" w:hAnsi="仿宋" w:eastAsia="仿宋" w:cs="仿宋"/>
          <w:color w:val="auto"/>
          <w:sz w:val="24"/>
          <w:highlight w:val="none"/>
          <w:lang w:val="zh-TW" w:eastAsia="zh-TW"/>
        </w:rPr>
      </w:pPr>
      <w:r>
        <w:rPr>
          <w:rFonts w:hint="eastAsia" w:ascii="仿宋" w:hAnsi="仿宋" w:eastAsia="仿宋" w:cs="仿宋"/>
          <w:color w:val="auto"/>
          <w:sz w:val="24"/>
          <w:highlight w:val="none"/>
          <w:lang w:val="zh-TW" w:eastAsia="zh-TW"/>
        </w:rPr>
        <w:t>项目联系人（询问）：</w:t>
      </w:r>
      <w:r>
        <w:rPr>
          <w:rFonts w:hint="eastAsia" w:ascii="仿宋" w:hAnsi="仿宋" w:eastAsia="仿宋" w:cs="仿宋"/>
          <w:color w:val="auto"/>
          <w:sz w:val="24"/>
          <w:highlight w:val="none"/>
          <w:lang w:val="en-US" w:eastAsia="zh-CN"/>
        </w:rPr>
        <w:t>黄老师</w:t>
      </w:r>
    </w:p>
    <w:p>
      <w:pPr>
        <w:wordWrap w:val="0"/>
        <w:spacing w:line="440" w:lineRule="exact"/>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zh-TW" w:eastAsia="zh-TW"/>
        </w:rPr>
        <w:t>项目联系方式（询问）：</w:t>
      </w:r>
      <w:r>
        <w:rPr>
          <w:rFonts w:hint="eastAsia" w:ascii="仿宋" w:hAnsi="仿宋" w:eastAsia="仿宋" w:cs="仿宋"/>
          <w:color w:val="auto"/>
          <w:sz w:val="24"/>
          <w:highlight w:val="none"/>
          <w:lang w:val="en-US" w:eastAsia="zh-CN"/>
        </w:rPr>
        <w:t>0571-88497600</w:t>
      </w:r>
    </w:p>
    <w:p>
      <w:pPr>
        <w:wordWrap w:val="0"/>
        <w:spacing w:line="44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zh-TW" w:eastAsia="zh-TW"/>
        </w:rPr>
        <w:t>质疑联系人：</w:t>
      </w:r>
      <w:r>
        <w:rPr>
          <w:rFonts w:hint="eastAsia" w:ascii="仿宋" w:hAnsi="仿宋" w:eastAsia="仿宋" w:cs="仿宋"/>
          <w:color w:val="auto"/>
          <w:sz w:val="24"/>
          <w:highlight w:val="none"/>
          <w:lang w:val="en-US" w:eastAsia="zh-CN"/>
        </w:rPr>
        <w:t>张老师</w:t>
      </w:r>
    </w:p>
    <w:p>
      <w:pPr>
        <w:wordWrap w:val="0"/>
        <w:spacing w:line="44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zh-TW" w:eastAsia="zh-TW"/>
        </w:rPr>
        <w:t>质疑联系方式：</w:t>
      </w:r>
      <w:r>
        <w:rPr>
          <w:rFonts w:hint="eastAsia" w:ascii="仿宋" w:hAnsi="仿宋" w:eastAsia="仿宋" w:cs="仿宋"/>
          <w:color w:val="auto"/>
          <w:sz w:val="24"/>
          <w:highlight w:val="none"/>
          <w:lang w:val="en-US" w:eastAsia="zh-CN"/>
        </w:rPr>
        <w:t>0571-88497605</w:t>
      </w:r>
    </w:p>
    <w:p>
      <w:pPr>
        <w:wordWrap w:val="0"/>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 xml:space="preserve">    2.采购代理机构信息            </w:t>
      </w:r>
    </w:p>
    <w:p>
      <w:pPr>
        <w:wordWrap w:val="0"/>
        <w:spacing w:line="440" w:lineRule="exact"/>
        <w:ind w:firstLine="480" w:firstLineChars="200"/>
        <w:rPr>
          <w:rFonts w:ascii="仿宋" w:hAnsi="仿宋" w:eastAsia="仿宋" w:cs="仿宋"/>
          <w:color w:val="auto"/>
          <w:sz w:val="24"/>
          <w:highlight w:val="none"/>
          <w:lang w:val="zh-TW" w:eastAsia="zh-TW"/>
        </w:rPr>
      </w:pPr>
      <w:r>
        <w:rPr>
          <w:rFonts w:hint="eastAsia" w:ascii="仿宋" w:hAnsi="仿宋" w:eastAsia="仿宋" w:cs="仿宋"/>
          <w:color w:val="auto"/>
          <w:sz w:val="24"/>
          <w:highlight w:val="none"/>
          <w:lang w:val="zh-TW" w:eastAsia="zh-TW"/>
        </w:rPr>
        <w:t>名 称：</w:t>
      </w:r>
      <w:r>
        <w:rPr>
          <w:rFonts w:hint="eastAsia" w:ascii="仿宋" w:hAnsi="仿宋" w:eastAsia="仿宋" w:cs="仿宋"/>
          <w:color w:val="auto"/>
          <w:sz w:val="24"/>
          <w:highlight w:val="none"/>
          <w:lang w:val="zh-TW"/>
        </w:rPr>
        <w:t>浙江省成套工程有限公司</w:t>
      </w:r>
      <w:r>
        <w:rPr>
          <w:rFonts w:hint="eastAsia" w:ascii="仿宋" w:hAnsi="仿宋" w:eastAsia="仿宋" w:cs="仿宋"/>
          <w:color w:val="auto"/>
          <w:sz w:val="24"/>
          <w:highlight w:val="none"/>
          <w:lang w:val="zh-TW" w:eastAsia="zh-TW"/>
        </w:rPr>
        <w:t> 　　　　　　　　　　　</w:t>
      </w:r>
    </w:p>
    <w:p>
      <w:pPr>
        <w:wordWrap w:val="0"/>
        <w:spacing w:line="440" w:lineRule="exact"/>
        <w:ind w:firstLine="480" w:firstLineChars="200"/>
        <w:rPr>
          <w:rFonts w:ascii="仿宋" w:hAnsi="仿宋" w:eastAsia="仿宋" w:cs="仿宋"/>
          <w:color w:val="auto"/>
          <w:sz w:val="24"/>
          <w:highlight w:val="none"/>
          <w:lang w:val="zh-TW" w:eastAsia="zh-TW"/>
        </w:rPr>
      </w:pPr>
      <w:r>
        <w:rPr>
          <w:rFonts w:hint="eastAsia" w:ascii="仿宋" w:hAnsi="仿宋" w:eastAsia="仿宋" w:cs="仿宋"/>
          <w:color w:val="auto"/>
          <w:sz w:val="24"/>
          <w:highlight w:val="none"/>
          <w:lang w:val="zh-TW" w:eastAsia="zh-TW"/>
        </w:rPr>
        <w:t>地 址：</w:t>
      </w:r>
      <w:r>
        <w:rPr>
          <w:rFonts w:hint="eastAsia" w:ascii="仿宋" w:hAnsi="仿宋" w:eastAsia="仿宋" w:cs="仿宋"/>
          <w:color w:val="auto"/>
          <w:sz w:val="24"/>
          <w:highlight w:val="none"/>
          <w:lang w:val="zh-TW"/>
        </w:rPr>
        <w:t>浙江省杭州市西湖区古墩路701号紫金广场A座12楼</w:t>
      </w:r>
      <w:r>
        <w:rPr>
          <w:rFonts w:hint="eastAsia" w:ascii="仿宋" w:hAnsi="仿宋" w:eastAsia="仿宋" w:cs="仿宋"/>
          <w:color w:val="auto"/>
          <w:sz w:val="24"/>
          <w:highlight w:val="none"/>
          <w:lang w:val="zh-TW" w:eastAsia="zh-TW"/>
        </w:rPr>
        <w:t xml:space="preserve">  　   　</w:t>
      </w:r>
    </w:p>
    <w:p>
      <w:pPr>
        <w:wordWrap w:val="0"/>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lang w:val="zh-TW" w:eastAsia="zh-TW"/>
        </w:rPr>
        <w:t>项目联系人（询问）：吕婷、杨钰沛、</w:t>
      </w:r>
      <w:r>
        <w:rPr>
          <w:rFonts w:hint="eastAsia" w:ascii="仿宋" w:hAnsi="仿宋" w:eastAsia="仿宋" w:cs="仿宋"/>
          <w:color w:val="auto"/>
          <w:sz w:val="24"/>
          <w:highlight w:val="none"/>
          <w:lang w:val="zh-TW"/>
        </w:rPr>
        <w:t>陈宽</w:t>
      </w:r>
      <w:r>
        <w:rPr>
          <w:rFonts w:hint="eastAsia" w:ascii="仿宋" w:hAnsi="仿宋" w:eastAsia="仿宋" w:cs="仿宋"/>
          <w:color w:val="auto"/>
          <w:sz w:val="24"/>
          <w:highlight w:val="none"/>
          <w:lang w:val="zh-TW" w:eastAsia="zh-TW"/>
        </w:rPr>
        <w:t xml:space="preserve"> </w:t>
      </w:r>
      <w:r>
        <w:rPr>
          <w:rFonts w:hint="eastAsia" w:ascii="仿宋" w:hAnsi="仿宋" w:eastAsia="仿宋" w:cs="仿宋"/>
          <w:color w:val="auto"/>
          <w:sz w:val="24"/>
          <w:highlight w:val="none"/>
        </w:rPr>
        <w:t xml:space="preserve"> </w:t>
      </w:r>
    </w:p>
    <w:p>
      <w:pPr>
        <w:wordWrap w:val="0"/>
        <w:spacing w:line="440" w:lineRule="exact"/>
        <w:ind w:firstLine="480" w:firstLineChars="200"/>
        <w:rPr>
          <w:rFonts w:ascii="仿宋" w:hAnsi="仿宋" w:eastAsia="仿宋" w:cs="仿宋"/>
          <w:color w:val="auto"/>
          <w:sz w:val="24"/>
          <w:highlight w:val="none"/>
          <w:lang w:val="zh-TW"/>
        </w:rPr>
      </w:pPr>
      <w:r>
        <w:rPr>
          <w:rFonts w:hint="eastAsia" w:ascii="仿宋" w:hAnsi="仿宋" w:eastAsia="仿宋" w:cs="仿宋"/>
          <w:color w:val="auto"/>
          <w:sz w:val="24"/>
          <w:highlight w:val="none"/>
          <w:lang w:val="zh-TW" w:eastAsia="zh-TW"/>
        </w:rPr>
        <w:t>项目联系方式（询问）：</w:t>
      </w:r>
      <w:r>
        <w:rPr>
          <w:rFonts w:hint="eastAsia" w:ascii="仿宋" w:hAnsi="仿宋" w:eastAsia="仿宋" w:cs="仿宋"/>
          <w:color w:val="auto"/>
          <w:sz w:val="24"/>
          <w:highlight w:val="none"/>
        </w:rPr>
        <w:t>0571-85152323</w:t>
      </w:r>
    </w:p>
    <w:p>
      <w:pPr>
        <w:wordWrap w:val="0"/>
        <w:spacing w:line="440" w:lineRule="exact"/>
        <w:ind w:firstLine="480" w:firstLineChars="200"/>
        <w:rPr>
          <w:rFonts w:ascii="仿宋" w:hAnsi="仿宋" w:eastAsia="仿宋" w:cs="仿宋"/>
          <w:color w:val="auto"/>
          <w:sz w:val="24"/>
          <w:highlight w:val="none"/>
          <w:lang w:val="zh-TW" w:eastAsia="zh-TW"/>
        </w:rPr>
      </w:pPr>
      <w:r>
        <w:rPr>
          <w:rFonts w:hint="eastAsia" w:ascii="仿宋" w:hAnsi="仿宋" w:eastAsia="仿宋" w:cs="仿宋"/>
          <w:color w:val="auto"/>
          <w:sz w:val="24"/>
          <w:highlight w:val="none"/>
          <w:lang w:val="zh-TW" w:eastAsia="zh-TW"/>
        </w:rPr>
        <w:t>质疑联系人：</w:t>
      </w:r>
      <w:r>
        <w:rPr>
          <w:rFonts w:hint="eastAsia" w:ascii="仿宋" w:hAnsi="仿宋" w:eastAsia="仿宋" w:cs="仿宋"/>
          <w:color w:val="auto"/>
          <w:sz w:val="24"/>
          <w:highlight w:val="none"/>
        </w:rPr>
        <w:t>范翱雁</w:t>
      </w:r>
    </w:p>
    <w:p>
      <w:pPr>
        <w:wordWrap w:val="0"/>
        <w:spacing w:line="440" w:lineRule="exact"/>
        <w:ind w:firstLine="480" w:firstLineChars="200"/>
        <w:rPr>
          <w:rFonts w:ascii="仿宋" w:hAnsi="仿宋" w:eastAsia="仿宋" w:cs="仿宋"/>
          <w:color w:val="auto"/>
          <w:sz w:val="24"/>
          <w:highlight w:val="none"/>
          <w:lang w:val="zh-TW" w:eastAsia="zh-TW"/>
        </w:rPr>
      </w:pPr>
      <w:r>
        <w:rPr>
          <w:rFonts w:hint="eastAsia" w:ascii="仿宋" w:hAnsi="仿宋" w:eastAsia="仿宋" w:cs="仿宋"/>
          <w:color w:val="auto"/>
          <w:sz w:val="24"/>
          <w:highlight w:val="none"/>
          <w:lang w:val="zh-TW" w:eastAsia="zh-TW"/>
        </w:rPr>
        <w:t>质疑联系方式：</w:t>
      </w:r>
      <w:r>
        <w:rPr>
          <w:rFonts w:hint="eastAsia" w:ascii="仿宋" w:hAnsi="仿宋" w:eastAsia="仿宋" w:cs="仿宋"/>
          <w:color w:val="auto"/>
          <w:sz w:val="24"/>
          <w:highlight w:val="none"/>
        </w:rPr>
        <w:t>0571-88955383</w:t>
      </w:r>
    </w:p>
    <w:p>
      <w:pPr>
        <w:wordWrap w:val="0"/>
        <w:spacing w:line="44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 xml:space="preserve">3.同级政府采购监督管理部门            </w:t>
      </w:r>
    </w:p>
    <w:p>
      <w:pPr>
        <w:wordWrap w:val="0"/>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名 称：杭州市财政局政府采购监管处/浙江省政府采购行政裁决服务中心（杭州）　　地 址：杭州市上城区四季青街道新业路市民之家G03办公室 　　　　　　　　　　　传  真： /　   </w:t>
      </w:r>
    </w:p>
    <w:p>
      <w:pPr>
        <w:wordWrap w:val="0"/>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联系人 ：朱女士、王女士  　　　　　　　　　　　</w:t>
      </w:r>
    </w:p>
    <w:p>
      <w:pPr>
        <w:wordWrap w:val="0"/>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监督投诉电话：0571-85252453</w:t>
      </w:r>
    </w:p>
    <w:p>
      <w:pPr>
        <w:wordWrap w:val="0"/>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政策咨询：陈先生、厉先生，0571-89580460、89580456</w:t>
      </w:r>
    </w:p>
    <w:p>
      <w:pPr>
        <w:wordWrap w:val="0"/>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w:t>
      </w:r>
    </w:p>
    <w:p>
      <w:pPr>
        <w:wordWrap w:val="0"/>
        <w:spacing w:line="440" w:lineRule="exact"/>
        <w:ind w:firstLine="480" w:firstLineChars="200"/>
        <w:rPr>
          <w:rFonts w:ascii="仿宋" w:hAnsi="仿宋" w:eastAsia="仿宋" w:cs="仿宋"/>
          <w:color w:val="auto"/>
          <w:sz w:val="24"/>
          <w:highlight w:val="none"/>
        </w:rPr>
        <w:sectPr>
          <w:headerReference r:id="rId4" w:type="first"/>
          <w:footerReference r:id="rId7" w:type="first"/>
          <w:headerReference r:id="rId3" w:type="default"/>
          <w:footerReference r:id="rId5" w:type="default"/>
          <w:footerReference r:id="rId6" w:type="even"/>
          <w:pgSz w:w="11905" w:h="16838"/>
          <w:pgMar w:top="652" w:right="1417" w:bottom="680" w:left="1417" w:header="539" w:footer="425" w:gutter="0"/>
          <w:cols w:space="0" w:num="1"/>
          <w:titlePg/>
          <w:docGrid w:linePitch="312" w:charSpace="0"/>
        </w:sectPr>
      </w:pPr>
      <w:r>
        <w:rPr>
          <w:rFonts w:hint="eastAsia" w:ascii="仿宋" w:hAnsi="仿宋" w:eastAsia="仿宋" w:cs="仿宋"/>
          <w:color w:val="auto"/>
          <w:sz w:val="24"/>
          <w:highlight w:val="none"/>
        </w:rPr>
        <w:t>CA问题联系电话（人工）：汇信CA 400-888-4636；天谷CA 400-087-8198。</w:t>
      </w:r>
    </w:p>
    <w:p>
      <w:pPr>
        <w:wordWrap w:val="0"/>
        <w:adjustRightInd/>
        <w:spacing w:line="360" w:lineRule="auto"/>
        <w:jc w:val="center"/>
        <w:outlineLvl w:val="0"/>
        <w:rPr>
          <w:rFonts w:ascii="仿宋" w:hAnsi="仿宋" w:eastAsia="仿宋" w:cs="仿宋"/>
          <w:b/>
          <w:color w:val="auto"/>
          <w:sz w:val="36"/>
          <w:szCs w:val="20"/>
          <w:highlight w:val="none"/>
        </w:rPr>
      </w:pPr>
      <w:bookmarkStart w:id="19" w:name="_Toc26106"/>
      <w:bookmarkStart w:id="20" w:name="_Toc24964"/>
      <w:bookmarkStart w:id="21" w:name="_Toc29805"/>
      <w:bookmarkStart w:id="22" w:name="_Toc27972"/>
      <w:bookmarkStart w:id="23" w:name="_Toc24511"/>
      <w:bookmarkStart w:id="24" w:name="_Toc25593"/>
      <w:bookmarkStart w:id="25" w:name="_Toc30254"/>
      <w:r>
        <w:rPr>
          <w:rFonts w:hint="eastAsia" w:ascii="仿宋" w:hAnsi="仿宋" w:eastAsia="仿宋" w:cs="仿宋"/>
          <w:b/>
          <w:color w:val="auto"/>
          <w:sz w:val="36"/>
          <w:szCs w:val="20"/>
          <w:highlight w:val="none"/>
        </w:rPr>
        <w:t>第二部分</w:t>
      </w:r>
      <w:bookmarkEnd w:id="15"/>
      <w:r>
        <w:rPr>
          <w:rFonts w:hint="eastAsia" w:ascii="仿宋" w:hAnsi="仿宋" w:eastAsia="仿宋" w:cs="仿宋"/>
          <w:b/>
          <w:color w:val="auto"/>
          <w:sz w:val="36"/>
          <w:szCs w:val="20"/>
          <w:highlight w:val="none"/>
        </w:rPr>
        <w:t xml:space="preserve"> 投标人须知</w:t>
      </w:r>
      <w:bookmarkEnd w:id="16"/>
      <w:bookmarkEnd w:id="19"/>
      <w:bookmarkEnd w:id="20"/>
      <w:bookmarkEnd w:id="21"/>
      <w:bookmarkEnd w:id="22"/>
      <w:bookmarkEnd w:id="23"/>
      <w:bookmarkEnd w:id="24"/>
      <w:bookmarkEnd w:id="25"/>
    </w:p>
    <w:p>
      <w:pPr>
        <w:wordWrap w:val="0"/>
        <w:snapToGrid w:val="0"/>
        <w:spacing w:line="360" w:lineRule="auto"/>
        <w:jc w:val="center"/>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pPr>
              <w:wordWrap w:val="0"/>
              <w:snapToGrid w:val="0"/>
              <w:spacing w:line="36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wordWrap w:val="0"/>
              <w:snapToGrid w:val="0"/>
              <w:spacing w:line="36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val="0"/>
              <w:snapToGrid w:val="0"/>
              <w:spacing w:line="36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pPr>
              <w:wordWrap w:val="0"/>
              <w:snapToGrid w:val="0"/>
              <w:spacing w:line="360" w:lineRule="exact"/>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wordWrap w:val="0"/>
              <w:snapToGrid w:val="0"/>
              <w:spacing w:line="36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val="0"/>
              <w:spacing w:line="360" w:lineRule="exact"/>
              <w:rPr>
                <w:rFonts w:hint="eastAsia" w:ascii="仿宋" w:hAnsi="仿宋" w:eastAsia="仿宋" w:cs="仿宋"/>
                <w:color w:val="auto"/>
                <w:sz w:val="24"/>
                <w:highlight w:val="none"/>
                <w:lang w:eastAsia="zh-CN"/>
              </w:rPr>
            </w:pPr>
            <w:r>
              <w:rPr>
                <w:rFonts w:hint="eastAsia" w:ascii="仿宋" w:hAnsi="仿宋" w:eastAsia="仿宋" w:cs="仿宋"/>
                <w:sz w:val="24"/>
                <w:highlight w:val="none"/>
              </w:rPr>
              <w:t>货物类，</w:t>
            </w:r>
            <w:r>
              <w:rPr>
                <w:rFonts w:hint="eastAsia" w:ascii="仿宋" w:hAnsi="仿宋" w:eastAsia="仿宋" w:cs="仿宋"/>
                <w:kern w:val="0"/>
                <w:sz w:val="24"/>
                <w:highlight w:val="none"/>
              </w:rPr>
              <w:t>核心产品为：</w:t>
            </w:r>
            <w:r>
              <w:rPr>
                <w:rFonts w:hint="eastAsia" w:ascii="仿宋" w:hAnsi="仿宋" w:eastAsia="仿宋" w:cs="仿宋"/>
                <w:sz w:val="24"/>
                <w:highlight w:val="none"/>
                <w:u w:val="single"/>
              </w:rPr>
              <w:t xml:space="preserve"> </w:t>
            </w:r>
            <w:r>
              <w:rPr>
                <w:rFonts w:hint="eastAsia" w:ascii="仿宋" w:hAnsi="仿宋" w:eastAsia="仿宋" w:cs="仿宋"/>
                <w:b/>
                <w:kern w:val="0"/>
                <w:sz w:val="24"/>
                <w:szCs w:val="24"/>
                <w:highlight w:val="none"/>
                <w:u w:val="single"/>
                <w:lang w:val="en-US" w:eastAsia="zh-CN"/>
              </w:rPr>
              <w:t xml:space="preserve"> </w:t>
            </w:r>
            <w:r>
              <w:rPr>
                <w:rFonts w:hint="eastAsia" w:ascii="仿宋" w:hAnsi="仿宋" w:eastAsia="仿宋" w:cs="仿宋"/>
                <w:b/>
                <w:kern w:val="0"/>
                <w:sz w:val="24"/>
                <w:highlight w:val="none"/>
                <w:u w:val="single"/>
              </w:rPr>
              <w:t>升降台</w:t>
            </w:r>
            <w:r>
              <w:rPr>
                <w:rFonts w:hint="eastAsia" w:ascii="仿宋" w:hAnsi="仿宋" w:eastAsia="仿宋" w:cs="仿宋"/>
                <w:b/>
                <w:kern w:val="0"/>
                <w:sz w:val="24"/>
                <w:szCs w:val="24"/>
                <w:highlight w:val="none"/>
                <w:u w:val="single"/>
                <w:lang w:val="en-US" w:eastAsia="zh-CN"/>
              </w:rPr>
              <w:t xml:space="preserve">  </w:t>
            </w:r>
            <w:r>
              <w:rPr>
                <w:rFonts w:hint="eastAsia" w:ascii="仿宋" w:hAnsi="仿宋" w:eastAsia="仿宋" w:cs="仿宋"/>
                <w:sz w:val="24"/>
                <w:highlight w:val="none"/>
                <w:u w:val="none"/>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pPr>
              <w:wordWrap w:val="0"/>
              <w:snapToGrid w:val="0"/>
              <w:spacing w:line="360" w:lineRule="exact"/>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wordWrap w:val="0"/>
              <w:snapToGrid w:val="0"/>
              <w:spacing w:line="36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val="0"/>
              <w:snapToGrid w:val="0"/>
              <w:spacing w:line="36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highlight w:val="none"/>
                <w:u w:val="single"/>
                <w:lang w:eastAsia="zh-CN"/>
              </w:rPr>
              <w:t>采购设备及技术要求中除播放软件、直播云平台、广播级非线性编辑系统、人机界面编辑软件以外的设备</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rPr>
              <w:t xml:space="preserve"> </w:t>
            </w:r>
            <w:r>
              <w:rPr>
                <w:rFonts w:hint="eastAsia" w:ascii="仿宋" w:hAnsi="仿宋" w:eastAsia="仿宋" w:cs="仿宋"/>
                <w:kern w:val="0"/>
                <w:sz w:val="24"/>
                <w:highlight w:val="none"/>
                <w:u w:val="single"/>
              </w:rPr>
              <w:t>工业（制造）</w:t>
            </w:r>
            <w:r>
              <w:rPr>
                <w:rFonts w:hint="eastAsia" w:ascii="仿宋" w:hAnsi="仿宋" w:eastAsia="仿宋" w:cs="仿宋"/>
                <w:color w:val="auto"/>
                <w:kern w:val="0"/>
                <w:sz w:val="24"/>
                <w:highlight w:val="none"/>
              </w:rPr>
              <w:t>行业；</w:t>
            </w:r>
          </w:p>
          <w:p>
            <w:pPr>
              <w:wordWrap w:val="0"/>
              <w:snapToGrid w:val="0"/>
              <w:spacing w:line="360" w:lineRule="exact"/>
              <w:rPr>
                <w:rFonts w:hint="eastAsia" w:ascii="仿宋" w:eastAsia="仿宋" w:cs="仿宋"/>
                <w:b w:val="0"/>
                <w:bCs w:val="0"/>
                <w:color w:val="auto"/>
                <w:kern w:val="0"/>
                <w:sz w:val="24"/>
                <w:szCs w:val="24"/>
                <w:highlight w:val="none"/>
                <w:u w:val="single"/>
                <w:lang w:val="en-US"/>
              </w:rPr>
            </w:pPr>
            <w:r>
              <w:rPr>
                <w:rFonts w:hint="eastAsia" w:ascii="仿宋" w:eastAsia="仿宋" w:cs="仿宋"/>
                <w:b w:val="0"/>
                <w:bCs w:val="0"/>
                <w:color w:val="auto"/>
                <w:kern w:val="0"/>
                <w:sz w:val="24"/>
                <w:szCs w:val="24"/>
                <w:highlight w:val="none"/>
                <w:u w:val="single"/>
                <w:lang w:val="en-US"/>
              </w:rPr>
              <w:t>工业（制造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wordWrap w:val="0"/>
              <w:snapToGrid w:val="0"/>
              <w:spacing w:line="36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highlight w:val="none"/>
                <w:u w:val="single"/>
                <w:lang w:eastAsia="zh-CN"/>
              </w:rPr>
              <w:t>播放软件、直播云平台、广播级非线性编辑系统、人机界面编辑软件</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rPr>
              <w:t xml:space="preserve"> </w:t>
            </w:r>
            <w:r>
              <w:rPr>
                <w:rFonts w:hint="eastAsia" w:ascii="仿宋" w:eastAsia="仿宋" w:cs="仿宋"/>
                <w:b w:val="0"/>
                <w:bCs w:val="0"/>
                <w:color w:val="auto"/>
                <w:kern w:val="0"/>
                <w:sz w:val="24"/>
                <w:szCs w:val="24"/>
                <w:highlight w:val="none"/>
                <w:u w:val="single"/>
                <w:lang w:val="en-US"/>
              </w:rPr>
              <w:t>软件和信息技术服务业</w:t>
            </w:r>
            <w:r>
              <w:rPr>
                <w:rFonts w:hint="eastAsia" w:ascii="仿宋" w:eastAsia="仿宋" w:cs="仿宋"/>
                <w:b w:val="0"/>
                <w:bCs w:val="0"/>
                <w:color w:val="auto"/>
                <w:kern w:val="0"/>
                <w:sz w:val="24"/>
                <w:szCs w:val="24"/>
                <w:highlight w:val="none"/>
                <w:u w:val="single"/>
                <w:lang w:val="en-US" w:eastAsia="zh-CN"/>
              </w:rPr>
              <w:t xml:space="preserve"> </w:t>
            </w:r>
            <w:r>
              <w:rPr>
                <w:rFonts w:hint="eastAsia" w:ascii="仿宋" w:hAnsi="仿宋" w:eastAsia="仿宋" w:cs="仿宋"/>
                <w:color w:val="auto"/>
                <w:kern w:val="0"/>
                <w:sz w:val="24"/>
                <w:highlight w:val="none"/>
              </w:rPr>
              <w:t>行业；</w:t>
            </w:r>
          </w:p>
          <w:p>
            <w:pPr>
              <w:pStyle w:val="3"/>
              <w:spacing w:line="360" w:lineRule="exact"/>
              <w:ind w:left="0" w:firstLine="0"/>
              <w:jc w:val="both"/>
            </w:pPr>
            <w:r>
              <w:rPr>
                <w:rFonts w:hint="eastAsia" w:ascii="仿宋" w:eastAsia="仿宋" w:cs="仿宋"/>
                <w:b w:val="0"/>
                <w:bCs w:val="0"/>
                <w:color w:val="auto"/>
                <w:kern w:val="0"/>
                <w:sz w:val="24"/>
                <w:szCs w:val="24"/>
                <w:highlight w:val="none"/>
                <w:u w:val="single"/>
                <w:lang w:val="en-US"/>
              </w:rPr>
              <w:t>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pPr>
              <w:wordWrap w:val="0"/>
              <w:snapToGrid w:val="0"/>
              <w:spacing w:line="360" w:lineRule="exact"/>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wordWrap w:val="0"/>
              <w:snapToGrid w:val="0"/>
              <w:spacing w:line="36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是否允许采购</w:t>
            </w:r>
          </w:p>
          <w:p>
            <w:pPr>
              <w:wordWrap w:val="0"/>
              <w:snapToGrid w:val="0"/>
              <w:spacing w:line="360" w:lineRule="exact"/>
              <w:jc w:val="center"/>
              <w:rPr>
                <w:rFonts w:ascii="仿宋" w:hAnsi="仿宋" w:eastAsia="仿宋" w:cs="仿宋"/>
                <w:bCs/>
                <w:color w:val="auto"/>
                <w:sz w:val="24"/>
                <w:highlight w:val="none"/>
              </w:rPr>
            </w:pPr>
            <w:r>
              <w:rPr>
                <w:rFonts w:hint="eastAsia" w:ascii="仿宋" w:hAnsi="仿宋" w:eastAsia="仿宋" w:cs="仿宋"/>
                <w:b/>
                <w:color w:val="auto"/>
                <w:sz w:val="24"/>
                <w:highlight w:val="none"/>
              </w:rPr>
              <w:t>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val="0"/>
              <w:snapToGrid w:val="0"/>
              <w:spacing w:line="360" w:lineRule="exact"/>
              <w:rPr>
                <w:rFonts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242419329"/>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本项目不允许采购进口产品。</w:t>
            </w:r>
          </w:p>
          <w:p>
            <w:pPr>
              <w:wordWrap w:val="0"/>
              <w:snapToGrid w:val="0"/>
              <w:spacing w:line="360" w:lineRule="exact"/>
              <w:rPr>
                <w:rFonts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5285282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可以采购进口产品。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pPr>
              <w:wordWrap w:val="0"/>
              <w:snapToGrid w:val="0"/>
              <w:spacing w:line="360" w:lineRule="exact"/>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wordWrap w:val="0"/>
              <w:snapToGrid w:val="0"/>
              <w:spacing w:line="36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val="0"/>
              <w:spacing w:line="360" w:lineRule="exact"/>
              <w:rPr>
                <w:rFonts w:ascii="仿宋" w:hAnsi="仿宋" w:eastAsia="仿宋" w:cs="仿宋"/>
                <w:color w:val="auto"/>
                <w:sz w:val="24"/>
                <w:highlight w:val="none"/>
              </w:rPr>
            </w:pPr>
            <w:sdt>
              <w:sdtPr>
                <w:rPr>
                  <w:rFonts w:hint="eastAsia" w:ascii="仿宋" w:hAnsi="仿宋" w:eastAsia="仿宋" w:cs="仿宋"/>
                  <w:color w:val="auto"/>
                  <w:kern w:val="0"/>
                  <w:sz w:val="24"/>
                  <w:highlight w:val="none"/>
                </w:rPr>
                <w:id w:val="2021194472"/>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color w:val="auto"/>
                <w:kern w:val="0"/>
                <w:sz w:val="24"/>
                <w:highlight w:val="none"/>
              </w:rPr>
              <w:t>同</w:t>
            </w:r>
            <w:r>
              <w:rPr>
                <w:rFonts w:hint="eastAsia" w:ascii="仿宋" w:hAnsi="仿宋" w:eastAsia="仿宋" w:cs="仿宋"/>
                <w:color w:val="auto"/>
                <w:sz w:val="24"/>
                <w:highlight w:val="none"/>
              </w:rPr>
              <w:t>意分包，同意将非主体、非关键性工作分包。（若非主体、非关键性工作已由联合体成员承担的，则不允许分包。）</w:t>
            </w:r>
          </w:p>
          <w:p>
            <w:pPr>
              <w:wordWrap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☐非联合体参加的，同意将“</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”分包。</w:t>
            </w:r>
          </w:p>
          <w:p>
            <w:pPr>
              <w:wordWrap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☐不同意分包。</w:t>
            </w:r>
          </w:p>
          <w:p>
            <w:pPr>
              <w:wordWrap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▲注：分包份额不得超过总包单位。投标人中标后以分包方式履行合同的，提供分包意向协议（附件7）；不以分包方式履行合同的，则无需提供。不得限制大中型企业向小微企业合理分包。</w:t>
            </w:r>
            <w:r>
              <w:rPr>
                <w:rFonts w:ascii="仿宋" w:hAnsi="仿宋" w:eastAsia="仿宋" w:cs="仿宋"/>
                <w:color w:val="auto"/>
                <w:sz w:val="24"/>
                <w:highlight w:val="none"/>
                <w:lang w:bidi="ar"/>
              </w:rPr>
              <w:sym w:font="Wingdings" w:char="00A8"/>
            </w:r>
            <w:r>
              <w:rPr>
                <w:rFonts w:hint="eastAsia" w:ascii="仿宋" w:hAnsi="仿宋" w:eastAsia="仿宋" w:cs="仿宋"/>
                <w:color w:val="auto"/>
                <w:sz w:val="24"/>
                <w:highlight w:val="none"/>
                <w:lang w:bidi="ar"/>
              </w:rPr>
              <w:t>本项目专门面向</w:t>
            </w:r>
            <w:r>
              <w:rPr>
                <w:rFonts w:hint="eastAsia" w:ascii="仿宋" w:hAnsi="仿宋" w:eastAsia="仿宋" w:cs="仿宋"/>
                <w:color w:val="auto"/>
                <w:sz w:val="24"/>
                <w:highlight w:val="none"/>
                <w:u w:val="single"/>
                <w:lang w:bidi="ar"/>
              </w:rPr>
              <w:t xml:space="preserve"> </w:t>
            </w:r>
            <w:r>
              <w:rPr>
                <w:rFonts w:hint="eastAsia" w:ascii="仿宋" w:hAnsi="仿宋" w:eastAsia="仿宋" w:cs="仿宋"/>
                <w:color w:val="auto"/>
                <w:sz w:val="24"/>
                <w:highlight w:val="none"/>
                <w:u w:val="single"/>
                <w:lang w:val="en-US" w:eastAsia="zh-CN" w:bidi="ar"/>
              </w:rPr>
              <w:t>/</w:t>
            </w:r>
            <w:r>
              <w:rPr>
                <w:rFonts w:hint="eastAsia" w:ascii="仿宋" w:hAnsi="仿宋" w:eastAsia="仿宋" w:cs="仿宋"/>
                <w:color w:val="auto"/>
                <w:sz w:val="24"/>
                <w:highlight w:val="none"/>
                <w:u w:val="single"/>
                <w:lang w:bidi="ar"/>
              </w:rPr>
              <w:t xml:space="preserve"> </w:t>
            </w:r>
            <w:r>
              <w:rPr>
                <w:rFonts w:hint="eastAsia" w:ascii="仿宋" w:hAnsi="仿宋" w:eastAsia="仿宋" w:cs="仿宋"/>
                <w:color w:val="auto"/>
                <w:sz w:val="24"/>
                <w:highlight w:val="none"/>
                <w:lang w:bidi="ar"/>
              </w:rPr>
              <w:t>企业采购，分包单位必须为</w:t>
            </w:r>
            <w:r>
              <w:rPr>
                <w:rFonts w:hint="eastAsia" w:ascii="仿宋" w:hAnsi="仿宋" w:eastAsia="仿宋" w:cs="仿宋"/>
                <w:color w:val="auto"/>
                <w:sz w:val="24"/>
                <w:highlight w:val="none"/>
                <w:u w:val="single"/>
                <w:lang w:bidi="ar"/>
              </w:rPr>
              <w:t xml:space="preserve"> </w:t>
            </w:r>
            <w:r>
              <w:rPr>
                <w:rFonts w:hint="eastAsia" w:ascii="仿宋" w:hAnsi="仿宋" w:eastAsia="仿宋" w:cs="仿宋"/>
                <w:color w:val="auto"/>
                <w:sz w:val="24"/>
                <w:highlight w:val="none"/>
                <w:u w:val="single"/>
                <w:lang w:val="en-US" w:eastAsia="zh-CN" w:bidi="ar"/>
              </w:rPr>
              <w:t>/</w:t>
            </w:r>
            <w:r>
              <w:rPr>
                <w:rFonts w:hint="eastAsia" w:ascii="仿宋" w:hAnsi="仿宋" w:eastAsia="仿宋" w:cs="仿宋"/>
                <w:color w:val="auto"/>
                <w:sz w:val="24"/>
                <w:highlight w:val="none"/>
                <w:u w:val="single"/>
                <w:lang w:bidi="ar"/>
              </w:rPr>
              <w:t xml:space="preserve">  </w:t>
            </w:r>
            <w:r>
              <w:rPr>
                <w:rFonts w:hint="eastAsia" w:ascii="仿宋" w:hAnsi="仿宋" w:eastAsia="仿宋" w:cs="仿宋"/>
                <w:color w:val="auto"/>
                <w:sz w:val="24"/>
                <w:highlight w:val="none"/>
                <w:lang w:bidi="ar"/>
              </w:rPr>
              <w:t>企业。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pPr>
              <w:wordWrap w:val="0"/>
              <w:snapToGrid w:val="0"/>
              <w:spacing w:line="360" w:lineRule="exact"/>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wordWrap w:val="0"/>
              <w:snapToGrid w:val="0"/>
              <w:spacing w:line="36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val="0"/>
              <w:spacing w:line="360" w:lineRule="exact"/>
              <w:rPr>
                <w:rFonts w:ascii="仿宋" w:hAnsi="仿宋" w:eastAsia="仿宋" w:cs="仿宋"/>
                <w:color w:val="auto"/>
                <w:sz w:val="24"/>
                <w:highlight w:val="none"/>
              </w:rPr>
            </w:pPr>
            <w:sdt>
              <w:sdtPr>
                <w:rPr>
                  <w:rFonts w:hint="eastAsia" w:ascii="仿宋" w:hAnsi="仿宋" w:eastAsia="仿宋" w:cs="仿宋"/>
                  <w:color w:val="auto"/>
                  <w:kern w:val="0"/>
                  <w:sz w:val="24"/>
                  <w:highlight w:val="none"/>
                </w:rPr>
                <w:id w:val="213700383"/>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投标截止前，投标人可自行到项目所在地予以踏勘，对项目实施现场及周边环境等进行勘察，以获取编制投标文件和签署合同所需的所有资料。无论投标人是否踏勘现场，均被视作对项目现场的了解已完全满足本采购项目投标报价的需要。有关踏勘现场需要发生的一切费用由投标人自理，投标人自行负责在踏勘现场中所发生的任何风险责任和财产损失。</w:t>
            </w:r>
          </w:p>
          <w:p>
            <w:pPr>
              <w:wordWrap w:val="0"/>
              <w:spacing w:line="360" w:lineRule="exact"/>
              <w:rPr>
                <w:rFonts w:ascii="仿宋" w:hAnsi="仿宋" w:eastAsia="仿宋" w:cs="仿宋"/>
                <w:color w:val="auto"/>
                <w:sz w:val="24"/>
                <w:highlight w:val="none"/>
              </w:rPr>
            </w:pPr>
            <w:sdt>
              <w:sdtPr>
                <w:rPr>
                  <w:rFonts w:hint="eastAsia" w:ascii="仿宋" w:hAnsi="仿宋" w:eastAsia="仿宋" w:cs="仿宋"/>
                  <w:color w:val="auto"/>
                  <w:kern w:val="0"/>
                  <w:sz w:val="24"/>
                  <w:highlight w:val="none"/>
                </w:rPr>
                <w:id w:val="-99980297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rPr>
        <w:tc>
          <w:tcPr>
            <w:tcW w:w="629" w:type="dxa"/>
            <w:tcBorders>
              <w:top w:val="single" w:color="auto" w:sz="4" w:space="0"/>
              <w:left w:val="single" w:color="auto" w:sz="4" w:space="0"/>
              <w:bottom w:val="single" w:color="auto" w:sz="4" w:space="0"/>
              <w:right w:val="single" w:color="auto" w:sz="4" w:space="0"/>
            </w:tcBorders>
            <w:vAlign w:val="center"/>
          </w:tcPr>
          <w:p>
            <w:pPr>
              <w:wordWrap w:val="0"/>
              <w:snapToGrid w:val="0"/>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wordWrap w:val="0"/>
              <w:snapToGrid w:val="0"/>
              <w:spacing w:line="360" w:lineRule="exact"/>
              <w:jc w:val="center"/>
              <w:rPr>
                <w:rFonts w:ascii="仿宋" w:hAnsi="仿宋" w:eastAsia="仿宋" w:cs="仿宋"/>
                <w:b/>
                <w:color w:val="auto"/>
                <w:sz w:val="24"/>
                <w:highlight w:val="none"/>
              </w:rPr>
            </w:pPr>
            <w:r>
              <w:rPr>
                <w:rFonts w:hint="eastAsia" w:ascii="宋体" w:hAnsi="宋体" w:eastAsia="宋体" w:cs="宋体"/>
                <w:b/>
                <w:color w:val="auto"/>
                <w:sz w:val="24"/>
                <w:highlight w:val="yellow"/>
              </w:rPr>
              <w:t>▲</w:t>
            </w:r>
            <w:r>
              <w:rPr>
                <w:rFonts w:hint="eastAsia" w:ascii="仿宋" w:hAnsi="仿宋" w:eastAsia="仿宋" w:cs="仿宋"/>
                <w:b/>
                <w:color w:val="auto"/>
                <w:sz w:val="24"/>
                <w:highlight w:val="yellow"/>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val="0"/>
              <w:spacing w:line="360" w:lineRule="exact"/>
              <w:rPr>
                <w:rFonts w:ascii="仿宋" w:hAnsi="仿宋" w:eastAsia="仿宋" w:cs="仿宋"/>
                <w:color w:val="auto"/>
                <w:sz w:val="24"/>
                <w:highlight w:val="none"/>
              </w:rPr>
            </w:pPr>
            <w:sdt>
              <w:sdtPr>
                <w:rPr>
                  <w:rFonts w:hint="eastAsia" w:ascii="仿宋" w:hAnsi="仿宋" w:eastAsia="仿宋" w:cs="仿宋"/>
                  <w:color w:val="auto"/>
                  <w:kern w:val="0"/>
                  <w:sz w:val="24"/>
                  <w:highlight w:val="none"/>
                </w:rPr>
                <w:id w:val="-1639946486"/>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pPr>
              <w:wordWrap w:val="0"/>
              <w:spacing w:line="360" w:lineRule="exact"/>
              <w:rPr>
                <w:rFonts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026831988"/>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B要求提供，</w:t>
            </w:r>
          </w:p>
          <w:p>
            <w:pPr>
              <w:wordWrap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yellow"/>
              </w:rPr>
              <w:t>样品：</w:t>
            </w:r>
            <w:r>
              <w:rPr>
                <w:rFonts w:hint="eastAsia" w:ascii="仿宋" w:hAnsi="仿宋" w:eastAsia="仿宋" w:cs="仿宋"/>
                <w:color w:val="auto"/>
                <w:sz w:val="24"/>
                <w:highlight w:val="yellow"/>
                <w:u w:val="single"/>
              </w:rPr>
              <w:t xml:space="preserve"> 有源主扩扬声器2只、无源超低扬声器1只、无源扬声器（流动返听）1只、多功能音频噪声隔离器1台</w:t>
            </w:r>
            <w:r>
              <w:rPr>
                <w:rFonts w:hint="eastAsia" w:ascii="仿宋" w:hAnsi="仿宋" w:eastAsia="仿宋" w:cs="仿宋"/>
                <w:color w:val="auto"/>
                <w:sz w:val="24"/>
                <w:highlight w:val="yellow"/>
                <w:u w:val="single"/>
                <w:lang w:eastAsia="zh-CN"/>
              </w:rPr>
              <w:t>、</w:t>
            </w:r>
            <w:r>
              <w:rPr>
                <w:rFonts w:hint="eastAsia" w:ascii="仿宋" w:hAnsi="仿宋" w:eastAsia="仿宋" w:cs="仿宋"/>
                <w:color w:val="auto"/>
                <w:sz w:val="24"/>
                <w:highlight w:val="yellow"/>
                <w:u w:val="single"/>
              </w:rPr>
              <w:t>智能背景显示设备1块</w:t>
            </w:r>
            <w:r>
              <w:rPr>
                <w:rFonts w:hint="eastAsia" w:ascii="仿宋" w:hAnsi="仿宋" w:eastAsia="仿宋" w:cs="仿宋"/>
                <w:color w:val="auto"/>
                <w:sz w:val="24"/>
                <w:highlight w:val="yellow"/>
                <w:u w:val="single"/>
                <w:lang w:eastAsia="zh-CN"/>
              </w:rPr>
              <w:t>（样品</w:t>
            </w:r>
            <w:r>
              <w:rPr>
                <w:rFonts w:hint="eastAsia" w:ascii="仿宋" w:hAnsi="仿宋" w:eastAsia="仿宋" w:cs="仿宋"/>
                <w:color w:val="auto"/>
                <w:sz w:val="24"/>
                <w:highlight w:val="yellow"/>
                <w:u w:val="single"/>
              </w:rPr>
              <w:t>尺寸不得小于：960mm*480mm，含箱体</w:t>
            </w:r>
            <w:r>
              <w:rPr>
                <w:rFonts w:hint="eastAsia" w:ascii="仿宋" w:hAnsi="仿宋" w:eastAsia="仿宋" w:cs="仿宋"/>
                <w:color w:val="auto"/>
                <w:sz w:val="24"/>
                <w:highlight w:val="yellow"/>
                <w:u w:val="single"/>
                <w:lang w:eastAsia="zh-CN"/>
              </w:rPr>
              <w:t>）、</w:t>
            </w:r>
            <w:r>
              <w:rPr>
                <w:rFonts w:hint="eastAsia" w:ascii="仿宋" w:hAnsi="仿宋" w:eastAsia="仿宋" w:cs="仿宋"/>
                <w:color w:val="auto"/>
                <w:sz w:val="24"/>
                <w:highlight w:val="yellow"/>
                <w:u w:val="single"/>
              </w:rPr>
              <w:t>三合一电脑灯1只</w:t>
            </w:r>
            <w:r>
              <w:rPr>
                <w:rFonts w:hint="eastAsia" w:ascii="仿宋" w:hAnsi="仿宋" w:eastAsia="仿宋" w:cs="仿宋"/>
                <w:color w:val="auto"/>
                <w:sz w:val="24"/>
                <w:highlight w:val="yellow"/>
                <w:u w:val="single"/>
                <w:lang w:eastAsia="zh-CN"/>
              </w:rPr>
              <w:t>、</w:t>
            </w:r>
            <w:r>
              <w:rPr>
                <w:rFonts w:hint="eastAsia" w:ascii="仿宋" w:hAnsi="仿宋" w:eastAsia="仿宋" w:cs="仿宋"/>
                <w:color w:val="auto"/>
                <w:sz w:val="24"/>
                <w:highlight w:val="yellow"/>
                <w:u w:val="single"/>
              </w:rPr>
              <w:t xml:space="preserve">广播级演录播主机1台 </w:t>
            </w:r>
            <w:r>
              <w:rPr>
                <w:rFonts w:hint="eastAsia" w:ascii="仿宋" w:hAnsi="仿宋" w:eastAsia="仿宋" w:cs="仿宋"/>
                <w:color w:val="auto"/>
                <w:kern w:val="0"/>
                <w:sz w:val="24"/>
                <w:highlight w:val="yellow"/>
              </w:rPr>
              <w:t>；</w:t>
            </w:r>
          </w:p>
          <w:p>
            <w:pPr>
              <w:wordWrap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详见“第三部分 采购需求”</w:t>
            </w:r>
            <w:r>
              <w:rPr>
                <w:rFonts w:hint="eastAsia" w:ascii="仿宋" w:hAnsi="仿宋" w:eastAsia="仿宋" w:cs="仿宋"/>
                <w:color w:val="auto"/>
                <w:kern w:val="0"/>
                <w:sz w:val="24"/>
                <w:highlight w:val="none"/>
              </w:rPr>
              <w:t>；</w:t>
            </w:r>
          </w:p>
          <w:p>
            <w:pPr>
              <w:wordWrap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pPr>
              <w:wordWrap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w:t>
            </w:r>
            <w:sdt>
              <w:sdtPr>
                <w:rPr>
                  <w:rFonts w:hint="eastAsia" w:ascii="仿宋" w:hAnsi="仿宋" w:eastAsia="仿宋" w:cs="仿宋"/>
                  <w:color w:val="auto"/>
                  <w:kern w:val="0"/>
                  <w:sz w:val="24"/>
                  <w:highlight w:val="none"/>
                </w:rPr>
                <w:id w:val="1303421454"/>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否；</w:t>
            </w:r>
            <w:sdt>
              <w:sdtPr>
                <w:rPr>
                  <w:rFonts w:hint="eastAsia" w:ascii="仿宋" w:hAnsi="仿宋" w:eastAsia="仿宋" w:cs="仿宋"/>
                  <w:color w:val="auto"/>
                  <w:kern w:val="0"/>
                  <w:sz w:val="24"/>
                  <w:highlight w:val="none"/>
                </w:rPr>
                <w:id w:val="162172843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pPr>
              <w:wordWrap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_GB2312" w:hAnsi="仿宋" w:eastAsia="仿宋_GB2312"/>
                <w:sz w:val="24"/>
                <w:highlight w:val="none"/>
                <w:u w:val="single"/>
              </w:rPr>
              <w:t>投标文件递交截止时间前递交，递交时间以送达接受时间为准</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kern w:val="0"/>
                <w:sz w:val="24"/>
                <w:highlight w:val="none"/>
                <w:u w:val="single"/>
              </w:rPr>
              <w:t>杭州市古墩路701号紫金广场A座1</w:t>
            </w:r>
            <w:r>
              <w:rPr>
                <w:rFonts w:hint="eastAsia" w:ascii="仿宋" w:hAnsi="仿宋" w:eastAsia="仿宋" w:cs="仿宋"/>
                <w:color w:val="auto"/>
                <w:kern w:val="0"/>
                <w:sz w:val="24"/>
                <w:highlight w:val="none"/>
                <w:u w:val="single"/>
                <w:lang w:val="en-US" w:eastAsia="zh-CN"/>
              </w:rPr>
              <w:t>5</w:t>
            </w:r>
            <w:r>
              <w:rPr>
                <w:rFonts w:hint="eastAsia" w:ascii="仿宋" w:hAnsi="仿宋" w:eastAsia="仿宋" w:cs="仿宋"/>
                <w:color w:val="auto"/>
                <w:kern w:val="0"/>
                <w:sz w:val="24"/>
                <w:highlight w:val="none"/>
                <w:u w:val="single"/>
              </w:rPr>
              <w:t>楼</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sz w:val="24"/>
                <w:highlight w:val="none"/>
                <w:u w:val="single"/>
                <w:lang w:eastAsia="zh-CN"/>
              </w:rPr>
              <w:t>杨钰沛</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sz w:val="24"/>
                <w:highlight w:val="none"/>
                <w:u w:val="single"/>
                <w:lang w:val="en-US" w:eastAsia="zh-CN"/>
              </w:rPr>
              <w:t>18258550981</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pPr>
              <w:wordWrap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pPr>
              <w:wordWrap w:val="0"/>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（7）制作、运输、安装和保管样品所发生的一切费用由投标人自理。</w:t>
            </w:r>
          </w:p>
          <w:p>
            <w:pPr>
              <w:wordWrap w:val="0"/>
              <w:spacing w:line="360" w:lineRule="exact"/>
              <w:rPr>
                <w:rFonts w:ascii="仿宋" w:hAnsi="仿宋" w:eastAsia="仿宋" w:cs="仿宋"/>
                <w:color w:val="auto"/>
                <w:kern w:val="0"/>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若</w:t>
            </w:r>
            <w:r>
              <w:rPr>
                <w:rFonts w:hint="eastAsia" w:ascii="仿宋" w:hAnsi="仿宋" w:eastAsia="仿宋" w:cs="仿宋"/>
                <w:color w:val="auto"/>
                <w:sz w:val="24"/>
                <w:highlight w:val="none"/>
                <w:lang w:eastAsia="zh-CN"/>
              </w:rPr>
              <w:t>未按要求提供</w:t>
            </w:r>
            <w:r>
              <w:rPr>
                <w:rFonts w:hint="eastAsia" w:ascii="仿宋" w:hAnsi="仿宋" w:eastAsia="仿宋" w:cs="仿宋"/>
                <w:color w:val="auto"/>
                <w:sz w:val="24"/>
                <w:highlight w:val="none"/>
              </w:rPr>
              <w:t>或样品不满足实质性要求的，按无效投标处理。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rPr>
        <w:tc>
          <w:tcPr>
            <w:tcW w:w="629" w:type="dxa"/>
            <w:tcBorders>
              <w:top w:val="single" w:color="auto" w:sz="4" w:space="0"/>
              <w:left w:val="single" w:color="auto" w:sz="4" w:space="0"/>
              <w:bottom w:val="single" w:color="auto" w:sz="4" w:space="0"/>
              <w:right w:val="single" w:color="auto" w:sz="4" w:space="0"/>
            </w:tcBorders>
            <w:vAlign w:val="center"/>
          </w:tcPr>
          <w:p>
            <w:pPr>
              <w:wordWrap w:val="0"/>
              <w:snapToGrid w:val="0"/>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wordWrap w:val="0"/>
              <w:snapToGrid w:val="0"/>
              <w:spacing w:line="36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lang w:eastAsia="zh-CN"/>
              </w:rPr>
              <w:t>样品操作</w:t>
            </w:r>
            <w:r>
              <w:rPr>
                <w:rFonts w:hint="eastAsia" w:ascii="仿宋" w:hAnsi="仿宋" w:eastAsia="仿宋" w:cs="仿宋"/>
                <w:b/>
                <w:color w:val="auto"/>
                <w:sz w:val="24"/>
                <w:highlight w:val="none"/>
              </w:rPr>
              <w:t>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val="0"/>
              <w:spacing w:line="360" w:lineRule="exact"/>
              <w:rPr>
                <w:rFonts w:ascii="仿宋" w:hAnsi="仿宋" w:eastAsia="仿宋" w:cs="仿宋"/>
                <w:color w:val="auto"/>
                <w:sz w:val="24"/>
                <w:highlight w:val="none"/>
              </w:rPr>
            </w:pPr>
            <w:sdt>
              <w:sdtPr>
                <w:rPr>
                  <w:rFonts w:hint="eastAsia" w:ascii="仿宋" w:hAnsi="仿宋" w:eastAsia="仿宋" w:cs="仿宋"/>
                  <w:color w:val="auto"/>
                  <w:kern w:val="0"/>
                  <w:sz w:val="24"/>
                  <w:highlight w:val="none"/>
                </w:rPr>
                <w:id w:val="-1859348549"/>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pPr>
              <w:wordWrap w:val="0"/>
              <w:spacing w:line="360" w:lineRule="exact"/>
              <w:rPr>
                <w:rFonts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174071719"/>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B组织。</w:t>
            </w:r>
          </w:p>
          <w:p>
            <w:pPr>
              <w:wordWrap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（1）在评标时安排每个投标人进行</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sz w:val="24"/>
                <w:highlight w:val="none"/>
                <w:u w:val="single"/>
                <w:lang w:eastAsia="zh-CN"/>
              </w:rPr>
              <w:t>样品</w:t>
            </w:r>
            <w:r>
              <w:rPr>
                <w:rFonts w:hint="eastAsia" w:ascii="仿宋" w:hAnsi="仿宋" w:eastAsia="仿宋" w:cs="仿宋"/>
                <w:color w:val="auto"/>
                <w:kern w:val="0"/>
                <w:sz w:val="24"/>
                <w:highlight w:val="none"/>
                <w:u w:val="single"/>
                <w:lang w:eastAsia="zh-CN"/>
              </w:rPr>
              <w:t>操作</w:t>
            </w:r>
            <w:r>
              <w:rPr>
                <w:rFonts w:hint="eastAsia" w:ascii="仿宋" w:hAnsi="仿宋" w:eastAsia="仿宋" w:cs="仿宋"/>
                <w:color w:val="auto"/>
                <w:kern w:val="0"/>
                <w:sz w:val="24"/>
                <w:highlight w:val="none"/>
              </w:rPr>
              <w:t>演示。每个投标人时间不超过</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eastAsia="zh-CN"/>
              </w:rPr>
              <w:t>2</w:t>
            </w:r>
            <w:r>
              <w:rPr>
                <w:rFonts w:hint="eastAsia" w:ascii="仿宋" w:hAnsi="仿宋" w:eastAsia="仿宋" w:cs="仿宋"/>
                <w:color w:val="auto"/>
                <w:kern w:val="0"/>
                <w:sz w:val="24"/>
                <w:highlight w:val="none"/>
                <w:u w:val="single"/>
              </w:rPr>
              <w:t xml:space="preserve">0 </w:t>
            </w:r>
            <w:r>
              <w:rPr>
                <w:rFonts w:hint="eastAsia" w:ascii="仿宋" w:hAnsi="仿宋" w:eastAsia="仿宋" w:cs="仿宋"/>
                <w:color w:val="auto"/>
                <w:kern w:val="0"/>
                <w:sz w:val="24"/>
                <w:highlight w:val="none"/>
              </w:rPr>
              <w:t>分钟，讲解次序以投标文件解密时间先后次序为准，讲解演示人员不超过</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3</w:t>
            </w:r>
            <w:r>
              <w:rPr>
                <w:rFonts w:hint="eastAsia" w:ascii="仿宋" w:hAnsi="仿宋" w:eastAsia="仿宋" w:cs="仿宋"/>
                <w:color w:val="auto"/>
                <w:kern w:val="0"/>
                <w:sz w:val="24"/>
                <w:highlight w:val="none"/>
              </w:rPr>
              <w:t>人。讲解演示结束后按要求解答评标委员会提问。</w:t>
            </w:r>
          </w:p>
          <w:p>
            <w:pPr>
              <w:wordWrap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（2）方案讲解演示按以下方式</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eastAsia="zh-CN"/>
              </w:rPr>
              <w:t>二</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pPr>
              <w:wordWrap w:val="0"/>
              <w:snapToGrid w:val="0"/>
              <w:spacing w:line="24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方式一：政采云平台在线讲解演示。政采云平台在线讲解需投标人根据政采云平台操作要求做好准备工作，提前完善软硬件配置环境。</w:t>
            </w:r>
          </w:p>
          <w:p>
            <w:pPr>
              <w:spacing w:line="240" w:lineRule="auto"/>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方式二：代理机构评标场所现场</w:t>
            </w:r>
            <w:r>
              <w:rPr>
                <w:rFonts w:hint="eastAsia" w:ascii="仿宋" w:hAnsi="仿宋" w:eastAsia="仿宋" w:cs="仿宋"/>
                <w:b/>
                <w:bCs/>
                <w:color w:val="auto"/>
                <w:kern w:val="0"/>
                <w:sz w:val="24"/>
                <w:highlight w:val="none"/>
                <w:lang w:eastAsia="zh-CN"/>
              </w:rPr>
              <w:t>操作</w:t>
            </w:r>
            <w:r>
              <w:rPr>
                <w:rFonts w:hint="eastAsia" w:ascii="仿宋" w:hAnsi="仿宋" w:eastAsia="仿宋" w:cs="仿宋"/>
                <w:b/>
                <w:bCs/>
                <w:color w:val="auto"/>
                <w:kern w:val="0"/>
                <w:sz w:val="24"/>
                <w:highlight w:val="none"/>
              </w:rPr>
              <w:t>演示。现场</w:t>
            </w:r>
            <w:r>
              <w:rPr>
                <w:rFonts w:hint="eastAsia" w:ascii="仿宋" w:hAnsi="仿宋" w:eastAsia="仿宋" w:cs="仿宋"/>
                <w:b/>
                <w:bCs/>
                <w:color w:val="auto"/>
                <w:kern w:val="0"/>
                <w:sz w:val="24"/>
                <w:highlight w:val="none"/>
                <w:lang w:eastAsia="zh-CN"/>
              </w:rPr>
              <w:t>演示</w:t>
            </w:r>
            <w:r>
              <w:rPr>
                <w:rFonts w:hint="eastAsia" w:ascii="仿宋" w:hAnsi="仿宋" w:eastAsia="仿宋" w:cs="仿宋"/>
                <w:b/>
                <w:bCs/>
                <w:color w:val="auto"/>
                <w:kern w:val="0"/>
                <w:sz w:val="24"/>
                <w:highlight w:val="none"/>
              </w:rPr>
              <w:t>地点为</w:t>
            </w:r>
            <w:r>
              <w:rPr>
                <w:rFonts w:hint="eastAsia" w:ascii="仿宋" w:hAnsi="仿宋" w:eastAsia="仿宋" w:cs="仿宋"/>
                <w:b/>
                <w:bCs/>
                <w:color w:val="auto"/>
                <w:kern w:val="0"/>
                <w:sz w:val="24"/>
                <w:highlight w:val="none"/>
                <w:u w:val="single"/>
              </w:rPr>
              <w:t>杭州市古墩路701号紫金广场A座1</w:t>
            </w:r>
            <w:r>
              <w:rPr>
                <w:rFonts w:hint="eastAsia" w:ascii="仿宋" w:hAnsi="仿宋" w:eastAsia="仿宋" w:cs="仿宋"/>
                <w:b/>
                <w:bCs/>
                <w:color w:val="auto"/>
                <w:kern w:val="0"/>
                <w:sz w:val="24"/>
                <w:highlight w:val="none"/>
                <w:u w:val="single"/>
                <w:lang w:val="en-US" w:eastAsia="zh-CN"/>
              </w:rPr>
              <w:t>5</w:t>
            </w:r>
            <w:r>
              <w:rPr>
                <w:rFonts w:hint="eastAsia" w:ascii="仿宋" w:hAnsi="仿宋" w:eastAsia="仿宋" w:cs="仿宋"/>
                <w:b/>
                <w:bCs/>
                <w:color w:val="auto"/>
                <w:kern w:val="0"/>
                <w:sz w:val="24"/>
                <w:highlight w:val="none"/>
                <w:u w:val="single"/>
              </w:rPr>
              <w:t>楼</w:t>
            </w:r>
            <w:r>
              <w:rPr>
                <w:rFonts w:hint="eastAsia" w:ascii="仿宋" w:hAnsi="仿宋" w:eastAsia="仿宋" w:cs="仿宋"/>
                <w:b/>
                <w:bCs/>
                <w:color w:val="auto"/>
                <w:sz w:val="24"/>
                <w:highlight w:val="none"/>
                <w:u w:val="single"/>
                <w:lang w:eastAsia="zh-CN"/>
              </w:rPr>
              <w:t>评标室</w:t>
            </w:r>
            <w:r>
              <w:rPr>
                <w:rFonts w:hint="eastAsia" w:ascii="仿宋" w:hAnsi="仿宋" w:eastAsia="仿宋" w:cs="仿宋"/>
                <w:b/>
                <w:bCs/>
                <w:color w:val="auto"/>
                <w:kern w:val="0"/>
                <w:sz w:val="24"/>
                <w:highlight w:val="none"/>
              </w:rPr>
              <w:t>，演示所用电脑等设备由投标人自备。</w:t>
            </w:r>
            <w:r>
              <w:rPr>
                <w:rFonts w:hint="eastAsia" w:ascii="仿宋" w:hAnsi="仿宋" w:eastAsia="仿宋" w:cs="仿宋"/>
                <w:b/>
                <w:bCs/>
                <w:color w:val="auto"/>
                <w:sz w:val="24"/>
                <w:highlight w:val="none"/>
              </w:rPr>
              <w:t>现场演示人员(不超过三人)进场时提供讲解人员名单（加盖公章）、身份证明，否则不得进场讲解演示。</w:t>
            </w:r>
          </w:p>
          <w:p>
            <w:pPr>
              <w:spacing w:line="240" w:lineRule="auto"/>
              <w:rPr>
                <w:rFonts w:ascii="仿宋" w:hAnsi="仿宋" w:eastAsia="仿宋" w:cs="仿宋"/>
                <w:b/>
                <w:bCs/>
                <w:sz w:val="24"/>
                <w:szCs w:val="24"/>
              </w:rPr>
            </w:pPr>
            <w:r>
              <w:rPr>
                <w:rFonts w:hint="eastAsia" w:ascii="仿宋" w:hAnsi="仿宋" w:eastAsia="仿宋" w:cs="仿宋"/>
                <w:b/>
                <w:bCs/>
                <w:sz w:val="24"/>
                <w:szCs w:val="24"/>
              </w:rPr>
              <w:t>等候地点：</w:t>
            </w:r>
            <w:r>
              <w:rPr>
                <w:rFonts w:hint="eastAsia" w:ascii="仿宋" w:hAnsi="仿宋" w:eastAsia="仿宋" w:cs="仿宋"/>
                <w:b/>
                <w:bCs/>
                <w:sz w:val="24"/>
                <w:szCs w:val="24"/>
                <w:lang w:val="zh-TW"/>
              </w:rPr>
              <w:t>杭州市</w:t>
            </w:r>
            <w:r>
              <w:rPr>
                <w:rFonts w:hint="eastAsia" w:ascii="仿宋" w:hAnsi="仿宋" w:eastAsia="仿宋" w:cs="仿宋"/>
                <w:b/>
                <w:bCs/>
                <w:sz w:val="24"/>
                <w:szCs w:val="24"/>
              </w:rPr>
              <w:t>西湖区紫金广场A座15楼（建议开标时间前到达）。</w:t>
            </w:r>
          </w:p>
          <w:p>
            <w:pPr>
              <w:wordWrap w:val="0"/>
              <w:snapToGrid w:val="0"/>
              <w:spacing w:line="240" w:lineRule="auto"/>
              <w:rPr>
                <w:rFonts w:ascii="仿宋" w:hAnsi="仿宋" w:eastAsia="仿宋" w:cs="仿宋"/>
                <w:b/>
                <w:bCs/>
                <w:color w:val="auto"/>
                <w:kern w:val="0"/>
                <w:sz w:val="24"/>
                <w:highlight w:val="none"/>
              </w:rPr>
            </w:pPr>
            <w:r>
              <w:rPr>
                <w:rFonts w:hint="eastAsia" w:ascii="仿宋" w:hAnsi="仿宋" w:eastAsia="仿宋" w:cs="仿宋"/>
                <w:b/>
                <w:bCs/>
                <w:sz w:val="24"/>
                <w:szCs w:val="24"/>
                <w:lang w:eastAsia="zh-CN"/>
              </w:rPr>
              <w:t>演示</w:t>
            </w:r>
            <w:r>
              <w:rPr>
                <w:rFonts w:hint="eastAsia" w:ascii="仿宋" w:hAnsi="仿宋" w:eastAsia="仿宋" w:cs="仿宋"/>
                <w:b/>
                <w:bCs/>
                <w:sz w:val="24"/>
                <w:szCs w:val="24"/>
              </w:rPr>
              <w:t>时间：评标期间（开标结束后进入评标），具体时间以现场口头通知为准。代理工作人员在</w:t>
            </w:r>
            <w:r>
              <w:rPr>
                <w:rFonts w:hint="eastAsia" w:ascii="仿宋" w:hAnsi="仿宋" w:eastAsia="仿宋" w:cs="仿宋"/>
                <w:b/>
                <w:bCs/>
                <w:sz w:val="24"/>
                <w:szCs w:val="24"/>
                <w:lang w:val="zh-TW"/>
              </w:rPr>
              <w:t>杭州市</w:t>
            </w:r>
            <w:r>
              <w:rPr>
                <w:rFonts w:hint="eastAsia" w:ascii="仿宋" w:hAnsi="仿宋" w:eastAsia="仿宋" w:cs="仿宋"/>
                <w:b/>
                <w:bCs/>
                <w:sz w:val="24"/>
                <w:szCs w:val="24"/>
              </w:rPr>
              <w:t>西湖区紫金广场A座15楼口头通知演示人员，并在工作人员的带领下进入演示地点，若口头通知后5分钟内未到达</w:t>
            </w:r>
            <w:r>
              <w:rPr>
                <w:rFonts w:hint="eastAsia" w:ascii="仿宋" w:hAnsi="仿宋" w:eastAsia="仿宋" w:cs="仿宋"/>
                <w:b/>
                <w:bCs/>
                <w:sz w:val="24"/>
                <w:szCs w:val="24"/>
                <w:lang w:val="zh-TW"/>
              </w:rPr>
              <w:t>杭州市</w:t>
            </w:r>
            <w:r>
              <w:rPr>
                <w:rFonts w:hint="eastAsia" w:ascii="仿宋" w:hAnsi="仿宋" w:eastAsia="仿宋" w:cs="仿宋"/>
                <w:b/>
                <w:bCs/>
                <w:sz w:val="24"/>
                <w:szCs w:val="24"/>
              </w:rPr>
              <w:t>西湖区紫金广场A座15楼的，视为放弃讲解。</w:t>
            </w:r>
          </w:p>
          <w:p>
            <w:pPr>
              <w:wordWrap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方式三：采用视频录制方式，用U盘介质储存快递或邮寄至代理机构（公告中列明的地址），视频中演示人应出示身份证。未派遣投标文件中的</w:t>
            </w:r>
            <w:r>
              <w:rPr>
                <w:rFonts w:hint="eastAsia" w:ascii="仿宋" w:hAnsi="仿宋" w:eastAsia="仿宋" w:cs="仿宋"/>
                <w:color w:val="auto"/>
                <w:kern w:val="0"/>
                <w:sz w:val="24"/>
                <w:highlight w:val="none"/>
                <w:u w:val="single"/>
              </w:rPr>
              <w:t>项目组人员</w:t>
            </w:r>
            <w:r>
              <w:rPr>
                <w:rFonts w:hint="eastAsia" w:ascii="仿宋" w:hAnsi="仿宋" w:eastAsia="仿宋" w:cs="仿宋"/>
                <w:color w:val="auto"/>
                <w:kern w:val="0"/>
                <w:sz w:val="24"/>
                <w:highlight w:val="none"/>
              </w:rPr>
              <w:t>进行演示讲解或未提供身份证明的，评分项不得分。若因U盘损坏或打不开则按视为未提交。</w:t>
            </w:r>
          </w:p>
          <w:p>
            <w:pPr>
              <w:wordWrap w:val="0"/>
              <w:snapToGrid w:val="0"/>
              <w:spacing w:line="36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方式四：采用现场钉钉直播演示的。开标后，演示人请加钉钉号</w:t>
            </w:r>
            <w:r>
              <w:rPr>
                <w:rFonts w:hint="eastAsia" w:ascii="仿宋" w:hAnsi="仿宋" w:eastAsia="仿宋" w:cs="仿宋"/>
                <w:color w:val="auto"/>
                <w:kern w:val="0"/>
                <w:sz w:val="24"/>
                <w:highlight w:val="none"/>
                <w:u w:val="single"/>
              </w:rPr>
              <w:t xml:space="preserve"> /  </w:t>
            </w:r>
            <w:r>
              <w:rPr>
                <w:rFonts w:hint="eastAsia" w:ascii="仿宋" w:hAnsi="仿宋" w:eastAsia="仿宋" w:cs="仿宋"/>
                <w:color w:val="auto"/>
                <w:kern w:val="0"/>
                <w:sz w:val="24"/>
                <w:highlight w:val="none"/>
              </w:rPr>
              <w:t>，请求发送后，代理工作人员将通过好友验证。直播演示前，首先演示人进行身份信息直播核对。未派遣投标文件中的项目组人员进行直播演示讲解或未提供身份证明的，评分项不得分。</w:t>
            </w:r>
          </w:p>
          <w:p>
            <w:pPr>
              <w:wordWrap w:val="0"/>
              <w:spacing w:line="360" w:lineRule="exact"/>
              <w:rPr>
                <w:rFonts w:ascii="仿宋" w:hAnsi="仿宋" w:eastAsia="仿宋" w:cs="仿宋"/>
                <w:color w:val="auto"/>
                <w:sz w:val="24"/>
                <w:highlight w:val="none"/>
              </w:rPr>
            </w:pPr>
            <w:r>
              <w:rPr>
                <w:rFonts w:hint="eastAsia" w:ascii="仿宋" w:hAnsi="仿宋" w:eastAsia="仿宋" w:cs="仿宋"/>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vMerge w:val="restart"/>
            <w:tcBorders>
              <w:top w:val="single" w:color="auto" w:sz="4" w:space="0"/>
              <w:left w:val="single" w:color="000000" w:sz="8" w:space="0"/>
              <w:right w:val="single" w:color="000000" w:sz="2" w:space="0"/>
            </w:tcBorders>
            <w:vAlign w:val="center"/>
          </w:tcPr>
          <w:p>
            <w:pPr>
              <w:wordWrap w:val="0"/>
              <w:snapToGrid w:val="0"/>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8</w:t>
            </w:r>
          </w:p>
        </w:tc>
        <w:tc>
          <w:tcPr>
            <w:tcW w:w="1843" w:type="dxa"/>
            <w:vMerge w:val="restart"/>
            <w:tcBorders>
              <w:top w:val="single" w:color="000000" w:sz="8" w:space="0"/>
              <w:left w:val="single" w:color="000000" w:sz="2" w:space="0"/>
              <w:right w:val="single" w:color="000000" w:sz="8" w:space="0"/>
            </w:tcBorders>
            <w:vAlign w:val="center"/>
          </w:tcPr>
          <w:p>
            <w:pPr>
              <w:wordWrap w:val="0"/>
              <w:snapToGrid w:val="0"/>
              <w:spacing w:line="36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投标人应当提供的资格、资信证明文件</w:t>
            </w:r>
          </w:p>
          <w:p>
            <w:pPr>
              <w:wordWrap w:val="0"/>
              <w:snapToGrid w:val="0"/>
              <w:spacing w:line="360" w:lineRule="exact"/>
              <w:jc w:val="center"/>
              <w:rPr>
                <w:rFonts w:ascii="仿宋" w:hAnsi="仿宋" w:eastAsia="仿宋" w:cs="仿宋"/>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val="0"/>
              <w:spacing w:line="360" w:lineRule="exact"/>
              <w:rPr>
                <w:rFonts w:ascii="仿宋" w:hAnsi="仿宋" w:eastAsia="仿宋" w:cs="仿宋"/>
                <w:snapToGrid w:val="0"/>
                <w:color w:val="auto"/>
                <w:kern w:val="0"/>
                <w:sz w:val="24"/>
                <w:highlight w:val="none"/>
              </w:rPr>
            </w:pPr>
            <w:r>
              <w:rPr>
                <w:rFonts w:hint="eastAsia" w:ascii="仿宋" w:hAnsi="仿宋" w:eastAsia="仿宋" w:cs="仿宋"/>
                <w:color w:val="auto"/>
                <w:sz w:val="24"/>
                <w:highlight w:val="none"/>
              </w:rPr>
              <w:t>（1）资格证明文件：见招标文件第二部分11.1。</w:t>
            </w:r>
            <w:r>
              <w:rPr>
                <w:rFonts w:hint="eastAsia" w:ascii="仿宋" w:hAnsi="仿宋" w:eastAsia="仿宋" w:cs="仿宋"/>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vMerge w:val="continue"/>
            <w:tcBorders>
              <w:left w:val="single" w:color="000000" w:sz="8" w:space="0"/>
              <w:bottom w:val="single" w:color="auto" w:sz="4" w:space="0"/>
              <w:right w:val="single" w:color="000000" w:sz="2" w:space="0"/>
            </w:tcBorders>
            <w:vAlign w:val="center"/>
          </w:tcPr>
          <w:p>
            <w:pPr>
              <w:wordWrap w:val="0"/>
              <w:snapToGrid w:val="0"/>
              <w:spacing w:line="360" w:lineRule="exact"/>
              <w:jc w:val="center"/>
              <w:rPr>
                <w:rFonts w:ascii="仿宋" w:hAnsi="仿宋" w:eastAsia="仿宋" w:cs="仿宋"/>
                <w:color w:val="auto"/>
                <w:sz w:val="24"/>
                <w:highlight w:val="none"/>
              </w:rPr>
            </w:pPr>
          </w:p>
        </w:tc>
        <w:tc>
          <w:tcPr>
            <w:tcW w:w="1843" w:type="dxa"/>
            <w:vMerge w:val="continue"/>
            <w:tcBorders>
              <w:left w:val="single" w:color="000000" w:sz="2" w:space="0"/>
              <w:bottom w:val="single" w:color="000000" w:sz="8" w:space="0"/>
              <w:right w:val="single" w:color="000000" w:sz="8" w:space="0"/>
            </w:tcBorders>
            <w:vAlign w:val="center"/>
          </w:tcPr>
          <w:p>
            <w:pPr>
              <w:wordWrap w:val="0"/>
              <w:snapToGrid w:val="0"/>
              <w:spacing w:line="360" w:lineRule="exact"/>
              <w:jc w:val="center"/>
              <w:rPr>
                <w:rFonts w:ascii="仿宋" w:hAnsi="仿宋" w:eastAsia="仿宋" w:cs="仿宋"/>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pPr>
              <w:wordWrap w:val="0"/>
              <w:snapToGrid w:val="0"/>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wordWrap w:val="0"/>
              <w:snapToGrid w:val="0"/>
              <w:spacing w:line="36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val="0"/>
              <w:spacing w:line="360" w:lineRule="exact"/>
              <w:rPr>
                <w:rFonts w:ascii="仿宋" w:hAnsi="仿宋" w:eastAsia="仿宋" w:cs="仿宋"/>
                <w:color w:val="auto"/>
                <w:sz w:val="24"/>
                <w:highlight w:val="none"/>
              </w:rPr>
            </w:pPr>
            <w:r>
              <w:rPr>
                <w:rFonts w:hint="eastAsia" w:ascii="仿宋" w:hAnsi="仿宋" w:eastAsia="仿宋" w:cs="仿宋"/>
                <w:snapToGrid w:val="0"/>
                <w:color w:val="auto"/>
                <w:kern w:val="28"/>
                <w:sz w:val="24"/>
                <w:highlight w:val="none"/>
              </w:rPr>
              <w:t>采购人拟采购的产品属于品目清单范围，采购人及其委托的采购代理机构将依据国家确定的认证机构出具的、处于有效期之内的节能产品、环境标志产品认证证书，对获得证书的产品实施政府优先采购或强制采购。</w:t>
            </w:r>
            <w:r>
              <w:rPr>
                <w:rFonts w:hint="eastAsia" w:ascii="仿宋_GB2312" w:hAnsi="仿宋" w:eastAsia="仿宋_GB2312" w:cs="Times New Roman"/>
                <w:snapToGrid w:val="0"/>
                <w:kern w:val="28"/>
                <w:sz w:val="24"/>
                <w:szCs w:val="24"/>
                <w:highlight w:val="none"/>
              </w:rPr>
              <w:t>▲</w:t>
            </w:r>
            <w:r>
              <w:rPr>
                <w:rFonts w:hint="eastAsia" w:ascii="仿宋" w:hAnsi="仿宋" w:eastAsia="仿宋" w:cs="仿宋"/>
                <w:snapToGrid w:val="0"/>
                <w:kern w:val="28"/>
                <w:sz w:val="24"/>
                <w:highlight w:val="none"/>
              </w:rPr>
              <w:t>本项目强制采购的节能产品为</w:t>
            </w:r>
            <w:r>
              <w:rPr>
                <w:rFonts w:hint="eastAsia" w:ascii="仿宋" w:hAnsi="仿宋" w:eastAsia="仿宋" w:cs="仿宋"/>
                <w:snapToGrid w:val="0"/>
                <w:kern w:val="28"/>
                <w:sz w:val="24"/>
                <w:highlight w:val="none"/>
                <w:u w:val="single"/>
              </w:rPr>
              <w:t xml:space="preserve"> </w:t>
            </w:r>
            <w:r>
              <w:rPr>
                <w:rFonts w:hint="eastAsia" w:ascii="仿宋_GB2312" w:hAnsi="仿宋" w:eastAsia="仿宋_GB2312" w:cs="Times New Roman"/>
                <w:snapToGrid w:val="0"/>
                <w:kern w:val="28"/>
                <w:sz w:val="24"/>
                <w:szCs w:val="24"/>
                <w:highlight w:val="none"/>
                <w:u w:val="single"/>
                <w:lang w:val="en-US" w:eastAsia="zh-CN"/>
              </w:rPr>
              <w:t>播放电脑</w:t>
            </w:r>
            <w:r>
              <w:rPr>
                <w:rFonts w:hint="eastAsia" w:ascii="仿宋" w:hAnsi="仿宋" w:eastAsia="仿宋" w:cs="仿宋"/>
                <w:snapToGrid w:val="0"/>
                <w:kern w:val="28"/>
                <w:sz w:val="24"/>
                <w:highlight w:val="none"/>
                <w:u w:val="single"/>
              </w:rPr>
              <w:t xml:space="preserve"> </w:t>
            </w:r>
            <w:r>
              <w:rPr>
                <w:rFonts w:hint="eastAsia" w:ascii="仿宋" w:hAnsi="仿宋" w:eastAsia="仿宋" w:cs="仿宋"/>
                <w:snapToGrid w:val="0"/>
                <w:kern w:val="28"/>
                <w:sz w:val="24"/>
                <w:highlight w:val="none"/>
                <w:u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pPr>
              <w:wordWrap w:val="0"/>
              <w:snapToGrid w:val="0"/>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wordWrap w:val="0"/>
              <w:snapToGrid w:val="0"/>
              <w:spacing w:line="36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val="0"/>
              <w:snapToGrid w:val="0"/>
              <w:spacing w:line="360" w:lineRule="exact"/>
              <w:jc w:val="left"/>
              <w:rPr>
                <w:rFonts w:ascii="仿宋" w:hAnsi="仿宋" w:eastAsia="仿宋" w:cs="仿宋"/>
                <w:color w:val="auto"/>
                <w:kern w:val="0"/>
                <w:sz w:val="24"/>
                <w:highlight w:val="none"/>
                <w:lang w:val="zh-CN"/>
              </w:rPr>
            </w:pPr>
            <w:r>
              <w:rPr>
                <w:rFonts w:hint="eastAsia" w:ascii="仿宋_GB2312" w:hAnsi="仿宋" w:eastAsia="仿宋_GB2312" w:cs="仿宋_GB2312"/>
                <w:b w:val="0"/>
                <w:bCs w:val="0"/>
                <w:kern w:val="0"/>
                <w:sz w:val="24"/>
                <w:highlight w:val="none"/>
                <w:lang w:val="zh-CN"/>
              </w:rPr>
              <w:t>有关本项目实施所需的所有费用（含税费）均计入报价，包括但不限于踏勘费、方案编制费、</w:t>
            </w:r>
            <w:r>
              <w:rPr>
                <w:rFonts w:hint="eastAsia" w:ascii="仿宋" w:hAnsi="仿宋" w:eastAsia="仿宋" w:cs="仿宋"/>
                <w:b w:val="0"/>
                <w:bCs w:val="0"/>
                <w:kern w:val="0"/>
                <w:sz w:val="24"/>
                <w:highlight w:val="none"/>
                <w:lang w:val="zh-CN"/>
              </w:rPr>
              <w:t>设备采购费、包装运输费、安装费、试运行费、检测费、售后及质保服务费、总包配合费、管理费、利润、税金等。</w:t>
            </w:r>
            <w:r>
              <w:rPr>
                <w:rFonts w:hint="eastAsia" w:ascii="仿宋" w:hAnsi="仿宋" w:eastAsia="仿宋" w:cs="仿宋"/>
                <w:b w:val="0"/>
                <w:bCs w:val="0"/>
                <w:color w:val="0000FF"/>
                <w:kern w:val="0"/>
                <w:sz w:val="24"/>
                <w:highlight w:val="none"/>
                <w:u w:val="none"/>
              </w:rPr>
              <w:sym w:font="Wingdings" w:char="F0FE"/>
            </w:r>
            <w:r>
              <w:rPr>
                <w:rFonts w:hint="eastAsia" w:ascii="仿宋" w:hAnsi="仿宋" w:eastAsia="仿宋" w:cs="仿宋"/>
                <w:b w:val="0"/>
                <w:bCs w:val="0"/>
                <w:kern w:val="0"/>
                <w:sz w:val="24"/>
                <w:highlight w:val="none"/>
                <w:lang w:val="zh-CN"/>
              </w:rPr>
              <w:t>本项目还应包括场地及原有设备的保护措施费、现场安装施工组织（含安全文明施工）措施费等。</w:t>
            </w:r>
          </w:p>
          <w:p>
            <w:pPr>
              <w:wordWrap w:val="0"/>
              <w:snapToGrid w:val="0"/>
              <w:spacing w:line="360" w:lineRule="exact"/>
              <w:jc w:val="left"/>
              <w:rPr>
                <w:rFonts w:ascii="仿宋" w:hAnsi="仿宋" w:eastAsia="仿宋" w:cs="仿宋"/>
                <w:color w:val="auto"/>
                <w:kern w:val="0"/>
                <w:sz w:val="24"/>
                <w:highlight w:val="none"/>
                <w:lang w:val="zh-CN"/>
              </w:rPr>
            </w:pPr>
            <w:r>
              <w:rPr>
                <w:rFonts w:hint="eastAsia" w:ascii="仿宋" w:hAnsi="仿宋" w:eastAsia="仿宋" w:cs="仿宋"/>
                <w:b/>
                <w:bCs/>
                <w:color w:val="auto"/>
                <w:kern w:val="0"/>
                <w:sz w:val="24"/>
                <w:highlight w:val="none"/>
                <w:lang w:val="zh-CN"/>
              </w:rPr>
              <w:t>投标文件开标一览表（报价表）是报价的唯一载体，如投标人在政府采购云平台填写的投标报价与投标文件报价文件中开标一览表（报价表）不一致的，以报价文件中开标一览表（报价表）为准。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auto"/>
                <w:kern w:val="0"/>
                <w:sz w:val="24"/>
                <w:highlight w:val="none"/>
                <w:lang w:val="zh-CN"/>
              </w:rPr>
              <w:t>投标文件中价格全部采用人民币报价。招标文件未列明，而投标人认为必需的费用也需列入报价。</w:t>
            </w:r>
          </w:p>
          <w:p>
            <w:pPr>
              <w:widowControl/>
              <w:wordWrap w:val="0"/>
              <w:snapToGrid w:val="0"/>
              <w:spacing w:line="360" w:lineRule="exact"/>
              <w:jc w:val="left"/>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提醒：</w:t>
            </w:r>
            <w:r>
              <w:rPr>
                <w:rFonts w:hint="eastAsia" w:ascii="仿宋" w:hAnsi="仿宋" w:eastAsia="仿宋" w:cs="仿宋"/>
                <w:b/>
                <w:color w:val="auto"/>
                <w:kern w:val="0"/>
                <w:sz w:val="24"/>
                <w:highlight w:val="none"/>
                <w:lang w:val="zh-CN"/>
              </w:rPr>
              <w:sym w:font="Wingdings" w:char="00A8"/>
            </w:r>
            <w:r>
              <w:rPr>
                <w:rFonts w:hint="eastAsia" w:ascii="仿宋" w:hAnsi="仿宋" w:eastAsia="仿宋" w:cs="仿宋"/>
                <w:b/>
                <w:color w:val="auto"/>
                <w:kern w:val="0"/>
                <w:sz w:val="24"/>
                <w:highlight w:val="none"/>
                <w:lang w:val="zh-CN"/>
              </w:rPr>
              <w:t>本项目履约验收时委托第三方</w:t>
            </w:r>
            <w:r>
              <w:rPr>
                <w:rFonts w:hint="eastAsia" w:ascii="仿宋" w:hAnsi="仿宋" w:eastAsia="仿宋" w:cs="仿宋"/>
                <w:b/>
                <w:color w:val="auto"/>
                <w:kern w:val="0"/>
                <w:sz w:val="24"/>
                <w:highlight w:val="none"/>
              </w:rPr>
              <w:t>检测/测量</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首次</w:t>
            </w:r>
            <w:r>
              <w:rPr>
                <w:rFonts w:hint="eastAsia" w:ascii="仿宋" w:hAnsi="仿宋" w:eastAsia="仿宋" w:cs="仿宋"/>
                <w:b/>
                <w:color w:val="auto"/>
                <w:kern w:val="0"/>
                <w:sz w:val="24"/>
                <w:highlight w:val="none"/>
                <w:lang w:val="zh-CN"/>
              </w:rPr>
              <w:t>验收时</w:t>
            </w:r>
            <w:r>
              <w:rPr>
                <w:rFonts w:hint="eastAsia" w:ascii="仿宋" w:hAnsi="仿宋" w:eastAsia="仿宋" w:cs="仿宋"/>
                <w:b/>
                <w:color w:val="auto"/>
                <w:kern w:val="0"/>
                <w:sz w:val="24"/>
                <w:highlight w:val="none"/>
              </w:rPr>
              <w:t>检测/测量</w:t>
            </w:r>
            <w:r>
              <w:rPr>
                <w:rFonts w:hint="eastAsia" w:ascii="仿宋" w:hAnsi="仿宋" w:eastAsia="仿宋" w:cs="仿宋"/>
                <w:b/>
                <w:color w:val="auto"/>
                <w:kern w:val="0"/>
                <w:sz w:val="24"/>
                <w:highlight w:val="none"/>
                <w:lang w:val="zh-CN"/>
              </w:rPr>
              <w:t>费用由采购人承担，不包含在投标总价中。首次验收不合格，重新验收过程中产生的检测</w:t>
            </w:r>
            <w:r>
              <w:rPr>
                <w:rFonts w:hint="eastAsia" w:ascii="仿宋" w:hAnsi="仿宋" w:eastAsia="仿宋" w:cs="仿宋"/>
                <w:b/>
                <w:color w:val="auto"/>
                <w:kern w:val="0"/>
                <w:sz w:val="24"/>
                <w:highlight w:val="none"/>
              </w:rPr>
              <w:t>/测量</w:t>
            </w:r>
            <w:r>
              <w:rPr>
                <w:rFonts w:hint="eastAsia" w:ascii="仿宋" w:hAnsi="仿宋" w:eastAsia="仿宋" w:cs="仿宋"/>
                <w:b/>
                <w:color w:val="auto"/>
                <w:kern w:val="0"/>
                <w:sz w:val="24"/>
                <w:highlight w:val="none"/>
                <w:lang w:val="zh-CN"/>
              </w:rPr>
              <w:t>费用，由</w:t>
            </w:r>
            <w:r>
              <w:rPr>
                <w:rFonts w:hint="eastAsia" w:ascii="仿宋" w:hAnsi="仿宋" w:eastAsia="仿宋" w:cs="仿宋"/>
                <w:b/>
                <w:color w:val="auto"/>
                <w:kern w:val="0"/>
                <w:sz w:val="24"/>
                <w:highlight w:val="none"/>
              </w:rPr>
              <w:t>供应商</w:t>
            </w:r>
            <w:r>
              <w:rPr>
                <w:rFonts w:hint="eastAsia" w:ascii="仿宋" w:hAnsi="仿宋" w:eastAsia="仿宋" w:cs="仿宋"/>
                <w:b/>
                <w:color w:val="auto"/>
                <w:kern w:val="0"/>
                <w:sz w:val="24"/>
                <w:highlight w:val="none"/>
                <w:lang w:val="zh-CN"/>
              </w:rPr>
              <w:t>承担。</w:t>
            </w:r>
            <w:r>
              <w:rPr>
                <w:rFonts w:hint="eastAsia" w:ascii="仿宋" w:hAnsi="仿宋" w:eastAsia="仿宋" w:cs="仿宋"/>
                <w:b/>
                <w:color w:val="auto"/>
                <w:kern w:val="0"/>
                <w:sz w:val="24"/>
                <w:highlight w:val="none"/>
                <w:lang w:val="zh-CN"/>
              </w:rPr>
              <w:sym w:font="Wingdings" w:char="00FE"/>
            </w:r>
            <w:r>
              <w:rPr>
                <w:rFonts w:hint="eastAsia" w:ascii="仿宋" w:hAnsi="仿宋" w:eastAsia="仿宋" w:cs="仿宋"/>
                <w:b/>
                <w:color w:val="auto"/>
                <w:kern w:val="0"/>
                <w:sz w:val="24"/>
                <w:highlight w:val="none"/>
                <w:lang w:val="zh-CN"/>
              </w:rPr>
              <w:t>本项目履约验收时不委托第三方检测</w:t>
            </w:r>
            <w:r>
              <w:rPr>
                <w:rFonts w:hint="eastAsia" w:ascii="仿宋" w:hAnsi="仿宋" w:eastAsia="仿宋" w:cs="仿宋"/>
                <w:b/>
                <w:color w:val="auto"/>
                <w:kern w:val="0"/>
                <w:sz w:val="24"/>
                <w:highlight w:val="none"/>
              </w:rPr>
              <w:t>/测量</w:t>
            </w:r>
            <w:r>
              <w:rPr>
                <w:rFonts w:hint="eastAsia" w:ascii="仿宋" w:hAnsi="仿宋" w:eastAsia="仿宋" w:cs="仿宋"/>
                <w:b/>
                <w:color w:val="auto"/>
                <w:kern w:val="0"/>
                <w:sz w:val="24"/>
                <w:highlight w:val="none"/>
                <w:lang w:val="zh-CN"/>
              </w:rPr>
              <w:t>。</w:t>
            </w:r>
          </w:p>
          <w:p>
            <w:pPr>
              <w:wordWrap w:val="0"/>
              <w:snapToGrid w:val="0"/>
              <w:spacing w:line="360" w:lineRule="exact"/>
              <w:jc w:val="left"/>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投标报价出现下列情形的，投标无效：</w:t>
            </w:r>
          </w:p>
          <w:p>
            <w:pPr>
              <w:wordWrap w:val="0"/>
              <w:snapToGrid w:val="0"/>
              <w:spacing w:line="360" w:lineRule="exact"/>
              <w:ind w:firstLine="482" w:firstLineChars="200"/>
              <w:jc w:val="left"/>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rPr>
              <w:t>1.</w:t>
            </w:r>
            <w:r>
              <w:rPr>
                <w:rFonts w:hint="eastAsia" w:ascii="仿宋" w:hAnsi="仿宋" w:eastAsia="仿宋" w:cs="仿宋"/>
                <w:b/>
                <w:color w:val="auto"/>
                <w:kern w:val="0"/>
                <w:sz w:val="24"/>
                <w:highlight w:val="none"/>
                <w:lang w:val="zh-CN"/>
              </w:rPr>
              <w:t>投标文件出现不是唯一的、有选择性投标报价的；</w:t>
            </w:r>
          </w:p>
          <w:p>
            <w:pPr>
              <w:wordWrap w:val="0"/>
              <w:snapToGrid w:val="0"/>
              <w:spacing w:line="360" w:lineRule="exact"/>
              <w:ind w:firstLine="482" w:firstLineChars="200"/>
              <w:jc w:val="left"/>
              <w:rPr>
                <w:rFonts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rPr>
              <w:t>2.</w:t>
            </w:r>
            <w:r>
              <w:rPr>
                <w:rFonts w:hint="eastAsia" w:ascii="仿宋" w:hAnsi="仿宋" w:eastAsia="仿宋" w:cs="仿宋"/>
                <w:b/>
                <w:color w:val="auto"/>
                <w:kern w:val="0"/>
                <w:sz w:val="24"/>
                <w:highlight w:val="none"/>
                <w:lang w:val="zh-CN"/>
              </w:rPr>
              <w:t>投标报价超过招标文件中规定的预算金额或者最高限价的;</w:t>
            </w:r>
          </w:p>
          <w:p>
            <w:pPr>
              <w:wordWrap w:val="0"/>
              <w:spacing w:line="36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kern w:val="0"/>
                <w:sz w:val="24"/>
                <w:highlight w:val="none"/>
              </w:rPr>
              <w:t>3.报价明显低于其他通过符合性审查投标人的报价，有可能影响产品质量或者不能诚信履约的，未能按要求提供书面说明或者提交相关证明材料证明其报价合理性的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highlight w:val="none"/>
              </w:rPr>
              <w:t>;</w:t>
            </w:r>
          </w:p>
          <w:p>
            <w:pPr>
              <w:wordWrap w:val="0"/>
              <w:spacing w:line="360" w:lineRule="exact"/>
              <w:ind w:firstLine="482" w:firstLineChars="200"/>
              <w:rPr>
                <w:rFonts w:ascii="仿宋" w:hAnsi="仿宋" w:eastAsia="仿宋" w:cs="仿宋"/>
                <w:color w:val="auto"/>
                <w:sz w:val="24"/>
                <w:highlight w:val="none"/>
              </w:rPr>
            </w:pPr>
            <w:r>
              <w:rPr>
                <w:rFonts w:hint="eastAsia" w:ascii="仿宋" w:hAnsi="仿宋" w:eastAsia="仿宋" w:cs="仿宋"/>
                <w:b/>
                <w:color w:val="auto"/>
                <w:kern w:val="0"/>
                <w:sz w:val="24"/>
                <w:highlight w:val="none"/>
              </w:rPr>
              <w:t>4.投标人对根据修正原则修正后的报价不确认的</w:t>
            </w:r>
            <w:r>
              <w:rPr>
                <w:rFonts w:hint="eastAsia" w:ascii="仿宋" w:hAnsi="仿宋" w:eastAsia="仿宋" w:cs="仿宋"/>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pPr>
              <w:wordWrap w:val="0"/>
              <w:snapToGrid w:val="0"/>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11</w:t>
            </w:r>
          </w:p>
        </w:tc>
        <w:tc>
          <w:tcPr>
            <w:tcW w:w="1843" w:type="dxa"/>
            <w:tcBorders>
              <w:top w:val="single" w:color="000000" w:sz="8" w:space="0"/>
              <w:left w:val="single" w:color="000000" w:sz="2" w:space="0"/>
              <w:bottom w:val="single" w:color="000000" w:sz="8" w:space="0"/>
              <w:right w:val="single" w:color="000000" w:sz="8" w:space="0"/>
            </w:tcBorders>
            <w:vAlign w:val="center"/>
          </w:tcPr>
          <w:p>
            <w:pPr>
              <w:wordWrap w:val="0"/>
              <w:snapToGrid w:val="0"/>
              <w:spacing w:line="36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中小企业信用</w:t>
            </w:r>
          </w:p>
          <w:p>
            <w:pPr>
              <w:wordWrap w:val="0"/>
              <w:snapToGrid w:val="0"/>
              <w:spacing w:line="36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融资</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val="0"/>
              <w:spacing w:line="360" w:lineRule="exact"/>
              <w:rPr>
                <w:rFonts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17" w:hRule="atLeast"/>
        </w:trPr>
        <w:tc>
          <w:tcPr>
            <w:tcW w:w="629" w:type="dxa"/>
            <w:tcBorders>
              <w:top w:val="single" w:color="auto" w:sz="4" w:space="0"/>
              <w:left w:val="single" w:color="000000" w:sz="8" w:space="0"/>
              <w:bottom w:val="single" w:color="auto" w:sz="4" w:space="0"/>
              <w:right w:val="single" w:color="000000" w:sz="2" w:space="0"/>
            </w:tcBorders>
            <w:vAlign w:val="center"/>
          </w:tcPr>
          <w:p>
            <w:pPr>
              <w:wordWrap w:val="0"/>
              <w:snapToGrid w:val="0"/>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wordWrap w:val="0"/>
              <w:snapToGrid w:val="0"/>
              <w:spacing w:line="36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备份投标文件送达地点和签收</w:t>
            </w:r>
          </w:p>
          <w:p>
            <w:pPr>
              <w:wordWrap w:val="0"/>
              <w:snapToGrid w:val="0"/>
              <w:spacing w:line="36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2"/>
              <w:wordWrap w:val="0"/>
              <w:spacing w:line="360" w:lineRule="exact"/>
              <w:rPr>
                <w:rFonts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rPr>
              <w:t>投标人如提交备份投标文件的，请送至</w:t>
            </w:r>
            <w:r>
              <w:rPr>
                <w:rFonts w:hint="eastAsia" w:ascii="仿宋" w:hAnsi="仿宋" w:eastAsia="仿宋" w:cs="仿宋"/>
                <w:color w:val="auto"/>
                <w:sz w:val="24"/>
                <w:szCs w:val="24"/>
                <w:highlight w:val="none"/>
                <w:u w:val="single"/>
              </w:rPr>
              <w:t xml:space="preserve"> 杭州市西湖区古墩路701号紫金广场A座1208室 </w:t>
            </w:r>
            <w:r>
              <w:rPr>
                <w:rFonts w:hint="eastAsia" w:ascii="仿宋" w:hAnsi="仿宋" w:eastAsia="仿宋" w:cs="仿宋"/>
                <w:color w:val="auto"/>
                <w:kern w:val="28"/>
                <w:sz w:val="24"/>
                <w:szCs w:val="24"/>
                <w:highlight w:val="none"/>
              </w:rPr>
              <w:t>；备份投标文件签收人员：</w:t>
            </w:r>
            <w:r>
              <w:rPr>
                <w:rFonts w:hint="eastAsia" w:ascii="仿宋" w:hAnsi="仿宋" w:eastAsia="仿宋" w:cs="仿宋"/>
                <w:color w:val="auto"/>
                <w:sz w:val="24"/>
                <w:szCs w:val="24"/>
                <w:highlight w:val="none"/>
                <w:u w:val="single"/>
                <w:lang w:eastAsia="zh-CN"/>
              </w:rPr>
              <w:t>杨钰沛</w:t>
            </w:r>
            <w:r>
              <w:rPr>
                <w:rFonts w:hint="eastAsia" w:ascii="仿宋" w:hAnsi="仿宋" w:eastAsia="仿宋" w:cs="仿宋"/>
                <w:color w:val="auto"/>
                <w:sz w:val="24"/>
                <w:szCs w:val="24"/>
                <w:highlight w:val="none"/>
              </w:rPr>
              <w:t>，</w:t>
            </w:r>
            <w:r>
              <w:rPr>
                <w:rFonts w:hint="eastAsia" w:ascii="仿宋" w:hAnsi="仿宋" w:eastAsia="仿宋" w:cs="仿宋"/>
                <w:color w:val="auto"/>
                <w:kern w:val="28"/>
                <w:sz w:val="24"/>
                <w:szCs w:val="24"/>
                <w:highlight w:val="none"/>
              </w:rPr>
              <w:t>联系电话：</w:t>
            </w:r>
            <w:r>
              <w:rPr>
                <w:rFonts w:hint="eastAsia" w:ascii="仿宋" w:hAnsi="仿宋" w:eastAsia="仿宋" w:cs="仿宋"/>
                <w:color w:val="auto"/>
                <w:sz w:val="24"/>
                <w:szCs w:val="24"/>
                <w:highlight w:val="none"/>
                <w:u w:val="single"/>
              </w:rPr>
              <w:t xml:space="preserve"> 0571-85152323 </w:t>
            </w:r>
            <w:r>
              <w:rPr>
                <w:rFonts w:hint="eastAsia" w:ascii="仿宋" w:hAnsi="仿宋" w:eastAsia="仿宋" w:cs="仿宋"/>
                <w:color w:val="auto"/>
                <w:sz w:val="24"/>
                <w:szCs w:val="24"/>
                <w:highlight w:val="none"/>
              </w:rPr>
              <w:t>。</w:t>
            </w:r>
            <w:r>
              <w:rPr>
                <w:rFonts w:hint="eastAsia" w:ascii="仿宋" w:hAnsi="仿宋" w:eastAsia="仿宋" w:cs="仿宋"/>
                <w:b/>
                <w:bCs/>
                <w:color w:val="auto"/>
                <w:sz w:val="24"/>
                <w:szCs w:val="24"/>
                <w:highlight w:val="none"/>
              </w:rPr>
              <w:t>采购人、采购代理机构不强制或变相强制投标人提交备份投标文件。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64" w:hRule="atLeast"/>
        </w:trPr>
        <w:tc>
          <w:tcPr>
            <w:tcW w:w="629" w:type="dxa"/>
            <w:tcBorders>
              <w:top w:val="single" w:color="auto" w:sz="4" w:space="0"/>
              <w:left w:val="single" w:color="000000" w:sz="8" w:space="0"/>
              <w:right w:val="single" w:color="000000" w:sz="2" w:space="0"/>
            </w:tcBorders>
            <w:vAlign w:val="center"/>
          </w:tcPr>
          <w:p>
            <w:pPr>
              <w:wordWrap w:val="0"/>
              <w:snapToGrid w:val="0"/>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13</w:t>
            </w:r>
          </w:p>
        </w:tc>
        <w:tc>
          <w:tcPr>
            <w:tcW w:w="1843" w:type="dxa"/>
            <w:tcBorders>
              <w:top w:val="single" w:color="000000" w:sz="8" w:space="0"/>
              <w:left w:val="single" w:color="000000" w:sz="2" w:space="0"/>
              <w:right w:val="single" w:color="000000" w:sz="8" w:space="0"/>
            </w:tcBorders>
            <w:vAlign w:val="center"/>
          </w:tcPr>
          <w:p>
            <w:pPr>
              <w:wordWrap w:val="0"/>
              <w:snapToGrid w:val="0"/>
              <w:spacing w:line="36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wordWrap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1.采购代理服务费：以原国家计委《招标代理服务收费管理暂行办法》（计价格〔2002〕1980号）的收费标准的80%计取，按单个标段中标（成交）价作为收费基数，若实际结算价低于6000元的，按6000元计取。</w:t>
            </w:r>
            <w:r>
              <w:rPr>
                <w:rFonts w:hint="eastAsia" w:ascii="仿宋" w:hAnsi="仿宋" w:eastAsia="仿宋" w:cs="仿宋"/>
                <w:b/>
                <w:bCs/>
                <w:sz w:val="24"/>
                <w:highlight w:val="none"/>
              </w:rPr>
              <w:t>由于</w:t>
            </w:r>
            <w:r>
              <w:rPr>
                <w:rFonts w:hint="eastAsia" w:ascii="仿宋" w:hAnsi="仿宋" w:eastAsia="仿宋" w:cs="仿宋"/>
                <w:b/>
                <w:bCs/>
                <w:sz w:val="24"/>
                <w:highlight w:val="none"/>
                <w:lang w:eastAsia="zh-CN"/>
              </w:rPr>
              <w:t>中标</w:t>
            </w:r>
            <w:r>
              <w:rPr>
                <w:rFonts w:hint="eastAsia" w:ascii="仿宋" w:hAnsi="仿宋" w:eastAsia="仿宋" w:cs="仿宋"/>
                <w:b/>
                <w:bCs/>
                <w:sz w:val="24"/>
                <w:highlight w:val="none"/>
              </w:rPr>
              <w:t>供应商原因导致重新采购的，应当承担支付代理费和专家评审费等费用在内的赔偿责任。</w:t>
            </w:r>
          </w:p>
          <w:p>
            <w:pPr>
              <w:pStyle w:val="32"/>
              <w:wordWrap w:val="0"/>
              <w:spacing w:line="360" w:lineRule="exact"/>
              <w:jc w:val="left"/>
              <w:rPr>
                <w:rFonts w:hint="eastAsia" w:ascii="仿宋" w:hAnsi="仿宋" w:eastAsia="仿宋" w:cs="仿宋"/>
                <w:b/>
                <w:bCs/>
                <w:sz w:val="24"/>
                <w:szCs w:val="24"/>
                <w:highlight w:val="none"/>
              </w:rPr>
            </w:pPr>
            <w:r>
              <w:rPr>
                <w:rFonts w:hint="eastAsia" w:ascii="仿宋" w:hAnsi="仿宋" w:eastAsia="仿宋" w:cs="仿宋"/>
                <w:b/>
                <w:bCs/>
                <w:color w:val="auto"/>
                <w:sz w:val="24"/>
                <w:szCs w:val="24"/>
                <w:highlight w:val="none"/>
              </w:rPr>
              <w:t>2.</w:t>
            </w:r>
            <w:r>
              <w:rPr>
                <w:rFonts w:hint="eastAsia" w:ascii="仿宋" w:hAnsi="仿宋" w:eastAsia="仿宋" w:cs="仿宋"/>
                <w:b/>
                <w:bCs/>
                <w:sz w:val="24"/>
                <w:szCs w:val="24"/>
                <w:highlight w:val="none"/>
              </w:rPr>
              <w:t>本项目推荐中标候选人数量：1名。</w:t>
            </w:r>
          </w:p>
          <w:p>
            <w:pPr>
              <w:pStyle w:val="32"/>
              <w:wordWrap w:val="0"/>
              <w:spacing w:line="360" w:lineRule="exact"/>
              <w:jc w:val="left"/>
              <w:rPr>
                <w:rFonts w:ascii="仿宋" w:hAnsi="仿宋" w:eastAsia="仿宋" w:cs="仿宋"/>
                <w:color w:val="auto"/>
                <w:sz w:val="24"/>
                <w:szCs w:val="24"/>
                <w:highlight w:val="none"/>
              </w:rPr>
            </w:pPr>
            <w:r>
              <w:rPr>
                <w:rFonts w:hint="eastAsia" w:ascii="仿宋" w:hAnsi="仿宋" w:eastAsia="仿宋" w:cs="仿宋"/>
                <w:b w:val="0"/>
                <w:bCs w:val="0"/>
                <w:sz w:val="24"/>
                <w:szCs w:val="24"/>
                <w:highlight w:val="none"/>
                <w:lang w:val="en-US" w:eastAsia="zh-CN"/>
              </w:rPr>
              <w:t>3.</w:t>
            </w:r>
            <w:r>
              <w:rPr>
                <w:rFonts w:hint="eastAsia" w:ascii="仿宋" w:hAnsi="仿宋" w:eastAsia="仿宋" w:cs="仿宋"/>
                <w:color w:val="auto"/>
                <w:sz w:val="24"/>
                <w:szCs w:val="24"/>
                <w:highlight w:val="none"/>
              </w:rPr>
              <w:t>投标文件存在下列情况之一的，视为撤回：</w:t>
            </w:r>
          </w:p>
          <w:p>
            <w:pPr>
              <w:wordWrap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（1）电子投标文件（含备份文件）无法解密的；</w:t>
            </w:r>
          </w:p>
          <w:p>
            <w:pPr>
              <w:wordWrap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rPr>
              <w:t>（2）投标文件未按时解密或备份文件无法成功导入的；</w:t>
            </w:r>
          </w:p>
          <w:p>
            <w:pPr>
              <w:wordWrap w:val="0"/>
              <w:spacing w:line="36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（3）投标截止时间前，投标人仅递交了“备份投标文件”而未将“电子加密投标文件”成功上传至“政府采购云平台”的。</w:t>
            </w:r>
          </w:p>
          <w:p>
            <w:pPr>
              <w:pStyle w:val="32"/>
              <w:wordWrap w:val="0"/>
              <w:spacing w:line="36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.政采云平台如对电子化开标及评审程序有调整的，按调整后的程序操作。</w:t>
            </w:r>
          </w:p>
          <w:p>
            <w:pPr>
              <w:pStyle w:val="32"/>
              <w:wordWrap w:val="0"/>
              <w:spacing w:line="360" w:lineRule="exact"/>
              <w:rPr>
                <w:rFonts w:ascii="仿宋" w:hAnsi="仿宋" w:eastAsia="仿宋" w:cs="仿宋"/>
                <w:color w:val="auto"/>
                <w:sz w:val="24"/>
                <w:szCs w:val="24"/>
                <w:highlight w:val="none"/>
              </w:rPr>
            </w:pPr>
            <w:bookmarkStart w:id="26" w:name="_Hlk96025558"/>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bookmarkEnd w:id="26"/>
            <w:r>
              <w:rPr>
                <w:rFonts w:hint="eastAsia" w:ascii="仿宋" w:hAnsi="仿宋" w:eastAsia="仿宋" w:cs="仿宋"/>
                <w:color w:val="auto"/>
                <w:sz w:val="24"/>
                <w:highlight w:val="none"/>
                <w:lang w:bidi="ar"/>
              </w:rPr>
              <w:t>中标供应商在领取中标通知书时提供纸质投标文件三份（电子投标文件打印，装订成册，采用胶订或线订；封面再加盖单位公章（物理章）</w:t>
            </w:r>
            <w:r>
              <w:rPr>
                <w:rFonts w:hint="eastAsia" w:ascii="仿宋" w:hAnsi="仿宋" w:eastAsia="仿宋" w:cs="仿宋"/>
                <w:color w:val="auto"/>
                <w:sz w:val="24"/>
                <w:szCs w:val="24"/>
                <w:highlight w:val="none"/>
              </w:rPr>
              <w:t>。</w:t>
            </w:r>
          </w:p>
        </w:tc>
      </w:tr>
      <w:bookmarkEnd w:id="17"/>
    </w:tbl>
    <w:p>
      <w:pPr>
        <w:wordWrap w:val="0"/>
        <w:rPr>
          <w:rFonts w:ascii="仿宋" w:hAnsi="仿宋" w:eastAsia="仿宋" w:cs="仿宋"/>
          <w:b/>
          <w:color w:val="auto"/>
          <w:sz w:val="32"/>
          <w:szCs w:val="20"/>
          <w:highlight w:val="none"/>
        </w:rPr>
      </w:pPr>
      <w:bookmarkStart w:id="27" w:name="第三部分"/>
      <w:bookmarkStart w:id="28" w:name="_Toc164416483"/>
      <w:r>
        <w:rPr>
          <w:rFonts w:hint="eastAsia" w:ascii="仿宋" w:hAnsi="仿宋" w:eastAsia="仿宋" w:cs="仿宋"/>
          <w:b/>
          <w:color w:val="auto"/>
          <w:sz w:val="32"/>
          <w:szCs w:val="20"/>
          <w:highlight w:val="none"/>
        </w:rPr>
        <w:br w:type="page"/>
      </w:r>
    </w:p>
    <w:p>
      <w:pPr>
        <w:wordWrap w:val="0"/>
        <w:adjustRightInd/>
        <w:spacing w:line="360" w:lineRule="auto"/>
        <w:ind w:firstLine="3845" w:firstLineChars="1197"/>
        <w:outlineLvl w:val="1"/>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一、总则</w:t>
      </w:r>
    </w:p>
    <w:p>
      <w:pPr>
        <w:wordWrap w:val="0"/>
        <w:snapToGrid w:val="0"/>
        <w:spacing w:line="360" w:lineRule="auto"/>
        <w:jc w:val="left"/>
        <w:outlineLvl w:val="2"/>
        <w:rPr>
          <w:rFonts w:ascii="仿宋" w:hAnsi="仿宋" w:eastAsia="仿宋" w:cs="仿宋"/>
          <w:b/>
          <w:color w:val="auto"/>
          <w:sz w:val="24"/>
          <w:highlight w:val="none"/>
        </w:rPr>
      </w:pPr>
      <w:r>
        <w:rPr>
          <w:rFonts w:hint="eastAsia" w:ascii="仿宋" w:hAnsi="仿宋" w:eastAsia="仿宋" w:cs="仿宋"/>
          <w:b/>
          <w:color w:val="auto"/>
          <w:sz w:val="24"/>
          <w:highlight w:val="none"/>
        </w:rPr>
        <w:t>1. 适用范围</w:t>
      </w:r>
    </w:p>
    <w:p>
      <w:pPr>
        <w:wordWrap w:val="0"/>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pPr>
        <w:numPr>
          <w:ilvl w:val="0"/>
          <w:numId w:val="1"/>
        </w:numPr>
        <w:wordWrap w:val="0"/>
        <w:adjustRightInd/>
        <w:spacing w:line="360" w:lineRule="auto"/>
        <w:outlineLvl w:val="2"/>
        <w:rPr>
          <w:rFonts w:ascii="仿宋" w:hAnsi="仿宋" w:eastAsia="仿宋" w:cs="仿宋"/>
          <w:b/>
          <w:color w:val="auto"/>
          <w:sz w:val="24"/>
          <w:highlight w:val="none"/>
        </w:rPr>
      </w:pPr>
      <w:r>
        <w:rPr>
          <w:rFonts w:hint="eastAsia" w:ascii="仿宋" w:hAnsi="仿宋" w:eastAsia="仿宋" w:cs="仿宋"/>
          <w:b/>
          <w:color w:val="auto"/>
          <w:sz w:val="24"/>
          <w:highlight w:val="none"/>
        </w:rPr>
        <w:t>定义</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 “采购代理机构”系指招标公告中载明的本项目的采购代理机构。</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 “投标人”系指是指响应招标、参加投标竞争的法人、其他组织或者自然人。</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2.6“电子交易平台”是指本项目政府采购活动所依托的政府采购云平台（https://www.zcygov.cn/）。</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 “▲” 系指实质性要求条款，</w:t>
      </w:r>
      <w:r>
        <w:rPr>
          <w:rFonts w:hint="eastAsia" w:ascii="仿宋" w:hAnsi="仿宋" w:eastAsia="仿宋" w:cs="仿宋"/>
          <w:sz w:val="24"/>
          <w:highlight w:val="none"/>
        </w:rPr>
        <w:t>“★”系产品采购项目中单一产品或核心产品，</w:t>
      </w:r>
      <w:r>
        <w:rPr>
          <w:rFonts w:hint="eastAsia" w:ascii="仿宋" w:hAnsi="仿宋" w:eastAsia="仿宋" w:cs="仿宋"/>
          <w:color w:val="auto"/>
          <w:sz w:val="24"/>
          <w:highlight w:val="none"/>
        </w:rPr>
        <w:t>“</w:t>
      </w:r>
      <w:sdt>
        <w:sdtPr>
          <w:rPr>
            <w:rFonts w:hint="eastAsia" w:ascii="仿宋" w:hAnsi="仿宋" w:eastAsia="仿宋" w:cs="仿宋"/>
            <w:color w:val="auto"/>
            <w:kern w:val="0"/>
            <w:sz w:val="24"/>
            <w:highlight w:val="none"/>
          </w:rPr>
          <w:id w:val="512970236"/>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 系指适用本项目的要求，“</w:t>
      </w:r>
      <w:sdt>
        <w:sdtPr>
          <w:rPr>
            <w:rFonts w:hint="eastAsia" w:ascii="仿宋" w:hAnsi="仿宋" w:eastAsia="仿宋" w:cs="仿宋"/>
            <w:color w:val="auto"/>
            <w:kern w:val="0"/>
            <w:sz w:val="24"/>
            <w:highlight w:val="none"/>
          </w:rPr>
          <w:id w:val="40488885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 系指不适用本项目的要求。</w:t>
      </w:r>
    </w:p>
    <w:p>
      <w:pPr>
        <w:wordWrap w:val="0"/>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采购项目需要落实的政府采购政策</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pPr>
        <w:wordWrap w:val="0"/>
        <w:spacing w:line="360" w:lineRule="auto"/>
        <w:ind w:firstLine="480" w:firstLineChars="200"/>
        <w:rPr>
          <w:rFonts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highlight w:val="none"/>
        </w:rPr>
        <w:t>采购人拟采购的产品属于政府强制采购的节能产品品目清单范围的，投标人未按招标文件要求提供国家确定的认证机构出具的、处于有效期之内的节能产品认证证书的，投标无效。</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3.2.2 </w:t>
      </w:r>
      <w:r>
        <w:rPr>
          <w:rFonts w:hint="eastAsia" w:ascii="仿宋" w:hAnsi="仿宋" w:eastAsia="仿宋" w:cs="仿宋"/>
          <w:color w:val="auto"/>
          <w:sz w:val="24"/>
          <w:highlight w:val="none"/>
        </w:rPr>
        <w:sym w:font="Wingdings" w:char="00A8"/>
      </w:r>
      <w:r>
        <w:rPr>
          <w:rFonts w:hint="eastAsia" w:ascii="仿宋" w:hAnsi="仿宋" w:eastAsia="仿宋" w:cs="仿宋"/>
          <w:color w:val="auto"/>
          <w:sz w:val="24"/>
          <w:highlight w:val="none"/>
        </w:rPr>
        <w:t>本项目为修缮、装修类项目，采购的建材绿色建筑和绿色建材性能、指标等实质性条件详见采购需求和合同。</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pPr>
        <w:widowControl/>
        <w:wordWrap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widowControl/>
        <w:wordWrap w:val="0"/>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在货物采购项目中，货物由中小企业制造，即货物由中小企业生产且使用该中小企业商号或者注册商标；投标人提供的货物既有中小企业制造货物，也有大型企业制造货物的，不享受中小企业扶持政策。</w:t>
      </w:r>
    </w:p>
    <w:p>
      <w:pPr>
        <w:widowControl/>
        <w:wordWrap w:val="0"/>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color w:val="auto"/>
          <w:sz w:val="24"/>
          <w:highlight w:val="none"/>
          <w:lang w:val="en-US" w:eastAsia="zh-CN"/>
        </w:rPr>
        <w:t>10</w:t>
      </w:r>
      <w:r>
        <w:rPr>
          <w:rFonts w:hint="eastAsia" w:ascii="仿宋" w:hAnsi="仿宋" w:eastAsia="仿宋" w:cs="仿宋"/>
          <w:sz w:val="24"/>
          <w:highlight w:val="none"/>
        </w:rPr>
        <w:t>%-</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0%</w:t>
      </w:r>
      <w:r>
        <w:rPr>
          <w:rFonts w:hint="eastAsia" w:ascii="仿宋" w:hAnsi="仿宋" w:eastAsia="仿宋" w:cs="仿宋"/>
          <w:color w:val="auto"/>
          <w:sz w:val="24"/>
          <w:highlight w:val="none"/>
        </w:rPr>
        <w:t>（本项目具体扣除比例详见“评审办法”）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sz w:val="24"/>
          <w:highlight w:val="none"/>
          <w:lang w:val="en-US" w:eastAsia="zh-CN"/>
        </w:rPr>
        <w:t>4</w:t>
      </w:r>
      <w:r>
        <w:rPr>
          <w:rFonts w:hint="eastAsia" w:ascii="仿宋" w:hAnsi="仿宋" w:eastAsia="仿宋" w:cs="仿宋"/>
          <w:sz w:val="24"/>
          <w:highlight w:val="none"/>
        </w:rPr>
        <w:t>%-</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w:t>
      </w:r>
      <w:r>
        <w:rPr>
          <w:rFonts w:hint="eastAsia" w:ascii="仿宋" w:hAnsi="仿宋" w:eastAsia="仿宋" w:cs="仿宋"/>
          <w:color w:val="auto"/>
          <w:sz w:val="24"/>
          <w:highlight w:val="none"/>
        </w:rPr>
        <w:t>（本项目具体扣除比例详见“评审办法”）的扣除，用扣除后的价格参加评审。组成联合体或者接受分包的小微企业与联合体内其他企业、分包企业之间存在直接控股、管理关系的，不享受价格扣除优惠政策。</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3.4.1 采购人优先采购被认定为首台套产品和“制造精品”的自主创新产品。</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3.4.3 采购人应当贯彻落实知识产权保护相关法律法规，应当采购使用正版软件。</w:t>
      </w:r>
    </w:p>
    <w:p>
      <w:pPr>
        <w:wordWrap w:val="0"/>
        <w:spacing w:line="360" w:lineRule="auto"/>
        <w:ind w:firstLine="480" w:firstLineChars="200"/>
        <w:rPr>
          <w:rFonts w:ascii="仿宋" w:hAnsi="仿宋" w:eastAsia="仿宋" w:cs="仿宋"/>
          <w:b/>
          <w:color w:val="auto"/>
          <w:sz w:val="24"/>
          <w:highlight w:val="none"/>
        </w:rPr>
      </w:pPr>
      <w:r>
        <w:rPr>
          <w:rFonts w:hint="eastAsia" w:ascii="仿宋" w:hAnsi="仿宋" w:eastAsia="仿宋" w:cs="仿宋"/>
          <w:color w:val="auto"/>
          <w:sz w:val="24"/>
          <w:highlight w:val="none"/>
        </w:rPr>
        <w:t>3.5平等对待内外资企业和符合条件的破产重整企业</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平等对待内外资企业和符合条件的破产重整企业，切实保障企业公平竞争，平等维护企业的合法利益。</w:t>
      </w:r>
      <w:r>
        <w:rPr>
          <w:rFonts w:hint="eastAsia" w:ascii="仿宋" w:hAnsi="仿宋" w:eastAsia="仿宋" w:cs="仿宋"/>
          <w:color w:val="auto"/>
          <w:sz w:val="24"/>
          <w:highlight w:val="none"/>
        </w:rPr>
        <w:cr/>
      </w:r>
      <w:r>
        <w:rPr>
          <w:rFonts w:hint="eastAsia" w:ascii="仿宋" w:hAnsi="仿宋" w:eastAsia="仿宋" w:cs="仿宋"/>
          <w:b/>
          <w:color w:val="auto"/>
          <w:sz w:val="24"/>
          <w:highlight w:val="none"/>
        </w:rPr>
        <w:t>4. 询问、质疑、投诉</w:t>
      </w:r>
      <w:r>
        <w:rPr>
          <w:rFonts w:hint="eastAsia" w:ascii="仿宋" w:hAnsi="仿宋" w:eastAsia="仿宋" w:cs="仿宋"/>
          <w:b/>
          <w:sz w:val="24"/>
          <w:highlight w:val="none"/>
        </w:rPr>
        <w:t>、补偿救济</w:t>
      </w:r>
    </w:p>
    <w:p>
      <w:pPr>
        <w:wordWrap w:val="0"/>
        <w:autoSpaceDE w:val="0"/>
        <w:autoSpaceDN w:val="0"/>
        <w:spacing w:line="360"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wordWrap w:val="0"/>
        <w:autoSpaceDE w:val="0"/>
        <w:autoSpaceDN w:val="0"/>
        <w:spacing w:line="360"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w:t>
      </w:r>
      <w:r>
        <w:rPr>
          <w:rFonts w:hint="eastAsia" w:ascii="仿宋" w:hAnsi="仿宋" w:eastAsia="仿宋" w:cs="仿宋"/>
          <w:color w:val="auto"/>
          <w:kern w:val="0"/>
          <w:sz w:val="24"/>
          <w:highlight w:val="none"/>
        </w:rPr>
        <w:t>2</w:t>
      </w:r>
      <w:r>
        <w:rPr>
          <w:rFonts w:hint="eastAsia" w:ascii="仿宋" w:hAnsi="仿宋" w:eastAsia="仿宋" w:cs="仿宋"/>
          <w:color w:val="auto"/>
          <w:kern w:val="0"/>
          <w:sz w:val="24"/>
          <w:highlight w:val="none"/>
          <w:lang w:val="zh-CN"/>
        </w:rPr>
        <w:t>供应商询问</w:t>
      </w:r>
    </w:p>
    <w:p>
      <w:pPr>
        <w:wordWrap w:val="0"/>
        <w:autoSpaceDE w:val="0"/>
        <w:autoSpaceDN w:val="0"/>
        <w:spacing w:line="360"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wordWrap w:val="0"/>
        <w:autoSpaceDE w:val="0"/>
        <w:autoSpaceDN w:val="0"/>
        <w:spacing w:line="360"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w:t>
      </w: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供应商质疑</w:t>
      </w:r>
    </w:p>
    <w:p>
      <w:pPr>
        <w:pStyle w:val="32"/>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4.</w:t>
      </w:r>
      <w:r>
        <w:rPr>
          <w:rFonts w:hint="eastAsia" w:ascii="仿宋" w:hAnsi="仿宋" w:eastAsia="仿宋" w:cs="仿宋"/>
          <w:color w:val="auto"/>
          <w:kern w:val="0"/>
          <w:sz w:val="24"/>
          <w:highlight w:val="none"/>
        </w:rPr>
        <w:t>3</w:t>
      </w:r>
      <w:r>
        <w:rPr>
          <w:rFonts w:hint="eastAsia" w:ascii="仿宋" w:hAnsi="仿宋" w:eastAsia="仿宋" w:cs="仿宋"/>
          <w:color w:val="auto"/>
          <w:sz w:val="24"/>
          <w:highlight w:val="none"/>
        </w:rPr>
        <w:t>.1提出质疑的供应商应当是参与所质疑项目采购活动的供应商。潜在供应商已依法获取其可质疑的招标文件的，可以对该文件提出质疑。</w:t>
      </w:r>
    </w:p>
    <w:p>
      <w:pPr>
        <w:pStyle w:val="32"/>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4.</w:t>
      </w:r>
      <w:r>
        <w:rPr>
          <w:rFonts w:hint="eastAsia" w:ascii="仿宋" w:hAnsi="仿宋" w:eastAsia="仿宋" w:cs="仿宋"/>
          <w:color w:val="auto"/>
          <w:kern w:val="0"/>
          <w:sz w:val="24"/>
          <w:highlight w:val="none"/>
        </w:rPr>
        <w:t>3</w:t>
      </w:r>
      <w:r>
        <w:rPr>
          <w:rFonts w:hint="eastAsia" w:ascii="仿宋" w:hAnsi="仿宋" w:eastAsia="仿宋" w:cs="仿宋"/>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pStyle w:val="15"/>
        <w:wordWrap w:val="0"/>
        <w:spacing w:line="360" w:lineRule="auto"/>
        <w:ind w:firstLine="480" w:firstLineChars="200"/>
        <w:rPr>
          <w:rFonts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4.3.2.1对招标文件提出质疑的，质疑期限为供应商获得招标文件之日或者招标文件公告期限届满之日起计算。</w:t>
      </w:r>
    </w:p>
    <w:p>
      <w:pPr>
        <w:pStyle w:val="32"/>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4.3.2.2对采购过程提出质疑的，质疑期限为各采购程序环节结束之日起计算。</w:t>
      </w:r>
    </w:p>
    <w:p>
      <w:pPr>
        <w:pStyle w:val="32"/>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4.3.2.3对采购结果提出质疑的，质疑期限自采购结果公告期限届满之日起计算。</w:t>
      </w:r>
    </w:p>
    <w:p>
      <w:pPr>
        <w:pStyle w:val="32"/>
        <w:wordWrap w:val="0"/>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w:t>
      </w: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.3</w:t>
      </w:r>
      <w:r>
        <w:rPr>
          <w:rFonts w:hint="eastAsia" w:ascii="仿宋" w:hAnsi="仿宋" w:eastAsia="仿宋" w:cs="仿宋"/>
          <w:color w:val="auto"/>
          <w:sz w:val="24"/>
          <w:highlight w:val="none"/>
        </w:rPr>
        <w:t>供应商提出质疑应当提交质疑函和必要的证明材料。质疑函应当包括下列内容：</w:t>
      </w:r>
    </w:p>
    <w:p>
      <w:pPr>
        <w:pStyle w:val="32"/>
        <w:wordWrap w:val="0"/>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w:t>
      </w: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.3.1供应商的姓名或者名称、地址、邮编、联系人及联系电话；</w:t>
      </w:r>
    </w:p>
    <w:p>
      <w:pPr>
        <w:pStyle w:val="32"/>
        <w:wordWrap w:val="0"/>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w:t>
      </w: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.3.2质疑项目的名称、编号；</w:t>
      </w:r>
    </w:p>
    <w:p>
      <w:pPr>
        <w:pStyle w:val="32"/>
        <w:wordWrap w:val="0"/>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w:t>
      </w: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.3.3具体、明确的质疑事项和与质疑事项相关的请求；</w:t>
      </w:r>
    </w:p>
    <w:p>
      <w:pPr>
        <w:pStyle w:val="32"/>
        <w:wordWrap w:val="0"/>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w:t>
      </w: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.3.4事实依据；</w:t>
      </w:r>
    </w:p>
    <w:p>
      <w:pPr>
        <w:pStyle w:val="32"/>
        <w:wordWrap w:val="0"/>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w:t>
      </w: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.3.5必要的法律依据；</w:t>
      </w:r>
    </w:p>
    <w:p>
      <w:pPr>
        <w:pStyle w:val="32"/>
        <w:wordWrap w:val="0"/>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w:t>
      </w: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.3.6提出质疑的日期。</w:t>
      </w:r>
    </w:p>
    <w:p>
      <w:pPr>
        <w:pStyle w:val="890"/>
        <w:shd w:val="clear" w:color="auto" w:fill="FFFFFF"/>
        <w:wordWrap w:val="0"/>
        <w:snapToGrid w:val="0"/>
        <w:spacing w:before="0" w:beforeAutospacing="0" w:after="0" w:afterAutospacing="0" w:line="360" w:lineRule="auto"/>
        <w:ind w:firstLine="403"/>
        <w:contextualSpacing/>
        <w:rPr>
          <w:rFonts w:ascii="仿宋" w:hAnsi="仿宋" w:eastAsia="仿宋" w:cs="仿宋"/>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890"/>
        <w:shd w:val="clear" w:color="auto" w:fill="FFFFFF"/>
        <w:wordWrap w:val="0"/>
        <w:snapToGrid w:val="0"/>
        <w:spacing w:after="240" w:afterAutospacing="0" w:line="360" w:lineRule="auto"/>
        <w:ind w:firstLine="480" w:firstLineChars="200"/>
        <w:contextualSpacing/>
        <w:rPr>
          <w:rFonts w:ascii="仿宋" w:hAnsi="仿宋" w:eastAsia="仿宋" w:cs="仿宋"/>
          <w:color w:val="auto"/>
          <w:highlight w:val="none"/>
        </w:rPr>
      </w:pPr>
      <w:r>
        <w:rPr>
          <w:rFonts w:hint="eastAsia" w:ascii="仿宋" w:hAnsi="仿宋" w:eastAsia="仿宋" w:cs="仿宋"/>
          <w:color w:val="auto"/>
          <w:highlight w:val="none"/>
        </w:rPr>
        <w:t>质疑函范本及制作说明详见附件2。</w:t>
      </w:r>
    </w:p>
    <w:p>
      <w:pPr>
        <w:pStyle w:val="890"/>
        <w:shd w:val="clear" w:color="auto" w:fill="FFFFFF"/>
        <w:wordWrap w:val="0"/>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lang w:val="zh-CN"/>
        </w:rPr>
        <w:t>4.</w:t>
      </w:r>
      <w:r>
        <w:rPr>
          <w:rFonts w:hint="eastAsia" w:ascii="仿宋" w:hAnsi="仿宋" w:eastAsia="仿宋" w:cs="仿宋"/>
          <w:color w:val="auto"/>
          <w:highlight w:val="none"/>
        </w:rPr>
        <w:t>3.4对同一采购程序环节的质疑，供应商须在法定质疑期内一次性提出。</w:t>
      </w:r>
    </w:p>
    <w:p>
      <w:pPr>
        <w:pStyle w:val="890"/>
        <w:shd w:val="clear" w:color="auto" w:fill="FFFFFF"/>
        <w:wordWrap w:val="0"/>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rPr>
        <w:t>4.3.5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pStyle w:val="890"/>
        <w:shd w:val="clear" w:color="auto" w:fill="FFFFFF"/>
        <w:wordWrap w:val="0"/>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lang w:val="zh-CN"/>
        </w:rPr>
        <w:t>4.</w:t>
      </w:r>
      <w:r>
        <w:rPr>
          <w:rFonts w:hint="eastAsia" w:ascii="仿宋" w:hAnsi="仿宋" w:eastAsia="仿宋" w:cs="仿宋"/>
          <w:color w:val="auto"/>
          <w:highlight w:val="none"/>
        </w:rPr>
        <w:t>3.6询问或者质疑事项可能影响采购结果的，采购人应当暂停签订合同，已经签订合同的，应当中止履行合同。</w:t>
      </w:r>
    </w:p>
    <w:p>
      <w:pPr>
        <w:pStyle w:val="890"/>
        <w:shd w:val="clear" w:color="auto" w:fill="FFFFFF"/>
        <w:wordWrap w:val="0"/>
        <w:snapToGrid w:val="0"/>
        <w:spacing w:after="240" w:afterAutospacing="0" w:line="360" w:lineRule="auto"/>
        <w:ind w:firstLine="480" w:firstLineChars="200"/>
        <w:contextualSpacing/>
        <w:rPr>
          <w:rFonts w:ascii="仿宋" w:hAnsi="仿宋" w:eastAsia="仿宋" w:cs="仿宋"/>
          <w:color w:val="auto"/>
          <w:highlight w:val="none"/>
          <w:lang w:val="zh-CN"/>
        </w:rPr>
      </w:pPr>
      <w:r>
        <w:rPr>
          <w:rFonts w:hint="eastAsia" w:ascii="仿宋" w:hAnsi="仿宋" w:eastAsia="仿宋" w:cs="仿宋"/>
          <w:color w:val="auto"/>
          <w:highlight w:val="none"/>
          <w:lang w:val="zh-CN"/>
        </w:rPr>
        <w:t>4.</w:t>
      </w:r>
      <w:r>
        <w:rPr>
          <w:rFonts w:hint="eastAsia" w:ascii="仿宋" w:hAnsi="仿宋" w:eastAsia="仿宋" w:cs="仿宋"/>
          <w:color w:val="auto"/>
          <w:highlight w:val="none"/>
        </w:rPr>
        <w:t>4</w:t>
      </w:r>
      <w:r>
        <w:rPr>
          <w:rFonts w:hint="eastAsia" w:ascii="仿宋" w:hAnsi="仿宋" w:eastAsia="仿宋" w:cs="仿宋"/>
          <w:color w:val="auto"/>
          <w:highlight w:val="none"/>
          <w:lang w:val="zh-CN"/>
        </w:rPr>
        <w:t>供应商投诉</w:t>
      </w:r>
    </w:p>
    <w:p>
      <w:pPr>
        <w:pStyle w:val="890"/>
        <w:shd w:val="clear" w:color="auto" w:fill="FFFFFF"/>
        <w:wordWrap w:val="0"/>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pPr>
        <w:pStyle w:val="890"/>
        <w:shd w:val="clear" w:color="auto" w:fill="FFFFFF"/>
        <w:wordWrap w:val="0"/>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rPr>
        <w:t>4.4.</w:t>
      </w:r>
      <w:r>
        <w:rPr>
          <w:rFonts w:hint="eastAsia" w:ascii="仿宋" w:hAnsi="仿宋" w:eastAsia="仿宋" w:cs="仿宋"/>
          <w:color w:val="auto"/>
          <w:highlight w:val="none"/>
          <w:lang w:val="zh-CN"/>
        </w:rPr>
        <w:t>2</w:t>
      </w:r>
      <w:r>
        <w:rPr>
          <w:rFonts w:hint="eastAsia" w:ascii="仿宋" w:hAnsi="仿宋" w:eastAsia="仿宋" w:cs="仿宋"/>
          <w:color w:val="auto"/>
          <w:highlight w:val="none"/>
        </w:rPr>
        <w:t>供应商投诉的事项不得超出已质疑事项的范围，基于质疑答复内容提出的投诉事项除外。</w:t>
      </w:r>
    </w:p>
    <w:p>
      <w:pPr>
        <w:pStyle w:val="890"/>
        <w:shd w:val="clear" w:color="auto" w:fill="FFFFFF"/>
        <w:wordWrap w:val="0"/>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rPr>
        <w:t>4.4.3供应商投诉应当有明确的请求和必要的证明材料。</w:t>
      </w:r>
    </w:p>
    <w:p>
      <w:pPr>
        <w:pStyle w:val="890"/>
        <w:shd w:val="clear" w:color="auto" w:fill="FFFFFF"/>
        <w:wordWrap w:val="0"/>
        <w:snapToGrid w:val="0"/>
        <w:spacing w:after="240" w:afterAutospacing="0" w:line="360" w:lineRule="auto"/>
        <w:ind w:firstLine="400"/>
        <w:contextualSpacing/>
        <w:rPr>
          <w:rFonts w:ascii="仿宋" w:hAnsi="仿宋" w:eastAsia="仿宋" w:cs="仿宋"/>
          <w:color w:val="auto"/>
          <w:highlight w:val="none"/>
        </w:rPr>
      </w:pPr>
      <w:r>
        <w:rPr>
          <w:rFonts w:hint="eastAsia" w:ascii="仿宋" w:hAnsi="仿宋" w:eastAsia="仿宋" w:cs="仿宋"/>
          <w:color w:val="auto"/>
          <w:highlight w:val="none"/>
        </w:rPr>
        <w:t>4.4.4 以联合体形式参加政府采购活动的，其投诉应当由组成联合体的所有供应商共同提出。</w:t>
      </w:r>
    </w:p>
    <w:p>
      <w:pPr>
        <w:pStyle w:val="890"/>
        <w:widowControl w:val="0"/>
        <w:shd w:val="clear" w:color="auto" w:fill="FFFFFF"/>
        <w:wordWrap w:val="0"/>
        <w:snapToGrid w:val="0"/>
        <w:spacing w:after="240" w:afterAutospacing="0" w:line="360" w:lineRule="auto"/>
        <w:ind w:firstLine="480" w:firstLineChars="200"/>
        <w:contextualSpacing/>
        <w:rPr>
          <w:rFonts w:ascii="仿宋" w:hAnsi="仿宋" w:eastAsia="仿宋" w:cs="仿宋"/>
          <w:color w:val="auto"/>
          <w:highlight w:val="none"/>
        </w:rPr>
      </w:pPr>
      <w:r>
        <w:rPr>
          <w:rFonts w:hint="eastAsia" w:ascii="仿宋" w:hAnsi="仿宋" w:eastAsia="仿宋" w:cs="仿宋"/>
          <w:color w:val="auto"/>
          <w:highlight w:val="none"/>
        </w:rPr>
        <w:t>4.4.5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pPr>
        <w:pStyle w:val="890"/>
        <w:shd w:val="clear" w:color="auto" w:fill="FFFFFF"/>
        <w:snapToGrid w:val="0"/>
        <w:spacing w:before="0" w:beforeAutospacing="0" w:after="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投诉书范本及制作说明详见附件3。</w:t>
      </w:r>
    </w:p>
    <w:p>
      <w:pPr>
        <w:pStyle w:val="890"/>
        <w:shd w:val="clear" w:color="auto" w:fill="FFFFFF"/>
        <w:snapToGrid w:val="0"/>
        <w:spacing w:before="0" w:beforeAutospacing="0" w:after="0" w:afterAutospacing="0" w:line="360" w:lineRule="auto"/>
        <w:ind w:firstLine="480" w:firstLineChars="200"/>
        <w:contextualSpacing/>
        <w:rPr>
          <w:rFonts w:hint="eastAsia" w:ascii="仿宋" w:hAnsi="仿宋" w:eastAsia="仿宋" w:cs="仿宋"/>
          <w:highlight w:val="none"/>
        </w:rPr>
      </w:pPr>
      <w:r>
        <w:rPr>
          <w:rFonts w:hint="eastAsia" w:ascii="仿宋" w:hAnsi="仿宋" w:eastAsia="仿宋" w:cs="仿宋"/>
          <w:highlight w:val="none"/>
        </w:rPr>
        <w:t>4.5 补偿救济</w:t>
      </w:r>
    </w:p>
    <w:p>
      <w:pPr>
        <w:pStyle w:val="890"/>
        <w:shd w:val="clear" w:color="auto" w:fill="FFFFFF"/>
        <w:snapToGrid w:val="0"/>
        <w:spacing w:before="0" w:beforeAutospacing="0" w:after="0" w:afterAutospacing="0" w:line="360" w:lineRule="auto"/>
        <w:ind w:firstLine="480" w:firstLineChars="200"/>
        <w:contextualSpacing/>
        <w:rPr>
          <w:rFonts w:ascii="仿宋" w:hAnsi="仿宋" w:eastAsia="仿宋" w:cs="仿宋"/>
          <w:highlight w:val="none"/>
        </w:rPr>
      </w:pPr>
      <w:r>
        <w:rPr>
          <w:rFonts w:hint="eastAsia" w:ascii="仿宋" w:hAnsi="仿宋" w:eastAsia="仿宋" w:cs="仿宋"/>
          <w:highlight w:val="none"/>
        </w:rPr>
        <w:t>采购人（行政机关）因政策变化、规划调整而不履行政府采购合同的，供应商可依据《杭州市涉企补偿救济实施办法（试行）》向采购人（行政机关）提起补偿申请。</w:t>
      </w:r>
    </w:p>
    <w:p>
      <w:pPr>
        <w:pStyle w:val="132"/>
        <w:wordWrap w:val="0"/>
        <w:snapToGrid w:val="0"/>
        <w:spacing w:before="0"/>
        <w:ind w:firstLine="360"/>
        <w:rPr>
          <w:rFonts w:ascii="仿宋" w:hAnsi="仿宋" w:eastAsia="仿宋" w:cs="仿宋"/>
          <w:color w:val="auto"/>
          <w:sz w:val="18"/>
          <w:szCs w:val="18"/>
          <w:highlight w:val="none"/>
        </w:rPr>
      </w:pPr>
    </w:p>
    <w:p>
      <w:pPr>
        <w:wordWrap w:val="0"/>
        <w:adjustRightInd/>
        <w:spacing w:line="360" w:lineRule="auto"/>
        <w:jc w:val="center"/>
        <w:outlineLvl w:val="1"/>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二、招标文件的构成、澄清、修改</w:t>
      </w:r>
    </w:p>
    <w:p>
      <w:pPr>
        <w:pStyle w:val="32"/>
        <w:wordWrap w:val="0"/>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5．招标文件的构成</w:t>
      </w:r>
    </w:p>
    <w:p>
      <w:pPr>
        <w:pStyle w:val="32"/>
        <w:wordWrap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招标文件包括下列文件及附件：</w:t>
      </w:r>
    </w:p>
    <w:p>
      <w:pPr>
        <w:pStyle w:val="32"/>
        <w:tabs>
          <w:tab w:val="left" w:pos="840"/>
        </w:tabs>
        <w:wordWrap w:val="0"/>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5.1.1招标公告；</w:t>
      </w:r>
    </w:p>
    <w:p>
      <w:pPr>
        <w:pStyle w:val="32"/>
        <w:tabs>
          <w:tab w:val="left" w:pos="840"/>
        </w:tabs>
        <w:wordWrap w:val="0"/>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5.1.2投标人须知；</w:t>
      </w:r>
    </w:p>
    <w:p>
      <w:pPr>
        <w:pStyle w:val="32"/>
        <w:tabs>
          <w:tab w:val="left" w:pos="840"/>
        </w:tabs>
        <w:wordWrap w:val="0"/>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pPr>
        <w:pStyle w:val="32"/>
        <w:tabs>
          <w:tab w:val="left" w:pos="840"/>
        </w:tabs>
        <w:wordWrap w:val="0"/>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pPr>
        <w:pStyle w:val="32"/>
        <w:tabs>
          <w:tab w:val="left" w:pos="840"/>
        </w:tabs>
        <w:wordWrap w:val="0"/>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pPr>
        <w:pStyle w:val="32"/>
        <w:tabs>
          <w:tab w:val="left" w:pos="840"/>
        </w:tabs>
        <w:wordWrap w:val="0"/>
        <w:spacing w:line="360" w:lineRule="auto"/>
        <w:ind w:firstLine="960" w:firstLineChars="400"/>
        <w:rPr>
          <w:rFonts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澄清或者修改的内容为招标文件的组成部分</w:t>
      </w:r>
      <w:r>
        <w:rPr>
          <w:rFonts w:hint="eastAsia" w:ascii="仿宋" w:hAnsi="仿宋" w:eastAsia="仿宋" w:cs="仿宋"/>
          <w:color w:val="auto"/>
          <w:sz w:val="24"/>
          <w:highlight w:val="none"/>
        </w:rPr>
        <w:t>。</w:t>
      </w:r>
    </w:p>
    <w:p>
      <w:pPr>
        <w:pStyle w:val="32"/>
        <w:wordWrap w:val="0"/>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招标文件的澄清、修改</w:t>
      </w:r>
    </w:p>
    <w:p>
      <w:pPr>
        <w:pStyle w:val="132"/>
        <w:wordWrap w:val="0"/>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6.1已获取招标文件的潜在投标人，若有问题需要澄清，应于投标截止时间前，以书面形式或政采云线上询问方式向采购代理机构提出。</w:t>
      </w:r>
    </w:p>
    <w:p>
      <w:pPr>
        <w:pStyle w:val="132"/>
        <w:wordWrap w:val="0"/>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3"/>
        <w:wordWrap w:val="0"/>
        <w:rPr>
          <w:rFonts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pPr>
        <w:wordWrap w:val="0"/>
        <w:adjustRightInd/>
        <w:spacing w:line="360" w:lineRule="auto"/>
        <w:jc w:val="center"/>
        <w:outlineLvl w:val="1"/>
        <w:rPr>
          <w:rFonts w:ascii="仿宋" w:hAnsi="仿宋" w:eastAsia="仿宋" w:cs="仿宋"/>
          <w:b/>
          <w:color w:val="auto"/>
          <w:sz w:val="30"/>
          <w:szCs w:val="20"/>
          <w:highlight w:val="none"/>
        </w:rPr>
      </w:pPr>
      <w:r>
        <w:rPr>
          <w:rFonts w:hint="eastAsia" w:ascii="仿宋" w:hAnsi="仿宋" w:eastAsia="仿宋" w:cs="仿宋"/>
          <w:b/>
          <w:color w:val="auto"/>
          <w:sz w:val="30"/>
          <w:szCs w:val="20"/>
          <w:highlight w:val="none"/>
        </w:rPr>
        <w:t>三、投标</w:t>
      </w:r>
    </w:p>
    <w:p>
      <w:pPr>
        <w:pStyle w:val="32"/>
        <w:wordWrap w:val="0"/>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招标文件的获取</w:t>
      </w:r>
    </w:p>
    <w:p>
      <w:pPr>
        <w:wordWrap w:val="0"/>
        <w:spacing w:line="360" w:lineRule="auto"/>
        <w:ind w:firstLine="480" w:firstLineChars="200"/>
        <w:rPr>
          <w:rFonts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pPr>
        <w:pStyle w:val="32"/>
        <w:numPr>
          <w:ilvl w:val="0"/>
          <w:numId w:val="2"/>
        </w:numPr>
        <w:wordWrap w:val="0"/>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开标前答疑会或现场考察</w:t>
      </w:r>
    </w:p>
    <w:p>
      <w:pPr>
        <w:pStyle w:val="32"/>
        <w:wordWrap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pPr>
        <w:pStyle w:val="32"/>
        <w:numPr>
          <w:ilvl w:val="0"/>
          <w:numId w:val="2"/>
        </w:numPr>
        <w:wordWrap w:val="0"/>
        <w:spacing w:line="360" w:lineRule="auto"/>
        <w:rPr>
          <w:rFonts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投标保证金</w:t>
      </w:r>
    </w:p>
    <w:p>
      <w:pPr>
        <w:pStyle w:val="15"/>
        <w:wordWrap w:val="0"/>
        <w:spacing w:line="360" w:lineRule="auto"/>
        <w:ind w:firstLine="470" w:firstLineChars="196"/>
        <w:rPr>
          <w:rFonts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pPr>
        <w:pStyle w:val="32"/>
        <w:wordWrap w:val="0"/>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pPr>
        <w:wordWrap w:val="0"/>
        <w:autoSpaceDE w:val="0"/>
        <w:autoSpaceDN w:val="0"/>
        <w:spacing w:line="360" w:lineRule="auto"/>
        <w:ind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pPr>
        <w:pStyle w:val="32"/>
        <w:wordWrap w:val="0"/>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pPr>
        <w:wordWrap w:val="0"/>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pPr>
        <w:wordWrap w:val="0"/>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11.1.1供应商（联合体参加的指联合体双方）的营业执照或者其他由国家相关部门出具的具有独立承担民事责任能力的证明文件（自然人参加的提供身份证复制件）；        11.1.2符合参加政府采购活动应当具备的一般条件、特殊资格条件的承诺函；</w:t>
      </w:r>
    </w:p>
    <w:p>
      <w:pPr>
        <w:wordWrap w:val="0"/>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11.1.3联合协议（联合体参加的提供）；</w:t>
      </w:r>
    </w:p>
    <w:p>
      <w:pPr>
        <w:wordWrap w:val="0"/>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11.1.4满足政府采购政策的资格要求证明材料；</w:t>
      </w:r>
    </w:p>
    <w:p>
      <w:pPr>
        <w:wordWrap w:val="0"/>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11.1.5满足本项目特定资格要求的证明材料。</w:t>
      </w:r>
    </w:p>
    <w:p>
      <w:pPr>
        <w:wordWrap w:val="0"/>
        <w:snapToGrid w:val="0"/>
        <w:spacing w:line="360" w:lineRule="auto"/>
        <w:ind w:firstLine="482" w:firstLineChars="200"/>
        <w:rPr>
          <w:rFonts w:ascii="仿宋" w:hAnsi="仿宋" w:eastAsia="仿宋" w:cs="仿宋"/>
          <w:b/>
          <w:bCs/>
          <w:color w:val="auto"/>
          <w:sz w:val="24"/>
          <w:highlight w:val="none"/>
          <w:lang w:val="zh-CN"/>
        </w:rPr>
      </w:pPr>
      <w:r>
        <w:rPr>
          <w:rFonts w:hint="eastAsia" w:ascii="仿宋" w:hAnsi="仿宋" w:eastAsia="仿宋" w:cs="仿宋"/>
          <w:b/>
          <w:bCs/>
          <w:color w:val="auto"/>
          <w:sz w:val="24"/>
          <w:highlight w:val="none"/>
          <w:lang w:val="zh-CN"/>
        </w:rPr>
        <w:t>11.</w:t>
      </w:r>
      <w:r>
        <w:rPr>
          <w:rFonts w:hint="eastAsia" w:ascii="仿宋" w:hAnsi="仿宋" w:eastAsia="仿宋" w:cs="仿宋"/>
          <w:b/>
          <w:bCs/>
          <w:color w:val="auto"/>
          <w:sz w:val="24"/>
          <w:highlight w:val="none"/>
        </w:rPr>
        <w:t>2</w:t>
      </w:r>
      <w:r>
        <w:rPr>
          <w:rFonts w:hint="eastAsia" w:ascii="仿宋" w:hAnsi="仿宋" w:eastAsia="仿宋" w:cs="仿宋"/>
          <w:b/>
          <w:bCs/>
          <w:color w:val="auto"/>
          <w:sz w:val="24"/>
          <w:highlight w:val="none"/>
          <w:lang w:val="zh-CN"/>
        </w:rPr>
        <w:t xml:space="preserve">  </w:t>
      </w:r>
      <w:r>
        <w:rPr>
          <w:rFonts w:hint="eastAsia" w:ascii="仿宋" w:hAnsi="仿宋" w:eastAsia="仿宋" w:cs="仿宋"/>
          <w:b/>
          <w:bCs/>
          <w:color w:val="auto"/>
          <w:sz w:val="24"/>
          <w:highlight w:val="none"/>
        </w:rPr>
        <w:t>商务技术</w:t>
      </w:r>
      <w:r>
        <w:rPr>
          <w:rFonts w:hint="eastAsia" w:ascii="仿宋" w:hAnsi="仿宋" w:eastAsia="仿宋" w:cs="仿宋"/>
          <w:b/>
          <w:bCs/>
          <w:color w:val="auto"/>
          <w:sz w:val="24"/>
          <w:highlight w:val="none"/>
          <w:lang w:val="zh-CN"/>
        </w:rPr>
        <w:t>文件：</w:t>
      </w:r>
    </w:p>
    <w:p>
      <w:pPr>
        <w:wordWrap w:val="0"/>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11.2.1投标函；</w:t>
      </w:r>
      <w:r>
        <w:rPr>
          <w:rFonts w:hint="eastAsia" w:ascii="仿宋" w:hAnsi="仿宋" w:eastAsia="仿宋" w:cs="仿宋"/>
          <w:color w:val="auto"/>
          <w:sz w:val="24"/>
          <w:highlight w:val="none"/>
          <w:lang w:val="zh-CN"/>
        </w:rPr>
        <w:t xml:space="preserve"> </w:t>
      </w:r>
    </w:p>
    <w:p>
      <w:pPr>
        <w:wordWrap w:val="0"/>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pPr>
        <w:wordWrap w:val="0"/>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11.2.3分包意向协议（拟分包的提供)；</w:t>
      </w:r>
    </w:p>
    <w:p>
      <w:pPr>
        <w:wordWrap w:val="0"/>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11.2.4符合性审查资料；</w:t>
      </w:r>
    </w:p>
    <w:p>
      <w:pPr>
        <w:wordWrap w:val="0"/>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11.2.5评标标准相应的商务技术资料；</w:t>
      </w:r>
    </w:p>
    <w:p>
      <w:pPr>
        <w:wordWrap w:val="0"/>
        <w:snapToGrid w:val="0"/>
        <w:spacing w:line="360" w:lineRule="auto"/>
        <w:ind w:firstLine="960" w:firstLineChars="400"/>
        <w:rPr>
          <w:rFonts w:ascii="仿宋" w:hAnsi="仿宋" w:eastAsia="仿宋" w:cs="仿宋"/>
          <w:color w:val="auto"/>
          <w:sz w:val="24"/>
          <w:highlight w:val="none"/>
          <w:lang w:val="zh-CN"/>
        </w:rPr>
      </w:pPr>
      <w:r>
        <w:rPr>
          <w:rFonts w:hint="eastAsia" w:ascii="仿宋" w:hAnsi="仿宋" w:eastAsia="仿宋" w:cs="仿宋"/>
          <w:color w:val="auto"/>
          <w:sz w:val="24"/>
          <w:highlight w:val="none"/>
        </w:rPr>
        <w:t>11.2.6</w:t>
      </w:r>
      <w:r>
        <w:rPr>
          <w:rFonts w:hint="eastAsia" w:ascii="仿宋" w:hAnsi="仿宋" w:eastAsia="仿宋" w:cs="仿宋"/>
          <w:color w:val="auto"/>
          <w:sz w:val="24"/>
          <w:highlight w:val="none"/>
          <w:lang w:val="zh-CN"/>
        </w:rPr>
        <w:t>政府采购供应商廉洁自律承诺书。</w:t>
      </w:r>
    </w:p>
    <w:p>
      <w:pPr>
        <w:wordWrap w:val="0"/>
        <w:snapToGrid w:val="0"/>
        <w:spacing w:line="360" w:lineRule="auto"/>
        <w:ind w:firstLine="480" w:firstLineChars="200"/>
        <w:rPr>
          <w:rFonts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r>
        <w:rPr>
          <w:rFonts w:hint="eastAsia" w:ascii="仿宋" w:hAnsi="仿宋" w:eastAsia="仿宋" w:cs="仿宋"/>
          <w:color w:val="auto"/>
          <w:sz w:val="24"/>
          <w:highlight w:val="none"/>
        </w:rPr>
        <w:t xml:space="preserve"> </w:t>
      </w:r>
    </w:p>
    <w:p>
      <w:pPr>
        <w:wordWrap w:val="0"/>
        <w:adjustRightInd/>
        <w:snapToGrid w:val="0"/>
        <w:spacing w:line="360" w:lineRule="auto"/>
        <w:ind w:firstLine="960" w:firstLineChars="400"/>
        <w:jc w:val="left"/>
        <w:rPr>
          <w:rFonts w:hint="eastAsia" w:ascii="仿宋_GB2312" w:hAnsi="仿宋" w:eastAsia="仿宋_GB2312" w:cs="仿宋_GB2312"/>
          <w:color w:val="auto"/>
          <w:sz w:val="24"/>
          <w:highlight w:val="none"/>
          <w:lang w:eastAsia="zh-CN"/>
        </w:rPr>
      </w:pPr>
      <w:r>
        <w:rPr>
          <w:rFonts w:hint="eastAsia" w:ascii="仿宋" w:hAnsi="仿宋" w:eastAsia="仿宋" w:cs="仿宋"/>
          <w:color w:val="auto"/>
          <w:sz w:val="24"/>
          <w:highlight w:val="none"/>
        </w:rPr>
        <w:t>11.3.1开标一览表（报价表）</w:t>
      </w:r>
      <w:r>
        <w:rPr>
          <w:rFonts w:hint="eastAsia" w:ascii="仿宋_GB2312" w:hAnsi="仿宋" w:eastAsia="仿宋_GB2312" w:cs="仿宋_GB2312"/>
          <w:color w:val="auto"/>
          <w:sz w:val="24"/>
          <w:highlight w:val="none"/>
          <w:lang w:eastAsia="zh-CN"/>
        </w:rPr>
        <w:t>；</w:t>
      </w:r>
    </w:p>
    <w:p>
      <w:pPr>
        <w:wordWrap w:val="0"/>
        <w:adjustRightInd/>
        <w:snapToGrid w:val="0"/>
        <w:spacing w:line="360" w:lineRule="auto"/>
        <w:ind w:firstLine="960" w:firstLineChars="400"/>
        <w:jc w:val="left"/>
        <w:rPr>
          <w:rFonts w:ascii="仿宋" w:hAnsi="仿宋" w:eastAsia="仿宋" w:cs="仿宋"/>
          <w:color w:val="auto"/>
          <w:sz w:val="24"/>
          <w:highlight w:val="none"/>
        </w:rPr>
      </w:pPr>
      <w:r>
        <w:rPr>
          <w:rFonts w:hint="eastAsia" w:ascii="仿宋" w:hAnsi="仿宋" w:eastAsia="仿宋" w:cs="仿宋"/>
          <w:color w:val="auto"/>
          <w:sz w:val="24"/>
          <w:highlight w:val="none"/>
        </w:rPr>
        <w:t>11.3.2报价情况说明（如供应商报价低于最高限价50%的，应当提交本文档，详细阐述不影响服务质量或者诚信履约的具体原因）；</w:t>
      </w:r>
    </w:p>
    <w:p>
      <w:pPr>
        <w:wordWrap w:val="0"/>
        <w:spacing w:line="360" w:lineRule="auto"/>
        <w:ind w:firstLine="960" w:firstLineChars="400"/>
        <w:rPr>
          <w:rFonts w:hint="eastAsia" w:ascii="仿宋" w:hAnsi="仿宋" w:eastAsia="仿宋" w:cs="仿宋"/>
          <w:b/>
          <w:color w:val="auto"/>
          <w:sz w:val="24"/>
          <w:highlight w:val="none"/>
        </w:rPr>
      </w:pPr>
      <w:r>
        <w:rPr>
          <w:rFonts w:hint="eastAsia" w:ascii="仿宋" w:hAnsi="仿宋" w:eastAsia="仿宋" w:cs="仿宋"/>
          <w:color w:val="auto"/>
          <w:sz w:val="24"/>
          <w:highlight w:val="none"/>
        </w:rPr>
        <w:t>11.3.</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供应商针对报价需要说明的其他文件和说明（格式自拟）</w:t>
      </w:r>
      <w:r>
        <w:rPr>
          <w:rFonts w:ascii="仿宋_GB2312" w:hAnsi="仿宋" w:eastAsia="仿宋_GB2312" w:cs="仿宋_GB2312"/>
          <w:color w:val="auto"/>
          <w:sz w:val="24"/>
          <w:highlight w:val="none"/>
        </w:rPr>
        <w:t>。</w:t>
      </w:r>
    </w:p>
    <w:p>
      <w:pPr>
        <w:wordWrap w:val="0"/>
        <w:spacing w:line="360"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pPr>
        <w:wordWrap w:val="0"/>
        <w:spacing w:line="360" w:lineRule="auto"/>
        <w:ind w:firstLine="482" w:firstLineChars="200"/>
        <w:rPr>
          <w:rFonts w:ascii="仿宋" w:hAnsi="仿宋" w:eastAsia="仿宋" w:cs="仿宋"/>
          <w:b/>
          <w:color w:val="auto"/>
          <w:sz w:val="24"/>
          <w:szCs w:val="21"/>
          <w:highlight w:val="none"/>
        </w:rPr>
      </w:pPr>
      <w:r>
        <w:rPr>
          <w:rFonts w:hint="eastAsia" w:ascii="仿宋" w:hAnsi="仿宋" w:eastAsia="仿宋" w:cs="仿宋"/>
          <w:b/>
          <w:color w:val="auto"/>
          <w:sz w:val="24"/>
          <w:highlight w:val="none"/>
          <w:lang w:val="en-US" w:eastAsia="zh-CN"/>
        </w:rPr>
        <w:t>供应商</w:t>
      </w:r>
      <w:r>
        <w:rPr>
          <w:rFonts w:hint="eastAsia" w:ascii="仿宋" w:hAnsi="仿宋" w:eastAsia="仿宋" w:cs="仿宋"/>
          <w:b/>
          <w:color w:val="auto"/>
          <w:sz w:val="24"/>
          <w:highlight w:val="none"/>
        </w:rPr>
        <w:t>应对</w:t>
      </w:r>
      <w:r>
        <w:rPr>
          <w:rFonts w:hint="eastAsia" w:ascii="仿宋" w:hAnsi="仿宋" w:eastAsia="仿宋" w:cs="仿宋"/>
          <w:b/>
          <w:color w:val="auto"/>
          <w:sz w:val="24"/>
          <w:highlight w:val="none"/>
          <w:lang w:val="en-US" w:eastAsia="zh-CN"/>
        </w:rPr>
        <w:t>响应</w:t>
      </w:r>
      <w:r>
        <w:rPr>
          <w:rFonts w:hint="eastAsia" w:ascii="仿宋" w:hAnsi="仿宋" w:eastAsia="仿宋" w:cs="仿宋"/>
          <w:b/>
          <w:color w:val="auto"/>
          <w:sz w:val="24"/>
          <w:highlight w:val="none"/>
        </w:rPr>
        <w:t>文件中材料的真实性、合法性负责。投标人提供虚假材料投标的，投标无效。</w:t>
      </w:r>
    </w:p>
    <w:p>
      <w:pPr>
        <w:pStyle w:val="132"/>
        <w:numPr>
          <w:ilvl w:val="0"/>
          <w:numId w:val="3"/>
        </w:numPr>
        <w:wordWrap w:val="0"/>
        <w:snapToGrid w:val="0"/>
        <w:spacing w:before="0"/>
        <w:ind w:firstLine="0" w:firstLineChars="0"/>
        <w:outlineLvl w:val="2"/>
        <w:rPr>
          <w:rFonts w:ascii="仿宋" w:hAnsi="仿宋" w:eastAsia="仿宋" w:cs="仿宋"/>
          <w:b/>
          <w:color w:val="auto"/>
          <w:szCs w:val="24"/>
          <w:highlight w:val="none"/>
        </w:rPr>
      </w:pPr>
      <w:r>
        <w:rPr>
          <w:rFonts w:hint="eastAsia" w:ascii="仿宋" w:hAnsi="仿宋" w:eastAsia="仿宋" w:cs="仿宋"/>
          <w:b/>
          <w:color w:val="auto"/>
          <w:szCs w:val="24"/>
          <w:highlight w:val="none"/>
        </w:rPr>
        <w:t>投标文件的编制</w:t>
      </w:r>
    </w:p>
    <w:p>
      <w:pPr>
        <w:wordWrap w:val="0"/>
        <w:spacing w:line="360" w:lineRule="auto"/>
        <w:ind w:firstLine="480" w:firstLineChars="200"/>
        <w:rPr>
          <w:rFonts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wordWrap w:val="0"/>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wordWrap w:val="0"/>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pPr>
        <w:numPr>
          <w:ilvl w:val="0"/>
          <w:numId w:val="3"/>
        </w:numPr>
        <w:wordWrap w:val="0"/>
        <w:snapToGrid w:val="0"/>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投标文件的签署、盖章</w:t>
      </w:r>
    </w:p>
    <w:p>
      <w:pPr>
        <w:pStyle w:val="132"/>
        <w:wordWrap w:val="0"/>
        <w:snapToGrid w:val="0"/>
        <w:spacing w:before="0"/>
        <w:ind w:firstLine="480"/>
        <w:rPr>
          <w:rFonts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pPr>
        <w:pStyle w:val="132"/>
        <w:wordWrap w:val="0"/>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132"/>
        <w:wordWrap w:val="0"/>
        <w:snapToGrid w:val="0"/>
        <w:spacing w:before="0"/>
        <w:ind w:firstLine="480"/>
        <w:rPr>
          <w:rFonts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pPr>
        <w:pStyle w:val="132"/>
        <w:wordWrap w:val="0"/>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14. 投标文件的提交、补充、修改、撤回</w:t>
      </w:r>
    </w:p>
    <w:p>
      <w:pPr>
        <w:pStyle w:val="132"/>
        <w:wordWrap w:val="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2"/>
        <w:wordWrap w:val="0"/>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32"/>
        <w:wordWrap w:val="0"/>
        <w:spacing w:before="0"/>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pPr>
        <w:pStyle w:val="32"/>
        <w:wordWrap w:val="0"/>
        <w:spacing w:line="360" w:lineRule="auto"/>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 备份投标文件</w:t>
      </w:r>
    </w:p>
    <w:p>
      <w:pPr>
        <w:pStyle w:val="32"/>
        <w:wordWrap w:val="0"/>
        <w:spacing w:line="360" w:lineRule="auto"/>
        <w:ind w:firstLine="360" w:firstLineChars="150"/>
        <w:rPr>
          <w:rFonts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15.1投标人在电子交易平台传输递交投标文件后，可以在投标截止时间前直接提交或者以快递方式递交备份投标文件1份（</w:t>
      </w:r>
      <w:r>
        <w:rPr>
          <w:rFonts w:hint="eastAsia" w:ascii="仿宋" w:hAnsi="仿宋" w:eastAsia="仿宋" w:cs="仿宋"/>
          <w:b/>
          <w:color w:val="auto"/>
          <w:sz w:val="24"/>
          <w:szCs w:val="24"/>
          <w:highlight w:val="none"/>
        </w:rPr>
        <w:t>非强制要求，投标人自行考虑，快递到付或包裹破损拒绝接受）。</w:t>
      </w:r>
    </w:p>
    <w:p>
      <w:pPr>
        <w:pStyle w:val="32"/>
        <w:wordWrap w:val="0"/>
        <w:spacing w:line="360" w:lineRule="auto"/>
        <w:ind w:firstLine="480" w:firstLineChars="200"/>
        <w:rPr>
          <w:rFonts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15.2备份投标文件须在“政采云投标客户端”制作生成，并储存在</w:t>
      </w:r>
      <w:r>
        <w:rPr>
          <w:rFonts w:hint="eastAsia" w:ascii="仿宋" w:hAnsi="仿宋" w:eastAsia="仿宋" w:cs="仿宋"/>
          <w:color w:val="auto"/>
          <w:sz w:val="24"/>
          <w:highlight w:val="none"/>
        </w:rPr>
        <w:t>DVD光盘或U盘</w:t>
      </w:r>
      <w:r>
        <w:rPr>
          <w:rFonts w:hint="eastAsia" w:ascii="仿宋" w:hAnsi="仿宋" w:eastAsia="仿宋" w:cs="仿宋"/>
          <w:color w:val="auto"/>
          <w:sz w:val="24"/>
          <w:szCs w:val="24"/>
          <w:highlight w:val="none"/>
        </w:rPr>
        <w:t>中。备份投标文件应当密封包装并在包装上加盖公章并注明投标项目名称，投标人名称(</w:t>
      </w:r>
      <w:r>
        <w:rPr>
          <w:rFonts w:hint="eastAsia" w:ascii="仿宋" w:hAnsi="仿宋" w:eastAsia="仿宋" w:cs="仿宋"/>
          <w:b/>
          <w:bCs/>
          <w:color w:val="auto"/>
          <w:sz w:val="24"/>
          <w:szCs w:val="24"/>
          <w:highlight w:val="none"/>
        </w:rPr>
        <w:t>联合体投标的，包装物封面需注明联合体投标，并注明联合体成员各方的名称和联合协议中约定的牵头人的名称</w:t>
      </w:r>
      <w:r>
        <w:rPr>
          <w:rFonts w:hint="eastAsia" w:ascii="仿宋" w:hAnsi="仿宋" w:eastAsia="仿宋" w:cs="仿宋"/>
          <w:color w:val="auto"/>
          <w:sz w:val="24"/>
          <w:szCs w:val="24"/>
          <w:highlight w:val="none"/>
        </w:rPr>
        <w:t>)。</w:t>
      </w:r>
      <w:r>
        <w:rPr>
          <w:rFonts w:hint="eastAsia" w:ascii="仿宋" w:hAnsi="仿宋" w:eastAsia="仿宋" w:cs="仿宋"/>
          <w:b/>
          <w:bCs/>
          <w:color w:val="auto"/>
          <w:sz w:val="24"/>
          <w:highlight w:val="none"/>
        </w:rPr>
        <w:t>不符合上述制作、</w:t>
      </w:r>
      <w:r>
        <w:rPr>
          <w:rFonts w:hint="eastAsia" w:ascii="仿宋" w:hAnsi="仿宋" w:eastAsia="仿宋" w:cs="仿宋"/>
          <w:b/>
          <w:bCs/>
          <w:color w:val="auto"/>
          <w:sz w:val="24"/>
          <w:szCs w:val="24"/>
          <w:highlight w:val="none"/>
        </w:rPr>
        <w:t>存储、密封规定的备份投标文件将被视为无效或者被拒绝接收。</w:t>
      </w:r>
    </w:p>
    <w:p>
      <w:pPr>
        <w:pStyle w:val="32"/>
        <w:wordWrap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pPr>
        <w:pStyle w:val="32"/>
        <w:wordWrap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15.4以快递方式递交备份投标文件的，投标人应先将备份投标文件按要求密封和标记，再进行快递包装后邮寄。备份投标文件须在投标截止时间之前送达</w:t>
      </w:r>
      <w:r>
        <w:rPr>
          <w:rFonts w:hint="eastAsia" w:ascii="仿宋" w:hAnsi="仿宋" w:eastAsia="仿宋" w:cs="仿宋"/>
          <w:snapToGrid/>
          <w:color w:val="auto"/>
          <w:sz w:val="24"/>
          <w:szCs w:val="24"/>
          <w:highlight w:val="none"/>
        </w:rPr>
        <w:t>招标文件第二部分投标人须知前附表规定的备份投标文件送达地点；</w:t>
      </w:r>
      <w:r>
        <w:rPr>
          <w:rFonts w:hint="eastAsia" w:ascii="仿宋" w:hAnsi="仿宋" w:eastAsia="仿宋" w:cs="仿宋"/>
          <w:color w:val="auto"/>
          <w:sz w:val="24"/>
          <w:szCs w:val="24"/>
          <w:highlight w:val="none"/>
        </w:rPr>
        <w:t>送达时间以签收人签收时间为准。采购代理机构将拒绝接受逾期送达的备份投标文件。邮寄过程中，电子备份投标文件发生泄露、遗失、损坏或延期送达等情况的，由投标人自行负责。</w:t>
      </w:r>
    </w:p>
    <w:p>
      <w:pPr>
        <w:pStyle w:val="32"/>
        <w:wordWrap w:val="0"/>
        <w:spacing w:line="360" w:lineRule="auto"/>
        <w:ind w:firstLine="479" w:firstLineChars="199"/>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15.5投标人仅提交备份投标文件，未在电子交易平台传输递交投标文件的，投标无效。</w:t>
      </w:r>
    </w:p>
    <w:p>
      <w:pPr>
        <w:pStyle w:val="132"/>
        <w:numPr>
          <w:ilvl w:val="0"/>
          <w:numId w:val="4"/>
        </w:numPr>
        <w:wordWrap w:val="0"/>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投标文件的无效处理</w:t>
      </w:r>
    </w:p>
    <w:p>
      <w:pPr>
        <w:pStyle w:val="24"/>
        <w:wordWrap w:val="0"/>
        <w:spacing w:line="360" w:lineRule="auto"/>
        <w:ind w:firstLine="360" w:firstLineChars="150"/>
        <w:rPr>
          <w:rFonts w:ascii="仿宋" w:hAnsi="仿宋" w:eastAsia="仿宋" w:cs="仿宋"/>
          <w:color w:val="auto"/>
          <w:szCs w:val="21"/>
          <w:highlight w:val="none"/>
        </w:rPr>
      </w:pPr>
      <w:r>
        <w:rPr>
          <w:rFonts w:hint="eastAsia" w:ascii="仿宋" w:hAnsi="仿宋" w:eastAsia="仿宋" w:cs="仿宋"/>
          <w:color w:val="auto"/>
          <w:szCs w:val="21"/>
          <w:highlight w:val="none"/>
        </w:rPr>
        <w:t>有招标文件第四部分第</w:t>
      </w:r>
      <w:r>
        <w:rPr>
          <w:rFonts w:hint="eastAsia" w:ascii="仿宋" w:hAnsi="仿宋" w:eastAsia="仿宋" w:cs="仿宋"/>
          <w:color w:val="auto"/>
          <w:highlight w:val="none"/>
        </w:rPr>
        <w:t>4.2项规定</w:t>
      </w:r>
      <w:r>
        <w:rPr>
          <w:rFonts w:hint="eastAsia" w:ascii="仿宋" w:hAnsi="仿宋" w:eastAsia="仿宋" w:cs="仿宋"/>
          <w:color w:val="auto"/>
          <w:szCs w:val="21"/>
          <w:highlight w:val="none"/>
        </w:rPr>
        <w:t>的情形之一的，投标无效。</w:t>
      </w:r>
    </w:p>
    <w:p>
      <w:pPr>
        <w:pStyle w:val="132"/>
        <w:numPr>
          <w:ilvl w:val="0"/>
          <w:numId w:val="4"/>
        </w:numPr>
        <w:wordWrap w:val="0"/>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投标有效期</w:t>
      </w:r>
    </w:p>
    <w:p>
      <w:pPr>
        <w:wordWrap w:val="0"/>
        <w:spacing w:line="360" w:lineRule="auto"/>
        <w:ind w:firstLine="480" w:firstLineChars="200"/>
        <w:rPr>
          <w:rFonts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pPr>
        <w:pStyle w:val="132"/>
        <w:wordWrap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pPr>
        <w:pStyle w:val="132"/>
        <w:wordWrap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132"/>
        <w:wordWrap w:val="0"/>
        <w:spacing w:before="0"/>
        <w:ind w:firstLine="643"/>
        <w:rPr>
          <w:rFonts w:ascii="仿宋" w:hAnsi="仿宋" w:eastAsia="仿宋" w:cs="仿宋"/>
          <w:b/>
          <w:color w:val="auto"/>
          <w:sz w:val="32"/>
          <w:highlight w:val="none"/>
        </w:rPr>
      </w:pPr>
    </w:p>
    <w:p>
      <w:pPr>
        <w:pStyle w:val="132"/>
        <w:wordWrap w:val="0"/>
        <w:spacing w:before="0"/>
        <w:ind w:firstLine="1928" w:firstLineChars="600"/>
        <w:outlineLvl w:val="1"/>
        <w:rPr>
          <w:rFonts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pPr>
        <w:pStyle w:val="559"/>
        <w:wordWrap w:val="0"/>
        <w:spacing w:before="0" w:line="360" w:lineRule="auto"/>
        <w:ind w:left="0" w:firstLine="0"/>
        <w:contextualSpacing/>
        <w:rPr>
          <w:rFonts w:ascii="仿宋" w:hAnsi="仿宋" w:eastAsia="仿宋" w:cs="仿宋"/>
          <w:color w:val="auto"/>
          <w:sz w:val="24"/>
          <w:highlight w:val="none"/>
        </w:rPr>
      </w:pPr>
      <w:r>
        <w:rPr>
          <w:rFonts w:hint="eastAsia" w:ascii="仿宋" w:hAnsi="仿宋" w:eastAsia="仿宋" w:cs="仿宋"/>
          <w:b/>
          <w:color w:val="auto"/>
          <w:sz w:val="24"/>
          <w:szCs w:val="24"/>
          <w:highlight w:val="none"/>
        </w:rPr>
        <w:t>18. 开标</w:t>
      </w:r>
      <w:r>
        <w:rPr>
          <w:rFonts w:hint="eastAsia" w:ascii="仿宋" w:hAnsi="仿宋" w:eastAsia="仿宋" w:cs="仿宋"/>
          <w:color w:val="auto"/>
          <w:sz w:val="24"/>
          <w:highlight w:val="none"/>
        </w:rPr>
        <w:t xml:space="preserve"> </w:t>
      </w:r>
    </w:p>
    <w:p>
      <w:pPr>
        <w:pStyle w:val="559"/>
        <w:wordWrap w:val="0"/>
        <w:spacing w:before="0" w:line="360" w:lineRule="auto"/>
        <w:ind w:left="0" w:firstLine="480" w:firstLineChars="200"/>
        <w:contextualSpacing/>
        <w:rPr>
          <w:rFonts w:ascii="仿宋" w:hAnsi="仿宋" w:eastAsia="仿宋" w:cs="仿宋"/>
          <w:color w:val="auto"/>
          <w:sz w:val="24"/>
          <w:highlight w:val="none"/>
        </w:rPr>
      </w:pPr>
      <w:r>
        <w:rPr>
          <w:rFonts w:hint="eastAsia" w:ascii="仿宋" w:hAnsi="仿宋" w:eastAsia="仿宋" w:cs="仿宋"/>
          <w:color w:val="auto"/>
          <w:sz w:val="24"/>
          <w:highlight w:val="none"/>
        </w:rPr>
        <w:t>18.1采购代理机构按照招标文件规定的时间通过电子交易平台组织开标，所有投标人均应当准时在线参加。投标人不足3家的，不得开标。</w:t>
      </w:r>
    </w:p>
    <w:p>
      <w:pPr>
        <w:pStyle w:val="559"/>
        <w:wordWrap w:val="0"/>
        <w:spacing w:before="0" w:line="360" w:lineRule="auto"/>
        <w:ind w:left="0" w:firstLine="240" w:firstLineChars="100"/>
        <w:contextualSpacing/>
        <w:rPr>
          <w:rFonts w:ascii="仿宋" w:hAnsi="仿宋" w:eastAsia="仿宋" w:cs="仿宋"/>
          <w:color w:val="auto"/>
          <w:sz w:val="24"/>
          <w:highlight w:val="none"/>
        </w:rPr>
      </w:pPr>
      <w:r>
        <w:rPr>
          <w:rFonts w:hint="eastAsia" w:ascii="仿宋" w:hAnsi="仿宋" w:eastAsia="仿宋" w:cs="仿宋"/>
          <w:color w:val="auto"/>
          <w:sz w:val="24"/>
          <w:highlight w:val="none"/>
        </w:rPr>
        <w:t>　18.2开标时，电子交易平台按开标时间自动提取所有投标文件。采购代理机构依托电子交易平台发起开始解密指令，投标人按照平台提示和招标文件的规定在半小时内完成在线解密。</w:t>
      </w:r>
    </w:p>
    <w:p>
      <w:pPr>
        <w:pStyle w:val="559"/>
        <w:wordWrap w:val="0"/>
        <w:spacing w:before="0" w:line="360" w:lineRule="auto"/>
        <w:ind w:left="0" w:firstLine="240" w:firstLineChars="100"/>
        <w:contextualSpacing/>
        <w:rPr>
          <w:rFonts w:ascii="仿宋" w:hAnsi="仿宋" w:eastAsia="仿宋" w:cs="仿宋"/>
          <w:b/>
          <w:color w:val="auto"/>
          <w:sz w:val="24"/>
          <w:highlight w:val="none"/>
        </w:rPr>
      </w:pPr>
      <w:r>
        <w:rPr>
          <w:rFonts w:hint="eastAsia" w:ascii="仿宋" w:hAnsi="仿宋" w:eastAsia="仿宋" w:cs="仿宋"/>
          <w:color w:val="auto"/>
          <w:sz w:val="24"/>
          <w:highlight w:val="none"/>
        </w:rPr>
        <w:t xml:space="preserve">  18.3</w:t>
      </w:r>
      <w:r>
        <w:rPr>
          <w:rFonts w:hint="eastAsia" w:ascii="仿宋" w:hAnsi="仿宋" w:eastAsia="仿宋" w:cs="仿宋"/>
          <w:b/>
          <w:color w:val="auto"/>
          <w:sz w:val="24"/>
          <w:highlight w:val="none"/>
        </w:rPr>
        <w:t>投标文件未按时解密，投标人提供了备份投标文件的，以备份投标文件作为依据，否则视为投标文件撤回。投标文件已按时解密的，备份投标文件自动失效。</w:t>
      </w:r>
    </w:p>
    <w:p>
      <w:pPr>
        <w:pStyle w:val="559"/>
        <w:wordWrap w:val="0"/>
        <w:spacing w:before="0" w:line="360" w:lineRule="auto"/>
        <w:ind w:left="0" w:firstLine="480" w:firstLineChars="200"/>
        <w:contextualSpacing/>
        <w:rPr>
          <w:rFonts w:ascii="仿宋" w:hAnsi="仿宋" w:eastAsia="仿宋" w:cs="仿宋"/>
          <w:color w:val="auto"/>
          <w:sz w:val="24"/>
          <w:highlight w:val="none"/>
          <w:u w:val="single"/>
        </w:rPr>
      </w:pPr>
      <w:r>
        <w:rPr>
          <w:rFonts w:hint="eastAsia" w:ascii="仿宋" w:hAnsi="仿宋" w:eastAsia="仿宋" w:cs="仿宋"/>
          <w:color w:val="auto"/>
          <w:sz w:val="24"/>
          <w:highlight w:val="none"/>
          <w:u w:val="single"/>
        </w:rPr>
        <w:t>18.4本项目唱标顺序：</w:t>
      </w:r>
      <w:r>
        <w:rPr>
          <w:rFonts w:hint="eastAsia" w:ascii="仿宋" w:hAnsi="仿宋" w:eastAsia="仿宋" w:cs="仿宋"/>
          <w:color w:val="auto"/>
          <w:sz w:val="24"/>
          <w:highlight w:val="none"/>
          <w:u w:val="single"/>
        </w:rPr>
        <w:sym w:font="Wingdings" w:char="00FE"/>
      </w:r>
      <w:r>
        <w:rPr>
          <w:rFonts w:hint="eastAsia" w:ascii="仿宋" w:hAnsi="仿宋" w:eastAsia="仿宋" w:cs="仿宋"/>
          <w:color w:val="auto"/>
          <w:sz w:val="24"/>
          <w:highlight w:val="none"/>
          <w:u w:val="single"/>
        </w:rPr>
        <w:t>先技术商务后报价（后唱标），</w:t>
      </w:r>
      <w:r>
        <w:rPr>
          <w:rFonts w:hint="eastAsia" w:ascii="仿宋" w:hAnsi="仿宋" w:eastAsia="仿宋" w:cs="仿宋"/>
          <w:color w:val="auto"/>
          <w:sz w:val="24"/>
          <w:highlight w:val="none"/>
          <w:u w:val="single"/>
        </w:rPr>
        <w:sym w:font="Wingdings" w:char="00A8"/>
      </w:r>
      <w:r>
        <w:rPr>
          <w:rFonts w:hint="eastAsia" w:ascii="仿宋" w:hAnsi="仿宋" w:eastAsia="仿宋" w:cs="仿宋"/>
          <w:color w:val="auto"/>
          <w:sz w:val="24"/>
          <w:highlight w:val="none"/>
          <w:u w:val="single"/>
        </w:rPr>
        <w:t>报价技术商务同时开（先唱标）。</w:t>
      </w:r>
    </w:p>
    <w:p>
      <w:pPr>
        <w:pStyle w:val="559"/>
        <w:wordWrap w:val="0"/>
        <w:spacing w:before="0" w:line="360" w:lineRule="auto"/>
        <w:ind w:left="0" w:firstLine="0"/>
        <w:contextualSpacing/>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19. 资格审查</w:t>
      </w:r>
    </w:p>
    <w:p>
      <w:pPr>
        <w:pStyle w:val="132"/>
        <w:wordWrap w:val="0"/>
        <w:spacing w:before="0"/>
        <w:ind w:firstLine="48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19.1开标后，采购人或采购代理机构将依法对投标人的资格进行审查。</w:t>
      </w:r>
    </w:p>
    <w:p>
      <w:pPr>
        <w:wordWrap w:val="0"/>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rPr>
        <w:t>19.2</w:t>
      </w:r>
      <w:r>
        <w:rPr>
          <w:rFonts w:hint="eastAsia" w:ascii="仿宋" w:hAnsi="仿宋" w:eastAsia="仿宋" w:cs="仿宋"/>
          <w:color w:val="auto"/>
          <w:sz w:val="24"/>
          <w:highlight w:val="none"/>
        </w:rPr>
        <w:t>采购人或采购代理机构依据法律法规和招标文件的规定，对投标人的基本资格条件、特定资格条件进行审查。</w:t>
      </w:r>
    </w:p>
    <w:p>
      <w:pPr>
        <w:pStyle w:val="132"/>
        <w:wordWrap w:val="0"/>
        <w:spacing w:before="0"/>
        <w:ind w:firstLine="480"/>
        <w:rPr>
          <w:rFonts w:ascii="仿宋" w:hAnsi="仿宋" w:eastAsia="仿宋" w:cs="仿宋"/>
          <w:color w:val="auto"/>
          <w:highlight w:val="none"/>
        </w:rPr>
      </w:pPr>
      <w:r>
        <w:rPr>
          <w:rFonts w:hint="eastAsia" w:ascii="仿宋" w:hAnsi="仿宋" w:eastAsia="仿宋" w:cs="仿宋"/>
          <w:color w:val="auto"/>
          <w:kern w:val="0"/>
          <w:szCs w:val="24"/>
          <w:highlight w:val="none"/>
        </w:rPr>
        <w:t>19.3投标人未按照招标文件要求提供与</w:t>
      </w:r>
      <w:r>
        <w:rPr>
          <w:rFonts w:hint="eastAsia" w:ascii="仿宋" w:hAnsi="仿宋" w:eastAsia="仿宋" w:cs="仿宋"/>
          <w:color w:val="auto"/>
          <w:highlight w:val="none"/>
        </w:rPr>
        <w:t>基本资格条件、特定资格条件相应的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投标人不具备招标文件中规定的资格要求，其投标无效。</w:t>
      </w:r>
    </w:p>
    <w:p>
      <w:pPr>
        <w:pStyle w:val="132"/>
        <w:wordWrap w:val="0"/>
        <w:spacing w:before="0"/>
        <w:ind w:firstLine="480"/>
        <w:rPr>
          <w:rFonts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4对未通过资格审查的投标人，采购人或采购代理机构告知其未通过的原因。</w:t>
      </w:r>
    </w:p>
    <w:p>
      <w:pPr>
        <w:pStyle w:val="132"/>
        <w:wordWrap w:val="0"/>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5合格投标人不足3家的，不再继续评标。</w:t>
      </w:r>
    </w:p>
    <w:p>
      <w:pPr>
        <w:pStyle w:val="132"/>
        <w:wordWrap w:val="0"/>
        <w:spacing w:before="0"/>
        <w:ind w:firstLine="480"/>
        <w:rPr>
          <w:rFonts w:ascii="仿宋_GB2312" w:hAnsi="仿宋" w:eastAsia="仿宋_GB2312" w:cs="仿宋_GB2312"/>
          <w:highlight w:val="none"/>
        </w:rPr>
      </w:pPr>
      <w:r>
        <w:rPr>
          <w:rFonts w:hint="eastAsia" w:ascii="仿宋_GB2312" w:hAnsi="仿宋" w:eastAsia="仿宋_GB2312" w:cs="仿宋_GB2312"/>
          <w:highlight w:val="none"/>
          <w:lang w:val="en-US" w:eastAsia="zh-CN"/>
        </w:rPr>
        <w:t>19.6</w:t>
      </w:r>
      <w:r>
        <w:rPr>
          <w:rFonts w:hint="eastAsia" w:ascii="仿宋" w:hAnsi="仿宋" w:eastAsia="仿宋" w:cs="仿宋"/>
          <w:highlight w:val="none"/>
        </w:rPr>
        <w:t>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pPr>
        <w:pStyle w:val="132"/>
        <w:numPr>
          <w:ilvl w:val="0"/>
          <w:numId w:val="5"/>
        </w:numPr>
        <w:wordWrap w:val="0"/>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信用信息查询</w:t>
      </w:r>
    </w:p>
    <w:p>
      <w:pPr>
        <w:pStyle w:val="132"/>
        <w:wordWrap w:val="0"/>
        <w:spacing w:before="0"/>
        <w:ind w:firstLine="495" w:firstLineChars="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20.1信用信息查询渠道及截止时间：采购代理机构将在资格审查时通过“信用中国”网站(www.creditchina.gov.cn)、中国政府采购网(www.ccgp.gov.cn)渠道查询投标人接受资格审查时的信用记录。</w:t>
      </w:r>
    </w:p>
    <w:p>
      <w:pPr>
        <w:pStyle w:val="132"/>
        <w:wordWrap w:val="0"/>
        <w:spacing w:before="0"/>
        <w:ind w:firstLine="495" w:firstLineChars="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pPr>
        <w:pStyle w:val="132"/>
        <w:wordWrap w:val="0"/>
        <w:spacing w:before="0"/>
        <w:ind w:firstLine="495" w:firstLineChars="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32"/>
        <w:wordWrap w:val="0"/>
        <w:spacing w:before="0"/>
        <w:ind w:firstLine="480"/>
        <w:rPr>
          <w:rFonts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pPr>
        <w:pStyle w:val="132"/>
        <w:wordWrap w:val="0"/>
        <w:spacing w:before="0"/>
        <w:ind w:firstLine="0" w:firstLineChars="0"/>
        <w:rPr>
          <w:rFonts w:ascii="仿宋" w:hAnsi="仿宋" w:eastAsia="仿宋" w:cs="仿宋"/>
          <w:color w:val="auto"/>
          <w:kern w:val="0"/>
          <w:szCs w:val="24"/>
          <w:highlight w:val="none"/>
        </w:rPr>
      </w:pPr>
    </w:p>
    <w:p>
      <w:pPr>
        <w:wordWrap w:val="0"/>
        <w:snapToGrid w:val="0"/>
        <w:spacing w:line="360" w:lineRule="auto"/>
        <w:jc w:val="center"/>
        <w:outlineLvl w:val="1"/>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五、评标</w:t>
      </w:r>
    </w:p>
    <w:p>
      <w:pPr>
        <w:wordWrap w:val="0"/>
        <w:spacing w:line="360" w:lineRule="auto"/>
        <w:ind w:firstLine="241" w:firstLineChars="100"/>
        <w:rPr>
          <w:rFonts w:ascii="仿宋" w:hAnsi="仿宋" w:eastAsia="仿宋" w:cs="仿宋"/>
          <w:b/>
          <w:color w:val="auto"/>
          <w:sz w:val="24"/>
          <w:highlight w:val="none"/>
        </w:rPr>
      </w:pPr>
      <w:bookmarkStart w:id="29" w:name="_Toc91899903"/>
      <w:r>
        <w:rPr>
          <w:rFonts w:hint="eastAsia" w:ascii="仿宋" w:hAnsi="仿宋" w:eastAsia="仿宋" w:cs="仿宋"/>
          <w:b/>
          <w:color w:val="auto"/>
          <w:sz w:val="24"/>
          <w:highlight w:val="none"/>
        </w:rPr>
        <w:t>21.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highlight w:val="none"/>
        </w:rPr>
        <w:t>详见招标文件第四部分评标办法。</w:t>
      </w:r>
    </w:p>
    <w:p>
      <w:pPr>
        <w:wordWrap w:val="0"/>
        <w:spacing w:line="360" w:lineRule="auto"/>
        <w:rPr>
          <w:rFonts w:ascii="仿宋" w:hAnsi="仿宋" w:eastAsia="仿宋" w:cs="仿宋"/>
          <w:b/>
          <w:color w:val="auto"/>
          <w:sz w:val="24"/>
          <w:highlight w:val="none"/>
        </w:rPr>
      </w:pPr>
    </w:p>
    <w:p>
      <w:pPr>
        <w:wordWrap w:val="0"/>
        <w:snapToGrid w:val="0"/>
        <w:spacing w:line="360" w:lineRule="auto"/>
        <w:jc w:val="center"/>
        <w:outlineLvl w:val="1"/>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 标</w:t>
      </w:r>
    </w:p>
    <w:p>
      <w:pPr>
        <w:pStyle w:val="24"/>
        <w:wordWrap w:val="0"/>
        <w:spacing w:line="360" w:lineRule="auto"/>
        <w:ind w:left="479" w:hanging="479" w:hangingChars="199"/>
        <w:rPr>
          <w:rFonts w:ascii="仿宋" w:hAnsi="仿宋" w:eastAsia="仿宋" w:cs="仿宋"/>
          <w:b/>
          <w:color w:val="auto"/>
          <w:highlight w:val="none"/>
        </w:rPr>
      </w:pPr>
      <w:r>
        <w:rPr>
          <w:rFonts w:hint="eastAsia" w:ascii="仿宋" w:hAnsi="仿宋" w:eastAsia="仿宋" w:cs="仿宋"/>
          <w:b/>
          <w:color w:val="auto"/>
          <w:highlight w:val="none"/>
        </w:rPr>
        <w:t>22. 确定中标供应商</w:t>
      </w:r>
    </w:p>
    <w:p>
      <w:pPr>
        <w:pStyle w:val="132"/>
        <w:wordWrap w:val="0"/>
        <w:snapToGrid w:val="0"/>
        <w:spacing w:before="0"/>
        <w:ind w:firstLine="480"/>
        <w:rPr>
          <w:rFonts w:ascii="仿宋" w:hAnsi="仿宋" w:eastAsia="仿宋" w:cs="仿宋"/>
          <w:b/>
          <w:color w:val="auto"/>
          <w:szCs w:val="24"/>
          <w:highlight w:val="none"/>
        </w:rPr>
      </w:pPr>
      <w:r>
        <w:rPr>
          <w:rFonts w:hint="eastAsia" w:ascii="仿宋" w:hAnsi="仿宋" w:eastAsia="仿宋" w:cs="仿宋"/>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w:t>
      </w:r>
      <w:r>
        <w:rPr>
          <w:rFonts w:hint="eastAsia" w:ascii="仿宋" w:hAnsi="仿宋" w:eastAsia="仿宋" w:cs="仿宋"/>
          <w:szCs w:val="24"/>
          <w:highlight w:val="none"/>
        </w:rPr>
        <w:t>，为提高政府采购效率，一般在收到评审报告当天确定</w:t>
      </w:r>
      <w:r>
        <w:rPr>
          <w:rFonts w:hint="eastAsia" w:ascii="仿宋" w:hAnsi="仿宋" w:eastAsia="仿宋" w:cs="仿宋"/>
          <w:szCs w:val="24"/>
          <w:highlight w:val="none"/>
          <w:lang w:eastAsia="zh-CN"/>
        </w:rPr>
        <w:t>中标</w:t>
      </w:r>
      <w:r>
        <w:rPr>
          <w:rFonts w:hint="eastAsia" w:ascii="仿宋" w:hAnsi="仿宋" w:eastAsia="仿宋" w:cs="仿宋"/>
          <w:szCs w:val="24"/>
          <w:highlight w:val="none"/>
        </w:rPr>
        <w:t>供应商</w:t>
      </w:r>
      <w:r>
        <w:rPr>
          <w:rFonts w:hint="eastAsia" w:ascii="仿宋" w:hAnsi="仿宋" w:eastAsia="仿宋" w:cs="仿宋"/>
          <w:color w:val="auto"/>
          <w:szCs w:val="24"/>
          <w:highlight w:val="none"/>
        </w:rPr>
        <w:t>。中标、成交通知书和中标、成交结果公告应当在规定时间内同时发出。</w:t>
      </w:r>
    </w:p>
    <w:p>
      <w:pPr>
        <w:pStyle w:val="132"/>
        <w:wordWrap w:val="0"/>
        <w:snapToGrid w:val="0"/>
        <w:spacing w:before="0"/>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23. 中标通知与中标结果公告</w:t>
      </w:r>
    </w:p>
    <w:p>
      <w:pPr>
        <w:widowControl/>
        <w:shd w:val="clear" w:color="auto" w:fill="FFFFFF"/>
        <w:wordWrap w:val="0"/>
        <w:spacing w:line="360" w:lineRule="auto"/>
        <w:ind w:firstLine="480"/>
        <w:jc w:val="left"/>
        <w:rPr>
          <w:rFonts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23.1自中标人确定之日起2个工作日内，采购代理机构通过电子交易平台向中标人发出中标通知书，同时编制发布采购结果公告。采购代理机构也可以以纸质形式进行中标通知。</w:t>
      </w:r>
    </w:p>
    <w:p>
      <w:pPr>
        <w:widowControl/>
        <w:shd w:val="clear" w:color="auto" w:fill="FFFFFF"/>
        <w:wordWrap w:val="0"/>
        <w:spacing w:line="360" w:lineRule="auto"/>
        <w:ind w:firstLine="480"/>
        <w:jc w:val="left"/>
        <w:rPr>
          <w:rFonts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pPr>
        <w:widowControl/>
        <w:shd w:val="clear" w:color="auto" w:fill="FFFFFF"/>
        <w:wordWrap w:val="0"/>
        <w:spacing w:line="360" w:lineRule="auto"/>
        <w:ind w:firstLine="480"/>
        <w:jc w:val="left"/>
        <w:rPr>
          <w:rFonts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pPr>
        <w:widowControl/>
        <w:shd w:val="clear" w:color="auto" w:fill="FFFFFF"/>
        <w:spacing w:line="360" w:lineRule="auto"/>
        <w:ind w:firstLine="0" w:firstLineChars="0"/>
        <w:jc w:val="left"/>
        <w:rPr>
          <w:rFonts w:ascii="仿宋" w:hAnsi="仿宋" w:eastAsia="仿宋" w:cs="仿宋"/>
          <w:sz w:val="24"/>
          <w:highlight w:val="none"/>
        </w:rPr>
      </w:pPr>
      <w:r>
        <w:rPr>
          <w:rFonts w:hint="eastAsia" w:ascii="仿宋" w:hAnsi="仿宋" w:eastAsia="仿宋" w:cs="仿宋"/>
          <w:sz w:val="24"/>
          <w:highlight w:val="none"/>
        </w:rPr>
        <w:t>24.由于</w:t>
      </w:r>
      <w:r>
        <w:rPr>
          <w:rFonts w:hint="eastAsia" w:ascii="仿宋" w:hAnsi="仿宋" w:eastAsia="仿宋" w:cs="仿宋"/>
          <w:sz w:val="24"/>
          <w:highlight w:val="none"/>
          <w:lang w:eastAsia="zh-CN"/>
        </w:rPr>
        <w:t>中标</w:t>
      </w:r>
      <w:r>
        <w:rPr>
          <w:rFonts w:hint="eastAsia" w:ascii="仿宋" w:hAnsi="仿宋" w:eastAsia="仿宋" w:cs="仿宋"/>
          <w:sz w:val="24"/>
          <w:highlight w:val="none"/>
        </w:rPr>
        <w:t>供应商原因导致重新采购的，应当承担支付代理费和专家评审费等费用在内的赔偿责任。</w:t>
      </w:r>
    </w:p>
    <w:p>
      <w:pPr>
        <w:wordWrap w:val="0"/>
        <w:snapToGrid w:val="0"/>
        <w:spacing w:line="360" w:lineRule="auto"/>
        <w:ind w:left="120" w:leftChars="57" w:firstLine="482" w:firstLineChars="150"/>
        <w:jc w:val="center"/>
        <w:outlineLvl w:val="1"/>
        <w:rPr>
          <w:rFonts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pPr>
        <w:pStyle w:val="24"/>
        <w:wordWrap w:val="0"/>
        <w:spacing w:line="360" w:lineRule="auto"/>
        <w:ind w:left="479" w:hanging="479" w:hangingChars="199"/>
        <w:rPr>
          <w:rFonts w:ascii="仿宋" w:hAnsi="仿宋" w:eastAsia="仿宋" w:cs="仿宋"/>
          <w:b/>
          <w:color w:val="auto"/>
          <w:highlight w:val="none"/>
        </w:rPr>
      </w:pPr>
      <w:r>
        <w:rPr>
          <w:rFonts w:hint="eastAsia" w:ascii="仿宋" w:hAnsi="仿宋" w:eastAsia="仿宋" w:cs="仿宋"/>
          <w:b/>
          <w:color w:val="auto"/>
          <w:highlight w:val="none"/>
        </w:rPr>
        <w:t>2</w:t>
      </w:r>
      <w:r>
        <w:rPr>
          <w:rFonts w:hint="eastAsia" w:ascii="仿宋" w:hAnsi="仿宋" w:eastAsia="仿宋" w:cs="仿宋"/>
          <w:b/>
          <w:color w:val="auto"/>
          <w:highlight w:val="none"/>
          <w:lang w:val="en-US" w:eastAsia="zh-CN"/>
        </w:rPr>
        <w:t>5</w:t>
      </w:r>
      <w:r>
        <w:rPr>
          <w:rFonts w:hint="eastAsia" w:ascii="仿宋" w:hAnsi="仿宋" w:eastAsia="仿宋" w:cs="仿宋"/>
          <w:b/>
          <w:color w:val="auto"/>
          <w:highlight w:val="none"/>
        </w:rPr>
        <w:t xml:space="preserve">. </w:t>
      </w:r>
      <w:r>
        <w:rPr>
          <w:rFonts w:hint="eastAsia" w:ascii="仿宋" w:hAnsi="仿宋" w:eastAsia="仿宋" w:cs="仿宋"/>
          <w:color w:val="auto"/>
          <w:highlight w:val="none"/>
        </w:rPr>
        <w:t>合同主要条款详见第五部分拟签订的合同文本。</w:t>
      </w:r>
    </w:p>
    <w:p>
      <w:pPr>
        <w:pStyle w:val="24"/>
        <w:wordWrap w:val="0"/>
        <w:spacing w:line="360" w:lineRule="auto"/>
        <w:ind w:left="479" w:hanging="479" w:hangingChars="199"/>
        <w:rPr>
          <w:rFonts w:ascii="仿宋" w:hAnsi="仿宋" w:eastAsia="仿宋" w:cs="仿宋"/>
          <w:b/>
          <w:color w:val="auto"/>
          <w:highlight w:val="none"/>
        </w:rPr>
      </w:pPr>
      <w:r>
        <w:rPr>
          <w:rFonts w:hint="eastAsia" w:ascii="仿宋" w:hAnsi="仿宋" w:eastAsia="仿宋" w:cs="仿宋"/>
          <w:b/>
          <w:color w:val="auto"/>
          <w:highlight w:val="none"/>
        </w:rPr>
        <w:t>2</w:t>
      </w:r>
      <w:r>
        <w:rPr>
          <w:rFonts w:hint="eastAsia" w:ascii="仿宋" w:hAnsi="仿宋" w:eastAsia="仿宋" w:cs="仿宋"/>
          <w:b/>
          <w:color w:val="auto"/>
          <w:highlight w:val="none"/>
          <w:lang w:val="en-US" w:eastAsia="zh-CN"/>
        </w:rPr>
        <w:t>6</w:t>
      </w:r>
      <w:r>
        <w:rPr>
          <w:rFonts w:hint="eastAsia" w:ascii="仿宋" w:hAnsi="仿宋" w:eastAsia="仿宋" w:cs="仿宋"/>
          <w:b/>
          <w:color w:val="auto"/>
          <w:highlight w:val="none"/>
        </w:rPr>
        <w:t>. 合同的签订</w:t>
      </w:r>
    </w:p>
    <w:p>
      <w:pPr>
        <w:widowControl/>
        <w:shd w:val="clear" w:color="auto" w:fill="FFFFFF"/>
        <w:wordWrap w:val="0"/>
        <w:spacing w:line="360" w:lineRule="auto"/>
        <w:ind w:firstLine="48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.1</w:t>
      </w:r>
      <w:r>
        <w:rPr>
          <w:rFonts w:hint="eastAsia" w:ascii="仿宋" w:hAnsi="仿宋" w:eastAsia="仿宋" w:cs="仿宋"/>
          <w:color w:val="auto"/>
          <w:kern w:val="0"/>
          <w:sz w:val="24"/>
          <w:highlight w:val="none"/>
        </w:rPr>
        <w:t>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32"/>
        <w:wordWrap w:val="0"/>
        <w:snapToGrid w:val="0"/>
        <w:spacing w:before="0"/>
        <w:ind w:firstLine="480"/>
        <w:rPr>
          <w:rFonts w:ascii="仿宋" w:hAnsi="仿宋" w:eastAsia="仿宋" w:cs="仿宋"/>
          <w:color w:val="auto"/>
          <w:kern w:val="0"/>
          <w:highlight w:val="none"/>
        </w:rPr>
      </w:pPr>
      <w:r>
        <w:rPr>
          <w:rFonts w:hint="eastAsia" w:ascii="仿宋" w:hAnsi="仿宋" w:eastAsia="仿宋" w:cs="仿宋"/>
          <w:color w:val="auto"/>
          <w:kern w:val="0"/>
          <w:highlight w:val="none"/>
          <w:lang w:val="zh-CN"/>
        </w:rPr>
        <w:t>2</w:t>
      </w:r>
      <w:r>
        <w:rPr>
          <w:rFonts w:hint="eastAsia" w:ascii="仿宋" w:hAnsi="仿宋" w:eastAsia="仿宋" w:cs="仿宋"/>
          <w:color w:val="auto"/>
          <w:kern w:val="0"/>
          <w:highlight w:val="none"/>
          <w:lang w:val="en-US" w:eastAsia="zh-CN"/>
        </w:rPr>
        <w:t>6</w:t>
      </w:r>
      <w:r>
        <w:rPr>
          <w:rFonts w:hint="eastAsia" w:ascii="仿宋" w:hAnsi="仿宋" w:eastAsia="仿宋" w:cs="仿宋"/>
          <w:color w:val="auto"/>
          <w:kern w:val="0"/>
          <w:highlight w:val="none"/>
          <w:lang w:val="zh-CN"/>
        </w:rPr>
        <w:t>.2中标人按规定的日期、时间、地点，由法定代表人或其授权代表与采购人代表签订合同。如中标人为联合体的，由联合体成员各方法定代表人或其授权代表与采购人代表签订合同。</w:t>
      </w:r>
    </w:p>
    <w:p>
      <w:pPr>
        <w:pStyle w:val="132"/>
        <w:wordWrap w:val="0"/>
        <w:snapToGrid w:val="0"/>
        <w:spacing w:before="0"/>
        <w:ind w:firstLine="480"/>
        <w:rPr>
          <w:rFonts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.3如签订合同并生效后，供应商无故拒绝或延期，除按照合同条款处理外，列入不良行为记录一次，并给予通报。</w:t>
      </w:r>
    </w:p>
    <w:p>
      <w:pPr>
        <w:pStyle w:val="132"/>
        <w:wordWrap w:val="0"/>
        <w:snapToGrid w:val="0"/>
        <w:spacing w:before="0" w:after="120"/>
        <w:ind w:firstLine="480"/>
        <w:rPr>
          <w:rFonts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.4中标供应商拒绝与采购人签订合同的，采购人可以按照评标报告推荐的中标候选人名单排序，确定下一候选人为中标供应商，也可以重新开展政府采购活动。</w:t>
      </w:r>
    </w:p>
    <w:p>
      <w:pPr>
        <w:pStyle w:val="132"/>
        <w:wordWrap w:val="0"/>
        <w:snapToGrid w:val="0"/>
        <w:spacing w:before="0" w:after="120"/>
        <w:ind w:firstLine="480"/>
        <w:rPr>
          <w:rFonts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.5采购合同由采购人与中标供应商根据招标文件、投标文件等内容通过政府采购电子交易平台在线签订，自动备案。</w:t>
      </w:r>
    </w:p>
    <w:p>
      <w:pPr>
        <w:pStyle w:val="24"/>
        <w:wordWrap w:val="0"/>
        <w:spacing w:line="360" w:lineRule="auto"/>
        <w:ind w:left="479" w:hanging="479" w:hangingChars="199"/>
        <w:rPr>
          <w:rFonts w:ascii="仿宋" w:hAnsi="仿宋" w:eastAsia="仿宋" w:cs="仿宋"/>
          <w:b/>
          <w:color w:val="auto"/>
          <w:highlight w:val="none"/>
        </w:rPr>
      </w:pPr>
      <w:r>
        <w:rPr>
          <w:rFonts w:hint="eastAsia" w:ascii="仿宋" w:hAnsi="仿宋" w:eastAsia="仿宋" w:cs="仿宋"/>
          <w:b/>
          <w:color w:val="auto"/>
          <w:highlight w:val="none"/>
        </w:rPr>
        <w:t>2</w:t>
      </w:r>
      <w:r>
        <w:rPr>
          <w:rFonts w:hint="eastAsia" w:ascii="仿宋" w:hAnsi="仿宋" w:eastAsia="仿宋" w:cs="仿宋"/>
          <w:b/>
          <w:color w:val="auto"/>
          <w:highlight w:val="none"/>
          <w:lang w:val="en-US" w:eastAsia="zh-CN"/>
        </w:rPr>
        <w:t>7</w:t>
      </w:r>
      <w:r>
        <w:rPr>
          <w:rFonts w:hint="eastAsia" w:ascii="仿宋" w:hAnsi="仿宋" w:eastAsia="仿宋" w:cs="仿宋"/>
          <w:b/>
          <w:color w:val="auto"/>
          <w:highlight w:val="none"/>
        </w:rPr>
        <w:t>. 履约保证金</w:t>
      </w:r>
    </w:p>
    <w:p>
      <w:pPr>
        <w:tabs>
          <w:tab w:val="left" w:pos="0"/>
        </w:tabs>
        <w:wordWrap w:val="0"/>
        <w:spacing w:line="360" w:lineRule="auto"/>
        <w:ind w:firstLine="482"/>
        <w:rPr>
          <w:rFonts w:ascii="仿宋" w:hAnsi="仿宋" w:eastAsia="仿宋" w:cs="仿宋"/>
          <w:b/>
          <w:color w:val="auto"/>
          <w:sz w:val="24"/>
          <w:highlight w:val="none"/>
        </w:rPr>
      </w:pPr>
      <w:r>
        <w:rPr>
          <w:rFonts w:hint="eastAsia" w:ascii="仿宋" w:hAnsi="仿宋" w:eastAsia="仿宋" w:cs="仿宋"/>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pPr>
        <w:tabs>
          <w:tab w:val="left" w:pos="0"/>
        </w:tabs>
        <w:wordWrap w:val="0"/>
        <w:spacing w:line="360" w:lineRule="auto"/>
        <w:ind w:firstLine="482"/>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tabs>
          <w:tab w:val="left" w:pos="0"/>
        </w:tabs>
        <w:wordWrap w:val="0"/>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en-US" w:eastAsia="zh-CN"/>
        </w:rPr>
        <w:t>8</w:t>
      </w:r>
      <w:r>
        <w:rPr>
          <w:rFonts w:hint="eastAsia" w:ascii="仿宋" w:hAnsi="仿宋" w:eastAsia="仿宋" w:cs="仿宋"/>
          <w:b/>
          <w:color w:val="auto"/>
          <w:sz w:val="24"/>
          <w:highlight w:val="none"/>
        </w:rPr>
        <w:t>.预付款</w:t>
      </w:r>
    </w:p>
    <w:p>
      <w:pPr>
        <w:tabs>
          <w:tab w:val="left" w:pos="0"/>
        </w:tabs>
        <w:wordWrap w:val="0"/>
        <w:spacing w:line="360" w:lineRule="auto"/>
        <w:ind w:firstLine="482"/>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pPr>
        <w:wordWrap w:val="0"/>
        <w:snapToGrid w:val="0"/>
        <w:spacing w:line="360" w:lineRule="auto"/>
        <w:ind w:firstLine="3357" w:firstLineChars="1045"/>
        <w:rPr>
          <w:rFonts w:ascii="仿宋" w:hAnsi="仿宋" w:eastAsia="仿宋" w:cs="仿宋"/>
          <w:b/>
          <w:color w:val="auto"/>
          <w:sz w:val="32"/>
          <w:highlight w:val="none"/>
        </w:rPr>
      </w:pPr>
    </w:p>
    <w:p>
      <w:pPr>
        <w:wordWrap w:val="0"/>
        <w:snapToGrid w:val="0"/>
        <w:spacing w:line="360" w:lineRule="auto"/>
        <w:ind w:firstLine="3357" w:firstLineChars="1045"/>
        <w:outlineLvl w:val="1"/>
        <w:rPr>
          <w:rFonts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pPr>
        <w:pStyle w:val="132"/>
        <w:wordWrap w:val="0"/>
        <w:snapToGrid w:val="0"/>
        <w:spacing w:before="0"/>
        <w:ind w:firstLine="0" w:firstLineChars="0"/>
        <w:rPr>
          <w:rFonts w:ascii="仿宋" w:hAnsi="仿宋" w:eastAsia="仿宋" w:cs="仿宋"/>
          <w:color w:val="auto"/>
          <w:highlight w:val="none"/>
        </w:rPr>
      </w:pPr>
      <w:r>
        <w:rPr>
          <w:rFonts w:hint="eastAsia" w:ascii="仿宋" w:hAnsi="仿宋" w:eastAsia="仿宋" w:cs="仿宋"/>
          <w:b/>
          <w:bCs/>
          <w:color w:val="auto"/>
          <w:highlight w:val="none"/>
        </w:rPr>
        <w:t>2</w:t>
      </w:r>
      <w:r>
        <w:rPr>
          <w:rFonts w:hint="eastAsia" w:ascii="仿宋" w:hAnsi="仿宋" w:eastAsia="仿宋" w:cs="仿宋"/>
          <w:b/>
          <w:bCs/>
          <w:color w:val="auto"/>
          <w:szCs w:val="24"/>
          <w:highlight w:val="none"/>
          <w:lang w:val="en-US" w:eastAsia="zh-CN"/>
        </w:rPr>
        <w:t>9</w:t>
      </w:r>
      <w:r>
        <w:rPr>
          <w:rFonts w:hint="eastAsia" w:ascii="仿宋" w:hAnsi="仿宋" w:eastAsia="仿宋" w:cs="仿宋"/>
          <w:b/>
          <w:bCs/>
          <w:color w:val="auto"/>
          <w:szCs w:val="24"/>
          <w:highlight w:val="none"/>
        </w:rPr>
        <w:t xml:space="preserve">. </w:t>
      </w:r>
      <w:r>
        <w:rPr>
          <w:rFonts w:hint="eastAsia" w:ascii="仿宋" w:hAnsi="仿宋" w:eastAsia="仿宋" w:cs="仿宋"/>
          <w:b/>
          <w:color w:val="auto"/>
          <w:szCs w:val="24"/>
          <w:highlight w:val="none"/>
        </w:rPr>
        <w:t>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采购过程中出现以下情形，导致电子交易平台无法正常运行，或者无法保证电子交易的公平、公正和安全时，采购代理机构可中止电子交易活动：</w:t>
      </w:r>
    </w:p>
    <w:p>
      <w:pPr>
        <w:tabs>
          <w:tab w:val="left" w:pos="0"/>
        </w:tabs>
        <w:wordWrap w:val="0"/>
        <w:spacing w:line="360" w:lineRule="auto"/>
        <w:ind w:firstLine="480"/>
        <w:rPr>
          <w:rFonts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 xml:space="preserve">.1电子交易平台发生故障而无法登录访问的； </w:t>
      </w:r>
    </w:p>
    <w:p>
      <w:pPr>
        <w:tabs>
          <w:tab w:val="left" w:pos="0"/>
        </w:tabs>
        <w:wordWrap w:val="0"/>
        <w:spacing w:line="360" w:lineRule="auto"/>
        <w:ind w:firstLine="480"/>
        <w:rPr>
          <w:rFonts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.2电子交易平台应用或数据库出现错误，不能进行正常操作的；</w:t>
      </w:r>
    </w:p>
    <w:p>
      <w:pPr>
        <w:tabs>
          <w:tab w:val="left" w:pos="0"/>
        </w:tabs>
        <w:wordWrap w:val="0"/>
        <w:spacing w:line="360" w:lineRule="auto"/>
        <w:ind w:firstLine="480"/>
        <w:rPr>
          <w:rFonts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.3电子交易平台发现严重安全漏洞，有潜在泄密危险的；</w:t>
      </w:r>
    </w:p>
    <w:p>
      <w:pPr>
        <w:tabs>
          <w:tab w:val="left" w:pos="0"/>
        </w:tabs>
        <w:wordWrap w:val="0"/>
        <w:spacing w:line="360" w:lineRule="auto"/>
        <w:ind w:firstLine="480"/>
        <w:rPr>
          <w:rFonts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 xml:space="preserve">.4病毒发作导致不能进行正常操作的； </w:t>
      </w:r>
    </w:p>
    <w:p>
      <w:pPr>
        <w:tabs>
          <w:tab w:val="left" w:pos="0"/>
        </w:tabs>
        <w:wordWrap w:val="0"/>
        <w:spacing w:line="360" w:lineRule="auto"/>
        <w:ind w:firstLine="480"/>
        <w:rPr>
          <w:rFonts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.5其他无法保证电子交易的公平、公正和安全的情况。</w:t>
      </w:r>
    </w:p>
    <w:p>
      <w:pPr>
        <w:tabs>
          <w:tab w:val="left" w:pos="0"/>
        </w:tabs>
        <w:wordWrap w:val="0"/>
        <w:spacing w:line="360" w:lineRule="auto"/>
        <w:ind w:firstLine="480"/>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pPr>
        <w:wordWrap w:val="0"/>
        <w:snapToGrid w:val="0"/>
        <w:spacing w:line="360" w:lineRule="auto"/>
        <w:ind w:left="120" w:leftChars="57" w:firstLine="482" w:firstLineChars="150"/>
        <w:jc w:val="center"/>
        <w:outlineLvl w:val="1"/>
        <w:rPr>
          <w:rFonts w:ascii="仿宋" w:hAnsi="仿宋" w:eastAsia="仿宋" w:cs="仿宋"/>
          <w:b/>
          <w:color w:val="auto"/>
          <w:sz w:val="32"/>
          <w:highlight w:val="none"/>
        </w:rPr>
      </w:pPr>
      <w:r>
        <w:rPr>
          <w:rFonts w:hint="eastAsia" w:ascii="仿宋" w:hAnsi="仿宋" w:eastAsia="仿宋" w:cs="仿宋"/>
          <w:b/>
          <w:color w:val="auto"/>
          <w:sz w:val="32"/>
          <w:highlight w:val="none"/>
        </w:rPr>
        <w:t>九、验收</w:t>
      </w:r>
    </w:p>
    <w:p>
      <w:pPr>
        <w:pStyle w:val="24"/>
        <w:wordWrap w:val="0"/>
        <w:spacing w:line="360" w:lineRule="auto"/>
        <w:ind w:firstLine="0" w:firstLineChars="0"/>
        <w:rPr>
          <w:rFonts w:ascii="仿宋" w:hAnsi="仿宋" w:eastAsia="仿宋" w:cs="仿宋"/>
          <w:b/>
          <w:color w:val="auto"/>
          <w:highlight w:val="none"/>
        </w:rPr>
      </w:pPr>
      <w:r>
        <w:rPr>
          <w:rFonts w:hint="eastAsia" w:ascii="仿宋" w:hAnsi="仿宋" w:eastAsia="仿宋" w:cs="仿宋"/>
          <w:b/>
          <w:color w:val="auto"/>
          <w:highlight w:val="none"/>
        </w:rPr>
        <w:t>3</w:t>
      </w:r>
      <w:r>
        <w:rPr>
          <w:rFonts w:hint="eastAsia" w:ascii="仿宋" w:hAnsi="仿宋" w:eastAsia="仿宋" w:cs="仿宋"/>
          <w:b/>
          <w:color w:val="auto"/>
          <w:highlight w:val="none"/>
          <w:lang w:val="en-US" w:eastAsia="zh-CN"/>
        </w:rPr>
        <w:t>1</w:t>
      </w:r>
      <w:r>
        <w:rPr>
          <w:rFonts w:hint="eastAsia" w:ascii="仿宋" w:hAnsi="仿宋" w:eastAsia="仿宋" w:cs="仿宋"/>
          <w:b/>
          <w:color w:val="auto"/>
          <w:highlight w:val="none"/>
        </w:rPr>
        <w:t>. 验收</w:t>
      </w:r>
    </w:p>
    <w:p>
      <w:pPr>
        <w:tabs>
          <w:tab w:val="left" w:pos="0"/>
        </w:tabs>
        <w:wordWrap w:val="0"/>
        <w:spacing w:line="360" w:lineRule="auto"/>
        <w:ind w:firstLine="48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rPr>
        <w:t>.1</w:t>
      </w:r>
      <w:r>
        <w:rPr>
          <w:rFonts w:hint="eastAsia" w:ascii="仿宋" w:hAnsi="仿宋" w:eastAsia="仿宋" w:cs="仿宋"/>
          <w:kern w:val="0"/>
          <w:sz w:val="24"/>
          <w:highlight w:val="none"/>
        </w:rPr>
        <w:t>采购人应当根据采购项目的具体情况，自行组织项目验收或者委托采购代理机构验收。</w:t>
      </w:r>
      <w:r>
        <w:rPr>
          <w:rFonts w:hint="eastAsia" w:ascii="仿宋" w:hAnsi="仿宋" w:eastAsia="仿宋" w:cs="仿宋"/>
          <w:color w:val="auto"/>
          <w:kern w:val="0"/>
          <w:sz w:val="24"/>
          <w:highlight w:val="none"/>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wordWrap w:val="0"/>
        <w:spacing w:line="360" w:lineRule="auto"/>
        <w:ind w:firstLine="48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rPr>
        <w:t>.2采购人可以邀请参加本项目的其他投标人或者第三方机构参与验收。参与验收的投标人或者第三方机构的意见作为验收书的参考资料一并存档。</w:t>
      </w:r>
    </w:p>
    <w:p>
      <w:pPr>
        <w:tabs>
          <w:tab w:val="left" w:pos="0"/>
        </w:tabs>
        <w:wordWrap w:val="0"/>
        <w:spacing w:line="360" w:lineRule="auto"/>
        <w:ind w:firstLine="48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wordWrap/>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tabs>
          <w:tab w:val="left" w:pos="0"/>
        </w:tabs>
        <w:wordWrap/>
        <w:spacing w:line="360" w:lineRule="auto"/>
        <w:ind w:firstLine="480" w:firstLineChars="200"/>
        <w:rPr>
          <w:rFonts w:ascii="仿宋" w:hAnsi="仿宋" w:eastAsia="仿宋" w:cs="仿宋"/>
          <w:color w:val="auto"/>
          <w:sz w:val="18"/>
          <w:szCs w:val="18"/>
          <w:highlight w:val="none"/>
        </w:rPr>
      </w:pPr>
      <w:r>
        <w:rPr>
          <w:rFonts w:hint="eastAsia" w:ascii="仿宋" w:hAnsi="仿宋" w:eastAsia="仿宋" w:cs="仿宋"/>
          <w:kern w:val="0"/>
          <w:sz w:val="24"/>
          <w:highlight w:val="none"/>
        </w:rPr>
        <w:t>3</w:t>
      </w:r>
      <w:r>
        <w:rPr>
          <w:rFonts w:hint="eastAsia" w:ascii="仿宋" w:hAnsi="仿宋" w:eastAsia="仿宋" w:cs="仿宋"/>
          <w:kern w:val="0"/>
          <w:sz w:val="24"/>
          <w:highlight w:val="none"/>
          <w:lang w:val="en-US" w:eastAsia="zh-CN"/>
        </w:rPr>
        <w:t>1</w:t>
      </w:r>
      <w:r>
        <w:rPr>
          <w:rFonts w:hint="eastAsia" w:ascii="仿宋" w:hAnsi="仿宋" w:eastAsia="仿宋" w:cs="仿宋"/>
          <w:kern w:val="0"/>
          <w:sz w:val="24"/>
          <w:highlight w:val="none"/>
        </w:rPr>
        <w:t>.5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bookmarkEnd w:id="29"/>
    <w:p>
      <w:pPr>
        <w:tabs>
          <w:tab w:val="left" w:pos="0"/>
        </w:tabs>
        <w:wordWrap w:val="0"/>
        <w:spacing w:line="360" w:lineRule="auto"/>
        <w:ind w:firstLine="480"/>
        <w:rPr>
          <w:rFonts w:ascii="仿宋" w:hAnsi="仿宋" w:eastAsia="仿宋" w:cs="仿宋"/>
          <w:color w:val="auto"/>
          <w:kern w:val="0"/>
          <w:sz w:val="24"/>
          <w:highlight w:val="none"/>
        </w:rPr>
        <w:sectPr>
          <w:pgSz w:w="11905" w:h="16838"/>
          <w:pgMar w:top="652" w:right="1417" w:bottom="680" w:left="1417" w:header="539" w:footer="425" w:gutter="0"/>
          <w:cols w:space="0" w:num="1"/>
          <w:titlePg/>
          <w:docGrid w:linePitch="312" w:charSpace="0"/>
        </w:sectPr>
      </w:pPr>
      <w:bookmarkStart w:id="30" w:name="_Hlt68072990"/>
      <w:bookmarkEnd w:id="30"/>
      <w:bookmarkStart w:id="31" w:name="_Hlt74707468"/>
      <w:bookmarkEnd w:id="31"/>
      <w:bookmarkStart w:id="32" w:name="_Hlt68057669"/>
      <w:bookmarkEnd w:id="32"/>
      <w:bookmarkStart w:id="33" w:name="_Hlt74714665"/>
      <w:bookmarkEnd w:id="33"/>
      <w:bookmarkStart w:id="34" w:name="_Hlt74730295"/>
      <w:bookmarkEnd w:id="34"/>
      <w:bookmarkStart w:id="35" w:name="_Hlt68073093"/>
      <w:bookmarkEnd w:id="35"/>
      <w:bookmarkStart w:id="36" w:name="_Hlt74729768"/>
      <w:bookmarkEnd w:id="36"/>
      <w:bookmarkStart w:id="37" w:name="_Hlt68072998"/>
      <w:bookmarkEnd w:id="37"/>
      <w:bookmarkStart w:id="38" w:name="_Hlt68403820"/>
      <w:bookmarkEnd w:id="38"/>
      <w:bookmarkStart w:id="39" w:name="_Hlt75236290"/>
      <w:bookmarkEnd w:id="39"/>
      <w:bookmarkStart w:id="40" w:name="_Hlt75236101"/>
      <w:bookmarkEnd w:id="40"/>
      <w:bookmarkStart w:id="41" w:name="_Hlt75236011"/>
      <w:bookmarkEnd w:id="41"/>
    </w:p>
    <w:bookmarkEnd w:id="27"/>
    <w:bookmarkEnd w:id="28"/>
    <w:p>
      <w:pPr>
        <w:wordWrap w:val="0"/>
        <w:spacing w:line="360" w:lineRule="auto"/>
        <w:jc w:val="center"/>
        <w:outlineLvl w:val="0"/>
        <w:rPr>
          <w:rFonts w:ascii="仿宋" w:hAnsi="仿宋" w:eastAsia="仿宋" w:cs="仿宋"/>
          <w:b/>
          <w:color w:val="auto"/>
          <w:sz w:val="36"/>
          <w:szCs w:val="36"/>
          <w:highlight w:val="none"/>
        </w:rPr>
      </w:pPr>
      <w:bookmarkStart w:id="42" w:name="_Toc23290"/>
      <w:bookmarkStart w:id="43" w:name="_Toc10476"/>
      <w:bookmarkStart w:id="44" w:name="_Toc135"/>
      <w:bookmarkStart w:id="45" w:name="_Toc377"/>
      <w:bookmarkStart w:id="46" w:name="_Toc17637"/>
      <w:bookmarkStart w:id="47" w:name="_Toc8370"/>
      <w:bookmarkStart w:id="48" w:name="_Toc16672"/>
      <w:bookmarkStart w:id="49" w:name="第四部分"/>
      <w:r>
        <w:rPr>
          <w:rFonts w:hint="eastAsia" w:ascii="仿宋" w:hAnsi="仿宋" w:eastAsia="仿宋" w:cs="仿宋"/>
          <w:b/>
          <w:color w:val="auto"/>
          <w:sz w:val="36"/>
          <w:szCs w:val="36"/>
          <w:highlight w:val="none"/>
        </w:rPr>
        <w:t>第三部分 采购需求</w:t>
      </w:r>
      <w:bookmarkEnd w:id="42"/>
      <w:bookmarkEnd w:id="43"/>
      <w:bookmarkEnd w:id="44"/>
      <w:bookmarkEnd w:id="45"/>
      <w:bookmarkEnd w:id="46"/>
      <w:bookmarkEnd w:id="47"/>
      <w:bookmarkEnd w:id="48"/>
    </w:p>
    <w:p>
      <w:pPr>
        <w:pStyle w:val="517"/>
        <w:spacing w:line="360" w:lineRule="auto"/>
        <w:ind w:firstLine="0" w:firstLineChars="0"/>
        <w:outlineLvl w:val="1"/>
        <w:rPr>
          <w:rFonts w:ascii="仿宋" w:hAnsi="仿宋" w:eastAsia="仿宋" w:cs="宋体"/>
          <w:b/>
          <w:bCs/>
          <w:spacing w:val="0"/>
          <w:szCs w:val="24"/>
          <w:shd w:val="clear" w:color="auto" w:fill="FFFFFF"/>
        </w:rPr>
      </w:pPr>
      <w:bookmarkStart w:id="50" w:name="_Toc24799"/>
      <w:bookmarkStart w:id="51" w:name="_Toc28895"/>
      <w:bookmarkStart w:id="52" w:name="_Toc12173"/>
      <w:bookmarkStart w:id="53" w:name="_Toc22598"/>
      <w:bookmarkStart w:id="54" w:name="_Toc6657"/>
      <w:r>
        <w:rPr>
          <w:rFonts w:hint="eastAsia" w:ascii="仿宋" w:hAnsi="仿宋" w:eastAsia="仿宋" w:cs="宋体"/>
          <w:b/>
          <w:bCs/>
          <w:szCs w:val="24"/>
        </w:rPr>
        <w:t>一、</w:t>
      </w:r>
      <w:r>
        <w:rPr>
          <w:rFonts w:hint="eastAsia" w:ascii="仿宋" w:hAnsi="仿宋" w:eastAsia="仿宋" w:cs="宋体"/>
          <w:b/>
          <w:bCs/>
          <w:spacing w:val="0"/>
          <w:szCs w:val="24"/>
          <w:shd w:val="clear" w:color="auto" w:fill="FFFFFF"/>
        </w:rPr>
        <w:t>项目概述</w:t>
      </w:r>
    </w:p>
    <w:p>
      <w:pPr>
        <w:spacing w:line="360" w:lineRule="auto"/>
        <w:ind w:firstLine="420" w:firstLineChars="200"/>
        <w:rPr>
          <w:rFonts w:ascii="仿宋" w:hAnsi="仿宋" w:eastAsia="仿宋"/>
          <w:bCs/>
        </w:rPr>
      </w:pPr>
      <w:r>
        <w:rPr>
          <w:rFonts w:hint="eastAsia" w:ascii="仿宋" w:hAnsi="仿宋" w:eastAsia="仿宋" w:cs="宋体"/>
          <w:lang w:bidi="ar"/>
        </w:rPr>
        <w:t>杭州学军中学桐庐学校是杭州市教育局直属、学军中学领办的公办重点高中。学校将于2024年9月正式开学。本次项目为杭州学军中学桐庐学校艺术楼报告厅舞台音响、舞台灯光、舞台机械、舞台LED大屏幕显示、智能控制等设备采购，该报告厅长29米，最大宽30米，平均高度8.5米，舞台台口宽20米，深6.5米，设计容纳约900坐席，功能满足会议、报告、小型文艺演出等实际应用需求，合同内容包含所有系统方案的优化以及所需设备的</w:t>
      </w:r>
      <w:r>
        <w:rPr>
          <w:rFonts w:hint="eastAsia" w:ascii="仿宋" w:hAnsi="仿宋" w:eastAsia="仿宋" w:cs="宋体"/>
          <w:sz w:val="21"/>
          <w:szCs w:val="24"/>
          <w:lang w:eastAsia="zh-CN" w:bidi="ar"/>
        </w:rPr>
        <w:t>供货、安装、系统集成、调试、验收、培训、质保、售后服务</w:t>
      </w:r>
      <w:r>
        <w:rPr>
          <w:rFonts w:hint="eastAsia" w:ascii="仿宋" w:hAnsi="仿宋" w:eastAsia="仿宋" w:cs="宋体"/>
          <w:lang w:bidi="ar"/>
        </w:rPr>
        <w:t>及伴随的其他服务等。</w:t>
      </w:r>
      <w:r>
        <w:rPr>
          <w:rFonts w:hint="eastAsia" w:ascii="仿宋" w:hAnsi="仿宋" w:eastAsia="仿宋"/>
          <w:bCs/>
        </w:rPr>
        <w:t>要求做到工艺设计科学、技术性能优良、配置优化实用、运行安全可靠、维修操作方便、经济合理。</w:t>
      </w:r>
    </w:p>
    <w:p>
      <w:pPr>
        <w:spacing w:line="240" w:lineRule="auto"/>
        <w:jc w:val="center"/>
        <w:rPr>
          <w:rFonts w:ascii="仿宋" w:hAnsi="仿宋" w:eastAsia="仿宋"/>
        </w:rPr>
      </w:pPr>
      <w:r>
        <w:rPr>
          <w:rFonts w:ascii="仿宋" w:hAnsi="仿宋" w:eastAsia="仿宋"/>
        </w:rPr>
        <w:drawing>
          <wp:inline distT="0" distB="0" distL="0" distR="0">
            <wp:extent cx="5343525" cy="4098925"/>
            <wp:effectExtent l="0" t="0" r="3175" b="3175"/>
            <wp:docPr id="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a:xfrm>
                      <a:off x="0" y="0"/>
                      <a:ext cx="5351015" cy="4104421"/>
                    </a:xfrm>
                    <a:prstGeom prst="rect">
                      <a:avLst/>
                    </a:prstGeom>
                    <a:noFill/>
                    <a:ln>
                      <a:noFill/>
                    </a:ln>
                  </pic:spPr>
                </pic:pic>
              </a:graphicData>
            </a:graphic>
          </wp:inline>
        </w:drawing>
      </w:r>
      <w:r>
        <w:rPr>
          <w:rFonts w:hint="eastAsia" w:ascii="仿宋" w:hAnsi="仿宋" w:eastAsia="仿宋" w:cs="宋体"/>
          <w:kern w:val="0"/>
          <w:sz w:val="18"/>
          <w:szCs w:val="18"/>
          <w:lang w:eastAsia="zh-CN"/>
        </w:rPr>
        <w:t>报告厅</w:t>
      </w:r>
      <w:r>
        <w:rPr>
          <w:rFonts w:hint="eastAsia" w:ascii="仿宋" w:hAnsi="仿宋" w:eastAsia="仿宋" w:cs="宋体"/>
          <w:b w:val="0"/>
          <w:kern w:val="0"/>
          <w:sz w:val="18"/>
          <w:szCs w:val="18"/>
        </w:rPr>
        <w:t>平面图（</w:t>
      </w:r>
      <w:r>
        <w:rPr>
          <w:rFonts w:hint="eastAsia" w:ascii="仿宋" w:hAnsi="仿宋" w:eastAsia="仿宋" w:cs="宋体"/>
          <w:b w:val="0"/>
          <w:kern w:val="0"/>
          <w:sz w:val="18"/>
          <w:szCs w:val="18"/>
          <w:lang w:eastAsia="zh-CN"/>
        </w:rPr>
        <w:t>具体</w:t>
      </w:r>
      <w:r>
        <w:rPr>
          <w:rFonts w:hint="eastAsia" w:ascii="仿宋" w:hAnsi="仿宋" w:eastAsia="仿宋" w:cs="宋体"/>
          <w:b w:val="0"/>
          <w:kern w:val="0"/>
          <w:sz w:val="18"/>
          <w:szCs w:val="18"/>
        </w:rPr>
        <w:t>详见附件图纸）</w:t>
      </w:r>
    </w:p>
    <w:p>
      <w:pPr>
        <w:spacing w:line="360" w:lineRule="auto"/>
        <w:ind w:firstLine="420" w:firstLineChars="200"/>
        <w:rPr>
          <w:rFonts w:ascii="仿宋" w:hAnsi="仿宋" w:eastAsia="仿宋" w:cs="宋体"/>
          <w:lang w:bidi="ar"/>
        </w:rPr>
      </w:pPr>
      <w:r>
        <w:rPr>
          <w:rFonts w:hint="eastAsia" w:ascii="仿宋" w:hAnsi="仿宋" w:eastAsia="仿宋" w:cs="宋体"/>
          <w:lang w:bidi="ar"/>
        </w:rPr>
        <w:t>艺术楼报告厅是学校举办学术报告、讲座、各种工作会议及文艺演出等活动的场所，具体可罗列如下：</w:t>
      </w:r>
    </w:p>
    <w:p>
      <w:pPr>
        <w:pStyle w:val="259"/>
        <w:numPr>
          <w:ilvl w:val="0"/>
          <w:numId w:val="6"/>
        </w:numPr>
        <w:spacing w:line="360" w:lineRule="auto"/>
        <w:ind w:left="425" w:hanging="425" w:firstLineChars="0"/>
        <w:rPr>
          <w:rFonts w:ascii="仿宋" w:hAnsi="仿宋" w:eastAsia="仿宋" w:cs="宋体"/>
          <w:sz w:val="21"/>
          <w:szCs w:val="21"/>
          <w:lang w:bidi="ar"/>
        </w:rPr>
      </w:pPr>
      <w:r>
        <w:rPr>
          <w:rFonts w:hint="eastAsia" w:ascii="仿宋" w:hAnsi="仿宋" w:eastAsia="仿宋" w:cs="宋体"/>
          <w:sz w:val="21"/>
          <w:szCs w:val="21"/>
          <w:lang w:bidi="ar"/>
        </w:rPr>
        <w:t>召开校级学术会议、讲座；</w:t>
      </w:r>
    </w:p>
    <w:p>
      <w:pPr>
        <w:pStyle w:val="259"/>
        <w:numPr>
          <w:ilvl w:val="0"/>
          <w:numId w:val="6"/>
        </w:numPr>
        <w:spacing w:line="360" w:lineRule="auto"/>
        <w:ind w:left="425" w:hanging="425" w:firstLineChars="0"/>
        <w:rPr>
          <w:rFonts w:ascii="仿宋" w:hAnsi="仿宋" w:eastAsia="仿宋" w:cs="宋体"/>
          <w:sz w:val="21"/>
          <w:szCs w:val="21"/>
          <w:lang w:bidi="ar"/>
        </w:rPr>
      </w:pPr>
      <w:r>
        <w:rPr>
          <w:rFonts w:hint="eastAsia" w:ascii="仿宋" w:hAnsi="仿宋" w:eastAsia="仿宋" w:cs="宋体"/>
          <w:sz w:val="21"/>
          <w:szCs w:val="21"/>
          <w:lang w:bidi="ar"/>
        </w:rPr>
        <w:t>举办大型报告会、会议；</w:t>
      </w:r>
    </w:p>
    <w:p>
      <w:pPr>
        <w:pStyle w:val="259"/>
        <w:numPr>
          <w:ilvl w:val="0"/>
          <w:numId w:val="6"/>
        </w:numPr>
        <w:spacing w:line="360" w:lineRule="auto"/>
        <w:ind w:left="425" w:hanging="425" w:firstLineChars="0"/>
        <w:rPr>
          <w:rFonts w:ascii="仿宋" w:hAnsi="仿宋" w:eastAsia="仿宋" w:cs="宋体"/>
          <w:sz w:val="21"/>
          <w:szCs w:val="21"/>
          <w:lang w:bidi="ar"/>
        </w:rPr>
      </w:pPr>
      <w:r>
        <w:rPr>
          <w:rFonts w:hint="eastAsia" w:ascii="仿宋" w:hAnsi="仿宋" w:eastAsia="仿宋" w:cs="宋体"/>
          <w:sz w:val="21"/>
          <w:szCs w:val="21"/>
          <w:lang w:bidi="ar"/>
        </w:rPr>
        <w:t>进行学科、专业教学实践、观摩；</w:t>
      </w:r>
    </w:p>
    <w:p>
      <w:pPr>
        <w:pStyle w:val="259"/>
        <w:numPr>
          <w:ilvl w:val="0"/>
          <w:numId w:val="6"/>
        </w:numPr>
        <w:spacing w:line="360" w:lineRule="auto"/>
        <w:ind w:left="425" w:hanging="425" w:firstLineChars="0"/>
        <w:rPr>
          <w:rFonts w:ascii="仿宋" w:hAnsi="仿宋" w:eastAsia="仿宋" w:cs="宋体"/>
          <w:sz w:val="21"/>
          <w:szCs w:val="21"/>
          <w:lang w:bidi="ar"/>
        </w:rPr>
      </w:pPr>
      <w:r>
        <w:rPr>
          <w:rFonts w:hint="eastAsia" w:ascii="仿宋" w:hAnsi="仿宋" w:eastAsia="仿宋" w:cs="宋体"/>
          <w:sz w:val="21"/>
          <w:szCs w:val="21"/>
          <w:lang w:bidi="ar"/>
        </w:rPr>
        <w:t>举办学校文艺演出和学生竞赛活动；</w:t>
      </w:r>
    </w:p>
    <w:p>
      <w:pPr>
        <w:pStyle w:val="259"/>
        <w:numPr>
          <w:ilvl w:val="0"/>
          <w:numId w:val="6"/>
        </w:numPr>
        <w:spacing w:line="360" w:lineRule="auto"/>
        <w:ind w:left="425" w:hanging="425" w:firstLineChars="0"/>
        <w:rPr>
          <w:rFonts w:ascii="仿宋" w:hAnsi="仿宋" w:eastAsia="仿宋" w:cs="宋体"/>
          <w:sz w:val="21"/>
          <w:szCs w:val="21"/>
          <w:lang w:bidi="ar"/>
        </w:rPr>
      </w:pPr>
      <w:r>
        <w:rPr>
          <w:rFonts w:hint="eastAsia" w:ascii="仿宋" w:hAnsi="仿宋" w:eastAsia="仿宋" w:cs="宋体"/>
          <w:sz w:val="21"/>
          <w:szCs w:val="21"/>
          <w:lang w:bidi="ar"/>
        </w:rPr>
        <w:t>学校的其他活动。</w:t>
      </w:r>
    </w:p>
    <w:p>
      <w:pPr>
        <w:spacing w:line="360" w:lineRule="auto"/>
        <w:ind w:firstLine="420" w:firstLineChars="200"/>
        <w:rPr>
          <w:rFonts w:ascii="仿宋" w:hAnsi="仿宋" w:eastAsia="仿宋" w:cs="宋体"/>
          <w:lang w:bidi="ar"/>
        </w:rPr>
      </w:pPr>
      <w:r>
        <w:rPr>
          <w:rFonts w:hint="eastAsia" w:ascii="仿宋" w:hAnsi="仿宋" w:eastAsia="仿宋" w:cs="宋体"/>
          <w:lang w:bidi="ar"/>
        </w:rPr>
        <w:t>为了满足报告厅对当前和未来发展的需要，所构成的系统</w:t>
      </w:r>
      <w:r>
        <w:rPr>
          <w:rFonts w:hint="eastAsia" w:ascii="仿宋" w:hAnsi="仿宋" w:eastAsia="仿宋" w:cs="宋体"/>
          <w:lang w:eastAsia="zh-CN" w:bidi="ar"/>
        </w:rPr>
        <w:t>应</w:t>
      </w:r>
      <w:r>
        <w:rPr>
          <w:rFonts w:hint="eastAsia" w:ascii="仿宋" w:hAnsi="仿宋" w:eastAsia="仿宋" w:cs="宋体"/>
          <w:lang w:bidi="ar"/>
        </w:rPr>
        <w:t>具备科学性、先进性、可靠性、成熟性、可兼容性、合理性、扩展性和高性价比，简洁明了便于操作，以及良好的系统性能指标。</w:t>
      </w:r>
    </w:p>
    <w:p>
      <w:pPr>
        <w:spacing w:line="360" w:lineRule="auto"/>
        <w:ind w:firstLine="420" w:firstLineChars="200"/>
        <w:rPr>
          <w:rFonts w:ascii="仿宋" w:hAnsi="仿宋" w:eastAsia="仿宋" w:cs="宋体"/>
          <w:lang w:bidi="ar"/>
        </w:rPr>
      </w:pPr>
      <w:r>
        <w:rPr>
          <w:rFonts w:hint="eastAsia" w:ascii="仿宋" w:hAnsi="仿宋" w:eastAsia="仿宋" w:cs="宋体"/>
          <w:lang w:bidi="ar"/>
        </w:rPr>
        <w:t>多功能厅声学特性指标要求达到或优于GB/T 28049-2011《厅堂、体育场馆扩声系统设计规范》多用途类扩声系统特性一级标准。</w:t>
      </w:r>
    </w:p>
    <w:tbl>
      <w:tblPr>
        <w:tblStyle w:val="62"/>
        <w:tblW w:w="85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89"/>
        <w:gridCol w:w="58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2689" w:type="dxa"/>
            <w:vAlign w:val="center"/>
          </w:tcPr>
          <w:p>
            <w:pPr>
              <w:spacing w:before="0" w:beforeLines="0" w:after="0" w:afterLines="0"/>
              <w:jc w:val="center"/>
              <w:rPr>
                <w:rFonts w:ascii="仿宋" w:hAnsi="仿宋" w:eastAsia="仿宋" w:cs="宋体"/>
                <w:b/>
                <w:bCs/>
                <w:kern w:val="0"/>
                <w:sz w:val="18"/>
                <w:szCs w:val="18"/>
              </w:rPr>
            </w:pPr>
            <w:r>
              <w:rPr>
                <w:rFonts w:hint="eastAsia" w:ascii="仿宋" w:hAnsi="仿宋" w:eastAsia="仿宋" w:cs="宋体"/>
                <w:b/>
                <w:bCs/>
                <w:kern w:val="0"/>
                <w:sz w:val="18"/>
                <w:szCs w:val="18"/>
              </w:rPr>
              <w:t>等级</w:t>
            </w:r>
          </w:p>
        </w:tc>
        <w:tc>
          <w:tcPr>
            <w:tcW w:w="5875" w:type="dxa"/>
            <w:vAlign w:val="center"/>
          </w:tcPr>
          <w:p>
            <w:pPr>
              <w:spacing w:before="0" w:beforeLines="0" w:after="0" w:afterLines="0"/>
              <w:jc w:val="center"/>
              <w:rPr>
                <w:rFonts w:ascii="仿宋" w:hAnsi="仿宋" w:eastAsia="仿宋" w:cs="宋体"/>
                <w:b/>
                <w:bCs/>
                <w:kern w:val="0"/>
                <w:sz w:val="18"/>
                <w:szCs w:val="18"/>
              </w:rPr>
            </w:pPr>
            <w:r>
              <w:rPr>
                <w:rFonts w:hint="eastAsia" w:ascii="仿宋" w:hAnsi="仿宋" w:eastAsia="仿宋" w:cs="宋体"/>
                <w:b/>
                <w:bCs/>
                <w:kern w:val="0"/>
                <w:sz w:val="18"/>
                <w:szCs w:val="18"/>
              </w:rPr>
              <w:t>一级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2689" w:type="dxa"/>
            <w:vAlign w:val="center"/>
          </w:tcPr>
          <w:p>
            <w:pPr>
              <w:spacing w:before="0" w:beforeLines="0" w:after="0" w:afterLines="0"/>
              <w:rPr>
                <w:rFonts w:ascii="仿宋" w:hAnsi="仿宋" w:eastAsia="仿宋" w:cs="宋体"/>
                <w:kern w:val="0"/>
                <w:sz w:val="18"/>
                <w:szCs w:val="18"/>
              </w:rPr>
            </w:pPr>
            <w:r>
              <w:rPr>
                <w:rFonts w:hint="eastAsia" w:ascii="仿宋" w:hAnsi="仿宋" w:eastAsia="仿宋" w:cs="宋体"/>
                <w:kern w:val="0"/>
                <w:sz w:val="18"/>
                <w:szCs w:val="18"/>
              </w:rPr>
              <w:t>最大声压级（dB）</w:t>
            </w:r>
          </w:p>
        </w:tc>
        <w:tc>
          <w:tcPr>
            <w:tcW w:w="5875" w:type="dxa"/>
            <w:vAlign w:val="center"/>
          </w:tcPr>
          <w:p>
            <w:pPr>
              <w:spacing w:before="0" w:beforeLines="0" w:after="0" w:afterLines="0"/>
              <w:rPr>
                <w:rFonts w:ascii="仿宋" w:hAnsi="仿宋" w:eastAsia="仿宋" w:cs="宋体"/>
                <w:kern w:val="0"/>
                <w:sz w:val="18"/>
                <w:szCs w:val="18"/>
              </w:rPr>
            </w:pPr>
            <w:r>
              <w:rPr>
                <w:rFonts w:hint="eastAsia" w:ascii="仿宋" w:hAnsi="仿宋" w:eastAsia="仿宋" w:cs="宋体"/>
                <w:kern w:val="0"/>
                <w:sz w:val="18"/>
                <w:szCs w:val="18"/>
              </w:rPr>
              <w:t>额定通带100~6300Hz内大于或等于103dB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2689" w:type="dxa"/>
            <w:vAlign w:val="center"/>
          </w:tcPr>
          <w:p>
            <w:pPr>
              <w:spacing w:before="0" w:beforeLines="0" w:after="0" w:afterLines="0"/>
              <w:rPr>
                <w:rFonts w:ascii="仿宋" w:hAnsi="仿宋" w:eastAsia="仿宋" w:cs="宋体"/>
                <w:kern w:val="0"/>
                <w:sz w:val="18"/>
                <w:szCs w:val="18"/>
              </w:rPr>
            </w:pPr>
            <w:r>
              <w:rPr>
                <w:rFonts w:hint="eastAsia" w:ascii="仿宋" w:hAnsi="仿宋" w:eastAsia="仿宋" w:cs="宋体"/>
                <w:kern w:val="0"/>
                <w:sz w:val="18"/>
                <w:szCs w:val="18"/>
              </w:rPr>
              <w:t>传输频率特性</w:t>
            </w:r>
          </w:p>
        </w:tc>
        <w:tc>
          <w:tcPr>
            <w:tcW w:w="5875" w:type="dxa"/>
            <w:vAlign w:val="center"/>
          </w:tcPr>
          <w:p>
            <w:pPr>
              <w:spacing w:before="0" w:beforeLines="0" w:after="0" w:afterLines="0"/>
              <w:rPr>
                <w:rFonts w:ascii="仿宋" w:hAnsi="仿宋" w:eastAsia="仿宋" w:cs="宋体"/>
                <w:kern w:val="0"/>
                <w:sz w:val="18"/>
                <w:szCs w:val="18"/>
              </w:rPr>
            </w:pPr>
            <w:r>
              <w:rPr>
                <w:rFonts w:hint="eastAsia" w:ascii="仿宋" w:hAnsi="仿宋" w:eastAsia="仿宋" w:cs="宋体"/>
                <w:kern w:val="0"/>
                <w:sz w:val="18"/>
                <w:szCs w:val="18"/>
              </w:rPr>
              <w:t>以100~6300Hz的平均声压级为0dB，在此频带内允许范围：-4dB~+4dB：50~100Hz和6300~12500Hz允许范围见图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2689" w:type="dxa"/>
            <w:vAlign w:val="center"/>
          </w:tcPr>
          <w:p>
            <w:pPr>
              <w:spacing w:before="0" w:beforeLines="0" w:after="0" w:afterLines="0"/>
              <w:rPr>
                <w:rFonts w:ascii="仿宋" w:hAnsi="仿宋" w:eastAsia="仿宋" w:cs="宋体"/>
                <w:kern w:val="0"/>
                <w:sz w:val="18"/>
                <w:szCs w:val="18"/>
              </w:rPr>
            </w:pPr>
            <w:r>
              <w:rPr>
                <w:rFonts w:hint="eastAsia" w:ascii="仿宋" w:hAnsi="仿宋" w:eastAsia="仿宋" w:cs="宋体"/>
                <w:kern w:val="0"/>
                <w:sz w:val="18"/>
                <w:szCs w:val="18"/>
              </w:rPr>
              <w:t>传声增益（dB）</w:t>
            </w:r>
          </w:p>
        </w:tc>
        <w:tc>
          <w:tcPr>
            <w:tcW w:w="5875" w:type="dxa"/>
            <w:vAlign w:val="center"/>
          </w:tcPr>
          <w:p>
            <w:pPr>
              <w:spacing w:before="0" w:beforeLines="0" w:after="0" w:afterLines="0"/>
              <w:rPr>
                <w:rFonts w:ascii="仿宋" w:hAnsi="仿宋" w:eastAsia="仿宋" w:cs="宋体"/>
                <w:kern w:val="0"/>
                <w:sz w:val="18"/>
                <w:szCs w:val="18"/>
              </w:rPr>
            </w:pPr>
            <w:r>
              <w:rPr>
                <w:rFonts w:hint="eastAsia" w:ascii="仿宋" w:hAnsi="仿宋" w:eastAsia="仿宋" w:cs="宋体"/>
                <w:kern w:val="0"/>
                <w:sz w:val="18"/>
                <w:szCs w:val="18"/>
              </w:rPr>
              <w:t>125~6300Hz的平均值大于或等于-8dB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2689" w:type="dxa"/>
            <w:vAlign w:val="center"/>
          </w:tcPr>
          <w:p>
            <w:pPr>
              <w:spacing w:before="0" w:beforeLines="0" w:after="0" w:afterLines="0"/>
              <w:rPr>
                <w:rFonts w:ascii="仿宋" w:hAnsi="仿宋" w:eastAsia="仿宋" w:cs="宋体"/>
                <w:kern w:val="0"/>
                <w:sz w:val="18"/>
                <w:szCs w:val="18"/>
              </w:rPr>
            </w:pPr>
            <w:r>
              <w:rPr>
                <w:rFonts w:hint="eastAsia" w:ascii="仿宋" w:hAnsi="仿宋" w:eastAsia="仿宋" w:cs="宋体"/>
                <w:kern w:val="0"/>
                <w:sz w:val="18"/>
                <w:szCs w:val="18"/>
              </w:rPr>
              <w:t>稳态声场不均匀度（dB）</w:t>
            </w:r>
          </w:p>
        </w:tc>
        <w:tc>
          <w:tcPr>
            <w:tcW w:w="5875" w:type="dxa"/>
            <w:vAlign w:val="center"/>
          </w:tcPr>
          <w:p>
            <w:pPr>
              <w:spacing w:before="0" w:beforeLines="0" w:after="0" w:afterLines="0"/>
              <w:rPr>
                <w:rFonts w:ascii="仿宋" w:hAnsi="仿宋" w:eastAsia="仿宋" w:cs="宋体"/>
                <w:kern w:val="0"/>
                <w:sz w:val="18"/>
                <w:szCs w:val="18"/>
              </w:rPr>
            </w:pPr>
            <w:r>
              <w:rPr>
                <w:rFonts w:hint="eastAsia" w:ascii="仿宋" w:hAnsi="仿宋" w:eastAsia="仿宋" w:cs="宋体"/>
                <w:kern w:val="0"/>
                <w:sz w:val="18"/>
                <w:szCs w:val="18"/>
              </w:rPr>
              <w:t>1000Hz时≤6dB， 4000Hz时≤8dB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2689" w:type="dxa"/>
            <w:vAlign w:val="center"/>
          </w:tcPr>
          <w:p>
            <w:pPr>
              <w:spacing w:before="0" w:beforeLines="0" w:after="0" w:afterLines="0"/>
              <w:rPr>
                <w:rFonts w:ascii="仿宋" w:hAnsi="仿宋" w:eastAsia="仿宋" w:cs="宋体"/>
                <w:kern w:val="0"/>
                <w:sz w:val="18"/>
                <w:szCs w:val="18"/>
              </w:rPr>
            </w:pPr>
            <w:r>
              <w:rPr>
                <w:rFonts w:hint="eastAsia" w:ascii="仿宋" w:hAnsi="仿宋" w:eastAsia="仿宋" w:cs="宋体"/>
                <w:kern w:val="0"/>
                <w:sz w:val="18"/>
                <w:szCs w:val="18"/>
              </w:rPr>
              <w:t>语言传输指数</w:t>
            </w:r>
          </w:p>
        </w:tc>
        <w:tc>
          <w:tcPr>
            <w:tcW w:w="5875" w:type="dxa"/>
            <w:vAlign w:val="center"/>
          </w:tcPr>
          <w:p>
            <w:pPr>
              <w:spacing w:before="0" w:beforeLines="0" w:after="0" w:afterLines="0"/>
              <w:rPr>
                <w:rFonts w:ascii="仿宋" w:hAnsi="仿宋" w:eastAsia="仿宋" w:cs="宋体"/>
                <w:kern w:val="0"/>
                <w:sz w:val="18"/>
                <w:szCs w:val="18"/>
              </w:rPr>
            </w:pPr>
            <w:r>
              <w:rPr>
                <w:rFonts w:hint="eastAsia" w:ascii="仿宋" w:hAnsi="仿宋" w:eastAsia="仿宋" w:cs="宋体"/>
                <w:kern w:val="0"/>
                <w:sz w:val="18"/>
                <w:szCs w:val="18"/>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2689" w:type="dxa"/>
            <w:vAlign w:val="center"/>
          </w:tcPr>
          <w:p>
            <w:pPr>
              <w:spacing w:before="0" w:beforeLines="0" w:after="0" w:afterLines="0"/>
              <w:rPr>
                <w:rFonts w:ascii="仿宋" w:hAnsi="仿宋" w:eastAsia="仿宋" w:cs="宋体"/>
                <w:kern w:val="0"/>
                <w:sz w:val="18"/>
                <w:szCs w:val="18"/>
              </w:rPr>
            </w:pPr>
            <w:r>
              <w:rPr>
                <w:rFonts w:hint="eastAsia" w:ascii="仿宋" w:hAnsi="仿宋" w:eastAsia="仿宋" w:cs="宋体"/>
                <w:kern w:val="0"/>
                <w:sz w:val="18"/>
                <w:szCs w:val="18"/>
              </w:rPr>
              <w:t>早后期声能比（可选项）（dB）</w:t>
            </w:r>
          </w:p>
        </w:tc>
        <w:tc>
          <w:tcPr>
            <w:tcW w:w="5875" w:type="dxa"/>
            <w:vAlign w:val="center"/>
          </w:tcPr>
          <w:p>
            <w:pPr>
              <w:spacing w:before="0" w:beforeLines="0" w:after="0" w:afterLines="0"/>
              <w:rPr>
                <w:rFonts w:ascii="仿宋" w:hAnsi="仿宋" w:eastAsia="仿宋" w:cs="宋体"/>
                <w:kern w:val="0"/>
                <w:sz w:val="18"/>
                <w:szCs w:val="18"/>
              </w:rPr>
            </w:pPr>
            <w:r>
              <w:rPr>
                <w:rFonts w:hint="eastAsia" w:ascii="仿宋" w:hAnsi="仿宋" w:eastAsia="仿宋" w:cs="宋体"/>
                <w:kern w:val="0"/>
                <w:sz w:val="18"/>
                <w:szCs w:val="18"/>
              </w:rPr>
              <w:t>500~2000Hz内1/1倍频带分析的平均值≥3dB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2689" w:type="dxa"/>
            <w:vAlign w:val="center"/>
          </w:tcPr>
          <w:p>
            <w:pPr>
              <w:spacing w:before="0" w:beforeLines="0" w:after="0" w:afterLines="0"/>
              <w:rPr>
                <w:rFonts w:ascii="仿宋" w:hAnsi="仿宋" w:eastAsia="仿宋" w:cs="宋体"/>
                <w:kern w:val="0"/>
                <w:sz w:val="18"/>
                <w:szCs w:val="18"/>
              </w:rPr>
            </w:pPr>
            <w:r>
              <w:rPr>
                <w:rFonts w:hint="eastAsia" w:ascii="仿宋" w:hAnsi="仿宋" w:eastAsia="仿宋" w:cs="宋体"/>
                <w:kern w:val="0"/>
                <w:sz w:val="18"/>
                <w:szCs w:val="18"/>
              </w:rPr>
              <w:t>系统总噪声级</w:t>
            </w:r>
          </w:p>
        </w:tc>
        <w:tc>
          <w:tcPr>
            <w:tcW w:w="5875" w:type="dxa"/>
            <w:vAlign w:val="center"/>
          </w:tcPr>
          <w:p>
            <w:pPr>
              <w:spacing w:before="0" w:beforeLines="0" w:after="0" w:afterLines="0"/>
              <w:rPr>
                <w:rFonts w:ascii="仿宋" w:hAnsi="仿宋" w:eastAsia="仿宋" w:cs="宋体"/>
                <w:kern w:val="0"/>
                <w:sz w:val="18"/>
                <w:szCs w:val="18"/>
              </w:rPr>
            </w:pPr>
            <w:r>
              <w:rPr>
                <w:rFonts w:hint="eastAsia" w:ascii="仿宋" w:hAnsi="仿宋" w:eastAsia="仿宋" w:cs="宋体"/>
                <w:kern w:val="0"/>
                <w:sz w:val="18"/>
                <w:szCs w:val="18"/>
              </w:rPr>
              <w:t>NR-20</w:t>
            </w:r>
          </w:p>
        </w:tc>
      </w:tr>
    </w:tbl>
    <w:p/>
    <w:p>
      <w:pPr>
        <w:snapToGrid w:val="0"/>
        <w:spacing w:before="156" w:beforeLines="50" w:line="360" w:lineRule="auto"/>
        <w:rPr>
          <w:rFonts w:ascii="仿宋" w:hAnsi="仿宋" w:eastAsia="仿宋" w:cs="宋体"/>
          <w:color w:val="000000"/>
          <w:sz w:val="24"/>
        </w:rPr>
      </w:pPr>
      <w:r>
        <w:rPr>
          <w:rFonts w:hint="eastAsia" w:ascii="仿宋" w:hAnsi="仿宋" w:eastAsia="仿宋"/>
          <w:b/>
          <w:bCs/>
          <w:sz w:val="24"/>
          <w:szCs w:val="28"/>
        </w:rPr>
        <w:t>二、需执行的国家相关标准、行业标准规范</w:t>
      </w:r>
    </w:p>
    <w:p>
      <w:pPr>
        <w:snapToGrid w:val="0"/>
        <w:spacing w:before="156" w:beforeLines="50"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如有未特别注明需执行的国家相关标准、行业标准、地方标准或者其他标准、规范，则统一执行最新标准、规范。</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 xml:space="preserve">JGJ57-2016       《剧场建筑设计规范》    </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 xml:space="preserve">GB 50016-2014    《建筑设计防火规范》   </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 xml:space="preserve">WH/T 35-2009     《演出场馆设备技术术语  舞台机械》  </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 xml:space="preserve">WH/T 27-2007     《舞台机械 验收检测程序》  </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 xml:space="preserve">WH/T 37-2009     《舞台机械 操作与维修导则》  </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 xml:space="preserve">GB50017-2017     《钢结构设计标准》  </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 xml:space="preserve">GB50205-2020     《钢结构工程施工质量验收标准》   </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GYJ125-86        《厅堂扩声系统声学特性指标标准》</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GY106-92         《民用建筑电缆电视系统工程技术规范》</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GB 12060-89      《声系统设备一般术语解释和计算方法》</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GB4943-95        《信息技术设备包括电气设备的安全》</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ISO/IEC11801-95  《信息技术互连国际标准》</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JGJ 58-88        《电影院建筑设计规范》</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GB/T 14476 -93   《客观评价厅堂语言可懂度及</w:t>
      </w:r>
      <w:r>
        <w:rPr>
          <w:rFonts w:ascii="仿宋" w:hAnsi="仿宋" w:eastAsia="仿宋" w:cs="宋体"/>
          <w:color w:val="000000"/>
          <w:sz w:val="24"/>
        </w:rPr>
        <w:t>”</w:t>
      </w:r>
      <w:r>
        <w:rPr>
          <w:rFonts w:hint="eastAsia" w:ascii="仿宋" w:hAnsi="仿宋" w:eastAsia="仿宋" w:cs="宋体"/>
          <w:color w:val="000000"/>
          <w:sz w:val="24"/>
        </w:rPr>
        <w:t>RASTI</w:t>
      </w:r>
      <w:r>
        <w:rPr>
          <w:rFonts w:ascii="仿宋" w:hAnsi="仿宋" w:eastAsia="仿宋" w:cs="宋体"/>
          <w:color w:val="000000"/>
          <w:sz w:val="24"/>
        </w:rPr>
        <w:t>”</w:t>
      </w:r>
      <w:r>
        <w:rPr>
          <w:rFonts w:hint="eastAsia" w:ascii="仿宋" w:hAnsi="仿宋" w:eastAsia="仿宋" w:cs="宋体"/>
          <w:color w:val="000000"/>
          <w:sz w:val="24"/>
        </w:rPr>
        <w:t>法》</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GB/T 14197-93    《声系统设备互连的优选配接值》</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GB4959-95        《厅堂扩声特性测量方法》</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GBJ 76-84        《厅堂混响时间测量方法》</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GB/T9396- 1996   《扬声器主要性能测试方法》</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WH/T 18-2003     《演出场所扩声系统的声学特性指标》</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GB/T50356-2005   《剧场、电影院和多用途礼堂建筑声学设计规范》</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GB/T 15508 -1995 《声学语言清晰度测试方法》</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JGI/T 7-97       《声学设计及测量规范》</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 xml:space="preserve">GYJ45-92　       《电视演播室灯光系统设计规范》 </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GB/14076-93　　  《电影电视舞台灯具通用技术条件》</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WH-0204-99       《舞台灯具光学质量的测试与评价》</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GB/T 13582—92   《电子调光通用技术条件》；</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GB-T 14218-93    《电子调光设备性能参数与测试方法》</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 xml:space="preserve">GB/T15734-95     《电子调光设备无线电骚扰特性限值及测量方法》 </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 xml:space="preserve">GB/T7002-86      《投标照明灯具光度测试》 </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GB7000.15-2000   《舞台灯光、电视用灯具安全要求》</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EN60598-2-17     《剧场/电视台/电影的灯光使用要求》；</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 xml:space="preserve">SJ/T 11141-2003  《LED显示屏通用规范》   </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 xml:space="preserve">SJ/T 11281-2003  《LED显示屏测试方法》  </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 xml:space="preserve">GBJ232-82        《中国电气装置安装工程施工及验收规范》 </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CECS 72.95       《建筑与建筑综合布线系统工程设计规范》</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GB4943-95        《信息技术设备的安全》</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GB50174-93       《电力子操作工作站机房设计规范》　　</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 xml:space="preserve">GB173-1998   </w:t>
      </w:r>
      <w:r>
        <w:rPr>
          <w:rFonts w:ascii="仿宋" w:hAnsi="仿宋" w:eastAsia="仿宋" w:cs="宋体"/>
          <w:color w:val="000000"/>
          <w:sz w:val="24"/>
        </w:rPr>
        <w:t xml:space="preserve">    </w:t>
      </w:r>
      <w:r>
        <w:rPr>
          <w:rFonts w:hint="eastAsia" w:ascii="仿宋" w:hAnsi="仿宋" w:eastAsia="仿宋" w:cs="宋体"/>
          <w:color w:val="000000"/>
          <w:sz w:val="24"/>
        </w:rPr>
        <w:t>《计算机信息系统防雷保安器》　　</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 xml:space="preserve">JDJ16-83    </w:t>
      </w:r>
      <w:r>
        <w:rPr>
          <w:rFonts w:ascii="仿宋" w:hAnsi="仿宋" w:eastAsia="仿宋" w:cs="宋体"/>
          <w:color w:val="000000"/>
          <w:sz w:val="24"/>
        </w:rPr>
        <w:t xml:space="preserve">    </w:t>
      </w:r>
      <w:r>
        <w:rPr>
          <w:rFonts w:hint="eastAsia" w:ascii="仿宋" w:hAnsi="仿宋" w:eastAsia="仿宋" w:cs="宋体"/>
          <w:color w:val="000000"/>
          <w:sz w:val="24"/>
        </w:rPr>
        <w:t xml:space="preserve"> 《建筑电气设计技术规程》　　  </w:t>
      </w:r>
    </w:p>
    <w:p>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 xml:space="preserve">GBJ232-82    </w:t>
      </w:r>
      <w:r>
        <w:rPr>
          <w:rFonts w:ascii="仿宋" w:hAnsi="仿宋" w:eastAsia="仿宋" w:cs="宋体"/>
          <w:color w:val="000000"/>
          <w:sz w:val="24"/>
        </w:rPr>
        <w:t xml:space="preserve">    </w:t>
      </w:r>
      <w:r>
        <w:rPr>
          <w:rFonts w:hint="eastAsia" w:ascii="仿宋" w:hAnsi="仿宋" w:eastAsia="仿宋" w:cs="宋体"/>
          <w:color w:val="000000"/>
          <w:sz w:val="24"/>
        </w:rPr>
        <w:t>《电气装置安装工程施工及验收规范》　　</w:t>
      </w:r>
    </w:p>
    <w:p>
      <w:pPr>
        <w:snapToGrid w:val="0"/>
        <w:spacing w:line="360" w:lineRule="auto"/>
        <w:ind w:firstLine="480" w:firstLineChars="200"/>
        <w:rPr>
          <w:rFonts w:ascii="仿宋" w:hAnsi="仿宋" w:eastAsia="仿宋" w:cs="宋体"/>
          <w:color w:val="000000"/>
          <w:sz w:val="24"/>
        </w:rPr>
        <w:sectPr>
          <w:pgSz w:w="11906" w:h="16838"/>
          <w:pgMar w:top="1440" w:right="1800" w:bottom="1440" w:left="1800" w:header="851" w:footer="992" w:gutter="0"/>
          <w:cols w:space="425" w:num="1"/>
          <w:docGrid w:type="lines" w:linePitch="312" w:charSpace="0"/>
        </w:sectPr>
      </w:pPr>
      <w:r>
        <w:rPr>
          <w:rFonts w:hint="eastAsia" w:ascii="仿宋" w:hAnsi="仿宋" w:eastAsia="仿宋" w:cs="宋体"/>
          <w:color w:val="000000"/>
          <w:sz w:val="24"/>
        </w:rPr>
        <w:t xml:space="preserve">GB50169-92  </w:t>
      </w:r>
      <w:r>
        <w:rPr>
          <w:rFonts w:ascii="仿宋" w:hAnsi="仿宋" w:eastAsia="仿宋" w:cs="宋体"/>
          <w:color w:val="000000"/>
          <w:sz w:val="24"/>
        </w:rPr>
        <w:t xml:space="preserve">    </w:t>
      </w:r>
      <w:r>
        <w:rPr>
          <w:rFonts w:hint="eastAsia" w:ascii="仿宋" w:hAnsi="仿宋" w:eastAsia="仿宋" w:cs="宋体"/>
          <w:color w:val="000000"/>
          <w:sz w:val="24"/>
        </w:rPr>
        <w:t xml:space="preserve"> 《电气装置安装工程 接地装置施工及验收规范》　　</w:t>
      </w:r>
    </w:p>
    <w:p>
      <w:pPr>
        <w:pStyle w:val="3"/>
        <w:rPr>
          <w:rFonts w:hint="eastAsia" w:eastAsia="仿宋"/>
          <w:lang w:val="en-US" w:eastAsia="zh-CN"/>
        </w:rPr>
      </w:pPr>
      <w:r>
        <w:rPr>
          <w:rFonts w:hint="eastAsia" w:ascii="仿宋" w:hAnsi="仿宋" w:eastAsia="仿宋"/>
          <w:b/>
          <w:bCs/>
          <w:sz w:val="24"/>
          <w:szCs w:val="28"/>
        </w:rPr>
        <w:t>三、采购</w:t>
      </w:r>
      <w:r>
        <w:rPr>
          <w:rFonts w:hint="eastAsia" w:ascii="仿宋" w:eastAsia="仿宋"/>
          <w:b/>
          <w:bCs/>
          <w:sz w:val="24"/>
          <w:szCs w:val="28"/>
          <w:lang w:eastAsia="zh-CN"/>
        </w:rPr>
        <w:t>设备</w:t>
      </w:r>
      <w:r>
        <w:rPr>
          <w:rFonts w:hint="eastAsia" w:ascii="仿宋" w:hAnsi="仿宋" w:eastAsia="仿宋"/>
          <w:b/>
          <w:bCs/>
          <w:sz w:val="24"/>
          <w:szCs w:val="28"/>
        </w:rPr>
        <w:t>清单</w:t>
      </w:r>
      <w:r>
        <w:rPr>
          <w:rFonts w:hint="eastAsia" w:ascii="仿宋" w:eastAsia="仿宋"/>
          <w:b/>
          <w:bCs/>
          <w:sz w:val="24"/>
          <w:szCs w:val="28"/>
          <w:lang w:val="en-US" w:eastAsia="zh-CN"/>
        </w:rPr>
        <w:t>表</w:t>
      </w:r>
    </w:p>
    <w:tbl>
      <w:tblPr>
        <w:tblStyle w:val="62"/>
        <w:tblW w:w="0" w:type="auto"/>
        <w:tblInd w:w="0" w:type="dxa"/>
        <w:tblLayout w:type="autofit"/>
        <w:tblCellMar>
          <w:top w:w="0" w:type="dxa"/>
          <w:left w:w="108" w:type="dxa"/>
          <w:bottom w:w="0" w:type="dxa"/>
          <w:right w:w="108" w:type="dxa"/>
        </w:tblCellMar>
      </w:tblPr>
      <w:tblGrid>
        <w:gridCol w:w="647"/>
        <w:gridCol w:w="1447"/>
        <w:gridCol w:w="1753"/>
        <w:gridCol w:w="9275"/>
        <w:gridCol w:w="708"/>
        <w:gridCol w:w="850"/>
        <w:gridCol w:w="850"/>
      </w:tblGrid>
      <w:tr>
        <w:tblPrEx>
          <w:tblCellMar>
            <w:top w:w="0" w:type="dxa"/>
            <w:left w:w="108" w:type="dxa"/>
            <w:bottom w:w="0" w:type="dxa"/>
            <w:right w:w="108" w:type="dxa"/>
          </w:tblCellMar>
        </w:tblPrEx>
        <w:trPr>
          <w:trHeight w:val="402" w:hRule="atLeast"/>
        </w:trPr>
        <w:tc>
          <w:tcPr>
            <w:tcW w:w="6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序号</w:t>
            </w:r>
          </w:p>
        </w:tc>
        <w:tc>
          <w:tcPr>
            <w:tcW w:w="1447" w:type="dxa"/>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设备名称</w:t>
            </w:r>
          </w:p>
        </w:tc>
        <w:tc>
          <w:tcPr>
            <w:tcW w:w="11028" w:type="dxa"/>
            <w:gridSpan w:val="2"/>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技术要求</w:t>
            </w:r>
          </w:p>
        </w:tc>
        <w:tc>
          <w:tcPr>
            <w:tcW w:w="708" w:type="dxa"/>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数量</w:t>
            </w:r>
          </w:p>
        </w:tc>
        <w:tc>
          <w:tcPr>
            <w:tcW w:w="850" w:type="dxa"/>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单位</w:t>
            </w:r>
          </w:p>
        </w:tc>
        <w:tc>
          <w:tcPr>
            <w:tcW w:w="850" w:type="dxa"/>
            <w:tcBorders>
              <w:top w:val="single" w:color="auto" w:sz="4" w:space="0"/>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b/>
                <w:bCs/>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一</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舞台机械台下系统</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b/>
                <w:bCs/>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1.</w:t>
            </w:r>
            <w:r>
              <w:rPr>
                <w:rFonts w:hint="eastAsia" w:ascii="仿宋" w:hAnsi="仿宋" w:eastAsia="仿宋" w:cs="宋体"/>
                <w:kern w:val="0"/>
                <w:sz w:val="15"/>
                <w:szCs w:val="15"/>
              </w:rPr>
              <w:t>1</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升降台</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尺寸：15*2m，行程≥0.8m，</w:t>
            </w:r>
            <w:r>
              <w:rPr>
                <w:rFonts w:hint="eastAsia" w:ascii="仿宋" w:hAnsi="仿宋" w:eastAsia="仿宋" w:cs="宋体"/>
                <w:kern w:val="0"/>
                <w:sz w:val="15"/>
                <w:szCs w:val="15"/>
              </w:rPr>
              <w:br w:type="textWrapping"/>
            </w:r>
            <w:r>
              <w:rPr>
                <w:rFonts w:hint="eastAsia" w:ascii="仿宋" w:hAnsi="仿宋" w:eastAsia="仿宋" w:cs="宋体"/>
                <w:kern w:val="0"/>
                <w:sz w:val="15"/>
                <w:szCs w:val="15"/>
              </w:rPr>
              <w:t>静载≥4kN/m</w:t>
            </w:r>
            <w:r>
              <w:rPr>
                <w:rFonts w:ascii="Calibri" w:hAnsi="Calibri" w:eastAsia="仿宋" w:cs="Calibri"/>
                <w:kern w:val="0"/>
                <w:sz w:val="15"/>
                <w:szCs w:val="15"/>
              </w:rPr>
              <w:t>²</w:t>
            </w:r>
            <w:r>
              <w:rPr>
                <w:rFonts w:hint="eastAsia" w:ascii="仿宋" w:hAnsi="仿宋" w:eastAsia="仿宋" w:cs="宋体"/>
                <w:kern w:val="0"/>
                <w:sz w:val="15"/>
                <w:szCs w:val="15"/>
              </w:rPr>
              <w:t>,动载≥2kN/m</w:t>
            </w:r>
            <w:r>
              <w:rPr>
                <w:rFonts w:ascii="Calibri" w:hAnsi="Calibri" w:eastAsia="仿宋" w:cs="Calibri"/>
                <w:kern w:val="0"/>
                <w:sz w:val="15"/>
                <w:szCs w:val="15"/>
              </w:rPr>
              <w:t>²</w:t>
            </w:r>
            <w:r>
              <w:rPr>
                <w:rFonts w:ascii="仿宋" w:hAnsi="仿宋" w:eastAsia="仿宋" w:cs="Calibri"/>
                <w:kern w:val="0"/>
                <w:sz w:val="15"/>
                <w:szCs w:val="15"/>
              </w:rPr>
              <w:br w:type="textWrapping"/>
            </w:r>
            <w:r>
              <w:rPr>
                <w:rFonts w:hint="eastAsia" w:ascii="仿宋" w:hAnsi="仿宋" w:eastAsia="仿宋" w:cs="宋体"/>
                <w:kern w:val="0"/>
                <w:sz w:val="15"/>
                <w:szCs w:val="15"/>
              </w:rPr>
              <w:t>速度≥0.006～0.05m/s，</w:t>
            </w:r>
            <w:r>
              <w:rPr>
                <w:rFonts w:hint="eastAsia" w:ascii="仿宋" w:hAnsi="仿宋" w:eastAsia="仿宋" w:cs="宋体"/>
                <w:kern w:val="0"/>
                <w:sz w:val="15"/>
                <w:szCs w:val="15"/>
              </w:rPr>
              <w:br w:type="textWrapping"/>
            </w:r>
            <w:r>
              <w:rPr>
                <w:rFonts w:hint="eastAsia" w:ascii="仿宋" w:hAnsi="仿宋" w:eastAsia="仿宋" w:cs="宋体"/>
                <w:kern w:val="0"/>
                <w:sz w:val="15"/>
                <w:szCs w:val="15"/>
              </w:rPr>
              <w:t>设置机械锁定装置</w:t>
            </w:r>
            <w:r>
              <w:rPr>
                <w:rFonts w:hint="eastAsia" w:ascii="仿宋" w:hAnsi="仿宋" w:eastAsia="仿宋" w:cs="宋体"/>
                <w:kern w:val="0"/>
                <w:sz w:val="15"/>
                <w:szCs w:val="15"/>
              </w:rPr>
              <w:br w:type="textWrapping"/>
            </w:r>
            <w:r>
              <w:rPr>
                <w:rFonts w:hint="eastAsia" w:ascii="仿宋" w:hAnsi="仿宋" w:eastAsia="仿宋" w:cs="宋体"/>
                <w:kern w:val="0"/>
                <w:sz w:val="15"/>
                <w:szCs w:val="15"/>
              </w:rPr>
              <w:t>具有安全保护措施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可以同合唱台一起升起，达到同一高度</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套</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1.</w:t>
            </w:r>
            <w:r>
              <w:rPr>
                <w:rFonts w:hint="eastAsia" w:ascii="仿宋" w:hAnsi="仿宋" w:eastAsia="仿宋" w:cs="宋体"/>
                <w:kern w:val="0"/>
                <w:sz w:val="15"/>
                <w:szCs w:val="15"/>
              </w:rPr>
              <w:t>2</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合唱台</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尺寸：15*0.6m，行程≥0.8m，</w:t>
            </w:r>
            <w:r>
              <w:rPr>
                <w:rFonts w:hint="eastAsia" w:ascii="仿宋" w:hAnsi="仿宋" w:eastAsia="仿宋" w:cs="宋体"/>
                <w:kern w:val="0"/>
                <w:sz w:val="15"/>
                <w:szCs w:val="15"/>
              </w:rPr>
              <w:br w:type="textWrapping"/>
            </w:r>
            <w:r>
              <w:rPr>
                <w:rFonts w:hint="eastAsia" w:ascii="仿宋" w:hAnsi="仿宋" w:eastAsia="仿宋" w:cs="宋体"/>
                <w:kern w:val="0"/>
                <w:sz w:val="15"/>
                <w:szCs w:val="15"/>
              </w:rPr>
              <w:t>荷载≥3KN/㎡</w:t>
            </w:r>
            <w:r>
              <w:rPr>
                <w:rFonts w:hint="eastAsia" w:ascii="仿宋" w:hAnsi="仿宋" w:eastAsia="仿宋" w:cs="宋体"/>
                <w:kern w:val="0"/>
                <w:sz w:val="15"/>
                <w:szCs w:val="15"/>
              </w:rPr>
              <w:br w:type="textWrapping"/>
            </w:r>
            <w:r>
              <w:rPr>
                <w:rFonts w:hint="eastAsia" w:ascii="仿宋" w:hAnsi="仿宋" w:eastAsia="仿宋" w:cs="宋体"/>
                <w:kern w:val="0"/>
                <w:sz w:val="15"/>
                <w:szCs w:val="15"/>
              </w:rPr>
              <w:t>速度≥0.001～0.03m/s，</w:t>
            </w:r>
            <w:r>
              <w:rPr>
                <w:rFonts w:hint="eastAsia" w:ascii="仿宋" w:hAnsi="仿宋" w:eastAsia="仿宋" w:cs="宋体"/>
                <w:kern w:val="0"/>
                <w:sz w:val="15"/>
                <w:szCs w:val="15"/>
              </w:rPr>
              <w:br w:type="textWrapping"/>
            </w:r>
            <w:r>
              <w:rPr>
                <w:rFonts w:hint="eastAsia" w:ascii="仿宋" w:hAnsi="仿宋" w:eastAsia="仿宋" w:cs="宋体"/>
                <w:kern w:val="0"/>
                <w:sz w:val="15"/>
                <w:szCs w:val="15"/>
              </w:rPr>
              <w:t>设置机械锁定装置</w:t>
            </w:r>
            <w:r>
              <w:rPr>
                <w:rFonts w:hint="eastAsia" w:ascii="仿宋" w:hAnsi="仿宋" w:eastAsia="仿宋" w:cs="宋体"/>
                <w:kern w:val="0"/>
                <w:sz w:val="15"/>
                <w:szCs w:val="15"/>
              </w:rPr>
              <w:br w:type="textWrapping"/>
            </w:r>
            <w:r>
              <w:rPr>
                <w:rFonts w:hint="eastAsia" w:ascii="仿宋" w:hAnsi="仿宋" w:eastAsia="仿宋" w:cs="宋体"/>
                <w:kern w:val="0"/>
                <w:sz w:val="15"/>
                <w:szCs w:val="15"/>
              </w:rPr>
              <w:t>具有安全保护措施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要求每块升降台可单独升降</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3</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套</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二</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舞台机械台上系统</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b/>
                <w:bCs/>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2.</w:t>
            </w:r>
            <w:r>
              <w:rPr>
                <w:rFonts w:hint="eastAsia" w:ascii="仿宋" w:hAnsi="仿宋" w:eastAsia="仿宋" w:cs="宋体"/>
                <w:kern w:val="0"/>
                <w:sz w:val="15"/>
                <w:szCs w:val="15"/>
              </w:rPr>
              <w:t>1</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电动前檐幕升降吊杆</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≥6吊点，自排绳吊杆机，速度：≥0.2m/s，载荷：≥8kN，噪音：&lt;45dB(A)，电机：交流异步制动电动机；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保护装置：上下限位，断火保护装置，钢丝绳5.1mm，含传动装置；</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套</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2.</w:t>
            </w:r>
            <w:r>
              <w:rPr>
                <w:rFonts w:hint="eastAsia" w:ascii="仿宋" w:hAnsi="仿宋" w:eastAsia="仿宋" w:cs="宋体"/>
                <w:kern w:val="0"/>
                <w:sz w:val="15"/>
                <w:szCs w:val="15"/>
              </w:rPr>
              <w:t>2</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电动大幕升降吊杆</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≥6吊点，自排绳吊杆机，速度：≥0.2m/s，载荷：≥8kN，噪音：&lt;45dB(A)，电机：交流异步制动电动机；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保护装置：上下限位，断火保护装置，钢丝绳5.1mm，含传动装置；</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套</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2.</w:t>
            </w:r>
            <w:r>
              <w:rPr>
                <w:rFonts w:hint="eastAsia" w:ascii="仿宋" w:hAnsi="仿宋" w:eastAsia="仿宋" w:cs="宋体"/>
                <w:kern w:val="0"/>
                <w:sz w:val="15"/>
                <w:szCs w:val="15"/>
              </w:rPr>
              <w:t>3</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电动底幕升降吊杆</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≥6吊点，自排绳吊杆机，速度：≥0.2m/s，载荷：≥8kN，噪音：&lt;45dB(A)，电机：交流异步制动电动机；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保护装置：上下限位，断火保护装置，钢丝绳5.1mm，含传动装置；</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套</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2.</w:t>
            </w:r>
            <w:r>
              <w:rPr>
                <w:rFonts w:hint="eastAsia" w:ascii="仿宋" w:hAnsi="仿宋" w:eastAsia="仿宋" w:cs="宋体"/>
                <w:kern w:val="0"/>
                <w:sz w:val="15"/>
                <w:szCs w:val="15"/>
              </w:rPr>
              <w:t>4</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电动灯光升降吊杆</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≥6吊点，自排绳吊杆机，速度：≥0.2m/s，载荷：≥8kN，噪音：&lt;45dB(A)，电机：交流异步制动电动机；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保护装置：上下限位，断火保护装置，钢丝绳5.1mm，含传动装置；</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4</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套</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2.</w:t>
            </w:r>
            <w:r>
              <w:rPr>
                <w:rFonts w:hint="eastAsia" w:ascii="仿宋" w:hAnsi="仿宋" w:eastAsia="仿宋" w:cs="宋体"/>
                <w:kern w:val="0"/>
                <w:sz w:val="15"/>
                <w:szCs w:val="15"/>
              </w:rPr>
              <w:t>5</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电动侧光升降吊杆</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≥3吊点，自排绳吊杆机，速度：≥0.02-0.2m/s，载荷：≥4kN，噪音：&lt;45dB(A)，电机：交流异步制动电动机；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保护装置：上下限位，断火保护装置，钢丝绳5.1mm，含传动装置；</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2</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套</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2.</w:t>
            </w:r>
            <w:r>
              <w:rPr>
                <w:rFonts w:hint="eastAsia" w:ascii="仿宋" w:hAnsi="仿宋" w:eastAsia="仿宋" w:cs="宋体"/>
                <w:kern w:val="0"/>
                <w:sz w:val="15"/>
                <w:szCs w:val="15"/>
              </w:rPr>
              <w:t>6</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电动字幕屏幕及横幅升降吊杆</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≥6吊点，自排绳吊杆机，速度：≥0.2m/s，载荷：≥8kN，噪音：&lt;45dB(A)，电机：交流异步制动电动机；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保护装置：上下限位，断火保护装置，钢丝绳5.1mm，含传动装置；</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套</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2.</w:t>
            </w:r>
            <w:r>
              <w:rPr>
                <w:rFonts w:hint="eastAsia" w:ascii="仿宋" w:hAnsi="仿宋" w:eastAsia="仿宋" w:cs="宋体"/>
                <w:kern w:val="0"/>
                <w:sz w:val="15"/>
                <w:szCs w:val="15"/>
              </w:rPr>
              <w:t>7</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变频调速对开拉幕机</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对开速度：≥0.1-1.0m/s；</w:t>
            </w:r>
            <w:r>
              <w:rPr>
                <w:rFonts w:hint="eastAsia" w:ascii="仿宋" w:hAnsi="仿宋" w:eastAsia="仿宋" w:cs="宋体"/>
                <w:kern w:val="0"/>
                <w:sz w:val="15"/>
                <w:szCs w:val="15"/>
              </w:rPr>
              <w:br w:type="textWrapping"/>
            </w:r>
            <w:r>
              <w:rPr>
                <w:rFonts w:hint="eastAsia" w:ascii="仿宋" w:hAnsi="仿宋" w:eastAsia="仿宋" w:cs="宋体"/>
                <w:kern w:val="0"/>
                <w:sz w:val="15"/>
                <w:szCs w:val="15"/>
              </w:rPr>
              <w:t>对开电机功率：≥1.1kw；</w:t>
            </w:r>
            <w:r>
              <w:rPr>
                <w:rFonts w:hint="eastAsia" w:ascii="仿宋" w:hAnsi="仿宋" w:eastAsia="仿宋" w:cs="宋体"/>
                <w:kern w:val="0"/>
                <w:sz w:val="15"/>
                <w:szCs w:val="15"/>
              </w:rPr>
              <w:br w:type="textWrapping"/>
            </w:r>
            <w:r>
              <w:rPr>
                <w:rFonts w:hint="eastAsia" w:ascii="仿宋" w:hAnsi="仿宋" w:eastAsia="仿宋" w:cs="宋体"/>
                <w:kern w:val="0"/>
                <w:sz w:val="15"/>
                <w:szCs w:val="15"/>
              </w:rPr>
              <w:t>噪音：观众厅第一排中间位置检测不大于48dB；</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2</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套</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2.</w:t>
            </w:r>
            <w:r>
              <w:rPr>
                <w:rFonts w:hint="eastAsia" w:ascii="仿宋" w:hAnsi="仿宋" w:eastAsia="仿宋" w:cs="宋体"/>
                <w:kern w:val="0"/>
                <w:sz w:val="15"/>
                <w:szCs w:val="15"/>
              </w:rPr>
              <w:t>8</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断火装置</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切断380V总电源，防冲顶保护装置；</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9</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只</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2.</w:t>
            </w:r>
            <w:r>
              <w:rPr>
                <w:rFonts w:hint="eastAsia" w:ascii="仿宋" w:hAnsi="仿宋" w:eastAsia="仿宋" w:cs="宋体"/>
                <w:kern w:val="0"/>
                <w:sz w:val="15"/>
                <w:szCs w:val="15"/>
              </w:rPr>
              <w:t>9</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收线框</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现场制作、定制结构；</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6</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个</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2.</w:t>
            </w:r>
            <w:r>
              <w:rPr>
                <w:rFonts w:hint="eastAsia" w:ascii="仿宋" w:hAnsi="仿宋" w:eastAsia="仿宋" w:cs="宋体"/>
                <w:kern w:val="0"/>
                <w:sz w:val="15"/>
                <w:szCs w:val="15"/>
              </w:rPr>
              <w:t>10</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对开轨道</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对开轨道，4#角铁制作，含限位，牵引装置；</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2</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道</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923"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2.</w:t>
            </w:r>
            <w:r>
              <w:rPr>
                <w:rFonts w:hint="eastAsia" w:ascii="仿宋" w:hAnsi="仿宋" w:eastAsia="仿宋" w:cs="宋体"/>
                <w:kern w:val="0"/>
                <w:sz w:val="15"/>
                <w:szCs w:val="15"/>
              </w:rPr>
              <w:t>11</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舞台机械控制系统</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包括PLC控制柜和控制系统，由计算机控制台和手动控制台组成，PLC采用自动和手动控制相结合的方式，选用工业计算机控制，能够预置和记忆位置、单控、集控、场景编程、速度、故障反馈报警等运行参数，显示各设备运行状态，并具有紧急停止功能；</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723"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2.</w:t>
            </w:r>
            <w:r>
              <w:rPr>
                <w:rFonts w:hint="eastAsia" w:ascii="仿宋" w:hAnsi="仿宋" w:eastAsia="仿宋" w:cs="宋体"/>
                <w:kern w:val="0"/>
                <w:sz w:val="15"/>
                <w:szCs w:val="15"/>
              </w:rPr>
              <w:t>12</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面光桥</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主梁10#槽钢，含下挂，检修马道，含射光口钢丝网；</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道</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2.</w:t>
            </w:r>
            <w:r>
              <w:rPr>
                <w:rFonts w:hint="eastAsia" w:ascii="仿宋" w:hAnsi="仿宋" w:eastAsia="仿宋" w:cs="宋体"/>
                <w:kern w:val="0"/>
                <w:sz w:val="15"/>
                <w:szCs w:val="15"/>
              </w:rPr>
              <w:t>13</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舞台栅顶钢结构</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主梁14#工字钢，吊点梁12#工字钢，马道式G303/50/50钢格栅；</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项</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2.</w:t>
            </w:r>
            <w:r>
              <w:rPr>
                <w:rFonts w:hint="eastAsia" w:ascii="仿宋" w:hAnsi="仿宋" w:eastAsia="仿宋" w:cs="宋体"/>
                <w:kern w:val="0"/>
                <w:sz w:val="15"/>
                <w:szCs w:val="15"/>
              </w:rPr>
              <w:t>14</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highlight w:val="none"/>
              </w:rPr>
              <w:t>舞台三个机房改造</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舞台台上二个观察室及后场机房改造、包含后场机房楼梯踏步、楼梯扶手栏杆、后场机房静电地板铺设</w:t>
            </w:r>
            <w:r>
              <w:rPr>
                <w:rFonts w:hint="eastAsia" w:ascii="仿宋" w:hAnsi="仿宋" w:eastAsia="仿宋" w:cs="宋体"/>
                <w:kern w:val="0"/>
                <w:sz w:val="15"/>
                <w:szCs w:val="15"/>
                <w:lang w:eastAsia="zh-CN"/>
              </w:rPr>
              <w:t>，达到机房使用要求。</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项</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三</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舞台幕布系统</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b/>
                <w:bCs/>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3.</w:t>
            </w:r>
            <w:r>
              <w:rPr>
                <w:rFonts w:hint="eastAsia" w:ascii="仿宋" w:hAnsi="仿宋" w:eastAsia="仿宋" w:cs="宋体"/>
                <w:kern w:val="0"/>
                <w:sz w:val="15"/>
                <w:szCs w:val="15"/>
              </w:rPr>
              <w:t>1</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前檐幕</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22*2*3*1(宽*高*褶*块）枣红色前檐幕丝绒；（最后颜色、尺寸由</w:t>
            </w:r>
            <w:r>
              <w:rPr>
                <w:rFonts w:hint="eastAsia" w:ascii="仿宋" w:hAnsi="仿宋" w:eastAsia="仿宋" w:cs="宋体"/>
                <w:kern w:val="0"/>
                <w:sz w:val="15"/>
                <w:szCs w:val="15"/>
                <w:lang w:val="en-US" w:eastAsia="zh-CN"/>
              </w:rPr>
              <w:t>招标人</w:t>
            </w:r>
            <w:r>
              <w:rPr>
                <w:rFonts w:hint="eastAsia" w:ascii="仿宋" w:hAnsi="仿宋" w:eastAsia="仿宋" w:cs="宋体"/>
                <w:kern w:val="0"/>
                <w:sz w:val="15"/>
                <w:szCs w:val="15"/>
              </w:rPr>
              <w:t>选择）</w:t>
            </w:r>
            <w:r>
              <w:rPr>
                <w:rFonts w:hint="eastAsia" w:ascii="仿宋" w:hAnsi="仿宋" w:eastAsia="仿宋" w:cs="宋体"/>
                <w:kern w:val="0"/>
                <w:sz w:val="15"/>
                <w:szCs w:val="15"/>
              </w:rPr>
              <w:br w:type="textWrapping"/>
            </w:r>
            <w:r>
              <w:rPr>
                <w:rFonts w:hint="eastAsia" w:ascii="仿宋" w:hAnsi="仿宋" w:eastAsia="仿宋" w:cs="宋体"/>
                <w:kern w:val="0"/>
                <w:sz w:val="15"/>
                <w:szCs w:val="15"/>
              </w:rPr>
              <w:t>经过阻燃处理，阻燃等</w:t>
            </w:r>
            <w:r>
              <w:rPr>
                <w:rFonts w:hint="eastAsia" w:ascii="仿宋" w:hAnsi="仿宋" w:eastAsia="仿宋" w:cs="宋体"/>
                <w:kern w:val="0"/>
                <w:sz w:val="15"/>
                <w:szCs w:val="15"/>
                <w:highlight w:val="none"/>
              </w:rPr>
              <w:t>级≥B1；</w:t>
            </w:r>
            <w:r>
              <w:rPr>
                <w:rFonts w:hint="eastAsia" w:ascii="仿宋" w:hAnsi="仿宋" w:eastAsia="仿宋" w:cs="宋体"/>
                <w:kern w:val="0"/>
                <w:sz w:val="15"/>
                <w:szCs w:val="15"/>
                <w:highlight w:val="none"/>
                <w:lang w:eastAsia="zh-CN"/>
              </w:rPr>
              <w:t>【证明材料提供阻燃报告】</w:t>
            </w:r>
            <w:r>
              <w:rPr>
                <w:rFonts w:hint="eastAsia" w:ascii="仿宋" w:hAnsi="仿宋" w:eastAsia="仿宋" w:cs="宋体"/>
                <w:kern w:val="0"/>
                <w:sz w:val="15"/>
                <w:szCs w:val="15"/>
                <w:highlight w:val="none"/>
              </w:rPr>
              <w:br w:type="textWrapping"/>
            </w:r>
            <w:r>
              <w:rPr>
                <w:rFonts w:hint="eastAsia" w:ascii="仿宋" w:hAnsi="仿宋" w:eastAsia="仿宋" w:cs="宋体"/>
                <w:kern w:val="0"/>
                <w:sz w:val="15"/>
                <w:szCs w:val="15"/>
                <w:highlight w:val="none"/>
                <w:lang w:eastAsia="zh-CN"/>
              </w:rPr>
              <w:t>☆</w:t>
            </w:r>
            <w:r>
              <w:rPr>
                <w:rFonts w:hint="eastAsia" w:ascii="仿宋" w:hAnsi="仿宋" w:eastAsia="仿宋" w:cs="宋体"/>
                <w:kern w:val="0"/>
                <w:sz w:val="15"/>
                <w:szCs w:val="15"/>
                <w:highlight w:val="none"/>
              </w:rPr>
              <w:t>舞台幕布未检测出甲醛；</w:t>
            </w:r>
            <w:r>
              <w:rPr>
                <w:rFonts w:hint="eastAsia" w:ascii="仿宋" w:hAnsi="仿宋" w:eastAsia="仿宋" w:cs="宋体"/>
                <w:kern w:val="0"/>
                <w:sz w:val="15"/>
                <w:szCs w:val="15"/>
                <w:highlight w:val="none"/>
                <w:lang w:eastAsia="zh-CN"/>
              </w:rPr>
              <w:t>【证明材料提供国家认可的第三方检测机构出具的检测报告】</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项</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3.</w:t>
            </w:r>
            <w:r>
              <w:rPr>
                <w:rFonts w:hint="eastAsia" w:ascii="仿宋" w:hAnsi="仿宋" w:eastAsia="仿宋" w:cs="宋体"/>
                <w:kern w:val="0"/>
                <w:sz w:val="15"/>
                <w:szCs w:val="15"/>
              </w:rPr>
              <w:t>2</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前檐幕衬里</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22*2*1*1(宽*高*褶*块）枣红色前檐幕衬里；（最后颜色、尺寸由</w:t>
            </w:r>
            <w:r>
              <w:rPr>
                <w:rFonts w:hint="eastAsia" w:ascii="仿宋" w:hAnsi="仿宋" w:eastAsia="仿宋" w:cs="宋体"/>
                <w:kern w:val="0"/>
                <w:sz w:val="15"/>
                <w:szCs w:val="15"/>
                <w:lang w:eastAsia="zh-CN"/>
              </w:rPr>
              <w:t>招标人</w:t>
            </w:r>
            <w:r>
              <w:rPr>
                <w:rFonts w:hint="eastAsia" w:ascii="仿宋" w:hAnsi="仿宋" w:eastAsia="仿宋" w:cs="宋体"/>
                <w:kern w:val="0"/>
                <w:sz w:val="15"/>
                <w:szCs w:val="15"/>
              </w:rPr>
              <w:t>选择）</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项</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3.</w:t>
            </w:r>
            <w:r>
              <w:rPr>
                <w:rFonts w:hint="eastAsia" w:ascii="仿宋" w:hAnsi="仿宋" w:eastAsia="仿宋" w:cs="宋体"/>
                <w:kern w:val="0"/>
                <w:sz w:val="15"/>
                <w:szCs w:val="15"/>
              </w:rPr>
              <w:t>3</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对开大幕</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12*7*3*2(宽*高*褶*块）枣红色大幕丝绒；（最后颜色、尺寸由</w:t>
            </w:r>
            <w:r>
              <w:rPr>
                <w:rFonts w:hint="eastAsia" w:ascii="仿宋" w:hAnsi="仿宋" w:eastAsia="仿宋" w:cs="宋体"/>
                <w:kern w:val="0"/>
                <w:sz w:val="15"/>
                <w:szCs w:val="15"/>
                <w:lang w:eastAsia="zh-CN"/>
              </w:rPr>
              <w:t>招标人</w:t>
            </w:r>
            <w:r>
              <w:rPr>
                <w:rFonts w:hint="eastAsia" w:ascii="仿宋" w:hAnsi="仿宋" w:eastAsia="仿宋" w:cs="宋体"/>
                <w:kern w:val="0"/>
                <w:sz w:val="15"/>
                <w:szCs w:val="15"/>
              </w:rPr>
              <w:t>选择）</w:t>
            </w:r>
            <w:r>
              <w:rPr>
                <w:rFonts w:hint="eastAsia" w:ascii="仿宋" w:hAnsi="仿宋" w:eastAsia="仿宋" w:cs="宋体"/>
                <w:kern w:val="0"/>
                <w:sz w:val="15"/>
                <w:szCs w:val="15"/>
              </w:rPr>
              <w:br w:type="textWrapping"/>
            </w:r>
            <w:r>
              <w:rPr>
                <w:rFonts w:hint="eastAsia" w:ascii="仿宋" w:hAnsi="仿宋" w:eastAsia="仿宋" w:cs="宋体"/>
                <w:kern w:val="0"/>
                <w:sz w:val="15"/>
                <w:szCs w:val="15"/>
              </w:rPr>
              <w:t>经过阻燃处理，阻燃等级≥B1；</w:t>
            </w:r>
            <w:r>
              <w:rPr>
                <w:rFonts w:hint="eastAsia" w:ascii="仿宋" w:hAnsi="仿宋" w:eastAsia="仿宋" w:cs="宋体"/>
                <w:kern w:val="0"/>
                <w:sz w:val="15"/>
                <w:szCs w:val="15"/>
                <w:lang w:eastAsia="zh-CN"/>
              </w:rPr>
              <w:t>【证明材料提供阻燃报告】</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舞台幕布未检测出甲醛；</w:t>
            </w:r>
            <w:r>
              <w:rPr>
                <w:rFonts w:hint="eastAsia" w:ascii="仿宋" w:hAnsi="仿宋" w:eastAsia="仿宋" w:cs="宋体"/>
                <w:kern w:val="0"/>
                <w:sz w:val="15"/>
                <w:szCs w:val="15"/>
                <w:lang w:eastAsia="zh-CN"/>
              </w:rPr>
              <w:t>【证明材料提供国家认可的第三方检测机构出具的检测报告】</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项</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3.</w:t>
            </w:r>
            <w:r>
              <w:rPr>
                <w:rFonts w:hint="eastAsia" w:ascii="仿宋" w:hAnsi="仿宋" w:eastAsia="仿宋" w:cs="宋体"/>
                <w:kern w:val="0"/>
                <w:sz w:val="15"/>
                <w:szCs w:val="15"/>
              </w:rPr>
              <w:t>4</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大幕衬里</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12*7*1*2(宽*高*褶*块）枣红色大幕衬里；经过阻燃处理；（最后颜色、尺寸由</w:t>
            </w:r>
            <w:r>
              <w:rPr>
                <w:rFonts w:hint="eastAsia" w:ascii="仿宋" w:hAnsi="仿宋" w:eastAsia="仿宋" w:cs="宋体"/>
                <w:kern w:val="0"/>
                <w:sz w:val="15"/>
                <w:szCs w:val="15"/>
                <w:lang w:eastAsia="zh-CN"/>
              </w:rPr>
              <w:t>招标人</w:t>
            </w:r>
            <w:r>
              <w:rPr>
                <w:rFonts w:hint="eastAsia" w:ascii="仿宋" w:hAnsi="仿宋" w:eastAsia="仿宋" w:cs="宋体"/>
                <w:kern w:val="0"/>
                <w:sz w:val="15"/>
                <w:szCs w:val="15"/>
              </w:rPr>
              <w:t>选择）</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项</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3.</w:t>
            </w:r>
            <w:r>
              <w:rPr>
                <w:rFonts w:hint="eastAsia" w:ascii="仿宋" w:hAnsi="仿宋" w:eastAsia="仿宋" w:cs="宋体"/>
                <w:kern w:val="0"/>
                <w:sz w:val="15"/>
                <w:szCs w:val="15"/>
              </w:rPr>
              <w:t>5</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对开会幕</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9*7*3*2(宽*高*褶*块）驼色会幕丝绒；（最后颜色、尺寸由</w:t>
            </w:r>
            <w:r>
              <w:rPr>
                <w:rFonts w:hint="eastAsia" w:ascii="仿宋" w:hAnsi="仿宋" w:eastAsia="仿宋" w:cs="宋体"/>
                <w:kern w:val="0"/>
                <w:sz w:val="15"/>
                <w:szCs w:val="15"/>
                <w:lang w:eastAsia="zh-CN"/>
              </w:rPr>
              <w:t>招标人</w:t>
            </w:r>
            <w:r>
              <w:rPr>
                <w:rFonts w:hint="eastAsia" w:ascii="仿宋" w:hAnsi="仿宋" w:eastAsia="仿宋" w:cs="宋体"/>
                <w:kern w:val="0"/>
                <w:sz w:val="15"/>
                <w:szCs w:val="15"/>
              </w:rPr>
              <w:t>选择）</w:t>
            </w:r>
            <w:r>
              <w:rPr>
                <w:rFonts w:hint="eastAsia" w:ascii="仿宋" w:hAnsi="仿宋" w:eastAsia="仿宋" w:cs="宋体"/>
                <w:kern w:val="0"/>
                <w:sz w:val="15"/>
                <w:szCs w:val="15"/>
              </w:rPr>
              <w:br w:type="textWrapping"/>
            </w:r>
            <w:r>
              <w:rPr>
                <w:rFonts w:hint="eastAsia" w:ascii="仿宋" w:hAnsi="仿宋" w:eastAsia="仿宋" w:cs="宋体"/>
                <w:kern w:val="0"/>
                <w:sz w:val="15"/>
                <w:szCs w:val="15"/>
              </w:rPr>
              <w:t>经过阻燃处理，阻燃等级≥B1；</w:t>
            </w:r>
            <w:r>
              <w:rPr>
                <w:rFonts w:hint="eastAsia" w:ascii="仿宋" w:hAnsi="仿宋" w:eastAsia="仿宋" w:cs="宋体"/>
                <w:kern w:val="0"/>
                <w:sz w:val="15"/>
                <w:szCs w:val="15"/>
                <w:lang w:eastAsia="zh-CN"/>
              </w:rPr>
              <w:t>【证明材料提供阻燃报告】</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舞台幕布未检测出甲醛；</w:t>
            </w:r>
            <w:r>
              <w:rPr>
                <w:rFonts w:hint="eastAsia" w:ascii="仿宋" w:hAnsi="仿宋" w:eastAsia="仿宋" w:cs="宋体"/>
                <w:kern w:val="0"/>
                <w:sz w:val="15"/>
                <w:szCs w:val="15"/>
                <w:lang w:eastAsia="zh-CN"/>
              </w:rPr>
              <w:t>【证明材料提供国家认可的第三方检测机构出具的检测报告】</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项</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四</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扬声器系统</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b/>
                <w:bCs/>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4.</w:t>
            </w:r>
            <w:r>
              <w:rPr>
                <w:rFonts w:hint="eastAsia" w:ascii="仿宋" w:hAnsi="仿宋" w:eastAsia="仿宋" w:cs="宋体"/>
                <w:kern w:val="0"/>
                <w:sz w:val="15"/>
                <w:szCs w:val="15"/>
              </w:rPr>
              <w:t>1</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有源主扩扬声器</w:t>
            </w:r>
            <w:r>
              <w:rPr>
                <w:rFonts w:hint="eastAsia" w:ascii="仿宋" w:hAnsi="仿宋" w:eastAsia="仿宋" w:cs="宋体"/>
                <w:kern w:val="0"/>
                <w:sz w:val="15"/>
                <w:szCs w:val="15"/>
                <w:lang w:eastAsia="zh-CN"/>
              </w:rPr>
              <w:t>（提供样品</w:t>
            </w:r>
            <w:r>
              <w:rPr>
                <w:rFonts w:hint="eastAsia" w:ascii="仿宋" w:hAnsi="仿宋" w:eastAsia="仿宋" w:cs="宋体"/>
                <w:kern w:val="0"/>
                <w:sz w:val="15"/>
                <w:szCs w:val="15"/>
                <w:lang w:val="en-US" w:eastAsia="zh-CN"/>
              </w:rPr>
              <w:t>2</w:t>
            </w:r>
            <w:r>
              <w:rPr>
                <w:rFonts w:hint="eastAsia" w:ascii="仿宋" w:hAnsi="仿宋" w:eastAsia="仿宋" w:cs="宋体"/>
                <w:kern w:val="0"/>
                <w:sz w:val="15"/>
                <w:szCs w:val="15"/>
                <w:lang w:eastAsia="zh-CN"/>
              </w:rPr>
              <w:t>只）</w:t>
            </w:r>
            <w:r>
              <w:rPr>
                <w:rFonts w:hint="eastAsia" w:ascii="仿宋" w:hAnsi="仿宋" w:eastAsia="仿宋" w:cs="宋体"/>
                <w:kern w:val="0"/>
                <w:sz w:val="15"/>
                <w:szCs w:val="15"/>
              </w:rPr>
              <w:t xml:space="preserve">              </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hint="eastAsia" w:ascii="仿宋" w:hAnsi="仿宋" w:eastAsia="仿宋" w:cs="宋体"/>
                <w:kern w:val="0"/>
                <w:sz w:val="15"/>
                <w:szCs w:val="15"/>
              </w:rPr>
            </w:pPr>
            <w:r>
              <w:rPr>
                <w:rFonts w:hint="eastAsia" w:ascii="仿宋" w:hAnsi="仿宋" w:eastAsia="仿宋" w:cs="宋体"/>
                <w:kern w:val="0"/>
                <w:sz w:val="15"/>
                <w:szCs w:val="15"/>
                <w:lang w:eastAsia="zh-CN"/>
              </w:rPr>
              <w:t>☆</w:t>
            </w:r>
            <w:r>
              <w:rPr>
                <w:rFonts w:hint="eastAsia" w:ascii="仿宋" w:hAnsi="仿宋" w:eastAsia="仿宋" w:cs="宋体"/>
                <w:kern w:val="0"/>
                <w:sz w:val="15"/>
                <w:szCs w:val="15"/>
              </w:rPr>
              <w:t>1、12"二分频内置功放有源线阵列全频扬声器；</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2、采用数字功放电路集成到箱体后面，以最高的效率传输最大输出功率；</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3、内置功放采用无源冷却散热技术，免除吵杂的噪声；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4、双角度柱杆插孔；可与超低扬声器组合进行扩声，更全面的声场覆盖；</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5、频率响应： 不劣于75Hz-17KHz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6、覆盖范围 (H*V)：≥90°x10°；</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7、最大声压级：≥136dB SPL；</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8、功率放大器： 峰值功率≥1600W，连续功率 ≥800W；</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9、扬声器配置:LF:1x12"75mm音圈钕磁单元，HF:1x3”钕磁压缩驱动器；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10、功放类型：D类功放；</w:t>
            </w:r>
          </w:p>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lang w:val="en-US" w:eastAsia="zh-CN"/>
              </w:rPr>
              <w:t>注：以上参数证明材料提供产品检测报告、产品使用说明书、用户手册、技术指标彩页或制造商（厂家）官网截图予以佐证。</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8</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只</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4.</w:t>
            </w:r>
            <w:r>
              <w:rPr>
                <w:rFonts w:hint="eastAsia" w:ascii="仿宋" w:hAnsi="仿宋" w:eastAsia="仿宋" w:cs="宋体"/>
                <w:kern w:val="0"/>
                <w:sz w:val="15"/>
                <w:szCs w:val="15"/>
              </w:rPr>
              <w:t>2</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 xml:space="preserve">中置扬声器              </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lang w:eastAsia="zh-CN"/>
              </w:rPr>
              <w:t>参数同</w:t>
            </w:r>
            <w:r>
              <w:rPr>
                <w:rFonts w:hint="eastAsia" w:ascii="仿宋" w:hAnsi="仿宋" w:eastAsia="仿宋" w:cs="宋体"/>
                <w:kern w:val="0"/>
                <w:sz w:val="15"/>
                <w:szCs w:val="15"/>
                <w:lang w:val="en-US" w:eastAsia="zh-CN"/>
              </w:rPr>
              <w:t>4.1</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4</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只</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4.</w:t>
            </w:r>
            <w:r>
              <w:rPr>
                <w:rFonts w:hint="eastAsia" w:ascii="仿宋" w:hAnsi="仿宋" w:eastAsia="仿宋" w:cs="宋体"/>
                <w:kern w:val="0"/>
                <w:sz w:val="15"/>
                <w:szCs w:val="15"/>
              </w:rPr>
              <w:t>3</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 xml:space="preserve">嵌入式拉声相主扩        </w:t>
            </w:r>
          </w:p>
        </w:tc>
        <w:tc>
          <w:tcPr>
            <w:tcW w:w="11028" w:type="dxa"/>
            <w:gridSpan w:val="2"/>
            <w:tcBorders>
              <w:top w:val="nil"/>
              <w:left w:val="nil"/>
              <w:bottom w:val="single" w:color="auto" w:sz="4" w:space="0"/>
              <w:right w:val="single" w:color="auto" w:sz="4" w:space="0"/>
            </w:tcBorders>
            <w:shd w:val="clear" w:color="auto" w:fill="auto"/>
          </w:tcPr>
          <w:p>
            <w:pPr>
              <w:widowControl/>
              <w:numPr>
                <w:ilvl w:val="0"/>
                <w:numId w:val="7"/>
              </w:numPr>
              <w:adjustRightInd/>
              <w:jc w:val="left"/>
              <w:rPr>
                <w:rFonts w:hint="eastAsia" w:ascii="仿宋" w:hAnsi="仿宋" w:eastAsia="仿宋" w:cs="宋体"/>
                <w:kern w:val="0"/>
                <w:sz w:val="15"/>
                <w:szCs w:val="15"/>
              </w:rPr>
            </w:pPr>
            <w:r>
              <w:rPr>
                <w:rFonts w:hint="eastAsia" w:ascii="仿宋" w:hAnsi="仿宋" w:eastAsia="仿宋" w:cs="宋体"/>
                <w:kern w:val="0"/>
                <w:sz w:val="15"/>
                <w:szCs w:val="15"/>
              </w:rPr>
              <w:t>线阵列扬声器，不锈钢材质箱体；</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2、拥有纯阵列特性的线阵列扬声器单元；</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3、垂直覆盖角度可调节；</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4、每个扬声器拥有 ≥6 个紧密排列的≥3.15 寸钕磁体单元；</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5、水平覆盖角度≥90</w:t>
            </w:r>
            <w:r>
              <w:rPr>
                <w:rFonts w:hint="eastAsia" w:ascii="微软雅黑" w:hAnsi="微软雅黑" w:eastAsia="微软雅黑" w:cs="微软雅黑"/>
                <w:kern w:val="0"/>
                <w:sz w:val="15"/>
                <w:szCs w:val="15"/>
              </w:rPr>
              <w:t>˚</w:t>
            </w:r>
            <w:r>
              <w:rPr>
                <w:rFonts w:hint="eastAsia" w:ascii="仿宋" w:hAnsi="仿宋" w:eastAsia="仿宋" w:cs="宋体"/>
                <w:kern w:val="0"/>
                <w:sz w:val="15"/>
                <w:szCs w:val="15"/>
              </w:rPr>
              <w:t>；</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6、垂直覆盖角度≤10</w:t>
            </w:r>
            <w:r>
              <w:rPr>
                <w:rFonts w:hint="eastAsia" w:ascii="微软雅黑" w:hAnsi="微软雅黑" w:eastAsia="微软雅黑" w:cs="微软雅黑"/>
                <w:kern w:val="0"/>
                <w:sz w:val="15"/>
                <w:szCs w:val="15"/>
              </w:rPr>
              <w:t>˚</w:t>
            </w:r>
            <w:r>
              <w:rPr>
                <w:rFonts w:hint="eastAsia" w:ascii="仿宋" w:hAnsi="仿宋" w:eastAsia="仿宋" w:cs="宋体"/>
                <w:kern w:val="0"/>
                <w:sz w:val="15"/>
                <w:szCs w:val="15"/>
              </w:rPr>
              <w:t>或</w:t>
            </w:r>
            <w:r>
              <w:rPr>
                <w:rFonts w:ascii="仿宋" w:hAnsi="仿宋" w:eastAsia="仿宋" w:cs="宋体"/>
                <w:kern w:val="0"/>
                <w:sz w:val="15"/>
                <w:szCs w:val="15"/>
              </w:rPr>
              <w:t>≥</w:t>
            </w:r>
            <w:r>
              <w:rPr>
                <w:rFonts w:hint="eastAsia" w:ascii="仿宋" w:hAnsi="仿宋" w:eastAsia="仿宋" w:cs="宋体"/>
                <w:kern w:val="0"/>
                <w:sz w:val="15"/>
                <w:szCs w:val="15"/>
              </w:rPr>
              <w:t>45</w:t>
            </w:r>
            <w:r>
              <w:rPr>
                <w:rFonts w:hint="eastAsia" w:ascii="微软雅黑" w:hAnsi="微软雅黑" w:eastAsia="微软雅黑" w:cs="微软雅黑"/>
                <w:kern w:val="0"/>
                <w:sz w:val="15"/>
                <w:szCs w:val="15"/>
              </w:rPr>
              <w:t>˚</w:t>
            </w:r>
            <w:r>
              <w:rPr>
                <w:rFonts w:hint="eastAsia" w:ascii="仿宋" w:hAnsi="仿宋" w:eastAsia="仿宋" w:cs="宋体"/>
                <w:kern w:val="0"/>
                <w:sz w:val="15"/>
                <w:szCs w:val="15"/>
              </w:rPr>
              <w:t>可选切换开关；</w:t>
            </w:r>
            <w:r>
              <w:rPr>
                <w:rFonts w:hint="eastAsia" w:ascii="仿宋" w:hAnsi="仿宋" w:eastAsia="仿宋" w:cs="宋体"/>
                <w:kern w:val="0"/>
                <w:sz w:val="15"/>
                <w:szCs w:val="15"/>
                <w:lang w:eastAsia="zh-CN"/>
              </w:rPr>
              <w:t>【证明材料提供国家认可的第三方检测机构出具的检测报告（报告中应有实物照片）】</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7、最大声压级≥128dB；</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8、额定功率≥360W；</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9、频率响应能力不劣于:120Hz-18KHZ（-6dB)；</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10、阻抗8</w:t>
            </w:r>
            <w:r>
              <w:rPr>
                <w:rFonts w:ascii="仿宋" w:hAnsi="仿宋" w:eastAsia="仿宋" w:cs="Calibri"/>
                <w:kern w:val="0"/>
                <w:sz w:val="15"/>
                <w:szCs w:val="15"/>
              </w:rPr>
              <w:t>Ω</w:t>
            </w:r>
            <w:r>
              <w:rPr>
                <w:rFonts w:hint="eastAsia" w:ascii="仿宋" w:hAnsi="仿宋" w:eastAsia="仿宋" w:cs="宋体"/>
                <w:kern w:val="0"/>
                <w:sz w:val="15"/>
                <w:szCs w:val="15"/>
              </w:rPr>
              <w:t>/32</w:t>
            </w:r>
            <w:r>
              <w:rPr>
                <w:rFonts w:ascii="仿宋" w:hAnsi="仿宋" w:eastAsia="仿宋" w:cs="Calibri"/>
                <w:kern w:val="0"/>
                <w:sz w:val="15"/>
                <w:szCs w:val="15"/>
              </w:rPr>
              <w:t>Ω</w:t>
            </w:r>
            <w:r>
              <w:rPr>
                <w:rFonts w:hint="eastAsia" w:ascii="仿宋" w:hAnsi="仿宋" w:eastAsia="仿宋" w:cs="宋体"/>
                <w:kern w:val="0"/>
                <w:sz w:val="15"/>
                <w:szCs w:val="15"/>
              </w:rPr>
              <w:t>可选切换开关；</w:t>
            </w:r>
            <w:r>
              <w:rPr>
                <w:rFonts w:hint="eastAsia" w:ascii="仿宋" w:hAnsi="仿宋" w:eastAsia="仿宋" w:cs="宋体"/>
                <w:kern w:val="0"/>
                <w:sz w:val="15"/>
                <w:szCs w:val="15"/>
                <w:lang w:eastAsia="zh-CN"/>
              </w:rPr>
              <w:t>【证明材料提供国家认可的第三方检测机构出具的检测报告（报告中应有实物照片）】</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11、输入输出接口：≥2路（复合接口），支持多达8只音箱级联，在选择垂直覆盖角度切换开关状态下，可选横向安装左进右出或右进左出、也可选垂直安装上进下出或下进上出的连接方式；</w:t>
            </w:r>
            <w:r>
              <w:rPr>
                <w:rFonts w:hint="eastAsia" w:ascii="仿宋" w:hAnsi="仿宋" w:eastAsia="仿宋" w:cs="宋体"/>
                <w:kern w:val="0"/>
                <w:sz w:val="15"/>
                <w:szCs w:val="15"/>
                <w:lang w:eastAsia="zh-CN"/>
              </w:rPr>
              <w:t>【</w:t>
            </w:r>
            <w:r>
              <w:rPr>
                <w:rFonts w:hint="eastAsia" w:ascii="仿宋" w:hAnsi="仿宋" w:eastAsia="仿宋" w:cs="宋体"/>
                <w:kern w:val="0"/>
                <w:sz w:val="15"/>
                <w:szCs w:val="15"/>
                <w:lang w:val="en-US" w:eastAsia="zh-CN"/>
              </w:rPr>
              <w:t>证明材料</w:t>
            </w:r>
            <w:r>
              <w:rPr>
                <w:rFonts w:hint="eastAsia" w:ascii="仿宋" w:hAnsi="仿宋" w:eastAsia="仿宋" w:cs="宋体"/>
                <w:kern w:val="0"/>
                <w:sz w:val="15"/>
                <w:szCs w:val="15"/>
              </w:rPr>
              <w:t>提供国家认可的第三方检测机构出具的检测报告</w:t>
            </w:r>
            <w:r>
              <w:rPr>
                <w:rFonts w:hint="eastAsia" w:ascii="仿宋" w:hAnsi="仿宋" w:eastAsia="仿宋" w:cs="宋体"/>
                <w:kern w:val="0"/>
                <w:sz w:val="15"/>
                <w:szCs w:val="15"/>
                <w:lang w:eastAsia="zh-CN"/>
              </w:rPr>
              <w:t>（报告中应有实物照片）】</w:t>
            </w:r>
          </w:p>
          <w:p>
            <w:pPr>
              <w:widowControl/>
              <w:numPr>
                <w:ilvl w:val="-1"/>
                <w:numId w:val="0"/>
              </w:numPr>
              <w:adjustRightInd/>
              <w:jc w:val="left"/>
              <w:rPr>
                <w:rFonts w:ascii="仿宋" w:hAnsi="仿宋" w:eastAsia="仿宋" w:cs="宋体"/>
                <w:kern w:val="0"/>
                <w:sz w:val="15"/>
                <w:szCs w:val="15"/>
              </w:rPr>
            </w:pPr>
            <w:r>
              <w:rPr>
                <w:rFonts w:hint="eastAsia" w:ascii="仿宋" w:hAnsi="仿宋" w:eastAsia="仿宋" w:cs="宋体"/>
                <w:kern w:val="0"/>
                <w:sz w:val="15"/>
                <w:szCs w:val="15"/>
                <w:lang w:eastAsia="zh-CN"/>
              </w:rPr>
              <w:t>☆</w:t>
            </w:r>
            <w:r>
              <w:rPr>
                <w:rFonts w:hint="eastAsia" w:ascii="仿宋" w:hAnsi="仿宋" w:eastAsia="仿宋" w:cs="宋体"/>
                <w:kern w:val="0"/>
                <w:sz w:val="15"/>
                <w:szCs w:val="15"/>
              </w:rPr>
              <w:t>12、安装方式：采用一根正反转丝杆连接器，通过旋转丝杆中心转盘调节垂直角度，可选调节刻度+10</w:t>
            </w:r>
            <w:r>
              <w:rPr>
                <w:rFonts w:hint="eastAsia" w:ascii="微软雅黑" w:hAnsi="微软雅黑" w:eastAsia="微软雅黑" w:cs="微软雅黑"/>
                <w:kern w:val="0"/>
                <w:sz w:val="15"/>
                <w:szCs w:val="15"/>
              </w:rPr>
              <w:t>˚</w:t>
            </w:r>
            <w:r>
              <w:rPr>
                <w:rFonts w:hint="eastAsia" w:ascii="仿宋" w:hAnsi="仿宋" w:eastAsia="仿宋" w:cs="宋体"/>
                <w:kern w:val="0"/>
                <w:sz w:val="15"/>
                <w:szCs w:val="15"/>
                <w:lang w:val="en-US" w:eastAsia="zh-CN"/>
              </w:rPr>
              <w:t>~</w:t>
            </w:r>
            <w:r>
              <w:rPr>
                <w:rFonts w:hint="eastAsia" w:ascii="仿宋" w:hAnsi="仿宋" w:eastAsia="仿宋" w:cs="宋体"/>
                <w:kern w:val="0"/>
                <w:sz w:val="15"/>
                <w:szCs w:val="15"/>
              </w:rPr>
              <w:t>-10</w:t>
            </w:r>
            <w:r>
              <w:rPr>
                <w:rFonts w:hint="eastAsia" w:ascii="微软雅黑" w:hAnsi="微软雅黑" w:eastAsia="微软雅黑" w:cs="微软雅黑"/>
                <w:kern w:val="0"/>
                <w:sz w:val="15"/>
                <w:szCs w:val="15"/>
              </w:rPr>
              <w:t>˚</w:t>
            </w:r>
            <w:r>
              <w:rPr>
                <w:rFonts w:hint="eastAsia" w:ascii="仿宋" w:hAnsi="仿宋" w:eastAsia="仿宋" w:cs="宋体"/>
                <w:kern w:val="0"/>
                <w:sz w:val="15"/>
                <w:szCs w:val="15"/>
              </w:rPr>
              <w:t>；</w:t>
            </w:r>
            <w:r>
              <w:rPr>
                <w:rFonts w:hint="eastAsia" w:ascii="仿宋" w:hAnsi="仿宋" w:eastAsia="仿宋" w:cs="宋体"/>
                <w:kern w:val="0"/>
                <w:sz w:val="15"/>
                <w:szCs w:val="15"/>
                <w:lang w:eastAsia="zh-CN"/>
              </w:rPr>
              <w:t>【</w:t>
            </w:r>
            <w:r>
              <w:rPr>
                <w:rFonts w:hint="eastAsia" w:ascii="仿宋" w:hAnsi="仿宋" w:eastAsia="仿宋" w:cs="宋体"/>
                <w:kern w:val="0"/>
                <w:sz w:val="15"/>
                <w:szCs w:val="15"/>
                <w:lang w:val="en-US" w:eastAsia="zh-CN"/>
              </w:rPr>
              <w:t>证明材料</w:t>
            </w:r>
            <w:r>
              <w:rPr>
                <w:rFonts w:hint="eastAsia" w:ascii="仿宋" w:hAnsi="仿宋" w:eastAsia="仿宋" w:cs="宋体"/>
                <w:kern w:val="0"/>
                <w:sz w:val="15"/>
                <w:szCs w:val="15"/>
              </w:rPr>
              <w:t>提供国家认可的第三方检测机构出具的检测报告</w:t>
            </w:r>
            <w:r>
              <w:rPr>
                <w:rFonts w:hint="eastAsia" w:ascii="仿宋" w:hAnsi="仿宋" w:eastAsia="仿宋" w:cs="宋体"/>
                <w:kern w:val="0"/>
                <w:sz w:val="15"/>
                <w:szCs w:val="15"/>
                <w:lang w:eastAsia="zh-CN"/>
              </w:rPr>
              <w:t>（报告中应有实物照片）】</w:t>
            </w:r>
            <w:r>
              <w:rPr>
                <w:rFonts w:hint="eastAsia" w:ascii="仿宋" w:hAnsi="仿宋" w:eastAsia="仿宋" w:cs="宋体"/>
                <w:kern w:val="0"/>
                <w:sz w:val="15"/>
                <w:szCs w:val="15"/>
              </w:rPr>
              <w:t>13、音箱自带的同品牌3D三维声学仿真、声场分析及远程管理软件，可根据现场实际尺寸手动建模或直接导入DAE三维模型图，在软件中能够分析出音箱在实际场地的声能辐射状况、频率响应分析；吊装/堆叠状态下在软件中具有自动瞄准覆盖场声听音区域，并计算吊挂重心、角度和吊挂件配置信息（必要时也可以手动干预）；具有音箱电子波束控制自动角度计算，可以将FIR 滤波器的设置参数一键导出；软件具有自动生成报告，可快速导出:音箱参数、吊挂参数、覆盖状况、频率响应分析等技术指标；</w:t>
            </w:r>
            <w:r>
              <w:rPr>
                <w:rFonts w:hint="eastAsia" w:ascii="仿宋" w:hAnsi="仿宋" w:eastAsia="仿宋" w:cs="宋体"/>
                <w:kern w:val="0"/>
                <w:sz w:val="15"/>
                <w:szCs w:val="15"/>
                <w:lang w:eastAsia="zh-CN"/>
              </w:rPr>
              <w:t>【</w:t>
            </w:r>
            <w:r>
              <w:rPr>
                <w:rFonts w:hint="eastAsia" w:ascii="仿宋" w:hAnsi="仿宋" w:eastAsia="仿宋" w:cs="宋体"/>
                <w:kern w:val="0"/>
                <w:sz w:val="15"/>
                <w:szCs w:val="15"/>
                <w:lang w:val="en-US" w:eastAsia="zh-CN"/>
              </w:rPr>
              <w:t>证明材料</w:t>
            </w:r>
            <w:r>
              <w:rPr>
                <w:rFonts w:hint="eastAsia" w:ascii="仿宋" w:hAnsi="仿宋" w:eastAsia="仿宋" w:cs="宋体"/>
                <w:kern w:val="0"/>
                <w:sz w:val="15"/>
                <w:szCs w:val="15"/>
              </w:rPr>
              <w:t>提供软件界面截图</w:t>
            </w:r>
            <w:r>
              <w:rPr>
                <w:rFonts w:hint="eastAsia" w:ascii="仿宋" w:hAnsi="仿宋" w:eastAsia="仿宋" w:cs="宋体"/>
                <w:kern w:val="0"/>
                <w:sz w:val="15"/>
                <w:szCs w:val="15"/>
                <w:lang w:eastAsia="zh-CN"/>
              </w:rPr>
              <w:t>和</w:t>
            </w:r>
            <w:r>
              <w:rPr>
                <w:rFonts w:hint="eastAsia" w:ascii="仿宋" w:hAnsi="仿宋" w:eastAsia="仿宋" w:cs="宋体"/>
                <w:kern w:val="0"/>
                <w:sz w:val="15"/>
                <w:szCs w:val="15"/>
              </w:rPr>
              <w:t>国家认可的第三方检测机构出具的检测报告</w:t>
            </w:r>
            <w:r>
              <w:rPr>
                <w:rFonts w:hint="eastAsia" w:ascii="仿宋" w:hAnsi="仿宋" w:eastAsia="仿宋" w:cs="宋体"/>
                <w:kern w:val="0"/>
                <w:sz w:val="15"/>
                <w:szCs w:val="15"/>
                <w:lang w:eastAsia="zh-CN"/>
              </w:rPr>
              <w:t>（报告中应有实物照片）】</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4</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只</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4.</w:t>
            </w:r>
            <w:r>
              <w:rPr>
                <w:rFonts w:hint="eastAsia" w:ascii="仿宋" w:hAnsi="仿宋" w:eastAsia="仿宋" w:cs="宋体"/>
                <w:kern w:val="0"/>
                <w:sz w:val="15"/>
                <w:szCs w:val="15"/>
              </w:rPr>
              <w:t>4</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lang w:eastAsia="zh-CN"/>
              </w:rPr>
            </w:pPr>
            <w:r>
              <w:rPr>
                <w:rFonts w:hint="eastAsia" w:ascii="仿宋" w:hAnsi="仿宋" w:eastAsia="仿宋" w:cs="宋体"/>
                <w:kern w:val="0"/>
                <w:sz w:val="15"/>
                <w:szCs w:val="15"/>
              </w:rPr>
              <w:t>无源超低扬声器</w:t>
            </w:r>
            <w:r>
              <w:rPr>
                <w:rFonts w:hint="eastAsia" w:ascii="仿宋" w:hAnsi="仿宋" w:eastAsia="仿宋" w:cs="宋体"/>
                <w:kern w:val="0"/>
                <w:sz w:val="15"/>
                <w:szCs w:val="15"/>
                <w:lang w:eastAsia="zh-CN"/>
              </w:rPr>
              <w:t>（提供样品</w:t>
            </w:r>
            <w:r>
              <w:rPr>
                <w:rFonts w:hint="eastAsia" w:ascii="仿宋" w:hAnsi="仿宋" w:eastAsia="仿宋" w:cs="宋体"/>
                <w:kern w:val="0"/>
                <w:sz w:val="15"/>
                <w:szCs w:val="15"/>
                <w:lang w:val="en-US" w:eastAsia="zh-CN"/>
              </w:rPr>
              <w:t>1只</w:t>
            </w:r>
            <w:r>
              <w:rPr>
                <w:rFonts w:hint="eastAsia" w:ascii="仿宋" w:hAnsi="仿宋" w:eastAsia="仿宋" w:cs="宋体"/>
                <w:kern w:val="0"/>
                <w:sz w:val="15"/>
                <w:szCs w:val="15"/>
                <w:lang w:eastAsia="zh-CN"/>
              </w:rPr>
              <w:t>）</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hint="eastAsia" w:ascii="仿宋" w:hAnsi="仿宋" w:eastAsia="仿宋" w:cs="宋体"/>
                <w:kern w:val="0"/>
                <w:sz w:val="15"/>
                <w:szCs w:val="15"/>
              </w:rPr>
            </w:pPr>
            <w:r>
              <w:rPr>
                <w:rFonts w:hint="eastAsia" w:ascii="仿宋" w:hAnsi="仿宋" w:eastAsia="仿宋" w:cs="宋体"/>
                <w:kern w:val="0"/>
                <w:sz w:val="15"/>
                <w:szCs w:val="15"/>
                <w:lang w:eastAsia="zh-CN"/>
              </w:rPr>
              <w:t>☆</w:t>
            </w:r>
            <w:r>
              <w:rPr>
                <w:rFonts w:hint="eastAsia" w:ascii="仿宋" w:hAnsi="仿宋" w:eastAsia="仿宋" w:cs="宋体"/>
                <w:kern w:val="0"/>
                <w:sz w:val="15"/>
                <w:szCs w:val="15"/>
              </w:rPr>
              <w:t>1、双18"超低音音箱；</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2、差分驱动单元，体轻力大；</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3、箱体采用黑色喷漆处理，经久耐磨；</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4、频率响应：不劣于47Hz-120H</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5、阻抗：4</w:t>
            </w:r>
            <w:r>
              <w:rPr>
                <w:rFonts w:ascii="仿宋" w:hAnsi="仿宋" w:eastAsia="仿宋" w:cs="Calibri"/>
                <w:kern w:val="0"/>
                <w:sz w:val="15"/>
                <w:szCs w:val="15"/>
              </w:rPr>
              <w:t>Ω</w:t>
            </w:r>
            <w:r>
              <w:rPr>
                <w:rFonts w:hint="eastAsia" w:ascii="仿宋" w:hAnsi="仿宋" w:eastAsia="仿宋" w:cs="宋体"/>
                <w:kern w:val="0"/>
                <w:sz w:val="15"/>
                <w:szCs w:val="15"/>
              </w:rPr>
              <w:t xml:space="preserve">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6、灵敏度：≥98dB SPL(1w/1m)；</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7、最大声压级：≥135dB@1m(peak)；</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8、额定功率：≥1200W（连续）/2400W（节目）/4800W（峰值）；</w:t>
            </w:r>
          </w:p>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lang w:val="en-US" w:eastAsia="zh-CN"/>
              </w:rPr>
              <w:t>注：以上参数证明材料提供产品检测报告、产品使用说明书、用户手册、技术指标彩页或制造商（厂家）官网截图予以佐证。</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2</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只</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4.</w:t>
            </w:r>
            <w:r>
              <w:rPr>
                <w:rFonts w:hint="eastAsia" w:ascii="仿宋" w:hAnsi="仿宋" w:eastAsia="仿宋" w:cs="宋体"/>
                <w:kern w:val="0"/>
                <w:sz w:val="15"/>
                <w:szCs w:val="15"/>
              </w:rPr>
              <w:t>5</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无源8寸扬声器（台唇）</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1、高级室内/室外二分频全频扬声器；</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2、≥8英寸的低频单元；≥1英寸的高频单元；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3、声音过载保护；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4、扩散角度：≥90°x50°；</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5、适应箱体垂直或水平摆放的调整；</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6、频率响应：不劣于70Hz～18kHz；</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7、最大功率：≥300W；</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8、灵敏度：≥90dB SPL（1 W @ 1 m）；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9、最大声压级：≥ 120 dB；</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10、阻抗：8</w:t>
            </w:r>
            <w:r>
              <w:rPr>
                <w:rFonts w:ascii="仿宋" w:hAnsi="仿宋" w:eastAsia="仿宋" w:cs="Calibri"/>
                <w:kern w:val="0"/>
                <w:sz w:val="15"/>
                <w:szCs w:val="15"/>
              </w:rPr>
              <w:t>Ω</w:t>
            </w:r>
            <w:r>
              <w:rPr>
                <w:rFonts w:hint="eastAsia" w:ascii="仿宋" w:hAnsi="仿宋" w:eastAsia="仿宋" w:cs="宋体"/>
                <w:kern w:val="0"/>
                <w:sz w:val="15"/>
                <w:szCs w:val="15"/>
              </w:rPr>
              <w:t>；</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6</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只</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4.</w:t>
            </w:r>
            <w:r>
              <w:rPr>
                <w:rFonts w:hint="eastAsia" w:ascii="仿宋" w:hAnsi="仿宋" w:eastAsia="仿宋" w:cs="宋体"/>
                <w:kern w:val="0"/>
                <w:sz w:val="15"/>
                <w:szCs w:val="15"/>
              </w:rPr>
              <w:t>6</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无源扬声器（后场补声）</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1.线阵列扬声器，不锈钢材质箱体；</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2.拥有纯阵列特性的线阵列扬声器单元；</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3.垂直覆盖角度可调节；</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4.每个扬声器拥有 ≥8 个紧密排列的≥2寸钕磁体单元；</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5.水平覆盖角度≥120</w:t>
            </w:r>
            <w:r>
              <w:rPr>
                <w:rFonts w:hint="eastAsia" w:ascii="微软雅黑" w:hAnsi="微软雅黑" w:eastAsia="微软雅黑" w:cs="微软雅黑"/>
                <w:kern w:val="0"/>
                <w:sz w:val="15"/>
                <w:szCs w:val="15"/>
              </w:rPr>
              <w:t>˚</w:t>
            </w:r>
            <w:r>
              <w:rPr>
                <w:rFonts w:hint="eastAsia" w:ascii="仿宋" w:hAnsi="仿宋" w:eastAsia="仿宋" w:cs="仿宋"/>
                <w:kern w:val="0"/>
                <w:sz w:val="15"/>
                <w:szCs w:val="15"/>
              </w:rPr>
              <w:t>；</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6.垂直覆盖角度≤10</w:t>
            </w:r>
            <w:r>
              <w:rPr>
                <w:rFonts w:hint="eastAsia" w:ascii="微软雅黑" w:hAnsi="微软雅黑" w:eastAsia="微软雅黑" w:cs="微软雅黑"/>
                <w:kern w:val="0"/>
                <w:sz w:val="15"/>
                <w:szCs w:val="15"/>
              </w:rPr>
              <w:t>˚</w:t>
            </w:r>
            <w:r>
              <w:rPr>
                <w:rFonts w:hint="eastAsia" w:ascii="仿宋" w:hAnsi="仿宋" w:eastAsia="仿宋" w:cs="仿宋"/>
                <w:kern w:val="0"/>
                <w:sz w:val="15"/>
                <w:szCs w:val="15"/>
              </w:rPr>
              <w:t>或</w:t>
            </w:r>
            <w:r>
              <w:rPr>
                <w:rFonts w:ascii="仿宋" w:hAnsi="仿宋" w:eastAsia="仿宋" w:cs="宋体"/>
                <w:kern w:val="0"/>
                <w:sz w:val="15"/>
                <w:szCs w:val="15"/>
              </w:rPr>
              <w:t>≥</w:t>
            </w:r>
            <w:r>
              <w:rPr>
                <w:rFonts w:hint="eastAsia" w:ascii="仿宋" w:hAnsi="仿宋" w:eastAsia="仿宋" w:cs="宋体"/>
                <w:kern w:val="0"/>
                <w:sz w:val="15"/>
                <w:szCs w:val="15"/>
              </w:rPr>
              <w:t>60</w:t>
            </w:r>
            <w:r>
              <w:rPr>
                <w:rFonts w:hint="eastAsia" w:ascii="微软雅黑" w:hAnsi="微软雅黑" w:eastAsia="微软雅黑" w:cs="微软雅黑"/>
                <w:kern w:val="0"/>
                <w:sz w:val="15"/>
                <w:szCs w:val="15"/>
              </w:rPr>
              <w:t>˚</w:t>
            </w:r>
            <w:r>
              <w:rPr>
                <w:rFonts w:hint="eastAsia" w:ascii="仿宋" w:hAnsi="仿宋" w:eastAsia="仿宋" w:cs="宋体"/>
                <w:kern w:val="0"/>
                <w:sz w:val="15"/>
                <w:szCs w:val="15"/>
              </w:rPr>
              <w:t>可选切换开关；</w:t>
            </w:r>
            <w:r>
              <w:rPr>
                <w:rFonts w:hint="eastAsia" w:ascii="仿宋" w:hAnsi="仿宋" w:eastAsia="仿宋" w:cs="宋体"/>
                <w:kern w:val="0"/>
                <w:sz w:val="15"/>
                <w:szCs w:val="15"/>
                <w:lang w:eastAsia="zh-CN"/>
              </w:rPr>
              <w:t>【证明材料提供国家认可的第三方检测机构出具的检测报告（报告中应有实物照片）】</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7.最大声压级≥120dB；</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8.额定功率≥200W；</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9.频率响应能力不劣于:150Hz-18KHZ（-6dB)；</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10.阻抗16</w:t>
            </w:r>
            <w:r>
              <w:rPr>
                <w:rFonts w:ascii="仿宋" w:hAnsi="仿宋" w:eastAsia="仿宋" w:cs="Calibri"/>
                <w:kern w:val="0"/>
                <w:sz w:val="15"/>
                <w:szCs w:val="15"/>
              </w:rPr>
              <w:t>Ω</w:t>
            </w:r>
            <w:r>
              <w:rPr>
                <w:rFonts w:hint="eastAsia" w:ascii="仿宋" w:hAnsi="仿宋" w:eastAsia="仿宋" w:cs="宋体"/>
                <w:kern w:val="0"/>
                <w:sz w:val="15"/>
                <w:szCs w:val="15"/>
              </w:rPr>
              <w:t>/64</w:t>
            </w:r>
            <w:r>
              <w:rPr>
                <w:rFonts w:ascii="仿宋" w:hAnsi="仿宋" w:eastAsia="仿宋" w:cs="Calibri"/>
                <w:kern w:val="0"/>
                <w:sz w:val="15"/>
                <w:szCs w:val="15"/>
              </w:rPr>
              <w:t>Ω</w:t>
            </w:r>
            <w:r>
              <w:rPr>
                <w:rFonts w:hint="eastAsia" w:ascii="仿宋" w:hAnsi="仿宋" w:eastAsia="仿宋" w:cs="宋体"/>
                <w:kern w:val="0"/>
                <w:sz w:val="15"/>
                <w:szCs w:val="15"/>
              </w:rPr>
              <w:t>可选切换开关；</w:t>
            </w:r>
            <w:r>
              <w:rPr>
                <w:rFonts w:hint="eastAsia" w:ascii="仿宋" w:hAnsi="仿宋" w:eastAsia="仿宋" w:cs="宋体"/>
                <w:kern w:val="0"/>
                <w:sz w:val="15"/>
                <w:szCs w:val="15"/>
                <w:lang w:eastAsia="zh-CN"/>
              </w:rPr>
              <w:t>【证明材料提供国家认可的第三方检测机构出具的检测报告（报告中应有实物照片）】</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11.输入输出接口：≥2路（复合接口），支持多达8只音箱级联，在选择垂直覆盖角度切换开关状态下，可选横向安装左进右出或右进左出、也可选垂直安装上进下出或下进上出的连接方式；</w:t>
            </w:r>
            <w:r>
              <w:rPr>
                <w:rFonts w:hint="eastAsia" w:ascii="仿宋" w:hAnsi="仿宋" w:eastAsia="仿宋" w:cs="宋体"/>
                <w:kern w:val="0"/>
                <w:sz w:val="15"/>
                <w:szCs w:val="15"/>
                <w:lang w:eastAsia="zh-CN"/>
              </w:rPr>
              <w:t>【证明材料提供国家认可的第三方检测机构出具的检测报告（报告中应有实物照片）】</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12.安装方式：采用一根正反转丝杆连接器，通过旋转丝杆中心转盘调节垂直角度，可选调节刻度+10</w:t>
            </w:r>
            <w:r>
              <w:rPr>
                <w:rFonts w:hint="eastAsia" w:ascii="微软雅黑" w:hAnsi="微软雅黑" w:eastAsia="微软雅黑" w:cs="微软雅黑"/>
                <w:kern w:val="0"/>
                <w:sz w:val="15"/>
                <w:szCs w:val="15"/>
              </w:rPr>
              <w:t>˚</w:t>
            </w:r>
            <w:r>
              <w:rPr>
                <w:rFonts w:hint="eastAsia" w:ascii="仿宋" w:hAnsi="仿宋" w:eastAsia="仿宋" w:cs="仿宋"/>
                <w:kern w:val="0"/>
                <w:sz w:val="15"/>
                <w:szCs w:val="15"/>
                <w:lang w:val="en-US" w:eastAsia="zh-CN"/>
              </w:rPr>
              <w:t>~</w:t>
            </w:r>
            <w:r>
              <w:rPr>
                <w:rFonts w:hint="eastAsia" w:ascii="仿宋" w:hAnsi="仿宋" w:eastAsia="仿宋" w:cs="宋体"/>
                <w:kern w:val="0"/>
                <w:sz w:val="15"/>
                <w:szCs w:val="15"/>
              </w:rPr>
              <w:t>-10</w:t>
            </w:r>
            <w:r>
              <w:rPr>
                <w:rFonts w:hint="eastAsia" w:ascii="微软雅黑" w:hAnsi="微软雅黑" w:eastAsia="微软雅黑" w:cs="微软雅黑"/>
                <w:kern w:val="0"/>
                <w:sz w:val="15"/>
                <w:szCs w:val="15"/>
              </w:rPr>
              <w:t>˚</w:t>
            </w:r>
            <w:r>
              <w:rPr>
                <w:rFonts w:hint="eastAsia" w:ascii="仿宋" w:hAnsi="仿宋" w:eastAsia="仿宋" w:cs="仿宋"/>
                <w:kern w:val="0"/>
                <w:sz w:val="15"/>
                <w:szCs w:val="15"/>
              </w:rPr>
              <w:t>；</w:t>
            </w:r>
            <w:r>
              <w:rPr>
                <w:rFonts w:hint="eastAsia" w:ascii="仿宋" w:hAnsi="仿宋" w:eastAsia="仿宋" w:cs="宋体"/>
                <w:kern w:val="0"/>
                <w:sz w:val="15"/>
                <w:szCs w:val="15"/>
                <w:lang w:eastAsia="zh-CN"/>
              </w:rPr>
              <w:t>【证明材料提供国家认可的第三方检测机构出具的检测报告（报告中应有实物照片）】</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13.音箱自带的同品牌3D三维声学仿真、声场分析及远程管理软件，可根据现场实际尺寸手动建模或直接导入DAE三维模型图，在软件中能够分析出音箱在实际场地的声能辐射状况、频率响应分析；吊装/堆叠状态下在软件中具有自动瞄准覆盖场声听音区域，并计算吊挂重心、角度和吊挂件配置信息（必要时也可以手动干预）；具有音箱电子波束控制自动角度计算，可以将FIR 滤波器的设置参数一键导出；软件具有自动生成报告，可快速导出:音箱参数、吊挂参数、覆盖状况、频率响应分析等技术指标；</w:t>
            </w:r>
            <w:r>
              <w:rPr>
                <w:rFonts w:hint="eastAsia" w:ascii="仿宋" w:hAnsi="仿宋" w:eastAsia="仿宋" w:cs="宋体"/>
                <w:kern w:val="0"/>
                <w:sz w:val="15"/>
                <w:szCs w:val="15"/>
                <w:lang w:eastAsia="zh-CN"/>
              </w:rPr>
              <w:t>【证明材料提供软件界面截图和国家认可的第三方检测机构出具的检测报告（报告中应有实物照片）】</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4</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只</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4.</w:t>
            </w:r>
            <w:r>
              <w:rPr>
                <w:rFonts w:hint="eastAsia" w:ascii="仿宋" w:hAnsi="仿宋" w:eastAsia="仿宋" w:cs="宋体"/>
                <w:kern w:val="0"/>
                <w:sz w:val="15"/>
                <w:szCs w:val="15"/>
              </w:rPr>
              <w:t>7</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r>
              <w:rPr>
                <w:rFonts w:hint="eastAsia" w:ascii="仿宋" w:hAnsi="仿宋" w:eastAsia="仿宋" w:cs="宋体"/>
                <w:kern w:val="0"/>
                <w:sz w:val="15"/>
                <w:szCs w:val="15"/>
              </w:rPr>
              <w:t>无源扬声器（流动返听）</w:t>
            </w:r>
          </w:p>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eastAsia="zh-CN"/>
              </w:rPr>
              <w:t>（提供样品</w:t>
            </w:r>
            <w:r>
              <w:rPr>
                <w:rFonts w:hint="eastAsia" w:ascii="仿宋" w:hAnsi="仿宋" w:eastAsia="仿宋" w:cs="宋体"/>
                <w:kern w:val="0"/>
                <w:sz w:val="15"/>
                <w:szCs w:val="15"/>
                <w:lang w:val="en-US" w:eastAsia="zh-CN"/>
              </w:rPr>
              <w:t>1只</w:t>
            </w:r>
            <w:r>
              <w:rPr>
                <w:rFonts w:hint="eastAsia" w:ascii="仿宋" w:hAnsi="仿宋" w:eastAsia="仿宋" w:cs="宋体"/>
                <w:kern w:val="0"/>
                <w:sz w:val="15"/>
                <w:szCs w:val="15"/>
                <w:lang w:eastAsia="zh-CN"/>
              </w:rPr>
              <w:t>）</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1.紧凑型无源返送扬声器</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2.每个扬声器拥有不小于 3 个 3.15 寸钕磁单元</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3.每个扬声器拥有不小于 1 个 6 寸被动单元</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4.水平覆盖角度30</w:t>
            </w:r>
            <w:r>
              <w:rPr>
                <w:rFonts w:hint="eastAsia" w:ascii="微软雅黑" w:hAnsi="微软雅黑" w:eastAsia="微软雅黑" w:cs="微软雅黑"/>
                <w:kern w:val="0"/>
                <w:sz w:val="15"/>
                <w:szCs w:val="15"/>
              </w:rPr>
              <w:t>˚</w:t>
            </w:r>
            <w:r>
              <w:rPr>
                <w:rFonts w:hint="eastAsia" w:ascii="仿宋" w:hAnsi="仿宋" w:eastAsia="仿宋" w:cs="宋体"/>
                <w:kern w:val="0"/>
                <w:sz w:val="15"/>
                <w:szCs w:val="15"/>
              </w:rPr>
              <w:t>/70</w:t>
            </w:r>
            <w:r>
              <w:rPr>
                <w:rFonts w:hint="eastAsia" w:ascii="微软雅黑" w:hAnsi="微软雅黑" w:eastAsia="微软雅黑" w:cs="微软雅黑"/>
                <w:kern w:val="0"/>
                <w:sz w:val="15"/>
                <w:szCs w:val="15"/>
              </w:rPr>
              <w:t>˚</w:t>
            </w:r>
            <w:r>
              <w:rPr>
                <w:rFonts w:hint="eastAsia" w:ascii="仿宋" w:hAnsi="仿宋" w:eastAsia="仿宋" w:cs="宋体"/>
                <w:kern w:val="0"/>
                <w:sz w:val="15"/>
                <w:szCs w:val="15"/>
              </w:rPr>
              <w:t>可选切换开关</w:t>
            </w:r>
            <w:r>
              <w:rPr>
                <w:rFonts w:hint="eastAsia" w:ascii="仿宋" w:hAnsi="仿宋" w:eastAsia="仿宋" w:cs="宋体"/>
                <w:kern w:val="0"/>
                <w:sz w:val="15"/>
                <w:szCs w:val="15"/>
                <w:highlight w:val="none"/>
              </w:rPr>
              <w:t>；</w:t>
            </w:r>
            <w:r>
              <w:rPr>
                <w:rFonts w:hint="eastAsia" w:ascii="仿宋" w:hAnsi="仿宋" w:eastAsia="仿宋" w:cs="宋体"/>
                <w:kern w:val="0"/>
                <w:sz w:val="15"/>
                <w:szCs w:val="15"/>
                <w:highlight w:val="red"/>
              </w:rPr>
              <w:br w:type="textWrapping"/>
            </w:r>
            <w:r>
              <w:rPr>
                <w:rFonts w:hint="eastAsia" w:ascii="仿宋" w:hAnsi="仿宋" w:eastAsia="仿宋" w:cs="宋体"/>
                <w:kern w:val="0"/>
                <w:sz w:val="15"/>
                <w:szCs w:val="15"/>
              </w:rPr>
              <w:t>5.垂直覆盖角度≥90</w:t>
            </w:r>
            <w:r>
              <w:rPr>
                <w:rFonts w:hint="eastAsia" w:ascii="微软雅黑" w:hAnsi="微软雅黑" w:eastAsia="微软雅黑" w:cs="微软雅黑"/>
                <w:kern w:val="0"/>
                <w:sz w:val="15"/>
                <w:szCs w:val="15"/>
              </w:rPr>
              <w:t>˚</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6.扬声器最大声压级≥121dB</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7.阻抗：8</w:t>
            </w:r>
            <w:r>
              <w:rPr>
                <w:rFonts w:ascii="仿宋" w:hAnsi="仿宋" w:eastAsia="仿宋" w:cs="Calibri"/>
                <w:kern w:val="0"/>
                <w:sz w:val="15"/>
                <w:szCs w:val="15"/>
              </w:rPr>
              <w:t>Ω</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8.额定功率≥ 300W</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9.扬声器频率响应能力不劣于：70Hz-20kHz（-6dB）</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10.扬声器拥有覆盖角度可调选项，可将水平覆盖角度迅速调节</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11.不锈钢材质箱体</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4</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只</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4.</w:t>
            </w:r>
            <w:r>
              <w:rPr>
                <w:rFonts w:hint="eastAsia" w:ascii="仿宋" w:hAnsi="仿宋" w:eastAsia="仿宋" w:cs="宋体"/>
                <w:kern w:val="0"/>
                <w:sz w:val="15"/>
                <w:szCs w:val="15"/>
              </w:rPr>
              <w:t>8</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超低音功放</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1、内置数字处理功能；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2、限幅器通过全面的阈值、启动与释放控制，提供最极致的系统性能和保护；</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3、网络连接，连接控制软件；设有Speakon插座和接线柱端子输出件，XLR卡农输入接头及LINK输出口；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4、功率：立体声2</w:t>
            </w:r>
            <w:r>
              <w:rPr>
                <w:rFonts w:ascii="仿宋" w:hAnsi="仿宋" w:eastAsia="仿宋" w:cs="Calibri"/>
                <w:kern w:val="0"/>
                <w:sz w:val="15"/>
                <w:szCs w:val="15"/>
              </w:rPr>
              <w:t>Ω</w:t>
            </w:r>
            <w:r>
              <w:rPr>
                <w:rFonts w:hint="eastAsia" w:ascii="仿宋" w:hAnsi="仿宋" w:eastAsia="仿宋" w:cs="宋体"/>
                <w:kern w:val="0"/>
                <w:sz w:val="15"/>
                <w:szCs w:val="15"/>
              </w:rPr>
              <w:t>-3000W，立体声4</w:t>
            </w:r>
            <w:r>
              <w:rPr>
                <w:rFonts w:ascii="仿宋" w:hAnsi="仿宋" w:eastAsia="仿宋" w:cs="Calibri"/>
                <w:kern w:val="0"/>
                <w:sz w:val="15"/>
                <w:szCs w:val="15"/>
              </w:rPr>
              <w:t>Ω</w:t>
            </w:r>
            <w:r>
              <w:rPr>
                <w:rFonts w:hint="eastAsia" w:ascii="仿宋" w:hAnsi="仿宋" w:eastAsia="仿宋" w:cs="宋体"/>
                <w:kern w:val="0"/>
                <w:sz w:val="15"/>
                <w:szCs w:val="15"/>
              </w:rPr>
              <w:t>-2100W，立体声8</w:t>
            </w:r>
            <w:r>
              <w:rPr>
                <w:rFonts w:ascii="仿宋" w:hAnsi="仿宋" w:eastAsia="仿宋" w:cs="Calibri"/>
                <w:kern w:val="0"/>
                <w:sz w:val="15"/>
                <w:szCs w:val="15"/>
              </w:rPr>
              <w:t>Ω</w:t>
            </w:r>
            <w:r>
              <w:rPr>
                <w:rFonts w:hint="eastAsia" w:ascii="仿宋" w:hAnsi="仿宋" w:eastAsia="仿宋" w:cs="宋体"/>
                <w:kern w:val="0"/>
                <w:sz w:val="15"/>
                <w:szCs w:val="15"/>
              </w:rPr>
              <w:t>-1200W，单声道桥接4</w:t>
            </w:r>
            <w:r>
              <w:rPr>
                <w:rFonts w:ascii="仿宋" w:hAnsi="仿宋" w:eastAsia="仿宋" w:cs="Calibri"/>
                <w:kern w:val="0"/>
                <w:sz w:val="15"/>
                <w:szCs w:val="15"/>
              </w:rPr>
              <w:t>Ω</w:t>
            </w:r>
            <w:r>
              <w:rPr>
                <w:rFonts w:hint="eastAsia" w:ascii="仿宋" w:hAnsi="仿宋" w:eastAsia="仿宋" w:cs="宋体"/>
                <w:kern w:val="0"/>
                <w:sz w:val="15"/>
                <w:szCs w:val="15"/>
              </w:rPr>
              <w:t>-6000W，单声道桥接8</w:t>
            </w:r>
            <w:r>
              <w:rPr>
                <w:rFonts w:ascii="仿宋" w:hAnsi="仿宋" w:eastAsia="仿宋" w:cs="Calibri"/>
                <w:kern w:val="0"/>
                <w:sz w:val="15"/>
                <w:szCs w:val="15"/>
              </w:rPr>
              <w:t>Ω</w:t>
            </w:r>
            <w:r>
              <w:rPr>
                <w:rFonts w:hint="eastAsia" w:ascii="仿宋" w:hAnsi="仿宋" w:eastAsia="仿宋" w:cs="宋体"/>
                <w:kern w:val="0"/>
                <w:sz w:val="15"/>
                <w:szCs w:val="15"/>
              </w:rPr>
              <w:t>-4200W；                                           5、总谐波失真（THD）：0.5%/1%；</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6、阻尼系数：&gt;500；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7、信噪比：103dB；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8、串扰：＞70dB/20Hz-1KHz；</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9、频率响应：20Hz-20kHz ﹢0/﹣1dB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10、输入灵敏度：1.4V；</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4.</w:t>
            </w:r>
            <w:r>
              <w:rPr>
                <w:rFonts w:hint="eastAsia" w:ascii="仿宋" w:hAnsi="仿宋" w:eastAsia="仿宋" w:cs="宋体"/>
                <w:kern w:val="0"/>
                <w:sz w:val="15"/>
                <w:szCs w:val="15"/>
              </w:rPr>
              <w:t>9</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台唇扬声器功放</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1、立体声/并联/单声道桥接模式；</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2、用户可选择的输入灵敏度：0.775V和1.4V；</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 RCA和XLR输入接口；Speakon和喇叭接线柱输出接口；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4、2个增益控制旋钮，1个电源开关，1个电源LED灯，2组6个LED灯分别表示对应声道处于工作、削波和故障状态；</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 防止短路、空载、开/关机噪音、射频干扰保护电路；</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6、每个声道立体声4</w:t>
            </w:r>
            <w:r>
              <w:rPr>
                <w:rFonts w:ascii="仿宋" w:hAnsi="仿宋" w:eastAsia="仿宋" w:cs="Calibri"/>
                <w:kern w:val="0"/>
                <w:sz w:val="15"/>
                <w:szCs w:val="15"/>
              </w:rPr>
              <w:t>Ω</w:t>
            </w:r>
            <w:r>
              <w:rPr>
                <w:rFonts w:hint="eastAsia" w:ascii="仿宋" w:hAnsi="仿宋" w:eastAsia="仿宋" w:cs="宋体"/>
                <w:kern w:val="0"/>
                <w:sz w:val="15"/>
                <w:szCs w:val="15"/>
              </w:rPr>
              <w:t xml:space="preserve">：≥450W；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7、每个声道立体声8</w:t>
            </w:r>
            <w:r>
              <w:rPr>
                <w:rFonts w:ascii="仿宋" w:hAnsi="仿宋" w:eastAsia="仿宋" w:cs="Calibri"/>
                <w:kern w:val="0"/>
                <w:sz w:val="15"/>
                <w:szCs w:val="15"/>
              </w:rPr>
              <w:t>Ω</w:t>
            </w:r>
            <w:r>
              <w:rPr>
                <w:rFonts w:hint="eastAsia" w:ascii="仿宋" w:hAnsi="仿宋" w:eastAsia="仿宋" w:cs="宋体"/>
                <w:kern w:val="0"/>
                <w:sz w:val="15"/>
                <w:szCs w:val="15"/>
              </w:rPr>
              <w:t xml:space="preserve">：≥330W；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8、桥接单声道8</w:t>
            </w:r>
            <w:r>
              <w:rPr>
                <w:rFonts w:ascii="仿宋" w:hAnsi="仿宋" w:eastAsia="仿宋" w:cs="Calibri"/>
                <w:kern w:val="0"/>
                <w:sz w:val="15"/>
                <w:szCs w:val="15"/>
              </w:rPr>
              <w:t>Ω</w:t>
            </w:r>
            <w:r>
              <w:rPr>
                <w:rFonts w:hint="eastAsia" w:ascii="仿宋" w:hAnsi="仿宋" w:eastAsia="仿宋" w:cs="宋体"/>
                <w:kern w:val="0"/>
                <w:sz w:val="15"/>
                <w:szCs w:val="15"/>
              </w:rPr>
              <w:t>：≥900W；</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2</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4.</w:t>
            </w:r>
            <w:r>
              <w:rPr>
                <w:rFonts w:hint="eastAsia" w:ascii="仿宋" w:hAnsi="仿宋" w:eastAsia="仿宋" w:cs="宋体"/>
                <w:kern w:val="0"/>
                <w:sz w:val="15"/>
                <w:szCs w:val="15"/>
              </w:rPr>
              <w:t>10</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嵌入式拉声相主扩、</w:t>
            </w:r>
            <w:r>
              <w:rPr>
                <w:rFonts w:hint="eastAsia" w:ascii="仿宋" w:hAnsi="仿宋" w:eastAsia="仿宋" w:cs="宋体"/>
                <w:kern w:val="0"/>
                <w:sz w:val="15"/>
                <w:szCs w:val="15"/>
              </w:rPr>
              <w:br w:type="textWrapping"/>
            </w:r>
            <w:r>
              <w:rPr>
                <w:rFonts w:hint="eastAsia" w:ascii="仿宋" w:hAnsi="仿宋" w:eastAsia="仿宋" w:cs="宋体"/>
                <w:kern w:val="0"/>
                <w:sz w:val="15"/>
                <w:szCs w:val="15"/>
              </w:rPr>
              <w:t>后场补声扬声器、</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无源隐藏式返听扬声器功放    </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1、内置DSP处理器，可对各个输入输出通道独立调节，如电平、均衡、延时等；</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2、功率输出通道：≥4个；</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3、输出功率：≥4x750W@4</w:t>
            </w:r>
            <w:r>
              <w:rPr>
                <w:rFonts w:ascii="仿宋" w:hAnsi="仿宋" w:eastAsia="仿宋" w:cs="Calibri"/>
                <w:kern w:val="0"/>
                <w:sz w:val="15"/>
                <w:szCs w:val="15"/>
              </w:rPr>
              <w:t>Ω</w:t>
            </w:r>
            <w:r>
              <w:rPr>
                <w:rFonts w:hint="eastAsia" w:ascii="仿宋" w:hAnsi="仿宋" w:eastAsia="仿宋" w:cs="宋体"/>
                <w:kern w:val="0"/>
                <w:sz w:val="15"/>
                <w:szCs w:val="15"/>
              </w:rPr>
              <w:t xml:space="preserve">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4、最小阻抗：4</w:t>
            </w:r>
            <w:r>
              <w:rPr>
                <w:rFonts w:ascii="仿宋" w:hAnsi="仿宋" w:eastAsia="仿宋" w:cs="Calibri"/>
                <w:kern w:val="0"/>
                <w:sz w:val="15"/>
                <w:szCs w:val="15"/>
              </w:rPr>
              <w:t>Ω</w:t>
            </w:r>
            <w:r>
              <w:rPr>
                <w:rFonts w:hint="eastAsia" w:ascii="仿宋" w:hAnsi="仿宋" w:eastAsia="仿宋" w:cs="宋体"/>
                <w:kern w:val="0"/>
                <w:sz w:val="15"/>
                <w:szCs w:val="15"/>
              </w:rPr>
              <w:t xml:space="preserve">；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5、频率响应：20Hz-20KHz(±1dB)；</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6、应具备控制接口，配备远程管理软件监控和调试；</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7、功放具有内置Wi-Fi热点模块，管理设备可连接功放内置Wi-Fi热点进行DSP设置及数据调整功能；具有控制网络音频流播放和内部硬盘媒体播放器；</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8、具有≥4路XLR平衡输入、≥4路XLR平衡输出（LINK）、≥4路扬声器输出、≥1路RJ45口、≥4路USB口、≥1路电源输入、≥1路电源环出；</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管理功能：支持移动网络设备APP扫描设备自带二维码、网页浏览器及自带PC端管理软件三种管理调试方式，支持一键搜索发现所有在线功放，可对任意一台功放进行配置每个输出通道预设选择、读取功放场景、设置功放输入输出矩阵路由选择，输入输出通道的音量控制，同时检测每个输出通道的温度值、电平信号显示输入输出值功能。</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10、PC端管理软件编组设置功能：具备跨设备多通道输入任意编组；具备跨设备多通道输出任意编组，具备任意设置静音编组；</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11、PC端管理软件路由功能：具有2层矩阵路由界面，分别为从4路音源输入接口分配到4路虚拟跳线盘的矩阵路由，再由4路虚拟跳线盘分配到4路功放输出的矩阵路由；</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12、PC端管理软件功能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 可以在网络中发现并管理多台在线功放；</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 可以进行预调试，同步到设备；</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 修改功放标签、修改输入输出编组标签、修改通道标签、修改功放的网络ID；</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 在 preset页面读取和储存电脑上的功放场景文件；</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 在 preset页面读取和写入功放场景文件到功放内置存储器中</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 加载输出通道预设，自动设置分频点，自动设置输出功率</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 修改模拟接口、功放输出接口、虚拟跳线盘的标签名称；</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 选择 Dante 信号输入源；</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 Link限制器参数；</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 调整模拟输入增益；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11) 手动设置 RMS 限幅器；</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12) 查看功放温度；</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13) 设置网络功能，例如切换固定 IP和动态 IP，配置内建 Wi-Fi 的 SSID 和密码，设置内建 Wi-Fi 的桥接功能；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14) 设置功放的电子波束控制数据；</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15) 对输入编组进行均衡设置，3 段全功能参量均衡器，对输入编组进行极性翻转；</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17) 对输出编组进行延时（单通道最大延时 150ms，可以切换成距离显示）、极性翻转、和静音；</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18) 对输出编组进行均衡设置，8 段全功能参量均衡器。</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13、嵌入式平台开发操作系统，标配内置四核1.5G CPU、1.8G内存微电脑模块；</w:t>
            </w:r>
            <w:r>
              <w:rPr>
                <w:rFonts w:hint="eastAsia" w:ascii="仿宋" w:hAnsi="仿宋" w:eastAsia="仿宋" w:cs="宋体"/>
                <w:kern w:val="0"/>
                <w:sz w:val="15"/>
                <w:szCs w:val="15"/>
                <w:lang w:eastAsia="zh-CN"/>
              </w:rPr>
              <w:t>【证明材料提供国家认可的第三方检测机构出具的检测报告】</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3</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4.</w:t>
            </w:r>
            <w:r>
              <w:rPr>
                <w:rFonts w:hint="eastAsia" w:ascii="仿宋" w:hAnsi="仿宋" w:eastAsia="仿宋" w:cs="宋体"/>
                <w:kern w:val="0"/>
                <w:sz w:val="15"/>
                <w:szCs w:val="15"/>
              </w:rPr>
              <w:t>11</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监听扬声器</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1、二分频有源近场监听系统</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2、驱动单元：低音/5英寸、高音/1英寸钛金属半球形</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3、频率响应：50Hz-40kHz（-10dB）</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4、最大输出电平：≥101dB</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5、功率：低音输出≥40W、高音输出≥27W</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2</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只</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五</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音频处理</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b/>
                <w:bCs/>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5.</w:t>
            </w:r>
            <w:r>
              <w:rPr>
                <w:rFonts w:hint="eastAsia" w:ascii="仿宋" w:hAnsi="仿宋" w:eastAsia="仿宋" w:cs="宋体"/>
                <w:kern w:val="0"/>
                <w:sz w:val="15"/>
                <w:szCs w:val="15"/>
              </w:rPr>
              <w:t>1</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数字调音台</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1、≥32路话筒/线路输入；（TRS大三芯+ XLR卡侬）</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2、≥32+1个电动推子；</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3、≥3路立体声输入；（TRS大三芯）</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4、≥24路混音输出；（XLR卡侬）</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5、≥4个立体声编组；</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6、≥2路立体声矩阵输出；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7、≥4个DCA编组；</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8、≥4个静音编组；</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9、≥4个效果引擎；</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10、≥4个效果发送/返回；</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11、≥10个软键；</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12、≥32×32 USB音频接口；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13、≥AES数字输出；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14、≥可调用前置放大器；</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15、≥可直接在USB储存设备上进行多轨录音/回放；</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16、≥7英寸触摸屏；</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17、远程音频端口；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18、可兼容ME个人混音系统；</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19、所有输入上有微调、极性、高通滤波器、门限、2断电插入、4段参数均衡、压缩器和延时；</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5.</w:t>
            </w:r>
            <w:r>
              <w:rPr>
                <w:rFonts w:hint="eastAsia" w:ascii="仿宋" w:hAnsi="仿宋" w:eastAsia="仿宋" w:cs="宋体"/>
                <w:kern w:val="0"/>
                <w:sz w:val="15"/>
                <w:szCs w:val="15"/>
              </w:rPr>
              <w:t>2</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舞台接口箱</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1、使用一根Cat5电缆连接，可让接口箱离调音台最多120米远；</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2、可控制远程前置放大器，所有话放都可进行场景调用；</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3、支持32路输入、16路输出；</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5.</w:t>
            </w:r>
            <w:r>
              <w:rPr>
                <w:rFonts w:hint="eastAsia" w:ascii="仿宋" w:hAnsi="仿宋" w:eastAsia="仿宋" w:cs="宋体"/>
                <w:kern w:val="0"/>
                <w:sz w:val="15"/>
                <w:szCs w:val="15"/>
              </w:rPr>
              <w:t>3</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数字音频处理器</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1、≥16路模拟输入；</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2、≥16路模拟输出；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3、内置均衡器、压缩器、反馈抑制器、扬声器管理器等DSP模块；</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4、≥31种应用场景的程序；</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5、内置WEB服务器，支持windows,IOS,Android移动终端的浏览器控制；</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5.</w:t>
            </w:r>
            <w:r>
              <w:rPr>
                <w:rFonts w:hint="eastAsia" w:ascii="仿宋" w:hAnsi="仿宋" w:eastAsia="仿宋" w:cs="宋体"/>
                <w:kern w:val="0"/>
                <w:sz w:val="15"/>
                <w:szCs w:val="15"/>
              </w:rPr>
              <w:t>4</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专业外置声卡</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1、≥四个话放/线路功放；</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2、4进4出的USB 2.0音频接口，24bit/96kHz精度；</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3、卡侬/大三芯混合输入接口；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4、零延迟直接监听；</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5、信噪比≥105dB；</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6、线路输出和耳机输出的音量可独立控制；</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5.</w:t>
            </w:r>
            <w:r>
              <w:rPr>
                <w:rFonts w:hint="eastAsia" w:ascii="仿宋" w:hAnsi="仿宋" w:eastAsia="仿宋" w:cs="宋体"/>
                <w:kern w:val="0"/>
                <w:sz w:val="15"/>
                <w:szCs w:val="15"/>
              </w:rPr>
              <w:t>5</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r>
              <w:rPr>
                <w:rFonts w:hint="eastAsia" w:ascii="仿宋" w:hAnsi="仿宋" w:eastAsia="仿宋" w:cs="宋体"/>
                <w:kern w:val="0"/>
                <w:sz w:val="15"/>
                <w:szCs w:val="15"/>
              </w:rPr>
              <w:t>多功能音频噪声隔离器</w:t>
            </w:r>
          </w:p>
          <w:p>
            <w:pPr>
              <w:widowControl/>
              <w:adjustRightInd/>
              <w:jc w:val="center"/>
              <w:rPr>
                <w:rFonts w:hint="eastAsia" w:ascii="仿宋" w:hAnsi="仿宋" w:eastAsia="仿宋" w:cs="宋体"/>
                <w:kern w:val="0"/>
                <w:sz w:val="15"/>
                <w:szCs w:val="15"/>
                <w:lang w:eastAsia="zh-CN"/>
              </w:rPr>
            </w:pPr>
            <w:r>
              <w:rPr>
                <w:rFonts w:hint="eastAsia" w:ascii="仿宋" w:hAnsi="仿宋" w:eastAsia="仿宋" w:cs="宋体"/>
                <w:kern w:val="0"/>
                <w:sz w:val="15"/>
                <w:szCs w:val="15"/>
                <w:lang w:eastAsia="zh-CN"/>
              </w:rPr>
              <w:t>（提供样品</w:t>
            </w:r>
            <w:r>
              <w:rPr>
                <w:rFonts w:hint="eastAsia" w:ascii="仿宋" w:hAnsi="仿宋" w:eastAsia="仿宋" w:cs="宋体"/>
                <w:kern w:val="0"/>
                <w:sz w:val="15"/>
                <w:szCs w:val="15"/>
                <w:lang w:val="en-US" w:eastAsia="zh-CN"/>
              </w:rPr>
              <w:t>1只</w:t>
            </w:r>
            <w:r>
              <w:rPr>
                <w:rFonts w:hint="eastAsia" w:ascii="仿宋" w:hAnsi="仿宋" w:eastAsia="仿宋" w:cs="宋体"/>
                <w:kern w:val="0"/>
                <w:sz w:val="15"/>
                <w:szCs w:val="15"/>
                <w:lang w:eastAsia="zh-CN"/>
              </w:rPr>
              <w:t>）</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1、多功能音频噪声隔离器能有效消除，音响扩声系统中线路干扰或不共地等，所产生的“嗡”音和“嗞”音“超大电流声”；</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2.USB解码支持24Bit精度及48KHz采样率；</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支持≥1路同轴和≥1路光纤音频信号同时输出功能；≥2个USB输入接口，用于在不同的工作模式下，方便接入USB线功能，采用无驱动直接解码工作方式；≥1个RS485/SES/AES/EBU端口，可通过智能中控控制USB输入信号源的音量大小及静音功能；</w:t>
            </w:r>
            <w:r>
              <w:rPr>
                <w:rFonts w:hint="eastAsia" w:ascii="仿宋" w:hAnsi="仿宋" w:eastAsia="仿宋" w:cs="宋体"/>
                <w:kern w:val="0"/>
                <w:sz w:val="15"/>
                <w:szCs w:val="15"/>
                <w:lang w:eastAsia="zh-CN"/>
              </w:rPr>
              <w:t>【证明材料提供国家认可的第三方检测机构出具的检测报告（报告中应有实物照片）】</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4.可通过面板≥2个拔档开关选择≥2路6.35接口或≥2路凤凰端接口的音频信号输入及输出功能；同时通过面板≥4个拔档开关控制≥2路6.35接口或≥2路凤凰端接口的输出音频信号具有共地及滤波切换功能；</w:t>
            </w:r>
            <w:r>
              <w:rPr>
                <w:rFonts w:hint="eastAsia" w:ascii="仿宋" w:hAnsi="仿宋" w:eastAsia="仿宋" w:cs="宋体"/>
                <w:kern w:val="0"/>
                <w:sz w:val="15"/>
                <w:szCs w:val="15"/>
                <w:lang w:eastAsia="zh-CN"/>
              </w:rPr>
              <w:t>【证明材料提供国家认可的第三方检测机构出具的检测报告（报告中应有实物照片）】</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5. ≥1路6.35混音输出接口，可通过面板≥2个混音按键切换开关和≥2个音量电位器控制≥2路6.35接口或≥2路凤凰端接口的输入音源信号混音到6.35接口输出功能；</w:t>
            </w:r>
            <w:r>
              <w:rPr>
                <w:rFonts w:hint="eastAsia" w:ascii="仿宋" w:hAnsi="仿宋" w:eastAsia="仿宋" w:cs="宋体"/>
                <w:kern w:val="0"/>
                <w:sz w:val="15"/>
                <w:szCs w:val="15"/>
                <w:lang w:eastAsia="zh-CN"/>
              </w:rPr>
              <w:t>【证明材料提供国家认可的第三方检测机构出具的检测报告（报告中应有实物照片）】</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6.具有AV、CD、PC、USB ≥ 4组立体声音频信号输入功能，可通过面板旋钮对输入音频信号进行选择切换给≥1组立体声输出功能；也可通过面板≥2个拔档开关控制立体声输出音频信号具有共地及滤波切换功能；立体声输出带有总音量调节（Volume）、高音（Bass）及低音（Treble）调节旋钮功能；面板具有音量加（Vol+）、音量减（Vol-）、静音（Mute）3个功能按键；</w:t>
            </w:r>
            <w:r>
              <w:rPr>
                <w:rFonts w:hint="eastAsia" w:ascii="仿宋" w:hAnsi="仿宋" w:eastAsia="仿宋" w:cs="宋体"/>
                <w:kern w:val="0"/>
                <w:sz w:val="15"/>
                <w:szCs w:val="15"/>
                <w:lang w:eastAsia="zh-CN"/>
              </w:rPr>
              <w:t>【证明材料提供国家认可的第三方检测机构出具的检测报告（报告中应有实物照片）】</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7.在USB端口工作状态下，液晶屏支持中英文参数信息显示功能：输入信号源类型、L/R左右通道电屏状态、设备型号、质保信息、售后服务信息；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8.采用坡莫合金骨架；</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9.交流阻抗比：≥600：600（@1KHz，0dB）；</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10.隔离电压1350V，1.5mA，1.5minute；</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11.频率响应范围：20Hz－20KHz，±0.3dB；</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12.电感量≥65Hmin。</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13.平衡输入输出信号切换模式：可通过面板≥2个拔档开关选择≥2路卡侬接口或≥2路凤凰端接口的音频信号输入及输出功能，同时通过面板≥4个拔档开关控制≥2路卡侬接口或≥2路凤凰端接口的输出音频信号具有共地及滤波切换功能，≥1路卡侬混音输出接口，可通过面板≥2个混音按键切换开关和≥2个音量电位器控制≥2路卡侬接口或≥2路凤凰端接口的输入音源信号混音到卡侬接口输出功能；</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六</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拾音设备及周边</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b/>
                <w:bCs/>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6.</w:t>
            </w:r>
            <w:r>
              <w:rPr>
                <w:rFonts w:hint="eastAsia" w:ascii="仿宋" w:hAnsi="仿宋" w:eastAsia="仿宋" w:cs="宋体"/>
                <w:kern w:val="0"/>
                <w:sz w:val="15"/>
                <w:szCs w:val="15"/>
              </w:rPr>
              <w:t>1</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双通道接收机</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1、双通道数字无线接收机，1RU机架式设计；</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2、清晰的24位数字音频；</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3、20 Hz至20 kHz频率范围；（视话筒头而定）</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4、最高 44 MHz调谐带宽；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5、每个频段不小于32个可用通道，每个6MHz电视频段多达10个兼容系统；每个8 MHz频段12个系统；</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6、通过扫描和红外同步轻松配对发射机和接收机，并可通过网络接口可为多台接收机联网扫频；</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7、牢固的金属构造；</w:t>
            </w:r>
            <w:r>
              <w:rPr>
                <w:rFonts w:hint="eastAsia" w:ascii="仿宋" w:hAnsi="仿宋" w:eastAsia="仿宋" w:cs="宋体"/>
                <w:kern w:val="0"/>
                <w:sz w:val="15"/>
                <w:szCs w:val="15"/>
              </w:rPr>
              <w:br w:type="textWrapping"/>
            </w:r>
            <w:r>
              <w:rPr>
                <w:rFonts w:hint="eastAsia" w:ascii="仿宋" w:hAnsi="仿宋" w:eastAsia="仿宋" w:cs="宋体"/>
                <w:kern w:val="0"/>
                <w:sz w:val="15"/>
                <w:szCs w:val="15"/>
              </w:rPr>
              <w:t>技术参数：</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8、镜频抑制: &gt;70 dB (典型值)；</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9、音频动态范围：120dB @ 1%THD；</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10、增益调节范围：-18 至 +42dB（1dB步进）；</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11、接口：1/4英寸（6.35mm）平衡；卡侬（XLR）平衡；</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12、阻抗：1/4英寸（6.35mm）：1.3k</w:t>
            </w:r>
            <w:r>
              <w:rPr>
                <w:rFonts w:ascii="仿宋" w:hAnsi="仿宋" w:eastAsia="仿宋" w:cs="Calibri"/>
                <w:kern w:val="0"/>
                <w:sz w:val="15"/>
                <w:szCs w:val="15"/>
              </w:rPr>
              <w:t>Ω</w:t>
            </w:r>
            <w:r>
              <w:rPr>
                <w:rFonts w:hint="eastAsia" w:ascii="仿宋" w:hAnsi="仿宋" w:eastAsia="仿宋" w:cs="宋体"/>
                <w:kern w:val="0"/>
                <w:sz w:val="15"/>
                <w:szCs w:val="15"/>
              </w:rPr>
              <w:t>；卡侬（线路）：400</w:t>
            </w:r>
            <w:r>
              <w:rPr>
                <w:rFonts w:ascii="仿宋" w:hAnsi="仿宋" w:eastAsia="仿宋" w:cs="Calibri"/>
                <w:kern w:val="0"/>
                <w:sz w:val="15"/>
                <w:szCs w:val="15"/>
              </w:rPr>
              <w:t>Ω</w:t>
            </w:r>
            <w:r>
              <w:rPr>
                <w:rFonts w:hint="eastAsia" w:ascii="仿宋" w:hAnsi="仿宋" w:eastAsia="仿宋" w:cs="宋体"/>
                <w:kern w:val="0"/>
                <w:sz w:val="15"/>
                <w:szCs w:val="15"/>
              </w:rPr>
              <w:t>；</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13、平衡）；卡侬（话筒）：150</w:t>
            </w:r>
            <w:r>
              <w:rPr>
                <w:rFonts w:ascii="仿宋" w:hAnsi="仿宋" w:eastAsia="仿宋" w:cs="Calibri"/>
                <w:kern w:val="0"/>
                <w:sz w:val="15"/>
                <w:szCs w:val="15"/>
              </w:rPr>
              <w:t>Ω</w:t>
            </w:r>
            <w:r>
              <w:rPr>
                <w:rFonts w:hint="eastAsia" w:ascii="仿宋" w:hAnsi="仿宋" w:eastAsia="仿宋" w:cs="宋体"/>
                <w:kern w:val="0"/>
                <w:sz w:val="15"/>
                <w:szCs w:val="15"/>
              </w:rPr>
              <w:t>；</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14、话筒/线路开关：30dB衰减；</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15、网络接口：10/100Mbps；</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16、网络寻址能力：DHCP或手动UP地址；</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10</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6.</w:t>
            </w:r>
            <w:r>
              <w:rPr>
                <w:rFonts w:hint="eastAsia" w:ascii="仿宋" w:hAnsi="仿宋" w:eastAsia="仿宋" w:cs="宋体"/>
                <w:kern w:val="0"/>
                <w:sz w:val="15"/>
                <w:szCs w:val="15"/>
              </w:rPr>
              <w:t>2</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腰包式发射机</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1、清晰的24位数字音频；</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2、具备20 Hz至20 kHz频率范围；（视话筒头而定）</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3、不少于120 dB的动态范围；</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4、至少44 MHz调谐带宽；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5、每个频段不小于32个可用通道、每个6MHz电视频段多达10个兼容系统；每个8 MHz频段12个系统；</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6、具备通过扫描和红外同步轻松配对发射机和接收机；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7、2节AA电池可持续使用长达8小时，也可选配可充电锂电池；</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8、TQG接口适用于各种话筒选项；</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9、符合人体工程学、牢固的塑料结构；</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10、发射功率：1mW/10mW；</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10</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6.</w:t>
            </w:r>
            <w:r>
              <w:rPr>
                <w:rFonts w:hint="eastAsia" w:ascii="仿宋" w:hAnsi="仿宋" w:eastAsia="仿宋" w:cs="宋体"/>
                <w:kern w:val="0"/>
                <w:sz w:val="15"/>
                <w:szCs w:val="15"/>
              </w:rPr>
              <w:t>3</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头戴话筒</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1、电容，全向形指向微型耳挂式话筒；</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2、具备卓越的语音清晰度和增强的防爆音性能，并且没有近讲效应；</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3、具备TQG/TA4F接口；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4、佩戴于任一耳侧；</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5、具备CommShield</w:t>
            </w:r>
            <w:r>
              <w:rPr>
                <w:rFonts w:ascii="Calibri" w:hAnsi="Calibri" w:eastAsia="仿宋" w:cs="Calibri"/>
                <w:kern w:val="0"/>
                <w:sz w:val="15"/>
                <w:szCs w:val="15"/>
              </w:rPr>
              <w:t>®</w:t>
            </w:r>
            <w:r>
              <w:rPr>
                <w:rFonts w:hint="eastAsia" w:ascii="仿宋" w:hAnsi="仿宋" w:eastAsia="仿宋" w:cs="宋体"/>
                <w:kern w:val="0"/>
                <w:sz w:val="15"/>
                <w:szCs w:val="15"/>
              </w:rPr>
              <w:t>防射频干扰技术；</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6、具备Kevlar</w:t>
            </w:r>
            <w:r>
              <w:rPr>
                <w:rFonts w:ascii="Calibri" w:hAnsi="Calibri" w:eastAsia="仿宋" w:cs="Calibri"/>
                <w:kern w:val="0"/>
                <w:sz w:val="15"/>
                <w:szCs w:val="15"/>
              </w:rPr>
              <w:t>®</w:t>
            </w:r>
            <w:r>
              <w:rPr>
                <w:rFonts w:hint="eastAsia" w:ascii="仿宋" w:hAnsi="仿宋" w:eastAsia="仿宋" w:cs="宋体"/>
                <w:kern w:val="0"/>
                <w:sz w:val="15"/>
                <w:szCs w:val="15"/>
              </w:rPr>
              <w:t>加强型柔软弹性线缆；</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7、频率响应：20Hz-20KHz；</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8、灵敏度：-41 dBV/Pa；</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9、最大声压级：107 dB；</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10、信噪比：60.0dB；</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11、动态范围：73.0 dB SPL；</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12、等效噪声：34 dB；</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13、颜色：深褐色；</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14、4针微型公接头TA4M；</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10</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只</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6.</w:t>
            </w:r>
            <w:r>
              <w:rPr>
                <w:rFonts w:hint="eastAsia" w:ascii="仿宋" w:hAnsi="仿宋" w:eastAsia="仿宋" w:cs="宋体"/>
                <w:kern w:val="0"/>
                <w:sz w:val="15"/>
                <w:szCs w:val="15"/>
              </w:rPr>
              <w:t>4</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手持式发射机</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1、清晰的24位数字音频；</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2、具备20 Hz至20 kHz频率范围；（视话筒头而定）</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3、不少于120 dB的动态范围；</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4、不少一44 MHz调谐带宽；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5、每个频段不小于32个可用通道，每个6MHz电视频段多达10个兼容系统；每个8 MHz频段12个系统；</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6、具备扫描和红外同步轻松配对发射机和接收机；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7、2节AA电池可持续使用长达8小时，也可选配可充电锂电池；</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8、可更换话筒头，发射功率：1mW/10mW；</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9、符合人体工程学、牢固的塑料结构；</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10、心形动圈话筒，频率响应：50Hz-15KHz，灵敏度 (dBV/Pa): -54,5 dBV/Pa；</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10</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支</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6.</w:t>
            </w:r>
            <w:r>
              <w:rPr>
                <w:rFonts w:hint="eastAsia" w:ascii="仿宋" w:hAnsi="仿宋" w:eastAsia="仿宋" w:cs="宋体"/>
                <w:kern w:val="0"/>
                <w:sz w:val="15"/>
                <w:szCs w:val="15"/>
              </w:rPr>
              <w:t>5</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发射器电池</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1、类型：可充电锂电池；</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2、电压：3.6V；</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3、容量：不小于1200mAh；</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20</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个</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6.</w:t>
            </w:r>
            <w:r>
              <w:rPr>
                <w:rFonts w:hint="eastAsia" w:ascii="仿宋" w:hAnsi="仿宋" w:eastAsia="仿宋" w:cs="宋体"/>
                <w:kern w:val="0"/>
                <w:sz w:val="15"/>
                <w:szCs w:val="15"/>
              </w:rPr>
              <w:t>6</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电池充电座</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1、8舱位充电座最多可容纳8块可充电锂离子电池；</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2、该充电座可装入机架抽屉，并在3小时内将安装的电池完全充满；</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3、LED指示灯点亮表示电池健康状况充电状态；</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3</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只</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6.</w:t>
            </w:r>
            <w:r>
              <w:rPr>
                <w:rFonts w:hint="eastAsia" w:ascii="仿宋" w:hAnsi="仿宋" w:eastAsia="仿宋" w:cs="宋体"/>
                <w:kern w:val="0"/>
                <w:sz w:val="15"/>
                <w:szCs w:val="15"/>
              </w:rPr>
              <w:t>7</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天线分配器</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1、有源天线分配器，具备不少于4个可选频率范围；</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2、具备天线A和B输入过载LED指示灯；</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3、具备五路射频信号输出，最少可接入五台无线话筒接收机；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4、具备不少于4个用于接收机的直流供电；</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5、天线端输入端具备直流供电输出；</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3</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6.</w:t>
            </w:r>
            <w:r>
              <w:rPr>
                <w:rFonts w:hint="eastAsia" w:ascii="仿宋" w:hAnsi="仿宋" w:eastAsia="仿宋" w:cs="宋体"/>
                <w:kern w:val="0"/>
                <w:sz w:val="15"/>
                <w:szCs w:val="15"/>
              </w:rPr>
              <w:t>8</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指向性天线</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1、有源指向性天线；</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2、阻抗: 50 Ω；</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3、电源要求: 来自同轴线缆的 10 - 15 伏直流偏移, 75 mA；</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4、接收模式：不少于70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5、增益设置：不劣于 -6dB 至 +12dB ；</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3</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只</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6.</w:t>
            </w:r>
            <w:r>
              <w:rPr>
                <w:rFonts w:hint="eastAsia" w:ascii="仿宋" w:hAnsi="仿宋" w:eastAsia="仿宋" w:cs="宋体"/>
                <w:kern w:val="0"/>
                <w:sz w:val="15"/>
                <w:szCs w:val="15"/>
              </w:rPr>
              <w:t>9</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50Ω馈线</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1、同轴电缆，BNC-BNC，50Ω，长100英尺（30米）；</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3</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根</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6.</w:t>
            </w:r>
            <w:r>
              <w:rPr>
                <w:rFonts w:hint="eastAsia" w:ascii="仿宋" w:hAnsi="仿宋" w:eastAsia="仿宋" w:cs="宋体"/>
                <w:kern w:val="0"/>
                <w:sz w:val="15"/>
                <w:szCs w:val="15"/>
              </w:rPr>
              <w:t>10</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报告席双咪头话筒</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 xml:space="preserve">1、核心器件全部采用国产芯片，高保真拾音咪杆设计；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2、采用模拟双备份系统设计，一路幻象供电话筒音频通道，一路按键控制发言音频通道，从而保障系统具有更高的可靠性  也可定制两路直通音频通道；（无按键控制）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3、话筒面板可定制丝印或镭射LOGO/图案；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4、话筒连接到48V话筒前置放大器供电组件；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5、有效收音角度100°可以防止邻近话筒干扰和抑制啸叫；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6、低阻抗的平衡音频输出；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7、话筒可调仰角-50°至45°（水平）；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技术参数：</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1、拾音咪头 14mm直径镀金电容咪头*2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2、指向特性 超心型；</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3、灵敏度 -28 dB；</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4、频率响应 20Hz-20KHz；</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5、输出阻抗 &lt;200</w:t>
            </w:r>
            <w:r>
              <w:rPr>
                <w:rFonts w:ascii="仿宋" w:hAnsi="仿宋" w:eastAsia="仿宋" w:cs="Calibri"/>
                <w:kern w:val="0"/>
                <w:sz w:val="15"/>
                <w:szCs w:val="15"/>
              </w:rPr>
              <w:t>Ω</w:t>
            </w:r>
            <w:r>
              <w:rPr>
                <w:rFonts w:hint="eastAsia" w:ascii="仿宋" w:hAnsi="仿宋" w:eastAsia="仿宋" w:cs="宋体"/>
                <w:kern w:val="0"/>
                <w:sz w:val="15"/>
                <w:szCs w:val="15"/>
              </w:rPr>
              <w:t>；</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6、最大声压级 130 dB (THD&lt;3%)；</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7、信噪比 &gt;76 dB；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8、总谐波失真 &lt;0.05%；</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9、等效噪声 25 dB-A；</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10、动态范围 &gt;110 dB(1 KHz)；</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11、幻象供电 48V DC； </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支</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6.</w:t>
            </w:r>
            <w:r>
              <w:rPr>
                <w:rFonts w:hint="eastAsia" w:ascii="仿宋" w:hAnsi="仿宋" w:eastAsia="仿宋" w:cs="宋体"/>
                <w:kern w:val="0"/>
                <w:sz w:val="15"/>
                <w:szCs w:val="15"/>
              </w:rPr>
              <w:t>11</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鹅颈式会议话筒</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1、12英寸（305毫米）心形鹅颈；</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2、配有带3米电缆的防震桌面底座；</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3、无变压平衡输出设计对电磁交流声和射频干扰有隔离作用；</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4、传感器类型: 电容；</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5、拾音模式: 心形；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6、频率响应: 不劣于50 Hz - 17 KHz；</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7、灵敏度 (dBV/Pa): 心形 -35 dBV/Pa；</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8、灵敏度 (mV/Pa): 心形 21.1 mV/Pa；</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9、等效自噪: 心形: 29.0 dB(A)；</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10、声压: 心形:≥ 123.0 dB；</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8</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支</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6.</w:t>
            </w:r>
            <w:r>
              <w:rPr>
                <w:rFonts w:hint="eastAsia" w:ascii="仿宋" w:hAnsi="仿宋" w:eastAsia="仿宋" w:cs="宋体"/>
                <w:kern w:val="0"/>
                <w:sz w:val="15"/>
                <w:szCs w:val="15"/>
              </w:rPr>
              <w:t>12</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8通道自动混音台</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1、具备自动根据背景噪音的变化进行调整功能；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2、可支持激活其他话筒时自动进行增益调整；</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3、具备锁定最后一个话筒功能；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4、具备每个通道可调节低频衰减和高频滤波；</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5、通道激活和衰减指示灯；</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6、具备主动平衡话筒电平XLR输入和主动平衡话筒/线路电平XLR输出；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7、具备手动电平控制的辅助电平输入；</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8、具备电平控制的前面板耳机输出；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9、具备可选阈值和LED指示灯的峰值响应输出限幅器；</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10、可连接多达400个话筒；</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6.</w:t>
            </w:r>
            <w:r>
              <w:rPr>
                <w:rFonts w:hint="eastAsia" w:ascii="仿宋" w:hAnsi="仿宋" w:eastAsia="仿宋" w:cs="宋体"/>
                <w:kern w:val="0"/>
                <w:sz w:val="15"/>
                <w:szCs w:val="15"/>
              </w:rPr>
              <w:t>13</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人声动圈话筒</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1、心形(单向）动圈；</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2、频率响应： 50 to 15,000 Hz；</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3、灵敏度 (dBV/Pa): -54.5 dBV/Pa；</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4、灵敏度 (mV/Pa): 1.85 mV/Pa；</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2</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支</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6.</w:t>
            </w:r>
            <w:r>
              <w:rPr>
                <w:rFonts w:hint="eastAsia" w:ascii="仿宋" w:hAnsi="仿宋" w:eastAsia="仿宋" w:cs="宋体"/>
                <w:kern w:val="0"/>
                <w:sz w:val="15"/>
                <w:szCs w:val="15"/>
              </w:rPr>
              <w:t>14</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电容乐器话筒</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 xml:space="preserve">1、传感器类型: 电容；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2、拾音模式: 心形；</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3、频率响应自: 40 Hz；</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4、频率响应至: 18 KHz；</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5、灵敏度 (dBV/Pa): -48.5 dBV/Pa；</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6、灵敏度 (mV/Pa): 3.8 mV/Pa；</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7、最大声压级：129.5dB；</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4</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支</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6.</w:t>
            </w:r>
            <w:r>
              <w:rPr>
                <w:rFonts w:hint="eastAsia" w:ascii="仿宋" w:hAnsi="仿宋" w:eastAsia="仿宋" w:cs="宋体"/>
                <w:kern w:val="0"/>
                <w:sz w:val="15"/>
                <w:szCs w:val="15"/>
              </w:rPr>
              <w:t>15</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大震膜电容话筒</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1、-15dB可切换衰减器提供额外的高声压级处理能力；</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2、传感器类型: 电容；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3、拾音模式: 心形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4、频率响应自: 20 Hz-20 KHz；</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5、灵敏度 (dBV/Pa): -37 dBV/Pa；</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6、灵敏度 (mV/Pa): 14,1 mV/Pa；</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7、等效自噪: 10 dB(A)；</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8、声压: 衰减开关关闭： 138 dB；</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9、衰减开关打开： 153 dB；</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6</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支</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6.</w:t>
            </w:r>
            <w:r>
              <w:rPr>
                <w:rFonts w:hint="eastAsia" w:ascii="仿宋" w:hAnsi="仿宋" w:eastAsia="仿宋" w:cs="宋体"/>
                <w:kern w:val="0"/>
                <w:sz w:val="15"/>
                <w:szCs w:val="15"/>
              </w:rPr>
              <w:t>16</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鼓套装</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1、全套专业鼓话筒套装；</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2、包含动圈乐器话筒1支，动圈底鼓话筒1支；</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3、动圈军鼓/通鼓话筒3支，电容乐器话筒2支；</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4、鼓边夹3只,便携包一个；</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套</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6.</w:t>
            </w:r>
            <w:r>
              <w:rPr>
                <w:rFonts w:hint="eastAsia" w:ascii="仿宋" w:hAnsi="仿宋" w:eastAsia="仿宋" w:cs="宋体"/>
                <w:kern w:val="0"/>
                <w:sz w:val="15"/>
                <w:szCs w:val="15"/>
              </w:rPr>
              <w:t>17</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播放电脑</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I5处理器或相当于，6核；    运行内存≥8G    存储内存≥ 1T    液晶器≥23.6寸</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七</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舞台灯光系统</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b/>
                <w:bCs/>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7.</w:t>
            </w:r>
            <w:r>
              <w:rPr>
                <w:rFonts w:hint="eastAsia" w:ascii="仿宋" w:hAnsi="仿宋" w:eastAsia="仿宋" w:cs="宋体"/>
                <w:kern w:val="0"/>
                <w:sz w:val="15"/>
                <w:szCs w:val="15"/>
              </w:rPr>
              <w:t>1</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LED成像灯（面光）</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1、电源：AC100-240V，50-60Hz；</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2、额定功率：≥200W；</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3、光源：≥200W LED集成光源；</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4、显色指数：≥95；</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5、光源寿命：50000 小时；</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6、光学材料：K9。光学透镜透镜；</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7、色温：3200K/5600K/RGBW 可选；</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8、光学角度：19°、26°、36°可选；</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9、调光：0-100%线性调光；</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10、频闪：25Hz 电子频闪；</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11、防护等级：IP20；</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12、工作环境：最高工作环境温度：&lt;45℃ 最高承受表面温度：&lt;85℃；</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13、刷新频率：20000Hz；</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14、通道模式:2 个国际标准通道；</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15、控制：国际标准 DMX512 信号、自走、主从；</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16、吊挂方式：手动吊臂；</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20</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7.</w:t>
            </w:r>
            <w:r>
              <w:rPr>
                <w:rFonts w:hint="eastAsia" w:ascii="仿宋" w:hAnsi="仿宋" w:eastAsia="仿宋" w:cs="宋体"/>
                <w:kern w:val="0"/>
                <w:sz w:val="15"/>
                <w:szCs w:val="15"/>
              </w:rPr>
              <w:t>2</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LED投光灯（帕灯）</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1.额定电压：AC100～240V，50/60Hz；</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2.功耗：≥180W；</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3.光源：54颗3W三合一LED灯珠；</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4.寿命：＞ 50000 小时；</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5.透镜：支持25°、15°可选；</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6.色彩：颜色支持1670万种颜色变化；</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7.通道：6/8通道可切换；</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8.控制模式：DMX512，声控模式，主从同步模式；</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9.显色指数：Ra&gt;90；</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10.调光：0-100%独立电子线性调光；</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11.频闪：独立电子频闪64KHz；</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12.混色效果：8Bit PWM 、RGBW线性混色，1670万种颜色；</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50</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7.</w:t>
            </w:r>
            <w:r>
              <w:rPr>
                <w:rFonts w:hint="eastAsia" w:ascii="仿宋" w:hAnsi="仿宋" w:eastAsia="仿宋" w:cs="宋体"/>
                <w:kern w:val="0"/>
                <w:sz w:val="15"/>
                <w:szCs w:val="15"/>
              </w:rPr>
              <w:t>3</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LED数字平板灯</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1、额定电压：AC110V-240V  50HZ-60HZ；</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2、额定功率：≥230W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3、光源数量：≥392颗LED晶元芯片；</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4、光束角度：120°；</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5、色    温：3200K-5600K可调；</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6、显色指数： Ra≥95；</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7、调    光：0-100%线性调光（2种调光模式，3种调光曲线）；</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8、散热系统：导热硅脂贴合灯板散热；</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9、控制模式：DMX512、手动、无线遥控；</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10、通道 数：2/4个国际DMX512通道；</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11、光输 出：≥11500 Lm；</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12、显示方式：3位数码显示；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13、透光 板：高效乳白色纳米光板，解决眩光问题；</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14、工作环境：-20℃—45℃；</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15、散热方式：机箱物理散热；</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16、外壳材料：铝材+纳米棱镜光学板，灯具颜色：黑色；</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17、安装尺寸：640*330*92mm 净重：6、1Kg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18、应用场所：适合用在多媒体会议室等场所；</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19、产品特点：双电源供电模式（可选）：220V或者24V 8A锂电，灯具智能分配。电源满载功率因素：＞92%，保证灯具性能稳定、 高效；均匀的光斑及稳定的高效电源，有效降低了LED的光衰度，延长使用寿命；设置恒流，灯具无闪动。</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18</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7.</w:t>
            </w:r>
            <w:r>
              <w:rPr>
                <w:rFonts w:hint="eastAsia" w:ascii="仿宋" w:hAnsi="仿宋" w:eastAsia="仿宋" w:cs="宋体"/>
                <w:kern w:val="0"/>
                <w:sz w:val="15"/>
                <w:szCs w:val="15"/>
              </w:rPr>
              <w:t>4</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lang w:eastAsia="zh-CN"/>
              </w:rPr>
            </w:pPr>
            <w:r>
              <w:rPr>
                <w:rFonts w:hint="eastAsia" w:ascii="仿宋" w:hAnsi="仿宋" w:eastAsia="仿宋" w:cs="宋体"/>
                <w:kern w:val="0"/>
                <w:sz w:val="15"/>
                <w:szCs w:val="15"/>
              </w:rPr>
              <w:t>三合一电脑灯</w:t>
            </w:r>
            <w:r>
              <w:rPr>
                <w:rFonts w:hint="eastAsia" w:ascii="仿宋" w:hAnsi="仿宋" w:eastAsia="仿宋" w:cs="宋体"/>
                <w:kern w:val="0"/>
                <w:sz w:val="15"/>
                <w:szCs w:val="15"/>
                <w:lang w:eastAsia="zh-CN"/>
              </w:rPr>
              <w:t>（提供样品</w:t>
            </w:r>
            <w:r>
              <w:rPr>
                <w:rFonts w:hint="eastAsia" w:ascii="仿宋" w:hAnsi="仿宋" w:eastAsia="仿宋" w:cs="宋体"/>
                <w:kern w:val="0"/>
                <w:sz w:val="15"/>
                <w:szCs w:val="15"/>
                <w:lang w:val="en-US" w:eastAsia="zh-CN"/>
              </w:rPr>
              <w:t>1只</w:t>
            </w:r>
            <w:r>
              <w:rPr>
                <w:rFonts w:hint="eastAsia" w:ascii="仿宋" w:hAnsi="仿宋" w:eastAsia="仿宋" w:cs="宋体"/>
                <w:kern w:val="0"/>
                <w:sz w:val="15"/>
                <w:szCs w:val="15"/>
                <w:lang w:eastAsia="zh-CN"/>
              </w:rPr>
              <w:t>）</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1、光源：≥370W；</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2、出光角度：Beam模式≤2.5°，Spot模式≤1.7°-≥14°，Wash模式≤8°-≥40°；</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3、颜色盘：≥10个色片。至少具有6400K/3200K多点色温变化；</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4、旋转图案盘≥8个图案片＋白光；固定图案盘≥12个图案；</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5、独立雾化柔光效果；2种棱镜，可双向旋转，可叠加成≥24棱镜效果；</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6、旋转角度：水平≥540°；垂直≥270°；</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7、控制：标准DMX512、RDM协议；</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8、支持一体化折叠灯钩；</w:t>
            </w:r>
            <w:r>
              <w:rPr>
                <w:rFonts w:hint="eastAsia" w:ascii="仿宋" w:hAnsi="仿宋" w:eastAsia="仿宋" w:cs="宋体"/>
                <w:kern w:val="0"/>
                <w:sz w:val="15"/>
                <w:szCs w:val="15"/>
              </w:rPr>
              <w:br w:type="textWrapping"/>
            </w:r>
            <w:r>
              <w:rPr>
                <w:rFonts w:hint="eastAsia" w:ascii="仿宋" w:hAnsi="仿宋" w:eastAsia="仿宋" w:cs="宋体"/>
                <w:kern w:val="0"/>
                <w:sz w:val="15"/>
                <w:szCs w:val="15"/>
                <w:lang w:val="en-US" w:eastAsia="zh-CN"/>
              </w:rPr>
              <w:t>注：以上参数证明材料提供产品检测报告、产品使用说明书、用户手册、技术指标彩页或制造商（厂家）官网截图予以佐证。</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24</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7.</w:t>
            </w:r>
            <w:r>
              <w:rPr>
                <w:rFonts w:hint="eastAsia" w:ascii="仿宋" w:hAnsi="仿宋" w:eastAsia="仿宋" w:cs="宋体"/>
                <w:kern w:val="0"/>
                <w:sz w:val="15"/>
                <w:szCs w:val="15"/>
              </w:rPr>
              <w:t>5</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追光灯</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1、支持电压：AC90-240V 50/60HZ；</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2、光源：LED≥440大功率模组；</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3、颜色：一个转轮6个颜色；</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4、特点：支持即开即；无需等待安全便捷；</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5、升级双调焦，远近场地光圈清晰调节；支持3种色温切换，满足不同场地图案色温需求；</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6、磁悬浮智能可控速风扇，散热更佳更静音；</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7、16BT线性调亮度，远近场地无抖动调光；</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8、手摇支架，调节高度更方便；</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9、调光：0-100%顺滑线性调光；</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10、系统：低噪音散热系统；</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11、灯珠：≥50,000小时灯珠寿命，低功率消耗；</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7.</w:t>
            </w:r>
            <w:r>
              <w:rPr>
                <w:rFonts w:hint="eastAsia" w:ascii="仿宋" w:hAnsi="仿宋" w:eastAsia="仿宋" w:cs="宋体"/>
                <w:kern w:val="0"/>
                <w:sz w:val="15"/>
                <w:szCs w:val="15"/>
              </w:rPr>
              <w:t>6</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烟雾机</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专业型直喷烟机，采用抗干扰精细电路；</w:t>
            </w:r>
            <w:r>
              <w:rPr>
                <w:rFonts w:hint="eastAsia" w:ascii="仿宋" w:hAnsi="仿宋" w:eastAsia="仿宋" w:cs="宋体"/>
                <w:kern w:val="0"/>
                <w:sz w:val="15"/>
                <w:szCs w:val="15"/>
              </w:rPr>
              <w:br w:type="textWrapping"/>
            </w:r>
            <w:r>
              <w:rPr>
                <w:rFonts w:hint="eastAsia" w:ascii="仿宋" w:hAnsi="仿宋" w:eastAsia="仿宋" w:cs="宋体"/>
                <w:kern w:val="0"/>
                <w:sz w:val="15"/>
                <w:szCs w:val="15"/>
              </w:rPr>
              <w:t>采用无油保护系统，使用更保险；</w:t>
            </w:r>
            <w:r>
              <w:rPr>
                <w:rFonts w:hint="eastAsia" w:ascii="仿宋" w:hAnsi="仿宋" w:eastAsia="仿宋" w:cs="宋体"/>
                <w:kern w:val="0"/>
                <w:sz w:val="15"/>
                <w:szCs w:val="15"/>
              </w:rPr>
              <w:br w:type="textWrapping"/>
            </w:r>
            <w:r>
              <w:rPr>
                <w:rFonts w:hint="eastAsia" w:ascii="仿宋" w:hAnsi="仿宋" w:eastAsia="仿宋" w:cs="宋体"/>
                <w:kern w:val="0"/>
                <w:sz w:val="15"/>
                <w:szCs w:val="15"/>
              </w:rPr>
              <w:t>加热器效率高，能产生更多高品质烟雾；</w:t>
            </w:r>
            <w:r>
              <w:rPr>
                <w:rFonts w:hint="eastAsia" w:ascii="仿宋" w:hAnsi="仿宋" w:eastAsia="仿宋" w:cs="宋体"/>
                <w:kern w:val="0"/>
                <w:sz w:val="15"/>
                <w:szCs w:val="15"/>
              </w:rPr>
              <w:br w:type="textWrapping"/>
            </w:r>
            <w:r>
              <w:rPr>
                <w:rFonts w:hint="eastAsia" w:ascii="仿宋" w:hAnsi="仿宋" w:eastAsia="仿宋" w:cs="宋体"/>
                <w:kern w:val="0"/>
                <w:sz w:val="15"/>
                <w:szCs w:val="15"/>
              </w:rPr>
              <w:t>可以180°自由的调整烟雾的方向；</w:t>
            </w:r>
            <w:r>
              <w:rPr>
                <w:rFonts w:hint="eastAsia" w:ascii="仿宋" w:hAnsi="仿宋" w:eastAsia="仿宋" w:cs="宋体"/>
                <w:kern w:val="0"/>
                <w:sz w:val="15"/>
                <w:szCs w:val="15"/>
              </w:rPr>
              <w:br w:type="textWrapping"/>
            </w:r>
            <w:r>
              <w:rPr>
                <w:rFonts w:hint="eastAsia" w:ascii="仿宋" w:hAnsi="仿宋" w:eastAsia="仿宋" w:cs="宋体"/>
                <w:kern w:val="0"/>
                <w:sz w:val="15"/>
                <w:szCs w:val="15"/>
              </w:rPr>
              <w:t>使用电压：AC 220-240 V, 50/60 Hz</w:t>
            </w:r>
            <w:r>
              <w:rPr>
                <w:rFonts w:hint="eastAsia" w:ascii="仿宋" w:hAnsi="仿宋" w:eastAsia="仿宋" w:cs="宋体"/>
                <w:kern w:val="0"/>
                <w:sz w:val="15"/>
                <w:szCs w:val="15"/>
              </w:rPr>
              <w:br w:type="textWrapping"/>
            </w:r>
            <w:r>
              <w:rPr>
                <w:rFonts w:hint="eastAsia" w:ascii="仿宋" w:hAnsi="仿宋" w:eastAsia="仿宋" w:cs="宋体"/>
                <w:kern w:val="0"/>
                <w:sz w:val="15"/>
                <w:szCs w:val="15"/>
              </w:rPr>
              <w:t>限流保险：8 A, 250 V</w:t>
            </w:r>
            <w:r>
              <w:rPr>
                <w:rFonts w:hint="eastAsia" w:ascii="仿宋" w:hAnsi="仿宋" w:eastAsia="仿宋" w:cs="宋体"/>
                <w:kern w:val="0"/>
                <w:sz w:val="15"/>
                <w:szCs w:val="15"/>
              </w:rPr>
              <w:br w:type="textWrapping"/>
            </w:r>
            <w:r>
              <w:rPr>
                <w:rFonts w:hint="eastAsia" w:ascii="仿宋" w:hAnsi="仿宋" w:eastAsia="仿宋" w:cs="宋体"/>
                <w:kern w:val="0"/>
                <w:sz w:val="15"/>
                <w:szCs w:val="15"/>
              </w:rPr>
              <w:t>总功率：≥1,500 W</w:t>
            </w:r>
            <w:r>
              <w:rPr>
                <w:rFonts w:hint="eastAsia" w:ascii="仿宋" w:hAnsi="仿宋" w:eastAsia="仿宋" w:cs="宋体"/>
                <w:kern w:val="0"/>
                <w:sz w:val="15"/>
                <w:szCs w:val="15"/>
              </w:rPr>
              <w:br w:type="textWrapping"/>
            </w:r>
            <w:r>
              <w:rPr>
                <w:rFonts w:hint="eastAsia" w:ascii="仿宋" w:hAnsi="仿宋" w:eastAsia="仿宋" w:cs="宋体"/>
                <w:kern w:val="0"/>
                <w:sz w:val="15"/>
                <w:szCs w:val="15"/>
              </w:rPr>
              <w:t>预热时间：约 8.0 分钟</w:t>
            </w:r>
            <w:r>
              <w:rPr>
                <w:rFonts w:hint="eastAsia" w:ascii="仿宋" w:hAnsi="仿宋" w:eastAsia="仿宋" w:cs="宋体"/>
                <w:kern w:val="0"/>
                <w:sz w:val="15"/>
                <w:szCs w:val="15"/>
              </w:rPr>
              <w:br w:type="textWrapping"/>
            </w:r>
            <w:r>
              <w:rPr>
                <w:rFonts w:hint="eastAsia" w:ascii="仿宋" w:hAnsi="仿宋" w:eastAsia="仿宋" w:cs="宋体"/>
                <w:kern w:val="0"/>
                <w:sz w:val="15"/>
                <w:szCs w:val="15"/>
              </w:rPr>
              <w:t>最长持续输出时间：约 30 秒</w:t>
            </w:r>
            <w:r>
              <w:rPr>
                <w:rFonts w:hint="eastAsia" w:ascii="仿宋" w:hAnsi="仿宋" w:eastAsia="仿宋" w:cs="宋体"/>
                <w:kern w:val="0"/>
                <w:sz w:val="15"/>
                <w:szCs w:val="15"/>
              </w:rPr>
              <w:br w:type="textWrapping"/>
            </w:r>
            <w:r>
              <w:rPr>
                <w:rFonts w:hint="eastAsia" w:ascii="仿宋" w:hAnsi="仿宋" w:eastAsia="仿宋" w:cs="宋体"/>
                <w:kern w:val="0"/>
                <w:sz w:val="15"/>
                <w:szCs w:val="15"/>
              </w:rPr>
              <w:t>最大输出烟雾量：约 26,600 立方英尺/分钟</w:t>
            </w:r>
            <w:r>
              <w:rPr>
                <w:rFonts w:hint="eastAsia" w:ascii="仿宋" w:hAnsi="仿宋" w:eastAsia="仿宋" w:cs="宋体"/>
                <w:kern w:val="0"/>
                <w:sz w:val="15"/>
                <w:szCs w:val="15"/>
              </w:rPr>
              <w:br w:type="textWrapping"/>
            </w:r>
            <w:r>
              <w:rPr>
                <w:rFonts w:hint="eastAsia" w:ascii="仿宋" w:hAnsi="仿宋" w:eastAsia="仿宋" w:cs="宋体"/>
                <w:kern w:val="0"/>
                <w:sz w:val="15"/>
                <w:szCs w:val="15"/>
              </w:rPr>
              <w:t>最大输出耗油量：约 7.5 min/L</w:t>
            </w:r>
            <w:r>
              <w:rPr>
                <w:rFonts w:hint="eastAsia" w:ascii="仿宋" w:hAnsi="仿宋" w:eastAsia="仿宋" w:cs="宋体"/>
                <w:kern w:val="0"/>
                <w:sz w:val="15"/>
                <w:szCs w:val="15"/>
              </w:rPr>
              <w:br w:type="textWrapping"/>
            </w:r>
            <w:r>
              <w:rPr>
                <w:rFonts w:hint="eastAsia" w:ascii="仿宋" w:hAnsi="仿宋" w:eastAsia="仿宋" w:cs="宋体"/>
                <w:kern w:val="0"/>
                <w:sz w:val="15"/>
                <w:szCs w:val="15"/>
              </w:rPr>
              <w:t>最大喷射距离：约 6 m</w:t>
            </w:r>
            <w:r>
              <w:rPr>
                <w:rFonts w:hint="eastAsia" w:ascii="仿宋" w:hAnsi="仿宋" w:eastAsia="仿宋" w:cs="宋体"/>
                <w:kern w:val="0"/>
                <w:sz w:val="15"/>
                <w:szCs w:val="15"/>
              </w:rPr>
              <w:br w:type="textWrapping"/>
            </w:r>
            <w:r>
              <w:rPr>
                <w:rFonts w:hint="eastAsia" w:ascii="仿宋" w:hAnsi="仿宋" w:eastAsia="仿宋" w:cs="宋体"/>
                <w:kern w:val="0"/>
                <w:sz w:val="15"/>
                <w:szCs w:val="15"/>
              </w:rPr>
              <w:t>油桶容积：5.0 L</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2</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default" w:ascii="仿宋" w:hAnsi="仿宋" w:eastAsia="仿宋" w:cs="宋体"/>
                <w:kern w:val="0"/>
                <w:sz w:val="15"/>
                <w:szCs w:val="15"/>
                <w:lang w:val="en-US" w:eastAsia="zh-CN"/>
              </w:rPr>
            </w:pPr>
            <w:r>
              <w:rPr>
                <w:rFonts w:hint="eastAsia" w:ascii="仿宋" w:hAnsi="仿宋" w:eastAsia="仿宋" w:cs="宋体"/>
                <w:kern w:val="0"/>
                <w:sz w:val="15"/>
                <w:szCs w:val="15"/>
              </w:rPr>
              <w:t>7</w:t>
            </w:r>
            <w:r>
              <w:rPr>
                <w:rFonts w:hint="eastAsia" w:ascii="仿宋" w:hAnsi="仿宋" w:eastAsia="仿宋" w:cs="宋体"/>
                <w:kern w:val="0"/>
                <w:sz w:val="15"/>
                <w:szCs w:val="15"/>
                <w:lang w:val="en-US" w:eastAsia="zh-CN"/>
              </w:rPr>
              <w:t>.7</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烟油</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4.0 L*4</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箱</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7.</w:t>
            </w:r>
            <w:r>
              <w:rPr>
                <w:rFonts w:hint="eastAsia" w:ascii="仿宋" w:hAnsi="仿宋" w:eastAsia="仿宋" w:cs="宋体"/>
                <w:kern w:val="0"/>
                <w:sz w:val="15"/>
                <w:szCs w:val="15"/>
              </w:rPr>
              <w:t>8</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综合调光控制台</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1、操作系统基于Linux定制研发</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2、工业控主板</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3、≥4个DMX512物理输出口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4、支持Art-net网络扩展至8个DMX输出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5、≥12寸高精准电容触摸屏</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6、中英文操作界面可自由切换，且内置多国语言</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7、≥3个USB3.0接口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8、≥1个音频输入/输出口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9、≥800个灯具键，≥200个灯具组</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10、≥1800个素材，可分类储存</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11、≥600个场景，≥200个节目</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12、≥10个重放推杆，可同时运行30个场景</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13、≥160个内置常用固定图形，40种曲线效果</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14、≥1个MIDI时间码输入接口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15、≥1个工作灯接口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16、特殊对话框快速调节颜色</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17、按键LED支持跟程序同步亮灯</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18、支持段落运算法</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19、≥4个属性编码轮</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20、1个主控推杆，1个AB推杆</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21、额定电压：AC100V~240V,50/60Hz</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22、四核1.2G ARM Cotex-A9处理器、反应快。</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23、64G固态硬盘，2G内存</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7.</w:t>
            </w:r>
            <w:r>
              <w:rPr>
                <w:rFonts w:hint="eastAsia" w:ascii="仿宋" w:hAnsi="仿宋" w:eastAsia="仿宋" w:cs="宋体"/>
                <w:kern w:val="0"/>
                <w:sz w:val="15"/>
                <w:szCs w:val="15"/>
              </w:rPr>
              <w:t>9</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DMX512信号放大器</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1路DMX512数码输入，1路DMX512直接输出。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输入输出光电隔离。</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8路独立放大驱动输出。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信号放大整形功能，延长信号传输距离。</w:t>
            </w:r>
            <w:r>
              <w:rPr>
                <w:rFonts w:hint="eastAsia" w:ascii="仿宋" w:hAnsi="仿宋" w:eastAsia="仿宋" w:cs="宋体"/>
                <w:kern w:val="0"/>
                <w:sz w:val="15"/>
                <w:szCs w:val="15"/>
              </w:rPr>
              <w:br w:type="textWrapping"/>
            </w:r>
            <w:r>
              <w:rPr>
                <w:rFonts w:hint="eastAsia" w:ascii="仿宋" w:hAnsi="仿宋" w:eastAsia="仿宋" w:cs="宋体"/>
                <w:kern w:val="0"/>
                <w:sz w:val="15"/>
                <w:szCs w:val="15"/>
              </w:rPr>
              <w:t>增强数据总线接入设备数量的能力。保护灯光控制台DMX512输出接口，故障现场隔离，提高数字式灯光控制系统的安全可靠性。</w:t>
            </w:r>
            <w:r>
              <w:rPr>
                <w:rFonts w:hint="eastAsia" w:ascii="仿宋" w:hAnsi="仿宋" w:eastAsia="仿宋" w:cs="宋体"/>
                <w:kern w:val="0"/>
                <w:sz w:val="15"/>
                <w:szCs w:val="15"/>
              </w:rPr>
              <w:br w:type="textWrapping"/>
            </w:r>
            <w:r>
              <w:rPr>
                <w:rFonts w:hint="eastAsia" w:ascii="仿宋" w:hAnsi="仿宋" w:eastAsia="仿宋" w:cs="宋体"/>
                <w:kern w:val="0"/>
                <w:sz w:val="15"/>
                <w:szCs w:val="15"/>
              </w:rPr>
              <w:t>独立的LED信号指示。</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3</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7.</w:t>
            </w:r>
            <w:r>
              <w:rPr>
                <w:rFonts w:hint="eastAsia" w:ascii="仿宋" w:hAnsi="仿宋" w:eastAsia="仿宋" w:cs="宋体"/>
                <w:kern w:val="0"/>
                <w:sz w:val="15"/>
                <w:szCs w:val="15"/>
              </w:rPr>
              <w:t>10</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48路灯光直通箱</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1.供电：三相五线制AC380±10%，频率50Hz/60Hz±5%；</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2.输入电流：自锁式交错零火的400A犀牛插；</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3.显示：具备三相A.B.C直读式独立液晶电流、电压表显示，无需切换即可实时监测各项数据；</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4.输出：≥48路40A胶木输出,每路输出带指示灯显示；</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八</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LED显示系统</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b/>
                <w:bCs/>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default" w:ascii="仿宋" w:hAnsi="仿宋" w:eastAsia="仿宋" w:cs="宋体"/>
                <w:kern w:val="0"/>
                <w:sz w:val="15"/>
                <w:szCs w:val="15"/>
                <w:lang w:val="en-US" w:eastAsia="zh-CN"/>
              </w:rPr>
            </w:pPr>
            <w:r>
              <w:rPr>
                <w:rFonts w:hint="eastAsia" w:ascii="仿宋" w:hAnsi="仿宋" w:eastAsia="仿宋" w:cs="宋体"/>
                <w:kern w:val="0"/>
                <w:sz w:val="15"/>
                <w:szCs w:val="15"/>
                <w:lang w:val="en-US" w:eastAsia="zh-CN"/>
              </w:rPr>
              <w:t>8.1</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r>
              <w:rPr>
                <w:rFonts w:hint="eastAsia" w:ascii="仿宋" w:hAnsi="仿宋" w:eastAsia="仿宋" w:cs="宋体"/>
                <w:kern w:val="0"/>
                <w:sz w:val="15"/>
                <w:szCs w:val="15"/>
              </w:rPr>
              <w:t>智能背景显示设备【箱体】</w:t>
            </w:r>
          </w:p>
          <w:p>
            <w:pPr>
              <w:widowControl/>
              <w:adjustRightInd/>
              <w:jc w:val="center"/>
              <w:rPr>
                <w:rFonts w:hint="eastAsia" w:ascii="仿宋" w:hAnsi="仿宋" w:eastAsia="仿宋" w:cs="宋体"/>
                <w:kern w:val="0"/>
                <w:sz w:val="15"/>
                <w:szCs w:val="15"/>
                <w:lang w:eastAsia="zh-CN"/>
              </w:rPr>
            </w:pPr>
            <w:r>
              <w:rPr>
                <w:rFonts w:hint="eastAsia" w:ascii="仿宋" w:hAnsi="仿宋" w:eastAsia="仿宋" w:cs="宋体"/>
                <w:kern w:val="0"/>
                <w:sz w:val="15"/>
                <w:szCs w:val="15"/>
                <w:lang w:eastAsia="zh-CN"/>
              </w:rPr>
              <w:t>（提供样品</w:t>
            </w:r>
            <w:r>
              <w:rPr>
                <w:rFonts w:hint="eastAsia" w:ascii="仿宋" w:hAnsi="仿宋" w:eastAsia="仿宋" w:cs="宋体"/>
                <w:kern w:val="0"/>
                <w:sz w:val="15"/>
                <w:szCs w:val="15"/>
                <w:lang w:val="en-US" w:eastAsia="zh-CN"/>
              </w:rPr>
              <w:t>1块，</w:t>
            </w:r>
            <w:r>
              <w:rPr>
                <w:rFonts w:hint="eastAsia" w:ascii="仿宋" w:hAnsi="仿宋" w:eastAsia="仿宋" w:cs="宋体"/>
                <w:kern w:val="0"/>
                <w:sz w:val="15"/>
                <w:szCs w:val="15"/>
              </w:rPr>
              <w:t>尺寸不得小于960mm*480mm，含箱体</w:t>
            </w:r>
            <w:r>
              <w:rPr>
                <w:rFonts w:hint="eastAsia" w:ascii="仿宋" w:hAnsi="仿宋" w:eastAsia="仿宋" w:cs="宋体"/>
                <w:kern w:val="0"/>
                <w:sz w:val="15"/>
                <w:szCs w:val="15"/>
                <w:lang w:eastAsia="zh-CN"/>
              </w:rPr>
              <w:t>）</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hint="eastAsia" w:ascii="仿宋" w:hAnsi="仿宋" w:eastAsia="仿宋" w:cs="宋体"/>
                <w:kern w:val="0"/>
                <w:sz w:val="15"/>
                <w:szCs w:val="15"/>
              </w:rPr>
            </w:pPr>
            <w:r>
              <w:rPr>
                <w:rFonts w:hint="eastAsia" w:ascii="仿宋" w:hAnsi="仿宋" w:eastAsia="仿宋" w:cs="宋体"/>
                <w:kern w:val="0"/>
                <w:sz w:val="15"/>
                <w:szCs w:val="15"/>
              </w:rPr>
              <w:t>尺寸：12800mm*4800mm 需要含压铸铝箱体</w:t>
            </w:r>
            <w:r>
              <w:rPr>
                <w:rFonts w:hint="eastAsia" w:ascii="仿宋" w:hAnsi="仿宋" w:eastAsia="仿宋" w:cs="宋体"/>
                <w:kern w:val="0"/>
                <w:sz w:val="15"/>
                <w:szCs w:val="15"/>
              </w:rPr>
              <w:br w:type="textWrapping"/>
            </w:r>
            <w:r>
              <w:rPr>
                <w:rFonts w:hint="eastAsia" w:ascii="宋体" w:hAnsi="宋体" w:eastAsia="宋体" w:cs="宋体"/>
                <w:kern w:val="0"/>
                <w:sz w:val="15"/>
                <w:szCs w:val="15"/>
              </w:rPr>
              <w:t>▲</w:t>
            </w:r>
            <w:r>
              <w:rPr>
                <w:rFonts w:hint="eastAsia" w:ascii="仿宋" w:hAnsi="仿宋" w:eastAsia="仿宋" w:cs="宋体"/>
                <w:kern w:val="0"/>
                <w:sz w:val="15"/>
                <w:szCs w:val="15"/>
              </w:rPr>
              <w:t>1、像素间距：纵向：≤2mm，横向：≤2mm；</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2、像素组成：1R1G1B；（SMD表贴三合一）；</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3、像素密度：≥250000点/㎡；</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4、模组尺寸320mm*160，底壳材质全铝底壳，底壳背后有产品型号字样；</w:t>
            </w:r>
            <w:r>
              <w:rPr>
                <w:rFonts w:hint="eastAsia" w:ascii="仿宋" w:hAnsi="仿宋" w:eastAsia="仿宋" w:cs="宋体"/>
                <w:kern w:val="0"/>
                <w:sz w:val="15"/>
                <w:szCs w:val="15"/>
                <w:lang w:eastAsia="zh-CN"/>
              </w:rPr>
              <w:t>【</w:t>
            </w:r>
            <w:r>
              <w:rPr>
                <w:rFonts w:hint="eastAsia" w:ascii="仿宋" w:hAnsi="仿宋" w:eastAsia="仿宋" w:cs="宋体"/>
                <w:kern w:val="0"/>
                <w:sz w:val="15"/>
                <w:szCs w:val="15"/>
                <w:lang w:val="en-US" w:eastAsia="zh-CN"/>
              </w:rPr>
              <w:t>证明材料</w:t>
            </w:r>
            <w:r>
              <w:rPr>
                <w:rFonts w:hint="eastAsia" w:ascii="仿宋" w:hAnsi="仿宋" w:eastAsia="仿宋" w:cs="宋体"/>
                <w:kern w:val="0"/>
                <w:sz w:val="15"/>
                <w:szCs w:val="15"/>
              </w:rPr>
              <w:t>提供</w:t>
            </w:r>
            <w:r>
              <w:rPr>
                <w:rFonts w:hint="eastAsia" w:ascii="仿宋" w:hAnsi="仿宋" w:eastAsia="仿宋" w:cs="宋体"/>
                <w:kern w:val="0"/>
                <w:sz w:val="15"/>
                <w:szCs w:val="15"/>
                <w:lang w:eastAsia="zh-CN"/>
              </w:rPr>
              <w:t>实物照片】</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5、显示屏亮度：校正后≥500nits；</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6、亮度均匀性：像素之间亮度均匀性±0.002Cx,Cy之内，模块间亮度均匀性：≥98.5%；</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7、屏幕水平视角：≥160°；屏幕垂直视角：≥140°；</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8、平整度：任意相邻模组间≤0.1mm；</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9、模组支持前拆前维护和后拆后维护功能；</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10、色温：3000K～15000K可调；</w:t>
            </w:r>
            <w:r>
              <w:rPr>
                <w:rFonts w:hint="eastAsia" w:ascii="仿宋" w:hAnsi="仿宋" w:eastAsia="仿宋" w:cs="宋体"/>
                <w:kern w:val="0"/>
                <w:sz w:val="15"/>
                <w:szCs w:val="15"/>
                <w:lang w:eastAsia="zh-CN"/>
              </w:rPr>
              <w:t>【证明材料提供国家认可的第三方检测机构出具的检测报告】</w:t>
            </w:r>
          </w:p>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11、低亮高灰：100%亮度时，16bits灰度；20%亮度时，12bits 灰度；</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12、支持单点校正功能；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13、对比度：≥5000：1；</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14、模组机械强度≥5MP；</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15、峰值功耗：≤420W/m</w:t>
            </w:r>
            <w:r>
              <w:rPr>
                <w:rFonts w:ascii="Calibri" w:hAnsi="Calibri" w:eastAsia="仿宋" w:cs="Calibri"/>
                <w:kern w:val="0"/>
                <w:sz w:val="15"/>
                <w:szCs w:val="15"/>
              </w:rPr>
              <w:t>²</w:t>
            </w:r>
            <w:r>
              <w:rPr>
                <w:rFonts w:hint="eastAsia" w:ascii="仿宋" w:hAnsi="仿宋" w:eastAsia="仿宋" w:cs="宋体"/>
                <w:kern w:val="0"/>
                <w:sz w:val="15"/>
                <w:szCs w:val="15"/>
              </w:rPr>
              <w:t>，平均功耗：≤140W/m</w:t>
            </w:r>
            <w:r>
              <w:rPr>
                <w:rFonts w:ascii="Calibri" w:hAnsi="Calibri" w:eastAsia="仿宋" w:cs="Calibri"/>
                <w:kern w:val="0"/>
                <w:sz w:val="15"/>
                <w:szCs w:val="15"/>
              </w:rPr>
              <w:t>²</w:t>
            </w:r>
            <w:r>
              <w:rPr>
                <w:rFonts w:hint="eastAsia" w:ascii="仿宋" w:hAnsi="仿宋" w:eastAsia="仿宋" w:cs="仿宋"/>
                <w:kern w:val="0"/>
                <w:sz w:val="15"/>
                <w:szCs w:val="15"/>
              </w:rPr>
              <w:t>；</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16、具备双电网供电，冗杂备份功能。当其中一路交流电网跳闸后，另外一路电网继续供电，实现不间断供电。支持热备份。一份电源失效后，另一块电源继续工作；</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17、显示屏具备故障自诊断及排查功能；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18、刷新率：≥3840Hz；</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19、模组彩色信号处理位数≥16bit；</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20、显示屏可实现监控显示屏工作状态，具有故障自动告警功能，发生故障立即发送消息至指定邮箱。显示屏具备多点测温系统，具备电源温度控制系统；</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21、显示屏稳定工作时间支持一周无间断工作；</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22、显示屏通过冷热冲击试验。高温60℃，低温-40℃，高温和低温各保持30min，中间转换时间不大于五分钟，循环10次，常温回复2小时，样品结构和性能都保持正常工作；</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23、在1500VAC电压下持续60秒未击穿；</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24、模组在使用过程中泄露电流每平方电流＜1.0mA；</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25、显示屏工作噪音声压，处理半径1M内，前方＜6.5dB（A），后方＜8dB（A）；</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26、显示屏通过光生物安全实验，皮肤表面热危害以及辐射检测实验；</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27、VICO指数低于2.0，显示屏去除100%紫外线，消除80%摩尔纹；</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28、具有良好的阻燃性能，阻燃等级符合HB级要求，PCB达到V-0级要求；</w:t>
            </w:r>
            <w:r>
              <w:rPr>
                <w:rFonts w:hint="eastAsia" w:ascii="仿宋" w:hAnsi="仿宋" w:eastAsia="仿宋" w:cs="宋体"/>
                <w:kern w:val="0"/>
                <w:sz w:val="15"/>
                <w:szCs w:val="15"/>
                <w:lang w:eastAsia="zh-CN"/>
              </w:rPr>
              <w:t>【证明材料提供国家认可的第三方检测机构出具的检测报告】</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61.44</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平米</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8.</w:t>
            </w:r>
            <w:r>
              <w:rPr>
                <w:rFonts w:hint="eastAsia" w:ascii="仿宋" w:hAnsi="仿宋" w:eastAsia="仿宋" w:cs="宋体"/>
                <w:kern w:val="0"/>
                <w:sz w:val="15"/>
                <w:szCs w:val="15"/>
              </w:rPr>
              <w:t>2</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智能背景显示设备安装支架及包边</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现场方管焊接或壁挂安装支架；</w:t>
            </w:r>
            <w:r>
              <w:rPr>
                <w:rFonts w:hint="eastAsia" w:ascii="仿宋" w:hAnsi="仿宋" w:eastAsia="仿宋" w:cs="宋体"/>
                <w:kern w:val="0"/>
                <w:sz w:val="15"/>
                <w:szCs w:val="15"/>
              </w:rPr>
              <w:br w:type="textWrapping"/>
            </w:r>
            <w:r>
              <w:rPr>
                <w:rFonts w:hint="eastAsia" w:ascii="仿宋" w:hAnsi="仿宋" w:eastAsia="仿宋" w:cs="宋体"/>
                <w:kern w:val="0"/>
                <w:sz w:val="15"/>
                <w:szCs w:val="15"/>
              </w:rPr>
              <w:t>含智能背景显示设备包边，可选不锈钢、铝型材或原厂超窄包边。</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61.44</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平米</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8.</w:t>
            </w:r>
            <w:r>
              <w:rPr>
                <w:rFonts w:hint="eastAsia" w:ascii="仿宋" w:hAnsi="仿宋" w:eastAsia="仿宋" w:cs="宋体"/>
                <w:kern w:val="0"/>
                <w:sz w:val="15"/>
                <w:szCs w:val="15"/>
              </w:rPr>
              <w:t>3</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智能背景显示设备【箱体】</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尺寸：2560mm*4800mm需要含压铸铝箱体</w:t>
            </w:r>
            <w:r>
              <w:rPr>
                <w:rFonts w:hint="eastAsia" w:ascii="仿宋" w:hAnsi="仿宋" w:eastAsia="仿宋" w:cs="宋体"/>
                <w:kern w:val="0"/>
                <w:sz w:val="15"/>
                <w:szCs w:val="15"/>
              </w:rPr>
              <w:br w:type="textWrapping"/>
            </w:r>
            <w:r>
              <w:rPr>
                <w:rFonts w:hint="eastAsia" w:ascii="仿宋" w:hAnsi="仿宋" w:eastAsia="仿宋" w:cs="宋体"/>
                <w:kern w:val="0"/>
                <w:sz w:val="15"/>
                <w:szCs w:val="15"/>
                <w:lang w:val="en-US" w:eastAsia="zh-CN"/>
              </w:rPr>
              <w:t>参数同8.1</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24.57</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平米</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8.</w:t>
            </w:r>
            <w:r>
              <w:rPr>
                <w:rFonts w:hint="eastAsia" w:ascii="仿宋" w:hAnsi="仿宋" w:eastAsia="仿宋" w:cs="宋体"/>
                <w:kern w:val="0"/>
                <w:sz w:val="15"/>
                <w:szCs w:val="15"/>
              </w:rPr>
              <w:t>4</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智能背景显示设备安装支架及包边</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lang w:val="en-US" w:eastAsia="zh-CN"/>
              </w:rPr>
              <w:t>参数同8.2</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24.57</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平米</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8.</w:t>
            </w:r>
            <w:r>
              <w:rPr>
                <w:rFonts w:hint="eastAsia" w:ascii="仿宋" w:hAnsi="仿宋" w:eastAsia="仿宋" w:cs="宋体"/>
                <w:kern w:val="0"/>
                <w:sz w:val="15"/>
                <w:szCs w:val="15"/>
              </w:rPr>
              <w:t>5</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视频处理器</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1、采用最新的拼接器模式+发送卡模式，二者高度集成，系统互联架构简单，可支持3D，HDR模式显示；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2、最大支持大于等于8路HDMI输入和≥32路网口输出单个二合一网口输出卡最大输出视频分辨率为5120x2048，最多可接入2张二合一网口输出卡；支持光口和网口间复制和热备；</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3、输入输出子卡支持热插拔功能，设备无需重启和设置，图像显示正常；</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4、单个输出板卡可支持16个窗口叠加显示，支持窗口图像漫游、无极缩放、画面截取、翻转、冻结；</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5、支持屏幕非规则建屏，单卡单接口建屏，2k接口输出最大分辨率为2560x972或884x2560，单张DVI和HDMI输出卡最大分辨率为10240x972或884x10240；</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6、支持屏体内同步以及外部genlock，保证所有输出同步、多设备间视频显示同步；</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7、输入卡可通过子母卡的组合，接口任意两两组合，支持输入输出卡混合插入；</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8、支持对所有输入源同时预监，支持所有输出进行回显（包含IP回显）；</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9、通过液晶面板可进行网口和串口的参数设置，设备属性的预览监控设置；</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10、支持设置2000个用户场景，支持淡入淡出、场景调取时间不大于60ms，场景一键轮巡；</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11、支持输入源台标设置（文字、图片），可调整文字背景、位置，支持输入接口内建EDID模板</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12、设备中每个屏体均支持1个BKG+1个OSD，BKG最大支持到64KK点对点显示；OSD支持透明度和位置自由调节；可进行标语口号、通知消息发布；</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13、在线对设备进行检测，以便查询设备运行状态，可及时发现相关问题，进行排查解决；</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14、设备（温度、电压、风扇）在线状态监测读取，实时监控，输入信号接入实时显示，输出接口带载状态实时显示（包括二合一卡网口的连接状态）；</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15、支持设备授权功能，通过加密设置对设备进行集中管控，保障使用者权益；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16、双电源备份，常温下设备噪声控制在45db以下；</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17、设备采用B/S架构，支持PC，PAD，Web、中控进行控制，完全开放协议给第三方中控控制；</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18、为了确保在使用过程中不被其他信号干扰</w:t>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所投产品制造商</w:t>
            </w:r>
            <w:r>
              <w:rPr>
                <w:rFonts w:hint="eastAsia" w:ascii="仿宋" w:hAnsi="仿宋" w:eastAsia="仿宋" w:cs="宋体"/>
                <w:kern w:val="0"/>
                <w:sz w:val="15"/>
                <w:szCs w:val="15"/>
                <w:lang w:eastAsia="zh-CN"/>
              </w:rPr>
              <w:t>具有</w:t>
            </w:r>
            <w:r>
              <w:rPr>
                <w:rFonts w:hint="eastAsia" w:ascii="仿宋" w:hAnsi="仿宋" w:eastAsia="仿宋" w:cs="宋体"/>
                <w:kern w:val="0"/>
                <w:sz w:val="15"/>
                <w:szCs w:val="15"/>
              </w:rPr>
              <w:t>“综合播控系统”软件；</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19、为保证产品支持校园大数据平台展示应用，</w:t>
            </w:r>
            <w:r>
              <w:rPr>
                <w:rFonts w:hint="eastAsia" w:ascii="仿宋" w:hAnsi="仿宋" w:eastAsia="仿宋" w:cs="宋体"/>
                <w:kern w:val="0"/>
                <w:sz w:val="15"/>
                <w:szCs w:val="15"/>
                <w:lang w:eastAsia="zh-CN"/>
              </w:rPr>
              <w:t>产品应配套</w:t>
            </w:r>
            <w:r>
              <w:rPr>
                <w:rFonts w:hint="eastAsia" w:ascii="仿宋" w:hAnsi="仿宋" w:eastAsia="仿宋" w:cs="宋体"/>
                <w:kern w:val="0"/>
                <w:sz w:val="15"/>
                <w:szCs w:val="15"/>
              </w:rPr>
              <w:t>具有可视化综合应用系统或软件。</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需同</w:t>
            </w:r>
            <w:r>
              <w:rPr>
                <w:rFonts w:hint="eastAsia" w:ascii="仿宋" w:hAnsi="仿宋" w:eastAsia="仿宋" w:cs="宋体"/>
                <w:kern w:val="0"/>
                <w:sz w:val="15"/>
                <w:szCs w:val="15"/>
                <w:lang w:val="en-US" w:eastAsia="zh-CN"/>
              </w:rPr>
              <w:t>8.1和8.3</w:t>
            </w:r>
            <w:r>
              <w:rPr>
                <w:rFonts w:hint="eastAsia" w:ascii="仿宋" w:hAnsi="仿宋" w:eastAsia="仿宋" w:cs="宋体"/>
                <w:kern w:val="0"/>
                <w:sz w:val="15"/>
                <w:szCs w:val="15"/>
              </w:rPr>
              <w:t>智能显示设备同一品牌</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8.</w:t>
            </w:r>
            <w:r>
              <w:rPr>
                <w:rFonts w:hint="eastAsia" w:ascii="仿宋" w:hAnsi="仿宋" w:eastAsia="仿宋" w:cs="宋体"/>
                <w:kern w:val="0"/>
                <w:sz w:val="15"/>
                <w:szCs w:val="15"/>
              </w:rPr>
              <w:t>6</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智能会议主题设备</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双色，</w:t>
            </w:r>
            <w:r>
              <w:rPr>
                <w:rFonts w:ascii="仿宋" w:hAnsi="仿宋" w:eastAsia="仿宋" w:cs="Calibri"/>
                <w:kern w:val="0"/>
                <w:sz w:val="15"/>
                <w:szCs w:val="15"/>
              </w:rPr>
              <w:t>φ</w:t>
            </w:r>
            <w:r>
              <w:rPr>
                <w:rFonts w:hint="eastAsia" w:ascii="仿宋" w:hAnsi="仿宋" w:eastAsia="仿宋" w:cs="宋体"/>
                <w:kern w:val="0"/>
                <w:sz w:val="15"/>
                <w:szCs w:val="15"/>
              </w:rPr>
              <w:t>3.75,尺寸：20480mm X760mm；</w:t>
            </w:r>
            <w:r>
              <w:rPr>
                <w:rFonts w:hint="eastAsia" w:ascii="仿宋" w:hAnsi="仿宋" w:eastAsia="仿宋" w:cs="宋体"/>
                <w:kern w:val="0"/>
                <w:sz w:val="15"/>
                <w:szCs w:val="15"/>
              </w:rPr>
              <w:br w:type="textWrapping"/>
            </w:r>
            <w:r>
              <w:rPr>
                <w:rFonts w:hint="eastAsia" w:ascii="仿宋" w:hAnsi="仿宋" w:eastAsia="仿宋" w:cs="宋体"/>
                <w:kern w:val="0"/>
                <w:sz w:val="15"/>
                <w:szCs w:val="15"/>
              </w:rPr>
              <w:t>像素结构 SMD2121二合一灯珠；</w:t>
            </w:r>
            <w:r>
              <w:rPr>
                <w:rFonts w:hint="eastAsia" w:ascii="仿宋" w:hAnsi="仿宋" w:eastAsia="仿宋" w:cs="宋体"/>
                <w:kern w:val="0"/>
                <w:sz w:val="15"/>
                <w:szCs w:val="15"/>
              </w:rPr>
              <w:br w:type="textWrapping"/>
            </w:r>
            <w:r>
              <w:rPr>
                <w:rFonts w:hint="eastAsia" w:ascii="仿宋" w:hAnsi="仿宋" w:eastAsia="仿宋" w:cs="宋体"/>
                <w:kern w:val="0"/>
                <w:sz w:val="15"/>
                <w:szCs w:val="15"/>
              </w:rPr>
              <w:t>像素间距（mm）≤3.75；</w:t>
            </w:r>
            <w:r>
              <w:rPr>
                <w:rFonts w:hint="eastAsia" w:ascii="仿宋" w:hAnsi="仿宋" w:eastAsia="仿宋" w:cs="宋体"/>
                <w:kern w:val="0"/>
                <w:sz w:val="15"/>
                <w:szCs w:val="15"/>
              </w:rPr>
              <w:br w:type="textWrapping"/>
            </w:r>
            <w:r>
              <w:rPr>
                <w:rFonts w:hint="eastAsia" w:ascii="仿宋" w:hAnsi="仿宋" w:eastAsia="仿宋" w:cs="宋体"/>
                <w:kern w:val="0"/>
                <w:sz w:val="15"/>
                <w:szCs w:val="15"/>
              </w:rPr>
              <w:t>支持单点亮度校正；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支持单点色度校正；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纯色平衡亮度（nits）≥500-800；</w:t>
            </w:r>
            <w:r>
              <w:rPr>
                <w:rFonts w:hint="eastAsia" w:ascii="仿宋" w:hAnsi="仿宋" w:eastAsia="仿宋" w:cs="宋体"/>
                <w:kern w:val="0"/>
                <w:sz w:val="15"/>
                <w:szCs w:val="15"/>
              </w:rPr>
              <w:br w:type="textWrapping"/>
            </w:r>
            <w:r>
              <w:rPr>
                <w:rFonts w:hint="eastAsia" w:ascii="仿宋" w:hAnsi="仿宋" w:eastAsia="仿宋" w:cs="宋体"/>
                <w:kern w:val="0"/>
                <w:sz w:val="15"/>
                <w:szCs w:val="15"/>
              </w:rPr>
              <w:t>色温（K） 2000-9300可调；</w:t>
            </w:r>
            <w:r>
              <w:rPr>
                <w:rFonts w:hint="eastAsia" w:ascii="仿宋" w:hAnsi="仿宋" w:eastAsia="仿宋" w:cs="宋体"/>
                <w:kern w:val="0"/>
                <w:sz w:val="15"/>
                <w:szCs w:val="15"/>
              </w:rPr>
              <w:br w:type="textWrapping"/>
            </w:r>
            <w:r>
              <w:rPr>
                <w:rFonts w:hint="eastAsia" w:ascii="仿宋" w:hAnsi="仿宋" w:eastAsia="仿宋" w:cs="宋体"/>
                <w:kern w:val="0"/>
                <w:sz w:val="15"/>
                <w:szCs w:val="15"/>
              </w:rPr>
              <w:t>视角（水平/垂直°） 120/120</w:t>
            </w:r>
            <w:r>
              <w:rPr>
                <w:rFonts w:hint="eastAsia" w:ascii="仿宋" w:hAnsi="仿宋" w:eastAsia="仿宋" w:cs="宋体"/>
                <w:kern w:val="0"/>
                <w:sz w:val="15"/>
                <w:szCs w:val="15"/>
              </w:rPr>
              <w:br w:type="textWrapping"/>
            </w:r>
            <w:r>
              <w:rPr>
                <w:rFonts w:hint="eastAsia" w:ascii="仿宋" w:hAnsi="仿宋" w:eastAsia="仿宋" w:cs="宋体"/>
                <w:kern w:val="0"/>
                <w:sz w:val="15"/>
                <w:szCs w:val="15"/>
              </w:rPr>
              <w:t>发光点中心距偏差&lt;3%；</w:t>
            </w:r>
            <w:r>
              <w:rPr>
                <w:rFonts w:hint="eastAsia" w:ascii="仿宋" w:hAnsi="仿宋" w:eastAsia="仿宋" w:cs="宋体"/>
                <w:kern w:val="0"/>
                <w:sz w:val="15"/>
                <w:szCs w:val="15"/>
              </w:rPr>
              <w:br w:type="textWrapping"/>
            </w:r>
            <w:r>
              <w:rPr>
                <w:rFonts w:hint="eastAsia" w:ascii="仿宋" w:hAnsi="仿宋" w:eastAsia="仿宋" w:cs="宋体"/>
                <w:kern w:val="0"/>
                <w:sz w:val="15"/>
                <w:szCs w:val="15"/>
              </w:rPr>
              <w:t>亮度/色度均匀性≥97%</w:t>
            </w:r>
            <w:r>
              <w:rPr>
                <w:rFonts w:hint="eastAsia" w:ascii="仿宋" w:hAnsi="仿宋" w:eastAsia="仿宋" w:cs="宋体"/>
                <w:kern w:val="0"/>
                <w:sz w:val="15"/>
                <w:szCs w:val="15"/>
              </w:rPr>
              <w:br w:type="textWrapping"/>
            </w:r>
            <w:r>
              <w:rPr>
                <w:rFonts w:hint="eastAsia" w:ascii="仿宋" w:hAnsi="仿宋" w:eastAsia="仿宋" w:cs="宋体"/>
                <w:kern w:val="0"/>
                <w:sz w:val="15"/>
                <w:szCs w:val="15"/>
              </w:rPr>
              <w:t>对比度≥1500：1；</w:t>
            </w:r>
            <w:r>
              <w:rPr>
                <w:rFonts w:hint="eastAsia" w:ascii="仿宋" w:hAnsi="仿宋" w:eastAsia="仿宋" w:cs="宋体"/>
                <w:kern w:val="0"/>
                <w:sz w:val="15"/>
                <w:szCs w:val="15"/>
              </w:rPr>
              <w:br w:type="textWrapping"/>
            </w:r>
            <w:r>
              <w:rPr>
                <w:rFonts w:hint="eastAsia" w:ascii="仿宋" w:hAnsi="仿宋" w:eastAsia="仿宋" w:cs="宋体"/>
                <w:kern w:val="0"/>
                <w:sz w:val="15"/>
                <w:szCs w:val="15"/>
              </w:rPr>
              <w:t>换帧频率（Hz） 50&amp;60；</w:t>
            </w:r>
            <w:r>
              <w:rPr>
                <w:rFonts w:hint="eastAsia" w:ascii="仿宋" w:hAnsi="仿宋" w:eastAsia="仿宋" w:cs="宋体"/>
                <w:kern w:val="0"/>
                <w:sz w:val="15"/>
                <w:szCs w:val="15"/>
              </w:rPr>
              <w:br w:type="textWrapping"/>
            </w:r>
            <w:r>
              <w:rPr>
                <w:rFonts w:hint="eastAsia" w:ascii="仿宋" w:hAnsi="仿宋" w:eastAsia="仿宋" w:cs="宋体"/>
                <w:kern w:val="0"/>
                <w:sz w:val="15"/>
                <w:szCs w:val="15"/>
              </w:rPr>
              <w:t>驱动方式恒压驱动，16扫；</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15.56</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平米</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8.</w:t>
            </w:r>
            <w:r>
              <w:rPr>
                <w:rFonts w:hint="eastAsia" w:ascii="仿宋" w:hAnsi="仿宋" w:eastAsia="仿宋" w:cs="宋体"/>
                <w:kern w:val="0"/>
                <w:sz w:val="15"/>
                <w:szCs w:val="15"/>
              </w:rPr>
              <w:t>7</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智能会议主题设备安装支架及包边</w:t>
            </w:r>
          </w:p>
        </w:tc>
        <w:tc>
          <w:tcPr>
            <w:tcW w:w="11028" w:type="dxa"/>
            <w:gridSpan w:val="2"/>
            <w:tcBorders>
              <w:top w:val="nil"/>
              <w:left w:val="nil"/>
              <w:bottom w:val="single" w:color="auto" w:sz="4" w:space="0"/>
              <w:right w:val="single" w:color="auto" w:sz="4" w:space="0"/>
            </w:tcBorders>
            <w:shd w:val="clear" w:color="auto" w:fill="auto"/>
            <w:vAlign w:val="top"/>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lang w:val="en-US" w:eastAsia="zh-CN"/>
              </w:rPr>
              <w:t>参数同8.2</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15.56</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平米</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8.</w:t>
            </w:r>
            <w:r>
              <w:rPr>
                <w:rFonts w:hint="eastAsia" w:ascii="仿宋" w:hAnsi="仿宋" w:eastAsia="仿宋" w:cs="宋体"/>
                <w:kern w:val="0"/>
                <w:sz w:val="15"/>
                <w:szCs w:val="15"/>
              </w:rPr>
              <w:t>8</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接收卡</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1、采用小尺寸的硬件设计、高密度接插件接口，防尘防震，具有高稳定性和高可靠性；</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2、支持LVDS传输、支持智能模组（专用固件程序支持）；</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3、支持快速修缝，支持3D功能；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4、支持接收卡预存画面设置，支持灯板Flash管理；</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5、支持自身电压、温度监测，无需其他外设；</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6、支持网线通讯状态监测（专用固件程序支持）；</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7、支持5pin液晶模块，支持画面90度倍数旋转；</w:t>
            </w:r>
            <w:r>
              <w:rPr>
                <w:rFonts w:hint="eastAsia" w:ascii="仿宋" w:hAnsi="仿宋" w:eastAsia="仿宋" w:cs="宋体"/>
                <w:kern w:val="0"/>
                <w:sz w:val="15"/>
                <w:szCs w:val="15"/>
              </w:rPr>
              <w:br w:type="textWrapping"/>
            </w:r>
            <w:r>
              <w:rPr>
                <w:rFonts w:hint="eastAsia" w:ascii="仿宋" w:hAnsi="仿宋" w:eastAsia="仿宋" w:cs="宋体"/>
                <w:kern w:val="0"/>
                <w:sz w:val="15"/>
                <w:szCs w:val="15"/>
              </w:rPr>
              <w:t>需同智能显示设备同一品牌；</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项</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8.</w:t>
            </w:r>
            <w:r>
              <w:rPr>
                <w:rFonts w:hint="eastAsia" w:ascii="仿宋" w:hAnsi="仿宋" w:eastAsia="仿宋" w:cs="宋体"/>
                <w:kern w:val="0"/>
                <w:sz w:val="15"/>
                <w:szCs w:val="15"/>
              </w:rPr>
              <w:t>9</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供电电源</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1、输入电压：100-240Vac、5V40A；</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2、保护功能：输入欠压,过温,过载,短路, 输出过压；</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3、散热方式：风冷；</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4、需同</w:t>
            </w:r>
            <w:r>
              <w:rPr>
                <w:rFonts w:hint="eastAsia" w:ascii="仿宋" w:hAnsi="仿宋" w:eastAsia="仿宋" w:cs="宋体"/>
                <w:kern w:val="0"/>
                <w:sz w:val="15"/>
                <w:szCs w:val="15"/>
                <w:lang w:val="en-US" w:eastAsia="zh-CN"/>
              </w:rPr>
              <w:t>8.1和8.3</w:t>
            </w:r>
            <w:r>
              <w:rPr>
                <w:rFonts w:hint="eastAsia" w:ascii="仿宋" w:hAnsi="仿宋" w:eastAsia="仿宋" w:cs="宋体"/>
                <w:kern w:val="0"/>
                <w:sz w:val="15"/>
                <w:szCs w:val="15"/>
              </w:rPr>
              <w:t>智能显示设备同一品牌</w:t>
            </w:r>
            <w:r>
              <w:rPr>
                <w:rFonts w:hint="eastAsia" w:ascii="仿宋" w:hAnsi="仿宋" w:eastAsia="仿宋" w:cs="宋体"/>
                <w:kern w:val="0"/>
                <w:sz w:val="15"/>
                <w:szCs w:val="15"/>
                <w:lang w:eastAsia="zh-CN"/>
              </w:rPr>
              <w:t>。</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项</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8.</w:t>
            </w:r>
            <w:r>
              <w:rPr>
                <w:rFonts w:hint="eastAsia" w:ascii="仿宋" w:hAnsi="仿宋" w:eastAsia="仿宋" w:cs="宋体"/>
                <w:kern w:val="0"/>
                <w:sz w:val="15"/>
                <w:szCs w:val="15"/>
              </w:rPr>
              <w:t>10</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异步控制系统</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1、支持带载8192*128 4096*256 2048*512；</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2、支持集群管理/多区域显示/多语言版本；</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3、支持128个节目，每个节目划分为16个区域；</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4、支持图文/</w:t>
            </w:r>
            <w:r>
              <w:rPr>
                <w:rFonts w:ascii="Calibri" w:hAnsi="Calibri" w:eastAsia="仿宋" w:cs="Calibri"/>
                <w:kern w:val="0"/>
                <w:sz w:val="15"/>
                <w:szCs w:val="15"/>
              </w:rPr>
              <w:t> </w:t>
            </w:r>
            <w:r>
              <w:rPr>
                <w:rFonts w:hint="eastAsia" w:ascii="仿宋" w:hAnsi="仿宋" w:eastAsia="仿宋" w:cs="宋体"/>
                <w:kern w:val="0"/>
                <w:sz w:val="15"/>
                <w:szCs w:val="15"/>
              </w:rPr>
              <w:t>字幕/动画/数字时钟/表盘/正负计时/温度/温湿度；</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5、支持节目流水边框/区域流水边框；</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6、支持数字时钟/模拟时钟/正计时/倒计时；</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7、支持100M网络，USB</w:t>
            </w:r>
            <w:r>
              <w:rPr>
                <w:rFonts w:ascii="Calibri" w:hAnsi="Calibri" w:eastAsia="仿宋" w:cs="Calibri"/>
                <w:kern w:val="0"/>
                <w:sz w:val="15"/>
                <w:szCs w:val="15"/>
              </w:rPr>
              <w:t> </w:t>
            </w:r>
            <w:r>
              <w:rPr>
                <w:rFonts w:hint="eastAsia" w:ascii="仿宋" w:hAnsi="仿宋" w:eastAsia="仿宋" w:cs="宋体"/>
                <w:kern w:val="0"/>
                <w:sz w:val="15"/>
                <w:szCs w:val="15"/>
              </w:rPr>
              <w:t>，RS232，RS485；</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8、支持16级亮度，支持定时调亮/手动调亮；</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8.</w:t>
            </w:r>
            <w:r>
              <w:rPr>
                <w:rFonts w:hint="eastAsia" w:ascii="仿宋" w:hAnsi="仿宋" w:eastAsia="仿宋" w:cs="宋体"/>
                <w:kern w:val="0"/>
                <w:sz w:val="15"/>
                <w:szCs w:val="15"/>
              </w:rPr>
              <w:t>11</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播放软件</w:t>
            </w:r>
          </w:p>
        </w:tc>
        <w:tc>
          <w:tcPr>
            <w:tcW w:w="11028" w:type="dxa"/>
            <w:gridSpan w:val="2"/>
            <w:tcBorders>
              <w:top w:val="nil"/>
              <w:left w:val="nil"/>
              <w:bottom w:val="single" w:color="auto" w:sz="4" w:space="0"/>
              <w:right w:val="single" w:color="auto" w:sz="4" w:space="0"/>
            </w:tcBorders>
            <w:shd w:val="clear" w:color="auto" w:fill="auto"/>
          </w:tcPr>
          <w:p>
            <w:pPr>
              <w:widowControl/>
              <w:numPr>
                <w:ilvl w:val="0"/>
                <w:numId w:val="0"/>
              </w:numPr>
              <w:adjustRightInd/>
              <w:jc w:val="left"/>
              <w:rPr>
                <w:rFonts w:hint="eastAsia" w:ascii="仿宋" w:hAnsi="仿宋" w:eastAsia="仿宋" w:cs="宋体"/>
                <w:kern w:val="0"/>
                <w:sz w:val="15"/>
                <w:szCs w:val="15"/>
              </w:rPr>
            </w:pPr>
            <w:r>
              <w:rPr>
                <w:rFonts w:hint="eastAsia" w:ascii="仿宋" w:hAnsi="仿宋" w:eastAsia="仿宋" w:cs="宋体"/>
                <w:kern w:val="0"/>
                <w:sz w:val="15"/>
                <w:szCs w:val="15"/>
              </w:rPr>
              <w:t>利用视频控制软件可以制作节目单，每个节目能自动按照编排好的节目自动播放；</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2、支持节目单在线编辑、复制,支持节目单顺序调整,支持图片编辑与播放,支持动画编辑与播放,支持文本文件的编辑与播放,支持WORD及EXCEL文件的编辑与播放；</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3、包含软硬件加密功能，对内容播放的安全性措施的描述；</w:t>
            </w:r>
          </w:p>
          <w:p>
            <w:pPr>
              <w:widowControl/>
              <w:numPr>
                <w:ilvl w:val="0"/>
                <w:numId w:val="0"/>
              </w:numPr>
              <w:adjustRightInd/>
              <w:jc w:val="left"/>
              <w:rPr>
                <w:rFonts w:hint="eastAsia" w:ascii="仿宋" w:hAnsi="仿宋" w:eastAsia="仿宋" w:cs="宋体"/>
                <w:kern w:val="0"/>
                <w:sz w:val="15"/>
                <w:szCs w:val="15"/>
                <w:lang w:eastAsia="zh-CN"/>
              </w:rPr>
            </w:pPr>
            <w:r>
              <w:rPr>
                <w:rFonts w:hint="eastAsia" w:ascii="仿宋" w:hAnsi="仿宋" w:eastAsia="仿宋" w:cs="宋体"/>
                <w:kern w:val="0"/>
                <w:sz w:val="15"/>
                <w:szCs w:val="15"/>
                <w:lang w:val="en-US" w:eastAsia="zh-CN"/>
              </w:rPr>
              <w:t>4、</w:t>
            </w:r>
            <w:r>
              <w:rPr>
                <w:rFonts w:hint="eastAsia" w:ascii="仿宋" w:hAnsi="仿宋" w:eastAsia="仿宋" w:cs="宋体"/>
                <w:kern w:val="0"/>
                <w:sz w:val="15"/>
                <w:szCs w:val="15"/>
              </w:rPr>
              <w:t>需同</w:t>
            </w:r>
            <w:r>
              <w:rPr>
                <w:rFonts w:hint="eastAsia" w:ascii="仿宋" w:hAnsi="仿宋" w:eastAsia="仿宋" w:cs="宋体"/>
                <w:kern w:val="0"/>
                <w:sz w:val="15"/>
                <w:szCs w:val="15"/>
                <w:lang w:val="en-US" w:eastAsia="zh-CN"/>
              </w:rPr>
              <w:t>8.1和8.3</w:t>
            </w:r>
            <w:r>
              <w:rPr>
                <w:rFonts w:hint="eastAsia" w:ascii="仿宋" w:hAnsi="仿宋" w:eastAsia="仿宋" w:cs="宋体"/>
                <w:kern w:val="0"/>
                <w:sz w:val="15"/>
                <w:szCs w:val="15"/>
              </w:rPr>
              <w:t>智能显示设备同一品牌</w:t>
            </w:r>
            <w:r>
              <w:rPr>
                <w:rFonts w:hint="eastAsia" w:ascii="仿宋" w:hAnsi="仿宋" w:eastAsia="仿宋" w:cs="宋体"/>
                <w:kern w:val="0"/>
                <w:sz w:val="15"/>
                <w:szCs w:val="15"/>
                <w:lang w:eastAsia="zh-CN"/>
              </w:rPr>
              <w:t>。</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套</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8.</w:t>
            </w:r>
            <w:r>
              <w:rPr>
                <w:rFonts w:hint="eastAsia" w:ascii="仿宋" w:hAnsi="仿宋" w:eastAsia="仿宋" w:cs="宋体"/>
                <w:kern w:val="0"/>
                <w:sz w:val="15"/>
                <w:szCs w:val="15"/>
              </w:rPr>
              <w:t>12</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大屏配电箱</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hint="eastAsia" w:ascii="仿宋" w:hAnsi="仿宋" w:eastAsia="仿宋" w:cs="宋体"/>
                <w:kern w:val="0"/>
                <w:sz w:val="15"/>
                <w:szCs w:val="15"/>
                <w:lang w:eastAsia="zh-CN"/>
              </w:rPr>
            </w:pPr>
            <w:r>
              <w:rPr>
                <w:rFonts w:hint="eastAsia" w:ascii="仿宋" w:hAnsi="仿宋" w:eastAsia="仿宋" w:cs="宋体"/>
                <w:kern w:val="0"/>
                <w:sz w:val="15"/>
                <w:szCs w:val="15"/>
              </w:rPr>
              <w:t>1、额定荷载：≥80KW；</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2、采用交流配电柜，配电系统为三相五线制供电，配电系统保证三相平衡，尽量减少对电网的冲击影响，同时还应配备过流、短路、断路、过压、欠压、温度过高等保护措施，以及相应的故障指示装置；</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3、配电柜可实现远程开关机功能；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4、需同</w:t>
            </w:r>
            <w:r>
              <w:rPr>
                <w:rFonts w:hint="eastAsia" w:ascii="仿宋" w:hAnsi="仿宋" w:eastAsia="仿宋" w:cs="宋体"/>
                <w:kern w:val="0"/>
                <w:sz w:val="15"/>
                <w:szCs w:val="15"/>
                <w:lang w:val="en-US" w:eastAsia="zh-CN"/>
              </w:rPr>
              <w:t>8.1和8.3</w:t>
            </w:r>
            <w:r>
              <w:rPr>
                <w:rFonts w:hint="eastAsia" w:ascii="仿宋" w:hAnsi="仿宋" w:eastAsia="仿宋" w:cs="宋体"/>
                <w:kern w:val="0"/>
                <w:sz w:val="15"/>
                <w:szCs w:val="15"/>
              </w:rPr>
              <w:t>智能显示设备同一品牌</w:t>
            </w:r>
            <w:r>
              <w:rPr>
                <w:rFonts w:hint="eastAsia" w:ascii="仿宋" w:hAnsi="仿宋" w:eastAsia="仿宋" w:cs="宋体"/>
                <w:kern w:val="0"/>
                <w:sz w:val="15"/>
                <w:szCs w:val="15"/>
                <w:lang w:eastAsia="zh-CN"/>
              </w:rPr>
              <w:t>。</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个</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九</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录播直播系统</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b/>
                <w:bCs/>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9.</w:t>
            </w:r>
            <w:r>
              <w:rPr>
                <w:rFonts w:hint="eastAsia" w:ascii="仿宋" w:hAnsi="仿宋" w:eastAsia="仿宋" w:cs="宋体"/>
                <w:kern w:val="0"/>
                <w:sz w:val="15"/>
                <w:szCs w:val="15"/>
              </w:rPr>
              <w:t>1</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lang w:eastAsia="zh-CN"/>
              </w:rPr>
            </w:pPr>
            <w:r>
              <w:rPr>
                <w:rFonts w:hint="eastAsia" w:ascii="仿宋" w:hAnsi="仿宋" w:eastAsia="仿宋" w:cs="宋体"/>
                <w:kern w:val="0"/>
                <w:sz w:val="15"/>
                <w:szCs w:val="15"/>
              </w:rPr>
              <w:t>广播级演录播主机</w:t>
            </w:r>
            <w:r>
              <w:rPr>
                <w:rFonts w:hint="eastAsia" w:ascii="仿宋" w:hAnsi="仿宋" w:eastAsia="仿宋" w:cs="宋体"/>
                <w:kern w:val="0"/>
                <w:sz w:val="15"/>
                <w:szCs w:val="15"/>
                <w:lang w:eastAsia="zh-CN"/>
              </w:rPr>
              <w:t>（提供样品</w:t>
            </w:r>
            <w:r>
              <w:rPr>
                <w:rFonts w:hint="eastAsia" w:ascii="仿宋" w:hAnsi="仿宋" w:eastAsia="仿宋" w:cs="宋体"/>
                <w:kern w:val="0"/>
                <w:sz w:val="15"/>
                <w:szCs w:val="15"/>
                <w:lang w:val="en-US" w:eastAsia="zh-CN"/>
              </w:rPr>
              <w:t>1台</w:t>
            </w:r>
            <w:r>
              <w:rPr>
                <w:rFonts w:hint="eastAsia" w:ascii="仿宋" w:hAnsi="仿宋" w:eastAsia="仿宋" w:cs="宋体"/>
                <w:kern w:val="0"/>
                <w:sz w:val="15"/>
                <w:szCs w:val="15"/>
                <w:lang w:eastAsia="zh-CN"/>
              </w:rPr>
              <w:t>）</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一．硬件部分</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1、为方便</w:t>
            </w:r>
            <w:r>
              <w:rPr>
                <w:rFonts w:hint="eastAsia" w:ascii="仿宋" w:hAnsi="仿宋" w:eastAsia="仿宋" w:cs="宋体"/>
                <w:kern w:val="0"/>
                <w:sz w:val="15"/>
                <w:szCs w:val="15"/>
                <w:lang w:eastAsia="zh-CN"/>
              </w:rPr>
              <w:t>师生</w:t>
            </w:r>
            <w:r>
              <w:rPr>
                <w:rFonts w:hint="eastAsia" w:ascii="仿宋" w:hAnsi="仿宋" w:eastAsia="仿宋" w:cs="宋体"/>
                <w:kern w:val="0"/>
                <w:sz w:val="15"/>
                <w:szCs w:val="15"/>
              </w:rPr>
              <w:t>日常使用，设备应采用便携型机箱设计，配备拉杆防护箱确保稳固；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2.主机性能要求不得低于：屏幕尺寸15.6英寸，支持10点触控。录播主机内置可分可合的蓝牙键盘。处理器主频≥3GHz，核心数≥4，支持64位运算和GPU压缩编码；内存≥DDR4 2400MHz 16GB；内置存储1TB固态硬盘；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3.录播主机需要支持不少于4个SDI输入、1个HDMI输入、1个HDMI输出、1个3.5mm立体声输入、1个3.5mm立体声输出接口；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4、为满足设备扩展，主机需具备USB接口≥4个，支持同时连接鼠标、键盘用于本地导播；支持连接U盘/移动硬盘；支持连接导播摇杆控制台。具备≥1个10/100/1000M自适应网口；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5、录播主机支持HDMI或SDI输出接口，该接口可以直接将本地导播画面和录制的最终画面输出到观显示大屏中；</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6.为户外直播应用，录播主机需具备至少1个5G-SIM卡插槽可连接外网；</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7、系统应充分考虑节能需求，提供正常、休眠和关机三种工作模式</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8、为保障系统的视频处理质量，录播主机使用的采集卡需</w:t>
            </w:r>
            <w:r>
              <w:rPr>
                <w:rFonts w:hint="eastAsia" w:ascii="仿宋" w:hAnsi="仿宋" w:eastAsia="仿宋" w:cs="宋体"/>
                <w:kern w:val="0"/>
                <w:sz w:val="15"/>
                <w:szCs w:val="15"/>
                <w:lang w:eastAsia="zh-CN"/>
              </w:rPr>
              <w:t>检测</w:t>
            </w:r>
            <w:r>
              <w:rPr>
                <w:rFonts w:hint="eastAsia" w:ascii="仿宋" w:hAnsi="仿宋" w:eastAsia="仿宋" w:cs="宋体"/>
                <w:kern w:val="0"/>
                <w:sz w:val="15"/>
                <w:szCs w:val="15"/>
              </w:rPr>
              <w:t>合格。</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二、软件部分</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1、软件系统集视频监视，视频切换、直播/录制、特技效果等功能于一身，并在一个界面中显示；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2、系统需要支持不少于7路高清视频的实时预览显示、直播输出监视，包括4路SDI输入、1路抠像合成画面、1路HDMI采集输入和1路最终输出画面等；</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3、系统支持与钉钉、腾讯会议、腾讯课堂等主流视频云平台对接，实现录播教室与学生手机、电脑互联，满足远程互动需求。</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4、支持全通道双重录制，所有资源通道在录制时，都会同步产生一路ts文件，避免课中由于系统断电造成的mp4文件损坏。</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5.为充分体现课程</w:t>
            </w:r>
            <w:r>
              <w:rPr>
                <w:rFonts w:hint="eastAsia" w:ascii="仿宋" w:hAnsi="仿宋" w:eastAsia="仿宋" w:cs="宋体"/>
                <w:kern w:val="0"/>
                <w:sz w:val="15"/>
                <w:szCs w:val="15"/>
                <w:lang w:val="en-US" w:eastAsia="zh-CN"/>
              </w:rPr>
              <w:t>/节目</w:t>
            </w:r>
            <w:r>
              <w:rPr>
                <w:rFonts w:hint="eastAsia" w:ascii="仿宋" w:hAnsi="仿宋" w:eastAsia="仿宋" w:cs="宋体"/>
                <w:kern w:val="0"/>
                <w:sz w:val="15"/>
                <w:szCs w:val="15"/>
              </w:rPr>
              <w:t>名、教师</w:t>
            </w:r>
            <w:r>
              <w:rPr>
                <w:rFonts w:hint="eastAsia" w:ascii="仿宋" w:hAnsi="仿宋" w:eastAsia="仿宋" w:cs="宋体"/>
                <w:kern w:val="0"/>
                <w:sz w:val="15"/>
                <w:szCs w:val="15"/>
                <w:lang w:val="en-US" w:eastAsia="zh-CN"/>
              </w:rPr>
              <w:t>/演出者</w:t>
            </w:r>
            <w:r>
              <w:rPr>
                <w:rFonts w:hint="eastAsia" w:ascii="仿宋" w:hAnsi="仿宋" w:eastAsia="仿宋" w:cs="宋体"/>
                <w:kern w:val="0"/>
                <w:sz w:val="15"/>
                <w:szCs w:val="15"/>
              </w:rPr>
              <w:t>名，保护课程知识产权，录播系统需要支持广播级字幕叠加，包括校标、跑马字、角标和遮罩字幕,可快速的替换字幕模板中的文字内容；</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6.为方便师</w:t>
            </w:r>
            <w:r>
              <w:rPr>
                <w:rFonts w:hint="eastAsia" w:ascii="仿宋" w:hAnsi="仿宋" w:eastAsia="仿宋" w:cs="宋体"/>
                <w:kern w:val="0"/>
                <w:sz w:val="15"/>
                <w:szCs w:val="15"/>
                <w:lang w:eastAsia="zh-CN"/>
              </w:rPr>
              <w:t>生</w:t>
            </w:r>
            <w:r>
              <w:rPr>
                <w:rFonts w:hint="eastAsia" w:ascii="仿宋" w:hAnsi="仿宋" w:eastAsia="仿宋" w:cs="宋体"/>
                <w:kern w:val="0"/>
                <w:sz w:val="15"/>
                <w:szCs w:val="15"/>
              </w:rPr>
              <w:t>使用，操作界面应能显示各通道的画面、格式、录制情况及剩余存储空间，并具备存储空间预警功能；</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w:t>
            </w:r>
            <w:r>
              <w:rPr>
                <w:rFonts w:hint="eastAsia" w:ascii="仿宋" w:hAnsi="仿宋" w:eastAsia="仿宋" w:cs="宋体"/>
                <w:kern w:val="0"/>
                <w:sz w:val="15"/>
                <w:szCs w:val="15"/>
                <w:highlight w:val="none"/>
              </w:rPr>
              <w:t>采用AI智能抠像技术</w:t>
            </w:r>
            <w:r>
              <w:rPr>
                <w:rFonts w:hint="eastAsia" w:ascii="仿宋" w:hAnsi="仿宋" w:eastAsia="仿宋" w:cs="宋体"/>
                <w:kern w:val="0"/>
                <w:sz w:val="15"/>
                <w:szCs w:val="15"/>
                <w:highlight w:val="none"/>
                <w:lang w:eastAsia="zh-CN"/>
              </w:rPr>
              <w:t>，</w:t>
            </w:r>
            <w:r>
              <w:rPr>
                <w:rFonts w:hint="eastAsia" w:ascii="仿宋" w:hAnsi="仿宋" w:eastAsia="仿宋" w:cs="宋体"/>
                <w:kern w:val="0"/>
                <w:sz w:val="15"/>
                <w:szCs w:val="15"/>
                <w:highlight w:val="none"/>
              </w:rPr>
              <w:t>抠像时无需蓝箱绿幕，可在一般拍摄场地中实现抠像。</w:t>
            </w:r>
            <w:r>
              <w:rPr>
                <w:rFonts w:hint="eastAsia" w:ascii="仿宋" w:hAnsi="仿宋" w:eastAsia="仿宋" w:cs="宋体"/>
                <w:kern w:val="0"/>
                <w:sz w:val="15"/>
                <w:szCs w:val="15"/>
                <w:highlight w:val="none"/>
                <w:lang w:eastAsia="zh-CN"/>
              </w:rPr>
              <w:t>（演示）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8、摄像机在抠像过程中，不受机身和镜头运动的影响，始终保持抠像状态。镜头运动后，不需要重新标定和设置。</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9、支持全画幅抠像和局部抠像，人像可自由在虚拟场景和真实场景中走动；</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10、局部抠像时可选择对黑板区域或非标准矩形区域进行抠像，可以单独调整矩形区域中四个顶点位置，而非整体调整，以便让虚拟画面能够完全贴合实景拍摄的部分。</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11、虚拟场景信号与实景信号可一同参与画面切换与输出；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12、支持对普通黑板、白板、电子白板、教学一体机板书进行抠像，当教师挡住板书时，教师人像半透，可看到板书的内容。</w:t>
            </w:r>
            <w:r>
              <w:rPr>
                <w:rFonts w:hint="eastAsia" w:ascii="仿宋" w:hAnsi="仿宋" w:eastAsia="仿宋" w:cs="宋体"/>
                <w:kern w:val="0"/>
                <w:sz w:val="15"/>
                <w:szCs w:val="15"/>
                <w:highlight w:val="none"/>
                <w:lang w:eastAsia="zh-CN"/>
              </w:rPr>
              <w:t>（演示）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13、支持在板书抠像时，选择是否显示教师人像。</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14、板书抠像时，不受机身和镜头运动的影响，始终保持抠像状态。镜头运动后，不需要重新标定和设置。</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15、支持人像透视效果，效果为人像半透明，观众能够看到人像后面的景物。</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16、支持自动跟踪，可选择特定的人物进行自动跟踪。</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17、主机内置自动跟踪功能，能够自动控制云台摄像机追踪</w:t>
            </w:r>
            <w:r>
              <w:rPr>
                <w:rFonts w:hint="eastAsia" w:ascii="仿宋" w:hAnsi="仿宋" w:eastAsia="仿宋" w:cs="宋体"/>
                <w:kern w:val="0"/>
                <w:sz w:val="15"/>
                <w:szCs w:val="15"/>
                <w:lang w:eastAsia="zh-CN"/>
              </w:rPr>
              <w:t>人物</w:t>
            </w:r>
            <w:r>
              <w:rPr>
                <w:rFonts w:hint="eastAsia" w:ascii="仿宋" w:hAnsi="仿宋" w:eastAsia="仿宋" w:cs="宋体"/>
                <w:kern w:val="0"/>
                <w:sz w:val="15"/>
                <w:szCs w:val="15"/>
              </w:rPr>
              <w:t>进行拍摄。跟踪功能具备人物识别能力，当</w:t>
            </w:r>
            <w:r>
              <w:rPr>
                <w:rFonts w:hint="eastAsia" w:ascii="仿宋" w:hAnsi="仿宋" w:eastAsia="仿宋" w:cs="宋体"/>
                <w:kern w:val="0"/>
                <w:sz w:val="15"/>
                <w:szCs w:val="15"/>
                <w:lang w:eastAsia="zh-CN"/>
              </w:rPr>
              <w:t>多人</w:t>
            </w:r>
            <w:r>
              <w:rPr>
                <w:rFonts w:hint="eastAsia" w:ascii="仿宋" w:hAnsi="仿宋" w:eastAsia="仿宋" w:cs="宋体"/>
                <w:kern w:val="0"/>
                <w:sz w:val="15"/>
                <w:szCs w:val="15"/>
              </w:rPr>
              <w:t>同时站在</w:t>
            </w:r>
            <w:r>
              <w:rPr>
                <w:rFonts w:hint="eastAsia" w:ascii="仿宋" w:hAnsi="仿宋" w:eastAsia="仿宋" w:cs="宋体"/>
                <w:kern w:val="0"/>
                <w:sz w:val="15"/>
                <w:szCs w:val="15"/>
                <w:lang w:eastAsia="zh-CN"/>
              </w:rPr>
              <w:t>舞台</w:t>
            </w:r>
            <w:r>
              <w:rPr>
                <w:rFonts w:hint="eastAsia" w:ascii="仿宋" w:hAnsi="仿宋" w:eastAsia="仿宋" w:cs="宋体"/>
                <w:kern w:val="0"/>
                <w:sz w:val="15"/>
                <w:szCs w:val="15"/>
              </w:rPr>
              <w:t>上时，能够跟踪</w:t>
            </w:r>
            <w:r>
              <w:rPr>
                <w:rFonts w:hint="eastAsia" w:ascii="仿宋" w:hAnsi="仿宋" w:eastAsia="仿宋" w:cs="宋体"/>
                <w:kern w:val="0"/>
                <w:sz w:val="15"/>
                <w:szCs w:val="15"/>
                <w:lang w:eastAsia="zh-CN"/>
              </w:rPr>
              <w:t>指定人</w:t>
            </w:r>
            <w:r>
              <w:rPr>
                <w:rFonts w:hint="eastAsia" w:ascii="仿宋" w:hAnsi="仿宋" w:eastAsia="仿宋" w:cs="宋体"/>
                <w:kern w:val="0"/>
                <w:sz w:val="15"/>
                <w:szCs w:val="15"/>
              </w:rPr>
              <w:t>。</w:t>
            </w:r>
            <w:r>
              <w:rPr>
                <w:rFonts w:hint="eastAsia" w:ascii="仿宋" w:hAnsi="仿宋" w:eastAsia="仿宋" w:cs="宋体"/>
                <w:kern w:val="0"/>
                <w:sz w:val="15"/>
                <w:szCs w:val="15"/>
                <w:lang w:eastAsia="zh-CN"/>
              </w:rPr>
              <w:t>（演示）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18、主机内置的自动跟踪功能，能够自动调整人物构图，当</w:t>
            </w:r>
            <w:r>
              <w:rPr>
                <w:rFonts w:hint="eastAsia" w:ascii="仿宋" w:hAnsi="仿宋" w:eastAsia="仿宋" w:cs="宋体"/>
                <w:kern w:val="0"/>
                <w:sz w:val="15"/>
                <w:szCs w:val="15"/>
                <w:lang w:eastAsia="zh-CN"/>
              </w:rPr>
              <w:t>人物</w:t>
            </w:r>
            <w:r>
              <w:rPr>
                <w:rFonts w:hint="eastAsia" w:ascii="仿宋" w:hAnsi="仿宋" w:eastAsia="仿宋" w:cs="宋体"/>
                <w:kern w:val="0"/>
                <w:sz w:val="15"/>
                <w:szCs w:val="15"/>
              </w:rPr>
              <w:t>靠近镜头是，镜头自动拉远，当</w:t>
            </w:r>
            <w:r>
              <w:rPr>
                <w:rFonts w:hint="eastAsia" w:ascii="仿宋" w:hAnsi="仿宋" w:eastAsia="仿宋" w:cs="宋体"/>
                <w:kern w:val="0"/>
                <w:sz w:val="15"/>
                <w:szCs w:val="15"/>
                <w:lang w:eastAsia="zh-CN"/>
              </w:rPr>
              <w:t>人物</w:t>
            </w:r>
            <w:r>
              <w:rPr>
                <w:rFonts w:hint="eastAsia" w:ascii="仿宋" w:hAnsi="仿宋" w:eastAsia="仿宋" w:cs="宋体"/>
                <w:kern w:val="0"/>
                <w:sz w:val="15"/>
                <w:szCs w:val="15"/>
              </w:rPr>
              <w:t>远离镜头时，镜头自动推进。</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19、主机内置的自动跟踪功能，不需要安装辅助定位仪、3D空间检测仪、辅助摄像机、摄像头等带有镜头的拍摄设备，能够在户外场景下应用。</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9.</w:t>
            </w:r>
            <w:r>
              <w:rPr>
                <w:rFonts w:hint="eastAsia" w:ascii="仿宋" w:hAnsi="仿宋" w:eastAsia="仿宋" w:cs="宋体"/>
                <w:kern w:val="0"/>
                <w:sz w:val="15"/>
                <w:szCs w:val="15"/>
              </w:rPr>
              <w:t>2</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4K云台摄像机</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1.采用 1/1.8 英 寸、≥840万像素，可实现 4K (3840x2160) 超高分辨率的优质图像；</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2.采用高品质超高解析度的 4K 超长焦镜头，20 倍光学变焦，视场角 60 度；</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w:t>
            </w:r>
            <w:r>
              <w:rPr>
                <w:rFonts w:hint="eastAsia" w:ascii="仿宋" w:hAnsi="仿宋" w:eastAsia="仿宋" w:cs="宋体"/>
                <w:kern w:val="0"/>
                <w:sz w:val="15"/>
                <w:szCs w:val="15"/>
                <w:lang w:eastAsia="zh-CN"/>
              </w:rPr>
              <w:t>使用</w:t>
            </w:r>
            <w:r>
              <w:rPr>
                <w:rFonts w:hint="eastAsia" w:ascii="仿宋" w:hAnsi="仿宋" w:eastAsia="仿宋" w:cs="宋体"/>
                <w:kern w:val="0"/>
                <w:sz w:val="15"/>
                <w:szCs w:val="15"/>
              </w:rPr>
              <w:t xml:space="preserve"> CMOS 图像传感器，同时应用2D和3D降噪算法，图像信噪比 55dB 以上；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4.支持 HDMI 2.0，可直接输出 4K 无压缩数字视频；</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5.配备 3G-SDI 接口，有效传输距离最高长达150米(1080p30)；</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6.高精度云台，可设置≥10个以上预置位；</w:t>
            </w:r>
            <w:r>
              <w:rPr>
                <w:rFonts w:hint="eastAsia" w:ascii="仿宋" w:hAnsi="仿宋" w:eastAsia="仿宋" w:cs="宋体"/>
                <w:kern w:val="0"/>
                <w:sz w:val="15"/>
                <w:szCs w:val="15"/>
              </w:rPr>
              <w:br w:type="textWrapping"/>
            </w:r>
            <w:r>
              <w:rPr>
                <w:rFonts w:hint="eastAsia" w:ascii="仿宋" w:hAnsi="仿宋" w:eastAsia="仿宋" w:cs="宋体"/>
                <w:kern w:val="0"/>
                <w:sz w:val="15"/>
                <w:szCs w:val="15"/>
              </w:rPr>
              <w:t>注：以上参数证明材料提供产品检测报告、产品使用说明书、用户手册、技术指标彩页或制造商（厂家）官网截图予以佐证。</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3</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9.</w:t>
            </w:r>
            <w:r>
              <w:rPr>
                <w:rFonts w:hint="eastAsia" w:ascii="仿宋" w:hAnsi="仿宋" w:eastAsia="仿宋" w:cs="宋体"/>
                <w:kern w:val="0"/>
                <w:sz w:val="15"/>
                <w:szCs w:val="15"/>
              </w:rPr>
              <w:t>3</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高清便携式摄像机（包含内存卡、支架）</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1、产品类型：4K摄像机，高清摄像机，手持式摄照一体机；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2、传感器类型 CMOS；</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3、传感器尺寸 1英寸（13.2×8.8mm）；</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4、最大像素≥2000万；</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5、有效像素≥1420万；</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6、光学变焦≥12倍；</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7、实际焦距 f=9.3-111.6mm；</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8、等效35mm焦距 f=29.0-348.0mm；</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9、最大光圈 F2.8-4.5；</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10、滤镜直径≥62mm；</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11、显示参数</w:t>
            </w:r>
            <w:r>
              <w:rPr>
                <w:rFonts w:hint="eastAsia" w:ascii="仿宋" w:hAnsi="仿宋" w:eastAsia="仿宋" w:cs="宋体"/>
                <w:kern w:val="0"/>
                <w:sz w:val="15"/>
                <w:szCs w:val="15"/>
              </w:rPr>
              <w:br w:type="textWrapping"/>
            </w:r>
            <w:r>
              <w:rPr>
                <w:rFonts w:hint="eastAsia" w:ascii="仿宋" w:hAnsi="仿宋" w:eastAsia="仿宋" w:cs="宋体"/>
                <w:kern w:val="0"/>
                <w:sz w:val="15"/>
                <w:szCs w:val="15"/>
              </w:rPr>
              <w:t>液晶屏尺寸≥3.5英寸；</w:t>
            </w:r>
            <w:r>
              <w:rPr>
                <w:rFonts w:hint="eastAsia" w:ascii="仿宋" w:hAnsi="仿宋" w:eastAsia="仿宋" w:cs="宋体"/>
                <w:kern w:val="0"/>
                <w:sz w:val="15"/>
                <w:szCs w:val="15"/>
              </w:rPr>
              <w:br w:type="textWrapping"/>
            </w:r>
            <w:r>
              <w:rPr>
                <w:rFonts w:hint="eastAsia" w:ascii="仿宋" w:hAnsi="仿宋" w:eastAsia="仿宋" w:cs="宋体"/>
                <w:kern w:val="0"/>
                <w:sz w:val="15"/>
                <w:szCs w:val="15"/>
              </w:rPr>
              <w:t>液晶屏像素≥156万；</w:t>
            </w:r>
            <w:r>
              <w:rPr>
                <w:rFonts w:hint="eastAsia" w:ascii="仿宋" w:hAnsi="仿宋" w:eastAsia="仿宋" w:cs="宋体"/>
                <w:kern w:val="0"/>
                <w:sz w:val="15"/>
                <w:szCs w:val="15"/>
              </w:rPr>
              <w:br w:type="textWrapping"/>
            </w:r>
            <w:r>
              <w:rPr>
                <w:rFonts w:hint="eastAsia" w:ascii="仿宋" w:hAnsi="仿宋" w:eastAsia="仿宋" w:cs="宋体"/>
                <w:kern w:val="0"/>
                <w:sz w:val="15"/>
                <w:szCs w:val="15"/>
              </w:rPr>
              <w:t>取景器描述 0.39英寸OLED，约144万像素；</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12、功能参数</w:t>
            </w:r>
            <w:r>
              <w:rPr>
                <w:rFonts w:hint="eastAsia" w:ascii="仿宋" w:hAnsi="仿宋" w:eastAsia="仿宋" w:cs="宋体"/>
                <w:kern w:val="0"/>
                <w:sz w:val="15"/>
                <w:szCs w:val="15"/>
              </w:rPr>
              <w:br w:type="textWrapping"/>
            </w:r>
            <w:r>
              <w:rPr>
                <w:rFonts w:hint="eastAsia" w:ascii="仿宋" w:hAnsi="仿宋" w:eastAsia="仿宋" w:cs="宋体"/>
                <w:kern w:val="0"/>
                <w:sz w:val="15"/>
                <w:szCs w:val="15"/>
              </w:rPr>
              <w:t>无线性能WiFi：支持IEEE 802.11 b/g/n，2.4 GHz 带宽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NFC功能支持</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13、接口性能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USB接口 Micro USB2.0；</w:t>
            </w:r>
            <w:r>
              <w:rPr>
                <w:rFonts w:hint="eastAsia" w:ascii="仿宋" w:hAnsi="仿宋" w:eastAsia="仿宋" w:cs="宋体"/>
                <w:kern w:val="0"/>
                <w:sz w:val="15"/>
                <w:szCs w:val="15"/>
              </w:rPr>
              <w:br w:type="textWrapping"/>
            </w:r>
            <w:r>
              <w:rPr>
                <w:rFonts w:hint="eastAsia" w:ascii="仿宋" w:hAnsi="仿宋" w:eastAsia="仿宋" w:cs="宋体"/>
                <w:kern w:val="0"/>
                <w:sz w:val="15"/>
                <w:szCs w:val="15"/>
              </w:rPr>
              <w:t>HDMI接口；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耳机输出：立体声迷你插孔 (x1)；</w:t>
            </w:r>
            <w:r>
              <w:rPr>
                <w:rFonts w:hint="eastAsia" w:ascii="仿宋" w:hAnsi="仿宋" w:eastAsia="仿宋" w:cs="宋体"/>
                <w:kern w:val="0"/>
                <w:sz w:val="15"/>
                <w:szCs w:val="15"/>
              </w:rPr>
              <w:br w:type="textWrapping"/>
            </w:r>
            <w:r>
              <w:rPr>
                <w:rFonts w:hint="eastAsia" w:ascii="仿宋" w:hAnsi="仿宋" w:eastAsia="仿宋" w:cs="宋体"/>
                <w:kern w:val="0"/>
                <w:sz w:val="15"/>
                <w:szCs w:val="15"/>
              </w:rPr>
              <w:t>扬声器输出：单声道；</w:t>
            </w:r>
            <w:r>
              <w:rPr>
                <w:rFonts w:hint="eastAsia" w:ascii="仿宋" w:hAnsi="仿宋" w:eastAsia="仿宋" w:cs="宋体"/>
                <w:kern w:val="0"/>
                <w:sz w:val="15"/>
                <w:szCs w:val="15"/>
              </w:rPr>
              <w:br w:type="textWrapping"/>
            </w:r>
            <w:r>
              <w:rPr>
                <w:rFonts w:hint="eastAsia" w:ascii="仿宋" w:hAnsi="仿宋" w:eastAsia="仿宋" w:cs="宋体"/>
                <w:kern w:val="0"/>
                <w:sz w:val="15"/>
                <w:szCs w:val="15"/>
              </w:rPr>
              <w:t>DC输入：DC插孔；</w:t>
            </w:r>
            <w:r>
              <w:rPr>
                <w:rFonts w:hint="eastAsia" w:ascii="仿宋" w:hAnsi="仿宋" w:eastAsia="仿宋" w:cs="宋体"/>
                <w:kern w:val="0"/>
                <w:sz w:val="15"/>
                <w:szCs w:val="15"/>
              </w:rPr>
              <w:br w:type="textWrapping"/>
            </w:r>
            <w:r>
              <w:rPr>
                <w:rFonts w:hint="eastAsia" w:ascii="仿宋" w:hAnsi="仿宋" w:eastAsia="仿宋" w:cs="宋体"/>
                <w:kern w:val="0"/>
                <w:sz w:val="15"/>
                <w:szCs w:val="15"/>
              </w:rPr>
              <w:t>远程控制：立体声迷你插孔（直径2.5mm）；</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9.</w:t>
            </w:r>
            <w:r>
              <w:rPr>
                <w:rFonts w:hint="eastAsia" w:ascii="仿宋" w:hAnsi="仿宋" w:eastAsia="仿宋" w:cs="宋体"/>
                <w:kern w:val="0"/>
                <w:sz w:val="15"/>
                <w:szCs w:val="15"/>
              </w:rPr>
              <w:t>4</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导播控制台</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1、实现专业的信号切换、调音、摄像机控制、录制控制、字幕特技等功能；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2、具有精细的人体工程学设计，按操作逻辑顺序和使用频率合理布局；发光机械按键，手感好，功能状态指示明了；</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3、选用高品质操纵杆，手感舒适，能够满足精准控制的要求；</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4、充分考虑实际使用情况，使用户通过控制台即可实现核心功能，避免了在键盘、鼠标与控制台间的切换操作；</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5、支持摄像机设置，包括速度、亮度、聚焦等调节，以及预置位和白平衡的设置。支持快速切换摄像机预置位的控制方式，能在上课过程中实时进行摄像机预置位的设置与调用；</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6、支持实时在手动、半自动、自动的多种操作模式间切换；</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7、支持录制与直播控制，包括录制、暂停、停止和直播等；</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8、支持三种以上特技和四种字幕的加载控制；</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9.</w:t>
            </w:r>
            <w:r>
              <w:rPr>
                <w:rFonts w:hint="eastAsia" w:ascii="仿宋" w:hAnsi="仿宋" w:eastAsia="仿宋" w:cs="宋体"/>
                <w:kern w:val="0"/>
                <w:sz w:val="15"/>
                <w:szCs w:val="15"/>
              </w:rPr>
              <w:t>5</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直播云平台</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1.支持与录播交互应用，实现全网在线直播，支持不少于5000人同时观看直播；</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2.支持微信小程序直播；</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3.支持评论、答卷、手机连线、抽奖、礼物、广告等功能；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4.支持评论内容的人工审核及自动审核；</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5.可以自动生成直播二维码，全网实时实现扫码观看；</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lang w:eastAsia="zh-CN"/>
              </w:rPr>
            </w:pPr>
            <w:r>
              <w:rPr>
                <w:rFonts w:hint="eastAsia" w:ascii="仿宋" w:hAnsi="仿宋" w:eastAsia="仿宋" w:cs="宋体"/>
                <w:kern w:val="0"/>
                <w:sz w:val="15"/>
                <w:szCs w:val="15"/>
                <w:lang w:eastAsia="zh-CN"/>
              </w:rPr>
              <w:t>套</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lang w:eastAsia="zh-CN"/>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9.</w:t>
            </w:r>
            <w:r>
              <w:rPr>
                <w:rFonts w:hint="eastAsia" w:ascii="仿宋" w:hAnsi="仿宋" w:eastAsia="仿宋" w:cs="宋体"/>
                <w:kern w:val="0"/>
                <w:sz w:val="15"/>
                <w:szCs w:val="15"/>
              </w:rPr>
              <w:t>6</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手持稳定器</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1、手持式摄像稳定器；</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2、颜色；黑色；</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2</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9.</w:t>
            </w:r>
            <w:r>
              <w:rPr>
                <w:rFonts w:hint="eastAsia" w:ascii="仿宋" w:hAnsi="仿宋" w:eastAsia="仿宋" w:cs="宋体"/>
                <w:kern w:val="0"/>
                <w:sz w:val="15"/>
                <w:szCs w:val="15"/>
              </w:rPr>
              <w:t>7</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广播级非线性编辑系统</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1、非编软件同机安装在主机上，录完即编；</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2、可对课件进行资源管理、素材导入、导出、剪辑、颜色处理、音频处理、特技叠加、字幕添加、多格式转码功能；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3、视频导入后即可形成故事版文件，且所有的切点均按不同轨道进行保留，用户通过时间线可快速定位每个镜头切换点，提高编辑效率；</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4、支持视频颜色校正功能，能对视频整体、局部进行高、中、低亮部颜色调色，能利用RGB等颜色曲线调色；</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5、支持音频处理功能，能实现降噪处理、回音延时处理、频率过滤处理等多种音频处理功能（提供此功能非编界面截图）；</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6、能满足国家教育部视频公开课要求的独立SRT格式字幕的制作功能要求；</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7、支持视频的变速播放调整，能实现视频快、静、倒、慢放等功能；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8、可添加含3维字的片头片尾；</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9、支持上百种转场、过渡特技；</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10、支持多种多窗口、画中画效果制作；</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11、提供多套片头片尾故事板模板，替换文字及图片后即可使用；</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套</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十</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分布式控制系统</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b/>
                <w:bCs/>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10.</w:t>
            </w:r>
            <w:r>
              <w:rPr>
                <w:rFonts w:hint="eastAsia" w:ascii="仿宋" w:hAnsi="仿宋" w:eastAsia="仿宋" w:cs="宋体"/>
                <w:kern w:val="0"/>
                <w:sz w:val="15"/>
                <w:szCs w:val="15"/>
              </w:rPr>
              <w:t>1</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分布式视频输入节点（4K、60</w:t>
            </w:r>
            <w:r>
              <w:rPr>
                <w:rFonts w:hint="eastAsia" w:ascii="仿宋" w:hAnsi="仿宋" w:eastAsia="仿宋" w:cs="宋体"/>
                <w:kern w:val="0"/>
                <w:sz w:val="15"/>
                <w:szCs w:val="15"/>
                <w:lang w:val="en-US" w:eastAsia="zh-CN"/>
              </w:rPr>
              <w:t>HZ</w:t>
            </w:r>
            <w:r>
              <w:rPr>
                <w:rFonts w:hint="eastAsia" w:ascii="仿宋" w:hAnsi="仿宋" w:eastAsia="仿宋" w:cs="宋体"/>
                <w:kern w:val="0"/>
                <w:sz w:val="15"/>
                <w:szCs w:val="15"/>
              </w:rPr>
              <w:t>）</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1、采用Linux系统分布式架构设计，去中心化构架，可扩展任意数量节点无需服务器和控制节点，每个节点节点独立不互相干扰，降低系统运行风险，减少维护成本；</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2、无风扇静音设计,支持1U机柜独立安装或同时并排安装2台；</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3、每个节点单元均采用H.265数据流编解码芯片并向下兼容，保证系统运行的流畅性；</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4、视频输出：支持RTSP、RTMP协议,私有协议，2路HDMI,内嵌音频同步或异步输出,支持多种通道模式，最大36路解码通道；</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5、音频输出：支持AAC、G.711.G.726,私有协议，支持CBR/VBR,支持帧率可调1-60fps ，音频输出接口,内嵌音频同步或异步输出,支持音量调节,支持同步、异步和混音三种方式；支持16路音频混音播放，且无损音质；</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6、支持音频视频的同步及单独上屏；</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7、控制接口：一路RS232，一路RS485,一路IR；二路IO；</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8、网络接口：标准RJ45接口和SPF光纤接口,1000Mbps速率,全双工，支持跨网段通讯,支持光网热备份；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9、每个节点具有≥2路USB接口，用于与电脑连接,不增加额外硬件，仅仅通过软件授权可实现KVM功能；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10、支持触屏显示器、液晶显示屏漫游、拖拽、跨屏、自定义分割、多图层叠加显示，单屏同时支持16路视频显示及叠加；标准分辨率输出，实现无缝拼接；</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11、输出信号分辨率最高支持1920x1080@60Hz,最高支持,支持自定义分辨率,范围：360x240~1920x1080；</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12、支持定码率传输,可调范围128kbps~40Mbps；</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13、支持单播和组播；</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14、支持4路IPC信号的转发，即IPC信号的全屏显示，支持云台的拉近，推远，左右旋转，音量控制等；</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15、支持坐席漫游推送大屏，可以任意位置在大屏开窗；</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16、支持坐席视频语音对讲，坐席之间可直接一对一进行视频语音沟通；</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17、支持坐席间文字聊天功能，可实现类似QQ聊天功能；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18、支持坐席间广播，坐席间可一对多讲话，也可坐席端发言至整个大厅环境；</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19、支持坐席端组合信号一键推送，可实现预编辑多个信号，一键推送上屏；</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20、支持LED大屏精准定位，可解决LED屏上精准开窗功能；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21、支持软件端一对多远程控制，可同时控制多达16窗口不同信号源；</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22、支持远程 KVM 控制, 可坐席端远程控制开机房电脑以及远程开关机；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23、支持座席协作；坐席之间可以互相信号请求、推送、对话等；</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24、支持多权限管理；分超级管理员、管理员、操作员三个级别进行分权分级管理；</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25、支持上屏推送；可通过本地坐席列表中的任意视频源推送到本地或者远端的拼接大屏全屏显示；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26、支持U盘远程传输文件；支持USB音频输入和USB远程拷贝文件；</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27、支持不同方式的登录方式：可通过账号密码、指纹、人脸识别登陆；</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28、支持坐席端消息队列提示；信号上下线，其他消息送达等提醒；</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29、支持信号抓取，可把大屏信号抓取到坐席显示；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30、支持自定义大屏分区管理：各个坐席可根据实际情况自定义设置控制大屏屏区；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31、支持坐席端多个预案的保存和调取；包括坐席布局预案和大屏布局预案；</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32、支持坐席间场景预案一键推送，可实现将当前坐席的保存的预案布局一键推送至其他坐席；</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8</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路</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10.</w:t>
            </w:r>
            <w:r>
              <w:rPr>
                <w:rFonts w:hint="eastAsia" w:ascii="仿宋" w:hAnsi="仿宋" w:eastAsia="仿宋" w:cs="宋体"/>
                <w:kern w:val="0"/>
                <w:sz w:val="15"/>
                <w:szCs w:val="15"/>
              </w:rPr>
              <w:t>2</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分布式视频输出节点（4K、60</w:t>
            </w:r>
            <w:r>
              <w:rPr>
                <w:rFonts w:hint="eastAsia" w:ascii="仿宋" w:hAnsi="仿宋" w:eastAsia="仿宋" w:cs="宋体"/>
                <w:kern w:val="0"/>
                <w:sz w:val="15"/>
                <w:szCs w:val="15"/>
                <w:lang w:val="en-US" w:eastAsia="zh-CN"/>
              </w:rPr>
              <w:t>HZ</w:t>
            </w:r>
            <w:r>
              <w:rPr>
                <w:rFonts w:hint="eastAsia" w:ascii="仿宋" w:hAnsi="仿宋" w:eastAsia="仿宋" w:cs="宋体"/>
                <w:kern w:val="0"/>
                <w:sz w:val="15"/>
                <w:szCs w:val="15"/>
              </w:rPr>
              <w:t>）</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lang w:eastAsia="zh-CN"/>
              </w:rPr>
              <w:t>参数同</w:t>
            </w:r>
            <w:r>
              <w:rPr>
                <w:rFonts w:hint="eastAsia" w:ascii="仿宋" w:hAnsi="仿宋" w:eastAsia="仿宋" w:cs="宋体"/>
                <w:kern w:val="0"/>
                <w:sz w:val="15"/>
                <w:szCs w:val="15"/>
                <w:lang w:val="en-US" w:eastAsia="zh-CN"/>
              </w:rPr>
              <w:t>10.1</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8</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路</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10.</w:t>
            </w:r>
            <w:r>
              <w:rPr>
                <w:rFonts w:hint="eastAsia" w:ascii="仿宋" w:hAnsi="仿宋" w:eastAsia="仿宋" w:cs="宋体"/>
                <w:kern w:val="0"/>
                <w:sz w:val="15"/>
                <w:szCs w:val="15"/>
              </w:rPr>
              <w:t>3</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人机界面编辑软件</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1、可自定义用户管理界面格式及内容，定制化设计；</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2、内置主流设备库，如摄像机、DVD、矩阵、投影机等，可直接调用；</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3、可建议新的数据库，可模拟会议场景控制；</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4、满足多种场景预案设置功能：场景内联动控制，间隔时间设置；一键控制，简单智能；切换时间小于1秒；</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5、满足电脑视频信号无线传输与管理功能：具备分辨率：640*480至1920*1200；频率：60Hz以上；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6、满足音频、视频状态实时查看功能：音频输入、输出通道电平实时显示；所有视频画面控制终端上7实时同步显示，无卡顿；</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7、满足音频模式、音量调节等功能：具备8种以上音频模式调用，切换时间小于1秒；具备所有输入和输出通道音量大小、静音等控制；</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具备视频实时预览，所见即所得功能；满足20路以上视频在控制终端上回显功能；多视频输入输出源25Fps实时回显；可根据网络及终端处理能力自定义回显窗口，满足10路以上同时回显，可根据用户要求定制化管理界面，设置权限；</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软件内拥有丰富的设备库，涵盖国内外知名品牌的第三方设备，且具备自定义第三方控制设备库；软件运行在WINDOWS环境下，界面友好、简学易用；以可视化的方式，实现“所见即所得”的设计控制界面；软件界面可自定义窗口任意大小等；</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10、具备IOS、WINDOWS平台下来对系统进行交互式控制；</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路</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10.</w:t>
            </w:r>
            <w:r>
              <w:rPr>
                <w:rFonts w:hint="eastAsia" w:ascii="仿宋" w:hAnsi="仿宋" w:eastAsia="仿宋" w:cs="宋体"/>
                <w:kern w:val="0"/>
                <w:sz w:val="15"/>
                <w:szCs w:val="15"/>
              </w:rPr>
              <w:t>4</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集控模块（包含平板）</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1.支持本地及远程在线中控编程、调试、故障诊断等功能，也可通过浏览器输入IP地址直访问控制主机；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2.在同一网段或跨网段，都支持多台设备在统一平台上进行集中管理和控制；</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3.具有工作状态显示，当任何控制端口有控制信号变化或有数据收发时，此红色指示灯点都会亮灯；</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4.支持市面主流系统APP远程控制；</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5.支持语音识别远程控制；</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6.CPU主板:i.MX ARM   Cortex-A7 528MHz；</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7.操作系统：Linux   4.1.15内核；</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8.存储：512M DDR3   RAM；</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9.≥8路RELAY隔离低压继电器(常开触点) 30V DC/AC 1A；</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10.≥8路数字 I/O 输入接口；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11.≥8路INFERARED-SERIAL红外或单向 RS-232 串行通讯口；</w:t>
            </w:r>
            <w:r>
              <w:rPr>
                <w:rFonts w:hint="eastAsia" w:ascii="仿宋" w:hAnsi="仿宋" w:eastAsia="仿宋" w:cs="宋体"/>
                <w:kern w:val="0"/>
                <w:sz w:val="15"/>
                <w:szCs w:val="15"/>
                <w:lang w:eastAsia="zh-CN"/>
              </w:rPr>
              <w:t>【证明材料提供国家认可的第三方检测机构出具的检测报告（报告中应有实物照片）】</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12.≥7路DB9 双向 RS-232 串行通讯口；≥3路7PIN 双向 RS-232/422/485 串行通讯口；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13.≥1路RJ45 10M/100M 以太网接口，（可扩展≥1路RJ45 10M/100M 以太网备份接口，用于网络备份双向数据传输功能；≥5路RJ45 10/100 /1000M 以太网接口，用于控制系统设备数据交换使用；</w:t>
            </w:r>
            <w:r>
              <w:rPr>
                <w:rFonts w:hint="eastAsia" w:ascii="仿宋" w:hAnsi="仿宋" w:eastAsia="仿宋" w:cs="宋体"/>
                <w:kern w:val="0"/>
                <w:sz w:val="15"/>
                <w:szCs w:val="15"/>
                <w:lang w:eastAsia="zh-CN"/>
              </w:rPr>
              <w:t>【证明材料提供国家认可的第三方检测机构出具的检测报告（报告中应有实物照片）】</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14.≥1路USB接口；≥1路RST 系统复位按钮；≥3路LED系统状态指示灯；≥1路RES 系统预留调试接口；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15.面板内嵌1个2.4寸OLED高清触控屏；</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16.密码功能：点击触摸显示屏任意位置时，自动弹出输入密码对话框，输入正确密码才能进入菜单界面操作功能；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17.触控屏界面：具有开机、关机、模式、信号、网络、音量、数据、产品菜单功能按键；点击触摸其中任意功能按键进入相对应操作界面功能；</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18.通过点击触控屏 “开机”和“关机”按键可实现控制整个系统的一键开机和一键关机所有受控设备功能，同时在按下此功能键时，自动弹出输入密码对话框，输入正确密码才能实现一键开机或关机功能</w:t>
            </w:r>
            <w:r>
              <w:rPr>
                <w:rFonts w:hint="eastAsia" w:ascii="仿宋" w:hAnsi="仿宋" w:eastAsia="仿宋" w:cs="宋体"/>
                <w:kern w:val="0"/>
                <w:sz w:val="15"/>
                <w:szCs w:val="15"/>
                <w:lang w:eastAsia="zh-CN"/>
              </w:rPr>
              <w:t>；【证明材料提供国家认可的第三方检测机构出具的检测报告（报告中应有实物照片）】</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19.电源工作方式：采用双电源相互备份的工作方式，具有1路DC12-24V/3A电源输入接口及1路AC 220V/3A电源输入接口，设备支持双电源同时工作，任意一路电源断电时不影响设备的正常工作；保障设备更加稳定及安全的运行；</w:t>
            </w:r>
            <w:r>
              <w:rPr>
                <w:rFonts w:hint="eastAsia" w:ascii="仿宋" w:hAnsi="仿宋" w:eastAsia="仿宋" w:cs="宋体"/>
                <w:kern w:val="0"/>
                <w:sz w:val="15"/>
                <w:szCs w:val="15"/>
                <w:lang w:eastAsia="zh-CN"/>
              </w:rPr>
              <w:t>【证明材料提供国家认可的第三方检测机构出具的检测报告（报告中应有实物照片）】</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套</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10.</w:t>
            </w:r>
            <w:r>
              <w:rPr>
                <w:rFonts w:hint="eastAsia" w:ascii="仿宋" w:hAnsi="仿宋" w:eastAsia="仿宋" w:cs="宋体"/>
                <w:kern w:val="0"/>
                <w:sz w:val="15"/>
                <w:szCs w:val="15"/>
              </w:rPr>
              <w:t>5</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强电继电器</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1、内置8个大电流继电器，最大电流值20A，最大负载能力2200W/路，总负载能力≥16KW；</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2、手动控制：在机器的正前方，有8个拨码开关，紧急情况下可以手动控制继电器的开关，在中控出现故障时可以使用这一功能，很好的保护其他的设备；</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3、IO控制：在机器的内部有多余8个IO接口，在没有中控的情况下也能使用，用途更广；</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4、ID选择：内置ID选码开关，最多可选址255个；</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5、支持8路继电控制，每路继电器都有三连接点的接线柱,具有常开与常闭的功能；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6、前面面板带LED显示，可指示每个通道工作状态；</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7、支持SD-NET网络接口、RS232接口、CAN接口，可方便与第三方控制器兼容；</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8、可选配ZIBEE无线模块，实现无线组网控制；</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套</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10.</w:t>
            </w:r>
            <w:r>
              <w:rPr>
                <w:rFonts w:hint="eastAsia" w:ascii="仿宋" w:hAnsi="仿宋" w:eastAsia="仿宋" w:cs="宋体"/>
                <w:kern w:val="0"/>
                <w:sz w:val="15"/>
                <w:szCs w:val="15"/>
              </w:rPr>
              <w:t>6</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24口POE交换机</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≥24个千兆电口；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≥4个万兆光口；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POE供电，万兆上行网管型企业级商用；</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10.</w:t>
            </w:r>
            <w:r>
              <w:rPr>
                <w:rFonts w:hint="eastAsia" w:ascii="仿宋" w:hAnsi="仿宋" w:eastAsia="仿宋" w:cs="宋体"/>
                <w:kern w:val="0"/>
                <w:sz w:val="15"/>
                <w:szCs w:val="15"/>
              </w:rPr>
              <w:t>7</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无线路由器</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≥1个10/100/1000M RJ45 WAN端口；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≥3个10/100/1000M RJ45 WAN/LAN可选端口；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≥1个10/100/1000M RJ45 LAN端口；</w:t>
            </w:r>
            <w:r>
              <w:rPr>
                <w:rFonts w:hint="eastAsia" w:ascii="仿宋" w:hAnsi="仿宋" w:eastAsia="仿宋" w:cs="宋体"/>
                <w:kern w:val="0"/>
                <w:sz w:val="15"/>
                <w:szCs w:val="15"/>
              </w:rPr>
              <w:br w:type="textWrapping"/>
            </w:r>
            <w:r>
              <w:rPr>
                <w:rFonts w:hint="eastAsia" w:ascii="仿宋" w:hAnsi="仿宋" w:eastAsia="仿宋" w:cs="宋体"/>
                <w:kern w:val="0"/>
                <w:sz w:val="15"/>
                <w:szCs w:val="15"/>
              </w:rPr>
              <w:t>无线速率：2.4GHz：≥800Mbps ；</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十一</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配套设备及附件等</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b/>
                <w:bCs/>
                <w:kern w:val="0"/>
                <w:sz w:val="15"/>
                <w:szCs w:val="15"/>
              </w:rPr>
            </w:pPr>
            <w:r>
              <w:rPr>
                <w:rFonts w:hint="eastAsia" w:ascii="仿宋" w:hAnsi="仿宋" w:eastAsia="仿宋" w:cs="宋体"/>
                <w:b/>
                <w:bCs/>
                <w:kern w:val="0"/>
                <w:sz w:val="15"/>
                <w:szCs w:val="15"/>
              </w:rPr>
              <w:t>　</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b/>
                <w:bCs/>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11.</w:t>
            </w:r>
            <w:r>
              <w:rPr>
                <w:rFonts w:hint="eastAsia" w:ascii="仿宋" w:hAnsi="仿宋" w:eastAsia="仿宋" w:cs="宋体"/>
                <w:kern w:val="0"/>
                <w:sz w:val="15"/>
                <w:szCs w:val="15"/>
              </w:rPr>
              <w:t>1</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机柜</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600*600*2000机柜</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3</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个</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11.</w:t>
            </w:r>
            <w:r>
              <w:rPr>
                <w:rFonts w:hint="eastAsia" w:ascii="仿宋" w:hAnsi="仿宋" w:eastAsia="仿宋" w:cs="宋体"/>
                <w:kern w:val="0"/>
                <w:sz w:val="15"/>
                <w:szCs w:val="15"/>
              </w:rPr>
              <w:t>2</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98寸一体机</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一、整体设计</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1、整机采用一体设计，外部无任何可见内部功能模块连接线。整机采用全金属外壳设计，边角采用弧形设计，表面无尖锐边缘或凸起。</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2、整机采用98英寸UHD超高清LED液晶屏，显示比例16:9，分辨率3840×2160。</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3、整机采用钢化玻璃，有效保护屏幕显示画面，玻璃表面硬度≥9H。</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4、整机内置2.1声道扬声器，位于设备下边框，朝前发声，前朝向15W中高音扬声器2个，后朝向20W低音扬声器1个，额定总功率50W，整机内置扬声器采用缝隙发声技术，喇叭采用槽式开口设计，不大于3mm。</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5、整机内置非独立摄像头，拍摄像素数≥4800万，摄像头视场角≥120度。</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6、整机内置非独立外扩展的8阵列麦克风，可用于对教室环境音频进行采集，拾音。</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7、整机无需外接无线网卡，在Windows系统下可实现Wi-Fi无线上网连接、AP无线热点发射和BT蓝牙连接功能。Wi-Fi及AP热点支持频段2.4GHz/5GHz；Wi-Fi制式支持IEEE 802.11 a/b/g/n/ac/ax；支持版本Wi-Fi6；Wi-Fi和AP热点工作距离≥12m。</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8、整机支持蓝牙Bluetooth 5.2标准，固件版本号HCI11.20/LMP11.20；支持主动发现蓝牙外设从而连接（无需整机进入发现模式），支持连接外部蓝牙音箱播放音频。</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9、整机内置无线传屏接收端，无需外接接收部件，无线传屏发射器与整机匹配后即可实现传屏功能，将外部电脑的屏幕画面通过无线方式传输到整机上显示。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10、整机支持搭配具有NFC功能的手机、平板，通过接触整机设备上的NFC标签，即可实现手机、平板与大屏的连接并同步手机、平板的画面到设备上，无需其它操作设置，支持不少于4台手机、平板同时连接并显示。</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11、整机内置NFC读卡模块，可配合应用实现刷卡解锁，刷卡登录账号功能。</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12、整机支持色彩空间可选，包含标准模式和sRGB/DCI-P3/Display-P3/Adobe RGB/BT.2020模式，在SRGB和DCI-P3模式下可做到高色准△E≤1.5。</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13、整机采用硬件低蓝光背光技术，在源头减少有害蓝光波段能量，蓝光占比（有害蓝光415～455nm能量综合）/（整体蓝光400～500能量综合）＜50%，低蓝光保护显示不偏色、不泛黄。</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14、整机视网膜蓝光危害（蓝光加权辐射亮度LB）满足IEC TR 62778:2014蓝光危害RG0级别。</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15、通过由中国标准化研究院制定的视觉舒适度（VICO）评价体系测试，并达到视觉舒适度A+级或以上标准。（提供国中国标准化研究院盖章认证的证明文件）</w:t>
            </w:r>
            <w:r>
              <w:rPr>
                <w:rFonts w:hint="eastAsia" w:ascii="仿宋" w:hAnsi="仿宋" w:eastAsia="仿宋" w:cs="宋体"/>
                <w:kern w:val="0"/>
                <w:sz w:val="15"/>
                <w:szCs w:val="15"/>
              </w:rPr>
              <w:br w:type="textWrapping"/>
            </w:r>
            <w:r>
              <w:rPr>
                <w:rFonts w:hint="eastAsia" w:ascii="仿宋" w:hAnsi="仿宋" w:eastAsia="仿宋" w:cs="宋体"/>
                <w:kern w:val="0"/>
                <w:sz w:val="15"/>
                <w:szCs w:val="15"/>
              </w:rPr>
              <w:t>二、主要功能</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16、整机能感应并自动调节屏幕亮度来达到在不同光照环境下的不同亮度显示效果，此功能可自行开启或关闭。</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17、支持标准、多媒体和节能三种图像模式调节，支持标准、听力、观影三种音效模式调节。</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18、整机前置USB接口具备防撞挡板设计，防撞挡板采用转轴式翻转。</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19、整机具备至少6个前置按键，可实现老师开关机、调出中控菜单、音量+/-、护眼、录屏操作。</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20、设备支持自定义前置“设置"按键，可通过自定义设置实现前置面板功能按键一键启用任一全局小工具（批注、截屏、计时、降半屏、放大镜、倒数日、日历）、快捷开关（节能模式、纸质护眼模式、经典护眼模式、自动亮度模式）。</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21、三合一电源按键，同一电源物理按键完成Android系统和Windows系统的开机、节能熄屏、关机操作；关机状态下按按键开机；开机状态下按按键实现节能熄屏/唤醒，长按按键实现关机。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22、整机支持经典护眼模式，可通过前置面板物理功能按键一键启用经典护眼模式。</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23、设备支持通过前置面板物理按键一键启动录屏功能，可将屏幕中显示的课件、音频内容与人声同时录制。</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24、整机内置全通道侧边栏快捷菜单，实时显示天气情况、日期、小工具、快捷设置、应用软件、亮度/音量调节、教室物联入口，在任意显示通道下均可通过侧边栏一键进入该触摸菜单。（当配有PC模块时，还具有快捷应用入口的显示和快捷切换）。</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25、整机全通道侧边栏快捷菜单包含如下小工具：批注、截屏、计时、降半屏、放大镜、日历（在Android及其他非PC通道时，还具备答题、倒数日、节拍器小工具）。</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26、整机支持纸质护眼模式，可以在任意通道任意画面任意软件所有显示内容下实现画面纹理的实时调整；支持纸质纹理：牛皮纸、素描纸、宣纸、水彩纸、水纹纸；支持透明度调节；支持色温调节。</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27、整机具备前置Type-C接口，通过Type-C接口实现音视频输入，外接电脑设备经双头Type-C线连接至整机，即可把外接电脑设备画面投到整机上，同时在整机上操作画面，可实现触摸电脑的操作，无需再连接触控USB线。</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28、外接电脑设备经双头Type-C线连接至整机，可调用整机内置的摄像头、麦克风、扬声器，在外接电脑即可控制整机拍摄画面。</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29、整机具备智能手势识别功能，在任意信号源通道下可识别五指上、下、左、右方向手势，五指画O、画~、左右晃动、缩/放方向手势滑动并调用相应功能，支持将各手势滑动方向自定义设置为无操作、熄屏、批注、桌面、半屏模式。</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30、支持半屏模式，将Windows显示画面上半部分下拉到屏幕下半部分显示，此时依然可以正常触控操作Windows系统；点击非Windows显示画面区域（屏幕上半部分），即可退出该模式。</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31、整机摄像头支持人脸识别、快速点人数、随机抽人；识别所有学生，显示标记，然后随机抽选，同时显示标记不少于60人。</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32、整机支持通过人脸识别进行解锁设备以及人脸识别进行登录账号。</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33、整机摄像头支持环境色温判断，根据环境调节合适的显示图像效果。</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34、在任意信号源通道下，支持十指长按屏幕5秒和遥控器两种方式实现触摸锁定及解锁，触摸锁定时整机无法被触控操作。</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35、支持智能U盘锁功能，整机可设置触摸及按键锁定，锁定后无法随意自由操作，需要使用时插入USB key可解锁。</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36、整机关机状态下，通过长按电源键进入设置界面后，可点击屏幕选择恢复Android系统及Windows操作系统到出厂默认状态，无需额外工具辅助。</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37、整机内置专业硬件自检维护工具（非第三方工具），支持对触摸框和PC模块进行检测，并针对不同模块给出问题代码提示。</w:t>
            </w:r>
            <w:r>
              <w:rPr>
                <w:rFonts w:hint="eastAsia" w:ascii="仿宋" w:hAnsi="仿宋" w:eastAsia="仿宋" w:cs="宋体"/>
                <w:kern w:val="0"/>
                <w:sz w:val="15"/>
                <w:szCs w:val="15"/>
              </w:rPr>
              <w:br w:type="textWrapping"/>
            </w:r>
            <w:r>
              <w:rPr>
                <w:rFonts w:hint="eastAsia" w:ascii="仿宋" w:hAnsi="仿宋" w:eastAsia="仿宋" w:cs="宋体"/>
                <w:kern w:val="0"/>
                <w:sz w:val="15"/>
                <w:szCs w:val="15"/>
              </w:rPr>
              <w:t>三、嵌入式系统</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38、嵌入式系统版本不低于Android 11，内存≥2GB，存储空间≥8GB。</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39、无PC状态下，嵌入式Android操作系统下可实现windows系统中常用的教学应用功能，如白板书写、WPS软件使用和网页浏览。</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40、在嵌入式Android操作系统下，能对TV多媒体USB所读取到的文件进行自动归类，可分类查找文档、板书、图片、音视频，检索后可直接在界面中打开。</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41、无PC状态下，嵌入式系统内置互动白板支持十笔书写及手掌擦除（手掌擦除面积根据手掌与屏幕的接触面大小自动调整），白板书写内容可以PDF、IWB和SVG格式导出。支持10种以上平面图形工具。支持8种以上立体图形工具。</w:t>
            </w:r>
            <w:r>
              <w:rPr>
                <w:rFonts w:hint="eastAsia" w:ascii="仿宋" w:hAnsi="仿宋" w:eastAsia="仿宋" w:cs="宋体"/>
                <w:kern w:val="0"/>
                <w:sz w:val="15"/>
                <w:szCs w:val="15"/>
              </w:rPr>
              <w:br w:type="textWrapping"/>
            </w:r>
            <w:r>
              <w:rPr>
                <w:rFonts w:hint="eastAsia" w:ascii="仿宋" w:hAnsi="仿宋" w:eastAsia="仿宋" w:cs="宋体"/>
                <w:kern w:val="0"/>
                <w:sz w:val="15"/>
                <w:szCs w:val="15"/>
              </w:rPr>
              <w:t>四、触摸系统</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42、采用红外触控方式，支持Windows系统中进行20点或以上触控，支持Android系统中进行10点或以上触控。</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43、触摸分辨率32768×32768，触摸响应时间≤4ms，触摸最小识别物≤3mm。</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44、从外部通道切换到内部PC通道后，触摸框在1s内达到可触控状态。</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45、整机屏幕触摸有效识别高度不超过3.5mm,，即触摸物体距离玻璃外表面高度不超过3.5mm时，触摸屏识别为点击操作。</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46、触摸屏具有防遮挡功能，触摸接收器在单点或多点遮挡后仍能正常书写。</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47、触摸屏在照度100K LUX（勒克司）环境下仍能正常工作。</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48、支持Windows 7、Windows 8、Windows 10、Linux、Mac Os系统外置电脑操作系统接入时，无需安装触摸驱动。</w:t>
            </w:r>
            <w:r>
              <w:rPr>
                <w:rFonts w:hint="eastAsia" w:ascii="仿宋" w:hAnsi="仿宋" w:eastAsia="仿宋" w:cs="宋体"/>
                <w:kern w:val="0"/>
                <w:sz w:val="15"/>
                <w:szCs w:val="15"/>
              </w:rPr>
              <w:br w:type="textWrapping"/>
            </w:r>
            <w:r>
              <w:rPr>
                <w:rFonts w:hint="eastAsia" w:ascii="仿宋" w:hAnsi="仿宋" w:eastAsia="仿宋" w:cs="宋体"/>
                <w:kern w:val="0"/>
                <w:sz w:val="15"/>
                <w:szCs w:val="15"/>
              </w:rPr>
              <w:t>五、电脑模块</w:t>
            </w:r>
            <w:r>
              <w:rPr>
                <w:rFonts w:hint="eastAsia" w:ascii="仿宋" w:hAnsi="仿宋" w:eastAsia="仿宋" w:cs="宋体"/>
                <w:kern w:val="0"/>
                <w:sz w:val="15"/>
                <w:szCs w:val="15"/>
              </w:rPr>
              <w:br w:type="textWrapping"/>
            </w:r>
            <w:r>
              <w:rPr>
                <w:rFonts w:hint="eastAsia" w:ascii="仿宋" w:hAnsi="仿宋" w:eastAsia="仿宋" w:cs="宋体"/>
                <w:kern w:val="0"/>
                <w:sz w:val="15"/>
                <w:szCs w:val="15"/>
              </w:rPr>
              <w:t>1. 采用模块化电脑方案，抽拉内置式，PC模块可完全插入整机，保护PC模块不易受教室灰尘影响，PC模块可抽拉式插入整机，可实现无单独接线的插拔。</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 PC和整机的连接采用万兆级接口，传输速率≥10Gbps。</w:t>
            </w:r>
            <w:r>
              <w:rPr>
                <w:rFonts w:hint="eastAsia" w:ascii="仿宋" w:hAnsi="仿宋" w:eastAsia="仿宋" w:cs="宋体"/>
                <w:kern w:val="0"/>
                <w:sz w:val="15"/>
                <w:szCs w:val="15"/>
                <w:lang w:eastAsia="zh-CN"/>
              </w:rPr>
              <w:t>【证明材料提供国家认可的第三方检测机构出具的检测报告】</w:t>
            </w:r>
            <w:r>
              <w:rPr>
                <w:rFonts w:hint="eastAsia" w:ascii="仿宋" w:hAnsi="仿宋" w:eastAsia="仿宋" w:cs="宋体"/>
                <w:kern w:val="0"/>
                <w:sz w:val="15"/>
                <w:szCs w:val="15"/>
              </w:rPr>
              <w:t xml:space="preserve">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 采用按压式卡扣，无需工具即可快速拆卸电脑模块，机身采用热浸镀锌金属材质，采用智能风扇低噪音散热设计,模块主体预留足够散热空间，确保封闭空间内有效散热；</w:t>
            </w:r>
            <w:r>
              <w:rPr>
                <w:rFonts w:hint="eastAsia" w:ascii="仿宋" w:hAnsi="仿宋" w:eastAsia="仿宋" w:cs="宋体"/>
                <w:kern w:val="0"/>
                <w:sz w:val="15"/>
                <w:szCs w:val="15"/>
              </w:rPr>
              <w:br w:type="textWrapping"/>
            </w:r>
            <w:r>
              <w:rPr>
                <w:rFonts w:hint="eastAsia" w:ascii="仿宋" w:hAnsi="仿宋" w:eastAsia="仿宋" w:cs="宋体"/>
                <w:kern w:val="0"/>
                <w:sz w:val="15"/>
                <w:szCs w:val="15"/>
              </w:rPr>
              <w:t>4. 处理器：Intel 十一代酷睿系列 i5 CPU；</w:t>
            </w:r>
            <w:r>
              <w:rPr>
                <w:rFonts w:hint="eastAsia" w:ascii="仿宋" w:hAnsi="仿宋" w:eastAsia="仿宋" w:cs="宋体"/>
                <w:kern w:val="0"/>
                <w:sz w:val="15"/>
                <w:szCs w:val="15"/>
              </w:rPr>
              <w:br w:type="textWrapping"/>
            </w:r>
            <w:r>
              <w:rPr>
                <w:rFonts w:hint="eastAsia" w:ascii="仿宋" w:hAnsi="仿宋" w:eastAsia="仿宋" w:cs="宋体"/>
                <w:kern w:val="0"/>
                <w:sz w:val="15"/>
                <w:szCs w:val="15"/>
              </w:rPr>
              <w:t>5. 芯片组：Intel H510；</w:t>
            </w:r>
            <w:r>
              <w:rPr>
                <w:rFonts w:hint="eastAsia" w:ascii="仿宋" w:hAnsi="仿宋" w:eastAsia="仿宋" w:cs="宋体"/>
                <w:kern w:val="0"/>
                <w:sz w:val="15"/>
                <w:szCs w:val="15"/>
              </w:rPr>
              <w:br w:type="textWrapping"/>
            </w:r>
            <w:r>
              <w:rPr>
                <w:rFonts w:hint="eastAsia" w:ascii="仿宋" w:hAnsi="仿宋" w:eastAsia="仿宋" w:cs="宋体"/>
                <w:kern w:val="0"/>
                <w:sz w:val="15"/>
                <w:szCs w:val="15"/>
              </w:rPr>
              <w:t>6. 内存：16G DDR4笔记本内存或以上配置；</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7. 硬盘：512G或以上SSD；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8. 具有独立非外扩展的视频输出接口：≥1路HDMI ，具有独立非外扩展的电脑USB接口：≥3路USB；</w:t>
            </w:r>
            <w:r>
              <w:rPr>
                <w:rFonts w:hint="eastAsia" w:ascii="仿宋" w:hAnsi="仿宋" w:eastAsia="仿宋" w:cs="宋体"/>
                <w:kern w:val="0"/>
                <w:sz w:val="15"/>
                <w:szCs w:val="15"/>
              </w:rPr>
              <w:br w:type="textWrapping"/>
            </w:r>
            <w:r>
              <w:rPr>
                <w:rFonts w:hint="eastAsia" w:ascii="仿宋" w:hAnsi="仿宋" w:eastAsia="仿宋" w:cs="宋体"/>
                <w:kern w:val="0"/>
                <w:sz w:val="15"/>
                <w:szCs w:val="15"/>
              </w:rPr>
              <w:t>9. PC模块支持不断电情况下热插拔，以便快速维护或替换模块；</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11.</w:t>
            </w:r>
            <w:r>
              <w:rPr>
                <w:rFonts w:hint="eastAsia" w:ascii="仿宋" w:hAnsi="仿宋" w:eastAsia="仿宋" w:cs="宋体"/>
                <w:kern w:val="0"/>
                <w:sz w:val="15"/>
                <w:szCs w:val="15"/>
              </w:rPr>
              <w:t>3</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一体机移动支架</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配套98寸移动一体机移动支架</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付</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11.</w:t>
            </w:r>
            <w:r>
              <w:rPr>
                <w:rFonts w:hint="eastAsia" w:ascii="仿宋" w:hAnsi="仿宋" w:eastAsia="仿宋" w:cs="宋体"/>
                <w:kern w:val="0"/>
                <w:sz w:val="15"/>
                <w:szCs w:val="15"/>
              </w:rPr>
              <w:t>4</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多媒体插座</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国标、220V电源接口、双莲花接口、超六类网口、卡侬公母接,可根据现场定制；</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8</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套</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11.</w:t>
            </w:r>
            <w:r>
              <w:rPr>
                <w:rFonts w:hint="eastAsia" w:ascii="仿宋" w:hAnsi="仿宋" w:eastAsia="仿宋" w:cs="宋体"/>
                <w:kern w:val="0"/>
                <w:sz w:val="15"/>
                <w:szCs w:val="15"/>
              </w:rPr>
              <w:t>5</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返听音箱插座</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国标、220V电源接口、双莲花接口、超六类网口、卡侬公母接,可根据现场定制；</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4</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套</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11.</w:t>
            </w:r>
            <w:r>
              <w:rPr>
                <w:rFonts w:hint="eastAsia" w:ascii="仿宋" w:hAnsi="仿宋" w:eastAsia="仿宋" w:cs="宋体"/>
                <w:kern w:val="0"/>
                <w:sz w:val="15"/>
                <w:szCs w:val="15"/>
              </w:rPr>
              <w:t>6</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话筒落地支架</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高度范围：940-1640mm</w:t>
            </w:r>
            <w:r>
              <w:rPr>
                <w:rFonts w:hint="eastAsia" w:ascii="仿宋" w:hAnsi="仿宋" w:eastAsia="仿宋" w:cs="宋体"/>
                <w:kern w:val="0"/>
                <w:sz w:val="15"/>
                <w:szCs w:val="15"/>
              </w:rPr>
              <w:br w:type="textWrapping"/>
            </w:r>
            <w:r>
              <w:rPr>
                <w:rFonts w:hint="eastAsia" w:ascii="仿宋" w:hAnsi="仿宋" w:eastAsia="仿宋" w:cs="宋体"/>
                <w:kern w:val="0"/>
                <w:sz w:val="15"/>
                <w:szCs w:val="15"/>
              </w:rPr>
              <w:t>横杆长度：810mm</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20</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支</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11.</w:t>
            </w:r>
            <w:r>
              <w:rPr>
                <w:rFonts w:hint="eastAsia" w:ascii="仿宋" w:hAnsi="仿宋" w:eastAsia="仿宋" w:cs="宋体"/>
                <w:kern w:val="0"/>
                <w:sz w:val="15"/>
                <w:szCs w:val="15"/>
              </w:rPr>
              <w:t>7</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操作台</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暂定长3000*宽700mm、具体现场定制尺寸（</w:t>
            </w:r>
            <w:r>
              <w:rPr>
                <w:rFonts w:hint="eastAsia" w:ascii="仿宋" w:hAnsi="仿宋" w:eastAsia="仿宋" w:cs="宋体"/>
                <w:kern w:val="0"/>
                <w:sz w:val="15"/>
                <w:szCs w:val="15"/>
                <w:lang w:eastAsia="zh-CN"/>
              </w:rPr>
              <w:t>招标人</w:t>
            </w:r>
            <w:r>
              <w:rPr>
                <w:rFonts w:hint="eastAsia" w:ascii="仿宋" w:hAnsi="仿宋" w:eastAsia="仿宋" w:cs="宋体"/>
                <w:kern w:val="0"/>
                <w:sz w:val="15"/>
                <w:szCs w:val="15"/>
              </w:rPr>
              <w:t>指定）</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3</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个</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lang w:val="en-US" w:eastAsia="zh-CN"/>
              </w:rPr>
              <w:t>11.</w:t>
            </w:r>
            <w:r>
              <w:rPr>
                <w:rFonts w:hint="eastAsia" w:ascii="仿宋" w:hAnsi="仿宋" w:eastAsia="仿宋" w:cs="宋体"/>
                <w:kern w:val="0"/>
                <w:sz w:val="15"/>
                <w:szCs w:val="15"/>
              </w:rPr>
              <w:t>8</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主扩线阵吊架</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纯钢制作，配套吊架；</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3</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套</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lang w:eastAsia="zh-CN"/>
              </w:rPr>
            </w:pPr>
            <w:r>
              <w:rPr>
                <w:rFonts w:hint="eastAsia" w:ascii="仿宋" w:hAnsi="仿宋" w:eastAsia="仿宋" w:cs="宋体"/>
                <w:kern w:val="0"/>
                <w:sz w:val="15"/>
                <w:szCs w:val="15"/>
                <w:lang w:val="en-US" w:eastAsia="zh-CN"/>
              </w:rPr>
              <w:t>11.9</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灯光插座（追光灯）</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国标、220V电源接口、双莲花接口、超六类网口、卡侬公母接,可根据现场定制；</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1</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套</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402" w:hRule="atLeast"/>
        </w:trPr>
        <w:tc>
          <w:tcPr>
            <w:tcW w:w="647" w:type="dxa"/>
            <w:tcBorders>
              <w:top w:val="nil"/>
              <w:left w:val="single" w:color="auto" w:sz="4" w:space="0"/>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lang w:eastAsia="zh-CN"/>
              </w:rPr>
            </w:pPr>
            <w:r>
              <w:rPr>
                <w:rFonts w:hint="eastAsia" w:ascii="仿宋" w:hAnsi="仿宋" w:eastAsia="仿宋" w:cs="宋体"/>
                <w:kern w:val="0"/>
                <w:sz w:val="15"/>
                <w:szCs w:val="15"/>
                <w:lang w:val="en-US" w:eastAsia="zh-CN"/>
              </w:rPr>
              <w:t>11.</w:t>
            </w:r>
            <w:r>
              <w:rPr>
                <w:rFonts w:hint="eastAsia" w:ascii="仿宋" w:hAnsi="仿宋" w:eastAsia="仿宋" w:cs="宋体"/>
                <w:kern w:val="0"/>
                <w:sz w:val="15"/>
                <w:szCs w:val="15"/>
              </w:rPr>
              <w:t>1</w:t>
            </w:r>
            <w:r>
              <w:rPr>
                <w:rFonts w:hint="eastAsia" w:ascii="仿宋" w:hAnsi="仿宋" w:eastAsia="仿宋" w:cs="宋体"/>
                <w:kern w:val="0"/>
                <w:sz w:val="15"/>
                <w:szCs w:val="15"/>
                <w:lang w:val="en-US" w:eastAsia="zh-CN"/>
              </w:rPr>
              <w:t>0</w:t>
            </w:r>
          </w:p>
        </w:tc>
        <w:tc>
          <w:tcPr>
            <w:tcW w:w="1447"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时序电源</w:t>
            </w:r>
          </w:p>
        </w:tc>
        <w:tc>
          <w:tcPr>
            <w:tcW w:w="11028" w:type="dxa"/>
            <w:gridSpan w:val="2"/>
            <w:tcBorders>
              <w:top w:val="nil"/>
              <w:left w:val="nil"/>
              <w:bottom w:val="single" w:color="auto" w:sz="4" w:space="0"/>
              <w:right w:val="single" w:color="auto" w:sz="4" w:space="0"/>
            </w:tcBorders>
            <w:shd w:val="clear" w:color="auto" w:fill="auto"/>
          </w:tcPr>
          <w:p>
            <w:pPr>
              <w:widowControl/>
              <w:adjustRightInd/>
              <w:jc w:val="left"/>
              <w:rPr>
                <w:rFonts w:ascii="仿宋" w:hAnsi="仿宋" w:eastAsia="仿宋" w:cs="宋体"/>
                <w:kern w:val="0"/>
                <w:sz w:val="15"/>
                <w:szCs w:val="15"/>
              </w:rPr>
            </w:pPr>
            <w:r>
              <w:rPr>
                <w:rFonts w:hint="eastAsia" w:ascii="仿宋" w:hAnsi="仿宋" w:eastAsia="仿宋" w:cs="宋体"/>
                <w:kern w:val="0"/>
                <w:sz w:val="15"/>
                <w:szCs w:val="15"/>
              </w:rPr>
              <w:t>1.≥8路电源管理器；</w:t>
            </w:r>
            <w:r>
              <w:rPr>
                <w:rFonts w:hint="eastAsia" w:ascii="仿宋" w:hAnsi="仿宋" w:eastAsia="仿宋" w:cs="宋体"/>
                <w:kern w:val="0"/>
                <w:sz w:val="15"/>
                <w:szCs w:val="15"/>
              </w:rPr>
              <w:br w:type="textWrapping"/>
            </w:r>
            <w:r>
              <w:rPr>
                <w:rFonts w:hint="eastAsia" w:ascii="仿宋" w:hAnsi="仿宋" w:eastAsia="仿宋" w:cs="宋体"/>
                <w:kern w:val="0"/>
                <w:sz w:val="15"/>
                <w:szCs w:val="15"/>
              </w:rPr>
              <w:t>2.输入电压：交流220V；</w:t>
            </w:r>
            <w:r>
              <w:rPr>
                <w:rFonts w:hint="eastAsia" w:ascii="仿宋" w:hAnsi="仿宋" w:eastAsia="仿宋" w:cs="宋体"/>
                <w:kern w:val="0"/>
                <w:sz w:val="15"/>
                <w:szCs w:val="15"/>
              </w:rPr>
              <w:br w:type="textWrapping"/>
            </w:r>
            <w:r>
              <w:rPr>
                <w:rFonts w:hint="eastAsia" w:ascii="仿宋" w:hAnsi="仿宋" w:eastAsia="仿宋" w:cs="宋体"/>
                <w:kern w:val="0"/>
                <w:sz w:val="15"/>
                <w:szCs w:val="15"/>
              </w:rPr>
              <w:t>3.支持中控，电脑，手动控制，总开关具备顺序延时；</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4.继电器接口：≥8路；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5.单路继电器工作状态：常开或常关； </w:t>
            </w:r>
            <w:r>
              <w:rPr>
                <w:rFonts w:hint="eastAsia" w:ascii="仿宋" w:hAnsi="仿宋" w:eastAsia="仿宋" w:cs="宋体"/>
                <w:kern w:val="0"/>
                <w:sz w:val="15"/>
                <w:szCs w:val="15"/>
              </w:rPr>
              <w:br w:type="textWrapping"/>
            </w:r>
            <w:r>
              <w:rPr>
                <w:rFonts w:hint="eastAsia" w:ascii="仿宋" w:hAnsi="仿宋" w:eastAsia="仿宋" w:cs="宋体"/>
                <w:kern w:val="0"/>
                <w:sz w:val="15"/>
                <w:szCs w:val="15"/>
              </w:rPr>
              <w:t xml:space="preserve">6.单路额定输出电源：每路继电器可承载≥30A； </w:t>
            </w:r>
            <w:r>
              <w:rPr>
                <w:rFonts w:hint="eastAsia" w:ascii="仿宋" w:hAnsi="仿宋" w:eastAsia="仿宋" w:cs="宋体"/>
                <w:kern w:val="0"/>
                <w:sz w:val="15"/>
                <w:szCs w:val="15"/>
              </w:rPr>
              <w:br w:type="textWrapping"/>
            </w:r>
            <w:r>
              <w:rPr>
                <w:rFonts w:hint="eastAsia" w:ascii="仿宋" w:hAnsi="仿宋" w:eastAsia="仿宋" w:cs="宋体"/>
                <w:kern w:val="0"/>
                <w:sz w:val="15"/>
                <w:szCs w:val="15"/>
                <w:lang w:eastAsia="zh-CN"/>
              </w:rPr>
              <w:t>☆</w:t>
            </w:r>
            <w:r>
              <w:rPr>
                <w:rFonts w:hint="eastAsia" w:ascii="仿宋" w:hAnsi="仿宋" w:eastAsia="仿宋" w:cs="宋体"/>
                <w:kern w:val="0"/>
                <w:sz w:val="15"/>
                <w:szCs w:val="15"/>
              </w:rPr>
              <w:t>7.触控屏：内嵌≥5寸电容触控屏；</w:t>
            </w:r>
            <w:r>
              <w:rPr>
                <w:rFonts w:hint="eastAsia" w:ascii="仿宋" w:hAnsi="仿宋" w:eastAsia="仿宋" w:cs="宋体"/>
                <w:kern w:val="0"/>
                <w:sz w:val="15"/>
                <w:szCs w:val="15"/>
                <w:lang w:eastAsia="zh-CN"/>
              </w:rPr>
              <w:t>【证明材料提供国家认可的第三方检测机构出具的检测报告（报告中应有实物照片）】</w:t>
            </w:r>
          </w:p>
        </w:tc>
        <w:tc>
          <w:tcPr>
            <w:tcW w:w="708"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4</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ascii="仿宋" w:hAnsi="仿宋" w:eastAsia="仿宋" w:cs="宋体"/>
                <w:kern w:val="0"/>
                <w:sz w:val="15"/>
                <w:szCs w:val="15"/>
              </w:rPr>
            </w:pPr>
            <w:r>
              <w:rPr>
                <w:rFonts w:hint="eastAsia" w:ascii="仿宋" w:hAnsi="仿宋" w:eastAsia="仿宋" w:cs="宋体"/>
                <w:kern w:val="0"/>
                <w:sz w:val="15"/>
                <w:szCs w:val="15"/>
              </w:rPr>
              <w:t>台</w:t>
            </w:r>
          </w:p>
        </w:tc>
        <w:tc>
          <w:tcPr>
            <w:tcW w:w="850"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522" w:hRule="atLeast"/>
        </w:trPr>
        <w:tc>
          <w:tcPr>
            <w:tcW w:w="647" w:type="dxa"/>
            <w:vMerge w:val="restart"/>
            <w:tcBorders>
              <w:top w:val="nil"/>
              <w:left w:val="single" w:color="auto" w:sz="4" w:space="0"/>
              <w:right w:val="single" w:color="auto" w:sz="4" w:space="0"/>
            </w:tcBorders>
            <w:shd w:val="clear" w:color="auto" w:fill="auto"/>
            <w:vAlign w:val="center"/>
          </w:tcPr>
          <w:p>
            <w:pPr>
              <w:widowControl/>
              <w:adjustRightInd/>
              <w:jc w:val="center"/>
              <w:rPr>
                <w:rFonts w:hint="default" w:ascii="仿宋" w:hAnsi="仿宋" w:eastAsia="仿宋" w:cs="宋体"/>
                <w:b w:val="0"/>
                <w:bCs w:val="0"/>
                <w:kern w:val="0"/>
                <w:sz w:val="15"/>
                <w:szCs w:val="15"/>
                <w:lang w:val="en-US" w:eastAsia="zh-CN"/>
              </w:rPr>
            </w:pPr>
            <w:r>
              <w:rPr>
                <w:rFonts w:hint="eastAsia" w:ascii="仿宋" w:hAnsi="仿宋" w:eastAsia="仿宋" w:cs="宋体"/>
                <w:b w:val="0"/>
                <w:bCs w:val="0"/>
                <w:kern w:val="0"/>
                <w:sz w:val="15"/>
                <w:szCs w:val="15"/>
                <w:lang w:val="en-US" w:eastAsia="zh-CN"/>
              </w:rPr>
              <w:t>11.11</w:t>
            </w:r>
          </w:p>
        </w:tc>
        <w:tc>
          <w:tcPr>
            <w:tcW w:w="1447" w:type="dxa"/>
            <w:vMerge w:val="restart"/>
            <w:tcBorders>
              <w:top w:val="nil"/>
              <w:left w:val="nil"/>
              <w:right w:val="single" w:color="auto" w:sz="4" w:space="0"/>
            </w:tcBorders>
            <w:shd w:val="clear" w:color="auto" w:fill="auto"/>
            <w:vAlign w:val="center"/>
          </w:tcPr>
          <w:p>
            <w:pPr>
              <w:widowControl/>
              <w:adjustRightInd/>
              <w:jc w:val="center"/>
              <w:rPr>
                <w:rFonts w:hint="eastAsia" w:ascii="仿宋" w:hAnsi="仿宋" w:eastAsia="仿宋" w:cs="宋体"/>
                <w:b w:val="0"/>
                <w:bCs w:val="0"/>
                <w:kern w:val="0"/>
                <w:sz w:val="15"/>
                <w:szCs w:val="15"/>
                <w:lang w:eastAsia="zh-CN"/>
              </w:rPr>
            </w:pPr>
            <w:r>
              <w:rPr>
                <w:rFonts w:hint="eastAsia" w:ascii="仿宋" w:hAnsi="仿宋" w:eastAsia="仿宋" w:cs="宋体"/>
                <w:b w:val="0"/>
                <w:bCs w:val="0"/>
                <w:kern w:val="0"/>
                <w:sz w:val="15"/>
                <w:szCs w:val="15"/>
                <w:lang w:eastAsia="zh-CN"/>
              </w:rPr>
              <w:t>辅材</w:t>
            </w:r>
          </w:p>
        </w:tc>
        <w:tc>
          <w:tcPr>
            <w:tcW w:w="1753"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音箱线</w:t>
            </w:r>
          </w:p>
        </w:tc>
        <w:tc>
          <w:tcPr>
            <w:tcW w:w="9275" w:type="dxa"/>
            <w:tcBorders>
              <w:top w:val="nil"/>
              <w:left w:val="nil"/>
              <w:bottom w:val="single" w:color="auto" w:sz="4" w:space="0"/>
              <w:right w:val="single" w:color="auto" w:sz="4" w:space="0"/>
            </w:tcBorders>
            <w:shd w:val="clear" w:color="auto" w:fill="auto"/>
            <w:vAlign w:val="top"/>
          </w:tcPr>
          <w:p>
            <w:pPr>
              <w:widowControl/>
              <w:adjustRightInd/>
              <w:jc w:val="left"/>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EVJV2*2.0或EVJV2*2.5</w:t>
            </w:r>
            <w:r>
              <w:rPr>
                <w:rFonts w:hint="eastAsia" w:ascii="仿宋" w:hAnsi="仿宋" w:eastAsia="仿宋" w:cs="宋体"/>
                <w:kern w:val="0"/>
                <w:sz w:val="15"/>
                <w:szCs w:val="15"/>
                <w:lang w:eastAsia="zh-CN"/>
              </w:rPr>
              <w:t>，暂估</w:t>
            </w:r>
            <w:r>
              <w:rPr>
                <w:rFonts w:hint="eastAsia" w:ascii="仿宋" w:hAnsi="仿宋" w:eastAsia="仿宋" w:cs="宋体"/>
                <w:kern w:val="0"/>
                <w:sz w:val="15"/>
                <w:szCs w:val="15"/>
                <w:lang w:val="en-US" w:eastAsia="zh-CN"/>
              </w:rPr>
              <w:t>1000米。</w:t>
            </w:r>
          </w:p>
        </w:tc>
        <w:tc>
          <w:tcPr>
            <w:tcW w:w="708" w:type="dxa"/>
            <w:vMerge w:val="restart"/>
            <w:tcBorders>
              <w:top w:val="nil"/>
              <w:left w:val="nil"/>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lang w:val="en-US" w:eastAsia="zh-CN"/>
              </w:rPr>
            </w:pPr>
            <w:r>
              <w:rPr>
                <w:rFonts w:hint="eastAsia" w:ascii="仿宋" w:hAnsi="仿宋" w:eastAsia="仿宋" w:cs="宋体"/>
                <w:kern w:val="0"/>
                <w:sz w:val="15"/>
                <w:szCs w:val="15"/>
                <w:lang w:val="en-US" w:eastAsia="zh-CN"/>
              </w:rPr>
              <w:t>1</w:t>
            </w:r>
          </w:p>
        </w:tc>
        <w:tc>
          <w:tcPr>
            <w:tcW w:w="850" w:type="dxa"/>
            <w:vMerge w:val="restart"/>
            <w:tcBorders>
              <w:top w:val="nil"/>
              <w:left w:val="nil"/>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lang w:eastAsia="zh-CN"/>
              </w:rPr>
            </w:pPr>
            <w:r>
              <w:rPr>
                <w:rFonts w:hint="eastAsia" w:ascii="仿宋" w:hAnsi="仿宋" w:eastAsia="仿宋" w:cs="宋体"/>
                <w:kern w:val="0"/>
                <w:sz w:val="15"/>
                <w:szCs w:val="15"/>
                <w:lang w:eastAsia="zh-CN"/>
              </w:rPr>
              <w:t>项</w:t>
            </w:r>
          </w:p>
        </w:tc>
        <w:tc>
          <w:tcPr>
            <w:tcW w:w="850" w:type="dxa"/>
            <w:vMerge w:val="restart"/>
            <w:tcBorders>
              <w:top w:val="nil"/>
              <w:left w:val="nil"/>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lang w:eastAsia="zh-CN"/>
              </w:rPr>
            </w:pPr>
            <w:r>
              <w:rPr>
                <w:rFonts w:hint="eastAsia" w:ascii="仿宋" w:hAnsi="仿宋" w:eastAsia="仿宋" w:cs="宋体"/>
                <w:color w:val="auto"/>
                <w:kern w:val="0"/>
                <w:sz w:val="15"/>
                <w:szCs w:val="15"/>
                <w:lang w:eastAsia="zh-CN"/>
              </w:rPr>
              <w:t>所有辅材数量为暂定，根据实际安装需求确定具体数量，不因实际辅材用量调整而调整该项合同价。</w:t>
            </w:r>
          </w:p>
        </w:tc>
      </w:tr>
      <w:tr>
        <w:tblPrEx>
          <w:tblCellMar>
            <w:top w:w="0" w:type="dxa"/>
            <w:left w:w="108" w:type="dxa"/>
            <w:bottom w:w="0" w:type="dxa"/>
            <w:right w:w="108" w:type="dxa"/>
          </w:tblCellMar>
        </w:tblPrEx>
        <w:trPr>
          <w:trHeight w:val="465" w:hRule="atLeast"/>
        </w:trPr>
        <w:tc>
          <w:tcPr>
            <w:tcW w:w="647" w:type="dxa"/>
            <w:vMerge w:val="continue"/>
            <w:tcBorders>
              <w:left w:val="single" w:color="auto" w:sz="4" w:space="0"/>
              <w:right w:val="single" w:color="auto" w:sz="4" w:space="0"/>
            </w:tcBorders>
            <w:shd w:val="clear" w:color="auto" w:fill="auto"/>
            <w:vAlign w:val="center"/>
          </w:tcPr>
          <w:p>
            <w:pPr>
              <w:widowControl/>
              <w:adjustRightInd/>
              <w:jc w:val="left"/>
            </w:pPr>
          </w:p>
        </w:tc>
        <w:tc>
          <w:tcPr>
            <w:tcW w:w="1447" w:type="dxa"/>
            <w:vMerge w:val="continue"/>
            <w:tcBorders>
              <w:left w:val="nil"/>
              <w:right w:val="single" w:color="auto" w:sz="4" w:space="0"/>
            </w:tcBorders>
            <w:shd w:val="clear" w:color="auto" w:fill="auto"/>
            <w:vAlign w:val="center"/>
          </w:tcPr>
          <w:p>
            <w:pPr>
              <w:widowControl/>
              <w:adjustRightInd/>
              <w:jc w:val="left"/>
            </w:pPr>
          </w:p>
        </w:tc>
        <w:tc>
          <w:tcPr>
            <w:tcW w:w="1753"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控制线缆</w:t>
            </w:r>
          </w:p>
        </w:tc>
        <w:tc>
          <w:tcPr>
            <w:tcW w:w="9275" w:type="dxa"/>
            <w:tcBorders>
              <w:top w:val="nil"/>
              <w:left w:val="nil"/>
              <w:bottom w:val="single" w:color="auto" w:sz="4" w:space="0"/>
              <w:right w:val="single" w:color="auto" w:sz="4" w:space="0"/>
            </w:tcBorders>
            <w:shd w:val="clear" w:color="auto" w:fill="auto"/>
            <w:vAlign w:val="top"/>
          </w:tcPr>
          <w:p>
            <w:pPr>
              <w:widowControl/>
              <w:adjustRightInd/>
              <w:jc w:val="left"/>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国标、聚氯乙烯护套线 ZR-RVV 3*0.5平方、纯无氧铜；</w:t>
            </w:r>
            <w:r>
              <w:rPr>
                <w:rFonts w:hint="eastAsia" w:ascii="仿宋" w:hAnsi="仿宋" w:eastAsia="仿宋" w:cs="宋体"/>
                <w:kern w:val="0"/>
                <w:sz w:val="15"/>
                <w:szCs w:val="15"/>
                <w:lang w:eastAsia="zh-CN"/>
              </w:rPr>
              <w:t>暂估</w:t>
            </w:r>
            <w:r>
              <w:rPr>
                <w:rFonts w:hint="eastAsia" w:ascii="仿宋" w:hAnsi="仿宋" w:eastAsia="仿宋" w:cs="宋体"/>
                <w:kern w:val="0"/>
                <w:sz w:val="15"/>
                <w:szCs w:val="15"/>
              </w:rPr>
              <w:t>1500米</w:t>
            </w:r>
            <w:r>
              <w:rPr>
                <w:rFonts w:hint="eastAsia" w:ascii="仿宋" w:hAnsi="仿宋" w:eastAsia="仿宋" w:cs="宋体"/>
                <w:kern w:val="0"/>
                <w:sz w:val="15"/>
                <w:szCs w:val="15"/>
                <w:lang w:eastAsia="zh-CN"/>
              </w:rPr>
              <w:t>。</w:t>
            </w:r>
          </w:p>
        </w:tc>
        <w:tc>
          <w:tcPr>
            <w:tcW w:w="708"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850"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850"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34" w:hRule="atLeast"/>
        </w:trPr>
        <w:tc>
          <w:tcPr>
            <w:tcW w:w="647" w:type="dxa"/>
            <w:vMerge w:val="continue"/>
            <w:tcBorders>
              <w:left w:val="single" w:color="auto" w:sz="4" w:space="0"/>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1447"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1753"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多芯软扁平电缆</w:t>
            </w:r>
          </w:p>
        </w:tc>
        <w:tc>
          <w:tcPr>
            <w:tcW w:w="9275" w:type="dxa"/>
            <w:tcBorders>
              <w:top w:val="nil"/>
              <w:left w:val="nil"/>
              <w:bottom w:val="single" w:color="auto" w:sz="4" w:space="0"/>
              <w:right w:val="single" w:color="auto" w:sz="4" w:space="0"/>
            </w:tcBorders>
            <w:shd w:val="clear" w:color="auto" w:fill="auto"/>
            <w:vAlign w:val="top"/>
          </w:tcPr>
          <w:p>
            <w:pPr>
              <w:widowControl/>
              <w:adjustRightInd/>
              <w:jc w:val="left"/>
              <w:rPr>
                <w:rFonts w:hint="eastAsia" w:ascii="仿宋" w:hAnsi="仿宋" w:eastAsia="仿宋" w:cs="宋体"/>
                <w:kern w:val="0"/>
                <w:sz w:val="15"/>
                <w:szCs w:val="15"/>
              </w:rPr>
            </w:pPr>
            <w:r>
              <w:rPr>
                <w:rFonts w:hint="eastAsia" w:ascii="仿宋" w:hAnsi="仿宋" w:eastAsia="仿宋" w:cs="宋体"/>
                <w:kern w:val="0"/>
                <w:sz w:val="15"/>
                <w:szCs w:val="15"/>
              </w:rPr>
              <w:t>国标、聚氯乙烯护套线 ZR-RVV 3*2.5平方、纯无氧铜；</w:t>
            </w:r>
            <w:r>
              <w:rPr>
                <w:rFonts w:hint="eastAsia" w:ascii="仿宋" w:hAnsi="仿宋" w:eastAsia="仿宋" w:cs="宋体"/>
                <w:kern w:val="0"/>
                <w:sz w:val="15"/>
                <w:szCs w:val="15"/>
              </w:rPr>
              <w:br w:type="textWrapping"/>
            </w:r>
            <w:r>
              <w:rPr>
                <w:rFonts w:hint="eastAsia" w:ascii="仿宋" w:hAnsi="仿宋" w:eastAsia="仿宋" w:cs="宋体"/>
                <w:kern w:val="0"/>
                <w:sz w:val="15"/>
                <w:szCs w:val="15"/>
              </w:rPr>
              <w:t>国标、双芯咪线话筒线、144网屏蔽、纯无氧铜2*0.37、无纺布绕包；</w:t>
            </w:r>
          </w:p>
          <w:p>
            <w:pPr>
              <w:widowControl/>
              <w:adjustRightInd/>
              <w:jc w:val="left"/>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lang w:eastAsia="zh-CN"/>
              </w:rPr>
              <w:t>暂估</w:t>
            </w:r>
            <w:r>
              <w:rPr>
                <w:rFonts w:hint="eastAsia" w:ascii="仿宋" w:hAnsi="仿宋" w:eastAsia="仿宋" w:cs="宋体"/>
                <w:kern w:val="0"/>
                <w:sz w:val="15"/>
                <w:szCs w:val="15"/>
              </w:rPr>
              <w:t>300米</w:t>
            </w:r>
            <w:r>
              <w:rPr>
                <w:rFonts w:hint="eastAsia" w:ascii="仿宋" w:hAnsi="仿宋" w:eastAsia="仿宋" w:cs="宋体"/>
                <w:kern w:val="0"/>
                <w:sz w:val="15"/>
                <w:szCs w:val="15"/>
                <w:lang w:eastAsia="zh-CN"/>
              </w:rPr>
              <w:t>。</w:t>
            </w:r>
          </w:p>
        </w:tc>
        <w:tc>
          <w:tcPr>
            <w:tcW w:w="708"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850"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850"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34" w:hRule="atLeast"/>
        </w:trPr>
        <w:tc>
          <w:tcPr>
            <w:tcW w:w="647" w:type="dxa"/>
            <w:vMerge w:val="continue"/>
            <w:tcBorders>
              <w:left w:val="single" w:color="auto" w:sz="4" w:space="0"/>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1447"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1753"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灯光控制线</w:t>
            </w:r>
          </w:p>
        </w:tc>
        <w:tc>
          <w:tcPr>
            <w:tcW w:w="9275" w:type="dxa"/>
            <w:tcBorders>
              <w:top w:val="nil"/>
              <w:left w:val="nil"/>
              <w:bottom w:val="single" w:color="auto" w:sz="4" w:space="0"/>
              <w:right w:val="single" w:color="auto" w:sz="4" w:space="0"/>
            </w:tcBorders>
            <w:shd w:val="clear" w:color="auto" w:fill="auto"/>
            <w:vAlign w:val="top"/>
          </w:tcPr>
          <w:p>
            <w:pPr>
              <w:widowControl/>
              <w:adjustRightInd/>
              <w:jc w:val="left"/>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国标、双芯咪线话筒线、144网屏蔽、纯无氧铜2*0.37、无纺布绕包；</w:t>
            </w:r>
            <w:r>
              <w:rPr>
                <w:rFonts w:hint="eastAsia" w:ascii="仿宋" w:hAnsi="仿宋" w:eastAsia="仿宋" w:cs="宋体"/>
                <w:kern w:val="0"/>
                <w:sz w:val="15"/>
                <w:szCs w:val="15"/>
                <w:lang w:eastAsia="zh-CN"/>
              </w:rPr>
              <w:t>暂估</w:t>
            </w:r>
            <w:r>
              <w:rPr>
                <w:rFonts w:hint="eastAsia" w:ascii="仿宋" w:hAnsi="仿宋" w:eastAsia="仿宋" w:cs="宋体"/>
                <w:kern w:val="0"/>
                <w:sz w:val="15"/>
                <w:szCs w:val="15"/>
              </w:rPr>
              <w:t>2000米</w:t>
            </w:r>
            <w:r>
              <w:rPr>
                <w:rFonts w:hint="eastAsia" w:ascii="仿宋" w:hAnsi="仿宋" w:eastAsia="仿宋" w:cs="宋体"/>
                <w:kern w:val="0"/>
                <w:sz w:val="15"/>
                <w:szCs w:val="15"/>
                <w:lang w:eastAsia="zh-CN"/>
              </w:rPr>
              <w:t>。</w:t>
            </w:r>
          </w:p>
        </w:tc>
        <w:tc>
          <w:tcPr>
            <w:tcW w:w="708"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850"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850"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34" w:hRule="atLeast"/>
        </w:trPr>
        <w:tc>
          <w:tcPr>
            <w:tcW w:w="647" w:type="dxa"/>
            <w:vMerge w:val="continue"/>
            <w:tcBorders>
              <w:left w:val="single" w:color="auto" w:sz="4" w:space="0"/>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1447"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1753"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阻燃电源线</w:t>
            </w:r>
          </w:p>
        </w:tc>
        <w:tc>
          <w:tcPr>
            <w:tcW w:w="9275" w:type="dxa"/>
            <w:tcBorders>
              <w:top w:val="nil"/>
              <w:left w:val="nil"/>
              <w:bottom w:val="single" w:color="auto" w:sz="4" w:space="0"/>
              <w:right w:val="single" w:color="auto" w:sz="4" w:space="0"/>
            </w:tcBorders>
            <w:shd w:val="clear" w:color="auto" w:fill="auto"/>
            <w:vAlign w:val="top"/>
          </w:tcPr>
          <w:p>
            <w:pPr>
              <w:widowControl/>
              <w:adjustRightInd/>
              <w:jc w:val="left"/>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国标、聚氯乙烯护套线 ZR-RVV 3*2.5平方、纯无氧铜；</w:t>
            </w:r>
            <w:r>
              <w:rPr>
                <w:rFonts w:hint="eastAsia" w:ascii="仿宋" w:hAnsi="仿宋" w:eastAsia="仿宋" w:cs="宋体"/>
                <w:kern w:val="0"/>
                <w:sz w:val="15"/>
                <w:szCs w:val="15"/>
                <w:lang w:eastAsia="zh-CN"/>
              </w:rPr>
              <w:t>暂估</w:t>
            </w:r>
            <w:r>
              <w:rPr>
                <w:rFonts w:hint="eastAsia" w:ascii="仿宋" w:hAnsi="仿宋" w:eastAsia="仿宋" w:cs="宋体"/>
                <w:kern w:val="0"/>
                <w:sz w:val="15"/>
                <w:szCs w:val="15"/>
              </w:rPr>
              <w:t>2000米</w:t>
            </w:r>
            <w:r>
              <w:rPr>
                <w:rFonts w:hint="eastAsia" w:ascii="仿宋" w:hAnsi="仿宋" w:eastAsia="仿宋" w:cs="宋体"/>
                <w:kern w:val="0"/>
                <w:sz w:val="15"/>
                <w:szCs w:val="15"/>
                <w:lang w:eastAsia="zh-CN"/>
              </w:rPr>
              <w:t>。</w:t>
            </w:r>
          </w:p>
        </w:tc>
        <w:tc>
          <w:tcPr>
            <w:tcW w:w="708"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850"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850"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34" w:hRule="atLeast"/>
        </w:trPr>
        <w:tc>
          <w:tcPr>
            <w:tcW w:w="647" w:type="dxa"/>
            <w:vMerge w:val="continue"/>
            <w:tcBorders>
              <w:left w:val="single" w:color="auto" w:sz="4" w:space="0"/>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1447"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1753"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音频信号线</w:t>
            </w:r>
          </w:p>
        </w:tc>
        <w:tc>
          <w:tcPr>
            <w:tcW w:w="9275" w:type="dxa"/>
            <w:tcBorders>
              <w:top w:val="nil"/>
              <w:left w:val="nil"/>
              <w:bottom w:val="single" w:color="auto" w:sz="4" w:space="0"/>
              <w:right w:val="single" w:color="auto" w:sz="4" w:space="0"/>
            </w:tcBorders>
            <w:shd w:val="clear" w:color="auto" w:fill="auto"/>
            <w:vAlign w:val="top"/>
          </w:tcPr>
          <w:p>
            <w:pPr>
              <w:widowControl/>
              <w:adjustRightInd/>
              <w:jc w:val="left"/>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国标、双芯咪线话筒线、144网屏蔽、纯无氧铜2*0.37、无纺布绕包；</w:t>
            </w:r>
            <w:r>
              <w:rPr>
                <w:rFonts w:hint="eastAsia" w:ascii="仿宋" w:hAnsi="仿宋" w:eastAsia="仿宋" w:cs="宋体"/>
                <w:kern w:val="0"/>
                <w:sz w:val="15"/>
                <w:szCs w:val="15"/>
                <w:lang w:eastAsia="zh-CN"/>
              </w:rPr>
              <w:t>暂估</w:t>
            </w:r>
            <w:r>
              <w:rPr>
                <w:rFonts w:hint="eastAsia" w:ascii="仿宋" w:hAnsi="仿宋" w:eastAsia="仿宋" w:cs="宋体"/>
                <w:kern w:val="0"/>
                <w:sz w:val="15"/>
                <w:szCs w:val="15"/>
              </w:rPr>
              <w:t>1500米</w:t>
            </w:r>
            <w:r>
              <w:rPr>
                <w:rFonts w:hint="eastAsia" w:ascii="仿宋" w:hAnsi="仿宋" w:eastAsia="仿宋" w:cs="宋体"/>
                <w:kern w:val="0"/>
                <w:sz w:val="15"/>
                <w:szCs w:val="15"/>
                <w:lang w:eastAsia="zh-CN"/>
              </w:rPr>
              <w:t>。</w:t>
            </w:r>
          </w:p>
        </w:tc>
        <w:tc>
          <w:tcPr>
            <w:tcW w:w="708"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850"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850"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34" w:hRule="atLeast"/>
        </w:trPr>
        <w:tc>
          <w:tcPr>
            <w:tcW w:w="647" w:type="dxa"/>
            <w:vMerge w:val="continue"/>
            <w:tcBorders>
              <w:left w:val="single" w:color="auto" w:sz="4" w:space="0"/>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1447"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1753"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网线</w:t>
            </w:r>
          </w:p>
        </w:tc>
        <w:tc>
          <w:tcPr>
            <w:tcW w:w="9275" w:type="dxa"/>
            <w:tcBorders>
              <w:top w:val="nil"/>
              <w:left w:val="nil"/>
              <w:bottom w:val="single" w:color="auto" w:sz="4" w:space="0"/>
              <w:right w:val="single" w:color="auto" w:sz="4" w:space="0"/>
            </w:tcBorders>
            <w:shd w:val="clear" w:color="auto" w:fill="auto"/>
            <w:vAlign w:val="top"/>
          </w:tcPr>
          <w:p>
            <w:pPr>
              <w:widowControl/>
              <w:adjustRightInd/>
              <w:jc w:val="left"/>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国标、超六类网线、六类4对UTP、纯无氧铜(灰、橙、蓝，绿)；</w:t>
            </w:r>
            <w:r>
              <w:rPr>
                <w:rFonts w:hint="eastAsia" w:ascii="仿宋" w:hAnsi="仿宋" w:eastAsia="仿宋" w:cs="宋体"/>
                <w:kern w:val="0"/>
                <w:sz w:val="15"/>
                <w:szCs w:val="15"/>
                <w:lang w:eastAsia="zh-CN"/>
              </w:rPr>
              <w:t>暂估</w:t>
            </w:r>
            <w:r>
              <w:rPr>
                <w:rFonts w:hint="eastAsia" w:ascii="仿宋" w:hAnsi="仿宋" w:eastAsia="仿宋" w:cs="宋体"/>
                <w:kern w:val="0"/>
                <w:sz w:val="15"/>
                <w:szCs w:val="15"/>
              </w:rPr>
              <w:t>8箱</w:t>
            </w:r>
            <w:r>
              <w:rPr>
                <w:rFonts w:hint="eastAsia" w:ascii="仿宋" w:hAnsi="仿宋" w:eastAsia="仿宋" w:cs="宋体"/>
                <w:kern w:val="0"/>
                <w:sz w:val="15"/>
                <w:szCs w:val="15"/>
                <w:lang w:eastAsia="zh-CN"/>
              </w:rPr>
              <w:t>。</w:t>
            </w:r>
          </w:p>
        </w:tc>
        <w:tc>
          <w:tcPr>
            <w:tcW w:w="708"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850"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850"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34" w:hRule="atLeast"/>
        </w:trPr>
        <w:tc>
          <w:tcPr>
            <w:tcW w:w="647" w:type="dxa"/>
            <w:vMerge w:val="continue"/>
            <w:tcBorders>
              <w:left w:val="single" w:color="auto" w:sz="4" w:space="0"/>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1447"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1753"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阻燃电源线</w:t>
            </w:r>
          </w:p>
        </w:tc>
        <w:tc>
          <w:tcPr>
            <w:tcW w:w="9275" w:type="dxa"/>
            <w:tcBorders>
              <w:top w:val="nil"/>
              <w:left w:val="nil"/>
              <w:bottom w:val="single" w:color="auto" w:sz="4" w:space="0"/>
              <w:right w:val="single" w:color="auto" w:sz="4" w:space="0"/>
            </w:tcBorders>
            <w:shd w:val="clear" w:color="auto" w:fill="auto"/>
            <w:vAlign w:val="top"/>
          </w:tcPr>
          <w:p>
            <w:pPr>
              <w:widowControl/>
              <w:adjustRightInd/>
              <w:jc w:val="left"/>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国标、聚氯乙烯护套线 ZR-RVV 3*6平方、纯无氧铜；</w:t>
            </w:r>
            <w:r>
              <w:rPr>
                <w:rFonts w:hint="eastAsia" w:ascii="仿宋" w:hAnsi="仿宋" w:eastAsia="仿宋" w:cs="宋体"/>
                <w:kern w:val="0"/>
                <w:sz w:val="15"/>
                <w:szCs w:val="15"/>
                <w:lang w:eastAsia="zh-CN"/>
              </w:rPr>
              <w:t>暂估</w:t>
            </w:r>
            <w:r>
              <w:rPr>
                <w:rFonts w:hint="eastAsia" w:ascii="仿宋" w:hAnsi="仿宋" w:eastAsia="仿宋" w:cs="宋体"/>
                <w:kern w:val="0"/>
                <w:sz w:val="15"/>
                <w:szCs w:val="15"/>
              </w:rPr>
              <w:t>400米</w:t>
            </w:r>
            <w:r>
              <w:rPr>
                <w:rFonts w:hint="eastAsia" w:ascii="仿宋" w:hAnsi="仿宋" w:eastAsia="仿宋" w:cs="宋体"/>
                <w:kern w:val="0"/>
                <w:sz w:val="15"/>
                <w:szCs w:val="15"/>
                <w:lang w:eastAsia="zh-CN"/>
              </w:rPr>
              <w:t>。</w:t>
            </w:r>
          </w:p>
        </w:tc>
        <w:tc>
          <w:tcPr>
            <w:tcW w:w="708"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850"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850"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34" w:hRule="atLeast"/>
        </w:trPr>
        <w:tc>
          <w:tcPr>
            <w:tcW w:w="647" w:type="dxa"/>
            <w:vMerge w:val="continue"/>
            <w:tcBorders>
              <w:left w:val="single" w:color="auto" w:sz="4" w:space="0"/>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1447"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1753"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强电桥架</w:t>
            </w:r>
          </w:p>
        </w:tc>
        <w:tc>
          <w:tcPr>
            <w:tcW w:w="9275" w:type="dxa"/>
            <w:tcBorders>
              <w:top w:val="nil"/>
              <w:left w:val="nil"/>
              <w:bottom w:val="single" w:color="auto" w:sz="4" w:space="0"/>
              <w:right w:val="single" w:color="auto" w:sz="4" w:space="0"/>
            </w:tcBorders>
            <w:shd w:val="clear" w:color="auto" w:fill="auto"/>
            <w:vAlign w:val="top"/>
          </w:tcPr>
          <w:p>
            <w:pPr>
              <w:widowControl/>
              <w:adjustRightInd/>
              <w:jc w:val="left"/>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国标、200*100，镀锌防火，满足</w:t>
            </w:r>
            <w:r>
              <w:rPr>
                <w:rFonts w:hint="eastAsia" w:ascii="仿宋" w:hAnsi="仿宋" w:eastAsia="仿宋" w:cs="宋体"/>
                <w:kern w:val="0"/>
                <w:sz w:val="15"/>
                <w:szCs w:val="15"/>
                <w:lang w:eastAsia="zh-CN"/>
              </w:rPr>
              <w:t>招标人</w:t>
            </w:r>
            <w:r>
              <w:rPr>
                <w:rFonts w:hint="eastAsia" w:ascii="仿宋" w:hAnsi="仿宋" w:eastAsia="仿宋" w:cs="宋体"/>
                <w:kern w:val="0"/>
                <w:sz w:val="15"/>
                <w:szCs w:val="15"/>
              </w:rPr>
              <w:t>使用要求；</w:t>
            </w:r>
            <w:r>
              <w:rPr>
                <w:rFonts w:hint="eastAsia" w:ascii="仿宋" w:hAnsi="仿宋" w:eastAsia="仿宋" w:cs="宋体"/>
                <w:kern w:val="0"/>
                <w:sz w:val="15"/>
                <w:szCs w:val="15"/>
                <w:lang w:eastAsia="zh-CN"/>
              </w:rPr>
              <w:t>暂估</w:t>
            </w:r>
            <w:r>
              <w:rPr>
                <w:rFonts w:hint="eastAsia" w:ascii="仿宋" w:hAnsi="仿宋" w:eastAsia="仿宋" w:cs="宋体"/>
                <w:kern w:val="0"/>
                <w:sz w:val="15"/>
                <w:szCs w:val="15"/>
              </w:rPr>
              <w:t>60米</w:t>
            </w:r>
            <w:r>
              <w:rPr>
                <w:rFonts w:hint="eastAsia" w:ascii="仿宋" w:hAnsi="仿宋" w:eastAsia="仿宋" w:cs="宋体"/>
                <w:kern w:val="0"/>
                <w:sz w:val="15"/>
                <w:szCs w:val="15"/>
                <w:lang w:eastAsia="zh-CN"/>
              </w:rPr>
              <w:t>。</w:t>
            </w:r>
          </w:p>
        </w:tc>
        <w:tc>
          <w:tcPr>
            <w:tcW w:w="708"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850"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850"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34" w:hRule="atLeast"/>
        </w:trPr>
        <w:tc>
          <w:tcPr>
            <w:tcW w:w="647" w:type="dxa"/>
            <w:vMerge w:val="continue"/>
            <w:tcBorders>
              <w:left w:val="single" w:color="auto" w:sz="4" w:space="0"/>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1447"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1753"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弱电桥架</w:t>
            </w:r>
          </w:p>
        </w:tc>
        <w:tc>
          <w:tcPr>
            <w:tcW w:w="9275" w:type="dxa"/>
            <w:tcBorders>
              <w:top w:val="nil"/>
              <w:left w:val="nil"/>
              <w:bottom w:val="single" w:color="auto" w:sz="4" w:space="0"/>
              <w:right w:val="single" w:color="auto" w:sz="4" w:space="0"/>
            </w:tcBorders>
            <w:shd w:val="clear" w:color="auto" w:fill="auto"/>
            <w:vAlign w:val="top"/>
          </w:tcPr>
          <w:p>
            <w:pPr>
              <w:widowControl/>
              <w:adjustRightInd/>
              <w:jc w:val="left"/>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国标、200*100，镀锌防火，满足</w:t>
            </w:r>
            <w:r>
              <w:rPr>
                <w:rFonts w:hint="eastAsia" w:ascii="仿宋" w:hAnsi="仿宋" w:eastAsia="仿宋" w:cs="宋体"/>
                <w:kern w:val="0"/>
                <w:sz w:val="15"/>
                <w:szCs w:val="15"/>
                <w:lang w:eastAsia="zh-CN"/>
              </w:rPr>
              <w:t>招标人</w:t>
            </w:r>
            <w:r>
              <w:rPr>
                <w:rFonts w:hint="eastAsia" w:ascii="仿宋" w:hAnsi="仿宋" w:eastAsia="仿宋" w:cs="宋体"/>
                <w:kern w:val="0"/>
                <w:sz w:val="15"/>
                <w:szCs w:val="15"/>
              </w:rPr>
              <w:t>使用要求；</w:t>
            </w:r>
            <w:r>
              <w:rPr>
                <w:rFonts w:hint="eastAsia" w:ascii="仿宋" w:hAnsi="仿宋" w:eastAsia="仿宋" w:cs="宋体"/>
                <w:kern w:val="0"/>
                <w:sz w:val="15"/>
                <w:szCs w:val="15"/>
                <w:lang w:eastAsia="zh-CN"/>
              </w:rPr>
              <w:t>暂估</w:t>
            </w:r>
            <w:r>
              <w:rPr>
                <w:rFonts w:hint="eastAsia" w:ascii="仿宋" w:hAnsi="仿宋" w:eastAsia="仿宋" w:cs="宋体"/>
                <w:kern w:val="0"/>
                <w:sz w:val="15"/>
                <w:szCs w:val="15"/>
              </w:rPr>
              <w:t>60米</w:t>
            </w:r>
            <w:r>
              <w:rPr>
                <w:rFonts w:hint="eastAsia" w:ascii="仿宋" w:hAnsi="仿宋" w:eastAsia="仿宋" w:cs="宋体"/>
                <w:kern w:val="0"/>
                <w:sz w:val="15"/>
                <w:szCs w:val="15"/>
                <w:lang w:eastAsia="zh-CN"/>
              </w:rPr>
              <w:t>。</w:t>
            </w:r>
          </w:p>
        </w:tc>
        <w:tc>
          <w:tcPr>
            <w:tcW w:w="708"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850"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850"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34" w:hRule="atLeast"/>
        </w:trPr>
        <w:tc>
          <w:tcPr>
            <w:tcW w:w="647" w:type="dxa"/>
            <w:vMerge w:val="continue"/>
            <w:tcBorders>
              <w:left w:val="single" w:color="auto" w:sz="4" w:space="0"/>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1447"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1753"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镀锌穿线管</w:t>
            </w:r>
          </w:p>
        </w:tc>
        <w:tc>
          <w:tcPr>
            <w:tcW w:w="9275" w:type="dxa"/>
            <w:tcBorders>
              <w:top w:val="nil"/>
              <w:left w:val="nil"/>
              <w:bottom w:val="single" w:color="auto" w:sz="4" w:space="0"/>
              <w:right w:val="single" w:color="auto" w:sz="4" w:space="0"/>
            </w:tcBorders>
            <w:shd w:val="clear" w:color="auto" w:fill="auto"/>
            <w:vAlign w:val="top"/>
          </w:tcPr>
          <w:p>
            <w:pPr>
              <w:widowControl/>
              <w:adjustRightInd/>
              <w:jc w:val="left"/>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国标、金属穿线管、JDG25；</w:t>
            </w:r>
            <w:r>
              <w:rPr>
                <w:rFonts w:hint="eastAsia" w:ascii="仿宋" w:hAnsi="仿宋" w:eastAsia="仿宋" w:cs="宋体"/>
                <w:kern w:val="0"/>
                <w:sz w:val="15"/>
                <w:szCs w:val="15"/>
                <w:lang w:eastAsia="zh-CN"/>
              </w:rPr>
              <w:t>暂估</w:t>
            </w:r>
            <w:r>
              <w:rPr>
                <w:rFonts w:hint="eastAsia" w:ascii="仿宋" w:hAnsi="仿宋" w:eastAsia="仿宋" w:cs="宋体"/>
                <w:kern w:val="0"/>
                <w:sz w:val="15"/>
                <w:szCs w:val="15"/>
              </w:rPr>
              <w:t>150米</w:t>
            </w:r>
            <w:r>
              <w:rPr>
                <w:rFonts w:hint="eastAsia" w:ascii="仿宋" w:hAnsi="仿宋" w:eastAsia="仿宋" w:cs="宋体"/>
                <w:kern w:val="0"/>
                <w:sz w:val="15"/>
                <w:szCs w:val="15"/>
                <w:lang w:eastAsia="zh-CN"/>
              </w:rPr>
              <w:t>。</w:t>
            </w:r>
          </w:p>
        </w:tc>
        <w:tc>
          <w:tcPr>
            <w:tcW w:w="708"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850"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850" w:type="dxa"/>
            <w:vMerge w:val="continue"/>
            <w:tcBorders>
              <w:left w:val="nil"/>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r>
      <w:tr>
        <w:tblPrEx>
          <w:tblCellMar>
            <w:top w:w="0" w:type="dxa"/>
            <w:left w:w="108" w:type="dxa"/>
            <w:bottom w:w="0" w:type="dxa"/>
            <w:right w:w="108" w:type="dxa"/>
          </w:tblCellMar>
        </w:tblPrEx>
        <w:trPr>
          <w:trHeight w:val="34" w:hRule="atLeast"/>
        </w:trPr>
        <w:tc>
          <w:tcPr>
            <w:tcW w:w="647" w:type="dxa"/>
            <w:vMerge w:val="continue"/>
            <w:tcBorders>
              <w:left w:val="single" w:color="auto" w:sz="4" w:space="0"/>
              <w:bottom w:val="single" w:color="auto" w:sz="4" w:space="0"/>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1447" w:type="dxa"/>
            <w:vMerge w:val="continue"/>
            <w:tcBorders>
              <w:left w:val="nil"/>
              <w:bottom w:val="single" w:color="auto" w:sz="4" w:space="0"/>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1753" w:type="dxa"/>
            <w:tcBorders>
              <w:top w:val="nil"/>
              <w:left w:val="nil"/>
              <w:bottom w:val="single" w:color="auto" w:sz="4" w:space="0"/>
              <w:right w:val="single" w:color="auto" w:sz="4" w:space="0"/>
            </w:tcBorders>
            <w:shd w:val="clear" w:color="auto" w:fill="auto"/>
            <w:vAlign w:val="center"/>
          </w:tcPr>
          <w:p>
            <w:pPr>
              <w:widowControl/>
              <w:adjustRightInd/>
              <w:jc w:val="center"/>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灯钩+保险绳</w:t>
            </w:r>
          </w:p>
        </w:tc>
        <w:tc>
          <w:tcPr>
            <w:tcW w:w="9275" w:type="dxa"/>
            <w:tcBorders>
              <w:top w:val="nil"/>
              <w:left w:val="nil"/>
              <w:bottom w:val="single" w:color="auto" w:sz="4" w:space="0"/>
              <w:right w:val="single" w:color="auto" w:sz="4" w:space="0"/>
            </w:tcBorders>
            <w:shd w:val="clear" w:color="auto" w:fill="auto"/>
            <w:vAlign w:val="top"/>
          </w:tcPr>
          <w:p>
            <w:pPr>
              <w:widowControl/>
              <w:adjustRightInd/>
              <w:jc w:val="left"/>
              <w:rPr>
                <w:rFonts w:hint="eastAsia" w:ascii="仿宋" w:hAnsi="仿宋" w:eastAsia="仿宋" w:cs="宋体"/>
                <w:kern w:val="0"/>
                <w:sz w:val="15"/>
                <w:szCs w:val="15"/>
                <w:lang w:val="en-US" w:eastAsia="zh-CN" w:bidi="ar-SA"/>
              </w:rPr>
            </w:pPr>
            <w:r>
              <w:rPr>
                <w:rFonts w:hint="eastAsia" w:ascii="仿宋" w:hAnsi="仿宋" w:eastAsia="仿宋" w:cs="宋体"/>
                <w:kern w:val="0"/>
                <w:sz w:val="15"/>
                <w:szCs w:val="15"/>
              </w:rPr>
              <w:t>灯钩+保险绳；</w:t>
            </w:r>
          </w:p>
        </w:tc>
        <w:tc>
          <w:tcPr>
            <w:tcW w:w="708" w:type="dxa"/>
            <w:vMerge w:val="continue"/>
            <w:tcBorders>
              <w:left w:val="nil"/>
              <w:bottom w:val="single" w:color="auto" w:sz="4" w:space="0"/>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850" w:type="dxa"/>
            <w:vMerge w:val="continue"/>
            <w:tcBorders>
              <w:left w:val="nil"/>
              <w:bottom w:val="single" w:color="auto" w:sz="4" w:space="0"/>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c>
          <w:tcPr>
            <w:tcW w:w="850" w:type="dxa"/>
            <w:vMerge w:val="continue"/>
            <w:tcBorders>
              <w:left w:val="nil"/>
              <w:bottom w:val="single" w:color="auto" w:sz="4" w:space="0"/>
              <w:right w:val="single" w:color="auto" w:sz="4" w:space="0"/>
            </w:tcBorders>
            <w:shd w:val="clear" w:color="auto" w:fill="auto"/>
            <w:vAlign w:val="center"/>
          </w:tcPr>
          <w:p>
            <w:pPr>
              <w:widowControl/>
              <w:adjustRightInd/>
              <w:jc w:val="left"/>
              <w:rPr>
                <w:rFonts w:hint="eastAsia" w:ascii="仿宋" w:hAnsi="仿宋" w:eastAsia="仿宋" w:cs="宋体"/>
                <w:kern w:val="0"/>
                <w:sz w:val="15"/>
                <w:szCs w:val="15"/>
              </w:rPr>
            </w:pPr>
          </w:p>
        </w:tc>
      </w:tr>
    </w:tbl>
    <w:p>
      <w:pPr>
        <w:rPr>
          <w:rFonts w:hint="eastAsia" w:ascii="仿宋" w:hAnsi="仿宋" w:eastAsia="仿宋"/>
          <w:b/>
          <w:bCs/>
          <w:sz w:val="15"/>
          <w:szCs w:val="15"/>
          <w:lang w:eastAsia="zh-CN"/>
        </w:rPr>
      </w:pPr>
      <w:r>
        <w:rPr>
          <w:rFonts w:hint="eastAsia" w:ascii="仿宋" w:hAnsi="仿宋" w:eastAsia="仿宋"/>
          <w:b/>
          <w:bCs/>
          <w:sz w:val="15"/>
          <w:szCs w:val="15"/>
          <w:lang w:eastAsia="zh-CN"/>
        </w:rPr>
        <w:t>注：</w:t>
      </w:r>
    </w:p>
    <w:p>
      <w:pPr>
        <w:spacing w:line="240" w:lineRule="auto"/>
        <w:ind w:firstLine="261" w:firstLineChars="174"/>
        <w:rPr>
          <w:rFonts w:ascii="仿宋" w:hAnsi="仿宋" w:eastAsia="仿宋" w:cs="黑体"/>
          <w:sz w:val="15"/>
          <w:szCs w:val="15"/>
        </w:rPr>
      </w:pPr>
      <w:r>
        <w:rPr>
          <w:rFonts w:hint="eastAsia" w:ascii="仿宋" w:hAnsi="仿宋" w:eastAsia="仿宋" w:cs="黑体"/>
          <w:sz w:val="15"/>
          <w:szCs w:val="15"/>
        </w:rPr>
        <w:t>（</w:t>
      </w:r>
      <w:r>
        <w:rPr>
          <w:rFonts w:hint="eastAsia" w:ascii="仿宋" w:hAnsi="仿宋" w:eastAsia="仿宋" w:cs="黑体"/>
          <w:sz w:val="15"/>
          <w:szCs w:val="15"/>
          <w:lang w:val="en-US" w:eastAsia="zh-CN"/>
        </w:rPr>
        <w:t>1</w:t>
      </w:r>
      <w:r>
        <w:rPr>
          <w:rFonts w:hint="eastAsia" w:ascii="仿宋" w:hAnsi="仿宋" w:eastAsia="仿宋" w:cs="黑体"/>
          <w:sz w:val="15"/>
          <w:szCs w:val="15"/>
        </w:rPr>
        <w:t>）中标人承担及负责招标文件对中标人要求的一切事宜及责任。包括货物的供货、安装、系统集成、调试、验收、培训、质保及售后服务等。</w:t>
      </w:r>
    </w:p>
    <w:p>
      <w:pPr>
        <w:spacing w:line="240" w:lineRule="auto"/>
        <w:ind w:firstLine="261" w:firstLineChars="174"/>
        <w:rPr>
          <w:rFonts w:ascii="仿宋" w:hAnsi="仿宋" w:eastAsia="仿宋" w:cs="黑体"/>
          <w:sz w:val="15"/>
          <w:szCs w:val="15"/>
        </w:rPr>
      </w:pPr>
      <w:r>
        <w:rPr>
          <w:rFonts w:hint="eastAsia" w:ascii="仿宋" w:hAnsi="仿宋" w:eastAsia="仿宋" w:cs="黑体"/>
          <w:sz w:val="15"/>
          <w:szCs w:val="15"/>
          <w:lang w:eastAsia="zh-CN"/>
        </w:rPr>
        <w:t>（</w:t>
      </w:r>
      <w:r>
        <w:rPr>
          <w:rFonts w:hint="eastAsia" w:ascii="仿宋" w:hAnsi="仿宋" w:eastAsia="仿宋" w:cs="黑体"/>
          <w:sz w:val="15"/>
          <w:szCs w:val="15"/>
          <w:lang w:val="en-US" w:eastAsia="zh-CN"/>
        </w:rPr>
        <w:t>2</w:t>
      </w:r>
      <w:r>
        <w:rPr>
          <w:rFonts w:hint="eastAsia" w:ascii="仿宋" w:hAnsi="仿宋" w:eastAsia="仿宋" w:cs="黑体"/>
          <w:sz w:val="15"/>
          <w:szCs w:val="15"/>
          <w:lang w:eastAsia="zh-CN"/>
        </w:rPr>
        <w:t>）</w:t>
      </w:r>
      <w:r>
        <w:rPr>
          <w:rFonts w:hint="eastAsia" w:ascii="仿宋" w:hAnsi="仿宋" w:eastAsia="仿宋" w:cs="黑体"/>
          <w:sz w:val="15"/>
          <w:szCs w:val="15"/>
        </w:rPr>
        <w:t>本</w:t>
      </w:r>
      <w:r>
        <w:rPr>
          <w:rFonts w:hint="eastAsia" w:ascii="仿宋" w:hAnsi="仿宋" w:eastAsia="仿宋" w:cs="黑体"/>
          <w:sz w:val="15"/>
          <w:szCs w:val="15"/>
          <w:lang w:eastAsia="zh-CN"/>
        </w:rPr>
        <w:t>《</w:t>
      </w:r>
      <w:r>
        <w:rPr>
          <w:rFonts w:hint="eastAsia" w:ascii="仿宋" w:hAnsi="仿宋" w:eastAsia="仿宋" w:cs="黑体"/>
          <w:sz w:val="15"/>
          <w:szCs w:val="15"/>
        </w:rPr>
        <w:t>采购设备清单</w:t>
      </w:r>
      <w:r>
        <w:rPr>
          <w:rFonts w:hint="eastAsia" w:ascii="仿宋" w:hAnsi="仿宋" w:eastAsia="仿宋" w:cs="黑体"/>
          <w:sz w:val="15"/>
          <w:szCs w:val="15"/>
          <w:lang w:val="en-US" w:eastAsia="zh-CN"/>
        </w:rPr>
        <w:t>表</w:t>
      </w:r>
      <w:r>
        <w:rPr>
          <w:rFonts w:hint="eastAsia" w:ascii="仿宋" w:hAnsi="仿宋" w:eastAsia="仿宋" w:cs="黑体"/>
          <w:sz w:val="15"/>
          <w:szCs w:val="15"/>
          <w:lang w:eastAsia="zh-CN"/>
        </w:rPr>
        <w:t>》</w:t>
      </w:r>
      <w:r>
        <w:rPr>
          <w:rFonts w:hint="eastAsia" w:ascii="仿宋" w:hAnsi="仿宋" w:eastAsia="仿宋" w:cs="黑体"/>
          <w:sz w:val="15"/>
          <w:szCs w:val="15"/>
        </w:rPr>
        <w:t>提出的是基本技术要求，供应商应提供符合本技术要求和国家标准、行业标准的原厂商生产或授权生产的原装正品。</w:t>
      </w:r>
    </w:p>
    <w:p>
      <w:pPr>
        <w:spacing w:line="240" w:lineRule="auto"/>
        <w:ind w:firstLine="261" w:firstLineChars="174"/>
        <w:rPr>
          <w:rFonts w:hint="eastAsia" w:ascii="仿宋" w:hAnsi="仿宋" w:eastAsia="仿宋" w:cs="黑体"/>
          <w:sz w:val="15"/>
          <w:szCs w:val="15"/>
        </w:rPr>
      </w:pPr>
      <w:r>
        <w:rPr>
          <w:rFonts w:hint="eastAsia" w:ascii="仿宋" w:hAnsi="仿宋" w:eastAsia="仿宋" w:cs="黑体"/>
          <w:sz w:val="15"/>
          <w:szCs w:val="15"/>
        </w:rPr>
        <w:t>（</w:t>
      </w:r>
      <w:r>
        <w:rPr>
          <w:rFonts w:hint="eastAsia" w:ascii="仿宋" w:hAnsi="仿宋" w:eastAsia="仿宋" w:cs="黑体"/>
          <w:sz w:val="15"/>
          <w:szCs w:val="15"/>
          <w:lang w:val="en-US" w:eastAsia="zh-CN"/>
        </w:rPr>
        <w:t>2</w:t>
      </w:r>
      <w:r>
        <w:rPr>
          <w:rFonts w:hint="eastAsia" w:ascii="仿宋" w:hAnsi="仿宋" w:eastAsia="仿宋" w:cs="黑体"/>
          <w:sz w:val="15"/>
          <w:szCs w:val="15"/>
        </w:rPr>
        <w:t>）供应商</w:t>
      </w:r>
      <w:r>
        <w:rPr>
          <w:rFonts w:hint="eastAsia" w:ascii="仿宋" w:hAnsi="仿宋" w:eastAsia="仿宋" w:cs="黑体"/>
          <w:sz w:val="15"/>
          <w:szCs w:val="15"/>
          <w:lang w:eastAsia="zh-CN"/>
        </w:rPr>
        <w:t>投标</w:t>
      </w:r>
      <w:r>
        <w:rPr>
          <w:rFonts w:hint="eastAsia" w:ascii="仿宋" w:hAnsi="仿宋" w:eastAsia="仿宋" w:cs="黑体"/>
          <w:sz w:val="15"/>
          <w:szCs w:val="15"/>
        </w:rPr>
        <w:t>产品与</w:t>
      </w:r>
      <w:r>
        <w:rPr>
          <w:rFonts w:hint="eastAsia" w:ascii="仿宋" w:hAnsi="仿宋" w:eastAsia="仿宋" w:cs="黑体"/>
          <w:sz w:val="15"/>
          <w:szCs w:val="15"/>
          <w:lang w:eastAsia="zh-CN"/>
        </w:rPr>
        <w:t>《</w:t>
      </w:r>
      <w:r>
        <w:rPr>
          <w:rFonts w:hint="eastAsia" w:ascii="仿宋" w:hAnsi="仿宋" w:eastAsia="仿宋" w:cs="黑体"/>
          <w:sz w:val="15"/>
          <w:szCs w:val="15"/>
        </w:rPr>
        <w:t>采购设备清单</w:t>
      </w:r>
      <w:r>
        <w:rPr>
          <w:rFonts w:hint="eastAsia" w:ascii="仿宋" w:hAnsi="仿宋" w:eastAsia="仿宋" w:cs="黑体"/>
          <w:sz w:val="15"/>
          <w:szCs w:val="15"/>
          <w:lang w:val="en-US" w:eastAsia="zh-CN"/>
        </w:rPr>
        <w:t>表</w:t>
      </w:r>
      <w:r>
        <w:rPr>
          <w:rFonts w:hint="eastAsia" w:ascii="仿宋" w:hAnsi="仿宋" w:eastAsia="仿宋" w:cs="黑体"/>
          <w:sz w:val="15"/>
          <w:szCs w:val="15"/>
          <w:lang w:eastAsia="zh-CN"/>
        </w:rPr>
        <w:t>》</w:t>
      </w:r>
      <w:r>
        <w:rPr>
          <w:rFonts w:hint="eastAsia" w:ascii="仿宋" w:hAnsi="仿宋" w:eastAsia="仿宋" w:cs="黑体"/>
          <w:sz w:val="15"/>
          <w:szCs w:val="15"/>
        </w:rPr>
        <w:t>不一致时，供应商应在投标文件中予以说明。如供应商没有在投标文件中提出</w:t>
      </w:r>
      <w:r>
        <w:rPr>
          <w:rFonts w:hint="eastAsia" w:ascii="仿宋" w:hAnsi="仿宋" w:eastAsia="仿宋" w:cs="黑体"/>
          <w:sz w:val="15"/>
          <w:szCs w:val="15"/>
          <w:lang w:eastAsia="zh-CN"/>
        </w:rPr>
        <w:t>负偏离</w:t>
      </w:r>
      <w:r>
        <w:rPr>
          <w:rFonts w:hint="eastAsia" w:ascii="仿宋" w:hAnsi="仿宋" w:eastAsia="仿宋" w:cs="黑体"/>
          <w:sz w:val="15"/>
          <w:szCs w:val="15"/>
        </w:rPr>
        <w:t>，则视为供应商提供的产品完全按照本招标文件要求。</w:t>
      </w:r>
    </w:p>
    <w:p>
      <w:pPr>
        <w:spacing w:line="240" w:lineRule="auto"/>
        <w:ind w:firstLine="261" w:firstLineChars="174"/>
        <w:rPr>
          <w:rFonts w:hint="eastAsia" w:ascii="仿宋" w:hAnsi="仿宋" w:eastAsia="仿宋" w:cs="黑体"/>
          <w:sz w:val="15"/>
          <w:szCs w:val="15"/>
        </w:rPr>
      </w:pPr>
      <w:r>
        <w:rPr>
          <w:rFonts w:hint="eastAsia" w:ascii="仿宋" w:hAnsi="仿宋" w:eastAsia="仿宋" w:cs="黑体"/>
          <w:sz w:val="15"/>
          <w:szCs w:val="15"/>
        </w:rPr>
        <w:t>（</w:t>
      </w:r>
      <w:r>
        <w:rPr>
          <w:rFonts w:hint="eastAsia" w:ascii="仿宋" w:hAnsi="仿宋" w:eastAsia="仿宋" w:cs="黑体"/>
          <w:sz w:val="15"/>
          <w:szCs w:val="15"/>
          <w:lang w:val="en-US" w:eastAsia="zh-CN"/>
        </w:rPr>
        <w:t>3</w:t>
      </w:r>
      <w:r>
        <w:rPr>
          <w:rFonts w:hint="eastAsia" w:ascii="仿宋" w:hAnsi="仿宋" w:eastAsia="仿宋" w:cs="黑体"/>
          <w:sz w:val="15"/>
          <w:szCs w:val="15"/>
        </w:rPr>
        <w:t>）软件均要求为正版；</w:t>
      </w:r>
    </w:p>
    <w:p>
      <w:pPr>
        <w:spacing w:line="240" w:lineRule="auto"/>
        <w:ind w:firstLine="261" w:firstLineChars="174"/>
        <w:rPr>
          <w:rFonts w:hint="eastAsia" w:ascii="仿宋" w:hAnsi="仿宋" w:eastAsia="仿宋" w:cs="黑体"/>
          <w:sz w:val="15"/>
          <w:szCs w:val="15"/>
          <w:lang w:eastAsia="zh-CN"/>
        </w:rPr>
      </w:pPr>
      <w:r>
        <w:rPr>
          <w:rFonts w:hint="eastAsia" w:ascii="仿宋" w:hAnsi="仿宋" w:eastAsia="仿宋" w:cs="黑体"/>
          <w:sz w:val="15"/>
          <w:szCs w:val="15"/>
        </w:rPr>
        <w:t>（</w:t>
      </w:r>
      <w:r>
        <w:rPr>
          <w:rFonts w:hint="eastAsia" w:ascii="仿宋" w:hAnsi="仿宋" w:eastAsia="仿宋" w:cs="黑体"/>
          <w:sz w:val="15"/>
          <w:szCs w:val="15"/>
          <w:lang w:val="en-US" w:eastAsia="zh-CN"/>
        </w:rPr>
        <w:t>4</w:t>
      </w:r>
      <w:r>
        <w:rPr>
          <w:rFonts w:hint="eastAsia" w:ascii="仿宋" w:hAnsi="仿宋" w:eastAsia="仿宋" w:cs="黑体"/>
          <w:sz w:val="15"/>
          <w:szCs w:val="15"/>
        </w:rPr>
        <w:t>）所投产品</w:t>
      </w:r>
      <w:r>
        <w:rPr>
          <w:rFonts w:hint="default" w:ascii="仿宋" w:hAnsi="仿宋" w:eastAsia="仿宋" w:cs="黑体"/>
          <w:sz w:val="15"/>
          <w:szCs w:val="15"/>
          <w:lang w:val="en-US"/>
        </w:rPr>
        <w:t>若按国家规定必须</w:t>
      </w:r>
      <w:r>
        <w:rPr>
          <w:rFonts w:hint="eastAsia" w:ascii="仿宋" w:hAnsi="仿宋" w:eastAsia="仿宋" w:cs="黑体"/>
          <w:sz w:val="15"/>
          <w:szCs w:val="15"/>
        </w:rPr>
        <w:t>具有3C认证的，厂家必须进行3C认证，供货时提供，否则视为不合格产品</w:t>
      </w:r>
      <w:r>
        <w:rPr>
          <w:rFonts w:hint="eastAsia" w:ascii="仿宋" w:hAnsi="仿宋" w:eastAsia="仿宋" w:cs="黑体"/>
          <w:sz w:val="15"/>
          <w:szCs w:val="15"/>
          <w:lang w:eastAsia="zh-CN"/>
        </w:rPr>
        <w:t>。</w:t>
      </w:r>
    </w:p>
    <w:p>
      <w:pPr>
        <w:spacing w:line="240" w:lineRule="auto"/>
        <w:ind w:firstLine="261" w:firstLineChars="174"/>
        <w:rPr>
          <w:rFonts w:hint="eastAsia" w:ascii="仿宋" w:hAnsi="仿宋" w:eastAsia="仿宋" w:cs="黑体"/>
          <w:sz w:val="15"/>
          <w:szCs w:val="15"/>
        </w:rPr>
      </w:pPr>
      <w:r>
        <w:rPr>
          <w:rFonts w:hint="eastAsia" w:ascii="仿宋" w:hAnsi="仿宋" w:eastAsia="仿宋" w:cs="黑体"/>
          <w:sz w:val="15"/>
          <w:szCs w:val="15"/>
          <w:lang w:eastAsia="zh-CN"/>
        </w:rPr>
        <w:t>（</w:t>
      </w:r>
      <w:r>
        <w:rPr>
          <w:rFonts w:hint="eastAsia" w:ascii="仿宋" w:hAnsi="仿宋" w:eastAsia="仿宋" w:cs="黑体"/>
          <w:sz w:val="15"/>
          <w:szCs w:val="15"/>
          <w:lang w:val="en-US" w:eastAsia="zh-CN"/>
        </w:rPr>
        <w:t>5</w:t>
      </w:r>
      <w:r>
        <w:rPr>
          <w:rFonts w:hint="eastAsia" w:ascii="仿宋" w:hAnsi="仿宋" w:eastAsia="仿宋" w:cs="黑体"/>
          <w:sz w:val="15"/>
          <w:szCs w:val="15"/>
          <w:lang w:eastAsia="zh-CN"/>
        </w:rPr>
        <w:t>）招标</w:t>
      </w:r>
      <w:r>
        <w:rPr>
          <w:rFonts w:hint="eastAsia" w:ascii="仿宋" w:hAnsi="仿宋" w:eastAsia="仿宋" w:cs="黑体"/>
          <w:sz w:val="15"/>
          <w:szCs w:val="15"/>
        </w:rPr>
        <w:t>人有权在签订合同时对投标产品款式颜色等作适当修改或调整</w:t>
      </w:r>
      <w:r>
        <w:rPr>
          <w:rFonts w:hint="eastAsia" w:ascii="仿宋" w:hAnsi="仿宋" w:eastAsia="仿宋" w:cs="黑体"/>
          <w:sz w:val="15"/>
          <w:szCs w:val="15"/>
          <w:lang w:eastAsia="zh-CN"/>
        </w:rPr>
        <w:t>，合同价不予调整</w:t>
      </w:r>
      <w:r>
        <w:rPr>
          <w:rFonts w:hint="eastAsia" w:ascii="仿宋" w:hAnsi="仿宋" w:eastAsia="仿宋" w:cs="黑体"/>
          <w:sz w:val="15"/>
          <w:szCs w:val="15"/>
        </w:rPr>
        <w:t>。</w:t>
      </w:r>
    </w:p>
    <w:p>
      <w:pPr>
        <w:spacing w:line="240" w:lineRule="auto"/>
        <w:ind w:firstLine="261" w:firstLineChars="174"/>
        <w:rPr>
          <w:rFonts w:hint="default" w:eastAsia="仿宋"/>
          <w:lang w:val="en-US" w:eastAsia="zh-CN"/>
        </w:rPr>
      </w:pPr>
      <w:r>
        <w:rPr>
          <w:rFonts w:hint="eastAsia" w:ascii="仿宋" w:hAnsi="仿宋" w:eastAsia="仿宋" w:cs="黑体"/>
          <w:sz w:val="15"/>
          <w:szCs w:val="15"/>
          <w:lang w:eastAsia="zh-CN"/>
        </w:rPr>
        <w:t>（</w:t>
      </w:r>
      <w:r>
        <w:rPr>
          <w:rFonts w:hint="eastAsia" w:ascii="仿宋" w:hAnsi="仿宋" w:eastAsia="仿宋" w:cs="黑体"/>
          <w:sz w:val="15"/>
          <w:szCs w:val="15"/>
          <w:lang w:val="en-US" w:eastAsia="zh-CN"/>
        </w:rPr>
        <w:t>6）</w:t>
      </w:r>
      <w:r>
        <w:rPr>
          <w:rFonts w:hint="eastAsia" w:ascii="仿宋" w:hAnsi="仿宋" w:eastAsia="仿宋" w:cs="黑体"/>
          <w:sz w:val="15"/>
          <w:szCs w:val="15"/>
          <w:lang w:eastAsia="zh-CN"/>
        </w:rPr>
        <w:t>《</w:t>
      </w:r>
      <w:r>
        <w:rPr>
          <w:rFonts w:hint="eastAsia" w:ascii="仿宋" w:hAnsi="仿宋" w:eastAsia="仿宋" w:cs="黑体"/>
          <w:sz w:val="15"/>
          <w:szCs w:val="15"/>
        </w:rPr>
        <w:t>采购设备清单</w:t>
      </w:r>
      <w:r>
        <w:rPr>
          <w:rFonts w:hint="eastAsia" w:ascii="仿宋" w:hAnsi="仿宋" w:eastAsia="仿宋" w:cs="黑体"/>
          <w:sz w:val="15"/>
          <w:szCs w:val="15"/>
          <w:lang w:val="en-US" w:eastAsia="zh-CN"/>
        </w:rPr>
        <w:t>表</w:t>
      </w:r>
      <w:r>
        <w:rPr>
          <w:rFonts w:hint="eastAsia" w:ascii="仿宋" w:hAnsi="仿宋" w:eastAsia="仿宋" w:cs="黑体"/>
          <w:sz w:val="15"/>
          <w:szCs w:val="15"/>
          <w:lang w:eastAsia="zh-CN"/>
        </w:rPr>
        <w:t>》</w:t>
      </w:r>
      <w:r>
        <w:rPr>
          <w:rFonts w:hint="eastAsia" w:ascii="仿宋" w:hAnsi="仿宋" w:eastAsia="仿宋" w:cs="黑体"/>
          <w:sz w:val="15"/>
          <w:szCs w:val="15"/>
          <w:lang w:val="en-US" w:eastAsia="zh-CN"/>
        </w:rPr>
        <w:t>中</w:t>
      </w:r>
      <w:r>
        <w:rPr>
          <w:rFonts w:hint="eastAsia" w:ascii="仿宋" w:hAnsi="仿宋" w:eastAsia="仿宋" w:cs="黑体"/>
          <w:sz w:val="15"/>
          <w:szCs w:val="15"/>
          <w:lang w:val="en-US"/>
        </w:rPr>
        <w:t>未要求提供证明材料的以技术响应偏离表为准。若</w:t>
      </w:r>
      <w:r>
        <w:rPr>
          <w:rFonts w:hint="eastAsia" w:ascii="仿宋" w:hAnsi="仿宋" w:eastAsia="仿宋" w:cs="黑体"/>
          <w:sz w:val="15"/>
          <w:szCs w:val="15"/>
          <w:lang w:val="en-US" w:eastAsia="zh-CN"/>
        </w:rPr>
        <w:t>证明</w:t>
      </w:r>
      <w:r>
        <w:rPr>
          <w:rFonts w:hint="eastAsia" w:ascii="仿宋" w:hAnsi="仿宋" w:eastAsia="仿宋" w:cs="黑体"/>
          <w:sz w:val="15"/>
          <w:szCs w:val="15"/>
          <w:lang w:val="en-US"/>
        </w:rPr>
        <w:t>材料有矛盾或者前后不一致，优先按照产品检测报告、产品使用说明书、用户手册、技术指标彩页或制造商（厂家）官网截图先后</w:t>
      </w:r>
      <w:r>
        <w:rPr>
          <w:rFonts w:hint="eastAsia" w:ascii="仿宋" w:hAnsi="仿宋" w:eastAsia="仿宋" w:cs="黑体"/>
          <w:sz w:val="15"/>
          <w:szCs w:val="15"/>
          <w:lang w:val="en-US" w:eastAsia="zh-CN"/>
        </w:rPr>
        <w:t>顺序</w:t>
      </w:r>
      <w:r>
        <w:rPr>
          <w:rFonts w:hint="eastAsia" w:ascii="仿宋" w:hAnsi="仿宋" w:eastAsia="仿宋" w:cs="黑体"/>
          <w:sz w:val="15"/>
          <w:szCs w:val="15"/>
          <w:lang w:val="en-US"/>
        </w:rPr>
        <w:t>为准。</w:t>
      </w:r>
    </w:p>
    <w:p>
      <w:pPr>
        <w:snapToGrid w:val="0"/>
        <w:spacing w:before="156" w:beforeLines="50" w:line="360" w:lineRule="auto"/>
        <w:rPr>
          <w:rFonts w:ascii="仿宋" w:hAnsi="仿宋" w:eastAsia="仿宋"/>
          <w:b/>
          <w:bCs/>
          <w:sz w:val="24"/>
          <w:szCs w:val="28"/>
        </w:rPr>
      </w:pPr>
    </w:p>
    <w:p>
      <w:pPr>
        <w:spacing w:line="360" w:lineRule="auto"/>
        <w:rPr>
          <w:rFonts w:ascii="仿宋" w:hAnsi="仿宋" w:eastAsia="仿宋" w:cs="黑体"/>
          <w:b/>
          <w:bCs/>
          <w:sz w:val="24"/>
        </w:rPr>
        <w:sectPr>
          <w:pgSz w:w="16838" w:h="11906" w:orient="landscape"/>
          <w:pgMar w:top="720" w:right="720" w:bottom="720" w:left="720" w:header="851" w:footer="992" w:gutter="0"/>
          <w:cols w:space="425" w:num="1"/>
          <w:docGrid w:type="lines" w:linePitch="312" w:charSpace="0"/>
        </w:sectPr>
      </w:pPr>
    </w:p>
    <w:p>
      <w:pPr>
        <w:spacing w:line="360" w:lineRule="auto"/>
        <w:outlineLvl w:val="1"/>
        <w:rPr>
          <w:rFonts w:hint="eastAsia" w:ascii="仿宋" w:hAnsi="仿宋" w:eastAsia="仿宋" w:cs="黑体"/>
          <w:b/>
          <w:bCs/>
          <w:sz w:val="24"/>
          <w:lang w:eastAsia="zh-CN"/>
        </w:rPr>
      </w:pPr>
      <w:r>
        <w:rPr>
          <w:rFonts w:hint="eastAsia" w:ascii="仿宋" w:hAnsi="仿宋" w:eastAsia="仿宋" w:cs="黑体"/>
          <w:b/>
          <w:bCs/>
          <w:sz w:val="24"/>
        </w:rPr>
        <w:t>四、</w:t>
      </w:r>
      <w:r>
        <w:rPr>
          <w:rFonts w:hint="eastAsia" w:ascii="仿宋" w:hAnsi="仿宋" w:eastAsia="仿宋" w:cs="黑体"/>
          <w:b/>
          <w:bCs/>
          <w:sz w:val="24"/>
          <w:lang w:eastAsia="zh-CN"/>
        </w:rPr>
        <w:t>其他要求</w:t>
      </w:r>
    </w:p>
    <w:p>
      <w:pPr>
        <w:spacing w:line="360" w:lineRule="auto"/>
        <w:ind w:firstLine="480" w:firstLineChars="200"/>
        <w:rPr>
          <w:rFonts w:hint="eastAsia" w:ascii="仿宋" w:hAnsi="仿宋" w:eastAsia="仿宋" w:cs="宋体"/>
          <w:sz w:val="24"/>
          <w:lang w:eastAsia="zh-CN" w:bidi="ar"/>
        </w:rPr>
      </w:pPr>
      <w:r>
        <w:rPr>
          <w:rFonts w:hint="eastAsia" w:ascii="仿宋" w:hAnsi="仿宋" w:eastAsia="仿宋" w:cs="宋体"/>
          <w:sz w:val="24"/>
          <w:lang w:eastAsia="zh-CN" w:bidi="ar"/>
        </w:rPr>
        <w:t>（一）交货要求</w:t>
      </w:r>
    </w:p>
    <w:p>
      <w:pPr>
        <w:spacing w:line="360" w:lineRule="auto"/>
        <w:ind w:firstLine="480" w:firstLineChars="200"/>
        <w:rPr>
          <w:rFonts w:hint="eastAsia" w:ascii="仿宋" w:hAnsi="仿宋" w:eastAsia="仿宋" w:cs="宋体"/>
          <w:sz w:val="24"/>
          <w:lang w:bidi="ar"/>
        </w:rPr>
      </w:pPr>
      <w:r>
        <w:rPr>
          <w:rFonts w:ascii="仿宋" w:hAnsi="仿宋" w:eastAsia="仿宋" w:cs="宋体"/>
          <w:sz w:val="24"/>
          <w:lang w:bidi="ar"/>
        </w:rPr>
        <w:t>1.</w:t>
      </w:r>
      <w:r>
        <w:rPr>
          <w:rFonts w:hint="eastAsia" w:ascii="仿宋" w:hAnsi="仿宋" w:eastAsia="仿宋" w:cs="宋体"/>
          <w:sz w:val="24"/>
          <w:lang w:bidi="ar"/>
        </w:rPr>
        <w:t>投标单位须在</w:t>
      </w:r>
      <w:r>
        <w:rPr>
          <w:rFonts w:hint="eastAsia" w:ascii="仿宋" w:hAnsi="仿宋" w:eastAsia="仿宋" w:cs="宋体"/>
          <w:sz w:val="24"/>
          <w:lang w:eastAsia="zh-CN" w:bidi="ar"/>
        </w:rPr>
        <w:t>投标文件</w:t>
      </w:r>
      <w:r>
        <w:rPr>
          <w:rFonts w:hint="eastAsia" w:ascii="仿宋" w:hAnsi="仿宋" w:eastAsia="仿宋" w:cs="宋体"/>
          <w:sz w:val="24"/>
          <w:lang w:bidi="ar"/>
        </w:rPr>
        <w:t>中提供</w:t>
      </w:r>
      <w:r>
        <w:rPr>
          <w:rFonts w:hint="eastAsia" w:ascii="仿宋" w:hAnsi="仿宋" w:eastAsia="仿宋" w:cs="宋体"/>
          <w:sz w:val="24"/>
          <w:lang w:eastAsia="zh-CN" w:bidi="ar"/>
        </w:rPr>
        <w:t>为</w:t>
      </w:r>
      <w:r>
        <w:rPr>
          <w:rFonts w:hint="eastAsia" w:ascii="仿宋" w:hAnsi="仿宋" w:eastAsia="仿宋" w:cs="宋体"/>
          <w:sz w:val="24"/>
          <w:lang w:bidi="ar"/>
        </w:rPr>
        <w:t>本项目</w:t>
      </w:r>
      <w:r>
        <w:rPr>
          <w:rFonts w:hint="eastAsia" w:ascii="仿宋" w:hAnsi="仿宋" w:eastAsia="仿宋" w:cs="宋体"/>
          <w:sz w:val="24"/>
          <w:lang w:eastAsia="zh-CN" w:bidi="ar"/>
        </w:rPr>
        <w:t>设计的</w:t>
      </w:r>
      <w:r>
        <w:rPr>
          <w:rFonts w:hint="eastAsia" w:ascii="仿宋" w:hAnsi="仿宋" w:eastAsia="仿宋" w:cs="宋体"/>
          <w:sz w:val="24"/>
          <w:lang w:bidi="ar"/>
        </w:rPr>
        <w:t>各系统连接图、设备点位图。最终实施方案须经</w:t>
      </w:r>
      <w:r>
        <w:rPr>
          <w:rFonts w:hint="eastAsia" w:ascii="仿宋" w:hAnsi="仿宋" w:eastAsia="仿宋" w:cs="宋体"/>
          <w:sz w:val="24"/>
          <w:lang w:eastAsia="zh-CN" w:bidi="ar"/>
        </w:rPr>
        <w:t>招标人</w:t>
      </w:r>
      <w:r>
        <w:rPr>
          <w:rFonts w:hint="eastAsia" w:ascii="仿宋" w:hAnsi="仿宋" w:eastAsia="仿宋" w:cs="宋体"/>
          <w:sz w:val="24"/>
          <w:lang w:bidi="ar"/>
        </w:rPr>
        <w:t>认可后开始实施，如甲方要求调整优化的，中标人需按</w:t>
      </w:r>
      <w:r>
        <w:rPr>
          <w:rFonts w:hint="eastAsia" w:ascii="仿宋" w:hAnsi="仿宋" w:eastAsia="仿宋" w:cs="宋体"/>
          <w:sz w:val="24"/>
          <w:lang w:eastAsia="zh-CN" w:bidi="ar"/>
        </w:rPr>
        <w:t>招标人</w:t>
      </w:r>
      <w:r>
        <w:rPr>
          <w:rFonts w:hint="eastAsia" w:ascii="仿宋" w:hAnsi="仿宋" w:eastAsia="仿宋" w:cs="宋体"/>
          <w:sz w:val="24"/>
          <w:lang w:bidi="ar"/>
        </w:rPr>
        <w:t>要求进行调整，且不得增加费用。</w:t>
      </w:r>
    </w:p>
    <w:p>
      <w:pPr>
        <w:spacing w:line="360" w:lineRule="auto"/>
        <w:ind w:firstLine="417" w:firstLineChars="174"/>
        <w:rPr>
          <w:rFonts w:ascii="仿宋" w:hAnsi="仿宋" w:eastAsia="仿宋" w:cs="黑体"/>
          <w:sz w:val="24"/>
        </w:rPr>
      </w:pPr>
      <w:r>
        <w:rPr>
          <w:rFonts w:hint="eastAsia" w:ascii="宋体" w:hAnsi="宋体" w:cs="宋体"/>
          <w:sz w:val="24"/>
        </w:rPr>
        <w:t>▲</w:t>
      </w:r>
      <w:r>
        <w:rPr>
          <w:rFonts w:hint="eastAsia" w:ascii="仿宋" w:hAnsi="仿宋" w:eastAsia="仿宋" w:cs="黑体"/>
          <w:sz w:val="24"/>
          <w:lang w:val="en-US" w:eastAsia="zh-CN"/>
        </w:rPr>
        <w:t>2.</w:t>
      </w:r>
      <w:r>
        <w:rPr>
          <w:rFonts w:hint="eastAsia" w:ascii="仿宋" w:hAnsi="仿宋" w:eastAsia="仿宋" w:cs="黑体"/>
          <w:sz w:val="24"/>
        </w:rPr>
        <w:t>交货时间及地点：</w:t>
      </w:r>
    </w:p>
    <w:p>
      <w:pPr>
        <w:spacing w:line="360" w:lineRule="auto"/>
        <w:ind w:firstLine="417" w:firstLineChars="174"/>
        <w:rPr>
          <w:rFonts w:ascii="仿宋" w:hAnsi="仿宋" w:eastAsia="仿宋" w:cs="黑体"/>
          <w:sz w:val="24"/>
        </w:rPr>
      </w:pPr>
      <w:r>
        <w:rPr>
          <w:rFonts w:hint="eastAsia" w:ascii="仿宋" w:hAnsi="仿宋" w:eastAsia="仿宋" w:cs="黑体"/>
          <w:sz w:val="24"/>
        </w:rPr>
        <w:t>（1）交货时间：202</w:t>
      </w:r>
      <w:r>
        <w:rPr>
          <w:rFonts w:ascii="仿宋" w:hAnsi="仿宋" w:eastAsia="仿宋" w:cs="黑体"/>
          <w:sz w:val="24"/>
        </w:rPr>
        <w:t>4</w:t>
      </w:r>
      <w:r>
        <w:rPr>
          <w:rFonts w:hint="eastAsia" w:ascii="仿宋" w:hAnsi="仿宋" w:eastAsia="仿宋" w:cs="黑体"/>
          <w:sz w:val="24"/>
        </w:rPr>
        <w:t>年0</w:t>
      </w:r>
      <w:r>
        <w:rPr>
          <w:rFonts w:ascii="仿宋" w:hAnsi="仿宋" w:eastAsia="仿宋" w:cs="黑体"/>
          <w:sz w:val="24"/>
        </w:rPr>
        <w:t>7月30</w:t>
      </w:r>
      <w:r>
        <w:rPr>
          <w:rFonts w:hint="eastAsia" w:ascii="仿宋" w:hAnsi="仿宋" w:eastAsia="仿宋" w:cs="黑体"/>
          <w:sz w:val="24"/>
        </w:rPr>
        <w:t>日</w:t>
      </w:r>
      <w:r>
        <w:rPr>
          <w:rFonts w:ascii="仿宋" w:hAnsi="仿宋" w:eastAsia="仿宋" w:cs="黑体"/>
          <w:sz w:val="24"/>
        </w:rPr>
        <w:t>前</w:t>
      </w:r>
      <w:r>
        <w:rPr>
          <w:rFonts w:hint="eastAsia" w:ascii="仿宋" w:hAnsi="仿宋" w:eastAsia="仿宋" w:cs="黑体"/>
          <w:sz w:val="24"/>
        </w:rPr>
        <w:t>完成供货，根据学校具体工程安排进度，在规定的期限内完成安装、调试并交付</w:t>
      </w:r>
      <w:r>
        <w:rPr>
          <w:rFonts w:hint="eastAsia" w:ascii="仿宋" w:hAnsi="仿宋" w:eastAsia="仿宋" w:cs="黑体"/>
          <w:sz w:val="24"/>
          <w:lang w:eastAsia="zh-CN"/>
        </w:rPr>
        <w:t>初步</w:t>
      </w:r>
      <w:r>
        <w:rPr>
          <w:rFonts w:hint="eastAsia" w:ascii="仿宋" w:hAnsi="仿宋" w:eastAsia="仿宋" w:cs="黑体"/>
          <w:sz w:val="24"/>
        </w:rPr>
        <w:t>验收。</w:t>
      </w:r>
    </w:p>
    <w:p>
      <w:pPr>
        <w:spacing w:line="360" w:lineRule="auto"/>
        <w:ind w:firstLine="417" w:firstLineChars="174"/>
        <w:rPr>
          <w:rFonts w:ascii="仿宋" w:hAnsi="仿宋" w:eastAsia="仿宋" w:cs="黑体"/>
          <w:sz w:val="24"/>
        </w:rPr>
      </w:pPr>
      <w:r>
        <w:rPr>
          <w:rFonts w:hint="eastAsia" w:ascii="仿宋" w:hAnsi="仿宋" w:eastAsia="仿宋" w:cs="黑体"/>
          <w:sz w:val="24"/>
        </w:rPr>
        <w:t>根据建设进度需求，配合总包单位做好预埋件施工。</w:t>
      </w:r>
    </w:p>
    <w:p>
      <w:pPr>
        <w:spacing w:line="360" w:lineRule="auto"/>
        <w:ind w:firstLine="417" w:firstLineChars="174"/>
        <w:rPr>
          <w:rFonts w:hint="eastAsia" w:ascii="仿宋" w:hAnsi="仿宋" w:eastAsia="仿宋" w:cs="黑体"/>
          <w:sz w:val="24"/>
        </w:rPr>
      </w:pPr>
      <w:r>
        <w:rPr>
          <w:rFonts w:hint="eastAsia" w:ascii="仿宋" w:hAnsi="仿宋" w:eastAsia="仿宋" w:cs="黑体"/>
          <w:sz w:val="24"/>
        </w:rPr>
        <w:t>（2）交货地点：采购人指定地址。</w:t>
      </w:r>
    </w:p>
    <w:p>
      <w:pPr>
        <w:spacing w:line="360" w:lineRule="auto"/>
        <w:ind w:firstLine="417" w:firstLineChars="174"/>
        <w:rPr>
          <w:rFonts w:hint="eastAsia" w:ascii="仿宋" w:hAnsi="仿宋" w:eastAsia="仿宋" w:cs="宋体"/>
          <w:sz w:val="24"/>
          <w:lang w:bidi="ar"/>
        </w:rPr>
      </w:pPr>
      <w:r>
        <w:rPr>
          <w:rFonts w:hint="eastAsia" w:ascii="仿宋" w:hAnsi="仿宋" w:eastAsia="仿宋" w:cs="黑体"/>
          <w:sz w:val="24"/>
          <w:highlight w:val="none"/>
          <w:lang w:eastAsia="zh-CN"/>
        </w:rPr>
        <w:t>（</w:t>
      </w:r>
      <w:r>
        <w:rPr>
          <w:rFonts w:hint="eastAsia" w:ascii="仿宋" w:hAnsi="仿宋" w:eastAsia="仿宋" w:cs="黑体"/>
          <w:sz w:val="24"/>
          <w:highlight w:val="none"/>
          <w:lang w:val="en-US" w:eastAsia="zh-CN"/>
        </w:rPr>
        <w:t>3</w:t>
      </w:r>
      <w:r>
        <w:rPr>
          <w:rFonts w:hint="eastAsia" w:ascii="仿宋" w:hAnsi="仿宋" w:eastAsia="仿宋" w:cs="黑体"/>
          <w:sz w:val="24"/>
          <w:highlight w:val="none"/>
          <w:lang w:eastAsia="zh-CN"/>
        </w:rPr>
        <w:t>）试运行：报告厅举办第一次舞台活动之日视为开始试运行，正常运行</w:t>
      </w:r>
      <w:r>
        <w:rPr>
          <w:rFonts w:hint="eastAsia" w:ascii="仿宋" w:hAnsi="仿宋" w:eastAsia="仿宋" w:cs="黑体"/>
          <w:sz w:val="24"/>
          <w:highlight w:val="none"/>
          <w:lang w:val="en-US" w:eastAsia="zh-CN"/>
        </w:rPr>
        <w:t>6</w:t>
      </w:r>
      <w:r>
        <w:rPr>
          <w:rFonts w:hint="eastAsia" w:ascii="仿宋" w:hAnsi="仿宋" w:eastAsia="仿宋" w:cs="黑体"/>
          <w:sz w:val="24"/>
          <w:highlight w:val="none"/>
          <w:lang w:eastAsia="zh-CN"/>
        </w:rPr>
        <w:t>0个日</w:t>
      </w:r>
      <w:r>
        <w:rPr>
          <w:rFonts w:hint="eastAsia" w:ascii="仿宋" w:hAnsi="仿宋" w:eastAsia="仿宋" w:cs="黑体"/>
          <w:sz w:val="24"/>
          <w:lang w:eastAsia="zh-CN"/>
        </w:rPr>
        <w:t>历天后进行终验收。</w:t>
      </w:r>
    </w:p>
    <w:p>
      <w:pPr>
        <w:spacing w:line="360" w:lineRule="auto"/>
        <w:ind w:firstLine="417" w:firstLineChars="174"/>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3.技术资料</w:t>
      </w:r>
    </w:p>
    <w:p>
      <w:pPr>
        <w:spacing w:line="360" w:lineRule="auto"/>
        <w:ind w:firstLine="417" w:firstLineChars="174"/>
        <w:rPr>
          <w:rFonts w:hint="eastAsia" w:ascii="仿宋" w:hAnsi="仿宋" w:eastAsia="仿宋" w:cs="仿宋"/>
          <w:color w:val="000000"/>
          <w:sz w:val="24"/>
        </w:rPr>
      </w:pPr>
      <w:r>
        <w:rPr>
          <w:rFonts w:hint="eastAsia" w:ascii="仿宋" w:hAnsi="仿宋" w:eastAsia="仿宋" w:cs="仿宋"/>
          <w:color w:val="000000"/>
          <w:sz w:val="24"/>
          <w:lang w:val="en-US" w:eastAsia="zh-CN"/>
        </w:rPr>
        <w:t>3.1</w:t>
      </w:r>
      <w:r>
        <w:rPr>
          <w:rFonts w:hint="eastAsia" w:ascii="仿宋" w:hAnsi="仿宋" w:eastAsia="仿宋" w:cs="仿宋"/>
          <w:color w:val="000000"/>
          <w:sz w:val="24"/>
        </w:rPr>
        <w:t>中标单位将所供货物的产品序列号、保修卡、合格证、测验报告等信息逐一进行登记，经</w:t>
      </w:r>
      <w:r>
        <w:rPr>
          <w:rFonts w:hint="eastAsia" w:ascii="仿宋" w:hAnsi="仿宋" w:eastAsia="仿宋" w:cs="仿宋"/>
          <w:color w:val="000000"/>
          <w:sz w:val="24"/>
          <w:lang w:eastAsia="zh-CN"/>
        </w:rPr>
        <w:t>招标</w:t>
      </w:r>
      <w:r>
        <w:rPr>
          <w:rFonts w:hint="eastAsia" w:ascii="仿宋" w:hAnsi="仿宋" w:eastAsia="仿宋" w:cs="仿宋"/>
          <w:color w:val="000000"/>
          <w:sz w:val="24"/>
        </w:rPr>
        <w:t>人核对无误后加盖中标单位项目章，交</w:t>
      </w:r>
      <w:r>
        <w:rPr>
          <w:rFonts w:hint="eastAsia" w:ascii="仿宋" w:hAnsi="仿宋" w:eastAsia="仿宋" w:cs="仿宋"/>
          <w:color w:val="000000"/>
          <w:sz w:val="24"/>
          <w:lang w:eastAsia="zh-CN"/>
        </w:rPr>
        <w:t>招标</w:t>
      </w:r>
      <w:r>
        <w:rPr>
          <w:rFonts w:hint="eastAsia" w:ascii="仿宋" w:hAnsi="仿宋" w:eastAsia="仿宋" w:cs="仿宋"/>
          <w:color w:val="000000"/>
          <w:sz w:val="24"/>
        </w:rPr>
        <w:t>人保管备查。</w:t>
      </w:r>
    </w:p>
    <w:p>
      <w:pPr>
        <w:spacing w:line="360" w:lineRule="auto"/>
        <w:ind w:firstLine="417" w:firstLineChars="174"/>
        <w:rPr>
          <w:rFonts w:hint="eastAsia" w:ascii="仿宋" w:hAnsi="仿宋" w:eastAsia="仿宋" w:cs="仿宋"/>
          <w:color w:val="000000"/>
          <w:sz w:val="24"/>
        </w:rPr>
      </w:pPr>
      <w:r>
        <w:rPr>
          <w:rFonts w:hint="eastAsia" w:ascii="仿宋" w:hAnsi="仿宋" w:eastAsia="仿宋" w:cs="仿宋"/>
          <w:color w:val="000000"/>
          <w:sz w:val="24"/>
          <w:lang w:val="en-US" w:eastAsia="zh-CN"/>
        </w:rPr>
        <w:t>3.2</w:t>
      </w:r>
      <w:r>
        <w:rPr>
          <w:rFonts w:hint="eastAsia" w:ascii="仿宋" w:hAnsi="仿宋" w:eastAsia="仿宋" w:cs="仿宋"/>
          <w:color w:val="000000"/>
          <w:sz w:val="24"/>
        </w:rPr>
        <w:t>中标单位提供的技术文件应是能满足系统进行所需的安装调试、操作使用及维护管理等所有设备的详细技术资料。</w:t>
      </w:r>
    </w:p>
    <w:p>
      <w:pPr>
        <w:spacing w:line="360" w:lineRule="auto"/>
        <w:ind w:firstLine="417" w:firstLineChars="174"/>
        <w:rPr>
          <w:rFonts w:hint="eastAsia" w:ascii="仿宋" w:hAnsi="仿宋" w:eastAsia="仿宋" w:cs="仿宋"/>
          <w:color w:val="000000"/>
          <w:sz w:val="24"/>
        </w:rPr>
      </w:pPr>
      <w:r>
        <w:rPr>
          <w:rFonts w:hint="eastAsia" w:ascii="仿宋" w:hAnsi="仿宋" w:eastAsia="仿宋" w:cs="仿宋"/>
          <w:color w:val="000000"/>
          <w:sz w:val="24"/>
          <w:lang w:val="en-US" w:eastAsia="zh-CN"/>
        </w:rPr>
        <w:t>3.3</w:t>
      </w:r>
      <w:r>
        <w:rPr>
          <w:rFonts w:hint="eastAsia" w:ascii="仿宋" w:hAnsi="仿宋" w:eastAsia="仿宋" w:cs="仿宋"/>
          <w:color w:val="000000"/>
          <w:sz w:val="24"/>
        </w:rPr>
        <w:t>投标人提供的技术文件应该真实、全面、完整、详细，应以中文书写。</w:t>
      </w:r>
    </w:p>
    <w:p>
      <w:pPr>
        <w:spacing w:line="360" w:lineRule="auto"/>
        <w:ind w:firstLine="480" w:firstLineChars="200"/>
        <w:rPr>
          <w:rFonts w:hint="eastAsia" w:ascii="仿宋" w:hAnsi="仿宋" w:eastAsia="仿宋" w:cs="宋体"/>
          <w:sz w:val="24"/>
          <w:lang w:eastAsia="zh-CN" w:bidi="ar"/>
        </w:rPr>
      </w:pPr>
      <w:r>
        <w:rPr>
          <w:rFonts w:hint="eastAsia" w:ascii="仿宋" w:hAnsi="仿宋" w:eastAsia="仿宋" w:cs="宋体"/>
          <w:sz w:val="24"/>
          <w:lang w:eastAsia="zh-CN" w:bidi="ar"/>
        </w:rPr>
        <w:t>（二）</w:t>
      </w:r>
      <w:r>
        <w:rPr>
          <w:rFonts w:hint="eastAsia" w:ascii="仿宋" w:hAnsi="仿宋" w:eastAsia="仿宋" w:cs="宋体"/>
          <w:sz w:val="24"/>
          <w:lang w:bidi="ar"/>
        </w:rPr>
        <w:t>安装、调试</w:t>
      </w:r>
      <w:r>
        <w:rPr>
          <w:rFonts w:hint="eastAsia" w:ascii="仿宋" w:hAnsi="仿宋" w:eastAsia="仿宋" w:cs="宋体"/>
          <w:sz w:val="24"/>
          <w:lang w:eastAsia="zh-CN" w:bidi="ar"/>
        </w:rPr>
        <w:t>、验收要求</w:t>
      </w:r>
    </w:p>
    <w:p>
      <w:pPr>
        <w:spacing w:line="360" w:lineRule="auto"/>
        <w:ind w:firstLine="480" w:firstLineChars="200"/>
        <w:rPr>
          <w:rFonts w:hint="eastAsia" w:ascii="仿宋" w:hAnsi="仿宋" w:eastAsia="仿宋" w:cs="宋体"/>
          <w:sz w:val="24"/>
          <w:lang w:bidi="ar"/>
        </w:rPr>
      </w:pPr>
      <w:r>
        <w:rPr>
          <w:rFonts w:hint="eastAsia" w:ascii="仿宋" w:hAnsi="仿宋" w:eastAsia="仿宋" w:cs="宋体"/>
          <w:sz w:val="24"/>
          <w:lang w:val="en-US" w:eastAsia="zh-CN" w:bidi="ar"/>
        </w:rPr>
        <w:t>1.中标单位</w:t>
      </w:r>
      <w:r>
        <w:rPr>
          <w:rFonts w:hint="eastAsia" w:ascii="仿宋" w:hAnsi="仿宋" w:eastAsia="仿宋" w:cs="宋体"/>
          <w:sz w:val="24"/>
          <w:lang w:bidi="ar"/>
        </w:rPr>
        <w:t>负责所提供的设备、软件的安装、调试，设备、软件安装、调试所需的工具、仪表及安装材料等应由</w:t>
      </w:r>
      <w:r>
        <w:rPr>
          <w:rFonts w:hint="eastAsia" w:ascii="仿宋" w:hAnsi="仿宋" w:eastAsia="仿宋" w:cs="宋体"/>
          <w:sz w:val="24"/>
          <w:lang w:eastAsia="zh-CN" w:bidi="ar"/>
        </w:rPr>
        <w:t>中标单位</w:t>
      </w:r>
      <w:r>
        <w:rPr>
          <w:rFonts w:hint="eastAsia" w:ascii="仿宋" w:hAnsi="仿宋" w:eastAsia="仿宋" w:cs="宋体"/>
          <w:sz w:val="24"/>
          <w:lang w:bidi="ar"/>
        </w:rPr>
        <w:t>自行解决。</w:t>
      </w:r>
    </w:p>
    <w:p>
      <w:pPr>
        <w:spacing w:line="360" w:lineRule="auto"/>
        <w:ind w:firstLine="480" w:firstLineChars="200"/>
        <w:rPr>
          <w:rFonts w:hint="eastAsia" w:ascii="仿宋" w:hAnsi="仿宋" w:eastAsia="仿宋" w:cs="宋体"/>
          <w:sz w:val="24"/>
          <w:lang w:bidi="ar"/>
        </w:rPr>
      </w:pPr>
      <w:r>
        <w:rPr>
          <w:rFonts w:hint="eastAsia" w:ascii="仿宋" w:hAnsi="仿宋" w:eastAsia="仿宋" w:cs="宋体"/>
          <w:sz w:val="24"/>
          <w:lang w:val="en-US" w:eastAsia="zh-CN" w:bidi="ar"/>
        </w:rPr>
        <w:t>2.</w:t>
      </w:r>
      <w:r>
        <w:rPr>
          <w:rFonts w:hint="eastAsia" w:ascii="仿宋" w:hAnsi="仿宋" w:eastAsia="仿宋" w:cs="宋体"/>
          <w:sz w:val="24"/>
          <w:lang w:eastAsia="zh-CN" w:bidi="ar"/>
        </w:rPr>
        <w:t>安装</w:t>
      </w:r>
      <w:r>
        <w:rPr>
          <w:rFonts w:hint="eastAsia" w:ascii="仿宋" w:hAnsi="仿宋" w:eastAsia="仿宋" w:cs="宋体"/>
          <w:sz w:val="24"/>
          <w:lang w:bidi="ar"/>
        </w:rPr>
        <w:t>过程中应科学、合理地掌握与其他工程界面的协调、交叉。为保证项目安全顺利完工，</w:t>
      </w:r>
      <w:r>
        <w:rPr>
          <w:rFonts w:hint="eastAsia" w:ascii="仿宋" w:hAnsi="仿宋" w:eastAsia="仿宋" w:cs="宋体"/>
          <w:sz w:val="24"/>
          <w:lang w:eastAsia="zh-CN" w:bidi="ar"/>
        </w:rPr>
        <w:t>招标人有权</w:t>
      </w:r>
      <w:r>
        <w:rPr>
          <w:rFonts w:hint="eastAsia" w:ascii="仿宋" w:hAnsi="仿宋" w:eastAsia="仿宋" w:cs="宋体"/>
          <w:sz w:val="24"/>
          <w:lang w:bidi="ar"/>
        </w:rPr>
        <w:t>将对所有投标设备及材料的材质、规格、安装等方面进行严格的监督审查，并加强现场管理，严格把好安全关、质量关、进度关，并且要求中标单位必须派驻经验丰富的技术人员进行全面保障和全程管理，确保项目的顺利实施。</w:t>
      </w:r>
    </w:p>
    <w:p>
      <w:pPr>
        <w:spacing w:line="360" w:lineRule="auto"/>
        <w:ind w:firstLine="480" w:firstLineChars="200"/>
        <w:rPr>
          <w:rFonts w:hint="eastAsia" w:ascii="仿宋" w:hAnsi="仿宋" w:eastAsia="仿宋" w:cs="宋体"/>
          <w:sz w:val="24"/>
          <w:szCs w:val="24"/>
          <w:lang w:bidi="ar"/>
        </w:rPr>
      </w:pPr>
      <w:r>
        <w:rPr>
          <w:rFonts w:hint="eastAsia" w:ascii="仿宋" w:hAnsi="仿宋" w:eastAsia="仿宋" w:cs="宋体"/>
          <w:sz w:val="24"/>
          <w:lang w:val="en-US" w:eastAsia="zh-CN" w:bidi="ar"/>
        </w:rPr>
        <w:t>3</w:t>
      </w:r>
      <w:r>
        <w:rPr>
          <w:rFonts w:hint="eastAsia" w:ascii="仿宋" w:hAnsi="仿宋" w:eastAsia="仿宋" w:cs="宋体"/>
          <w:sz w:val="24"/>
          <w:lang w:bidi="ar"/>
        </w:rPr>
        <w:t>.</w:t>
      </w:r>
      <w:r>
        <w:rPr>
          <w:rFonts w:hint="eastAsia" w:ascii="仿宋" w:hAnsi="仿宋" w:eastAsia="仿宋" w:cs="宋体"/>
          <w:sz w:val="24"/>
          <w:szCs w:val="24"/>
          <w:lang w:eastAsia="zh-CN" w:bidi="ar"/>
        </w:rPr>
        <w:t>项目组</w:t>
      </w:r>
      <w:r>
        <w:rPr>
          <w:rFonts w:hint="eastAsia" w:ascii="仿宋" w:hAnsi="仿宋" w:eastAsia="仿宋" w:cs="宋体"/>
          <w:sz w:val="24"/>
          <w:szCs w:val="24"/>
          <w:lang w:bidi="ar"/>
        </w:rPr>
        <w:t>人员要求</w:t>
      </w:r>
      <w:r>
        <w:rPr>
          <w:rFonts w:hint="eastAsia" w:ascii="仿宋" w:hAnsi="仿宋" w:eastAsia="仿宋" w:cs="宋体"/>
          <w:sz w:val="24"/>
          <w:szCs w:val="24"/>
          <w:lang w:eastAsia="zh-CN" w:bidi="ar"/>
        </w:rPr>
        <w:t>：</w:t>
      </w:r>
      <w:r>
        <w:rPr>
          <w:rFonts w:hint="eastAsia" w:ascii="仿宋" w:hAnsi="仿宋" w:eastAsia="仿宋" w:cs="宋体"/>
          <w:sz w:val="24"/>
          <w:szCs w:val="24"/>
          <w:lang w:bidi="ar"/>
        </w:rPr>
        <w:t>参与项目实施人员要求具有</w:t>
      </w:r>
      <w:r>
        <w:rPr>
          <w:rFonts w:hint="eastAsia" w:ascii="仿宋" w:hAnsi="仿宋" w:eastAsia="仿宋" w:cs="宋体"/>
          <w:sz w:val="24"/>
          <w:szCs w:val="24"/>
          <w:lang w:val="en-US" w:eastAsia="zh-CN" w:bidi="ar"/>
        </w:rPr>
        <w:t>舞台</w:t>
      </w:r>
      <w:r>
        <w:rPr>
          <w:rFonts w:hint="eastAsia" w:ascii="仿宋" w:hAnsi="仿宋" w:eastAsia="仿宋" w:cs="宋体"/>
          <w:sz w:val="24"/>
          <w:szCs w:val="24"/>
          <w:lang w:eastAsia="zh-CN" w:bidi="ar"/>
        </w:rPr>
        <w:t>灯光、音响、</w:t>
      </w:r>
      <w:r>
        <w:rPr>
          <w:rFonts w:hint="eastAsia" w:ascii="仿宋" w:hAnsi="仿宋" w:eastAsia="仿宋" w:cs="宋体"/>
          <w:sz w:val="24"/>
          <w:szCs w:val="24"/>
          <w:lang w:val="en-US" w:eastAsia="zh-CN" w:bidi="ar"/>
        </w:rPr>
        <w:t>舞台机械</w:t>
      </w:r>
      <w:r>
        <w:rPr>
          <w:rFonts w:hint="eastAsia" w:ascii="仿宋" w:hAnsi="仿宋" w:eastAsia="仿宋" w:cs="宋体"/>
          <w:sz w:val="24"/>
          <w:szCs w:val="24"/>
          <w:lang w:bidi="ar"/>
        </w:rPr>
        <w:t>相关</w:t>
      </w:r>
      <w:r>
        <w:rPr>
          <w:rFonts w:hint="eastAsia" w:ascii="仿宋" w:hAnsi="仿宋" w:eastAsia="仿宋" w:cs="宋体"/>
          <w:sz w:val="24"/>
          <w:szCs w:val="24"/>
          <w:lang w:eastAsia="zh-CN" w:bidi="ar"/>
        </w:rPr>
        <w:t>技能</w:t>
      </w:r>
      <w:r>
        <w:rPr>
          <w:rFonts w:hint="eastAsia" w:ascii="仿宋" w:hAnsi="仿宋" w:eastAsia="仿宋" w:cs="宋体"/>
          <w:sz w:val="24"/>
          <w:szCs w:val="24"/>
          <w:lang w:bidi="ar"/>
        </w:rPr>
        <w:t>证书。</w:t>
      </w:r>
    </w:p>
    <w:p>
      <w:pPr>
        <w:spacing w:line="360" w:lineRule="auto"/>
        <w:ind w:firstLine="480" w:firstLineChars="200"/>
        <w:rPr>
          <w:rFonts w:hint="eastAsia" w:ascii="仿宋" w:hAnsi="仿宋" w:eastAsia="仿宋" w:cs="宋体"/>
          <w:sz w:val="24"/>
          <w:lang w:bidi="ar"/>
        </w:rPr>
      </w:pPr>
      <w:r>
        <w:rPr>
          <w:rFonts w:hint="eastAsia" w:ascii="仿宋" w:hAnsi="仿宋" w:eastAsia="仿宋" w:cs="宋体"/>
          <w:sz w:val="24"/>
          <w:lang w:val="en-US" w:eastAsia="zh-CN" w:bidi="ar"/>
        </w:rPr>
        <w:t>4.</w:t>
      </w:r>
      <w:r>
        <w:rPr>
          <w:rFonts w:hint="eastAsia" w:ascii="仿宋" w:hAnsi="仿宋" w:eastAsia="仿宋" w:cs="宋体"/>
          <w:sz w:val="24"/>
          <w:lang w:eastAsia="zh-CN" w:bidi="ar"/>
        </w:rPr>
        <w:t>乙方完成安装调试提交甲方进行初步验收前，需</w:t>
      </w:r>
      <w:r>
        <w:rPr>
          <w:rFonts w:hint="eastAsia" w:ascii="仿宋" w:hAnsi="仿宋" w:eastAsia="仿宋" w:cs="宋体"/>
          <w:sz w:val="24"/>
          <w:lang w:bidi="ar"/>
        </w:rPr>
        <w:t>进行系统声学测试及必要的第三方质量检测，保证项目使用的安全性和科学性，涉及的全部检测费用由中标单位承担，并认为已包含在投标总价中。</w:t>
      </w:r>
    </w:p>
    <w:p>
      <w:pPr>
        <w:spacing w:line="360" w:lineRule="auto"/>
        <w:ind w:firstLine="417" w:firstLineChars="174"/>
        <w:rPr>
          <w:rFonts w:hint="eastAsia" w:ascii="仿宋" w:hAnsi="仿宋" w:eastAsia="仿宋" w:cs="黑体"/>
          <w:sz w:val="24"/>
        </w:rPr>
      </w:pPr>
      <w:r>
        <w:rPr>
          <w:rFonts w:hint="eastAsia" w:ascii="仿宋" w:hAnsi="仿宋" w:eastAsia="仿宋" w:cs="黑体"/>
          <w:sz w:val="24"/>
          <w:lang w:eastAsia="zh-CN"/>
        </w:rPr>
        <w:t>（三）</w:t>
      </w:r>
      <w:r>
        <w:rPr>
          <w:rFonts w:hint="eastAsia" w:ascii="仿宋" w:hAnsi="仿宋" w:eastAsia="仿宋" w:cs="黑体"/>
          <w:sz w:val="24"/>
        </w:rPr>
        <w:t>培训要求</w:t>
      </w:r>
    </w:p>
    <w:p>
      <w:pPr>
        <w:spacing w:line="360" w:lineRule="auto"/>
        <w:ind w:firstLine="417" w:firstLineChars="174"/>
        <w:rPr>
          <w:rFonts w:hint="eastAsia" w:ascii="仿宋" w:hAnsi="仿宋" w:eastAsia="仿宋" w:cs="黑体"/>
          <w:sz w:val="24"/>
          <w:lang w:eastAsia="zh-CN"/>
        </w:rPr>
      </w:pPr>
      <w:r>
        <w:rPr>
          <w:rFonts w:hint="eastAsia" w:ascii="仿宋" w:hAnsi="仿宋" w:eastAsia="仿宋" w:cs="黑体"/>
          <w:sz w:val="24"/>
        </w:rPr>
        <w:t>需提供至少2名人员的（包括软件、硬件）管理培训，相关费用包含在总价中。投标人应提供相应的培训计划，详细说明培训的方式、地点、人数、时间等实质性内容。</w:t>
      </w:r>
    </w:p>
    <w:p>
      <w:pPr>
        <w:spacing w:line="360" w:lineRule="auto"/>
        <w:ind w:firstLine="417" w:firstLineChars="174"/>
        <w:rPr>
          <w:rFonts w:ascii="仿宋" w:hAnsi="仿宋" w:eastAsia="仿宋" w:cs="黑体"/>
          <w:sz w:val="24"/>
        </w:rPr>
      </w:pPr>
      <w:r>
        <w:rPr>
          <w:rFonts w:hint="eastAsia" w:ascii="仿宋" w:hAnsi="仿宋" w:eastAsia="仿宋" w:cs="黑体"/>
          <w:sz w:val="24"/>
          <w:lang w:eastAsia="zh-CN"/>
        </w:rPr>
        <w:t>（四）质保及</w:t>
      </w:r>
      <w:r>
        <w:rPr>
          <w:rFonts w:hint="eastAsia" w:ascii="仿宋" w:hAnsi="仿宋" w:eastAsia="仿宋" w:cs="黑体"/>
          <w:sz w:val="24"/>
        </w:rPr>
        <w:t>售后服务要求</w:t>
      </w:r>
    </w:p>
    <w:p>
      <w:pPr>
        <w:spacing w:line="360" w:lineRule="auto"/>
        <w:ind w:firstLine="417" w:firstLineChars="174"/>
        <w:rPr>
          <w:rFonts w:hint="eastAsia" w:ascii="仿宋" w:hAnsi="仿宋" w:eastAsia="仿宋" w:cs="黑体"/>
          <w:sz w:val="24"/>
          <w:lang w:eastAsia="zh-CN"/>
        </w:rPr>
      </w:pPr>
      <w:r>
        <w:rPr>
          <w:rFonts w:hint="eastAsia" w:ascii="仿宋" w:hAnsi="仿宋" w:eastAsia="仿宋" w:cs="黑体"/>
          <w:sz w:val="24"/>
          <w:lang w:eastAsia="zh-CN"/>
        </w:rPr>
        <w:t>1</w:t>
      </w:r>
      <w:r>
        <w:rPr>
          <w:rFonts w:hint="eastAsia" w:ascii="仿宋" w:hAnsi="仿宋" w:eastAsia="仿宋" w:cs="黑体"/>
          <w:sz w:val="24"/>
          <w:lang w:val="en-US" w:eastAsia="zh-CN"/>
        </w:rPr>
        <w:t>.</w:t>
      </w:r>
      <w:r>
        <w:rPr>
          <w:rFonts w:hint="eastAsia" w:ascii="仿宋" w:hAnsi="仿宋" w:eastAsia="仿宋" w:cs="黑体"/>
          <w:sz w:val="24"/>
        </w:rPr>
        <w:t>质保期：本项目所有产品质保期从</w:t>
      </w:r>
      <w:r>
        <w:rPr>
          <w:rFonts w:hint="eastAsia" w:ascii="仿宋" w:hAnsi="仿宋" w:eastAsia="仿宋" w:cs="黑体"/>
          <w:sz w:val="24"/>
          <w:lang w:eastAsia="zh-CN"/>
        </w:rPr>
        <w:t>终</w:t>
      </w:r>
      <w:r>
        <w:rPr>
          <w:rFonts w:hint="eastAsia" w:ascii="仿宋" w:hAnsi="仿宋" w:eastAsia="仿宋" w:cs="黑体"/>
          <w:sz w:val="24"/>
        </w:rPr>
        <w:t>验收合格之日起均需不少于</w:t>
      </w:r>
      <w:r>
        <w:rPr>
          <w:rFonts w:hint="eastAsia" w:ascii="仿宋" w:hAnsi="仿宋" w:eastAsia="仿宋" w:cs="黑体"/>
          <w:sz w:val="24"/>
          <w:lang w:eastAsia="zh-CN"/>
        </w:rPr>
        <w:t>3</w:t>
      </w:r>
      <w:r>
        <w:rPr>
          <w:rFonts w:hint="eastAsia" w:ascii="仿宋" w:hAnsi="仿宋" w:eastAsia="仿宋" w:cs="黑体"/>
          <w:sz w:val="24"/>
        </w:rPr>
        <w:t>年</w:t>
      </w:r>
      <w:r>
        <w:rPr>
          <w:rFonts w:hint="eastAsia" w:ascii="仿宋" w:hAnsi="仿宋" w:eastAsia="仿宋" w:cs="黑体"/>
          <w:sz w:val="24"/>
          <w:lang w:eastAsia="zh-CN"/>
        </w:rPr>
        <w:t>，</w:t>
      </w:r>
      <w:r>
        <w:rPr>
          <w:rFonts w:hint="eastAsia" w:ascii="仿宋" w:hAnsi="仿宋" w:eastAsia="仿宋" w:cs="黑体"/>
          <w:sz w:val="24"/>
          <w:szCs w:val="24"/>
        </w:rPr>
        <w:t>原厂质保大于3年的按原厂质保</w:t>
      </w:r>
      <w:r>
        <w:rPr>
          <w:rFonts w:hint="eastAsia" w:ascii="仿宋" w:hAnsi="仿宋" w:eastAsia="仿宋" w:cs="黑体"/>
          <w:sz w:val="24"/>
          <w:szCs w:val="24"/>
          <w:lang w:eastAsia="zh-CN"/>
        </w:rPr>
        <w:t>。</w:t>
      </w:r>
    </w:p>
    <w:p>
      <w:pPr>
        <w:spacing w:line="360" w:lineRule="auto"/>
        <w:ind w:firstLine="417" w:firstLineChars="174"/>
        <w:rPr>
          <w:rFonts w:ascii="仿宋" w:hAnsi="仿宋" w:eastAsia="仿宋" w:cs="黑体"/>
          <w:sz w:val="24"/>
        </w:rPr>
      </w:pPr>
      <w:r>
        <w:rPr>
          <w:rFonts w:hint="eastAsia" w:ascii="仿宋" w:hAnsi="仿宋" w:eastAsia="仿宋" w:cs="黑体"/>
          <w:sz w:val="24"/>
          <w:lang w:val="en-US" w:eastAsia="zh-CN"/>
        </w:rPr>
        <w:t>2.</w:t>
      </w:r>
      <w:r>
        <w:rPr>
          <w:rFonts w:hint="eastAsia" w:ascii="仿宋" w:hAnsi="仿宋" w:eastAsia="仿宋" w:cs="黑体"/>
          <w:sz w:val="24"/>
        </w:rPr>
        <w:t>质保期内的维修费用 (包括配件) 全部由</w:t>
      </w:r>
      <w:r>
        <w:rPr>
          <w:rFonts w:hint="eastAsia" w:ascii="仿宋" w:hAnsi="仿宋" w:eastAsia="仿宋" w:cs="黑体"/>
          <w:sz w:val="24"/>
          <w:lang w:eastAsia="zh-CN"/>
        </w:rPr>
        <w:t>供应商</w:t>
      </w:r>
      <w:r>
        <w:rPr>
          <w:rFonts w:hint="eastAsia" w:ascii="仿宋" w:hAnsi="仿宋" w:eastAsia="仿宋" w:cs="黑体"/>
          <w:sz w:val="24"/>
        </w:rPr>
        <w:t>负责，维修点需提供足够的</w:t>
      </w:r>
      <w:r>
        <w:rPr>
          <w:rFonts w:hint="eastAsia" w:ascii="仿宋" w:hAnsi="仿宋" w:eastAsia="仿宋" w:cs="黑体"/>
          <w:sz w:val="24"/>
          <w:lang w:val="en-US" w:eastAsia="zh-CN"/>
        </w:rPr>
        <w:t>备品</w:t>
      </w:r>
      <w:r>
        <w:rPr>
          <w:rFonts w:hint="eastAsia" w:ascii="仿宋" w:hAnsi="仿宋" w:eastAsia="仿宋" w:cs="黑体"/>
          <w:sz w:val="24"/>
        </w:rPr>
        <w:t>备件以适应维修需求。超过质保期的，</w:t>
      </w:r>
      <w:r>
        <w:rPr>
          <w:rFonts w:hint="eastAsia" w:ascii="仿宋" w:hAnsi="仿宋" w:eastAsia="仿宋" w:cs="黑体"/>
          <w:sz w:val="24"/>
          <w:lang w:eastAsia="zh-CN"/>
        </w:rPr>
        <w:t>须承诺</w:t>
      </w:r>
      <w:r>
        <w:rPr>
          <w:rFonts w:hint="eastAsia" w:ascii="仿宋" w:hAnsi="仿宋" w:eastAsia="仿宋" w:cs="黑体"/>
          <w:sz w:val="24"/>
        </w:rPr>
        <w:t>维修时只收部件成本费。</w:t>
      </w:r>
    </w:p>
    <w:p>
      <w:pPr>
        <w:spacing w:line="360" w:lineRule="auto"/>
        <w:ind w:firstLine="417" w:firstLineChars="174"/>
        <w:rPr>
          <w:rFonts w:ascii="仿宋" w:hAnsi="仿宋" w:eastAsia="仿宋" w:cs="黑体"/>
          <w:sz w:val="24"/>
        </w:rPr>
      </w:pPr>
      <w:r>
        <w:rPr>
          <w:rFonts w:hint="eastAsia" w:ascii="仿宋" w:hAnsi="仿宋" w:eastAsia="仿宋" w:cs="黑体"/>
          <w:sz w:val="24"/>
          <w:lang w:val="en-US" w:eastAsia="zh-CN"/>
        </w:rPr>
        <w:t>3.供应商应具提供网上报修平台和报修电话。</w:t>
      </w:r>
      <w:r>
        <w:rPr>
          <w:rFonts w:hint="eastAsia" w:ascii="仿宋" w:hAnsi="仿宋" w:eastAsia="仿宋" w:cs="黑体"/>
          <w:sz w:val="24"/>
        </w:rPr>
        <w:t>质保期内出现问题，2小时</w:t>
      </w:r>
      <w:r>
        <w:rPr>
          <w:rFonts w:hint="eastAsia" w:ascii="仿宋" w:hAnsi="仿宋" w:eastAsia="仿宋" w:cs="黑体"/>
          <w:sz w:val="24"/>
          <w:lang w:eastAsia="zh-CN"/>
        </w:rPr>
        <w:t>内</w:t>
      </w:r>
      <w:r>
        <w:rPr>
          <w:rFonts w:hint="eastAsia" w:ascii="仿宋" w:hAnsi="仿宋" w:eastAsia="仿宋" w:cs="黑体"/>
          <w:sz w:val="24"/>
        </w:rPr>
        <w:t>电话服务响应，4小时</w:t>
      </w:r>
      <w:r>
        <w:rPr>
          <w:rFonts w:hint="eastAsia" w:ascii="仿宋" w:hAnsi="仿宋" w:eastAsia="仿宋" w:cs="黑体"/>
          <w:sz w:val="24"/>
          <w:lang w:eastAsia="zh-CN"/>
        </w:rPr>
        <w:t>内</w:t>
      </w:r>
      <w:r>
        <w:rPr>
          <w:rFonts w:hint="eastAsia" w:ascii="仿宋" w:hAnsi="仿宋" w:eastAsia="仿宋" w:cs="黑体"/>
          <w:sz w:val="24"/>
        </w:rPr>
        <w:t>上门</w:t>
      </w:r>
      <w:r>
        <w:rPr>
          <w:rFonts w:hint="eastAsia" w:ascii="仿宋" w:hAnsi="仿宋" w:eastAsia="仿宋" w:cs="黑体"/>
          <w:sz w:val="24"/>
          <w:lang w:eastAsia="zh-CN"/>
        </w:rPr>
        <w:t>提供</w:t>
      </w:r>
      <w:r>
        <w:rPr>
          <w:rFonts w:hint="eastAsia" w:ascii="仿宋" w:hAnsi="仿宋" w:eastAsia="仿宋" w:cs="黑体"/>
          <w:sz w:val="24"/>
        </w:rPr>
        <w:t>技术服务，12小时内恢复正常使用。若不能按期完成维修，需提供备品备件，确保设备设施正常使用。</w:t>
      </w:r>
    </w:p>
    <w:p>
      <w:pPr>
        <w:spacing w:line="360" w:lineRule="auto"/>
        <w:ind w:firstLine="417" w:firstLineChars="174"/>
        <w:rPr>
          <w:rFonts w:ascii="仿宋" w:hAnsi="仿宋" w:eastAsia="仿宋" w:cs="黑体"/>
          <w:sz w:val="24"/>
        </w:rPr>
      </w:pPr>
      <w:r>
        <w:rPr>
          <w:rFonts w:hint="eastAsia" w:ascii="仿宋" w:hAnsi="仿宋" w:eastAsia="仿宋" w:cs="黑体"/>
          <w:sz w:val="24"/>
          <w:lang w:val="en-US" w:eastAsia="zh-CN"/>
        </w:rPr>
        <w:t>4.</w:t>
      </w:r>
      <w:r>
        <w:rPr>
          <w:rFonts w:hint="eastAsia" w:ascii="仿宋" w:hAnsi="仿宋" w:eastAsia="仿宋" w:cs="黑体"/>
          <w:sz w:val="24"/>
        </w:rPr>
        <w:t>为保证售后</w:t>
      </w:r>
      <w:r>
        <w:rPr>
          <w:rFonts w:hint="eastAsia" w:ascii="仿宋" w:hAnsi="仿宋" w:eastAsia="仿宋" w:cs="黑体"/>
          <w:sz w:val="24"/>
          <w:lang w:val="en-US" w:eastAsia="zh-CN"/>
        </w:rPr>
        <w:t>服务</w:t>
      </w:r>
      <w:r>
        <w:rPr>
          <w:rFonts w:hint="eastAsia" w:ascii="仿宋" w:hAnsi="仿宋" w:eastAsia="仿宋" w:cs="黑体"/>
          <w:sz w:val="24"/>
        </w:rPr>
        <w:t>质量，</w:t>
      </w:r>
      <w:r>
        <w:rPr>
          <w:rFonts w:hint="eastAsia" w:ascii="仿宋" w:hAnsi="仿宋" w:eastAsia="仿宋" w:cs="黑体"/>
          <w:sz w:val="24"/>
          <w:lang w:val="en-US" w:eastAsia="zh-CN"/>
        </w:rPr>
        <w:t>供应商</w:t>
      </w:r>
      <w:r>
        <w:rPr>
          <w:rFonts w:hint="eastAsia" w:ascii="仿宋" w:hAnsi="仿宋" w:eastAsia="仿宋" w:cs="黑体"/>
          <w:sz w:val="24"/>
          <w:szCs w:val="24"/>
          <w:lang w:val="en-US" w:eastAsia="zh-CN"/>
        </w:rPr>
        <w:t>交货时需</w:t>
      </w:r>
      <w:r>
        <w:rPr>
          <w:rFonts w:hint="eastAsia" w:ascii="仿宋" w:hAnsi="仿宋" w:eastAsia="仿宋" w:cs="黑体"/>
          <w:kern w:val="2"/>
          <w:sz w:val="24"/>
          <w:szCs w:val="24"/>
        </w:rPr>
        <w:t>提供原厂质保和售后服务保证承诺书</w:t>
      </w:r>
      <w:r>
        <w:rPr>
          <w:rFonts w:hint="eastAsia" w:ascii="仿宋" w:hAnsi="仿宋" w:eastAsia="仿宋" w:cs="黑体"/>
          <w:sz w:val="24"/>
        </w:rPr>
        <w:t>。</w:t>
      </w:r>
    </w:p>
    <w:p>
      <w:pPr>
        <w:spacing w:line="360" w:lineRule="auto"/>
        <w:rPr>
          <w:rFonts w:ascii="仿宋" w:hAnsi="仿宋" w:eastAsia="仿宋" w:cs="黑体"/>
          <w:b/>
          <w:bCs/>
          <w:sz w:val="24"/>
        </w:rPr>
      </w:pPr>
      <w:r>
        <w:rPr>
          <w:rFonts w:hint="eastAsia" w:ascii="仿宋" w:hAnsi="仿宋" w:eastAsia="仿宋" w:cs="黑体"/>
          <w:b/>
          <w:bCs/>
          <w:sz w:val="24"/>
          <w:lang w:eastAsia="zh-CN"/>
        </w:rPr>
        <w:t>五、</w:t>
      </w:r>
      <w:r>
        <w:rPr>
          <w:rFonts w:hint="eastAsia" w:ascii="仿宋" w:hAnsi="仿宋" w:eastAsia="仿宋" w:cs="黑体"/>
          <w:b/>
          <w:bCs/>
          <w:sz w:val="24"/>
        </w:rPr>
        <w:t>商务条款：</w:t>
      </w:r>
    </w:p>
    <w:p>
      <w:pPr>
        <w:spacing w:line="360" w:lineRule="auto"/>
        <w:ind w:firstLine="419" w:firstLineChars="174"/>
        <w:rPr>
          <w:rFonts w:ascii="仿宋" w:hAnsi="仿宋" w:eastAsia="仿宋" w:cs="黑体"/>
          <w:b/>
          <w:bCs/>
          <w:sz w:val="24"/>
        </w:rPr>
      </w:pPr>
      <w:r>
        <w:rPr>
          <w:rFonts w:hint="eastAsia" w:ascii="仿宋" w:hAnsi="仿宋" w:eastAsia="仿宋" w:cs="黑体"/>
          <w:b/>
          <w:bCs/>
          <w:sz w:val="24"/>
          <w:lang w:val="en-US" w:eastAsia="zh-CN"/>
        </w:rPr>
        <w:t>1.</w:t>
      </w:r>
      <w:r>
        <w:rPr>
          <w:rFonts w:hint="eastAsia" w:ascii="仿宋" w:hAnsi="仿宋" w:eastAsia="仿宋" w:cs="黑体"/>
          <w:b/>
          <w:bCs/>
          <w:sz w:val="24"/>
        </w:rPr>
        <w:t>投标报价说明</w:t>
      </w:r>
    </w:p>
    <w:p>
      <w:pPr>
        <w:spacing w:line="360" w:lineRule="auto"/>
        <w:ind w:firstLine="417" w:firstLineChars="174"/>
        <w:rPr>
          <w:rFonts w:ascii="仿宋" w:hAnsi="仿宋" w:eastAsia="仿宋" w:cs="黑体"/>
          <w:sz w:val="24"/>
        </w:rPr>
      </w:pPr>
      <w:r>
        <w:rPr>
          <w:rFonts w:hint="eastAsia" w:ascii="仿宋" w:hAnsi="仿宋" w:eastAsia="仿宋" w:cs="黑体"/>
          <w:sz w:val="24"/>
        </w:rPr>
        <w:t>本项目投标总价包含踏勘费、方案编制费、设备采购费、包装运输费、安装费、试运行费、检测费、售后及质保服务费、</w:t>
      </w:r>
      <w:r>
        <w:rPr>
          <w:rFonts w:hint="eastAsia" w:ascii="仿宋" w:hAnsi="仿宋" w:eastAsia="仿宋" w:cs="黑体"/>
          <w:sz w:val="24"/>
          <w:lang w:eastAsia="zh-CN"/>
        </w:rPr>
        <w:t>总包配合费、管理费、</w:t>
      </w:r>
      <w:r>
        <w:rPr>
          <w:rFonts w:hint="eastAsia" w:ascii="仿宋" w:hAnsi="仿宋" w:eastAsia="仿宋" w:cs="黑体"/>
          <w:sz w:val="24"/>
        </w:rPr>
        <w:t>利润、税金等一切费用。本项目还应包括场地及原有设备的保护措施费、现场安装施工组织（含安全文明施工）措施费等。除产品外若未明确相应报价的，视为已综合考虑在产品综合单价内，中标后不做调整与补偿。</w:t>
      </w:r>
    </w:p>
    <w:p>
      <w:pPr>
        <w:spacing w:line="360" w:lineRule="auto"/>
        <w:ind w:firstLine="419" w:firstLineChars="174"/>
        <w:rPr>
          <w:rFonts w:hint="eastAsia" w:ascii="仿宋" w:hAnsi="仿宋" w:eastAsia="仿宋" w:cs="黑体"/>
          <w:b/>
          <w:bCs/>
          <w:sz w:val="24"/>
        </w:rPr>
      </w:pPr>
      <w:r>
        <w:rPr>
          <w:rFonts w:hint="eastAsia" w:ascii="仿宋" w:hAnsi="仿宋" w:eastAsia="仿宋" w:cs="黑体"/>
          <w:b/>
          <w:bCs/>
          <w:sz w:val="24"/>
          <w:lang w:val="en-US" w:eastAsia="zh-CN"/>
        </w:rPr>
        <w:t>2.</w:t>
      </w:r>
      <w:r>
        <w:rPr>
          <w:rFonts w:hint="eastAsia" w:ascii="仿宋" w:hAnsi="仿宋" w:eastAsia="仿宋" w:cs="黑体"/>
          <w:b/>
          <w:bCs/>
          <w:sz w:val="24"/>
        </w:rPr>
        <w:t>支付方式</w:t>
      </w:r>
    </w:p>
    <w:p>
      <w:pPr>
        <w:spacing w:line="360" w:lineRule="auto"/>
        <w:ind w:firstLine="417" w:firstLineChars="174"/>
        <w:rPr>
          <w:rFonts w:ascii="仿宋" w:hAnsi="仿宋" w:eastAsia="仿宋" w:cs="黑体"/>
          <w:sz w:val="24"/>
        </w:rPr>
      </w:pPr>
      <w:r>
        <w:rPr>
          <w:rFonts w:hint="eastAsia" w:ascii="仿宋" w:hAnsi="仿宋" w:eastAsia="仿宋" w:cs="黑体"/>
          <w:sz w:val="24"/>
        </w:rPr>
        <w:t>本项目为202</w:t>
      </w:r>
      <w:r>
        <w:rPr>
          <w:rFonts w:ascii="仿宋" w:hAnsi="仿宋" w:eastAsia="仿宋" w:cs="黑体"/>
          <w:sz w:val="24"/>
        </w:rPr>
        <w:t>4</w:t>
      </w:r>
      <w:r>
        <w:rPr>
          <w:rFonts w:hint="eastAsia" w:ascii="仿宋" w:hAnsi="仿宋" w:eastAsia="仿宋" w:cs="黑体"/>
          <w:sz w:val="24"/>
        </w:rPr>
        <w:t>年虚拟指标，待202</w:t>
      </w:r>
      <w:r>
        <w:rPr>
          <w:rFonts w:ascii="仿宋" w:hAnsi="仿宋" w:eastAsia="仿宋" w:cs="黑体"/>
          <w:sz w:val="24"/>
        </w:rPr>
        <w:t>4</w:t>
      </w:r>
      <w:r>
        <w:rPr>
          <w:rFonts w:hint="eastAsia" w:ascii="仿宋" w:hAnsi="仿宋" w:eastAsia="仿宋" w:cs="黑体"/>
          <w:sz w:val="24"/>
        </w:rPr>
        <w:t>年财政预算下达后5个工作日内，采购人向中标人支付合同金额的40%</w:t>
      </w:r>
      <w:r>
        <w:rPr>
          <w:rFonts w:hint="eastAsia"/>
          <w:lang w:eastAsia="zh-CN"/>
        </w:rPr>
        <w:t>，</w:t>
      </w:r>
      <w:r>
        <w:rPr>
          <w:rFonts w:hint="eastAsia" w:ascii="仿宋" w:hAnsi="仿宋" w:eastAsia="仿宋"/>
          <w:color w:val="auto"/>
          <w:sz w:val="24"/>
          <w:highlight w:val="none"/>
          <w:lang w:eastAsia="zh-CN"/>
        </w:rPr>
        <w:t>同时供应商提交银行</w:t>
      </w:r>
      <w:r>
        <w:rPr>
          <w:rFonts w:hint="eastAsia" w:ascii="仿宋" w:hAnsi="仿宋" w:eastAsia="仿宋"/>
          <w:color w:val="auto"/>
          <w:sz w:val="24"/>
          <w:highlight w:val="none"/>
          <w:lang w:val="en-US" w:eastAsia="zh-CN"/>
        </w:rPr>
        <w:t>或</w:t>
      </w:r>
      <w:r>
        <w:rPr>
          <w:rFonts w:hint="eastAsia" w:ascii="仿宋" w:hAnsi="仿宋" w:eastAsia="仿宋"/>
          <w:color w:val="auto"/>
          <w:sz w:val="24"/>
          <w:highlight w:val="none"/>
          <w:lang w:eastAsia="zh-CN"/>
        </w:rPr>
        <w:t>保险公司出具的等额预付款保函</w:t>
      </w:r>
      <w:r>
        <w:rPr>
          <w:rFonts w:hint="eastAsia" w:ascii="仿宋" w:hAnsi="仿宋" w:eastAsia="仿宋" w:cs="黑体"/>
          <w:sz w:val="24"/>
        </w:rPr>
        <w:t>；货物及设备在中标人安装调试完毕并经采购人</w:t>
      </w:r>
      <w:r>
        <w:rPr>
          <w:rFonts w:hint="eastAsia" w:ascii="仿宋" w:hAnsi="仿宋" w:eastAsia="仿宋" w:cs="黑体"/>
          <w:sz w:val="24"/>
          <w:lang w:eastAsia="zh-CN"/>
        </w:rPr>
        <w:t>初步</w:t>
      </w:r>
      <w:r>
        <w:rPr>
          <w:rFonts w:hint="eastAsia" w:ascii="仿宋" w:hAnsi="仿宋" w:eastAsia="仿宋" w:cs="黑体"/>
          <w:sz w:val="24"/>
        </w:rPr>
        <w:t>验收合格后5个工作日内，支付合同金额</w:t>
      </w:r>
      <w:r>
        <w:rPr>
          <w:rFonts w:hint="eastAsia" w:ascii="仿宋" w:hAnsi="仿宋" w:eastAsia="仿宋" w:cs="黑体"/>
          <w:sz w:val="24"/>
          <w:lang w:eastAsia="zh-CN"/>
        </w:rPr>
        <w:t>的</w:t>
      </w:r>
      <w:r>
        <w:rPr>
          <w:rFonts w:hint="eastAsia" w:ascii="仿宋" w:hAnsi="仿宋" w:eastAsia="仿宋" w:cs="黑体"/>
          <w:sz w:val="24"/>
          <w:lang w:val="en-US" w:eastAsia="zh-CN"/>
        </w:rPr>
        <w:t>40%；项目试运行结束经采购人履约验收合格后</w:t>
      </w:r>
      <w:r>
        <w:rPr>
          <w:rFonts w:hint="eastAsia" w:ascii="仿宋" w:hAnsi="仿宋" w:eastAsia="仿宋" w:cs="黑体"/>
          <w:sz w:val="24"/>
        </w:rPr>
        <w:t>5个工作日内，支付合同</w:t>
      </w:r>
      <w:r>
        <w:rPr>
          <w:rFonts w:hint="eastAsia" w:ascii="仿宋" w:hAnsi="仿宋" w:eastAsia="仿宋" w:cs="黑体"/>
          <w:sz w:val="24"/>
          <w:lang w:eastAsia="zh-CN"/>
        </w:rPr>
        <w:t>剩余</w:t>
      </w:r>
      <w:r>
        <w:rPr>
          <w:rFonts w:hint="eastAsia" w:ascii="仿宋" w:hAnsi="仿宋" w:eastAsia="仿宋" w:cs="黑体"/>
          <w:sz w:val="24"/>
        </w:rPr>
        <w:t>金额。</w:t>
      </w:r>
    </w:p>
    <w:p>
      <w:pPr>
        <w:pageBreakBefore w:val="0"/>
        <w:kinsoku/>
        <w:wordWrap w:val="0"/>
        <w:overflowPunct/>
        <w:topLinePunct w:val="0"/>
        <w:autoSpaceDE w:val="0"/>
        <w:autoSpaceDN w:val="0"/>
        <w:bidi w:val="0"/>
        <w:adjustRightInd w:val="0"/>
        <w:snapToGrid w:val="0"/>
        <w:spacing w:line="360" w:lineRule="auto"/>
        <w:ind w:left="0" w:right="0" w:firstLine="482" w:firstLineChars="200"/>
        <w:textAlignment w:val="auto"/>
        <w:rPr>
          <w:rFonts w:hint="eastAsia" w:ascii="仿宋" w:hAnsi="仿宋" w:eastAsia="仿宋" w:cs="仿宋"/>
          <w:b/>
          <w:bCs/>
          <w:color w:val="auto"/>
          <w:sz w:val="24"/>
          <w:szCs w:val="24"/>
          <w:lang w:val="zh-CN"/>
        </w:rPr>
      </w:pPr>
      <w:r>
        <w:rPr>
          <w:rFonts w:hint="eastAsia" w:ascii="仿宋" w:hAnsi="仿宋" w:eastAsia="仿宋" w:cs="黑体"/>
          <w:b/>
          <w:bCs/>
          <w:sz w:val="24"/>
          <w:lang w:val="en-US" w:eastAsia="zh-CN"/>
        </w:rPr>
        <w:t>3.</w:t>
      </w:r>
      <w:r>
        <w:rPr>
          <w:rFonts w:hint="eastAsia" w:ascii="仿宋" w:hAnsi="仿宋" w:eastAsia="仿宋" w:cs="仿宋"/>
          <w:b/>
          <w:bCs/>
          <w:color w:val="auto"/>
          <w:sz w:val="24"/>
          <w:szCs w:val="24"/>
          <w:lang w:val="zh-CN"/>
        </w:rPr>
        <w:t>履约保证金</w:t>
      </w:r>
    </w:p>
    <w:p>
      <w:pPr>
        <w:wordWrap w:val="0"/>
        <w:autoSpaceDE w:val="0"/>
        <w:autoSpaceDN w:val="0"/>
        <w:snapToGrid w:val="0"/>
        <w:spacing w:line="360" w:lineRule="auto"/>
        <w:ind w:firstLine="480" w:firstLineChars="200"/>
        <w:rPr>
          <w:rFonts w:hint="eastAsia" w:ascii="仿宋" w:hAnsi="仿宋" w:eastAsia="仿宋" w:cs="黑体"/>
          <w:sz w:val="24"/>
          <w:lang w:val="en-US" w:eastAsia="zh-CN"/>
        </w:rPr>
      </w:pPr>
      <w:r>
        <w:rPr>
          <w:rFonts w:hint="eastAsia" w:ascii="仿宋" w:hAnsi="仿宋" w:eastAsia="仿宋" w:cs="仿宋"/>
          <w:color w:val="auto"/>
          <w:kern w:val="0"/>
          <w:sz w:val="24"/>
          <w:szCs w:val="24"/>
          <w:lang w:eastAsia="zh-CN"/>
        </w:rPr>
        <w:t>本项目免收履约保证金</w:t>
      </w:r>
      <w:r>
        <w:rPr>
          <w:rFonts w:hint="eastAsia" w:ascii="仿宋" w:hAnsi="仿宋" w:eastAsia="仿宋" w:cs="仿宋"/>
          <w:color w:val="auto"/>
          <w:kern w:val="0"/>
          <w:sz w:val="24"/>
          <w:szCs w:val="24"/>
        </w:rPr>
        <w:t>。</w:t>
      </w:r>
    </w:p>
    <w:p>
      <w:pPr>
        <w:pageBreakBefore w:val="0"/>
        <w:widowControl w:val="0"/>
        <w:kinsoku/>
        <w:overflowPunct/>
        <w:topLinePunct w:val="0"/>
        <w:bidi w:val="0"/>
        <w:adjustRightInd w:val="0"/>
        <w:snapToGrid w:val="0"/>
        <w:spacing w:line="360" w:lineRule="auto"/>
        <w:ind w:left="0" w:right="0" w:firstLine="482" w:firstLineChars="200"/>
        <w:jc w:val="both"/>
        <w:textAlignment w:val="auto"/>
        <w:outlineLvl w:val="2"/>
        <w:rPr>
          <w:rFonts w:hint="eastAsia" w:ascii="仿宋" w:hAnsi="仿宋" w:eastAsia="仿宋" w:cs="仿宋"/>
          <w:b/>
          <w:bCs/>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4.联合体投标</w:t>
      </w:r>
    </w:p>
    <w:p>
      <w:pPr>
        <w:pageBreakBefore w:val="0"/>
        <w:widowControl/>
        <w:kinsoku/>
        <w:wordWrap w:val="0"/>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bCs/>
          <w:snapToGrid w:val="0"/>
          <w:color w:val="auto"/>
          <w:sz w:val="24"/>
          <w:szCs w:val="24"/>
        </w:rPr>
      </w:pPr>
      <w:r>
        <w:rPr>
          <w:rFonts w:hint="eastAsia" w:ascii="仿宋" w:hAnsi="仿宋" w:eastAsia="仿宋" w:cs="仿宋"/>
          <w:color w:val="auto"/>
          <w:kern w:val="0"/>
          <w:sz w:val="24"/>
          <w:szCs w:val="24"/>
        </w:rPr>
        <w:t>联合体投标的，联合体成员应根据联合体协议书中相应承担的工作内容、合同份额进行各自提供相应设施设备并配备相应人员</w:t>
      </w:r>
      <w:r>
        <w:rPr>
          <w:rFonts w:hint="eastAsia" w:ascii="仿宋" w:hAnsi="仿宋" w:eastAsia="仿宋" w:cs="仿宋"/>
          <w:bCs/>
          <w:snapToGrid w:val="0"/>
          <w:color w:val="auto"/>
          <w:sz w:val="24"/>
          <w:szCs w:val="24"/>
        </w:rPr>
        <w:t>，</w:t>
      </w:r>
      <w:r>
        <w:rPr>
          <w:rFonts w:hint="eastAsia" w:ascii="仿宋" w:hAnsi="仿宋" w:eastAsia="仿宋" w:cs="仿宋"/>
          <w:bCs/>
          <w:snapToGrid w:val="0"/>
          <w:color w:val="auto"/>
          <w:sz w:val="24"/>
          <w:szCs w:val="24"/>
          <w:lang w:eastAsia="zh-CN"/>
        </w:rPr>
        <w:t>项目经理</w:t>
      </w:r>
      <w:r>
        <w:rPr>
          <w:rFonts w:hint="eastAsia" w:ascii="仿宋" w:hAnsi="仿宋" w:eastAsia="仿宋" w:cs="仿宋"/>
          <w:bCs/>
          <w:snapToGrid w:val="0"/>
          <w:color w:val="auto"/>
          <w:sz w:val="24"/>
          <w:szCs w:val="24"/>
        </w:rPr>
        <w:t>由牵头人派遣。</w:t>
      </w:r>
    </w:p>
    <w:p>
      <w:pPr>
        <w:pageBreakBefore w:val="0"/>
        <w:widowControl/>
        <w:kinsoku/>
        <w:wordWrap w:val="0"/>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bCs/>
          <w:snapToGrid w:val="0"/>
          <w:color w:val="auto"/>
          <w:sz w:val="24"/>
          <w:szCs w:val="24"/>
        </w:rPr>
      </w:pPr>
      <w:r>
        <w:rPr>
          <w:rFonts w:hint="eastAsia" w:ascii="仿宋" w:hAnsi="仿宋" w:eastAsia="仿宋" w:cs="仿宋"/>
          <w:bCs/>
          <w:snapToGrid w:val="0"/>
          <w:color w:val="auto"/>
          <w:sz w:val="24"/>
          <w:szCs w:val="24"/>
        </w:rPr>
        <w:t>联合体各成员的分工、费用收取、发票开具等事项：联合体各成员分工承担的工作内容以联合协议书为准，若联合协议书分工存在不明确事项的，则签订本项目合同前予以明确。合同款项采购人直接支付给联合体牵头人，即发票由牵头人开具。</w:t>
      </w:r>
    </w:p>
    <w:p>
      <w:pPr>
        <w:pageBreakBefore w:val="0"/>
        <w:widowControl w:val="0"/>
        <w:kinsoku/>
        <w:overflowPunct/>
        <w:topLinePunct w:val="0"/>
        <w:bidi w:val="0"/>
        <w:adjustRightInd w:val="0"/>
        <w:snapToGrid w:val="0"/>
        <w:spacing w:line="360" w:lineRule="auto"/>
        <w:ind w:left="0" w:right="0" w:firstLine="482" w:firstLineChars="200"/>
        <w:jc w:val="both"/>
        <w:textAlignment w:val="auto"/>
        <w:outlineLvl w:val="2"/>
        <w:rPr>
          <w:rFonts w:hint="eastAsia" w:ascii="仿宋" w:hAnsi="仿宋" w:eastAsia="仿宋" w:cs="仿宋"/>
          <w:b/>
          <w:bCs/>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5.分包要求</w:t>
      </w:r>
    </w:p>
    <w:p>
      <w:pPr>
        <w:pageBreakBefore w:val="0"/>
        <w:kinsoku/>
        <w:wordWrap w:val="0"/>
        <w:overflowPunct/>
        <w:topLinePunct w:val="0"/>
        <w:bidi w:val="0"/>
        <w:adjustRightInd w:val="0"/>
        <w:snapToGrid w:val="0"/>
        <w:spacing w:line="360" w:lineRule="auto"/>
        <w:ind w:left="0" w:right="0" w:firstLine="480" w:firstLineChars="200"/>
        <w:jc w:val="left"/>
        <w:textAlignment w:val="auto"/>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若</w:t>
      </w:r>
      <w:r>
        <w:rPr>
          <w:rFonts w:hint="eastAsia" w:ascii="仿宋" w:hAnsi="仿宋" w:eastAsia="仿宋" w:cs="仿宋"/>
          <w:color w:val="auto"/>
          <w:sz w:val="24"/>
          <w:szCs w:val="24"/>
        </w:rPr>
        <w:t>非主体、非关键性的</w:t>
      </w:r>
      <w:r>
        <w:rPr>
          <w:rFonts w:hint="eastAsia" w:ascii="仿宋" w:hAnsi="仿宋" w:eastAsia="仿宋" w:cs="仿宋"/>
          <w:color w:val="auto"/>
          <w:sz w:val="24"/>
          <w:szCs w:val="24"/>
          <w:lang w:val="zh-CN"/>
        </w:rPr>
        <w:t>工作采用分包的，分包单位应具有相应能力，</w:t>
      </w:r>
      <w:r>
        <w:rPr>
          <w:rFonts w:hint="eastAsia" w:ascii="仿宋" w:hAnsi="仿宋" w:eastAsia="仿宋" w:cs="仿宋"/>
          <w:color w:val="auto"/>
          <w:sz w:val="24"/>
          <w:szCs w:val="24"/>
        </w:rPr>
        <w:t>分包份额不得超过总包单位</w:t>
      </w:r>
      <w:r>
        <w:rPr>
          <w:rFonts w:hint="eastAsia" w:ascii="仿宋" w:hAnsi="仿宋" w:eastAsia="仿宋" w:cs="仿宋"/>
          <w:color w:val="auto"/>
          <w:sz w:val="24"/>
          <w:szCs w:val="24"/>
          <w:lang w:val="zh-CN"/>
        </w:rPr>
        <w:t>。</w:t>
      </w:r>
    </w:p>
    <w:p>
      <w:pPr>
        <w:spacing w:line="360" w:lineRule="auto"/>
        <w:ind w:firstLine="419" w:firstLineChars="174"/>
        <w:rPr>
          <w:rFonts w:ascii="仿宋" w:hAnsi="仿宋" w:eastAsia="仿宋" w:cs="黑体"/>
          <w:b/>
          <w:bCs/>
          <w:sz w:val="24"/>
        </w:rPr>
      </w:pPr>
      <w:r>
        <w:rPr>
          <w:rFonts w:hint="eastAsia" w:ascii="仿宋" w:hAnsi="仿宋" w:eastAsia="仿宋" w:cs="黑体"/>
          <w:b/>
          <w:bCs/>
          <w:sz w:val="24"/>
          <w:lang w:val="en-US" w:eastAsia="zh-CN"/>
        </w:rPr>
        <w:t>6.</w:t>
      </w:r>
      <w:r>
        <w:rPr>
          <w:rFonts w:hint="eastAsia" w:ascii="仿宋" w:hAnsi="仿宋" w:eastAsia="仿宋" w:cs="黑体"/>
          <w:b/>
          <w:bCs/>
          <w:sz w:val="24"/>
          <w:lang w:eastAsia="zh-CN"/>
        </w:rPr>
        <w:t>履约验收</w:t>
      </w:r>
    </w:p>
    <w:p>
      <w:pPr>
        <w:pageBreakBefore w:val="0"/>
        <w:widowControl w:val="0"/>
        <w:kinsoku/>
        <w:overflowPunct/>
        <w:topLinePunct w:val="0"/>
        <w:bidi w:val="0"/>
        <w:adjustRightInd w:val="0"/>
        <w:snapToGrid w:val="0"/>
        <w:spacing w:line="360" w:lineRule="auto"/>
        <w:ind w:left="0" w:right="0" w:firstLine="480" w:firstLineChars="200"/>
        <w:jc w:val="both"/>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（1）履约验收主体：招标人</w:t>
      </w:r>
    </w:p>
    <w:p>
      <w:pPr>
        <w:pageBreakBefore w:val="0"/>
        <w:widowControl w:val="0"/>
        <w:kinsoku/>
        <w:overflowPunct/>
        <w:topLinePunct w:val="0"/>
        <w:bidi w:val="0"/>
        <w:adjustRightInd w:val="0"/>
        <w:snapToGrid w:val="0"/>
        <w:spacing w:line="360" w:lineRule="auto"/>
        <w:ind w:left="0" w:right="0" w:firstLine="480" w:firstLineChars="200"/>
        <w:jc w:val="both"/>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（2）履约验收时间：试运行结束后10个工作日内。</w:t>
      </w:r>
    </w:p>
    <w:p>
      <w:pPr>
        <w:pageBreakBefore w:val="0"/>
        <w:widowControl w:val="0"/>
        <w:kinsoku/>
        <w:overflowPunct/>
        <w:topLinePunct w:val="0"/>
        <w:bidi w:val="0"/>
        <w:adjustRightInd w:val="0"/>
        <w:snapToGrid w:val="0"/>
        <w:spacing w:line="360" w:lineRule="auto"/>
        <w:ind w:left="0" w:right="0" w:firstLine="480" w:firstLineChars="200"/>
        <w:jc w:val="both"/>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（3）履约验收方式：一般程序</w:t>
      </w:r>
    </w:p>
    <w:p>
      <w:pPr>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4</w:t>
      </w:r>
      <w:r>
        <w:rPr>
          <w:rFonts w:hint="eastAsia" w:ascii="仿宋" w:hAnsi="仿宋" w:eastAsia="仿宋" w:cs="仿宋"/>
          <w:color w:val="auto"/>
          <w:kern w:val="0"/>
          <w:sz w:val="24"/>
          <w:szCs w:val="24"/>
        </w:rPr>
        <w:t>）履约验收程序：分段验收</w:t>
      </w:r>
    </w:p>
    <w:p>
      <w:pPr>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第一阶段：完成全部系统供货、安装</w:t>
      </w:r>
      <w:r>
        <w:rPr>
          <w:rFonts w:hint="eastAsia" w:ascii="仿宋" w:hAnsi="仿宋" w:eastAsia="仿宋" w:cs="仿宋"/>
          <w:bCs/>
          <w:color w:val="auto"/>
          <w:sz w:val="24"/>
          <w:szCs w:val="24"/>
        </w:rPr>
        <w:t>和</w:t>
      </w:r>
      <w:r>
        <w:rPr>
          <w:rFonts w:hint="eastAsia" w:ascii="仿宋" w:hAnsi="仿宋" w:eastAsia="仿宋" w:cs="仿宋"/>
          <w:color w:val="auto"/>
          <w:sz w:val="24"/>
          <w:szCs w:val="24"/>
        </w:rPr>
        <w:t>调试后进行初步验收；</w:t>
      </w:r>
    </w:p>
    <w:p>
      <w:pPr>
        <w:pageBreakBefore w:val="0"/>
        <w:kinsoku/>
        <w:overflowPunct/>
        <w:topLinePunct w:val="0"/>
        <w:bidi w:val="0"/>
        <w:adjustRightInd w:val="0"/>
        <w:snapToGrid w:val="0"/>
        <w:spacing w:line="360" w:lineRule="auto"/>
        <w:ind w:left="0" w:right="0" w:firstLine="480" w:firstLineChars="200"/>
        <w:textAlignment w:val="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rPr>
        <w:t>第二阶段：试运行且正常运行</w:t>
      </w:r>
      <w:r>
        <w:rPr>
          <w:rFonts w:hint="eastAsia" w:ascii="仿宋" w:hAnsi="仿宋" w:eastAsia="仿宋" w:cs="仿宋"/>
          <w:bCs/>
          <w:color w:val="auto"/>
          <w:sz w:val="24"/>
          <w:szCs w:val="24"/>
          <w:lang w:val="en-US" w:eastAsia="zh-CN"/>
        </w:rPr>
        <w:t>60</w:t>
      </w:r>
      <w:r>
        <w:rPr>
          <w:rFonts w:hint="eastAsia" w:ascii="仿宋" w:hAnsi="仿宋" w:eastAsia="仿宋" w:cs="仿宋"/>
          <w:bCs/>
          <w:color w:val="auto"/>
          <w:sz w:val="24"/>
          <w:szCs w:val="24"/>
        </w:rPr>
        <w:t>个日历天后进行</w:t>
      </w:r>
      <w:r>
        <w:rPr>
          <w:rFonts w:hint="eastAsia" w:ascii="仿宋" w:hAnsi="仿宋" w:eastAsia="仿宋" w:cs="仿宋"/>
          <w:bCs/>
          <w:color w:val="auto"/>
          <w:sz w:val="24"/>
          <w:szCs w:val="24"/>
          <w:lang w:eastAsia="zh-CN"/>
        </w:rPr>
        <w:t>终</w:t>
      </w:r>
      <w:r>
        <w:rPr>
          <w:rFonts w:hint="eastAsia" w:ascii="仿宋" w:hAnsi="仿宋" w:eastAsia="仿宋" w:cs="仿宋"/>
          <w:bCs/>
          <w:color w:val="auto"/>
          <w:sz w:val="24"/>
          <w:szCs w:val="24"/>
        </w:rPr>
        <w:t>验收</w:t>
      </w:r>
      <w:r>
        <w:rPr>
          <w:rFonts w:hint="eastAsia" w:ascii="仿宋" w:hAnsi="仿宋" w:eastAsia="仿宋" w:cs="仿宋"/>
          <w:bCs/>
          <w:color w:val="auto"/>
          <w:sz w:val="24"/>
          <w:szCs w:val="24"/>
          <w:lang w:eastAsia="zh-CN"/>
        </w:rPr>
        <w:t>。</w:t>
      </w:r>
    </w:p>
    <w:p>
      <w:pPr>
        <w:pageBreakBefore w:val="0"/>
        <w:widowControl w:val="0"/>
        <w:kinsoku/>
        <w:overflowPunct/>
        <w:topLinePunct w:val="0"/>
        <w:bidi w:val="0"/>
        <w:adjustRightInd w:val="0"/>
        <w:snapToGrid w:val="0"/>
        <w:spacing w:line="360" w:lineRule="auto"/>
        <w:ind w:left="0" w:right="0" w:firstLine="480" w:firstLineChars="200"/>
        <w:jc w:val="both"/>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（5）履约验收内容</w:t>
      </w:r>
    </w:p>
    <w:p>
      <w:pPr>
        <w:pageBreakBefore w:val="0"/>
        <w:widowControl w:val="0"/>
        <w:kinsoku/>
        <w:overflowPunct/>
        <w:topLinePunct w:val="0"/>
        <w:bidi w:val="0"/>
        <w:adjustRightInd w:val="0"/>
        <w:snapToGrid w:val="0"/>
        <w:spacing w:line="360" w:lineRule="auto"/>
        <w:ind w:left="0" w:right="0" w:firstLine="480" w:firstLineChars="200"/>
        <w:jc w:val="both"/>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技术履约内容：乙方应按招标文件规定的货物性能、技术要求、质量标准向甲方提供产品；本项目要求达到的建设目标、系统功能、系统性能；按招标文件要求时间交货。</w:t>
      </w:r>
    </w:p>
    <w:p>
      <w:pPr>
        <w:pageBreakBefore w:val="0"/>
        <w:widowControl w:val="0"/>
        <w:kinsoku/>
        <w:overflowPunct/>
        <w:topLinePunct w:val="0"/>
        <w:bidi w:val="0"/>
        <w:adjustRightInd w:val="0"/>
        <w:snapToGrid w:val="0"/>
        <w:spacing w:line="360" w:lineRule="auto"/>
        <w:ind w:left="0" w:right="0" w:firstLine="480" w:firstLineChars="200"/>
        <w:jc w:val="both"/>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商务履约内容：费用按招标文件要求结算、支付。</w:t>
      </w:r>
    </w:p>
    <w:p>
      <w:pPr>
        <w:pageBreakBefore w:val="0"/>
        <w:widowControl w:val="0"/>
        <w:kinsoku/>
        <w:overflowPunct/>
        <w:topLinePunct w:val="0"/>
        <w:bidi w:val="0"/>
        <w:adjustRightInd w:val="0"/>
        <w:snapToGrid w:val="0"/>
        <w:spacing w:line="360" w:lineRule="auto"/>
        <w:ind w:left="0" w:right="0" w:firstLine="480" w:firstLineChars="200"/>
        <w:jc w:val="both"/>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（6）履约验收标准</w:t>
      </w:r>
    </w:p>
    <w:p>
      <w:pPr>
        <w:pageBreakBefore w:val="0"/>
        <w:widowControl w:val="0"/>
        <w:kinsoku/>
        <w:overflowPunct/>
        <w:topLinePunct w:val="0"/>
        <w:bidi w:val="0"/>
        <w:adjustRightInd w:val="0"/>
        <w:snapToGrid w:val="0"/>
        <w:spacing w:line="360" w:lineRule="auto"/>
        <w:ind w:left="0" w:right="0" w:firstLine="480" w:firstLineChars="200"/>
        <w:jc w:val="both"/>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①满足采购需求及技术文件的要求，达到国家及行业现行规范的合格标准；②软硬件均应符合国家有关标准要求，</w:t>
      </w:r>
      <w:r>
        <w:rPr>
          <w:rFonts w:hint="eastAsia" w:ascii="仿宋" w:hAnsi="仿宋" w:eastAsia="仿宋" w:cs="宋体"/>
          <w:sz w:val="24"/>
          <w:lang w:bidi="ar"/>
        </w:rPr>
        <w:t>系统声学测试及必要的第三方质量检测</w:t>
      </w:r>
      <w:r>
        <w:rPr>
          <w:rFonts w:hint="eastAsia" w:ascii="仿宋" w:hAnsi="仿宋" w:eastAsia="仿宋" w:cs="宋体"/>
          <w:sz w:val="24"/>
          <w:lang w:eastAsia="zh-CN" w:bidi="ar"/>
        </w:rPr>
        <w:t>合格</w:t>
      </w:r>
      <w:r>
        <w:rPr>
          <w:rFonts w:hint="eastAsia" w:ascii="仿宋" w:hAnsi="仿宋" w:eastAsia="仿宋" w:cs="仿宋"/>
          <w:color w:val="auto"/>
          <w:kern w:val="0"/>
          <w:sz w:val="24"/>
          <w:szCs w:val="24"/>
          <w:lang w:val="en-US" w:eastAsia="zh-CN" w:bidi="ar-SA"/>
        </w:rPr>
        <w:t>；③资金支付及履约保证金返还条件、争议处理、验收费用支付、采购人及供应商各自权利义务等内容按国家，省，市现行规定和合同约定的内容。</w:t>
      </w:r>
    </w:p>
    <w:p>
      <w:pPr>
        <w:spacing w:line="360" w:lineRule="auto"/>
        <w:ind w:firstLine="417" w:firstLineChars="174"/>
        <w:rPr>
          <w:rFonts w:ascii="仿宋" w:hAnsi="仿宋" w:eastAsia="仿宋" w:cs="黑体"/>
          <w:sz w:val="24"/>
        </w:rPr>
      </w:pPr>
      <w:r>
        <w:rPr>
          <w:rFonts w:hint="eastAsia" w:ascii="仿宋" w:hAnsi="仿宋" w:eastAsia="仿宋" w:cs="黑体"/>
          <w:sz w:val="24"/>
          <w:lang w:eastAsia="zh-CN"/>
        </w:rPr>
        <w:t>（</w:t>
      </w:r>
      <w:r>
        <w:rPr>
          <w:rFonts w:hint="eastAsia" w:ascii="仿宋" w:hAnsi="仿宋" w:eastAsia="仿宋" w:cs="黑体"/>
          <w:sz w:val="24"/>
          <w:lang w:val="en-US" w:eastAsia="zh-CN"/>
        </w:rPr>
        <w:t>7</w:t>
      </w:r>
      <w:r>
        <w:rPr>
          <w:rFonts w:hint="eastAsia" w:ascii="仿宋" w:hAnsi="仿宋" w:eastAsia="仿宋" w:cs="黑体"/>
          <w:sz w:val="24"/>
          <w:lang w:eastAsia="zh-CN"/>
        </w:rPr>
        <w:t>）</w:t>
      </w:r>
      <w:r>
        <w:rPr>
          <w:rFonts w:hint="eastAsia" w:ascii="仿宋" w:hAnsi="仿宋" w:eastAsia="仿宋" w:cs="黑体"/>
          <w:sz w:val="24"/>
        </w:rPr>
        <w:t>初次验收费用由采购人承担；因供应商原因导致验收不通过的，限期整改，重新组织验收的费用由供应商承担。</w:t>
      </w:r>
    </w:p>
    <w:p>
      <w:pPr>
        <w:spacing w:before="0" w:beforeLines="0" w:line="360" w:lineRule="auto"/>
        <w:rPr>
          <w:rFonts w:hint="eastAsia" w:ascii="仿宋" w:hAnsi="仿宋" w:eastAsia="仿宋" w:cs="仿宋"/>
          <w:b/>
          <w:bCs/>
          <w:color w:val="auto"/>
          <w:sz w:val="24"/>
          <w:szCs w:val="24"/>
          <w:highlight w:val="none"/>
          <w:lang w:eastAsia="zh-CN"/>
        </w:rPr>
      </w:pPr>
    </w:p>
    <w:p>
      <w:pPr>
        <w:wordWrap/>
        <w:snapToGrid/>
        <w:spacing w:line="240" w:lineRule="auto"/>
        <w:jc w:val="left"/>
        <w:outlineLvl w:val="9"/>
        <w:rPr>
          <w:rFonts w:hint="eastAsia" w:ascii="仿宋" w:hAnsi="仿宋" w:eastAsia="仿宋" w:cs="仿宋"/>
          <w:b/>
          <w:color w:val="auto"/>
          <w:sz w:val="36"/>
          <w:szCs w:val="36"/>
          <w:highlight w:val="none"/>
        </w:rPr>
      </w:pPr>
      <w:bookmarkStart w:id="55" w:name="_Toc27989"/>
      <w:bookmarkStart w:id="56" w:name="_Toc14411"/>
      <w:r>
        <w:rPr>
          <w:rFonts w:hint="eastAsia" w:ascii="仿宋" w:hAnsi="仿宋" w:eastAsia="仿宋" w:cs="仿宋"/>
          <w:b/>
          <w:color w:val="auto"/>
          <w:sz w:val="36"/>
          <w:szCs w:val="36"/>
          <w:highlight w:val="none"/>
        </w:rPr>
        <w:br w:type="page"/>
      </w:r>
    </w:p>
    <w:p>
      <w:pPr>
        <w:wordWrap w:val="0"/>
        <w:snapToGrid w:val="0"/>
        <w:spacing w:line="360" w:lineRule="auto"/>
        <w:jc w:val="center"/>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第四部分 </w:t>
      </w:r>
      <w:bookmarkStart w:id="57" w:name="_Toc184310329"/>
      <w:bookmarkEnd w:id="57"/>
      <w:bookmarkStart w:id="58" w:name="_Toc184308036"/>
      <w:bookmarkEnd w:id="58"/>
      <w:bookmarkStart w:id="59" w:name="_Toc184310301"/>
      <w:bookmarkEnd w:id="59"/>
      <w:bookmarkStart w:id="60" w:name="_Toc184310282"/>
      <w:bookmarkEnd w:id="60"/>
      <w:bookmarkStart w:id="61" w:name="_Toc184313242"/>
      <w:bookmarkEnd w:id="61"/>
      <w:bookmarkStart w:id="62" w:name="_Toc184310314"/>
      <w:bookmarkEnd w:id="62"/>
      <w:bookmarkStart w:id="63" w:name="_Toc184308064"/>
      <w:bookmarkEnd w:id="63"/>
      <w:bookmarkStart w:id="64" w:name="_Toc184313266"/>
      <w:bookmarkEnd w:id="64"/>
      <w:bookmarkStart w:id="65" w:name="_Toc184308108"/>
      <w:bookmarkEnd w:id="65"/>
      <w:bookmarkStart w:id="66" w:name="_Toc184312112"/>
      <w:bookmarkEnd w:id="66"/>
      <w:bookmarkStart w:id="67" w:name="_Toc184314482"/>
      <w:bookmarkEnd w:id="67"/>
      <w:bookmarkStart w:id="68" w:name="_Toc184308082"/>
      <w:bookmarkEnd w:id="68"/>
      <w:bookmarkStart w:id="69" w:name="_Toc184313293"/>
      <w:bookmarkEnd w:id="69"/>
      <w:bookmarkStart w:id="70" w:name="_Toc184312133"/>
      <w:bookmarkEnd w:id="70"/>
      <w:bookmarkStart w:id="71" w:name="_Toc184313297"/>
      <w:bookmarkEnd w:id="71"/>
      <w:bookmarkStart w:id="72" w:name="_Toc184314470"/>
      <w:bookmarkEnd w:id="72"/>
      <w:bookmarkStart w:id="73" w:name="_Toc184312116"/>
      <w:bookmarkEnd w:id="73"/>
      <w:bookmarkStart w:id="74" w:name="_Toc184312075"/>
      <w:bookmarkEnd w:id="74"/>
      <w:bookmarkStart w:id="75" w:name="_Toc184314446"/>
      <w:bookmarkEnd w:id="75"/>
      <w:bookmarkStart w:id="76" w:name="_Toc184313276"/>
      <w:bookmarkEnd w:id="76"/>
      <w:bookmarkStart w:id="77" w:name="_Toc184313308"/>
      <w:bookmarkEnd w:id="77"/>
      <w:bookmarkStart w:id="78" w:name="_Toc184312131"/>
      <w:bookmarkEnd w:id="78"/>
      <w:bookmarkStart w:id="79" w:name="_Toc184310341"/>
      <w:bookmarkEnd w:id="79"/>
      <w:bookmarkStart w:id="80" w:name="_Toc184312124"/>
      <w:bookmarkEnd w:id="80"/>
      <w:bookmarkStart w:id="81" w:name="_Toc184308084"/>
      <w:bookmarkEnd w:id="81"/>
      <w:bookmarkStart w:id="82" w:name="_Toc184310296"/>
      <w:bookmarkEnd w:id="82"/>
      <w:bookmarkStart w:id="83" w:name="_Toc184312113"/>
      <w:bookmarkEnd w:id="83"/>
      <w:bookmarkStart w:id="84" w:name="_Toc184312122"/>
      <w:bookmarkEnd w:id="84"/>
      <w:bookmarkStart w:id="85" w:name="_Toc184314451"/>
      <w:bookmarkEnd w:id="85"/>
      <w:bookmarkStart w:id="86" w:name="_Toc184312118"/>
      <w:bookmarkEnd w:id="86"/>
      <w:bookmarkStart w:id="87" w:name="_Toc184313303"/>
      <w:bookmarkEnd w:id="87"/>
      <w:bookmarkStart w:id="88" w:name="_Toc184310318"/>
      <w:bookmarkEnd w:id="88"/>
      <w:bookmarkStart w:id="89" w:name="_Toc184314467"/>
      <w:bookmarkEnd w:id="89"/>
      <w:bookmarkStart w:id="90" w:name="_Toc184308046"/>
      <w:bookmarkEnd w:id="90"/>
      <w:bookmarkStart w:id="91" w:name="_Toc184308038"/>
      <w:bookmarkEnd w:id="91"/>
      <w:bookmarkStart w:id="92" w:name="_Toc184308095"/>
      <w:bookmarkEnd w:id="92"/>
      <w:bookmarkStart w:id="93" w:name="_Toc184308075"/>
      <w:bookmarkEnd w:id="93"/>
      <w:bookmarkStart w:id="94" w:name="_Toc184310292"/>
      <w:bookmarkEnd w:id="94"/>
      <w:bookmarkStart w:id="95" w:name="_Toc184312106"/>
      <w:bookmarkEnd w:id="95"/>
      <w:bookmarkStart w:id="96" w:name="_Toc184308090"/>
      <w:bookmarkEnd w:id="96"/>
      <w:bookmarkStart w:id="97" w:name="_Toc184314478"/>
      <w:bookmarkEnd w:id="97"/>
      <w:bookmarkStart w:id="98" w:name="_Toc184310304"/>
      <w:bookmarkEnd w:id="98"/>
      <w:bookmarkStart w:id="99" w:name="_Toc184312110"/>
      <w:bookmarkEnd w:id="99"/>
      <w:bookmarkStart w:id="100" w:name="_Toc184308037"/>
      <w:bookmarkEnd w:id="100"/>
      <w:bookmarkStart w:id="101" w:name="_Toc184314428"/>
      <w:bookmarkEnd w:id="101"/>
      <w:bookmarkStart w:id="102" w:name="_Toc184314423"/>
      <w:bookmarkEnd w:id="102"/>
      <w:bookmarkStart w:id="103" w:name="_Toc184312132"/>
      <w:bookmarkEnd w:id="103"/>
      <w:bookmarkStart w:id="104" w:name="_Toc184310275"/>
      <w:bookmarkEnd w:id="104"/>
      <w:bookmarkStart w:id="105" w:name="_Toc184314411"/>
      <w:bookmarkEnd w:id="105"/>
      <w:bookmarkStart w:id="106" w:name="_Toc184313270"/>
      <w:bookmarkEnd w:id="106"/>
      <w:bookmarkStart w:id="107" w:name="_Toc184313271"/>
      <w:bookmarkEnd w:id="107"/>
      <w:bookmarkStart w:id="108" w:name="_Toc184313246"/>
      <w:bookmarkEnd w:id="108"/>
      <w:bookmarkStart w:id="109" w:name="_Toc184312084"/>
      <w:bookmarkEnd w:id="109"/>
      <w:bookmarkStart w:id="110" w:name="_Toc184308049"/>
      <w:bookmarkEnd w:id="110"/>
      <w:bookmarkStart w:id="111" w:name="_Toc184308091"/>
      <w:bookmarkEnd w:id="111"/>
      <w:bookmarkStart w:id="112" w:name="_Toc184308058"/>
      <w:bookmarkEnd w:id="112"/>
      <w:bookmarkStart w:id="113" w:name="_Toc184312087"/>
      <w:bookmarkEnd w:id="113"/>
      <w:bookmarkStart w:id="114" w:name="_Toc184313255"/>
      <w:bookmarkEnd w:id="114"/>
      <w:bookmarkStart w:id="115" w:name="_Toc184308100"/>
      <w:bookmarkEnd w:id="115"/>
      <w:bookmarkStart w:id="116" w:name="_Toc184314479"/>
      <w:bookmarkEnd w:id="116"/>
      <w:bookmarkStart w:id="117" w:name="_Toc184310327"/>
      <w:bookmarkEnd w:id="117"/>
      <w:bookmarkStart w:id="118" w:name="_Toc184312120"/>
      <w:bookmarkEnd w:id="118"/>
      <w:bookmarkStart w:id="119" w:name="_Toc184314440"/>
      <w:bookmarkEnd w:id="119"/>
      <w:bookmarkStart w:id="120" w:name="_Toc184312134"/>
      <w:bookmarkEnd w:id="120"/>
      <w:bookmarkStart w:id="121" w:name="_Toc184312128"/>
      <w:bookmarkEnd w:id="121"/>
      <w:bookmarkStart w:id="122" w:name="_Toc184313252"/>
      <w:bookmarkEnd w:id="122"/>
      <w:bookmarkStart w:id="123" w:name="_Toc184310309"/>
      <w:bookmarkEnd w:id="123"/>
      <w:bookmarkStart w:id="124" w:name="_Toc184308106"/>
      <w:bookmarkEnd w:id="124"/>
      <w:bookmarkStart w:id="125" w:name="_Toc184308103"/>
      <w:bookmarkEnd w:id="125"/>
      <w:bookmarkStart w:id="126" w:name="_Toc184312070"/>
      <w:bookmarkEnd w:id="126"/>
      <w:bookmarkStart w:id="127" w:name="_Toc184308072"/>
      <w:bookmarkEnd w:id="127"/>
      <w:bookmarkStart w:id="128" w:name="_Toc184313272"/>
      <w:bookmarkEnd w:id="128"/>
      <w:bookmarkStart w:id="129" w:name="_Toc184313287"/>
      <w:bookmarkEnd w:id="129"/>
      <w:bookmarkStart w:id="130" w:name="_Toc184313290"/>
      <w:bookmarkEnd w:id="130"/>
      <w:bookmarkStart w:id="131" w:name="_Toc184308101"/>
      <w:bookmarkEnd w:id="131"/>
      <w:bookmarkStart w:id="132" w:name="_Toc184310332"/>
      <w:bookmarkEnd w:id="132"/>
      <w:bookmarkStart w:id="133" w:name="_Toc184312104"/>
      <w:bookmarkEnd w:id="133"/>
      <w:bookmarkStart w:id="134" w:name="_Toc184310294"/>
      <w:bookmarkEnd w:id="134"/>
      <w:bookmarkStart w:id="135" w:name="_Toc184314414"/>
      <w:bookmarkEnd w:id="135"/>
      <w:bookmarkStart w:id="136" w:name="_Toc184314458"/>
      <w:bookmarkEnd w:id="136"/>
      <w:bookmarkStart w:id="137" w:name="_Toc184310285"/>
      <w:bookmarkEnd w:id="137"/>
      <w:bookmarkStart w:id="138" w:name="_Toc184310308"/>
      <w:bookmarkEnd w:id="138"/>
      <w:bookmarkStart w:id="139" w:name="_Toc184308067"/>
      <w:bookmarkEnd w:id="139"/>
      <w:bookmarkStart w:id="140" w:name="_Toc184310339"/>
      <w:bookmarkEnd w:id="140"/>
      <w:bookmarkStart w:id="141" w:name="_Toc184313295"/>
      <w:bookmarkEnd w:id="141"/>
      <w:bookmarkStart w:id="142" w:name="_Toc184312078"/>
      <w:bookmarkEnd w:id="142"/>
      <w:bookmarkStart w:id="143" w:name="_Toc184313292"/>
      <w:bookmarkEnd w:id="143"/>
      <w:bookmarkStart w:id="144" w:name="_Toc184314457"/>
      <w:bookmarkEnd w:id="144"/>
      <w:bookmarkStart w:id="145" w:name="_Toc184313254"/>
      <w:bookmarkEnd w:id="145"/>
      <w:bookmarkStart w:id="146" w:name="_Toc184310283"/>
      <w:bookmarkEnd w:id="146"/>
      <w:bookmarkStart w:id="147" w:name="_Toc184308083"/>
      <w:bookmarkEnd w:id="147"/>
      <w:bookmarkStart w:id="148" w:name="_Toc184308079"/>
      <w:bookmarkEnd w:id="148"/>
      <w:bookmarkStart w:id="149" w:name="_Toc184310333"/>
      <w:bookmarkEnd w:id="149"/>
      <w:bookmarkStart w:id="150" w:name="_Toc184308102"/>
      <w:bookmarkEnd w:id="150"/>
      <w:bookmarkStart w:id="151" w:name="_Toc184313240"/>
      <w:bookmarkEnd w:id="151"/>
      <w:bookmarkStart w:id="152" w:name="_Toc184313302"/>
      <w:bookmarkEnd w:id="152"/>
      <w:bookmarkStart w:id="153" w:name="_Toc184312099"/>
      <w:bookmarkEnd w:id="153"/>
      <w:bookmarkStart w:id="154" w:name="_Toc184312067"/>
      <w:bookmarkEnd w:id="154"/>
      <w:bookmarkStart w:id="155" w:name="_Toc184314447"/>
      <w:bookmarkEnd w:id="155"/>
      <w:bookmarkStart w:id="156" w:name="_Toc184308044"/>
      <w:bookmarkEnd w:id="156"/>
      <w:bookmarkStart w:id="157" w:name="_Toc184310299"/>
      <w:bookmarkEnd w:id="157"/>
      <w:bookmarkStart w:id="158" w:name="_Toc184314424"/>
      <w:bookmarkEnd w:id="158"/>
      <w:bookmarkStart w:id="159" w:name="_Toc184313300"/>
      <w:bookmarkEnd w:id="159"/>
      <w:bookmarkStart w:id="160" w:name="_Toc184312139"/>
      <w:bookmarkEnd w:id="160"/>
      <w:bookmarkStart w:id="161" w:name="_Toc184312089"/>
      <w:bookmarkEnd w:id="161"/>
      <w:bookmarkStart w:id="162" w:name="_Toc184310319"/>
      <w:bookmarkEnd w:id="162"/>
      <w:bookmarkStart w:id="163" w:name="_Toc184312093"/>
      <w:bookmarkEnd w:id="163"/>
      <w:bookmarkStart w:id="164" w:name="_Toc184313265"/>
      <w:bookmarkEnd w:id="164"/>
      <w:bookmarkStart w:id="165" w:name="_Toc184314463"/>
      <w:bookmarkEnd w:id="165"/>
      <w:bookmarkStart w:id="166" w:name="_Toc184310277"/>
      <w:bookmarkEnd w:id="166"/>
      <w:bookmarkStart w:id="167" w:name="_Toc184314421"/>
      <w:bookmarkEnd w:id="167"/>
      <w:bookmarkStart w:id="168" w:name="_Toc184312069"/>
      <w:bookmarkEnd w:id="168"/>
      <w:bookmarkStart w:id="169" w:name="_Toc184308073"/>
      <w:bookmarkEnd w:id="169"/>
      <w:bookmarkStart w:id="170" w:name="_Toc184310274"/>
      <w:bookmarkEnd w:id="170"/>
      <w:bookmarkStart w:id="171" w:name="_Toc184314445"/>
      <w:bookmarkEnd w:id="171"/>
      <w:bookmarkStart w:id="172" w:name="_Toc184308053"/>
      <w:bookmarkEnd w:id="172"/>
      <w:bookmarkStart w:id="173" w:name="_Toc184312082"/>
      <w:bookmarkEnd w:id="173"/>
      <w:bookmarkStart w:id="174" w:name="_Toc184313298"/>
      <w:bookmarkEnd w:id="174"/>
      <w:bookmarkStart w:id="175" w:name="_Toc184308043"/>
      <w:bookmarkEnd w:id="175"/>
      <w:bookmarkStart w:id="176" w:name="_Toc184314473"/>
      <w:bookmarkEnd w:id="176"/>
      <w:bookmarkStart w:id="177" w:name="_Toc184310298"/>
      <w:bookmarkEnd w:id="177"/>
      <w:bookmarkStart w:id="178" w:name="_Toc184312126"/>
      <w:bookmarkEnd w:id="178"/>
      <w:bookmarkStart w:id="179" w:name="_Toc184310331"/>
      <w:bookmarkEnd w:id="179"/>
      <w:bookmarkStart w:id="180" w:name="_Toc184312137"/>
      <w:bookmarkEnd w:id="180"/>
      <w:bookmarkStart w:id="181" w:name="_Toc184314448"/>
      <w:bookmarkEnd w:id="181"/>
      <w:bookmarkStart w:id="182" w:name="_Toc184314461"/>
      <w:bookmarkEnd w:id="182"/>
      <w:bookmarkStart w:id="183" w:name="_Toc184312077"/>
      <w:bookmarkEnd w:id="183"/>
      <w:bookmarkStart w:id="184" w:name="_Toc184313283"/>
      <w:bookmarkEnd w:id="184"/>
      <w:bookmarkStart w:id="185" w:name="_Toc184312076"/>
      <w:bookmarkEnd w:id="185"/>
      <w:bookmarkStart w:id="186" w:name="_Toc184312088"/>
      <w:bookmarkEnd w:id="186"/>
      <w:bookmarkStart w:id="187" w:name="_Toc184313250"/>
      <w:bookmarkEnd w:id="187"/>
      <w:bookmarkStart w:id="188" w:name="_Toc184312108"/>
      <w:bookmarkEnd w:id="188"/>
      <w:bookmarkStart w:id="189" w:name="_Toc184310284"/>
      <w:bookmarkEnd w:id="189"/>
      <w:bookmarkStart w:id="190" w:name="_Toc184310276"/>
      <w:bookmarkEnd w:id="190"/>
      <w:bookmarkStart w:id="191" w:name="_Toc184314442"/>
      <w:bookmarkEnd w:id="191"/>
      <w:bookmarkStart w:id="192" w:name="_Toc184314465"/>
      <w:bookmarkEnd w:id="192"/>
      <w:bookmarkStart w:id="193" w:name="_Toc184312085"/>
      <w:bookmarkEnd w:id="193"/>
      <w:bookmarkStart w:id="194" w:name="_Toc184313259"/>
      <w:bookmarkEnd w:id="194"/>
      <w:bookmarkStart w:id="195" w:name="_Toc184313277"/>
      <w:bookmarkEnd w:id="195"/>
      <w:bookmarkStart w:id="196" w:name="_Toc184310330"/>
      <w:bookmarkEnd w:id="196"/>
      <w:bookmarkStart w:id="197" w:name="_Toc184310338"/>
      <w:bookmarkEnd w:id="197"/>
      <w:bookmarkStart w:id="198" w:name="_Toc184310278"/>
      <w:bookmarkEnd w:id="198"/>
      <w:bookmarkStart w:id="199" w:name="_Toc184310310"/>
      <w:bookmarkEnd w:id="199"/>
      <w:bookmarkStart w:id="200" w:name="_Toc184312136"/>
      <w:bookmarkEnd w:id="200"/>
      <w:bookmarkStart w:id="201" w:name="_Toc184314481"/>
      <w:bookmarkEnd w:id="201"/>
      <w:bookmarkStart w:id="202" w:name="_Toc184312117"/>
      <w:bookmarkEnd w:id="202"/>
      <w:bookmarkStart w:id="203" w:name="_Toc184308098"/>
      <w:bookmarkEnd w:id="203"/>
      <w:bookmarkStart w:id="204" w:name="_Toc184312094"/>
      <w:bookmarkEnd w:id="204"/>
      <w:bookmarkStart w:id="205" w:name="_Toc184310311"/>
      <w:bookmarkEnd w:id="205"/>
      <w:bookmarkStart w:id="206" w:name="_Toc184308063"/>
      <w:bookmarkEnd w:id="206"/>
      <w:bookmarkStart w:id="207" w:name="_Toc184314435"/>
      <w:bookmarkEnd w:id="207"/>
      <w:bookmarkStart w:id="208" w:name="_Toc184312071"/>
      <w:bookmarkEnd w:id="208"/>
      <w:bookmarkStart w:id="209" w:name="_Toc184308096"/>
      <w:bookmarkEnd w:id="209"/>
      <w:bookmarkStart w:id="210" w:name="_Toc184314429"/>
      <w:bookmarkEnd w:id="210"/>
      <w:bookmarkStart w:id="211" w:name="_Toc184308105"/>
      <w:bookmarkEnd w:id="211"/>
      <w:bookmarkStart w:id="212" w:name="_Toc184310289"/>
      <w:bookmarkEnd w:id="212"/>
      <w:bookmarkStart w:id="213" w:name="_Toc184312081"/>
      <w:bookmarkEnd w:id="213"/>
      <w:bookmarkStart w:id="214" w:name="_Toc184308041"/>
      <w:bookmarkEnd w:id="214"/>
      <w:bookmarkStart w:id="215" w:name="_Toc184308088"/>
      <w:bookmarkEnd w:id="215"/>
      <w:bookmarkStart w:id="216" w:name="_Toc184312068"/>
      <w:bookmarkEnd w:id="216"/>
      <w:bookmarkStart w:id="217" w:name="_Toc184310342"/>
      <w:bookmarkEnd w:id="217"/>
      <w:bookmarkStart w:id="218" w:name="_Toc184308056"/>
      <w:bookmarkEnd w:id="218"/>
      <w:bookmarkStart w:id="219" w:name="_Toc184313306"/>
      <w:bookmarkEnd w:id="219"/>
      <w:bookmarkStart w:id="220" w:name="_Toc184313280"/>
      <w:bookmarkEnd w:id="220"/>
      <w:bookmarkStart w:id="221" w:name="_Toc184308069"/>
      <w:bookmarkEnd w:id="221"/>
      <w:bookmarkStart w:id="222" w:name="_Toc184314425"/>
      <w:bookmarkEnd w:id="222"/>
      <w:bookmarkStart w:id="223" w:name="_Toc184312119"/>
      <w:bookmarkEnd w:id="223"/>
      <w:bookmarkStart w:id="224" w:name="_Toc184312080"/>
      <w:bookmarkEnd w:id="224"/>
      <w:bookmarkStart w:id="225" w:name="_Toc184308060"/>
      <w:bookmarkEnd w:id="225"/>
      <w:bookmarkStart w:id="226" w:name="_Toc184313260"/>
      <w:bookmarkEnd w:id="226"/>
      <w:bookmarkStart w:id="227" w:name="_Toc184312103"/>
      <w:bookmarkEnd w:id="227"/>
      <w:bookmarkStart w:id="228" w:name="_Toc184313269"/>
      <w:bookmarkEnd w:id="228"/>
      <w:bookmarkStart w:id="229" w:name="_Toc184314443"/>
      <w:bookmarkEnd w:id="229"/>
      <w:bookmarkStart w:id="230" w:name="_Toc184310302"/>
      <w:bookmarkEnd w:id="230"/>
      <w:bookmarkStart w:id="231" w:name="_Toc184310313"/>
      <w:bookmarkEnd w:id="231"/>
      <w:bookmarkStart w:id="232" w:name="_Toc184313243"/>
      <w:bookmarkEnd w:id="232"/>
      <w:bookmarkStart w:id="233" w:name="_Toc184308078"/>
      <w:bookmarkEnd w:id="233"/>
      <w:bookmarkStart w:id="234" w:name="_Toc184314474"/>
      <w:bookmarkEnd w:id="234"/>
      <w:bookmarkStart w:id="235" w:name="_Toc184313267"/>
      <w:bookmarkEnd w:id="235"/>
      <w:bookmarkStart w:id="236" w:name="_Toc184314422"/>
      <w:bookmarkEnd w:id="236"/>
      <w:bookmarkStart w:id="237" w:name="_Toc184314420"/>
      <w:bookmarkEnd w:id="237"/>
      <w:bookmarkStart w:id="238" w:name="_Toc184313249"/>
      <w:bookmarkEnd w:id="238"/>
      <w:bookmarkStart w:id="239" w:name="_Toc184310303"/>
      <w:bookmarkEnd w:id="239"/>
      <w:bookmarkStart w:id="240" w:name="_Toc184310295"/>
      <w:bookmarkEnd w:id="240"/>
      <w:bookmarkStart w:id="241" w:name="_Toc184313253"/>
      <w:bookmarkEnd w:id="241"/>
      <w:bookmarkStart w:id="242" w:name="_Toc184314449"/>
      <w:bookmarkEnd w:id="242"/>
      <w:bookmarkStart w:id="243" w:name="_Toc184313291"/>
      <w:bookmarkEnd w:id="243"/>
      <w:bookmarkStart w:id="244" w:name="_Toc184313274"/>
      <w:bookmarkEnd w:id="244"/>
      <w:bookmarkStart w:id="245" w:name="_Toc184310288"/>
      <w:bookmarkEnd w:id="245"/>
      <w:bookmarkStart w:id="246" w:name="_Toc184312086"/>
      <w:bookmarkEnd w:id="246"/>
      <w:bookmarkStart w:id="247" w:name="_Toc184313273"/>
      <w:bookmarkEnd w:id="247"/>
      <w:bookmarkStart w:id="248" w:name="_Toc184310336"/>
      <w:bookmarkEnd w:id="248"/>
      <w:bookmarkStart w:id="249" w:name="_Toc184308066"/>
      <w:bookmarkEnd w:id="249"/>
      <w:bookmarkStart w:id="250" w:name="_Toc184308040"/>
      <w:bookmarkEnd w:id="250"/>
      <w:bookmarkStart w:id="251" w:name="_Toc184313261"/>
      <w:bookmarkEnd w:id="251"/>
      <w:bookmarkStart w:id="252" w:name="_Toc184312114"/>
      <w:bookmarkEnd w:id="252"/>
      <w:bookmarkStart w:id="253" w:name="_Toc184313263"/>
      <w:bookmarkEnd w:id="253"/>
      <w:bookmarkStart w:id="254" w:name="_Toc184308087"/>
      <w:bookmarkEnd w:id="254"/>
      <w:bookmarkStart w:id="255" w:name="_Toc184308071"/>
      <w:bookmarkEnd w:id="255"/>
      <w:bookmarkStart w:id="256" w:name="_Toc184310320"/>
      <w:bookmarkEnd w:id="256"/>
      <w:bookmarkStart w:id="257" w:name="_Toc184313284"/>
      <w:bookmarkEnd w:id="257"/>
      <w:bookmarkStart w:id="258" w:name="_Toc184314412"/>
      <w:bookmarkEnd w:id="258"/>
      <w:bookmarkStart w:id="259" w:name="_Toc184313305"/>
      <w:bookmarkEnd w:id="259"/>
      <w:bookmarkStart w:id="260" w:name="_Toc184308051"/>
      <w:bookmarkEnd w:id="260"/>
      <w:bookmarkStart w:id="261" w:name="_Toc184313296"/>
      <w:bookmarkEnd w:id="261"/>
      <w:bookmarkStart w:id="262" w:name="_Toc184310334"/>
      <w:bookmarkEnd w:id="262"/>
      <w:bookmarkStart w:id="263" w:name="_Toc184308081"/>
      <w:bookmarkEnd w:id="263"/>
      <w:bookmarkStart w:id="264" w:name="_Toc184310343"/>
      <w:bookmarkEnd w:id="264"/>
      <w:bookmarkStart w:id="265" w:name="_Toc184308070"/>
      <w:bookmarkEnd w:id="265"/>
      <w:bookmarkStart w:id="266" w:name="_Toc184308099"/>
      <w:bookmarkEnd w:id="266"/>
      <w:bookmarkStart w:id="267" w:name="_Toc184314438"/>
      <w:bookmarkEnd w:id="267"/>
      <w:bookmarkStart w:id="268" w:name="_Toc184314417"/>
      <w:bookmarkEnd w:id="268"/>
      <w:bookmarkStart w:id="269" w:name="_Toc184313286"/>
      <w:bookmarkEnd w:id="269"/>
      <w:bookmarkStart w:id="270" w:name="_Toc184310315"/>
      <w:bookmarkEnd w:id="270"/>
      <w:bookmarkStart w:id="271" w:name="_Toc184308039"/>
      <w:bookmarkEnd w:id="271"/>
      <w:bookmarkStart w:id="272" w:name="_Toc184312092"/>
      <w:bookmarkEnd w:id="272"/>
      <w:bookmarkStart w:id="273" w:name="_Toc184314476"/>
      <w:bookmarkEnd w:id="273"/>
      <w:bookmarkStart w:id="274" w:name="_Toc184313288"/>
      <w:bookmarkEnd w:id="274"/>
      <w:bookmarkStart w:id="275" w:name="_Toc184314456"/>
      <w:bookmarkEnd w:id="275"/>
      <w:bookmarkStart w:id="276" w:name="_Toc184314410"/>
      <w:bookmarkEnd w:id="276"/>
      <w:bookmarkStart w:id="277" w:name="_Toc184312083"/>
      <w:bookmarkEnd w:id="277"/>
      <w:bookmarkStart w:id="278" w:name="_Toc184314430"/>
      <w:bookmarkEnd w:id="278"/>
      <w:bookmarkStart w:id="279" w:name="_Toc184312090"/>
      <w:bookmarkEnd w:id="279"/>
      <w:bookmarkStart w:id="280" w:name="_Toc184314460"/>
      <w:bookmarkEnd w:id="280"/>
      <w:bookmarkStart w:id="281" w:name="_Toc184314459"/>
      <w:bookmarkEnd w:id="281"/>
      <w:bookmarkStart w:id="282" w:name="_Toc184310340"/>
      <w:bookmarkEnd w:id="282"/>
      <w:bookmarkStart w:id="283" w:name="_Toc184308065"/>
      <w:bookmarkEnd w:id="283"/>
      <w:bookmarkStart w:id="284" w:name="_Toc184308048"/>
      <w:bookmarkEnd w:id="284"/>
      <w:bookmarkStart w:id="285" w:name="_Toc184313251"/>
      <w:bookmarkEnd w:id="285"/>
      <w:bookmarkStart w:id="286" w:name="_Toc184313301"/>
      <w:bookmarkEnd w:id="286"/>
      <w:bookmarkStart w:id="287" w:name="_Toc184308094"/>
      <w:bookmarkEnd w:id="287"/>
      <w:bookmarkStart w:id="288" w:name="_Toc184312073"/>
      <w:bookmarkEnd w:id="288"/>
      <w:bookmarkStart w:id="289" w:name="_Toc184314450"/>
      <w:bookmarkEnd w:id="289"/>
      <w:bookmarkStart w:id="290" w:name="_Toc184312095"/>
      <w:bookmarkEnd w:id="290"/>
      <w:bookmarkStart w:id="291" w:name="_Toc184313257"/>
      <w:bookmarkEnd w:id="291"/>
      <w:bookmarkStart w:id="292" w:name="_Toc184310325"/>
      <w:bookmarkEnd w:id="292"/>
      <w:bookmarkStart w:id="293" w:name="_Toc184312127"/>
      <w:bookmarkEnd w:id="293"/>
      <w:bookmarkStart w:id="294" w:name="_Toc184312125"/>
      <w:bookmarkEnd w:id="294"/>
      <w:bookmarkStart w:id="295" w:name="_Toc184314475"/>
      <w:bookmarkEnd w:id="295"/>
      <w:bookmarkStart w:id="296" w:name="_Toc184308076"/>
      <w:bookmarkEnd w:id="296"/>
      <w:bookmarkStart w:id="297" w:name="_Toc184313281"/>
      <w:bookmarkEnd w:id="297"/>
      <w:bookmarkStart w:id="298" w:name="_Toc184314413"/>
      <w:bookmarkEnd w:id="298"/>
      <w:bookmarkStart w:id="299" w:name="_Toc184310326"/>
      <w:bookmarkEnd w:id="299"/>
      <w:bookmarkStart w:id="300" w:name="_Toc184308104"/>
      <w:bookmarkEnd w:id="300"/>
      <w:bookmarkStart w:id="301" w:name="_Toc184308080"/>
      <w:bookmarkEnd w:id="301"/>
      <w:bookmarkStart w:id="302" w:name="_Toc184310323"/>
      <w:bookmarkEnd w:id="302"/>
      <w:bookmarkStart w:id="303" w:name="_Toc184313245"/>
      <w:bookmarkEnd w:id="303"/>
      <w:bookmarkStart w:id="304" w:name="_Toc184314441"/>
      <w:bookmarkEnd w:id="304"/>
      <w:bookmarkStart w:id="305" w:name="_Toc184312111"/>
      <w:bookmarkEnd w:id="305"/>
      <w:bookmarkStart w:id="306" w:name="_Toc184314471"/>
      <w:bookmarkEnd w:id="306"/>
      <w:bookmarkStart w:id="307" w:name="_Toc184314434"/>
      <w:bookmarkEnd w:id="307"/>
      <w:bookmarkStart w:id="308" w:name="_Toc184312102"/>
      <w:bookmarkEnd w:id="308"/>
      <w:bookmarkStart w:id="309" w:name="_Toc184310291"/>
      <w:bookmarkEnd w:id="309"/>
      <w:bookmarkStart w:id="310" w:name="_Toc184310297"/>
      <w:bookmarkEnd w:id="310"/>
      <w:bookmarkStart w:id="311" w:name="_Toc184308052"/>
      <w:bookmarkEnd w:id="311"/>
      <w:bookmarkStart w:id="312" w:name="_Toc184313309"/>
      <w:bookmarkEnd w:id="312"/>
      <w:bookmarkStart w:id="313" w:name="_Toc184313239"/>
      <w:bookmarkEnd w:id="313"/>
      <w:bookmarkStart w:id="314" w:name="_Toc184313289"/>
      <w:bookmarkEnd w:id="314"/>
      <w:bookmarkStart w:id="315" w:name="_Toc184310273"/>
      <w:bookmarkEnd w:id="315"/>
      <w:bookmarkStart w:id="316" w:name="_Toc184312121"/>
      <w:bookmarkEnd w:id="316"/>
      <w:bookmarkStart w:id="317" w:name="_Toc184314432"/>
      <w:bookmarkEnd w:id="317"/>
      <w:bookmarkStart w:id="318" w:name="_Toc184310272"/>
      <w:bookmarkEnd w:id="318"/>
      <w:bookmarkStart w:id="319" w:name="_Toc184312079"/>
      <w:bookmarkEnd w:id="319"/>
      <w:bookmarkStart w:id="320" w:name="_Toc184312074"/>
      <w:bookmarkEnd w:id="320"/>
      <w:bookmarkStart w:id="321" w:name="_Toc184310344"/>
      <w:bookmarkEnd w:id="321"/>
      <w:bookmarkStart w:id="322" w:name="_Toc184314477"/>
      <w:bookmarkEnd w:id="322"/>
      <w:bookmarkStart w:id="323" w:name="_Toc184310328"/>
      <w:bookmarkEnd w:id="323"/>
      <w:bookmarkStart w:id="324" w:name="_Toc184308047"/>
      <w:bookmarkEnd w:id="324"/>
      <w:bookmarkStart w:id="325" w:name="_Toc184314468"/>
      <w:bookmarkEnd w:id="325"/>
      <w:bookmarkStart w:id="326" w:name="_Toc184314436"/>
      <w:bookmarkEnd w:id="326"/>
      <w:bookmarkStart w:id="327" w:name="_Toc184313241"/>
      <w:bookmarkEnd w:id="327"/>
      <w:bookmarkStart w:id="328" w:name="_Toc184310322"/>
      <w:bookmarkEnd w:id="328"/>
      <w:bookmarkStart w:id="329" w:name="_Toc184313247"/>
      <w:bookmarkEnd w:id="329"/>
      <w:bookmarkStart w:id="330" w:name="_Toc184313262"/>
      <w:bookmarkEnd w:id="330"/>
      <w:bookmarkStart w:id="331" w:name="_Toc184312096"/>
      <w:bookmarkEnd w:id="331"/>
      <w:bookmarkStart w:id="332" w:name="_Toc184312138"/>
      <w:bookmarkEnd w:id="332"/>
      <w:bookmarkStart w:id="333" w:name="_Toc184314431"/>
      <w:bookmarkEnd w:id="333"/>
      <w:bookmarkStart w:id="334" w:name="_Toc184308092"/>
      <w:bookmarkEnd w:id="334"/>
      <w:bookmarkStart w:id="335" w:name="_Toc184308062"/>
      <w:bookmarkEnd w:id="335"/>
      <w:bookmarkStart w:id="336" w:name="_Toc184308059"/>
      <w:bookmarkEnd w:id="336"/>
      <w:bookmarkStart w:id="337" w:name="_Toc184312101"/>
      <w:bookmarkEnd w:id="337"/>
      <w:bookmarkStart w:id="338" w:name="_Toc184314416"/>
      <w:bookmarkEnd w:id="338"/>
      <w:bookmarkStart w:id="339" w:name="_Toc184310290"/>
      <w:bookmarkEnd w:id="339"/>
      <w:bookmarkStart w:id="340" w:name="_Toc184313268"/>
      <w:bookmarkEnd w:id="340"/>
      <w:bookmarkStart w:id="341" w:name="_Toc184308107"/>
      <w:bookmarkEnd w:id="341"/>
      <w:bookmarkStart w:id="342" w:name="_Toc184313248"/>
      <w:bookmarkEnd w:id="342"/>
      <w:bookmarkStart w:id="343" w:name="_Toc184313310"/>
      <w:bookmarkEnd w:id="343"/>
      <w:bookmarkStart w:id="344" w:name="_Toc184308055"/>
      <w:bookmarkEnd w:id="344"/>
      <w:bookmarkStart w:id="345" w:name="_Toc184314455"/>
      <w:bookmarkEnd w:id="345"/>
      <w:bookmarkStart w:id="346" w:name="_Toc184313294"/>
      <w:bookmarkEnd w:id="346"/>
      <w:bookmarkStart w:id="347" w:name="_Toc184308089"/>
      <w:bookmarkEnd w:id="347"/>
      <w:bookmarkStart w:id="348" w:name="_Toc184310335"/>
      <w:bookmarkEnd w:id="348"/>
      <w:bookmarkStart w:id="349" w:name="_Toc184312105"/>
      <w:bookmarkEnd w:id="349"/>
      <w:bookmarkStart w:id="350" w:name="_Toc184314433"/>
      <w:bookmarkEnd w:id="350"/>
      <w:bookmarkStart w:id="351" w:name="_Toc184313258"/>
      <w:bookmarkEnd w:id="351"/>
      <w:bookmarkStart w:id="352" w:name="_Toc184314415"/>
      <w:bookmarkEnd w:id="352"/>
      <w:bookmarkStart w:id="353" w:name="_Toc184312072"/>
      <w:bookmarkEnd w:id="353"/>
      <w:bookmarkStart w:id="354" w:name="_Toc184312135"/>
      <w:bookmarkEnd w:id="354"/>
      <w:bookmarkStart w:id="355" w:name="_Toc184310316"/>
      <w:bookmarkEnd w:id="355"/>
      <w:bookmarkStart w:id="356" w:name="_Toc184312123"/>
      <w:bookmarkEnd w:id="356"/>
      <w:bookmarkStart w:id="357" w:name="_Toc184312129"/>
      <w:bookmarkEnd w:id="357"/>
      <w:bookmarkStart w:id="358" w:name="_Toc184312109"/>
      <w:bookmarkEnd w:id="358"/>
      <w:bookmarkStart w:id="359" w:name="_Toc184308057"/>
      <w:bookmarkEnd w:id="359"/>
      <w:bookmarkStart w:id="360" w:name="_Toc184308054"/>
      <w:bookmarkEnd w:id="360"/>
      <w:bookmarkStart w:id="361" w:name="_Toc184313244"/>
      <w:bookmarkEnd w:id="361"/>
      <w:bookmarkStart w:id="362" w:name="_Toc184314452"/>
      <w:bookmarkEnd w:id="362"/>
      <w:bookmarkStart w:id="363" w:name="_Toc184308074"/>
      <w:bookmarkEnd w:id="363"/>
      <w:bookmarkStart w:id="364" w:name="_Toc184314426"/>
      <w:bookmarkEnd w:id="364"/>
      <w:bookmarkStart w:id="365" w:name="_Toc184314469"/>
      <w:bookmarkEnd w:id="365"/>
      <w:bookmarkStart w:id="366" w:name="_Toc184314439"/>
      <w:bookmarkEnd w:id="366"/>
      <w:bookmarkStart w:id="367" w:name="_Toc184314454"/>
      <w:bookmarkEnd w:id="367"/>
      <w:bookmarkStart w:id="368" w:name="_Toc184310306"/>
      <w:bookmarkEnd w:id="368"/>
      <w:bookmarkStart w:id="369" w:name="_Toc184310280"/>
      <w:bookmarkEnd w:id="369"/>
      <w:bookmarkStart w:id="370" w:name="_Toc184310279"/>
      <w:bookmarkEnd w:id="370"/>
      <w:bookmarkStart w:id="371" w:name="_Toc184314480"/>
      <w:bookmarkEnd w:id="371"/>
      <w:bookmarkStart w:id="372" w:name="_Toc184312097"/>
      <w:bookmarkEnd w:id="372"/>
      <w:bookmarkStart w:id="373" w:name="_Toc184310293"/>
      <w:bookmarkEnd w:id="373"/>
      <w:bookmarkStart w:id="374" w:name="_Toc184310287"/>
      <w:bookmarkEnd w:id="374"/>
      <w:bookmarkStart w:id="375" w:name="_Toc184313264"/>
      <w:bookmarkEnd w:id="375"/>
      <w:bookmarkStart w:id="376" w:name="_Toc184313299"/>
      <w:bookmarkEnd w:id="376"/>
      <w:bookmarkStart w:id="377" w:name="_Toc184314464"/>
      <w:bookmarkEnd w:id="377"/>
      <w:bookmarkStart w:id="378" w:name="_Toc184310307"/>
      <w:bookmarkEnd w:id="378"/>
      <w:bookmarkStart w:id="379" w:name="_Toc184314453"/>
      <w:bookmarkEnd w:id="379"/>
      <w:bookmarkStart w:id="380" w:name="_Toc184312130"/>
      <w:bookmarkEnd w:id="380"/>
      <w:bookmarkStart w:id="381" w:name="_Toc184312115"/>
      <w:bookmarkEnd w:id="381"/>
      <w:bookmarkStart w:id="382" w:name="_Toc184308042"/>
      <w:bookmarkEnd w:id="382"/>
      <w:bookmarkStart w:id="383" w:name="_Toc184308097"/>
      <w:bookmarkEnd w:id="383"/>
      <w:bookmarkStart w:id="384" w:name="_Toc184314418"/>
      <w:bookmarkEnd w:id="384"/>
      <w:bookmarkStart w:id="385" w:name="_Toc184308045"/>
      <w:bookmarkEnd w:id="385"/>
      <w:bookmarkStart w:id="386" w:name="_Toc184313256"/>
      <w:bookmarkEnd w:id="386"/>
      <w:bookmarkStart w:id="387" w:name="_Toc184310317"/>
      <w:bookmarkEnd w:id="387"/>
      <w:bookmarkStart w:id="388" w:name="_Toc184314466"/>
      <w:bookmarkEnd w:id="388"/>
      <w:bookmarkStart w:id="389" w:name="_Toc184310300"/>
      <w:bookmarkEnd w:id="389"/>
      <w:bookmarkStart w:id="390" w:name="_Toc184313304"/>
      <w:bookmarkEnd w:id="390"/>
      <w:bookmarkStart w:id="391" w:name="_Toc184308093"/>
      <w:bookmarkEnd w:id="391"/>
      <w:bookmarkStart w:id="392" w:name="_Toc184312107"/>
      <w:bookmarkEnd w:id="392"/>
      <w:bookmarkStart w:id="393" w:name="_Toc184313275"/>
      <w:bookmarkEnd w:id="393"/>
      <w:bookmarkStart w:id="394" w:name="_Toc184314427"/>
      <w:bookmarkEnd w:id="394"/>
      <w:bookmarkStart w:id="395" w:name="_Toc184313278"/>
      <w:bookmarkEnd w:id="395"/>
      <w:bookmarkStart w:id="396" w:name="_Toc184312091"/>
      <w:bookmarkEnd w:id="396"/>
      <w:bookmarkStart w:id="397" w:name="_Toc184308086"/>
      <w:bookmarkEnd w:id="397"/>
      <w:bookmarkStart w:id="398" w:name="_Toc184308050"/>
      <w:bookmarkEnd w:id="398"/>
      <w:bookmarkStart w:id="399" w:name="_Toc184310281"/>
      <w:bookmarkEnd w:id="399"/>
      <w:bookmarkStart w:id="400" w:name="_Toc184310337"/>
      <w:bookmarkEnd w:id="400"/>
      <w:bookmarkStart w:id="401" w:name="_Toc184314419"/>
      <w:bookmarkEnd w:id="401"/>
      <w:bookmarkStart w:id="402" w:name="_Toc184310286"/>
      <w:bookmarkEnd w:id="402"/>
      <w:bookmarkStart w:id="403" w:name="_Toc184310312"/>
      <w:bookmarkEnd w:id="403"/>
      <w:bookmarkStart w:id="404" w:name="_Toc184310324"/>
      <w:bookmarkEnd w:id="404"/>
      <w:bookmarkStart w:id="405" w:name="_Toc184313307"/>
      <w:bookmarkEnd w:id="405"/>
      <w:bookmarkStart w:id="406" w:name="_Toc184314437"/>
      <w:bookmarkEnd w:id="406"/>
      <w:bookmarkStart w:id="407" w:name="_Toc184312098"/>
      <w:bookmarkEnd w:id="407"/>
      <w:bookmarkStart w:id="408" w:name="_Toc184310305"/>
      <w:bookmarkEnd w:id="408"/>
      <w:bookmarkStart w:id="409" w:name="_Toc184314444"/>
      <w:bookmarkEnd w:id="409"/>
      <w:bookmarkStart w:id="410" w:name="_Toc184312100"/>
      <w:bookmarkEnd w:id="410"/>
      <w:bookmarkStart w:id="411" w:name="_Toc184313285"/>
      <w:bookmarkEnd w:id="411"/>
      <w:bookmarkStart w:id="412" w:name="_Toc184308068"/>
      <w:bookmarkEnd w:id="412"/>
      <w:bookmarkStart w:id="413" w:name="_Toc184308085"/>
      <w:bookmarkEnd w:id="413"/>
      <w:bookmarkStart w:id="414" w:name="_Toc184314472"/>
      <w:bookmarkEnd w:id="414"/>
      <w:bookmarkStart w:id="415" w:name="_Toc184313279"/>
      <w:bookmarkEnd w:id="415"/>
      <w:bookmarkStart w:id="416" w:name="_Toc184314462"/>
      <w:bookmarkEnd w:id="416"/>
      <w:bookmarkStart w:id="417" w:name="_Toc184313238"/>
      <w:bookmarkEnd w:id="417"/>
      <w:bookmarkStart w:id="418" w:name="_Toc184308061"/>
      <w:bookmarkEnd w:id="418"/>
      <w:bookmarkStart w:id="419" w:name="_Toc184308077"/>
      <w:bookmarkEnd w:id="419"/>
      <w:bookmarkStart w:id="420" w:name="_Toc184313282"/>
      <w:bookmarkEnd w:id="420"/>
      <w:bookmarkStart w:id="421" w:name="_Toc184310321"/>
      <w:bookmarkEnd w:id="421"/>
      <w:r>
        <w:rPr>
          <w:rFonts w:hint="eastAsia" w:ascii="仿宋" w:hAnsi="仿宋" w:eastAsia="仿宋" w:cs="仿宋"/>
          <w:b/>
          <w:color w:val="auto"/>
          <w:sz w:val="36"/>
          <w:szCs w:val="36"/>
          <w:highlight w:val="none"/>
        </w:rPr>
        <w:t>评标办法</w:t>
      </w:r>
      <w:bookmarkEnd w:id="50"/>
      <w:bookmarkEnd w:id="51"/>
      <w:bookmarkEnd w:id="52"/>
      <w:bookmarkEnd w:id="53"/>
      <w:bookmarkEnd w:id="54"/>
      <w:bookmarkEnd w:id="55"/>
      <w:bookmarkEnd w:id="56"/>
    </w:p>
    <w:p>
      <w:pPr>
        <w:wordWrap w:val="0"/>
        <w:snapToGrid w:val="0"/>
        <w:spacing w:line="360" w:lineRule="auto"/>
        <w:jc w:val="center"/>
        <w:outlineLvl w:val="1"/>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评标办法前附表</w:t>
      </w:r>
    </w:p>
    <w:tbl>
      <w:tblPr>
        <w:tblStyle w:val="62"/>
        <w:tblW w:w="8845" w:type="dxa"/>
        <w:tblInd w:w="0" w:type="dxa"/>
        <w:tblLayout w:type="fixed"/>
        <w:tblCellMar>
          <w:top w:w="0" w:type="dxa"/>
          <w:left w:w="108" w:type="dxa"/>
          <w:bottom w:w="0" w:type="dxa"/>
          <w:right w:w="108" w:type="dxa"/>
        </w:tblCellMar>
      </w:tblPr>
      <w:tblGrid>
        <w:gridCol w:w="538"/>
        <w:gridCol w:w="6066"/>
        <w:gridCol w:w="567"/>
        <w:gridCol w:w="710"/>
        <w:gridCol w:w="964"/>
      </w:tblGrid>
      <w:tr>
        <w:tblPrEx>
          <w:tblCellMar>
            <w:top w:w="0" w:type="dxa"/>
            <w:left w:w="108" w:type="dxa"/>
            <w:bottom w:w="0" w:type="dxa"/>
            <w:right w:w="108" w:type="dxa"/>
          </w:tblCellMar>
        </w:tblPrEx>
        <w:trPr>
          <w:trHeight w:val="1140" w:hRule="atLeast"/>
        </w:trPr>
        <w:tc>
          <w:tcPr>
            <w:tcW w:w="53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b/>
                <w:bCs/>
                <w:color w:val="000000"/>
                <w:kern w:val="0"/>
                <w:sz w:val="16"/>
                <w:szCs w:val="16"/>
              </w:rPr>
            </w:pPr>
            <w:r>
              <w:rPr>
                <w:rFonts w:hint="eastAsia" w:ascii="仿宋" w:hAnsi="仿宋" w:eastAsia="仿宋" w:cs="宋体"/>
                <w:b/>
                <w:bCs/>
                <w:color w:val="000000"/>
                <w:kern w:val="0"/>
                <w:sz w:val="16"/>
                <w:szCs w:val="16"/>
              </w:rPr>
              <w:t>序号</w:t>
            </w:r>
          </w:p>
        </w:tc>
        <w:tc>
          <w:tcPr>
            <w:tcW w:w="6066"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仿宋" w:hAnsi="仿宋" w:eastAsia="仿宋" w:cs="宋体"/>
                <w:b/>
                <w:bCs/>
                <w:color w:val="000000"/>
                <w:kern w:val="0"/>
                <w:sz w:val="16"/>
                <w:szCs w:val="16"/>
              </w:rPr>
            </w:pPr>
            <w:r>
              <w:rPr>
                <w:rFonts w:hint="eastAsia" w:ascii="仿宋" w:hAnsi="仿宋" w:eastAsia="仿宋" w:cs="宋体"/>
                <w:b/>
                <w:bCs/>
                <w:color w:val="000000"/>
                <w:kern w:val="0"/>
                <w:sz w:val="16"/>
                <w:szCs w:val="16"/>
              </w:rPr>
              <w:t>评标标准</w:t>
            </w:r>
          </w:p>
        </w:tc>
        <w:tc>
          <w:tcPr>
            <w:tcW w:w="5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仿宋" w:hAnsi="仿宋" w:eastAsia="仿宋" w:cs="宋体"/>
                <w:b/>
                <w:bCs/>
                <w:color w:val="000000"/>
                <w:kern w:val="0"/>
                <w:sz w:val="16"/>
                <w:szCs w:val="16"/>
              </w:rPr>
            </w:pPr>
            <w:r>
              <w:rPr>
                <w:rFonts w:hint="eastAsia" w:ascii="仿宋" w:hAnsi="仿宋" w:eastAsia="仿宋" w:cs="宋体"/>
                <w:b/>
                <w:bCs/>
                <w:color w:val="000000"/>
                <w:kern w:val="0"/>
                <w:sz w:val="16"/>
                <w:szCs w:val="16"/>
              </w:rPr>
              <w:t>权重</w:t>
            </w:r>
          </w:p>
        </w:tc>
        <w:tc>
          <w:tcPr>
            <w:tcW w:w="71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仿宋" w:hAnsi="仿宋" w:eastAsia="仿宋" w:cs="宋体"/>
                <w:b/>
                <w:bCs/>
                <w:color w:val="000000"/>
                <w:kern w:val="0"/>
                <w:sz w:val="16"/>
                <w:szCs w:val="16"/>
              </w:rPr>
            </w:pPr>
            <w:r>
              <w:rPr>
                <w:rFonts w:hint="eastAsia" w:ascii="仿宋" w:hAnsi="仿宋" w:eastAsia="仿宋" w:cs="宋体"/>
                <w:b/>
                <w:bCs/>
                <w:color w:val="000000"/>
                <w:kern w:val="0"/>
                <w:sz w:val="16"/>
                <w:szCs w:val="16"/>
              </w:rPr>
              <w:t>主观分/客观分属性</w:t>
            </w:r>
          </w:p>
        </w:tc>
        <w:tc>
          <w:tcPr>
            <w:tcW w:w="964"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仿宋" w:hAnsi="仿宋" w:eastAsia="仿宋" w:cs="宋体"/>
                <w:b/>
                <w:bCs/>
                <w:color w:val="000000"/>
                <w:kern w:val="0"/>
                <w:sz w:val="16"/>
                <w:szCs w:val="16"/>
              </w:rPr>
            </w:pPr>
            <w:r>
              <w:rPr>
                <w:rFonts w:hint="eastAsia" w:ascii="仿宋" w:hAnsi="仿宋" w:eastAsia="仿宋" w:cs="宋体"/>
                <w:b/>
                <w:bCs/>
                <w:color w:val="000000"/>
                <w:kern w:val="0"/>
                <w:sz w:val="16"/>
                <w:szCs w:val="16"/>
              </w:rPr>
              <w:t>投标文件中评标标准相应的商务技术资料目录</w:t>
            </w:r>
          </w:p>
        </w:tc>
      </w:tr>
      <w:tr>
        <w:tblPrEx>
          <w:tblCellMar>
            <w:top w:w="0" w:type="dxa"/>
            <w:left w:w="108" w:type="dxa"/>
            <w:bottom w:w="0" w:type="dxa"/>
            <w:right w:w="108" w:type="dxa"/>
          </w:tblCellMar>
        </w:tblPrEx>
        <w:trPr>
          <w:trHeight w:val="90" w:hRule="atLeast"/>
        </w:trPr>
        <w:tc>
          <w:tcPr>
            <w:tcW w:w="53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default" w:ascii="仿宋" w:hAnsi="仿宋" w:eastAsia="仿宋" w:cs="宋体"/>
                <w:b/>
                <w:bCs/>
                <w:color w:val="000000"/>
                <w:kern w:val="0"/>
                <w:sz w:val="16"/>
                <w:szCs w:val="16"/>
                <w:lang w:val="en-US" w:eastAsia="zh-CN"/>
              </w:rPr>
            </w:pPr>
            <w:r>
              <w:rPr>
                <w:rFonts w:hint="eastAsia" w:ascii="仿宋" w:hAnsi="仿宋" w:eastAsia="仿宋" w:cs="宋体"/>
                <w:b/>
                <w:bCs/>
                <w:color w:val="000000"/>
                <w:kern w:val="0"/>
                <w:sz w:val="16"/>
                <w:szCs w:val="16"/>
                <w:lang w:val="en-US" w:eastAsia="zh-CN"/>
              </w:rPr>
              <w:t>一</w:t>
            </w:r>
          </w:p>
        </w:tc>
        <w:tc>
          <w:tcPr>
            <w:tcW w:w="6066"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default" w:ascii="仿宋" w:hAnsi="仿宋" w:eastAsia="仿宋" w:cs="宋体"/>
                <w:b/>
                <w:bCs/>
                <w:color w:val="000000"/>
                <w:kern w:val="0"/>
                <w:sz w:val="16"/>
                <w:szCs w:val="16"/>
                <w:lang w:val="en-US" w:eastAsia="zh-CN"/>
              </w:rPr>
            </w:pPr>
            <w:r>
              <w:rPr>
                <w:rFonts w:hint="eastAsia" w:ascii="仿宋" w:hAnsi="仿宋" w:eastAsia="仿宋" w:cs="宋体"/>
                <w:b/>
                <w:bCs/>
                <w:color w:val="000000"/>
                <w:kern w:val="0"/>
                <w:sz w:val="16"/>
                <w:szCs w:val="16"/>
                <w:lang w:val="en-US" w:eastAsia="zh-CN"/>
              </w:rPr>
              <w:t>资信技术</w:t>
            </w:r>
          </w:p>
        </w:tc>
        <w:tc>
          <w:tcPr>
            <w:tcW w:w="5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宋体"/>
                <w:b/>
                <w:bCs/>
                <w:color w:val="000000"/>
                <w:kern w:val="0"/>
                <w:sz w:val="16"/>
                <w:szCs w:val="16"/>
              </w:rPr>
            </w:pPr>
          </w:p>
        </w:tc>
        <w:tc>
          <w:tcPr>
            <w:tcW w:w="71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宋体"/>
                <w:b/>
                <w:bCs/>
                <w:color w:val="000000"/>
                <w:kern w:val="0"/>
                <w:sz w:val="16"/>
                <w:szCs w:val="16"/>
              </w:rPr>
            </w:pPr>
          </w:p>
        </w:tc>
        <w:tc>
          <w:tcPr>
            <w:tcW w:w="964"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宋体"/>
                <w:b/>
                <w:bCs/>
                <w:color w:val="000000"/>
                <w:kern w:val="0"/>
                <w:sz w:val="16"/>
                <w:szCs w:val="16"/>
              </w:rPr>
            </w:pPr>
          </w:p>
        </w:tc>
      </w:tr>
      <w:tr>
        <w:tblPrEx>
          <w:tblCellMar>
            <w:top w:w="0" w:type="dxa"/>
            <w:left w:w="108" w:type="dxa"/>
            <w:bottom w:w="0" w:type="dxa"/>
            <w:right w:w="108" w:type="dxa"/>
          </w:tblCellMar>
        </w:tblPrEx>
        <w:trPr>
          <w:trHeight w:val="855" w:hRule="atLeast"/>
        </w:trPr>
        <w:tc>
          <w:tcPr>
            <w:tcW w:w="53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1</w:t>
            </w:r>
          </w:p>
        </w:tc>
        <w:tc>
          <w:tcPr>
            <w:tcW w:w="6066" w:type="dxa"/>
            <w:tcBorders>
              <w:top w:val="nil"/>
              <w:left w:val="nil"/>
              <w:bottom w:val="single" w:color="auto" w:sz="4" w:space="0"/>
              <w:right w:val="single" w:color="auto" w:sz="4" w:space="0"/>
            </w:tcBorders>
            <w:shd w:val="clear" w:color="auto" w:fill="auto"/>
          </w:tcPr>
          <w:p>
            <w:pPr>
              <w:widowControl/>
              <w:jc w:val="left"/>
              <w:rPr>
                <w:rFonts w:ascii="仿宋" w:hAnsi="仿宋" w:eastAsia="仿宋" w:cs="宋体"/>
                <w:kern w:val="0"/>
                <w:sz w:val="16"/>
                <w:szCs w:val="16"/>
              </w:rPr>
            </w:pPr>
            <w:r>
              <w:rPr>
                <w:rFonts w:hint="eastAsia" w:ascii="仿宋" w:hAnsi="仿宋" w:eastAsia="仿宋" w:cs="宋体"/>
                <w:kern w:val="0"/>
                <w:sz w:val="16"/>
                <w:szCs w:val="16"/>
              </w:rPr>
              <w:t>供应商自202</w:t>
            </w:r>
            <w:r>
              <w:rPr>
                <w:rFonts w:hint="eastAsia" w:ascii="仿宋" w:hAnsi="仿宋" w:eastAsia="仿宋" w:cs="宋体"/>
                <w:kern w:val="0"/>
                <w:sz w:val="16"/>
                <w:szCs w:val="16"/>
                <w:lang w:val="en-US" w:eastAsia="zh-CN"/>
              </w:rPr>
              <w:t>1</w:t>
            </w:r>
            <w:r>
              <w:rPr>
                <w:rFonts w:hint="eastAsia" w:ascii="仿宋" w:hAnsi="仿宋" w:eastAsia="仿宋" w:cs="宋体"/>
                <w:kern w:val="0"/>
                <w:sz w:val="16"/>
                <w:szCs w:val="16"/>
              </w:rPr>
              <w:t>年1月1日</w:t>
            </w:r>
            <w:r>
              <w:rPr>
                <w:rFonts w:hint="eastAsia" w:ascii="仿宋" w:hAnsi="仿宋" w:eastAsia="仿宋" w:cs="宋体"/>
                <w:kern w:val="0"/>
                <w:sz w:val="16"/>
                <w:szCs w:val="16"/>
                <w:lang w:eastAsia="zh-CN"/>
              </w:rPr>
              <w:t>（</w:t>
            </w:r>
            <w:r>
              <w:rPr>
                <w:rFonts w:hint="eastAsia" w:ascii="仿宋" w:hAnsi="仿宋" w:eastAsia="仿宋" w:cs="宋体"/>
                <w:kern w:val="0"/>
                <w:sz w:val="16"/>
                <w:szCs w:val="16"/>
              </w:rPr>
              <w:t>以签订合同日期为准</w:t>
            </w:r>
            <w:r>
              <w:rPr>
                <w:rFonts w:hint="eastAsia" w:ascii="仿宋" w:hAnsi="仿宋" w:eastAsia="仿宋" w:cs="宋体"/>
                <w:kern w:val="0"/>
                <w:sz w:val="16"/>
                <w:szCs w:val="16"/>
                <w:lang w:eastAsia="zh-CN"/>
              </w:rPr>
              <w:t>）</w:t>
            </w:r>
            <w:r>
              <w:rPr>
                <w:rFonts w:hint="eastAsia" w:ascii="仿宋" w:hAnsi="仿宋" w:eastAsia="仿宋" w:cs="宋体"/>
                <w:kern w:val="0"/>
                <w:sz w:val="16"/>
                <w:szCs w:val="16"/>
              </w:rPr>
              <w:t>至今承担过类似项目</w:t>
            </w:r>
            <w:r>
              <w:rPr>
                <w:rFonts w:hint="eastAsia" w:ascii="仿宋" w:hAnsi="仿宋" w:eastAsia="仿宋" w:cs="宋体"/>
                <w:kern w:val="0"/>
                <w:sz w:val="16"/>
                <w:szCs w:val="16"/>
                <w:lang w:eastAsia="zh-CN"/>
              </w:rPr>
              <w:t>【</w:t>
            </w:r>
            <w:r>
              <w:rPr>
                <w:rFonts w:hint="eastAsia" w:ascii="仿宋" w:hAnsi="仿宋" w:eastAsia="仿宋" w:cs="宋体"/>
                <w:kern w:val="0"/>
                <w:sz w:val="16"/>
                <w:szCs w:val="16"/>
                <w:lang w:val="en-US" w:eastAsia="zh-CN"/>
              </w:rPr>
              <w:t>指单个项目合同内容至少包括</w:t>
            </w:r>
            <w:r>
              <w:rPr>
                <w:rFonts w:hint="eastAsia" w:ascii="仿宋" w:hAnsi="仿宋" w:eastAsia="仿宋" w:cs="宋体"/>
                <w:kern w:val="0"/>
                <w:sz w:val="16"/>
                <w:szCs w:val="16"/>
              </w:rPr>
              <w:t>舞台机械（含台上升降和台下升降系统）、灯光、音响、LED屏</w:t>
            </w:r>
            <w:r>
              <w:rPr>
                <w:rFonts w:hint="eastAsia" w:ascii="仿宋" w:hAnsi="仿宋" w:eastAsia="仿宋" w:cs="宋体"/>
                <w:kern w:val="0"/>
                <w:sz w:val="16"/>
                <w:szCs w:val="16"/>
                <w:lang w:val="en-US" w:eastAsia="zh-CN"/>
              </w:rPr>
              <w:t>和</w:t>
            </w:r>
            <w:r>
              <w:rPr>
                <w:rFonts w:hint="eastAsia" w:ascii="仿宋" w:hAnsi="仿宋" w:eastAsia="仿宋" w:cs="宋体"/>
                <w:kern w:val="0"/>
                <w:sz w:val="16"/>
                <w:szCs w:val="16"/>
              </w:rPr>
              <w:t>直播系统）</w:t>
            </w:r>
            <w:r>
              <w:rPr>
                <w:rFonts w:hint="eastAsia" w:ascii="仿宋" w:hAnsi="仿宋" w:eastAsia="仿宋" w:cs="宋体"/>
                <w:kern w:val="0"/>
                <w:sz w:val="16"/>
                <w:szCs w:val="16"/>
                <w:lang w:eastAsia="zh-CN"/>
              </w:rPr>
              <w:t>】供货及安装</w:t>
            </w:r>
            <w:r>
              <w:rPr>
                <w:rFonts w:hint="eastAsia" w:ascii="仿宋" w:hAnsi="仿宋" w:eastAsia="仿宋" w:cs="宋体"/>
                <w:kern w:val="0"/>
                <w:sz w:val="16"/>
                <w:szCs w:val="16"/>
              </w:rPr>
              <w:t>业绩，每</w:t>
            </w:r>
            <w:r>
              <w:rPr>
                <w:rFonts w:hint="eastAsia" w:ascii="仿宋" w:hAnsi="仿宋" w:eastAsia="仿宋" w:cs="宋体"/>
                <w:kern w:val="0"/>
                <w:sz w:val="16"/>
                <w:szCs w:val="16"/>
                <w:lang w:val="en-US" w:eastAsia="zh-CN"/>
              </w:rPr>
              <w:t>具有1例业绩</w:t>
            </w:r>
            <w:r>
              <w:rPr>
                <w:rFonts w:hint="eastAsia" w:ascii="仿宋" w:hAnsi="仿宋" w:eastAsia="仿宋" w:cs="宋体"/>
                <w:kern w:val="0"/>
                <w:sz w:val="16"/>
                <w:szCs w:val="16"/>
              </w:rPr>
              <w:t>得1分，最高得2分。</w:t>
            </w:r>
            <w:r>
              <w:rPr>
                <w:rFonts w:hint="eastAsia" w:ascii="仿宋" w:hAnsi="仿宋" w:eastAsia="仿宋" w:cs="宋体"/>
                <w:kern w:val="0"/>
                <w:sz w:val="16"/>
                <w:szCs w:val="16"/>
              </w:rPr>
              <w:br w:type="textWrapping"/>
            </w:r>
            <w:r>
              <w:rPr>
                <w:rFonts w:hint="eastAsia" w:ascii="仿宋" w:hAnsi="仿宋" w:eastAsia="仿宋" w:cs="宋体"/>
                <w:kern w:val="0"/>
                <w:sz w:val="16"/>
                <w:szCs w:val="16"/>
              </w:rPr>
              <w:t>证明材料</w:t>
            </w:r>
            <w:r>
              <w:rPr>
                <w:rFonts w:hint="eastAsia" w:ascii="仿宋" w:hAnsi="仿宋" w:eastAsia="仿宋" w:cs="宋体"/>
                <w:kern w:val="0"/>
                <w:sz w:val="16"/>
                <w:szCs w:val="16"/>
                <w:lang w:val="en-US" w:eastAsia="zh-CN"/>
              </w:rPr>
              <w:t>同时</w:t>
            </w:r>
            <w:r>
              <w:rPr>
                <w:rFonts w:hint="eastAsia" w:ascii="仿宋" w:hAnsi="仿宋" w:eastAsia="仿宋" w:cs="宋体"/>
                <w:kern w:val="0"/>
                <w:sz w:val="16"/>
                <w:szCs w:val="16"/>
                <w:lang w:eastAsia="zh-CN"/>
              </w:rPr>
              <w:t>提供</w:t>
            </w:r>
            <w:r>
              <w:rPr>
                <w:rFonts w:hint="eastAsia" w:ascii="仿宋" w:hAnsi="仿宋" w:eastAsia="仿宋" w:cs="宋体"/>
                <w:kern w:val="0"/>
                <w:sz w:val="16"/>
                <w:szCs w:val="16"/>
              </w:rPr>
              <w:t>合同</w:t>
            </w:r>
            <w:r>
              <w:rPr>
                <w:rFonts w:hint="eastAsia" w:ascii="仿宋" w:hAnsi="仿宋" w:eastAsia="仿宋" w:cs="宋体"/>
                <w:kern w:val="0"/>
                <w:sz w:val="16"/>
                <w:szCs w:val="16"/>
                <w:lang w:eastAsia="zh-CN"/>
              </w:rPr>
              <w:t>和</w:t>
            </w:r>
            <w:r>
              <w:rPr>
                <w:rFonts w:hint="eastAsia" w:ascii="仿宋" w:hAnsi="仿宋" w:eastAsia="仿宋" w:cs="宋体"/>
                <w:kern w:val="0"/>
                <w:sz w:val="16"/>
                <w:szCs w:val="16"/>
              </w:rPr>
              <w:t>发票</w:t>
            </w:r>
          </w:p>
        </w:tc>
        <w:tc>
          <w:tcPr>
            <w:tcW w:w="567"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2</w:t>
            </w:r>
          </w:p>
        </w:tc>
        <w:tc>
          <w:tcPr>
            <w:tcW w:w="710"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客观分</w:t>
            </w:r>
          </w:p>
        </w:tc>
        <w:tc>
          <w:tcPr>
            <w:tcW w:w="964"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　</w:t>
            </w:r>
          </w:p>
        </w:tc>
      </w:tr>
      <w:tr>
        <w:tblPrEx>
          <w:tblCellMar>
            <w:top w:w="0" w:type="dxa"/>
            <w:left w:w="108" w:type="dxa"/>
            <w:bottom w:w="0" w:type="dxa"/>
            <w:right w:w="108" w:type="dxa"/>
          </w:tblCellMar>
        </w:tblPrEx>
        <w:trPr>
          <w:trHeight w:val="972" w:hRule="atLeast"/>
        </w:trPr>
        <w:tc>
          <w:tcPr>
            <w:tcW w:w="53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2</w:t>
            </w:r>
          </w:p>
        </w:tc>
        <w:tc>
          <w:tcPr>
            <w:tcW w:w="6066" w:type="dxa"/>
            <w:tcBorders>
              <w:top w:val="single" w:color="auto" w:sz="4" w:space="0"/>
              <w:left w:val="single" w:color="auto" w:sz="4" w:space="0"/>
              <w:bottom w:val="single" w:color="auto" w:sz="4" w:space="0"/>
              <w:right w:val="single" w:color="auto" w:sz="4" w:space="0"/>
            </w:tcBorders>
            <w:shd w:val="clear" w:color="auto" w:fill="auto"/>
          </w:tcPr>
          <w:p>
            <w:pPr>
              <w:widowControl/>
              <w:jc w:val="left"/>
              <w:rPr>
                <w:rFonts w:ascii="仿宋" w:hAnsi="仿宋" w:eastAsia="仿宋" w:cs="宋体"/>
                <w:kern w:val="0"/>
                <w:sz w:val="16"/>
                <w:szCs w:val="16"/>
              </w:rPr>
            </w:pPr>
            <w:r>
              <w:rPr>
                <w:rFonts w:hint="eastAsia" w:ascii="仿宋" w:hAnsi="仿宋" w:eastAsia="仿宋" w:cs="宋体"/>
                <w:kern w:val="0"/>
                <w:sz w:val="16"/>
                <w:szCs w:val="16"/>
              </w:rPr>
              <w:t>投标人具有有效的ISO9001质量管理体系认证证书得1分</w:t>
            </w:r>
            <w:r>
              <w:rPr>
                <w:rFonts w:hint="eastAsia" w:ascii="仿宋" w:hAnsi="仿宋" w:eastAsia="仿宋" w:cs="宋体"/>
                <w:kern w:val="0"/>
                <w:sz w:val="16"/>
                <w:szCs w:val="16"/>
                <w:lang w:eastAsia="zh-CN"/>
              </w:rPr>
              <w:t>，</w:t>
            </w:r>
            <w:r>
              <w:rPr>
                <w:rFonts w:hint="eastAsia" w:ascii="仿宋" w:hAnsi="仿宋" w:eastAsia="仿宋" w:cs="宋体"/>
                <w:kern w:val="0"/>
                <w:sz w:val="16"/>
                <w:szCs w:val="16"/>
              </w:rPr>
              <w:t>ISO14001环境管理体系认证证书得1分</w:t>
            </w:r>
            <w:r>
              <w:rPr>
                <w:rFonts w:hint="eastAsia" w:ascii="仿宋" w:hAnsi="仿宋" w:eastAsia="仿宋" w:cs="宋体"/>
                <w:kern w:val="0"/>
                <w:sz w:val="16"/>
                <w:szCs w:val="16"/>
                <w:lang w:eastAsia="zh-CN"/>
              </w:rPr>
              <w:t>、</w:t>
            </w:r>
            <w:r>
              <w:rPr>
                <w:rFonts w:hint="eastAsia" w:ascii="仿宋" w:hAnsi="仿宋" w:eastAsia="仿宋" w:cs="宋体"/>
                <w:kern w:val="0"/>
                <w:sz w:val="16"/>
                <w:szCs w:val="16"/>
              </w:rPr>
              <w:t>ISO45001职业健康安全管理体系认证证书得1分。</w:t>
            </w:r>
            <w:r>
              <w:rPr>
                <w:rFonts w:hint="eastAsia" w:ascii="仿宋" w:hAnsi="仿宋" w:eastAsia="仿宋" w:cs="宋体"/>
                <w:kern w:val="0"/>
                <w:sz w:val="16"/>
                <w:szCs w:val="16"/>
              </w:rPr>
              <w:br w:type="textWrapping"/>
            </w:r>
            <w:r>
              <w:rPr>
                <w:rFonts w:hint="eastAsia" w:ascii="仿宋" w:hAnsi="仿宋" w:eastAsia="仿宋" w:cs="宋体"/>
                <w:kern w:val="0"/>
                <w:sz w:val="16"/>
                <w:szCs w:val="16"/>
              </w:rPr>
              <w:t>证明材料提供</w:t>
            </w:r>
            <w:r>
              <w:rPr>
                <w:rFonts w:hint="eastAsia" w:ascii="仿宋" w:hAnsi="仿宋" w:eastAsia="仿宋" w:cs="宋体"/>
                <w:kern w:val="0"/>
                <w:sz w:val="16"/>
                <w:szCs w:val="16"/>
                <w:lang w:val="en-US" w:eastAsia="zh-CN"/>
              </w:rPr>
              <w:t>认证</w:t>
            </w:r>
            <w:r>
              <w:rPr>
                <w:rFonts w:hint="eastAsia" w:ascii="仿宋" w:hAnsi="仿宋" w:eastAsia="仿宋" w:cs="宋体"/>
                <w:kern w:val="0"/>
                <w:sz w:val="16"/>
                <w:szCs w:val="16"/>
              </w:rPr>
              <w:t>证书</w:t>
            </w:r>
            <w:r>
              <w:rPr>
                <w:rFonts w:hint="eastAsia" w:ascii="仿宋" w:hAnsi="仿宋" w:eastAsia="仿宋" w:cs="宋体"/>
                <w:kern w:val="0"/>
                <w:sz w:val="16"/>
                <w:szCs w:val="16"/>
                <w:lang w:eastAsia="zh-CN"/>
              </w:rPr>
              <w:t>，</w:t>
            </w:r>
            <w:r>
              <w:rPr>
                <w:rFonts w:hint="eastAsia" w:ascii="仿宋" w:hAnsi="仿宋" w:eastAsia="仿宋" w:cs="宋体"/>
                <w:kern w:val="0"/>
                <w:sz w:val="16"/>
                <w:szCs w:val="16"/>
              </w:rPr>
              <w:t>且认证范围</w:t>
            </w:r>
            <w:r>
              <w:rPr>
                <w:rFonts w:hint="eastAsia" w:ascii="仿宋" w:hAnsi="仿宋" w:eastAsia="仿宋" w:cs="宋体"/>
                <w:kern w:val="0"/>
                <w:sz w:val="16"/>
                <w:szCs w:val="16"/>
                <w:lang w:eastAsia="zh-CN"/>
              </w:rPr>
              <w:t>应</w:t>
            </w:r>
            <w:r>
              <w:rPr>
                <w:rFonts w:hint="eastAsia" w:ascii="仿宋" w:hAnsi="仿宋" w:eastAsia="仿宋" w:cs="宋体"/>
                <w:kern w:val="0"/>
                <w:sz w:val="16"/>
                <w:szCs w:val="16"/>
              </w:rPr>
              <w:t>包括</w:t>
            </w:r>
            <w:r>
              <w:rPr>
                <w:rFonts w:hint="eastAsia" w:ascii="仿宋" w:hAnsi="仿宋" w:eastAsia="仿宋" w:cs="宋体"/>
                <w:kern w:val="0"/>
                <w:sz w:val="16"/>
                <w:szCs w:val="16"/>
                <w:lang w:val="en-US" w:eastAsia="zh-CN"/>
              </w:rPr>
              <w:t>舞台设备（至少含</w:t>
            </w:r>
            <w:r>
              <w:rPr>
                <w:rFonts w:hint="eastAsia" w:ascii="仿宋" w:hAnsi="仿宋" w:eastAsia="仿宋" w:cs="宋体"/>
                <w:kern w:val="0"/>
                <w:sz w:val="16"/>
                <w:szCs w:val="16"/>
                <w:highlight w:val="none"/>
              </w:rPr>
              <w:t>舞台机械</w:t>
            </w:r>
            <w:r>
              <w:rPr>
                <w:rFonts w:hint="eastAsia" w:ascii="仿宋" w:hAnsi="仿宋" w:eastAsia="仿宋" w:cs="宋体"/>
                <w:kern w:val="0"/>
                <w:sz w:val="16"/>
                <w:szCs w:val="16"/>
                <w:highlight w:val="none"/>
                <w:lang w:eastAsia="zh-CN"/>
              </w:rPr>
              <w:t>、</w:t>
            </w:r>
            <w:r>
              <w:rPr>
                <w:rFonts w:hint="eastAsia" w:ascii="仿宋" w:hAnsi="仿宋" w:eastAsia="仿宋" w:cs="宋体"/>
                <w:kern w:val="0"/>
                <w:sz w:val="16"/>
                <w:szCs w:val="16"/>
                <w:highlight w:val="none"/>
              </w:rPr>
              <w:t>舞台灯光</w:t>
            </w:r>
            <w:r>
              <w:rPr>
                <w:rFonts w:hint="eastAsia" w:ascii="仿宋" w:hAnsi="仿宋" w:eastAsia="仿宋" w:cs="宋体"/>
                <w:kern w:val="0"/>
                <w:sz w:val="16"/>
                <w:szCs w:val="16"/>
                <w:highlight w:val="none"/>
                <w:lang w:val="en-US" w:eastAsia="zh-CN"/>
              </w:rPr>
              <w:t>和</w:t>
            </w:r>
            <w:r>
              <w:rPr>
                <w:rFonts w:hint="eastAsia" w:ascii="仿宋" w:hAnsi="仿宋" w:eastAsia="仿宋" w:cs="宋体"/>
                <w:kern w:val="0"/>
                <w:sz w:val="16"/>
                <w:szCs w:val="16"/>
                <w:highlight w:val="none"/>
              </w:rPr>
              <w:t>舞台音响</w:t>
            </w:r>
            <w:r>
              <w:rPr>
                <w:rFonts w:hint="eastAsia" w:ascii="仿宋" w:hAnsi="仿宋" w:eastAsia="仿宋" w:cs="宋体"/>
                <w:kern w:val="0"/>
                <w:sz w:val="16"/>
                <w:szCs w:val="16"/>
                <w:highlight w:val="none"/>
                <w:lang w:eastAsia="zh-CN"/>
              </w:rPr>
              <w:t>）</w:t>
            </w:r>
            <w:r>
              <w:rPr>
                <w:rFonts w:hint="eastAsia" w:ascii="仿宋" w:hAnsi="仿宋" w:eastAsia="仿宋" w:cs="宋体"/>
                <w:kern w:val="0"/>
                <w:sz w:val="16"/>
                <w:szCs w:val="16"/>
                <w:highlight w:val="none"/>
              </w:rPr>
              <w:t>的设计、</w:t>
            </w:r>
            <w:r>
              <w:rPr>
                <w:rFonts w:hint="eastAsia" w:ascii="仿宋" w:hAnsi="仿宋" w:eastAsia="仿宋" w:cs="宋体"/>
                <w:kern w:val="0"/>
                <w:sz w:val="16"/>
                <w:szCs w:val="16"/>
                <w:highlight w:val="none"/>
                <w:lang w:val="en-US" w:eastAsia="zh-CN"/>
              </w:rPr>
              <w:t>制造、安装或销售</w:t>
            </w:r>
            <w:r>
              <w:rPr>
                <w:rFonts w:hint="eastAsia" w:ascii="仿宋" w:hAnsi="仿宋" w:eastAsia="仿宋" w:cs="宋体"/>
                <w:kern w:val="0"/>
                <w:sz w:val="16"/>
                <w:szCs w:val="16"/>
              </w:rPr>
              <w:t>。</w:t>
            </w:r>
          </w:p>
        </w:tc>
        <w:tc>
          <w:tcPr>
            <w:tcW w:w="567"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3</w:t>
            </w:r>
          </w:p>
        </w:tc>
        <w:tc>
          <w:tcPr>
            <w:tcW w:w="71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客观分</w:t>
            </w:r>
          </w:p>
        </w:tc>
        <w:tc>
          <w:tcPr>
            <w:tcW w:w="964"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　</w:t>
            </w:r>
          </w:p>
        </w:tc>
      </w:tr>
      <w:tr>
        <w:tblPrEx>
          <w:tblCellMar>
            <w:top w:w="0" w:type="dxa"/>
            <w:left w:w="108" w:type="dxa"/>
            <w:bottom w:w="0" w:type="dxa"/>
            <w:right w:w="108" w:type="dxa"/>
          </w:tblCellMar>
        </w:tblPrEx>
        <w:trPr>
          <w:trHeight w:val="870" w:hRule="atLeast"/>
        </w:trPr>
        <w:tc>
          <w:tcPr>
            <w:tcW w:w="53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3</w:t>
            </w:r>
          </w:p>
        </w:tc>
        <w:tc>
          <w:tcPr>
            <w:tcW w:w="6066" w:type="dxa"/>
            <w:tcBorders>
              <w:top w:val="single" w:color="auto" w:sz="4" w:space="0"/>
              <w:left w:val="single" w:color="auto" w:sz="4" w:space="0"/>
              <w:bottom w:val="single" w:color="auto" w:sz="4" w:space="0"/>
              <w:right w:val="single" w:color="auto" w:sz="4" w:space="0"/>
            </w:tcBorders>
            <w:shd w:val="clear" w:color="auto" w:fill="auto"/>
          </w:tcPr>
          <w:p>
            <w:pPr>
              <w:widowControl/>
              <w:jc w:val="left"/>
              <w:rPr>
                <w:rFonts w:ascii="仿宋" w:hAnsi="仿宋" w:eastAsia="仿宋" w:cs="宋体"/>
                <w:kern w:val="0"/>
                <w:sz w:val="16"/>
                <w:szCs w:val="16"/>
              </w:rPr>
            </w:pPr>
            <w:r>
              <w:rPr>
                <w:rFonts w:hint="eastAsia" w:ascii="仿宋" w:hAnsi="仿宋" w:eastAsia="仿宋" w:cs="宋体"/>
                <w:kern w:val="0"/>
                <w:sz w:val="16"/>
                <w:szCs w:val="16"/>
                <w:lang w:val="en-US" w:eastAsia="zh-CN"/>
              </w:rPr>
              <w:t>所</w:t>
            </w:r>
            <w:r>
              <w:rPr>
                <w:rFonts w:hint="eastAsia" w:ascii="仿宋" w:hAnsi="仿宋" w:eastAsia="仿宋" w:cs="宋体"/>
                <w:kern w:val="0"/>
                <w:sz w:val="16"/>
                <w:szCs w:val="16"/>
              </w:rPr>
              <w:t>投</w:t>
            </w:r>
            <w:r>
              <w:rPr>
                <w:rFonts w:hint="eastAsia" w:ascii="仿宋" w:hAnsi="仿宋" w:eastAsia="仿宋" w:cs="宋体"/>
                <w:kern w:val="0"/>
                <w:sz w:val="16"/>
                <w:szCs w:val="16"/>
                <w:lang w:val="en-US" w:eastAsia="zh-CN"/>
              </w:rPr>
              <w:t>产品全部</w:t>
            </w:r>
            <w:r>
              <w:rPr>
                <w:rFonts w:hint="eastAsia" w:ascii="仿宋" w:hAnsi="仿宋" w:eastAsia="仿宋" w:cs="宋体"/>
                <w:kern w:val="0"/>
                <w:sz w:val="16"/>
                <w:szCs w:val="16"/>
              </w:rPr>
              <w:t>满足</w:t>
            </w:r>
            <w:r>
              <w:rPr>
                <w:rFonts w:hint="eastAsia" w:ascii="仿宋" w:hAnsi="仿宋" w:eastAsia="仿宋" w:cs="宋体"/>
                <w:kern w:val="0"/>
                <w:sz w:val="16"/>
                <w:szCs w:val="16"/>
                <w:lang w:eastAsia="zh-CN"/>
              </w:rPr>
              <w:t>《采购设备清单表》</w:t>
            </w:r>
            <w:r>
              <w:rPr>
                <w:rFonts w:hint="eastAsia" w:ascii="仿宋" w:hAnsi="仿宋" w:eastAsia="仿宋" w:cs="宋体"/>
                <w:kern w:val="0"/>
                <w:sz w:val="16"/>
                <w:szCs w:val="16"/>
                <w:lang w:val="en-US" w:eastAsia="zh-CN"/>
              </w:rPr>
              <w:t>中技术要求的得25分，</w:t>
            </w:r>
            <w:r>
              <w:rPr>
                <w:rFonts w:hint="eastAsia" w:ascii="仿宋" w:hAnsi="仿宋" w:eastAsia="仿宋" w:cs="宋体"/>
                <w:kern w:val="0"/>
                <w:sz w:val="16"/>
                <w:szCs w:val="16"/>
              </w:rPr>
              <w:t>“</w:t>
            </w:r>
            <w:r>
              <w:rPr>
                <w:rFonts w:hint="eastAsia" w:ascii="宋体" w:hAnsi="宋体" w:eastAsia="宋体" w:cs="宋体"/>
                <w:kern w:val="0"/>
                <w:sz w:val="16"/>
                <w:szCs w:val="16"/>
              </w:rPr>
              <w:t>▲</w:t>
            </w:r>
            <w:r>
              <w:rPr>
                <w:rFonts w:hint="eastAsia" w:ascii="仿宋" w:hAnsi="仿宋" w:eastAsia="仿宋" w:cs="宋体"/>
                <w:kern w:val="0"/>
                <w:sz w:val="16"/>
                <w:szCs w:val="16"/>
              </w:rPr>
              <w:t>”项技术指标负偏离</w:t>
            </w:r>
            <w:r>
              <w:rPr>
                <w:rFonts w:hint="eastAsia" w:ascii="仿宋" w:hAnsi="仿宋" w:eastAsia="仿宋" w:cs="宋体"/>
                <w:kern w:val="0"/>
                <w:sz w:val="16"/>
                <w:szCs w:val="16"/>
                <w:lang w:val="en-US" w:eastAsia="zh-CN"/>
              </w:rPr>
              <w:t>的按无效投标处理，</w:t>
            </w:r>
            <w:r>
              <w:rPr>
                <w:rFonts w:hint="eastAsia" w:ascii="仿宋" w:hAnsi="仿宋" w:eastAsia="仿宋" w:cs="宋体"/>
                <w:kern w:val="0"/>
                <w:sz w:val="16"/>
                <w:szCs w:val="16"/>
              </w:rPr>
              <w:t>“</w:t>
            </w:r>
            <w:r>
              <w:rPr>
                <w:rFonts w:hint="eastAsia" w:ascii="仿宋" w:hAnsi="仿宋" w:eastAsia="仿宋" w:cs="宋体"/>
                <w:kern w:val="0"/>
                <w:sz w:val="16"/>
                <w:szCs w:val="16"/>
                <w:lang w:eastAsia="zh-CN"/>
              </w:rPr>
              <w:t>☆</w:t>
            </w:r>
            <w:r>
              <w:rPr>
                <w:rFonts w:hint="eastAsia" w:ascii="仿宋" w:hAnsi="仿宋" w:eastAsia="仿宋" w:cs="宋体"/>
                <w:kern w:val="0"/>
                <w:sz w:val="16"/>
                <w:szCs w:val="16"/>
              </w:rPr>
              <w:t>”项技术指标负偏离一项扣1分，其他技术指标负偏离一项扣0.5分，扣完为止。（</w:t>
            </w:r>
            <w:r>
              <w:rPr>
                <w:rFonts w:hint="eastAsia" w:ascii="仿宋" w:hAnsi="仿宋" w:eastAsia="仿宋" w:cs="宋体"/>
                <w:kern w:val="0"/>
                <w:sz w:val="16"/>
                <w:szCs w:val="16"/>
                <w:lang w:val="en-US" w:eastAsia="zh-CN"/>
              </w:rPr>
              <w:t>未按</w:t>
            </w:r>
            <w:r>
              <w:rPr>
                <w:rFonts w:hint="eastAsia" w:ascii="仿宋" w:hAnsi="仿宋" w:eastAsia="仿宋" w:cs="宋体"/>
                <w:kern w:val="0"/>
                <w:sz w:val="16"/>
                <w:szCs w:val="16"/>
                <w:lang w:eastAsia="zh-CN"/>
              </w:rPr>
              <w:t>《采购设备清单表》</w:t>
            </w:r>
            <w:r>
              <w:rPr>
                <w:rFonts w:hint="eastAsia" w:ascii="仿宋" w:hAnsi="仿宋" w:eastAsia="仿宋" w:cs="宋体"/>
                <w:kern w:val="0"/>
                <w:sz w:val="16"/>
                <w:szCs w:val="16"/>
              </w:rPr>
              <w:t>中要求提供证明材料的，该项</w:t>
            </w:r>
            <w:r>
              <w:rPr>
                <w:rFonts w:hint="eastAsia" w:ascii="仿宋" w:hAnsi="仿宋" w:eastAsia="仿宋" w:cs="宋体"/>
                <w:kern w:val="0"/>
                <w:sz w:val="16"/>
                <w:szCs w:val="16"/>
                <w:lang w:val="en-US" w:eastAsia="zh-CN"/>
              </w:rPr>
              <w:t>予以</w:t>
            </w:r>
            <w:r>
              <w:rPr>
                <w:rFonts w:hint="eastAsia" w:ascii="仿宋" w:hAnsi="仿宋" w:eastAsia="仿宋" w:cs="宋体"/>
                <w:kern w:val="0"/>
                <w:sz w:val="16"/>
                <w:szCs w:val="16"/>
              </w:rPr>
              <w:t>扣分。</w:t>
            </w:r>
            <w:r>
              <w:rPr>
                <w:rFonts w:hint="eastAsia" w:ascii="仿宋" w:hAnsi="仿宋" w:eastAsia="仿宋" w:cs="宋体"/>
                <w:kern w:val="0"/>
                <w:sz w:val="16"/>
                <w:szCs w:val="16"/>
                <w:lang w:eastAsia="zh-CN"/>
              </w:rPr>
              <w:t>《采购设备清单表》</w:t>
            </w:r>
            <w:r>
              <w:rPr>
                <w:rFonts w:hint="eastAsia" w:ascii="仿宋" w:hAnsi="仿宋" w:eastAsia="仿宋" w:cs="宋体"/>
                <w:kern w:val="0"/>
                <w:sz w:val="16"/>
                <w:szCs w:val="16"/>
              </w:rPr>
              <w:t>中未</w:t>
            </w:r>
            <w:r>
              <w:rPr>
                <w:rFonts w:hint="eastAsia" w:ascii="仿宋" w:hAnsi="仿宋" w:eastAsia="仿宋" w:cs="宋体"/>
                <w:kern w:val="0"/>
                <w:sz w:val="16"/>
                <w:szCs w:val="16"/>
                <w:lang w:val="en-US" w:eastAsia="zh-CN"/>
              </w:rPr>
              <w:t>要求提供</w:t>
            </w:r>
            <w:r>
              <w:rPr>
                <w:rFonts w:hint="eastAsia" w:ascii="仿宋" w:hAnsi="仿宋" w:eastAsia="仿宋" w:cs="宋体"/>
                <w:kern w:val="0"/>
                <w:sz w:val="16"/>
                <w:szCs w:val="16"/>
              </w:rPr>
              <w:t>证明材料要求的以</w:t>
            </w:r>
            <w:r>
              <w:rPr>
                <w:rFonts w:hint="eastAsia" w:ascii="仿宋" w:hAnsi="仿宋" w:eastAsia="仿宋" w:cs="宋体"/>
                <w:kern w:val="0"/>
                <w:sz w:val="16"/>
                <w:szCs w:val="16"/>
                <w:lang w:eastAsia="zh-CN"/>
              </w:rPr>
              <w:t>《</w:t>
            </w:r>
            <w:r>
              <w:rPr>
                <w:rFonts w:hint="eastAsia" w:ascii="仿宋" w:hAnsi="仿宋" w:eastAsia="仿宋" w:cs="宋体"/>
                <w:kern w:val="0"/>
                <w:sz w:val="16"/>
                <w:szCs w:val="16"/>
              </w:rPr>
              <w:t>技术偏离表</w:t>
            </w:r>
            <w:r>
              <w:rPr>
                <w:rFonts w:hint="eastAsia" w:ascii="仿宋" w:hAnsi="仿宋" w:eastAsia="仿宋" w:cs="宋体"/>
                <w:kern w:val="0"/>
                <w:sz w:val="16"/>
                <w:szCs w:val="16"/>
                <w:lang w:eastAsia="zh-CN"/>
              </w:rPr>
              <w:t>》</w:t>
            </w:r>
            <w:r>
              <w:rPr>
                <w:rFonts w:hint="eastAsia" w:ascii="仿宋" w:hAnsi="仿宋" w:eastAsia="仿宋" w:cs="宋体"/>
                <w:kern w:val="0"/>
                <w:sz w:val="16"/>
                <w:szCs w:val="16"/>
                <w:lang w:val="en-US" w:eastAsia="zh-CN"/>
              </w:rPr>
              <w:t>响应</w:t>
            </w:r>
            <w:r>
              <w:rPr>
                <w:rFonts w:hint="eastAsia" w:ascii="仿宋" w:hAnsi="仿宋" w:eastAsia="仿宋" w:cs="宋体"/>
                <w:kern w:val="0"/>
                <w:sz w:val="16"/>
                <w:szCs w:val="16"/>
              </w:rPr>
              <w:t>为准。）</w:t>
            </w:r>
          </w:p>
        </w:tc>
        <w:tc>
          <w:tcPr>
            <w:tcW w:w="56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宋体"/>
                <w:color w:val="000000"/>
                <w:kern w:val="0"/>
                <w:sz w:val="16"/>
                <w:szCs w:val="16"/>
                <w:lang w:eastAsia="zh-CN"/>
              </w:rPr>
            </w:pPr>
            <w:r>
              <w:rPr>
                <w:rFonts w:hint="eastAsia" w:ascii="仿宋" w:hAnsi="仿宋" w:eastAsia="仿宋" w:cs="宋体"/>
                <w:color w:val="000000"/>
                <w:kern w:val="0"/>
                <w:sz w:val="16"/>
                <w:szCs w:val="16"/>
              </w:rPr>
              <w:t>2</w:t>
            </w:r>
            <w:r>
              <w:rPr>
                <w:rFonts w:hint="eastAsia" w:ascii="仿宋" w:hAnsi="仿宋" w:eastAsia="仿宋" w:cs="宋体"/>
                <w:color w:val="000000"/>
                <w:kern w:val="0"/>
                <w:sz w:val="16"/>
                <w:szCs w:val="16"/>
                <w:lang w:val="en-US" w:eastAsia="zh-CN"/>
              </w:rPr>
              <w:t>5</w:t>
            </w:r>
          </w:p>
        </w:tc>
        <w:tc>
          <w:tcPr>
            <w:tcW w:w="71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客观分</w:t>
            </w:r>
          </w:p>
        </w:tc>
        <w:tc>
          <w:tcPr>
            <w:tcW w:w="964"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　</w:t>
            </w:r>
          </w:p>
        </w:tc>
      </w:tr>
      <w:tr>
        <w:tblPrEx>
          <w:tblCellMar>
            <w:top w:w="0" w:type="dxa"/>
            <w:left w:w="108" w:type="dxa"/>
            <w:bottom w:w="0" w:type="dxa"/>
            <w:right w:w="108" w:type="dxa"/>
          </w:tblCellMar>
        </w:tblPrEx>
        <w:trPr>
          <w:trHeight w:val="1140" w:hRule="atLeast"/>
        </w:trPr>
        <w:tc>
          <w:tcPr>
            <w:tcW w:w="53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宋体"/>
                <w:color w:val="000000"/>
                <w:kern w:val="0"/>
                <w:sz w:val="16"/>
                <w:szCs w:val="16"/>
              </w:rPr>
            </w:pPr>
            <w:r>
              <w:rPr>
                <w:rFonts w:hint="eastAsia" w:ascii="仿宋" w:hAnsi="仿宋" w:eastAsia="仿宋" w:cs="宋体"/>
                <w:color w:val="000000"/>
                <w:kern w:val="0"/>
                <w:sz w:val="16"/>
                <w:szCs w:val="16"/>
              </w:rPr>
              <w:t>4</w:t>
            </w:r>
          </w:p>
        </w:tc>
        <w:tc>
          <w:tcPr>
            <w:tcW w:w="6066" w:type="dxa"/>
            <w:tcBorders>
              <w:top w:val="single" w:color="auto" w:sz="4" w:space="0"/>
              <w:left w:val="nil"/>
              <w:bottom w:val="single" w:color="auto" w:sz="4" w:space="0"/>
              <w:right w:val="single" w:color="auto" w:sz="4" w:space="0"/>
            </w:tcBorders>
            <w:shd w:val="clear" w:color="auto" w:fill="auto"/>
            <w:vAlign w:val="center"/>
          </w:tcPr>
          <w:p>
            <w:pPr>
              <w:pStyle w:val="81"/>
              <w:snapToGrid w:val="0"/>
              <w:spacing w:line="240" w:lineRule="auto"/>
              <w:rPr>
                <w:rFonts w:hint="eastAsia" w:ascii="仿宋" w:hAnsi="仿宋" w:eastAsia="仿宋" w:cs="宋体"/>
                <w:sz w:val="16"/>
                <w:szCs w:val="16"/>
                <w:lang w:val="en-US"/>
              </w:rPr>
            </w:pPr>
            <w:r>
              <w:rPr>
                <w:rFonts w:hint="eastAsia" w:ascii="仿宋" w:hAnsi="仿宋" w:eastAsia="仿宋" w:cs="宋体"/>
                <w:sz w:val="16"/>
                <w:szCs w:val="16"/>
                <w:lang w:val="en-US"/>
              </w:rPr>
              <w:t>（1）除政府强制采购要求</w:t>
            </w:r>
            <w:r>
              <w:rPr>
                <w:rFonts w:hint="eastAsia" w:ascii="仿宋" w:hAnsi="仿宋" w:eastAsia="仿宋" w:cs="宋体"/>
                <w:sz w:val="16"/>
                <w:szCs w:val="16"/>
                <w:lang w:val="en-US" w:eastAsia="zh-CN"/>
              </w:rPr>
              <w:t>（本项目强制节能产品为播放电脑）</w:t>
            </w:r>
            <w:r>
              <w:rPr>
                <w:rFonts w:hint="eastAsia" w:ascii="仿宋" w:hAnsi="仿宋" w:eastAsia="仿宋" w:cs="宋体"/>
                <w:sz w:val="16"/>
                <w:szCs w:val="16"/>
                <w:lang w:val="en-US"/>
              </w:rPr>
              <w:t>外，所投产品</w:t>
            </w:r>
            <w:r>
              <w:rPr>
                <w:rFonts w:hint="eastAsia" w:ascii="仿宋" w:hAnsi="仿宋" w:eastAsia="仿宋" w:cs="宋体"/>
                <w:sz w:val="16"/>
                <w:szCs w:val="16"/>
                <w:lang w:val="en-US" w:eastAsia="zh-CN"/>
              </w:rPr>
              <w:t>中</w:t>
            </w:r>
            <w:r>
              <w:rPr>
                <w:rFonts w:hint="eastAsia" w:ascii="仿宋" w:hAnsi="仿宋" w:eastAsia="仿宋" w:cs="宋体"/>
                <w:sz w:val="16"/>
                <w:szCs w:val="16"/>
                <w:lang w:val="en-US"/>
              </w:rPr>
              <w:t>具有有效的节能产品认证证书的每个得0.5分，最高得1分；</w:t>
            </w:r>
          </w:p>
          <w:p>
            <w:pPr>
              <w:pStyle w:val="81"/>
              <w:snapToGrid w:val="0"/>
              <w:spacing w:line="240" w:lineRule="auto"/>
              <w:rPr>
                <w:rFonts w:hint="eastAsia" w:ascii="仿宋" w:hAnsi="仿宋" w:eastAsia="仿宋" w:cs="宋体"/>
                <w:sz w:val="16"/>
                <w:szCs w:val="16"/>
                <w:lang w:val="en-US"/>
              </w:rPr>
            </w:pPr>
            <w:r>
              <w:rPr>
                <w:rFonts w:hint="eastAsia" w:ascii="仿宋" w:hAnsi="仿宋" w:eastAsia="仿宋" w:cs="宋体"/>
                <w:sz w:val="16"/>
                <w:szCs w:val="16"/>
                <w:lang w:val="en-US"/>
              </w:rPr>
              <w:t>（2）所投产品</w:t>
            </w:r>
            <w:r>
              <w:rPr>
                <w:rFonts w:hint="eastAsia" w:ascii="仿宋" w:hAnsi="仿宋" w:eastAsia="仿宋" w:cs="宋体"/>
                <w:sz w:val="16"/>
                <w:szCs w:val="16"/>
                <w:lang w:val="en-US" w:eastAsia="zh-CN"/>
              </w:rPr>
              <w:t>中</w:t>
            </w:r>
            <w:r>
              <w:rPr>
                <w:rFonts w:hint="eastAsia" w:ascii="仿宋" w:hAnsi="仿宋" w:eastAsia="仿宋" w:cs="宋体"/>
                <w:sz w:val="16"/>
                <w:szCs w:val="16"/>
                <w:lang w:val="en-US"/>
              </w:rPr>
              <w:t>具有有效的环境标志产品认证证书的每个得0.5分，最高得1分；</w:t>
            </w:r>
          </w:p>
          <w:p>
            <w:pPr>
              <w:pStyle w:val="81"/>
              <w:snapToGrid w:val="0"/>
              <w:spacing w:line="240" w:lineRule="auto"/>
              <w:rPr>
                <w:rFonts w:hint="eastAsia" w:ascii="仿宋" w:hAnsi="仿宋" w:eastAsia="仿宋" w:cs="宋体"/>
                <w:sz w:val="16"/>
                <w:szCs w:val="16"/>
                <w:lang w:val="en-US" w:eastAsia="zh-CN" w:bidi="ar-SA"/>
              </w:rPr>
            </w:pPr>
            <w:r>
              <w:rPr>
                <w:rFonts w:hint="eastAsia" w:ascii="仿宋" w:hAnsi="仿宋" w:eastAsia="仿宋" w:cs="宋体"/>
                <w:sz w:val="16"/>
                <w:szCs w:val="16"/>
                <w:lang w:val="en-US"/>
              </w:rPr>
              <w:t>证明材料提供有效的认证证书</w:t>
            </w:r>
            <w:r>
              <w:rPr>
                <w:rFonts w:hint="eastAsia" w:ascii="仿宋" w:hAnsi="仿宋" w:eastAsia="仿宋" w:cs="宋体"/>
                <w:sz w:val="16"/>
                <w:szCs w:val="16"/>
                <w:lang w:val="en-US" w:eastAsia="zh-CN"/>
              </w:rPr>
              <w:t>，认证证书所列产品型号与所投产品不一致的不予认可</w:t>
            </w:r>
            <w:r>
              <w:rPr>
                <w:rFonts w:hint="eastAsia" w:ascii="仿宋" w:hAnsi="仿宋" w:eastAsia="仿宋" w:cs="宋体"/>
                <w:sz w:val="16"/>
                <w:szCs w:val="16"/>
                <w:lang w:val="en-US"/>
              </w:rPr>
              <w:t>。</w:t>
            </w:r>
          </w:p>
        </w:tc>
        <w:tc>
          <w:tcPr>
            <w:tcW w:w="567"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宋体"/>
                <w:color w:val="000000"/>
                <w:kern w:val="0"/>
                <w:sz w:val="16"/>
                <w:szCs w:val="16"/>
                <w:lang w:val="en-US" w:eastAsia="zh-CN" w:bidi="ar-SA"/>
              </w:rPr>
            </w:pPr>
            <w:r>
              <w:rPr>
                <w:rFonts w:hint="eastAsia" w:ascii="仿宋" w:hAnsi="仿宋" w:eastAsia="仿宋" w:cs="宋体"/>
                <w:color w:val="000000"/>
                <w:kern w:val="0"/>
                <w:sz w:val="16"/>
                <w:szCs w:val="16"/>
              </w:rPr>
              <w:t>2</w:t>
            </w:r>
          </w:p>
        </w:tc>
        <w:tc>
          <w:tcPr>
            <w:tcW w:w="71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宋体"/>
                <w:color w:val="000000"/>
                <w:kern w:val="0"/>
                <w:sz w:val="16"/>
                <w:szCs w:val="16"/>
                <w:lang w:val="en-US" w:eastAsia="zh-CN" w:bidi="ar-SA"/>
              </w:rPr>
            </w:pPr>
            <w:r>
              <w:rPr>
                <w:rFonts w:hint="eastAsia" w:ascii="仿宋" w:hAnsi="仿宋" w:eastAsia="仿宋" w:cs="宋体"/>
                <w:color w:val="000000"/>
                <w:kern w:val="0"/>
                <w:sz w:val="16"/>
                <w:szCs w:val="16"/>
              </w:rPr>
              <w:t>客观分</w:t>
            </w:r>
          </w:p>
        </w:tc>
        <w:tc>
          <w:tcPr>
            <w:tcW w:w="964"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宋体"/>
                <w:color w:val="000000"/>
                <w:kern w:val="0"/>
                <w:sz w:val="16"/>
                <w:szCs w:val="16"/>
              </w:rPr>
            </w:pPr>
          </w:p>
        </w:tc>
      </w:tr>
      <w:tr>
        <w:tblPrEx>
          <w:tblCellMar>
            <w:top w:w="0" w:type="dxa"/>
            <w:left w:w="108" w:type="dxa"/>
            <w:bottom w:w="0" w:type="dxa"/>
            <w:right w:w="108" w:type="dxa"/>
          </w:tblCellMar>
        </w:tblPrEx>
        <w:trPr>
          <w:trHeight w:val="570" w:hRule="atLeast"/>
        </w:trPr>
        <w:tc>
          <w:tcPr>
            <w:tcW w:w="538"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5</w:t>
            </w:r>
          </w:p>
        </w:tc>
        <w:tc>
          <w:tcPr>
            <w:tcW w:w="6066" w:type="dxa"/>
            <w:tcBorders>
              <w:top w:val="nil"/>
              <w:left w:val="nil"/>
              <w:bottom w:val="single" w:color="auto" w:sz="4" w:space="0"/>
              <w:right w:val="single" w:color="auto" w:sz="4" w:space="0"/>
            </w:tcBorders>
            <w:shd w:val="clear" w:color="auto" w:fill="auto"/>
          </w:tcPr>
          <w:p>
            <w:pPr>
              <w:widowControl/>
              <w:jc w:val="left"/>
              <w:rPr>
                <w:rFonts w:ascii="仿宋" w:hAnsi="仿宋" w:eastAsia="仿宋" w:cs="宋体"/>
                <w:kern w:val="0"/>
                <w:sz w:val="16"/>
                <w:szCs w:val="16"/>
              </w:rPr>
            </w:pPr>
            <w:r>
              <w:rPr>
                <w:rFonts w:hint="eastAsia" w:ascii="仿宋" w:hAnsi="仿宋" w:eastAsia="仿宋" w:cs="宋体"/>
                <w:kern w:val="0"/>
                <w:sz w:val="16"/>
                <w:szCs w:val="16"/>
              </w:rPr>
              <w:t>对项目背景及建设内容充分分析，了解透彻，对采购需求充分理解，对整体舞台系统架构、管理、运维提出针对性解决方案，方案可行性强的得2分，方案可行性一般的得1分，不满足或未提供的得0分。</w:t>
            </w:r>
          </w:p>
        </w:tc>
        <w:tc>
          <w:tcPr>
            <w:tcW w:w="567"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2</w:t>
            </w:r>
          </w:p>
        </w:tc>
        <w:tc>
          <w:tcPr>
            <w:tcW w:w="710"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主观分</w:t>
            </w:r>
          </w:p>
        </w:tc>
        <w:tc>
          <w:tcPr>
            <w:tcW w:w="964"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　</w:t>
            </w:r>
          </w:p>
        </w:tc>
      </w:tr>
      <w:tr>
        <w:tblPrEx>
          <w:tblCellMar>
            <w:top w:w="0" w:type="dxa"/>
            <w:left w:w="108" w:type="dxa"/>
            <w:bottom w:w="0" w:type="dxa"/>
            <w:right w:w="108" w:type="dxa"/>
          </w:tblCellMar>
        </w:tblPrEx>
        <w:trPr>
          <w:trHeight w:val="570" w:hRule="atLeast"/>
        </w:trPr>
        <w:tc>
          <w:tcPr>
            <w:tcW w:w="538" w:type="dxa"/>
            <w:vMerge w:val="continue"/>
            <w:tcBorders>
              <w:top w:val="nil"/>
              <w:left w:val="single" w:color="auto" w:sz="4" w:space="0"/>
              <w:bottom w:val="single" w:color="000000" w:sz="4" w:space="0"/>
              <w:right w:val="single" w:color="auto" w:sz="4" w:space="0"/>
            </w:tcBorders>
            <w:vAlign w:val="center"/>
          </w:tcPr>
          <w:p>
            <w:pPr>
              <w:widowControl/>
              <w:jc w:val="left"/>
              <w:rPr>
                <w:rFonts w:ascii="仿宋" w:hAnsi="仿宋" w:eastAsia="仿宋" w:cs="宋体"/>
                <w:color w:val="000000"/>
                <w:kern w:val="0"/>
                <w:sz w:val="16"/>
                <w:szCs w:val="16"/>
              </w:rPr>
            </w:pPr>
          </w:p>
        </w:tc>
        <w:tc>
          <w:tcPr>
            <w:tcW w:w="6066" w:type="dxa"/>
            <w:tcBorders>
              <w:top w:val="nil"/>
              <w:left w:val="nil"/>
              <w:bottom w:val="single" w:color="auto" w:sz="4" w:space="0"/>
              <w:right w:val="single" w:color="auto" w:sz="4" w:space="0"/>
            </w:tcBorders>
            <w:shd w:val="clear" w:color="auto" w:fill="auto"/>
          </w:tcPr>
          <w:p>
            <w:pPr>
              <w:widowControl/>
              <w:jc w:val="left"/>
              <w:rPr>
                <w:rFonts w:ascii="仿宋" w:hAnsi="仿宋" w:eastAsia="仿宋" w:cs="宋体"/>
                <w:kern w:val="0"/>
                <w:sz w:val="16"/>
                <w:szCs w:val="16"/>
              </w:rPr>
            </w:pPr>
            <w:r>
              <w:rPr>
                <w:rFonts w:hint="eastAsia" w:ascii="仿宋" w:hAnsi="仿宋" w:eastAsia="仿宋" w:cs="宋体"/>
                <w:kern w:val="0"/>
                <w:sz w:val="16"/>
                <w:szCs w:val="16"/>
                <w:highlight w:val="none"/>
                <w:lang w:val="en-US" w:eastAsia="zh-CN"/>
              </w:rPr>
              <w:t>安装CAD图（</w:t>
            </w:r>
            <w:r>
              <w:rPr>
                <w:rFonts w:hint="eastAsia" w:ascii="仿宋" w:hAnsi="仿宋" w:eastAsia="仿宋" w:cs="宋体"/>
                <w:kern w:val="0"/>
                <w:sz w:val="16"/>
                <w:szCs w:val="16"/>
                <w:highlight w:val="none"/>
              </w:rPr>
              <w:t>各系统连接图、设备点位图</w:t>
            </w:r>
            <w:r>
              <w:rPr>
                <w:rFonts w:hint="eastAsia" w:ascii="仿宋" w:hAnsi="仿宋" w:eastAsia="仿宋" w:cs="宋体"/>
                <w:kern w:val="0"/>
                <w:sz w:val="16"/>
                <w:szCs w:val="16"/>
                <w:highlight w:val="none"/>
                <w:lang w:eastAsia="zh-CN"/>
              </w:rPr>
              <w:t>）</w:t>
            </w:r>
            <w:r>
              <w:rPr>
                <w:rFonts w:hint="eastAsia" w:ascii="仿宋" w:hAnsi="仿宋" w:eastAsia="仿宋" w:cs="宋体"/>
                <w:kern w:val="0"/>
                <w:sz w:val="16"/>
                <w:szCs w:val="16"/>
                <w:highlight w:val="none"/>
                <w:lang w:val="en-US" w:eastAsia="zh-CN"/>
              </w:rPr>
              <w:t>以及安装完毕后成果模拟彩色</w:t>
            </w:r>
            <w:r>
              <w:rPr>
                <w:rFonts w:hint="eastAsia" w:ascii="仿宋" w:hAnsi="仿宋" w:eastAsia="仿宋" w:cs="宋体"/>
                <w:kern w:val="0"/>
                <w:sz w:val="16"/>
                <w:szCs w:val="16"/>
                <w:highlight w:val="none"/>
              </w:rPr>
              <w:t>效果图</w:t>
            </w:r>
            <w:r>
              <w:rPr>
                <w:rFonts w:hint="eastAsia" w:ascii="仿宋" w:hAnsi="仿宋" w:eastAsia="仿宋" w:cs="宋体"/>
                <w:kern w:val="0"/>
                <w:sz w:val="16"/>
                <w:szCs w:val="16"/>
                <w:highlight w:val="none"/>
                <w:lang w:val="en-US" w:eastAsia="zh-CN"/>
              </w:rPr>
              <w:t>的完整性，符合性，布局合理性，完整、符合采购需求、</w:t>
            </w:r>
            <w:r>
              <w:rPr>
                <w:rFonts w:hint="eastAsia" w:ascii="仿宋" w:hAnsi="仿宋" w:eastAsia="仿宋" w:cs="宋体"/>
                <w:kern w:val="0"/>
                <w:sz w:val="16"/>
                <w:szCs w:val="16"/>
                <w:highlight w:val="none"/>
              </w:rPr>
              <w:t>布局合理的得4分，</w:t>
            </w:r>
            <w:r>
              <w:rPr>
                <w:rFonts w:hint="eastAsia" w:ascii="仿宋" w:hAnsi="仿宋" w:eastAsia="仿宋" w:cs="宋体"/>
                <w:kern w:val="0"/>
                <w:sz w:val="16"/>
                <w:szCs w:val="16"/>
                <w:highlight w:val="none"/>
                <w:lang w:val="en-US" w:eastAsia="zh-CN"/>
              </w:rPr>
              <w:t>基本完整、符合、</w:t>
            </w:r>
            <w:r>
              <w:rPr>
                <w:rFonts w:hint="eastAsia" w:ascii="仿宋" w:hAnsi="仿宋" w:eastAsia="仿宋" w:cs="宋体"/>
                <w:kern w:val="0"/>
                <w:sz w:val="16"/>
                <w:szCs w:val="16"/>
                <w:highlight w:val="none"/>
              </w:rPr>
              <w:t>合理的得</w:t>
            </w:r>
            <w:r>
              <w:rPr>
                <w:rFonts w:hint="eastAsia" w:ascii="仿宋" w:hAnsi="仿宋" w:eastAsia="仿宋" w:cs="宋体"/>
                <w:kern w:val="0"/>
                <w:sz w:val="16"/>
                <w:szCs w:val="16"/>
                <w:highlight w:val="none"/>
                <w:lang w:val="en-US" w:eastAsia="zh-CN"/>
              </w:rPr>
              <w:t>2</w:t>
            </w:r>
            <w:r>
              <w:rPr>
                <w:rFonts w:hint="eastAsia" w:ascii="仿宋" w:hAnsi="仿宋" w:eastAsia="仿宋" w:cs="宋体"/>
                <w:kern w:val="0"/>
                <w:sz w:val="16"/>
                <w:szCs w:val="16"/>
                <w:highlight w:val="none"/>
              </w:rPr>
              <w:t>分，</w:t>
            </w:r>
            <w:r>
              <w:rPr>
                <w:rFonts w:hint="eastAsia" w:ascii="仿宋" w:hAnsi="仿宋" w:eastAsia="仿宋" w:cs="宋体"/>
                <w:kern w:val="0"/>
                <w:sz w:val="16"/>
                <w:szCs w:val="16"/>
                <w:highlight w:val="none"/>
                <w:lang w:val="en-US" w:eastAsia="zh-CN"/>
              </w:rPr>
              <w:t>完整性</w:t>
            </w:r>
            <w:r>
              <w:rPr>
                <w:rFonts w:hint="eastAsia" w:ascii="仿宋" w:hAnsi="仿宋" w:eastAsia="仿宋" w:cs="宋体"/>
                <w:kern w:val="0"/>
                <w:sz w:val="16"/>
                <w:szCs w:val="16"/>
                <w:highlight w:val="none"/>
                <w:lang w:eastAsia="zh-CN"/>
              </w:rPr>
              <w:t>、</w:t>
            </w:r>
            <w:r>
              <w:rPr>
                <w:rFonts w:hint="eastAsia" w:ascii="仿宋" w:hAnsi="仿宋" w:eastAsia="仿宋" w:cs="宋体"/>
                <w:kern w:val="0"/>
                <w:sz w:val="16"/>
                <w:szCs w:val="16"/>
                <w:highlight w:val="none"/>
                <w:lang w:val="en-US" w:eastAsia="zh-CN"/>
              </w:rPr>
              <w:t>符合性、合理性较差</w:t>
            </w:r>
            <w:r>
              <w:rPr>
                <w:rFonts w:hint="eastAsia" w:ascii="仿宋" w:hAnsi="仿宋" w:eastAsia="仿宋" w:cs="宋体"/>
                <w:kern w:val="0"/>
                <w:sz w:val="16"/>
                <w:szCs w:val="16"/>
                <w:highlight w:val="none"/>
                <w:lang w:eastAsia="zh-CN"/>
              </w:rPr>
              <w:t>的得</w:t>
            </w:r>
            <w:r>
              <w:rPr>
                <w:rFonts w:hint="eastAsia" w:ascii="仿宋" w:hAnsi="仿宋" w:eastAsia="仿宋" w:cs="宋体"/>
                <w:kern w:val="0"/>
                <w:sz w:val="16"/>
                <w:szCs w:val="16"/>
                <w:highlight w:val="none"/>
                <w:lang w:val="en-US" w:eastAsia="zh-CN"/>
              </w:rPr>
              <w:t>1分，</w:t>
            </w:r>
            <w:r>
              <w:rPr>
                <w:rFonts w:hint="eastAsia" w:ascii="仿宋" w:hAnsi="仿宋" w:eastAsia="仿宋" w:cs="宋体"/>
                <w:kern w:val="0"/>
                <w:sz w:val="16"/>
                <w:szCs w:val="16"/>
                <w:highlight w:val="none"/>
              </w:rPr>
              <w:t>不合理</w:t>
            </w:r>
            <w:r>
              <w:rPr>
                <w:rFonts w:hint="eastAsia" w:ascii="仿宋" w:hAnsi="仿宋" w:eastAsia="仿宋" w:cs="宋体"/>
                <w:kern w:val="0"/>
                <w:sz w:val="16"/>
                <w:szCs w:val="16"/>
                <w:highlight w:val="none"/>
                <w:lang w:eastAsia="zh-CN"/>
              </w:rPr>
              <w:t>、</w:t>
            </w:r>
            <w:r>
              <w:rPr>
                <w:rFonts w:hint="eastAsia" w:ascii="仿宋" w:hAnsi="仿宋" w:eastAsia="仿宋" w:cs="宋体"/>
                <w:kern w:val="0"/>
                <w:sz w:val="16"/>
                <w:szCs w:val="16"/>
                <w:highlight w:val="none"/>
              </w:rPr>
              <w:t>不</w:t>
            </w:r>
            <w:r>
              <w:rPr>
                <w:rFonts w:hint="eastAsia" w:ascii="仿宋" w:hAnsi="仿宋" w:eastAsia="仿宋" w:cs="宋体"/>
                <w:kern w:val="0"/>
                <w:sz w:val="16"/>
                <w:szCs w:val="16"/>
                <w:highlight w:val="none"/>
                <w:lang w:val="en-US" w:eastAsia="zh-CN"/>
              </w:rPr>
              <w:t>符合</w:t>
            </w:r>
            <w:r>
              <w:rPr>
                <w:rFonts w:hint="eastAsia" w:ascii="仿宋" w:hAnsi="仿宋" w:eastAsia="仿宋" w:cs="宋体"/>
                <w:kern w:val="0"/>
                <w:sz w:val="16"/>
                <w:szCs w:val="16"/>
                <w:highlight w:val="none"/>
              </w:rPr>
              <w:t>或未提供</w:t>
            </w:r>
            <w:r>
              <w:rPr>
                <w:rFonts w:hint="eastAsia" w:ascii="仿宋" w:hAnsi="仿宋" w:eastAsia="仿宋" w:cs="宋体"/>
                <w:kern w:val="0"/>
                <w:sz w:val="16"/>
                <w:szCs w:val="16"/>
                <w:highlight w:val="none"/>
                <w:lang w:val="en-US" w:eastAsia="zh-CN"/>
              </w:rPr>
              <w:t>的</w:t>
            </w:r>
            <w:r>
              <w:rPr>
                <w:rFonts w:hint="eastAsia" w:ascii="仿宋" w:hAnsi="仿宋" w:eastAsia="仿宋" w:cs="宋体"/>
                <w:kern w:val="0"/>
                <w:sz w:val="16"/>
                <w:szCs w:val="16"/>
                <w:highlight w:val="none"/>
              </w:rPr>
              <w:t>不得分。</w:t>
            </w:r>
          </w:p>
        </w:tc>
        <w:tc>
          <w:tcPr>
            <w:tcW w:w="567"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4</w:t>
            </w:r>
          </w:p>
        </w:tc>
        <w:tc>
          <w:tcPr>
            <w:tcW w:w="710"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主观分</w:t>
            </w:r>
          </w:p>
        </w:tc>
        <w:tc>
          <w:tcPr>
            <w:tcW w:w="964"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　</w:t>
            </w:r>
          </w:p>
        </w:tc>
      </w:tr>
      <w:tr>
        <w:tblPrEx>
          <w:tblCellMar>
            <w:top w:w="0" w:type="dxa"/>
            <w:left w:w="108" w:type="dxa"/>
            <w:bottom w:w="0" w:type="dxa"/>
            <w:right w:w="108" w:type="dxa"/>
          </w:tblCellMar>
        </w:tblPrEx>
        <w:trPr>
          <w:trHeight w:val="570" w:hRule="atLeast"/>
        </w:trPr>
        <w:tc>
          <w:tcPr>
            <w:tcW w:w="53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6</w:t>
            </w:r>
          </w:p>
        </w:tc>
        <w:tc>
          <w:tcPr>
            <w:tcW w:w="6066" w:type="dxa"/>
            <w:tcBorders>
              <w:top w:val="nil"/>
              <w:left w:val="nil"/>
              <w:bottom w:val="single" w:color="auto" w:sz="4" w:space="0"/>
              <w:right w:val="single" w:color="auto" w:sz="4" w:space="0"/>
            </w:tcBorders>
            <w:shd w:val="clear" w:color="auto" w:fill="auto"/>
          </w:tcPr>
          <w:p>
            <w:pPr>
              <w:widowControl/>
              <w:jc w:val="left"/>
              <w:rPr>
                <w:rFonts w:ascii="仿宋" w:hAnsi="仿宋" w:eastAsia="仿宋" w:cs="宋体"/>
                <w:kern w:val="0"/>
                <w:sz w:val="16"/>
                <w:szCs w:val="16"/>
              </w:rPr>
            </w:pPr>
            <w:r>
              <w:rPr>
                <w:rFonts w:hint="eastAsia" w:ascii="仿宋" w:hAnsi="仿宋" w:eastAsia="仿宋" w:cs="宋体"/>
                <w:kern w:val="0"/>
                <w:sz w:val="16"/>
                <w:szCs w:val="16"/>
              </w:rPr>
              <w:t>整体实施方案（内容包括但不限于项目的施工质量、人员安排、实施流程、实施时间、施工安全等）完整、可行性强的得4分，整体基本完整、</w:t>
            </w:r>
            <w:r>
              <w:rPr>
                <w:rFonts w:hint="eastAsia" w:ascii="仿宋" w:hAnsi="仿宋" w:eastAsia="仿宋" w:cs="宋体"/>
                <w:kern w:val="0"/>
                <w:sz w:val="16"/>
                <w:szCs w:val="16"/>
                <w:lang w:eastAsia="zh-CN"/>
              </w:rPr>
              <w:t>基本</w:t>
            </w:r>
            <w:r>
              <w:rPr>
                <w:rFonts w:hint="eastAsia" w:ascii="仿宋" w:hAnsi="仿宋" w:eastAsia="仿宋" w:cs="宋体"/>
                <w:kern w:val="0"/>
                <w:sz w:val="16"/>
                <w:szCs w:val="16"/>
              </w:rPr>
              <w:t>可行的得</w:t>
            </w:r>
            <w:r>
              <w:rPr>
                <w:rFonts w:hint="eastAsia" w:ascii="仿宋" w:hAnsi="仿宋" w:eastAsia="仿宋" w:cs="宋体"/>
                <w:kern w:val="0"/>
                <w:sz w:val="16"/>
                <w:szCs w:val="16"/>
                <w:lang w:val="en-US" w:eastAsia="zh-CN"/>
              </w:rPr>
              <w:t>2</w:t>
            </w:r>
            <w:r>
              <w:rPr>
                <w:rFonts w:hint="eastAsia" w:ascii="仿宋" w:hAnsi="仿宋" w:eastAsia="仿宋" w:cs="宋体"/>
                <w:kern w:val="0"/>
                <w:sz w:val="16"/>
                <w:szCs w:val="16"/>
              </w:rPr>
              <w:t>分，整体较差、可行性低得</w:t>
            </w:r>
            <w:r>
              <w:rPr>
                <w:rFonts w:hint="eastAsia" w:ascii="仿宋" w:hAnsi="仿宋" w:eastAsia="仿宋" w:cs="宋体"/>
                <w:kern w:val="0"/>
                <w:sz w:val="16"/>
                <w:szCs w:val="16"/>
                <w:lang w:val="en-US" w:eastAsia="zh-CN"/>
              </w:rPr>
              <w:t>1</w:t>
            </w:r>
            <w:r>
              <w:rPr>
                <w:rFonts w:hint="eastAsia" w:ascii="仿宋" w:hAnsi="仿宋" w:eastAsia="仿宋" w:cs="宋体"/>
                <w:kern w:val="0"/>
                <w:sz w:val="16"/>
                <w:szCs w:val="16"/>
              </w:rPr>
              <w:t>分</w:t>
            </w:r>
            <w:r>
              <w:rPr>
                <w:rFonts w:hint="eastAsia" w:ascii="仿宋" w:hAnsi="仿宋" w:eastAsia="仿宋" w:cs="宋体"/>
                <w:kern w:val="0"/>
                <w:sz w:val="16"/>
                <w:szCs w:val="16"/>
                <w:lang w:eastAsia="zh-CN"/>
              </w:rPr>
              <w:t>，</w:t>
            </w:r>
            <w:r>
              <w:rPr>
                <w:rFonts w:hint="eastAsia" w:ascii="仿宋" w:hAnsi="仿宋" w:eastAsia="仿宋" w:cs="宋体"/>
                <w:kern w:val="0"/>
                <w:sz w:val="16"/>
                <w:szCs w:val="16"/>
              </w:rPr>
              <w:t>不合理</w:t>
            </w:r>
            <w:r>
              <w:rPr>
                <w:rFonts w:hint="eastAsia" w:ascii="仿宋" w:hAnsi="仿宋" w:eastAsia="仿宋" w:cs="宋体"/>
                <w:kern w:val="0"/>
                <w:sz w:val="16"/>
                <w:szCs w:val="16"/>
                <w:lang w:eastAsia="zh-CN"/>
              </w:rPr>
              <w:t>、</w:t>
            </w:r>
            <w:r>
              <w:rPr>
                <w:rFonts w:hint="eastAsia" w:ascii="仿宋" w:hAnsi="仿宋" w:eastAsia="仿宋" w:cs="宋体"/>
                <w:kern w:val="0"/>
                <w:sz w:val="16"/>
                <w:szCs w:val="16"/>
              </w:rPr>
              <w:t>不可行或未提供</w:t>
            </w:r>
            <w:r>
              <w:rPr>
                <w:rFonts w:hint="eastAsia" w:ascii="仿宋" w:hAnsi="仿宋" w:eastAsia="仿宋" w:cs="宋体"/>
                <w:kern w:val="0"/>
                <w:sz w:val="16"/>
                <w:szCs w:val="16"/>
                <w:lang w:val="en-US" w:eastAsia="zh-CN"/>
              </w:rPr>
              <w:t>的</w:t>
            </w:r>
            <w:r>
              <w:rPr>
                <w:rFonts w:hint="eastAsia" w:ascii="仿宋" w:hAnsi="仿宋" w:eastAsia="仿宋" w:cs="宋体"/>
                <w:kern w:val="0"/>
                <w:sz w:val="16"/>
                <w:szCs w:val="16"/>
              </w:rPr>
              <w:t>不得分。</w:t>
            </w:r>
          </w:p>
        </w:tc>
        <w:tc>
          <w:tcPr>
            <w:tcW w:w="567"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4</w:t>
            </w:r>
          </w:p>
        </w:tc>
        <w:tc>
          <w:tcPr>
            <w:tcW w:w="710"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主观分</w:t>
            </w:r>
          </w:p>
        </w:tc>
        <w:tc>
          <w:tcPr>
            <w:tcW w:w="964"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　</w:t>
            </w:r>
          </w:p>
        </w:tc>
      </w:tr>
      <w:tr>
        <w:tblPrEx>
          <w:tblCellMar>
            <w:top w:w="0" w:type="dxa"/>
            <w:left w:w="108" w:type="dxa"/>
            <w:bottom w:w="0" w:type="dxa"/>
            <w:right w:w="108" w:type="dxa"/>
          </w:tblCellMar>
        </w:tblPrEx>
        <w:trPr>
          <w:trHeight w:val="570" w:hRule="atLeast"/>
        </w:trPr>
        <w:tc>
          <w:tcPr>
            <w:tcW w:w="53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7</w:t>
            </w:r>
          </w:p>
        </w:tc>
        <w:tc>
          <w:tcPr>
            <w:tcW w:w="6066" w:type="dxa"/>
            <w:tcBorders>
              <w:top w:val="nil"/>
              <w:left w:val="nil"/>
              <w:bottom w:val="single" w:color="auto" w:sz="4" w:space="0"/>
              <w:right w:val="single" w:color="auto" w:sz="4" w:space="0"/>
            </w:tcBorders>
            <w:shd w:val="clear" w:color="auto" w:fill="auto"/>
          </w:tcPr>
          <w:p>
            <w:pPr>
              <w:widowControl/>
              <w:jc w:val="left"/>
              <w:rPr>
                <w:rFonts w:ascii="仿宋" w:hAnsi="仿宋" w:eastAsia="仿宋" w:cs="宋体"/>
                <w:kern w:val="0"/>
                <w:sz w:val="16"/>
                <w:szCs w:val="16"/>
              </w:rPr>
            </w:pPr>
            <w:r>
              <w:rPr>
                <w:rFonts w:hint="eastAsia" w:ascii="仿宋" w:hAnsi="仿宋" w:eastAsia="仿宋" w:cs="宋体"/>
                <w:kern w:val="0"/>
                <w:sz w:val="16"/>
                <w:szCs w:val="16"/>
              </w:rPr>
              <w:t>调试、测试、培训、验收等服务方案内容详实、计划明确、方案科学合理的得3分，内容较详实、计划欠缺、方案较科学合理的得</w:t>
            </w:r>
            <w:r>
              <w:rPr>
                <w:rFonts w:hint="eastAsia" w:ascii="仿宋" w:hAnsi="仿宋" w:eastAsia="仿宋" w:cs="宋体"/>
                <w:kern w:val="0"/>
                <w:sz w:val="16"/>
                <w:szCs w:val="16"/>
                <w:lang w:val="en-US" w:eastAsia="zh-CN"/>
              </w:rPr>
              <w:t>2</w:t>
            </w:r>
            <w:r>
              <w:rPr>
                <w:rFonts w:hint="eastAsia" w:ascii="仿宋" w:hAnsi="仿宋" w:eastAsia="仿宋" w:cs="宋体"/>
                <w:kern w:val="0"/>
                <w:sz w:val="16"/>
                <w:szCs w:val="16"/>
              </w:rPr>
              <w:t>分，内容欠缺、计划紊乱</w:t>
            </w:r>
            <w:r>
              <w:rPr>
                <w:rFonts w:hint="eastAsia" w:ascii="仿宋" w:hAnsi="仿宋" w:eastAsia="仿宋" w:cs="宋体"/>
                <w:kern w:val="0"/>
                <w:sz w:val="16"/>
                <w:szCs w:val="16"/>
                <w:lang w:eastAsia="zh-CN"/>
              </w:rPr>
              <w:t>的得</w:t>
            </w:r>
            <w:r>
              <w:rPr>
                <w:rFonts w:hint="eastAsia" w:ascii="仿宋" w:hAnsi="仿宋" w:eastAsia="仿宋" w:cs="宋体"/>
                <w:kern w:val="0"/>
                <w:sz w:val="16"/>
                <w:szCs w:val="16"/>
                <w:lang w:val="en-US" w:eastAsia="zh-CN"/>
              </w:rPr>
              <w:t>1分，</w:t>
            </w:r>
            <w:r>
              <w:rPr>
                <w:rFonts w:hint="eastAsia" w:ascii="仿宋" w:hAnsi="仿宋" w:eastAsia="仿宋" w:cs="宋体"/>
                <w:kern w:val="0"/>
                <w:sz w:val="16"/>
                <w:szCs w:val="16"/>
              </w:rPr>
              <w:t>不合理</w:t>
            </w:r>
            <w:r>
              <w:rPr>
                <w:rFonts w:hint="eastAsia" w:ascii="仿宋" w:hAnsi="仿宋" w:eastAsia="仿宋" w:cs="宋体"/>
                <w:kern w:val="0"/>
                <w:sz w:val="16"/>
                <w:szCs w:val="16"/>
                <w:lang w:eastAsia="zh-CN"/>
              </w:rPr>
              <w:t>、</w:t>
            </w:r>
            <w:r>
              <w:rPr>
                <w:rFonts w:hint="eastAsia" w:ascii="仿宋" w:hAnsi="仿宋" w:eastAsia="仿宋" w:cs="宋体"/>
                <w:kern w:val="0"/>
                <w:sz w:val="16"/>
                <w:szCs w:val="16"/>
              </w:rPr>
              <w:t>不可行或未提供</w:t>
            </w:r>
            <w:r>
              <w:rPr>
                <w:rFonts w:hint="eastAsia" w:ascii="仿宋" w:hAnsi="仿宋" w:eastAsia="仿宋" w:cs="宋体"/>
                <w:kern w:val="0"/>
                <w:sz w:val="16"/>
                <w:szCs w:val="16"/>
                <w:lang w:val="en-US" w:eastAsia="zh-CN"/>
              </w:rPr>
              <w:t>的</w:t>
            </w:r>
            <w:r>
              <w:rPr>
                <w:rFonts w:hint="eastAsia" w:ascii="仿宋" w:hAnsi="仿宋" w:eastAsia="仿宋" w:cs="宋体"/>
                <w:kern w:val="0"/>
                <w:sz w:val="16"/>
                <w:szCs w:val="16"/>
              </w:rPr>
              <w:t>不得分。</w:t>
            </w:r>
          </w:p>
        </w:tc>
        <w:tc>
          <w:tcPr>
            <w:tcW w:w="567"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3</w:t>
            </w:r>
          </w:p>
        </w:tc>
        <w:tc>
          <w:tcPr>
            <w:tcW w:w="710"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主观分</w:t>
            </w:r>
          </w:p>
        </w:tc>
        <w:tc>
          <w:tcPr>
            <w:tcW w:w="964"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　</w:t>
            </w:r>
          </w:p>
        </w:tc>
      </w:tr>
      <w:tr>
        <w:tblPrEx>
          <w:tblCellMar>
            <w:top w:w="0" w:type="dxa"/>
            <w:left w:w="108" w:type="dxa"/>
            <w:bottom w:w="0" w:type="dxa"/>
            <w:right w:w="108" w:type="dxa"/>
          </w:tblCellMar>
        </w:tblPrEx>
        <w:trPr>
          <w:trHeight w:val="1710" w:hRule="atLeast"/>
        </w:trPr>
        <w:tc>
          <w:tcPr>
            <w:tcW w:w="53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宋体"/>
                <w:color w:val="000000"/>
                <w:kern w:val="0"/>
                <w:sz w:val="16"/>
                <w:szCs w:val="16"/>
                <w:lang w:eastAsia="zh-CN"/>
              </w:rPr>
            </w:pPr>
            <w:r>
              <w:rPr>
                <w:rFonts w:hint="eastAsia" w:ascii="仿宋" w:hAnsi="仿宋" w:eastAsia="仿宋" w:cs="宋体"/>
                <w:color w:val="000000"/>
                <w:kern w:val="0"/>
                <w:sz w:val="16"/>
                <w:szCs w:val="16"/>
                <w:lang w:val="en-US" w:eastAsia="zh-CN"/>
              </w:rPr>
              <w:t>8</w:t>
            </w:r>
          </w:p>
        </w:tc>
        <w:tc>
          <w:tcPr>
            <w:tcW w:w="6066" w:type="dxa"/>
            <w:tcBorders>
              <w:top w:val="nil"/>
              <w:left w:val="nil"/>
              <w:bottom w:val="single" w:color="auto" w:sz="4" w:space="0"/>
              <w:right w:val="single" w:color="auto" w:sz="4" w:space="0"/>
            </w:tcBorders>
            <w:shd w:val="clear" w:color="auto" w:fill="auto"/>
          </w:tcPr>
          <w:p>
            <w:pPr>
              <w:widowControl/>
              <w:jc w:val="left"/>
              <w:rPr>
                <w:rFonts w:hint="eastAsia" w:ascii="仿宋" w:hAnsi="仿宋" w:eastAsia="仿宋" w:cs="宋体"/>
                <w:kern w:val="0"/>
                <w:sz w:val="16"/>
                <w:szCs w:val="16"/>
                <w:lang w:eastAsia="zh-CN"/>
              </w:rPr>
            </w:pPr>
            <w:r>
              <w:rPr>
                <w:rFonts w:hint="eastAsia" w:ascii="仿宋" w:hAnsi="仿宋" w:eastAsia="仿宋" w:cs="宋体"/>
                <w:kern w:val="0"/>
                <w:sz w:val="16"/>
                <w:szCs w:val="16"/>
                <w:lang w:eastAsia="zh-CN"/>
              </w:rPr>
              <w:t>项目组人员资质能力：</w:t>
            </w:r>
          </w:p>
          <w:p>
            <w:pPr>
              <w:widowControl/>
              <w:jc w:val="left"/>
              <w:rPr>
                <w:rFonts w:hint="eastAsia" w:ascii="仿宋" w:hAnsi="仿宋" w:eastAsia="仿宋" w:cs="宋体"/>
                <w:kern w:val="0"/>
                <w:sz w:val="16"/>
                <w:szCs w:val="16"/>
              </w:rPr>
            </w:pPr>
            <w:r>
              <w:rPr>
                <w:rFonts w:hint="eastAsia" w:ascii="仿宋" w:hAnsi="仿宋" w:eastAsia="仿宋" w:cs="宋体"/>
                <w:kern w:val="0"/>
                <w:sz w:val="16"/>
                <w:szCs w:val="16"/>
              </w:rPr>
              <w:t>1）拟派项目经理：</w:t>
            </w:r>
            <w:r>
              <w:rPr>
                <w:rFonts w:hint="eastAsia" w:ascii="仿宋" w:hAnsi="仿宋" w:eastAsia="仿宋" w:cs="宋体"/>
                <w:kern w:val="0"/>
                <w:sz w:val="16"/>
                <w:szCs w:val="16"/>
                <w:lang w:val="en-US" w:eastAsia="zh-CN"/>
              </w:rPr>
              <w:t>具有</w:t>
            </w:r>
            <w:r>
              <w:rPr>
                <w:rFonts w:hint="eastAsia" w:ascii="仿宋" w:hAnsi="仿宋" w:eastAsia="仿宋" w:cs="宋体"/>
                <w:b/>
                <w:bCs/>
                <w:kern w:val="0"/>
                <w:sz w:val="16"/>
                <w:szCs w:val="16"/>
                <w:lang w:val="en-US" w:eastAsia="zh-CN"/>
              </w:rPr>
              <w:t>“</w:t>
            </w:r>
            <w:r>
              <w:rPr>
                <w:rFonts w:hint="eastAsia" w:ascii="仿宋" w:hAnsi="仿宋" w:eastAsia="仿宋" w:cs="宋体"/>
                <w:b/>
                <w:bCs/>
                <w:kern w:val="0"/>
                <w:sz w:val="16"/>
                <w:szCs w:val="16"/>
              </w:rPr>
              <w:t>中国演出行业协会颁发的《演出行业舞台工程技术人员能力等级证书》</w:t>
            </w:r>
            <w:r>
              <w:rPr>
                <w:rFonts w:hint="eastAsia" w:ascii="仿宋" w:hAnsi="仿宋" w:eastAsia="仿宋" w:cs="宋体"/>
                <w:b/>
                <w:bCs/>
                <w:kern w:val="0"/>
                <w:sz w:val="16"/>
                <w:szCs w:val="16"/>
                <w:lang w:eastAsia="zh-CN"/>
              </w:rPr>
              <w:t>（</w:t>
            </w:r>
            <w:r>
              <w:rPr>
                <w:rFonts w:hint="eastAsia" w:ascii="仿宋" w:hAnsi="仿宋" w:eastAsia="仿宋" w:cs="宋体"/>
                <w:b/>
                <w:bCs/>
                <w:kern w:val="0"/>
                <w:sz w:val="16"/>
                <w:szCs w:val="16"/>
              </w:rPr>
              <w:t>能力等级类型</w:t>
            </w:r>
            <w:r>
              <w:rPr>
                <w:rFonts w:hint="eastAsia" w:ascii="仿宋" w:hAnsi="仿宋" w:eastAsia="仿宋" w:cs="宋体"/>
                <w:b/>
                <w:bCs/>
                <w:kern w:val="0"/>
                <w:sz w:val="16"/>
                <w:szCs w:val="16"/>
                <w:lang w:eastAsia="zh-CN"/>
              </w:rPr>
              <w:t>：项目经理）</w:t>
            </w:r>
            <w:r>
              <w:rPr>
                <w:rFonts w:hint="eastAsia" w:ascii="仿宋" w:hAnsi="仿宋" w:eastAsia="仿宋" w:cs="宋体"/>
                <w:b/>
                <w:bCs/>
                <w:kern w:val="0"/>
                <w:sz w:val="16"/>
                <w:szCs w:val="16"/>
                <w:lang w:val="en-US" w:eastAsia="zh-CN"/>
              </w:rPr>
              <w:t>”</w:t>
            </w:r>
            <w:r>
              <w:rPr>
                <w:rFonts w:hint="eastAsia" w:ascii="仿宋" w:hAnsi="仿宋" w:eastAsia="仿宋" w:cs="宋体"/>
                <w:kern w:val="0"/>
                <w:sz w:val="16"/>
                <w:szCs w:val="16"/>
                <w:lang w:val="en-US" w:eastAsia="zh-CN"/>
              </w:rPr>
              <w:t>或</w:t>
            </w:r>
            <w:r>
              <w:rPr>
                <w:rFonts w:hint="eastAsia" w:ascii="仿宋" w:hAnsi="仿宋" w:eastAsia="仿宋" w:cs="宋体"/>
                <w:b/>
                <w:bCs/>
                <w:kern w:val="0"/>
                <w:sz w:val="16"/>
                <w:szCs w:val="16"/>
                <w:lang w:val="en-US" w:eastAsia="zh-CN"/>
              </w:rPr>
              <w:t>“中国演艺设备技术协会颁发的</w:t>
            </w:r>
            <w:r>
              <w:rPr>
                <w:rFonts w:hint="eastAsia" w:ascii="仿宋" w:hAnsi="仿宋" w:eastAsia="仿宋" w:cs="宋体"/>
                <w:b/>
                <w:bCs/>
                <w:i w:val="0"/>
                <w:iCs w:val="0"/>
                <w:caps w:val="0"/>
                <w:spacing w:val="0"/>
                <w:kern w:val="0"/>
                <w:sz w:val="16"/>
                <w:szCs w:val="16"/>
              </w:rPr>
              <w:t>《演艺设备工程企业项目经理培训合格证》</w:t>
            </w:r>
            <w:r>
              <w:rPr>
                <w:rFonts w:hint="eastAsia" w:ascii="仿宋" w:hAnsi="仿宋" w:eastAsia="仿宋" w:cs="宋体"/>
                <w:b/>
                <w:bCs/>
                <w:i w:val="0"/>
                <w:iCs w:val="0"/>
                <w:caps w:val="0"/>
                <w:spacing w:val="0"/>
                <w:kern w:val="0"/>
                <w:sz w:val="16"/>
                <w:szCs w:val="16"/>
                <w:lang w:eastAsia="zh-CN"/>
              </w:rPr>
              <w:t>（</w:t>
            </w:r>
            <w:r>
              <w:rPr>
                <w:rFonts w:hint="eastAsia" w:ascii="仿宋" w:hAnsi="仿宋" w:eastAsia="仿宋" w:cs="宋体"/>
                <w:b/>
                <w:bCs/>
                <w:i w:val="0"/>
                <w:iCs w:val="0"/>
                <w:caps w:val="0"/>
                <w:spacing w:val="0"/>
                <w:kern w:val="0"/>
                <w:sz w:val="16"/>
                <w:szCs w:val="16"/>
                <w:lang w:val="en-US" w:eastAsia="zh-CN"/>
              </w:rPr>
              <w:t>至少具有</w:t>
            </w:r>
            <w:r>
              <w:rPr>
                <w:rFonts w:hint="eastAsia" w:ascii="仿宋" w:hAnsi="仿宋" w:eastAsia="仿宋" w:cs="宋体"/>
                <w:b/>
                <w:bCs/>
                <w:i w:val="0"/>
                <w:iCs w:val="0"/>
                <w:caps w:val="0"/>
                <w:spacing w:val="0"/>
                <w:kern w:val="0"/>
                <w:sz w:val="16"/>
                <w:szCs w:val="16"/>
              </w:rPr>
              <w:t>演艺设备音响项目经理、演艺设备灯光项目经理、演艺设备舞台机械项目经理</w:t>
            </w:r>
            <w:r>
              <w:rPr>
                <w:rFonts w:hint="eastAsia" w:ascii="仿宋" w:hAnsi="仿宋" w:eastAsia="仿宋" w:cs="宋体"/>
                <w:b/>
                <w:bCs/>
                <w:i w:val="0"/>
                <w:iCs w:val="0"/>
                <w:caps w:val="0"/>
                <w:spacing w:val="0"/>
                <w:kern w:val="0"/>
                <w:sz w:val="16"/>
                <w:szCs w:val="16"/>
                <w:lang w:val="en-US" w:eastAsia="zh-CN"/>
              </w:rPr>
              <w:t>中的任意两项</w:t>
            </w:r>
            <w:r>
              <w:rPr>
                <w:rFonts w:hint="eastAsia" w:ascii="仿宋" w:hAnsi="仿宋" w:eastAsia="仿宋" w:cs="宋体"/>
                <w:b/>
                <w:bCs/>
                <w:i w:val="0"/>
                <w:iCs w:val="0"/>
                <w:caps w:val="0"/>
                <w:spacing w:val="0"/>
                <w:kern w:val="0"/>
                <w:sz w:val="16"/>
                <w:szCs w:val="16"/>
              </w:rPr>
              <w:t>）</w:t>
            </w:r>
            <w:r>
              <w:rPr>
                <w:rFonts w:hint="eastAsia" w:ascii="仿宋" w:hAnsi="仿宋" w:eastAsia="仿宋" w:cs="宋体"/>
                <w:b/>
                <w:bCs/>
                <w:kern w:val="0"/>
                <w:sz w:val="16"/>
                <w:szCs w:val="16"/>
                <w:lang w:val="en-US" w:eastAsia="zh-CN"/>
              </w:rPr>
              <w:t>”</w:t>
            </w:r>
            <w:r>
              <w:rPr>
                <w:rFonts w:hint="eastAsia" w:ascii="仿宋" w:hAnsi="仿宋" w:eastAsia="仿宋" w:cs="宋体"/>
                <w:kern w:val="0"/>
                <w:sz w:val="16"/>
                <w:szCs w:val="16"/>
                <w:lang w:val="en-US" w:eastAsia="zh-CN"/>
              </w:rPr>
              <w:t>的得2分。</w:t>
            </w:r>
            <w:r>
              <w:rPr>
                <w:rFonts w:hint="eastAsia" w:ascii="仿宋" w:hAnsi="仿宋" w:eastAsia="仿宋" w:cs="宋体"/>
                <w:kern w:val="0"/>
                <w:sz w:val="16"/>
                <w:szCs w:val="16"/>
              </w:rPr>
              <w:br w:type="textWrapping"/>
            </w:r>
            <w:r>
              <w:rPr>
                <w:rFonts w:hint="eastAsia" w:ascii="仿宋" w:hAnsi="仿宋" w:eastAsia="仿宋" w:cs="宋体"/>
                <w:kern w:val="0"/>
                <w:sz w:val="16"/>
                <w:szCs w:val="16"/>
              </w:rPr>
              <w:t>2）项目组</w:t>
            </w:r>
            <w:r>
              <w:rPr>
                <w:rFonts w:hint="eastAsia" w:ascii="仿宋" w:hAnsi="仿宋" w:eastAsia="仿宋" w:cs="宋体"/>
                <w:kern w:val="0"/>
                <w:sz w:val="16"/>
                <w:szCs w:val="16"/>
                <w:lang w:eastAsia="zh-CN"/>
              </w:rPr>
              <w:t>其他人员（项目经理除外），</w:t>
            </w:r>
            <w:r>
              <w:rPr>
                <w:rFonts w:hint="eastAsia" w:ascii="仿宋" w:hAnsi="仿宋" w:eastAsia="仿宋" w:cs="宋体"/>
                <w:kern w:val="0"/>
                <w:sz w:val="16"/>
                <w:szCs w:val="16"/>
                <w:lang w:val="en-US" w:eastAsia="zh-CN"/>
              </w:rPr>
              <w:t>本项最高得2分</w:t>
            </w:r>
            <w:r>
              <w:rPr>
                <w:rFonts w:hint="eastAsia" w:ascii="仿宋" w:hAnsi="仿宋" w:eastAsia="仿宋" w:cs="宋体"/>
                <w:kern w:val="0"/>
                <w:sz w:val="16"/>
                <w:szCs w:val="16"/>
              </w:rPr>
              <w:t>：</w:t>
            </w:r>
          </w:p>
          <w:p>
            <w:pPr>
              <w:widowControl/>
              <w:jc w:val="left"/>
              <w:rPr>
                <w:rFonts w:hint="eastAsia" w:ascii="仿宋" w:hAnsi="仿宋" w:eastAsia="仿宋" w:cs="宋体"/>
                <w:b w:val="0"/>
                <w:bCs w:val="0"/>
                <w:kern w:val="0"/>
                <w:sz w:val="16"/>
                <w:szCs w:val="16"/>
                <w:lang w:eastAsia="zh-CN"/>
              </w:rPr>
            </w:pPr>
            <w:r>
              <w:rPr>
                <w:rFonts w:hint="eastAsia" w:ascii="仿宋" w:hAnsi="仿宋" w:eastAsia="仿宋" w:cs="仿宋"/>
                <w:kern w:val="0"/>
                <w:sz w:val="16"/>
                <w:szCs w:val="16"/>
                <w:lang w:val="en-US" w:eastAsia="zh-CN"/>
              </w:rPr>
              <w:t>①</w:t>
            </w:r>
            <w:r>
              <w:rPr>
                <w:rFonts w:hint="eastAsia" w:ascii="仿宋" w:hAnsi="仿宋" w:eastAsia="仿宋" w:cs="宋体"/>
                <w:kern w:val="0"/>
                <w:sz w:val="16"/>
                <w:szCs w:val="16"/>
                <w:lang w:val="en-US" w:eastAsia="zh-CN"/>
              </w:rPr>
              <w:t>具有“</w:t>
            </w:r>
            <w:r>
              <w:rPr>
                <w:rFonts w:hint="eastAsia" w:ascii="仿宋" w:hAnsi="仿宋" w:eastAsia="仿宋" w:cs="宋体"/>
                <w:kern w:val="0"/>
                <w:sz w:val="16"/>
                <w:szCs w:val="16"/>
              </w:rPr>
              <w:t>中国演出行业协会颁发的《演出行业</w:t>
            </w:r>
            <w:r>
              <w:rPr>
                <w:rFonts w:hint="eastAsia" w:ascii="仿宋" w:hAnsi="仿宋" w:eastAsia="仿宋" w:cs="宋体"/>
                <w:b w:val="0"/>
                <w:bCs w:val="0"/>
                <w:kern w:val="0"/>
                <w:sz w:val="16"/>
                <w:szCs w:val="16"/>
              </w:rPr>
              <w:t>舞台工程技术人员能力等级证书》</w:t>
            </w:r>
            <w:r>
              <w:rPr>
                <w:rFonts w:hint="eastAsia" w:ascii="仿宋" w:hAnsi="仿宋" w:eastAsia="仿宋" w:cs="宋体"/>
                <w:b w:val="0"/>
                <w:bCs w:val="0"/>
                <w:kern w:val="0"/>
                <w:sz w:val="16"/>
                <w:szCs w:val="16"/>
                <w:lang w:eastAsia="zh-CN"/>
              </w:rPr>
              <w:t>（</w:t>
            </w:r>
            <w:r>
              <w:rPr>
                <w:rFonts w:hint="eastAsia" w:ascii="仿宋" w:hAnsi="仿宋" w:eastAsia="仿宋" w:cs="宋体"/>
                <w:b w:val="0"/>
                <w:bCs w:val="0"/>
                <w:kern w:val="0"/>
                <w:sz w:val="16"/>
                <w:szCs w:val="16"/>
              </w:rPr>
              <w:t>能力等级类型</w:t>
            </w:r>
            <w:r>
              <w:rPr>
                <w:rFonts w:hint="eastAsia" w:ascii="仿宋" w:hAnsi="仿宋" w:eastAsia="仿宋" w:cs="宋体"/>
                <w:b w:val="0"/>
                <w:bCs w:val="0"/>
                <w:kern w:val="0"/>
                <w:sz w:val="16"/>
                <w:szCs w:val="16"/>
                <w:lang w:eastAsia="zh-CN"/>
              </w:rPr>
              <w:t>：</w:t>
            </w:r>
            <w:r>
              <w:rPr>
                <w:rFonts w:hint="eastAsia" w:ascii="仿宋" w:hAnsi="仿宋" w:eastAsia="仿宋" w:cs="宋体"/>
                <w:b w:val="0"/>
                <w:bCs w:val="0"/>
                <w:kern w:val="0"/>
                <w:sz w:val="16"/>
                <w:szCs w:val="16"/>
              </w:rPr>
              <w:t>舞台工程灯光师</w:t>
            </w:r>
            <w:r>
              <w:rPr>
                <w:rFonts w:hint="eastAsia" w:ascii="仿宋" w:hAnsi="仿宋" w:eastAsia="仿宋" w:cs="宋体"/>
                <w:b w:val="0"/>
                <w:bCs w:val="0"/>
                <w:kern w:val="0"/>
                <w:sz w:val="16"/>
                <w:szCs w:val="16"/>
                <w:lang w:eastAsia="zh-CN"/>
              </w:rPr>
              <w:t>）”</w:t>
            </w:r>
            <w:r>
              <w:rPr>
                <w:rFonts w:hint="eastAsia" w:ascii="仿宋" w:hAnsi="仿宋" w:eastAsia="仿宋" w:cs="宋体"/>
                <w:b w:val="0"/>
                <w:bCs w:val="0"/>
                <w:kern w:val="0"/>
                <w:sz w:val="16"/>
                <w:szCs w:val="16"/>
                <w:lang w:val="en-US" w:eastAsia="zh-CN"/>
              </w:rPr>
              <w:t>或“</w:t>
            </w:r>
            <w:r>
              <w:rPr>
                <w:rFonts w:hint="eastAsia" w:ascii="仿宋" w:hAnsi="仿宋" w:eastAsia="仿宋" w:cs="宋体"/>
                <w:b w:val="0"/>
                <w:bCs w:val="0"/>
                <w:kern w:val="0"/>
                <w:sz w:val="16"/>
                <w:szCs w:val="16"/>
              </w:rPr>
              <w:t>工信部教育考试中心颁发的职业技术证书</w:t>
            </w:r>
            <w:r>
              <w:rPr>
                <w:rFonts w:hint="eastAsia" w:ascii="仿宋" w:hAnsi="仿宋" w:eastAsia="仿宋" w:cs="宋体"/>
                <w:b w:val="0"/>
                <w:bCs w:val="0"/>
                <w:kern w:val="0"/>
                <w:sz w:val="16"/>
                <w:szCs w:val="16"/>
                <w:lang w:eastAsia="zh-CN"/>
              </w:rPr>
              <w:t>（</w:t>
            </w:r>
            <w:r>
              <w:rPr>
                <w:rFonts w:hint="eastAsia" w:ascii="仿宋" w:hAnsi="仿宋" w:eastAsia="仿宋" w:cs="宋体"/>
                <w:b w:val="0"/>
                <w:bCs w:val="0"/>
                <w:kern w:val="0"/>
                <w:sz w:val="16"/>
                <w:szCs w:val="16"/>
                <w:lang w:val="en-US" w:eastAsia="zh-CN"/>
              </w:rPr>
              <w:t>舞台</w:t>
            </w:r>
            <w:r>
              <w:rPr>
                <w:rFonts w:hint="eastAsia" w:ascii="仿宋" w:hAnsi="仿宋" w:eastAsia="仿宋" w:cs="宋体"/>
                <w:b w:val="0"/>
                <w:bCs w:val="0"/>
                <w:kern w:val="0"/>
                <w:sz w:val="16"/>
                <w:szCs w:val="16"/>
                <w:lang w:eastAsia="zh-CN"/>
              </w:rPr>
              <w:t>灯光</w:t>
            </w:r>
            <w:r>
              <w:rPr>
                <w:rFonts w:hint="eastAsia" w:ascii="仿宋" w:hAnsi="仿宋" w:eastAsia="仿宋" w:cs="宋体"/>
                <w:b w:val="0"/>
                <w:bCs w:val="0"/>
                <w:kern w:val="0"/>
                <w:sz w:val="16"/>
                <w:szCs w:val="16"/>
              </w:rPr>
              <w:t>工程师</w:t>
            </w:r>
            <w:r>
              <w:rPr>
                <w:rFonts w:hint="eastAsia" w:ascii="仿宋" w:hAnsi="仿宋" w:eastAsia="仿宋" w:cs="宋体"/>
                <w:b w:val="0"/>
                <w:bCs w:val="0"/>
                <w:kern w:val="0"/>
                <w:sz w:val="16"/>
                <w:szCs w:val="16"/>
                <w:lang w:eastAsia="zh-CN"/>
              </w:rPr>
              <w:t>）”</w:t>
            </w:r>
            <w:r>
              <w:rPr>
                <w:rFonts w:hint="eastAsia" w:ascii="仿宋" w:hAnsi="仿宋" w:eastAsia="仿宋" w:cs="宋体"/>
                <w:b w:val="0"/>
                <w:bCs w:val="0"/>
                <w:kern w:val="0"/>
                <w:sz w:val="16"/>
                <w:szCs w:val="16"/>
                <w:lang w:val="en-US" w:eastAsia="zh-CN"/>
              </w:rPr>
              <w:t>或“中国演艺设备技术协会颁发的</w:t>
            </w:r>
            <w:r>
              <w:rPr>
                <w:rFonts w:hint="eastAsia" w:ascii="仿宋" w:hAnsi="仿宋" w:eastAsia="仿宋" w:cs="宋体"/>
                <w:b w:val="0"/>
                <w:bCs w:val="0"/>
                <w:i w:val="0"/>
                <w:iCs w:val="0"/>
                <w:caps w:val="0"/>
                <w:spacing w:val="0"/>
                <w:kern w:val="0"/>
                <w:sz w:val="16"/>
                <w:szCs w:val="16"/>
              </w:rPr>
              <w:t>《演艺设备工程企业项目经理培训合格证》</w:t>
            </w:r>
            <w:r>
              <w:rPr>
                <w:rFonts w:hint="eastAsia" w:ascii="仿宋" w:hAnsi="仿宋" w:eastAsia="仿宋" w:cs="宋体"/>
                <w:b w:val="0"/>
                <w:bCs w:val="0"/>
                <w:i w:val="0"/>
                <w:iCs w:val="0"/>
                <w:caps w:val="0"/>
                <w:spacing w:val="0"/>
                <w:kern w:val="0"/>
                <w:sz w:val="16"/>
                <w:szCs w:val="16"/>
                <w:lang w:eastAsia="zh-CN"/>
              </w:rPr>
              <w:t>（</w:t>
            </w:r>
            <w:r>
              <w:rPr>
                <w:rFonts w:hint="eastAsia" w:ascii="仿宋" w:hAnsi="仿宋" w:eastAsia="仿宋" w:cs="宋体"/>
                <w:b w:val="0"/>
                <w:bCs w:val="0"/>
                <w:i w:val="0"/>
                <w:iCs w:val="0"/>
                <w:caps w:val="0"/>
                <w:spacing w:val="0"/>
                <w:kern w:val="0"/>
                <w:sz w:val="16"/>
                <w:szCs w:val="16"/>
              </w:rPr>
              <w:t>演艺设备灯光项目经理）</w:t>
            </w:r>
            <w:r>
              <w:rPr>
                <w:rFonts w:hint="eastAsia" w:ascii="仿宋" w:hAnsi="仿宋" w:eastAsia="仿宋" w:cs="宋体"/>
                <w:b w:val="0"/>
                <w:bCs w:val="0"/>
                <w:kern w:val="0"/>
                <w:sz w:val="16"/>
                <w:szCs w:val="16"/>
                <w:lang w:eastAsia="zh-CN"/>
              </w:rPr>
              <w:t>”</w:t>
            </w:r>
            <w:r>
              <w:rPr>
                <w:rFonts w:hint="eastAsia" w:ascii="仿宋" w:hAnsi="仿宋" w:eastAsia="仿宋" w:cs="宋体"/>
                <w:b w:val="0"/>
                <w:bCs w:val="0"/>
                <w:kern w:val="0"/>
                <w:sz w:val="16"/>
                <w:szCs w:val="16"/>
                <w:lang w:val="en-US" w:eastAsia="zh-CN"/>
              </w:rPr>
              <w:t>的</w:t>
            </w:r>
            <w:r>
              <w:rPr>
                <w:rFonts w:hint="eastAsia" w:ascii="仿宋" w:hAnsi="仿宋" w:eastAsia="仿宋" w:cs="宋体"/>
                <w:b w:val="0"/>
                <w:bCs w:val="0"/>
                <w:kern w:val="0"/>
                <w:sz w:val="16"/>
                <w:szCs w:val="16"/>
              </w:rPr>
              <w:t>得</w:t>
            </w:r>
            <w:r>
              <w:rPr>
                <w:rFonts w:hint="eastAsia" w:ascii="仿宋" w:hAnsi="仿宋" w:eastAsia="仿宋" w:cs="宋体"/>
                <w:b w:val="0"/>
                <w:bCs w:val="0"/>
                <w:kern w:val="0"/>
                <w:sz w:val="16"/>
                <w:szCs w:val="16"/>
                <w:lang w:val="en-US" w:eastAsia="zh-CN"/>
              </w:rPr>
              <w:t>1</w:t>
            </w:r>
            <w:r>
              <w:rPr>
                <w:rFonts w:hint="eastAsia" w:ascii="仿宋" w:hAnsi="仿宋" w:eastAsia="仿宋" w:cs="宋体"/>
                <w:b w:val="0"/>
                <w:bCs w:val="0"/>
                <w:kern w:val="0"/>
                <w:sz w:val="16"/>
                <w:szCs w:val="16"/>
              </w:rPr>
              <w:t>分</w:t>
            </w:r>
            <w:r>
              <w:rPr>
                <w:rFonts w:hint="eastAsia" w:ascii="仿宋" w:hAnsi="仿宋" w:eastAsia="仿宋" w:cs="宋体"/>
                <w:b w:val="0"/>
                <w:bCs w:val="0"/>
                <w:kern w:val="0"/>
                <w:sz w:val="16"/>
                <w:szCs w:val="16"/>
                <w:lang w:eastAsia="zh-CN"/>
              </w:rPr>
              <w:t>；</w:t>
            </w:r>
          </w:p>
          <w:p>
            <w:pPr>
              <w:widowControl/>
              <w:jc w:val="left"/>
              <w:rPr>
                <w:rFonts w:hint="eastAsia" w:ascii="仿宋" w:hAnsi="仿宋" w:eastAsia="仿宋" w:cs="宋体"/>
                <w:b w:val="0"/>
                <w:bCs w:val="0"/>
                <w:kern w:val="0"/>
                <w:sz w:val="16"/>
                <w:szCs w:val="16"/>
                <w:lang w:eastAsia="zh-CN"/>
              </w:rPr>
            </w:pPr>
            <w:r>
              <w:rPr>
                <w:rFonts w:hint="eastAsia" w:ascii="仿宋" w:hAnsi="仿宋" w:eastAsia="仿宋" w:cs="仿宋"/>
                <w:b w:val="0"/>
                <w:bCs w:val="0"/>
                <w:kern w:val="0"/>
                <w:sz w:val="16"/>
                <w:szCs w:val="16"/>
                <w:lang w:val="en-US" w:eastAsia="zh-CN"/>
              </w:rPr>
              <w:t>②</w:t>
            </w:r>
            <w:r>
              <w:rPr>
                <w:rFonts w:hint="eastAsia" w:ascii="仿宋" w:hAnsi="仿宋" w:eastAsia="仿宋" w:cs="宋体"/>
                <w:b w:val="0"/>
                <w:bCs w:val="0"/>
                <w:kern w:val="0"/>
                <w:sz w:val="16"/>
                <w:szCs w:val="16"/>
                <w:lang w:val="en-US" w:eastAsia="zh-CN"/>
              </w:rPr>
              <w:t>具有“</w:t>
            </w:r>
            <w:r>
              <w:rPr>
                <w:rFonts w:hint="eastAsia" w:ascii="仿宋" w:hAnsi="仿宋" w:eastAsia="仿宋" w:cs="宋体"/>
                <w:b w:val="0"/>
                <w:bCs w:val="0"/>
                <w:kern w:val="0"/>
                <w:sz w:val="16"/>
                <w:szCs w:val="16"/>
              </w:rPr>
              <w:t>中国演出行业协会颁发的《演出行业舞台工程技术人员能力等级证书》</w:t>
            </w:r>
            <w:r>
              <w:rPr>
                <w:rFonts w:hint="eastAsia" w:ascii="仿宋" w:hAnsi="仿宋" w:eastAsia="仿宋" w:cs="宋体"/>
                <w:b w:val="0"/>
                <w:bCs w:val="0"/>
                <w:kern w:val="0"/>
                <w:sz w:val="16"/>
                <w:szCs w:val="16"/>
                <w:lang w:eastAsia="zh-CN"/>
              </w:rPr>
              <w:t>（</w:t>
            </w:r>
            <w:r>
              <w:rPr>
                <w:rFonts w:hint="eastAsia" w:ascii="仿宋" w:hAnsi="仿宋" w:eastAsia="仿宋" w:cs="宋体"/>
                <w:b w:val="0"/>
                <w:bCs w:val="0"/>
                <w:kern w:val="0"/>
                <w:sz w:val="16"/>
                <w:szCs w:val="16"/>
              </w:rPr>
              <w:t>能力等级类型</w:t>
            </w:r>
            <w:r>
              <w:rPr>
                <w:rFonts w:hint="eastAsia" w:ascii="仿宋" w:hAnsi="仿宋" w:eastAsia="仿宋" w:cs="宋体"/>
                <w:b w:val="0"/>
                <w:bCs w:val="0"/>
                <w:kern w:val="0"/>
                <w:sz w:val="16"/>
                <w:szCs w:val="16"/>
                <w:lang w:eastAsia="zh-CN"/>
              </w:rPr>
              <w:t>：</w:t>
            </w:r>
            <w:r>
              <w:rPr>
                <w:rFonts w:hint="eastAsia" w:ascii="仿宋" w:hAnsi="仿宋" w:eastAsia="仿宋" w:cs="宋体"/>
                <w:b w:val="0"/>
                <w:bCs w:val="0"/>
                <w:kern w:val="0"/>
                <w:sz w:val="16"/>
                <w:szCs w:val="16"/>
                <w:lang w:val="en-US" w:eastAsia="zh-CN"/>
              </w:rPr>
              <w:t>舞台工程音响师</w:t>
            </w:r>
            <w:r>
              <w:rPr>
                <w:rFonts w:hint="eastAsia" w:ascii="仿宋" w:hAnsi="仿宋" w:eastAsia="仿宋" w:cs="宋体"/>
                <w:b w:val="0"/>
                <w:bCs w:val="0"/>
                <w:kern w:val="0"/>
                <w:sz w:val="16"/>
                <w:szCs w:val="16"/>
                <w:lang w:eastAsia="zh-CN"/>
              </w:rPr>
              <w:t>）”</w:t>
            </w:r>
            <w:r>
              <w:rPr>
                <w:rFonts w:hint="eastAsia" w:ascii="仿宋" w:hAnsi="仿宋" w:eastAsia="仿宋" w:cs="宋体"/>
                <w:b w:val="0"/>
                <w:bCs w:val="0"/>
                <w:kern w:val="0"/>
                <w:sz w:val="16"/>
                <w:szCs w:val="16"/>
                <w:lang w:val="en-US" w:eastAsia="zh-CN"/>
              </w:rPr>
              <w:t>或“</w:t>
            </w:r>
            <w:r>
              <w:rPr>
                <w:rFonts w:hint="eastAsia" w:ascii="仿宋" w:hAnsi="仿宋" w:eastAsia="仿宋" w:cs="宋体"/>
                <w:b w:val="0"/>
                <w:bCs w:val="0"/>
                <w:kern w:val="0"/>
                <w:sz w:val="16"/>
                <w:szCs w:val="16"/>
              </w:rPr>
              <w:t>工信部教育考试中心颁发的职业技术证书</w:t>
            </w:r>
            <w:r>
              <w:rPr>
                <w:rFonts w:hint="eastAsia" w:ascii="仿宋" w:hAnsi="仿宋" w:eastAsia="仿宋" w:cs="宋体"/>
                <w:b w:val="0"/>
                <w:bCs w:val="0"/>
                <w:kern w:val="0"/>
                <w:sz w:val="16"/>
                <w:szCs w:val="16"/>
                <w:lang w:eastAsia="zh-CN"/>
              </w:rPr>
              <w:t>（</w:t>
            </w:r>
            <w:r>
              <w:rPr>
                <w:rFonts w:hint="eastAsia" w:ascii="仿宋" w:hAnsi="仿宋" w:eastAsia="仿宋" w:cs="宋体"/>
                <w:b w:val="0"/>
                <w:bCs w:val="0"/>
                <w:kern w:val="0"/>
                <w:sz w:val="16"/>
                <w:szCs w:val="16"/>
                <w:lang w:val="en-US" w:eastAsia="zh-CN"/>
              </w:rPr>
              <w:t>音响</w:t>
            </w:r>
            <w:r>
              <w:rPr>
                <w:rFonts w:hint="eastAsia" w:ascii="仿宋" w:hAnsi="仿宋" w:eastAsia="仿宋" w:cs="宋体"/>
                <w:b w:val="0"/>
                <w:bCs w:val="0"/>
                <w:kern w:val="0"/>
                <w:sz w:val="16"/>
                <w:szCs w:val="16"/>
              </w:rPr>
              <w:t>工程师</w:t>
            </w:r>
            <w:r>
              <w:rPr>
                <w:rFonts w:hint="eastAsia" w:ascii="仿宋" w:hAnsi="仿宋" w:eastAsia="仿宋" w:cs="宋体"/>
                <w:b w:val="0"/>
                <w:bCs w:val="0"/>
                <w:kern w:val="0"/>
                <w:sz w:val="16"/>
                <w:szCs w:val="16"/>
                <w:lang w:eastAsia="zh-CN"/>
              </w:rPr>
              <w:t>）”</w:t>
            </w:r>
            <w:r>
              <w:rPr>
                <w:rFonts w:hint="eastAsia" w:ascii="仿宋" w:hAnsi="仿宋" w:eastAsia="仿宋" w:cs="宋体"/>
                <w:b w:val="0"/>
                <w:bCs w:val="0"/>
                <w:kern w:val="0"/>
                <w:sz w:val="16"/>
                <w:szCs w:val="16"/>
                <w:lang w:val="en-US" w:eastAsia="zh-CN"/>
              </w:rPr>
              <w:t>或“中国演艺设备技术协会颁发的</w:t>
            </w:r>
            <w:r>
              <w:rPr>
                <w:rFonts w:hint="eastAsia" w:ascii="仿宋" w:hAnsi="仿宋" w:eastAsia="仿宋" w:cs="宋体"/>
                <w:b w:val="0"/>
                <w:bCs w:val="0"/>
                <w:i w:val="0"/>
                <w:iCs w:val="0"/>
                <w:caps w:val="0"/>
                <w:spacing w:val="0"/>
                <w:kern w:val="0"/>
                <w:sz w:val="16"/>
                <w:szCs w:val="16"/>
              </w:rPr>
              <w:t>《演艺设备工程企业项目经理培训合格证》</w:t>
            </w:r>
            <w:r>
              <w:rPr>
                <w:rFonts w:hint="eastAsia" w:ascii="仿宋" w:hAnsi="仿宋" w:eastAsia="仿宋" w:cs="宋体"/>
                <w:b w:val="0"/>
                <w:bCs w:val="0"/>
                <w:i w:val="0"/>
                <w:iCs w:val="0"/>
                <w:caps w:val="0"/>
                <w:spacing w:val="0"/>
                <w:kern w:val="0"/>
                <w:sz w:val="16"/>
                <w:szCs w:val="16"/>
                <w:lang w:eastAsia="zh-CN"/>
              </w:rPr>
              <w:t>（</w:t>
            </w:r>
            <w:r>
              <w:rPr>
                <w:rFonts w:hint="eastAsia" w:ascii="仿宋" w:hAnsi="仿宋" w:eastAsia="仿宋" w:cs="宋体"/>
                <w:b w:val="0"/>
                <w:bCs w:val="0"/>
                <w:i w:val="0"/>
                <w:iCs w:val="0"/>
                <w:caps w:val="0"/>
                <w:spacing w:val="0"/>
                <w:kern w:val="0"/>
                <w:sz w:val="16"/>
                <w:szCs w:val="16"/>
              </w:rPr>
              <w:t>演艺设备音响项目经理）</w:t>
            </w:r>
            <w:r>
              <w:rPr>
                <w:rFonts w:hint="eastAsia" w:ascii="仿宋" w:hAnsi="仿宋" w:eastAsia="仿宋" w:cs="宋体"/>
                <w:b w:val="0"/>
                <w:bCs w:val="0"/>
                <w:kern w:val="0"/>
                <w:sz w:val="16"/>
                <w:szCs w:val="16"/>
                <w:lang w:eastAsia="zh-CN"/>
              </w:rPr>
              <w:t>”</w:t>
            </w:r>
            <w:r>
              <w:rPr>
                <w:rFonts w:hint="eastAsia" w:ascii="仿宋" w:hAnsi="仿宋" w:eastAsia="仿宋" w:cs="宋体"/>
                <w:b w:val="0"/>
                <w:bCs w:val="0"/>
                <w:kern w:val="0"/>
                <w:sz w:val="16"/>
                <w:szCs w:val="16"/>
                <w:lang w:val="en-US" w:eastAsia="zh-CN"/>
              </w:rPr>
              <w:t>的</w:t>
            </w:r>
            <w:r>
              <w:rPr>
                <w:rFonts w:hint="eastAsia" w:ascii="仿宋" w:hAnsi="仿宋" w:eastAsia="仿宋" w:cs="宋体"/>
                <w:b w:val="0"/>
                <w:bCs w:val="0"/>
                <w:kern w:val="0"/>
                <w:sz w:val="16"/>
                <w:szCs w:val="16"/>
              </w:rPr>
              <w:t>得</w:t>
            </w:r>
            <w:r>
              <w:rPr>
                <w:rFonts w:hint="eastAsia" w:ascii="仿宋" w:hAnsi="仿宋" w:eastAsia="仿宋" w:cs="宋体"/>
                <w:b w:val="0"/>
                <w:bCs w:val="0"/>
                <w:kern w:val="0"/>
                <w:sz w:val="16"/>
                <w:szCs w:val="16"/>
                <w:lang w:val="en-US" w:eastAsia="zh-CN"/>
              </w:rPr>
              <w:t>1</w:t>
            </w:r>
            <w:r>
              <w:rPr>
                <w:rFonts w:hint="eastAsia" w:ascii="仿宋" w:hAnsi="仿宋" w:eastAsia="仿宋" w:cs="宋体"/>
                <w:b w:val="0"/>
                <w:bCs w:val="0"/>
                <w:kern w:val="0"/>
                <w:sz w:val="16"/>
                <w:szCs w:val="16"/>
              </w:rPr>
              <w:t>分</w:t>
            </w:r>
            <w:r>
              <w:rPr>
                <w:rFonts w:hint="eastAsia" w:ascii="仿宋" w:hAnsi="仿宋" w:eastAsia="仿宋" w:cs="宋体"/>
                <w:b w:val="0"/>
                <w:bCs w:val="0"/>
                <w:kern w:val="0"/>
                <w:sz w:val="16"/>
                <w:szCs w:val="16"/>
                <w:lang w:eastAsia="zh-CN"/>
              </w:rPr>
              <w:t>；</w:t>
            </w:r>
          </w:p>
          <w:p>
            <w:pPr>
              <w:widowControl/>
              <w:jc w:val="left"/>
              <w:rPr>
                <w:rFonts w:hint="default" w:ascii="仿宋" w:hAnsi="仿宋" w:eastAsia="仿宋" w:cs="宋体"/>
                <w:kern w:val="0"/>
                <w:sz w:val="16"/>
                <w:szCs w:val="16"/>
                <w:highlight w:val="none"/>
                <w:lang w:val="en-US" w:eastAsia="zh-CN"/>
              </w:rPr>
            </w:pPr>
            <w:r>
              <w:rPr>
                <w:rFonts w:hint="eastAsia" w:ascii="仿宋" w:hAnsi="仿宋" w:eastAsia="仿宋" w:cs="仿宋"/>
                <w:b w:val="0"/>
                <w:bCs w:val="0"/>
                <w:kern w:val="0"/>
                <w:sz w:val="16"/>
                <w:szCs w:val="16"/>
                <w:lang w:val="en-US" w:eastAsia="zh-CN"/>
              </w:rPr>
              <w:t>③</w:t>
            </w:r>
            <w:r>
              <w:rPr>
                <w:rFonts w:hint="eastAsia" w:ascii="仿宋" w:hAnsi="仿宋" w:eastAsia="仿宋" w:cs="宋体"/>
                <w:b w:val="0"/>
                <w:bCs w:val="0"/>
                <w:kern w:val="0"/>
                <w:sz w:val="16"/>
                <w:szCs w:val="16"/>
                <w:lang w:val="en-US" w:eastAsia="zh-CN"/>
              </w:rPr>
              <w:t>具有“中国演艺设备技术协会颁发的</w:t>
            </w:r>
            <w:r>
              <w:rPr>
                <w:rFonts w:hint="eastAsia" w:ascii="仿宋" w:hAnsi="仿宋" w:eastAsia="仿宋" w:cs="宋体"/>
                <w:b w:val="0"/>
                <w:bCs w:val="0"/>
                <w:i w:val="0"/>
                <w:iCs w:val="0"/>
                <w:caps w:val="0"/>
                <w:spacing w:val="0"/>
                <w:kern w:val="0"/>
                <w:sz w:val="16"/>
                <w:szCs w:val="16"/>
              </w:rPr>
              <w:t>《演艺设备工程企业项目经理培训合格证》</w:t>
            </w:r>
            <w:r>
              <w:rPr>
                <w:rFonts w:hint="eastAsia" w:ascii="仿宋" w:hAnsi="仿宋" w:eastAsia="仿宋" w:cs="宋体"/>
                <w:b w:val="0"/>
                <w:bCs w:val="0"/>
                <w:i w:val="0"/>
                <w:iCs w:val="0"/>
                <w:caps w:val="0"/>
                <w:spacing w:val="0"/>
                <w:kern w:val="0"/>
                <w:sz w:val="16"/>
                <w:szCs w:val="16"/>
                <w:lang w:eastAsia="zh-CN"/>
              </w:rPr>
              <w:t>（</w:t>
            </w:r>
            <w:r>
              <w:rPr>
                <w:rFonts w:hint="eastAsia" w:ascii="仿宋" w:hAnsi="仿宋" w:eastAsia="仿宋" w:cs="宋体"/>
                <w:b w:val="0"/>
                <w:bCs w:val="0"/>
                <w:i w:val="0"/>
                <w:iCs w:val="0"/>
                <w:caps w:val="0"/>
                <w:spacing w:val="0"/>
                <w:kern w:val="0"/>
                <w:sz w:val="16"/>
                <w:szCs w:val="16"/>
              </w:rPr>
              <w:t>演艺设备舞台机械项目经理）</w:t>
            </w:r>
            <w:r>
              <w:rPr>
                <w:rFonts w:hint="eastAsia" w:ascii="仿宋" w:hAnsi="仿宋" w:eastAsia="仿宋" w:cs="宋体"/>
                <w:b w:val="0"/>
                <w:bCs w:val="0"/>
                <w:kern w:val="0"/>
                <w:sz w:val="16"/>
                <w:szCs w:val="16"/>
                <w:lang w:eastAsia="zh-CN"/>
              </w:rPr>
              <w:t>”</w:t>
            </w:r>
            <w:r>
              <w:rPr>
                <w:rFonts w:hint="eastAsia" w:ascii="仿宋" w:hAnsi="仿宋" w:eastAsia="仿宋" w:cs="宋体"/>
                <w:b w:val="0"/>
                <w:bCs w:val="0"/>
                <w:kern w:val="0"/>
                <w:sz w:val="16"/>
                <w:szCs w:val="16"/>
                <w:lang w:val="en-US" w:eastAsia="zh-CN"/>
              </w:rPr>
              <w:t>或</w:t>
            </w:r>
            <w:r>
              <w:rPr>
                <w:rFonts w:hint="eastAsia" w:ascii="仿宋" w:hAnsi="仿宋" w:eastAsia="仿宋" w:cs="宋体"/>
                <w:b w:val="0"/>
                <w:bCs w:val="0"/>
                <w:kern w:val="0"/>
                <w:sz w:val="16"/>
                <w:szCs w:val="16"/>
                <w:lang w:eastAsia="zh-CN"/>
              </w:rPr>
              <w:t>“</w:t>
            </w:r>
            <w:r>
              <w:rPr>
                <w:rFonts w:hint="eastAsia" w:ascii="仿宋" w:hAnsi="仿宋" w:eastAsia="仿宋" w:cs="宋体"/>
                <w:b w:val="0"/>
                <w:bCs w:val="0"/>
                <w:kern w:val="0"/>
                <w:sz w:val="16"/>
                <w:szCs w:val="16"/>
                <w:lang w:val="en-US" w:eastAsia="zh-CN"/>
              </w:rPr>
              <w:t>机械专业中级及以上工</w:t>
            </w:r>
            <w:r>
              <w:rPr>
                <w:rFonts w:hint="eastAsia" w:ascii="仿宋" w:hAnsi="仿宋" w:eastAsia="仿宋" w:cs="宋体"/>
                <w:kern w:val="0"/>
                <w:sz w:val="16"/>
                <w:szCs w:val="16"/>
                <w:lang w:val="en-US" w:eastAsia="zh-CN"/>
              </w:rPr>
              <w:t>程师职称证书”的</w:t>
            </w:r>
            <w:r>
              <w:rPr>
                <w:rFonts w:hint="eastAsia" w:ascii="仿宋" w:hAnsi="仿宋" w:eastAsia="仿宋" w:cs="宋体"/>
                <w:kern w:val="0"/>
                <w:sz w:val="16"/>
                <w:szCs w:val="16"/>
              </w:rPr>
              <w:t>得</w:t>
            </w:r>
            <w:r>
              <w:rPr>
                <w:rFonts w:hint="eastAsia" w:ascii="仿宋" w:hAnsi="仿宋" w:eastAsia="仿宋" w:cs="宋体"/>
                <w:kern w:val="0"/>
                <w:sz w:val="16"/>
                <w:szCs w:val="16"/>
                <w:lang w:val="en-US" w:eastAsia="zh-CN"/>
              </w:rPr>
              <w:t>1</w:t>
            </w:r>
            <w:r>
              <w:rPr>
                <w:rFonts w:hint="eastAsia" w:ascii="仿宋" w:hAnsi="仿宋" w:eastAsia="仿宋" w:cs="宋体"/>
                <w:kern w:val="0"/>
                <w:sz w:val="16"/>
                <w:szCs w:val="16"/>
              </w:rPr>
              <w:t>分</w:t>
            </w:r>
            <w:r>
              <w:rPr>
                <w:rFonts w:hint="eastAsia" w:ascii="仿宋" w:hAnsi="仿宋" w:eastAsia="仿宋" w:cs="宋体"/>
                <w:kern w:val="0"/>
                <w:sz w:val="16"/>
                <w:szCs w:val="16"/>
                <w:lang w:eastAsia="zh-CN"/>
              </w:rPr>
              <w:t>。</w:t>
            </w:r>
          </w:p>
          <w:p>
            <w:pPr>
              <w:widowControl/>
              <w:jc w:val="left"/>
              <w:rPr>
                <w:rFonts w:ascii="仿宋" w:hAnsi="仿宋" w:eastAsia="仿宋" w:cs="宋体"/>
                <w:kern w:val="0"/>
                <w:sz w:val="16"/>
                <w:szCs w:val="16"/>
              </w:rPr>
            </w:pPr>
            <w:r>
              <w:rPr>
                <w:rFonts w:hint="eastAsia" w:ascii="仿宋" w:hAnsi="仿宋" w:eastAsia="仿宋" w:cs="宋体"/>
                <w:kern w:val="0"/>
                <w:sz w:val="16"/>
                <w:szCs w:val="16"/>
                <w:highlight w:val="none"/>
                <w:lang w:val="en-US" w:eastAsia="zh-CN"/>
              </w:rPr>
              <w:t>同一人具有多本证书的不重复计分。</w:t>
            </w:r>
            <w:r>
              <w:rPr>
                <w:rFonts w:hint="eastAsia" w:ascii="仿宋" w:hAnsi="仿宋" w:eastAsia="仿宋" w:cs="宋体"/>
                <w:kern w:val="0"/>
                <w:sz w:val="16"/>
                <w:szCs w:val="16"/>
                <w:highlight w:val="none"/>
              </w:rPr>
              <w:br w:type="textWrapping"/>
            </w:r>
            <w:r>
              <w:rPr>
                <w:rFonts w:hint="eastAsia" w:ascii="仿宋" w:hAnsi="仿宋" w:eastAsia="仿宋" w:cs="宋体"/>
                <w:kern w:val="0"/>
                <w:sz w:val="16"/>
                <w:szCs w:val="16"/>
              </w:rPr>
              <w:t>证明材料提供人员证书</w:t>
            </w:r>
            <w:r>
              <w:rPr>
                <w:rFonts w:hint="eastAsia" w:ascii="仿宋" w:hAnsi="仿宋" w:eastAsia="仿宋" w:cs="宋体"/>
                <w:kern w:val="0"/>
                <w:sz w:val="16"/>
                <w:szCs w:val="16"/>
                <w:lang w:eastAsia="zh-CN"/>
              </w:rPr>
              <w:t>和在投标单位的社保缴纳证明（</w:t>
            </w:r>
            <w:r>
              <w:rPr>
                <w:rFonts w:hint="eastAsia" w:ascii="仿宋" w:hAnsi="仿宋" w:eastAsia="仿宋" w:cs="宋体"/>
                <w:kern w:val="0"/>
                <w:sz w:val="16"/>
                <w:szCs w:val="16"/>
              </w:rPr>
              <w:t>开标前</w:t>
            </w:r>
            <w:r>
              <w:rPr>
                <w:rFonts w:hint="eastAsia" w:ascii="仿宋" w:hAnsi="仿宋" w:eastAsia="仿宋" w:cs="宋体"/>
                <w:kern w:val="0"/>
                <w:sz w:val="16"/>
                <w:szCs w:val="16"/>
                <w:lang w:val="en-US" w:eastAsia="zh-CN"/>
              </w:rPr>
              <w:t>20</w:t>
            </w:r>
            <w:r>
              <w:rPr>
                <w:rFonts w:hint="eastAsia" w:ascii="仿宋" w:hAnsi="仿宋" w:eastAsia="仿宋" w:cs="宋体"/>
                <w:kern w:val="0"/>
                <w:sz w:val="16"/>
                <w:szCs w:val="16"/>
              </w:rPr>
              <w:t>天内社保局出具的单位或个人专用社保证明</w:t>
            </w:r>
            <w:r>
              <w:rPr>
                <w:rFonts w:hint="eastAsia" w:ascii="仿宋" w:hAnsi="仿宋" w:eastAsia="仿宋" w:cs="宋体"/>
                <w:kern w:val="0"/>
                <w:sz w:val="16"/>
                <w:szCs w:val="16"/>
                <w:lang w:eastAsia="zh-CN"/>
              </w:rPr>
              <w:t>）</w:t>
            </w:r>
            <w:r>
              <w:rPr>
                <w:rFonts w:hint="eastAsia" w:ascii="仿宋" w:hAnsi="仿宋" w:eastAsia="仿宋" w:cs="宋体"/>
                <w:kern w:val="0"/>
                <w:sz w:val="16"/>
                <w:szCs w:val="16"/>
              </w:rPr>
              <w:t>。</w:t>
            </w:r>
          </w:p>
        </w:tc>
        <w:tc>
          <w:tcPr>
            <w:tcW w:w="567"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宋体"/>
                <w:color w:val="000000"/>
                <w:kern w:val="0"/>
                <w:sz w:val="16"/>
                <w:szCs w:val="16"/>
                <w:lang w:eastAsia="zh-CN"/>
              </w:rPr>
            </w:pPr>
            <w:r>
              <w:rPr>
                <w:rFonts w:hint="eastAsia" w:ascii="仿宋" w:hAnsi="仿宋" w:eastAsia="仿宋" w:cs="宋体"/>
                <w:color w:val="000000"/>
                <w:kern w:val="0"/>
                <w:sz w:val="16"/>
                <w:szCs w:val="16"/>
                <w:lang w:val="en-US" w:eastAsia="zh-CN"/>
              </w:rPr>
              <w:t>4</w:t>
            </w:r>
          </w:p>
        </w:tc>
        <w:tc>
          <w:tcPr>
            <w:tcW w:w="710"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客观分</w:t>
            </w:r>
          </w:p>
        </w:tc>
        <w:tc>
          <w:tcPr>
            <w:tcW w:w="964"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　</w:t>
            </w:r>
          </w:p>
        </w:tc>
      </w:tr>
      <w:tr>
        <w:tblPrEx>
          <w:tblCellMar>
            <w:top w:w="0" w:type="dxa"/>
            <w:left w:w="108" w:type="dxa"/>
            <w:bottom w:w="0" w:type="dxa"/>
            <w:right w:w="108" w:type="dxa"/>
          </w:tblCellMar>
        </w:tblPrEx>
        <w:trPr>
          <w:trHeight w:val="635" w:hRule="atLeast"/>
        </w:trPr>
        <w:tc>
          <w:tcPr>
            <w:tcW w:w="538"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宋体"/>
                <w:color w:val="000000"/>
                <w:kern w:val="0"/>
                <w:sz w:val="16"/>
                <w:szCs w:val="16"/>
                <w:lang w:eastAsia="zh-CN"/>
              </w:rPr>
            </w:pPr>
            <w:r>
              <w:rPr>
                <w:rFonts w:hint="eastAsia" w:ascii="仿宋" w:hAnsi="仿宋" w:eastAsia="仿宋" w:cs="宋体"/>
                <w:color w:val="000000"/>
                <w:kern w:val="0"/>
                <w:sz w:val="16"/>
                <w:szCs w:val="16"/>
                <w:lang w:val="en-US" w:eastAsia="zh-CN"/>
              </w:rPr>
              <w:t>9</w:t>
            </w:r>
          </w:p>
        </w:tc>
        <w:tc>
          <w:tcPr>
            <w:tcW w:w="6066" w:type="dxa"/>
            <w:tcBorders>
              <w:top w:val="nil"/>
              <w:left w:val="nil"/>
              <w:bottom w:val="single" w:color="auto" w:sz="4" w:space="0"/>
              <w:right w:val="single" w:color="auto" w:sz="4" w:space="0"/>
            </w:tcBorders>
            <w:shd w:val="clear" w:color="auto" w:fill="auto"/>
          </w:tcPr>
          <w:p>
            <w:pPr>
              <w:widowControl/>
              <w:jc w:val="left"/>
              <w:rPr>
                <w:rFonts w:ascii="仿宋" w:hAnsi="仿宋" w:eastAsia="仿宋" w:cs="宋体"/>
                <w:kern w:val="0"/>
                <w:sz w:val="16"/>
                <w:szCs w:val="16"/>
              </w:rPr>
            </w:pPr>
            <w:r>
              <w:rPr>
                <w:rFonts w:hint="eastAsia" w:ascii="仿宋" w:hAnsi="仿宋" w:eastAsia="仿宋" w:cs="宋体"/>
                <w:kern w:val="0"/>
                <w:sz w:val="16"/>
                <w:szCs w:val="16"/>
              </w:rPr>
              <w:t>售后服务</w:t>
            </w:r>
            <w:r>
              <w:rPr>
                <w:rFonts w:hint="eastAsia" w:ascii="仿宋" w:hAnsi="仿宋" w:eastAsia="仿宋" w:cs="宋体"/>
                <w:kern w:val="0"/>
                <w:sz w:val="16"/>
                <w:szCs w:val="16"/>
                <w:lang w:val="en-US" w:eastAsia="zh-CN"/>
              </w:rPr>
              <w:t>方案（售后服务</w:t>
            </w:r>
            <w:r>
              <w:rPr>
                <w:rFonts w:hint="eastAsia" w:ascii="仿宋" w:hAnsi="仿宋" w:eastAsia="仿宋" w:cs="宋体"/>
                <w:kern w:val="0"/>
                <w:sz w:val="16"/>
                <w:szCs w:val="16"/>
              </w:rPr>
              <w:t>承诺、维护人员和服务机构设置</w:t>
            </w:r>
            <w:r>
              <w:rPr>
                <w:rFonts w:hint="eastAsia" w:ascii="仿宋" w:hAnsi="仿宋" w:eastAsia="仿宋" w:cs="宋体"/>
                <w:kern w:val="0"/>
                <w:sz w:val="16"/>
                <w:szCs w:val="16"/>
                <w:lang w:eastAsia="zh-CN"/>
              </w:rPr>
              <w:t>、</w:t>
            </w:r>
            <w:r>
              <w:rPr>
                <w:rFonts w:hint="eastAsia" w:ascii="仿宋" w:hAnsi="仿宋" w:eastAsia="仿宋" w:cs="宋体"/>
                <w:kern w:val="0"/>
                <w:sz w:val="16"/>
                <w:szCs w:val="16"/>
                <w:lang w:val="en-US" w:eastAsia="zh-CN"/>
              </w:rPr>
              <w:t>保障措施</w:t>
            </w:r>
            <w:r>
              <w:rPr>
                <w:rFonts w:hint="eastAsia" w:ascii="仿宋" w:hAnsi="仿宋" w:eastAsia="仿宋" w:cs="宋体"/>
                <w:kern w:val="0"/>
                <w:sz w:val="16"/>
                <w:szCs w:val="16"/>
              </w:rPr>
              <w:t>等情况</w:t>
            </w:r>
            <w:r>
              <w:rPr>
                <w:rFonts w:hint="eastAsia" w:ascii="仿宋" w:hAnsi="仿宋" w:eastAsia="仿宋" w:cs="宋体"/>
                <w:kern w:val="0"/>
                <w:sz w:val="16"/>
                <w:szCs w:val="16"/>
                <w:lang w:eastAsia="zh-CN"/>
              </w:rPr>
              <w:t>）</w:t>
            </w:r>
            <w:r>
              <w:rPr>
                <w:rFonts w:hint="eastAsia" w:ascii="仿宋" w:hAnsi="仿宋" w:eastAsia="仿宋" w:cs="宋体"/>
                <w:kern w:val="0"/>
                <w:sz w:val="16"/>
                <w:szCs w:val="16"/>
              </w:rPr>
              <w:t>完整、可行性强的得3分，整体基本完整、可行的得2分，整体较差、可行性低得1分，不满足或未提供的得0分。</w:t>
            </w:r>
          </w:p>
        </w:tc>
        <w:tc>
          <w:tcPr>
            <w:tcW w:w="567"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3</w:t>
            </w:r>
          </w:p>
        </w:tc>
        <w:tc>
          <w:tcPr>
            <w:tcW w:w="710"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主观分</w:t>
            </w:r>
          </w:p>
        </w:tc>
        <w:tc>
          <w:tcPr>
            <w:tcW w:w="964"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　</w:t>
            </w:r>
          </w:p>
        </w:tc>
      </w:tr>
      <w:tr>
        <w:tblPrEx>
          <w:tblCellMar>
            <w:top w:w="0" w:type="dxa"/>
            <w:left w:w="108" w:type="dxa"/>
            <w:bottom w:w="0" w:type="dxa"/>
            <w:right w:w="108" w:type="dxa"/>
          </w:tblCellMar>
        </w:tblPrEx>
        <w:trPr>
          <w:trHeight w:val="340" w:hRule="atLeast"/>
        </w:trPr>
        <w:tc>
          <w:tcPr>
            <w:tcW w:w="538" w:type="dxa"/>
            <w:vMerge w:val="continue"/>
            <w:tcBorders>
              <w:top w:val="nil"/>
              <w:left w:val="single" w:color="auto" w:sz="4" w:space="0"/>
              <w:bottom w:val="single" w:color="auto" w:sz="4" w:space="0"/>
              <w:right w:val="single" w:color="auto" w:sz="4" w:space="0"/>
            </w:tcBorders>
            <w:vAlign w:val="center"/>
          </w:tcPr>
          <w:p>
            <w:pPr>
              <w:widowControl/>
              <w:jc w:val="left"/>
              <w:rPr>
                <w:rFonts w:ascii="仿宋" w:hAnsi="仿宋" w:eastAsia="仿宋" w:cs="宋体"/>
                <w:color w:val="000000"/>
                <w:kern w:val="0"/>
                <w:sz w:val="16"/>
                <w:szCs w:val="16"/>
              </w:rPr>
            </w:pPr>
          </w:p>
        </w:tc>
        <w:tc>
          <w:tcPr>
            <w:tcW w:w="6066" w:type="dxa"/>
            <w:tcBorders>
              <w:top w:val="nil"/>
              <w:left w:val="nil"/>
              <w:bottom w:val="single" w:color="auto" w:sz="4" w:space="0"/>
              <w:right w:val="single" w:color="auto" w:sz="4" w:space="0"/>
            </w:tcBorders>
            <w:shd w:val="clear" w:color="auto" w:fill="auto"/>
          </w:tcPr>
          <w:p>
            <w:pPr>
              <w:widowControl/>
              <w:jc w:val="left"/>
              <w:rPr>
                <w:rFonts w:ascii="仿宋" w:hAnsi="仿宋" w:eastAsia="仿宋" w:cs="宋体"/>
                <w:color w:val="000000"/>
                <w:kern w:val="0"/>
                <w:sz w:val="16"/>
                <w:szCs w:val="16"/>
              </w:rPr>
            </w:pPr>
            <w:r>
              <w:rPr>
                <w:rFonts w:hint="eastAsia" w:ascii="仿宋" w:hAnsi="仿宋" w:eastAsia="仿宋" w:cs="宋体"/>
                <w:color w:val="000000"/>
                <w:kern w:val="0"/>
                <w:sz w:val="16"/>
                <w:szCs w:val="16"/>
                <w:lang w:val="en-US" w:eastAsia="zh-CN"/>
              </w:rPr>
              <w:t>承诺</w:t>
            </w:r>
            <w:r>
              <w:rPr>
                <w:rFonts w:hint="eastAsia" w:ascii="仿宋" w:hAnsi="仿宋" w:eastAsia="仿宋" w:cs="宋体"/>
                <w:color w:val="000000"/>
                <w:kern w:val="0"/>
                <w:sz w:val="16"/>
                <w:szCs w:val="16"/>
              </w:rPr>
              <w:t>质保期</w:t>
            </w:r>
            <w:r>
              <w:rPr>
                <w:rFonts w:hint="eastAsia" w:ascii="仿宋" w:hAnsi="仿宋" w:eastAsia="仿宋" w:cs="宋体"/>
                <w:color w:val="000000"/>
                <w:kern w:val="0"/>
                <w:sz w:val="16"/>
                <w:szCs w:val="16"/>
                <w:lang w:val="en-US" w:eastAsia="zh-CN"/>
              </w:rPr>
              <w:t>大于</w:t>
            </w:r>
            <w:r>
              <w:rPr>
                <w:rFonts w:hint="eastAsia" w:ascii="仿宋" w:hAnsi="仿宋" w:eastAsia="仿宋" w:cs="宋体"/>
                <w:color w:val="000000"/>
                <w:kern w:val="0"/>
                <w:sz w:val="16"/>
                <w:szCs w:val="16"/>
              </w:rPr>
              <w:t>三年</w:t>
            </w:r>
            <w:r>
              <w:rPr>
                <w:rFonts w:hint="eastAsia" w:ascii="仿宋" w:hAnsi="仿宋" w:eastAsia="仿宋" w:cs="宋体"/>
                <w:color w:val="000000"/>
                <w:kern w:val="0"/>
                <w:sz w:val="16"/>
                <w:szCs w:val="16"/>
                <w:lang w:val="en-US" w:eastAsia="zh-CN"/>
              </w:rPr>
              <w:t>的，</w:t>
            </w:r>
            <w:r>
              <w:rPr>
                <w:rFonts w:hint="eastAsia" w:ascii="仿宋" w:hAnsi="仿宋" w:eastAsia="仿宋" w:cs="宋体"/>
                <w:color w:val="000000"/>
                <w:kern w:val="0"/>
                <w:sz w:val="16"/>
                <w:szCs w:val="16"/>
              </w:rPr>
              <w:t>每</w:t>
            </w:r>
            <w:r>
              <w:rPr>
                <w:rFonts w:hint="eastAsia" w:ascii="仿宋" w:hAnsi="仿宋" w:eastAsia="仿宋" w:cs="宋体"/>
                <w:color w:val="000000"/>
                <w:kern w:val="0"/>
                <w:sz w:val="16"/>
                <w:szCs w:val="16"/>
                <w:lang w:val="en-US" w:eastAsia="zh-CN"/>
              </w:rPr>
              <w:t>多</w:t>
            </w:r>
            <w:r>
              <w:rPr>
                <w:rFonts w:hint="eastAsia" w:ascii="仿宋" w:hAnsi="仿宋" w:eastAsia="仿宋" w:cs="宋体"/>
                <w:color w:val="000000"/>
                <w:kern w:val="0"/>
                <w:sz w:val="16"/>
                <w:szCs w:val="16"/>
              </w:rPr>
              <w:t>一年得1分，最高得2分。</w:t>
            </w:r>
            <w:r>
              <w:rPr>
                <w:rFonts w:hint="eastAsia" w:ascii="仿宋" w:hAnsi="仿宋" w:eastAsia="仿宋" w:cs="宋体"/>
                <w:color w:val="000000"/>
                <w:kern w:val="0"/>
                <w:sz w:val="16"/>
                <w:szCs w:val="16"/>
                <w:lang w:eastAsia="zh-CN"/>
              </w:rPr>
              <w:t>证明材料提供</w:t>
            </w:r>
            <w:r>
              <w:rPr>
                <w:rFonts w:hint="eastAsia" w:ascii="仿宋" w:hAnsi="仿宋" w:eastAsia="仿宋" w:cs="宋体"/>
                <w:color w:val="000000"/>
                <w:kern w:val="0"/>
                <w:sz w:val="16"/>
                <w:szCs w:val="16"/>
              </w:rPr>
              <w:t>承诺函。</w:t>
            </w:r>
          </w:p>
        </w:tc>
        <w:tc>
          <w:tcPr>
            <w:tcW w:w="567"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2</w:t>
            </w:r>
          </w:p>
        </w:tc>
        <w:tc>
          <w:tcPr>
            <w:tcW w:w="710"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客观分</w:t>
            </w:r>
          </w:p>
        </w:tc>
        <w:tc>
          <w:tcPr>
            <w:tcW w:w="964"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　</w:t>
            </w:r>
          </w:p>
        </w:tc>
      </w:tr>
      <w:tr>
        <w:tblPrEx>
          <w:tblCellMar>
            <w:top w:w="0" w:type="dxa"/>
            <w:left w:w="108" w:type="dxa"/>
            <w:bottom w:w="0" w:type="dxa"/>
            <w:right w:w="108" w:type="dxa"/>
          </w:tblCellMar>
        </w:tblPrEx>
        <w:trPr>
          <w:trHeight w:val="285" w:hRule="atLeast"/>
        </w:trPr>
        <w:tc>
          <w:tcPr>
            <w:tcW w:w="53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default" w:ascii="仿宋" w:hAnsi="仿宋" w:eastAsia="仿宋" w:cs="宋体"/>
                <w:color w:val="000000"/>
                <w:kern w:val="0"/>
                <w:sz w:val="16"/>
                <w:szCs w:val="16"/>
                <w:lang w:val="en-US" w:eastAsia="zh-CN"/>
              </w:rPr>
            </w:pPr>
            <w:r>
              <w:rPr>
                <w:rFonts w:hint="eastAsia" w:ascii="仿宋" w:hAnsi="仿宋" w:eastAsia="仿宋" w:cs="宋体"/>
                <w:color w:val="000000"/>
                <w:kern w:val="0"/>
                <w:sz w:val="16"/>
                <w:szCs w:val="16"/>
                <w:lang w:val="en-US" w:eastAsia="zh-CN"/>
              </w:rPr>
              <w:t>10</w:t>
            </w:r>
          </w:p>
        </w:tc>
        <w:tc>
          <w:tcPr>
            <w:tcW w:w="6066" w:type="dxa"/>
            <w:tcBorders>
              <w:top w:val="nil"/>
              <w:left w:val="nil"/>
              <w:bottom w:val="single" w:color="auto" w:sz="4" w:space="0"/>
              <w:right w:val="single" w:color="auto" w:sz="4" w:space="0"/>
            </w:tcBorders>
            <w:shd w:val="clear" w:color="auto" w:fill="auto"/>
          </w:tcPr>
          <w:p>
            <w:pPr>
              <w:widowControl/>
              <w:jc w:val="left"/>
              <w:rPr>
                <w:rFonts w:ascii="仿宋" w:hAnsi="仿宋" w:eastAsia="仿宋" w:cs="宋体"/>
                <w:color w:val="000000"/>
                <w:kern w:val="0"/>
                <w:sz w:val="16"/>
                <w:szCs w:val="16"/>
              </w:rPr>
            </w:pPr>
            <w:r>
              <w:rPr>
                <w:rFonts w:hint="eastAsia" w:ascii="仿宋" w:hAnsi="仿宋" w:eastAsia="仿宋" w:cs="宋体"/>
                <w:color w:val="000000"/>
                <w:kern w:val="0"/>
                <w:sz w:val="16"/>
                <w:szCs w:val="16"/>
              </w:rPr>
              <w:t>备品备件充足</w:t>
            </w:r>
            <w:r>
              <w:rPr>
                <w:rFonts w:hint="eastAsia" w:ascii="仿宋" w:hAnsi="仿宋" w:eastAsia="仿宋" w:cs="宋体"/>
                <w:color w:val="000000"/>
                <w:kern w:val="0"/>
                <w:sz w:val="16"/>
                <w:szCs w:val="16"/>
                <w:lang w:eastAsia="zh-CN"/>
              </w:rPr>
              <w:t>，</w:t>
            </w:r>
            <w:r>
              <w:rPr>
                <w:rFonts w:hint="eastAsia" w:ascii="仿宋" w:hAnsi="仿宋" w:eastAsia="仿宋" w:cs="宋体"/>
                <w:color w:val="000000"/>
                <w:kern w:val="0"/>
                <w:sz w:val="16"/>
                <w:szCs w:val="16"/>
              </w:rPr>
              <w:t>完全满足或优于招标需求得1分，</w:t>
            </w:r>
            <w:r>
              <w:rPr>
                <w:rFonts w:hint="eastAsia" w:ascii="仿宋" w:hAnsi="仿宋" w:eastAsia="仿宋" w:cs="宋体"/>
                <w:color w:val="000000"/>
                <w:kern w:val="0"/>
                <w:sz w:val="16"/>
                <w:szCs w:val="16"/>
                <w:lang w:eastAsia="zh-CN"/>
              </w:rPr>
              <w:t>备品备件基本满足的得</w:t>
            </w:r>
            <w:r>
              <w:rPr>
                <w:rFonts w:hint="eastAsia" w:ascii="仿宋" w:hAnsi="仿宋" w:eastAsia="仿宋" w:cs="宋体"/>
                <w:color w:val="000000"/>
                <w:kern w:val="0"/>
                <w:sz w:val="16"/>
                <w:szCs w:val="16"/>
                <w:lang w:val="en-US" w:eastAsia="zh-CN"/>
              </w:rPr>
              <w:t>0.5分，</w:t>
            </w:r>
            <w:r>
              <w:rPr>
                <w:rFonts w:hint="eastAsia" w:ascii="仿宋" w:hAnsi="仿宋" w:eastAsia="仿宋" w:cs="宋体"/>
                <w:color w:val="000000"/>
                <w:kern w:val="0"/>
                <w:sz w:val="16"/>
                <w:szCs w:val="16"/>
              </w:rPr>
              <w:t>不满足不得分。</w:t>
            </w:r>
          </w:p>
        </w:tc>
        <w:tc>
          <w:tcPr>
            <w:tcW w:w="567"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1</w:t>
            </w:r>
          </w:p>
        </w:tc>
        <w:tc>
          <w:tcPr>
            <w:tcW w:w="710"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主观分</w:t>
            </w:r>
          </w:p>
        </w:tc>
        <w:tc>
          <w:tcPr>
            <w:tcW w:w="964" w:type="dxa"/>
            <w:tcBorders>
              <w:top w:val="nil"/>
              <w:left w:val="nil"/>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　</w:t>
            </w:r>
          </w:p>
        </w:tc>
      </w:tr>
      <w:tr>
        <w:tblPrEx>
          <w:tblCellMar>
            <w:top w:w="0" w:type="dxa"/>
            <w:left w:w="108" w:type="dxa"/>
            <w:bottom w:w="0" w:type="dxa"/>
            <w:right w:w="108" w:type="dxa"/>
          </w:tblCellMar>
        </w:tblPrEx>
        <w:trPr>
          <w:trHeight w:val="165" w:hRule="atLeast"/>
        </w:trPr>
        <w:tc>
          <w:tcPr>
            <w:tcW w:w="538"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default" w:ascii="仿宋" w:hAnsi="仿宋" w:eastAsia="仿宋" w:cs="宋体"/>
                <w:color w:val="000000"/>
                <w:kern w:val="0"/>
                <w:sz w:val="16"/>
                <w:szCs w:val="16"/>
                <w:lang w:val="en-US" w:eastAsia="zh-CN"/>
              </w:rPr>
            </w:pPr>
            <w:r>
              <w:rPr>
                <w:rFonts w:hint="eastAsia" w:ascii="仿宋" w:hAnsi="仿宋" w:eastAsia="仿宋" w:cs="宋体"/>
                <w:color w:val="000000"/>
                <w:kern w:val="0"/>
                <w:sz w:val="16"/>
                <w:szCs w:val="16"/>
                <w:lang w:val="en-US" w:eastAsia="zh-CN"/>
              </w:rPr>
              <w:t>11</w:t>
            </w:r>
          </w:p>
        </w:tc>
        <w:tc>
          <w:tcPr>
            <w:tcW w:w="6066" w:type="dxa"/>
            <w:tcBorders>
              <w:top w:val="nil"/>
              <w:left w:val="nil"/>
              <w:bottom w:val="single" w:color="auto" w:sz="4" w:space="0"/>
              <w:right w:val="single" w:color="auto" w:sz="4" w:space="0"/>
            </w:tcBorders>
            <w:shd w:val="clear" w:color="auto" w:fill="auto"/>
          </w:tcPr>
          <w:p>
            <w:pPr>
              <w:widowControl/>
              <w:numPr>
                <w:ilvl w:val="0"/>
                <w:numId w:val="8"/>
              </w:numPr>
              <w:jc w:val="left"/>
              <w:rPr>
                <w:rFonts w:hint="eastAsia" w:ascii="仿宋" w:hAnsi="仿宋" w:eastAsia="仿宋" w:cs="宋体"/>
                <w:color w:val="000000"/>
                <w:kern w:val="0"/>
                <w:sz w:val="16"/>
                <w:szCs w:val="16"/>
                <w:highlight w:val="none"/>
              </w:rPr>
            </w:pPr>
            <w:r>
              <w:rPr>
                <w:rFonts w:hint="eastAsia" w:ascii="仿宋" w:hAnsi="仿宋" w:eastAsia="仿宋" w:cs="宋体"/>
                <w:color w:val="000000"/>
                <w:kern w:val="0"/>
                <w:sz w:val="16"/>
                <w:szCs w:val="16"/>
              </w:rPr>
              <w:t>音响设备（5分）【样品：有源主扩扬声器2只、无源超低扬声器1只、无源扬声器（流动返听）1只、多功能音频噪声隔离器1台】：</w:t>
            </w:r>
            <w:r>
              <w:rPr>
                <w:rFonts w:hint="eastAsia" w:ascii="仿宋" w:hAnsi="仿宋" w:eastAsia="仿宋" w:cs="宋体"/>
                <w:color w:val="000000"/>
                <w:kern w:val="0"/>
                <w:sz w:val="16"/>
                <w:szCs w:val="16"/>
              </w:rPr>
              <w:br w:type="textWrapping"/>
            </w:r>
            <w:r>
              <w:rPr>
                <w:rFonts w:hint="eastAsia" w:ascii="仿宋" w:hAnsi="仿宋" w:eastAsia="仿宋" w:cs="宋体"/>
                <w:color w:val="000000"/>
                <w:kern w:val="0"/>
                <w:sz w:val="16"/>
                <w:szCs w:val="16"/>
              </w:rPr>
              <w:t>①主扩音箱</w:t>
            </w:r>
            <w:r>
              <w:rPr>
                <w:rFonts w:hint="eastAsia" w:ascii="仿宋" w:hAnsi="仿宋" w:eastAsia="仿宋" w:cs="宋体"/>
                <w:color w:val="000000"/>
                <w:kern w:val="0"/>
                <w:sz w:val="16"/>
                <w:szCs w:val="16"/>
                <w:lang w:eastAsia="zh-CN"/>
              </w:rPr>
              <w:t>（</w:t>
            </w:r>
            <w:r>
              <w:rPr>
                <w:rFonts w:hint="eastAsia" w:ascii="仿宋" w:hAnsi="仿宋" w:eastAsia="仿宋" w:cs="宋体"/>
                <w:color w:val="000000"/>
                <w:kern w:val="0"/>
                <w:sz w:val="16"/>
                <w:szCs w:val="16"/>
              </w:rPr>
              <w:t>有源主扩扬声器、无源超低扬声器</w:t>
            </w:r>
            <w:r>
              <w:rPr>
                <w:rFonts w:hint="eastAsia" w:ascii="仿宋" w:hAnsi="仿宋" w:eastAsia="仿宋" w:cs="宋体"/>
                <w:color w:val="000000"/>
                <w:kern w:val="0"/>
                <w:sz w:val="16"/>
                <w:szCs w:val="16"/>
                <w:lang w:eastAsia="zh-CN"/>
              </w:rPr>
              <w:t>）</w:t>
            </w:r>
            <w:r>
              <w:rPr>
                <w:rFonts w:hint="eastAsia" w:ascii="仿宋" w:hAnsi="仿宋" w:eastAsia="仿宋" w:cs="宋体"/>
                <w:color w:val="000000"/>
                <w:kern w:val="0"/>
                <w:sz w:val="16"/>
                <w:szCs w:val="16"/>
                <w:lang w:val="en-US" w:eastAsia="zh-CN"/>
              </w:rPr>
              <w:t>声音</w:t>
            </w:r>
            <w:r>
              <w:rPr>
                <w:rFonts w:hint="eastAsia" w:ascii="仿宋" w:hAnsi="仿宋" w:eastAsia="仿宋" w:cs="宋体"/>
                <w:color w:val="000000"/>
                <w:kern w:val="0"/>
                <w:sz w:val="16"/>
                <w:szCs w:val="16"/>
              </w:rPr>
              <w:t>效果</w:t>
            </w:r>
            <w:r>
              <w:rPr>
                <w:rFonts w:hint="eastAsia" w:ascii="仿宋" w:hAnsi="仿宋" w:eastAsia="仿宋" w:cs="宋体"/>
                <w:color w:val="000000"/>
                <w:kern w:val="0"/>
                <w:sz w:val="16"/>
                <w:szCs w:val="16"/>
                <w:lang w:eastAsia="zh-CN"/>
              </w:rPr>
              <w:t>、</w:t>
            </w:r>
            <w:r>
              <w:rPr>
                <w:rFonts w:hint="eastAsia" w:ascii="仿宋" w:hAnsi="仿宋" w:eastAsia="仿宋" w:cs="宋体"/>
                <w:color w:val="000000"/>
                <w:kern w:val="0"/>
                <w:sz w:val="16"/>
                <w:szCs w:val="16"/>
                <w:lang w:val="en-US" w:eastAsia="zh-CN"/>
              </w:rPr>
              <w:t>音</w:t>
            </w:r>
            <w:r>
              <w:rPr>
                <w:rFonts w:hint="eastAsia" w:ascii="仿宋" w:hAnsi="仿宋" w:eastAsia="仿宋" w:cs="宋体"/>
                <w:color w:val="000000"/>
                <w:kern w:val="0"/>
                <w:sz w:val="16"/>
                <w:szCs w:val="16"/>
                <w:highlight w:val="none"/>
                <w:lang w:val="en-US" w:eastAsia="zh-CN"/>
              </w:rPr>
              <w:t>质</w:t>
            </w:r>
            <w:r>
              <w:rPr>
                <w:rFonts w:hint="eastAsia" w:ascii="仿宋" w:hAnsi="仿宋" w:eastAsia="仿宋" w:cs="宋体"/>
                <w:color w:val="000000"/>
                <w:kern w:val="0"/>
                <w:sz w:val="16"/>
                <w:szCs w:val="16"/>
                <w:highlight w:val="none"/>
                <w:lang w:eastAsia="zh-CN"/>
              </w:rPr>
              <w:t>（</w:t>
            </w:r>
            <w:r>
              <w:rPr>
                <w:rFonts w:hint="eastAsia" w:ascii="仿宋" w:hAnsi="仿宋" w:eastAsia="仿宋" w:cs="宋体"/>
                <w:color w:val="000000"/>
                <w:kern w:val="0"/>
                <w:sz w:val="16"/>
                <w:szCs w:val="16"/>
                <w:highlight w:val="none"/>
              </w:rPr>
              <w:t>音箱发出高中低音时的整体感，听音位置不同时音箱发声差别，左右箱的平衡，发声一致性，整个声场立体感，整体节奏</w:t>
            </w:r>
            <w:r>
              <w:rPr>
                <w:rFonts w:hint="eastAsia" w:ascii="仿宋" w:hAnsi="仿宋" w:eastAsia="仿宋" w:cs="宋体"/>
                <w:color w:val="000000"/>
                <w:kern w:val="0"/>
                <w:sz w:val="16"/>
                <w:szCs w:val="16"/>
                <w:highlight w:val="none"/>
                <w:lang w:eastAsia="zh-CN"/>
              </w:rPr>
              <w:t>、</w:t>
            </w:r>
            <w:r>
              <w:rPr>
                <w:rFonts w:hint="eastAsia" w:ascii="仿宋" w:hAnsi="仿宋" w:eastAsia="仿宋" w:cs="宋体"/>
                <w:color w:val="000000"/>
                <w:kern w:val="0"/>
                <w:sz w:val="16"/>
                <w:szCs w:val="16"/>
                <w:highlight w:val="none"/>
              </w:rPr>
              <w:t>声音平台</w:t>
            </w:r>
            <w:r>
              <w:rPr>
                <w:rFonts w:hint="eastAsia" w:ascii="仿宋" w:hAnsi="仿宋" w:eastAsia="仿宋" w:cs="宋体"/>
                <w:color w:val="000000"/>
                <w:kern w:val="0"/>
                <w:sz w:val="16"/>
                <w:szCs w:val="16"/>
                <w:highlight w:val="none"/>
                <w:lang w:val="en-US" w:eastAsia="zh-CN"/>
              </w:rPr>
              <w:t>稳定性等）</w:t>
            </w:r>
            <w:r>
              <w:rPr>
                <w:rFonts w:hint="eastAsia" w:ascii="仿宋" w:hAnsi="仿宋" w:eastAsia="仿宋" w:cs="宋体"/>
                <w:color w:val="000000"/>
                <w:kern w:val="0"/>
                <w:sz w:val="16"/>
                <w:szCs w:val="16"/>
                <w:highlight w:val="none"/>
              </w:rPr>
              <w:t>：播放音乐，试听声音效果，音质</w:t>
            </w:r>
            <w:r>
              <w:rPr>
                <w:rFonts w:hint="eastAsia" w:ascii="仿宋" w:hAnsi="仿宋" w:eastAsia="仿宋" w:cs="宋体"/>
                <w:color w:val="000000"/>
                <w:kern w:val="0"/>
                <w:sz w:val="16"/>
                <w:szCs w:val="16"/>
                <w:highlight w:val="none"/>
                <w:lang w:val="en-US" w:eastAsia="zh-CN"/>
              </w:rPr>
              <w:t>横向</w:t>
            </w:r>
            <w:r>
              <w:rPr>
                <w:rFonts w:hint="eastAsia" w:ascii="仿宋" w:hAnsi="仿宋" w:eastAsia="仿宋" w:cs="宋体"/>
                <w:color w:val="000000"/>
                <w:kern w:val="0"/>
                <w:sz w:val="16"/>
                <w:szCs w:val="16"/>
                <w:highlight w:val="none"/>
              </w:rPr>
              <w:t>比较</w:t>
            </w:r>
            <w:r>
              <w:rPr>
                <w:rFonts w:hint="eastAsia" w:ascii="仿宋" w:hAnsi="仿宋" w:eastAsia="仿宋" w:cs="宋体"/>
                <w:color w:val="000000"/>
                <w:kern w:val="0"/>
                <w:sz w:val="16"/>
                <w:szCs w:val="16"/>
                <w:highlight w:val="none"/>
                <w:lang w:eastAsia="zh-CN"/>
              </w:rPr>
              <w:t>，</w:t>
            </w:r>
            <w:r>
              <w:rPr>
                <w:rFonts w:hint="eastAsia" w:ascii="仿宋" w:hAnsi="仿宋" w:eastAsia="仿宋" w:cs="宋体"/>
                <w:color w:val="000000"/>
                <w:kern w:val="0"/>
                <w:sz w:val="16"/>
                <w:szCs w:val="16"/>
                <w:highlight w:val="none"/>
              </w:rPr>
              <w:t>好的得1分，</w:t>
            </w:r>
            <w:r>
              <w:rPr>
                <w:rFonts w:hint="eastAsia" w:ascii="仿宋" w:hAnsi="仿宋" w:eastAsia="仿宋" w:cs="宋体"/>
                <w:color w:val="000000"/>
                <w:kern w:val="0"/>
                <w:sz w:val="16"/>
                <w:szCs w:val="16"/>
                <w:highlight w:val="none"/>
                <w:lang w:val="en-US" w:eastAsia="zh-CN"/>
              </w:rPr>
              <w:t>一般</w:t>
            </w:r>
            <w:r>
              <w:rPr>
                <w:rFonts w:hint="eastAsia" w:ascii="仿宋" w:hAnsi="仿宋" w:eastAsia="仿宋" w:cs="宋体"/>
                <w:color w:val="000000"/>
                <w:kern w:val="0"/>
                <w:sz w:val="16"/>
                <w:szCs w:val="16"/>
                <w:highlight w:val="none"/>
              </w:rPr>
              <w:t>的得0.5分，较差的得0分；</w:t>
            </w:r>
          </w:p>
          <w:p>
            <w:pPr>
              <w:widowControl/>
              <w:numPr>
                <w:ilvl w:val="-1"/>
                <w:numId w:val="0"/>
              </w:numPr>
              <w:jc w:val="left"/>
              <w:rPr>
                <w:rFonts w:ascii="仿宋" w:hAnsi="仿宋" w:eastAsia="仿宋" w:cs="宋体"/>
                <w:color w:val="000000"/>
                <w:kern w:val="0"/>
                <w:sz w:val="16"/>
                <w:szCs w:val="16"/>
              </w:rPr>
            </w:pPr>
            <w:r>
              <w:rPr>
                <w:rFonts w:hint="eastAsia" w:ascii="仿宋" w:hAnsi="仿宋" w:eastAsia="仿宋" w:cs="宋体"/>
                <w:color w:val="000000"/>
                <w:kern w:val="0"/>
                <w:sz w:val="16"/>
                <w:szCs w:val="16"/>
                <w:highlight w:val="none"/>
              </w:rPr>
              <w:t>②主扩音箱</w:t>
            </w:r>
            <w:r>
              <w:rPr>
                <w:rFonts w:hint="eastAsia" w:ascii="仿宋" w:hAnsi="仿宋" w:eastAsia="仿宋" w:cs="宋体"/>
                <w:color w:val="000000"/>
                <w:kern w:val="0"/>
                <w:sz w:val="16"/>
                <w:szCs w:val="16"/>
                <w:highlight w:val="none"/>
                <w:lang w:eastAsia="zh-CN"/>
              </w:rPr>
              <w:t>（</w:t>
            </w:r>
            <w:r>
              <w:rPr>
                <w:rFonts w:hint="eastAsia" w:ascii="仿宋" w:hAnsi="仿宋" w:eastAsia="仿宋" w:cs="宋体"/>
                <w:color w:val="000000"/>
                <w:kern w:val="0"/>
                <w:sz w:val="16"/>
                <w:szCs w:val="16"/>
                <w:highlight w:val="none"/>
              </w:rPr>
              <w:t>有源主扩扬声器、无源超低扬声器</w:t>
            </w:r>
            <w:r>
              <w:rPr>
                <w:rFonts w:hint="eastAsia" w:ascii="仿宋" w:hAnsi="仿宋" w:eastAsia="仿宋" w:cs="宋体"/>
                <w:color w:val="000000"/>
                <w:kern w:val="0"/>
                <w:sz w:val="16"/>
                <w:szCs w:val="16"/>
                <w:highlight w:val="none"/>
                <w:lang w:eastAsia="zh-CN"/>
              </w:rPr>
              <w:t>）</w:t>
            </w:r>
            <w:r>
              <w:rPr>
                <w:rFonts w:hint="eastAsia" w:ascii="仿宋" w:hAnsi="仿宋" w:eastAsia="仿宋" w:cs="宋体"/>
                <w:color w:val="000000"/>
                <w:kern w:val="0"/>
                <w:sz w:val="16"/>
                <w:szCs w:val="16"/>
                <w:highlight w:val="none"/>
              </w:rPr>
              <w:t>防啸叫：根据现场演示话筒防啸叫能力，话筒距离20cm内不啸叫的得1分，有轻微啸叫的得0.5分，啸叫严重的得0分；</w:t>
            </w:r>
            <w:r>
              <w:rPr>
                <w:rFonts w:hint="eastAsia" w:ascii="仿宋" w:hAnsi="仿宋" w:eastAsia="仿宋" w:cs="宋体"/>
                <w:color w:val="000000"/>
                <w:kern w:val="0"/>
                <w:sz w:val="16"/>
                <w:szCs w:val="16"/>
                <w:highlight w:val="none"/>
              </w:rPr>
              <w:br w:type="textWrapping"/>
            </w:r>
            <w:r>
              <w:rPr>
                <w:rFonts w:hint="eastAsia" w:ascii="仿宋" w:hAnsi="仿宋" w:eastAsia="仿宋" w:cs="宋体"/>
                <w:color w:val="000000"/>
                <w:kern w:val="0"/>
                <w:sz w:val="16"/>
                <w:szCs w:val="16"/>
              </w:rPr>
              <w:t>③无源扬声器（流动返听）具有可以承受踩踏使用特点的得1分，返听音箱具有可切换扩散角度特点的得1分</w:t>
            </w:r>
            <w:r>
              <w:rPr>
                <w:rFonts w:hint="eastAsia" w:ascii="仿宋" w:hAnsi="仿宋" w:eastAsia="仿宋" w:cs="宋体"/>
                <w:color w:val="000000"/>
                <w:kern w:val="0"/>
                <w:sz w:val="16"/>
                <w:szCs w:val="16"/>
                <w:lang w:eastAsia="zh-CN"/>
              </w:rPr>
              <w:t>，不满足的得</w:t>
            </w:r>
            <w:r>
              <w:rPr>
                <w:rFonts w:hint="eastAsia" w:ascii="仿宋" w:hAnsi="仿宋" w:eastAsia="仿宋" w:cs="宋体"/>
                <w:color w:val="000000"/>
                <w:kern w:val="0"/>
                <w:sz w:val="16"/>
                <w:szCs w:val="16"/>
                <w:lang w:val="en-US" w:eastAsia="zh-CN"/>
              </w:rPr>
              <w:t>0</w:t>
            </w:r>
            <w:r>
              <w:rPr>
                <w:rFonts w:hint="eastAsia" w:ascii="仿宋" w:hAnsi="仿宋" w:eastAsia="仿宋" w:cs="宋体"/>
                <w:color w:val="000000"/>
                <w:kern w:val="0"/>
                <w:sz w:val="16"/>
                <w:szCs w:val="16"/>
                <w:lang w:eastAsia="zh-CN"/>
              </w:rPr>
              <w:t>分</w:t>
            </w:r>
            <w:r>
              <w:rPr>
                <w:rFonts w:hint="eastAsia" w:ascii="仿宋" w:hAnsi="仿宋" w:eastAsia="仿宋" w:cs="宋体"/>
                <w:color w:val="000000"/>
                <w:kern w:val="0"/>
                <w:sz w:val="16"/>
                <w:szCs w:val="16"/>
              </w:rPr>
              <w:t>；</w:t>
            </w:r>
            <w:r>
              <w:rPr>
                <w:rFonts w:hint="eastAsia" w:ascii="仿宋" w:hAnsi="仿宋" w:eastAsia="仿宋" w:cs="宋体"/>
                <w:color w:val="000000"/>
                <w:kern w:val="0"/>
                <w:sz w:val="16"/>
                <w:szCs w:val="16"/>
              </w:rPr>
              <w:br w:type="textWrapping"/>
            </w:r>
            <w:r>
              <w:rPr>
                <w:rFonts w:hint="eastAsia" w:ascii="仿宋" w:hAnsi="仿宋" w:eastAsia="仿宋" w:cs="宋体"/>
                <w:color w:val="000000"/>
                <w:kern w:val="0"/>
                <w:sz w:val="16"/>
                <w:szCs w:val="16"/>
              </w:rPr>
              <w:t>④音频</w:t>
            </w:r>
            <w:r>
              <w:rPr>
                <w:rFonts w:hint="eastAsia" w:ascii="仿宋" w:hAnsi="仿宋" w:eastAsia="仿宋" w:cs="宋体"/>
                <w:color w:val="000000"/>
                <w:kern w:val="0"/>
                <w:sz w:val="16"/>
                <w:szCs w:val="16"/>
                <w:lang w:eastAsia="zh-CN"/>
              </w:rPr>
              <w:t>噪声</w:t>
            </w:r>
            <w:r>
              <w:rPr>
                <w:rFonts w:hint="eastAsia" w:ascii="仿宋" w:hAnsi="仿宋" w:eastAsia="仿宋" w:cs="宋体"/>
                <w:color w:val="000000"/>
                <w:kern w:val="0"/>
                <w:sz w:val="16"/>
                <w:szCs w:val="16"/>
              </w:rPr>
              <w:t>隔离器效果：现场模拟交流声、音频隔离器能够比较好隔离交流声的得1分，</w:t>
            </w:r>
            <w:r>
              <w:rPr>
                <w:rFonts w:hint="eastAsia" w:ascii="仿宋" w:hAnsi="仿宋" w:eastAsia="仿宋" w:cs="宋体"/>
                <w:color w:val="000000"/>
                <w:kern w:val="0"/>
                <w:sz w:val="16"/>
                <w:szCs w:val="16"/>
                <w:lang w:eastAsia="zh-CN"/>
              </w:rPr>
              <w:t>隔离效果</w:t>
            </w:r>
            <w:r>
              <w:rPr>
                <w:rFonts w:hint="eastAsia" w:ascii="仿宋" w:hAnsi="仿宋" w:eastAsia="仿宋" w:cs="宋体"/>
                <w:color w:val="000000"/>
                <w:kern w:val="0"/>
                <w:sz w:val="16"/>
                <w:szCs w:val="16"/>
              </w:rPr>
              <w:t>一般的得0.5分，</w:t>
            </w:r>
            <w:r>
              <w:rPr>
                <w:rFonts w:hint="eastAsia" w:ascii="仿宋" w:hAnsi="仿宋" w:eastAsia="仿宋" w:cs="宋体"/>
                <w:color w:val="000000"/>
                <w:kern w:val="0"/>
                <w:sz w:val="16"/>
                <w:szCs w:val="16"/>
                <w:lang w:eastAsia="zh-CN"/>
              </w:rPr>
              <w:t>隔离效果差的</w:t>
            </w:r>
            <w:r>
              <w:rPr>
                <w:rFonts w:hint="eastAsia" w:ascii="仿宋" w:hAnsi="仿宋" w:eastAsia="仿宋" w:cs="宋体"/>
                <w:color w:val="000000"/>
                <w:kern w:val="0"/>
                <w:sz w:val="16"/>
                <w:szCs w:val="16"/>
              </w:rPr>
              <w:t>不得分；</w:t>
            </w:r>
          </w:p>
        </w:tc>
        <w:tc>
          <w:tcPr>
            <w:tcW w:w="567"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15</w:t>
            </w:r>
          </w:p>
        </w:tc>
        <w:tc>
          <w:tcPr>
            <w:tcW w:w="71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主观分</w:t>
            </w:r>
          </w:p>
        </w:tc>
        <w:tc>
          <w:tcPr>
            <w:tcW w:w="964"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　</w:t>
            </w:r>
          </w:p>
        </w:tc>
      </w:tr>
      <w:tr>
        <w:tblPrEx>
          <w:tblCellMar>
            <w:top w:w="0" w:type="dxa"/>
            <w:left w:w="108" w:type="dxa"/>
            <w:bottom w:w="0" w:type="dxa"/>
            <w:right w:w="108" w:type="dxa"/>
          </w:tblCellMar>
        </w:tblPrEx>
        <w:trPr>
          <w:trHeight w:val="1140" w:hRule="atLeast"/>
        </w:trPr>
        <w:tc>
          <w:tcPr>
            <w:tcW w:w="538" w:type="dxa"/>
            <w:vMerge w:val="continue"/>
            <w:tcBorders>
              <w:top w:val="nil"/>
              <w:left w:val="single" w:color="auto" w:sz="4" w:space="0"/>
              <w:bottom w:val="single" w:color="auto" w:sz="4" w:space="0"/>
              <w:right w:val="single" w:color="auto" w:sz="4" w:space="0"/>
            </w:tcBorders>
            <w:vAlign w:val="center"/>
          </w:tcPr>
          <w:p>
            <w:pPr>
              <w:widowControl/>
              <w:jc w:val="left"/>
              <w:rPr>
                <w:rFonts w:ascii="仿宋" w:hAnsi="仿宋" w:eastAsia="仿宋" w:cs="宋体"/>
                <w:color w:val="000000"/>
                <w:kern w:val="0"/>
                <w:sz w:val="16"/>
                <w:szCs w:val="16"/>
              </w:rPr>
            </w:pPr>
          </w:p>
        </w:tc>
        <w:tc>
          <w:tcPr>
            <w:tcW w:w="6066" w:type="dxa"/>
            <w:tcBorders>
              <w:top w:val="nil"/>
              <w:left w:val="nil"/>
              <w:bottom w:val="single" w:color="auto" w:sz="4" w:space="0"/>
              <w:right w:val="single" w:color="auto" w:sz="4" w:space="0"/>
            </w:tcBorders>
            <w:shd w:val="clear" w:color="auto" w:fill="auto"/>
          </w:tcPr>
          <w:p>
            <w:pPr>
              <w:widowControl/>
              <w:jc w:val="left"/>
              <w:rPr>
                <w:rFonts w:hint="eastAsia" w:ascii="仿宋" w:hAnsi="仿宋" w:eastAsia="仿宋" w:cs="宋体"/>
                <w:color w:val="000000"/>
                <w:kern w:val="0"/>
                <w:sz w:val="16"/>
                <w:szCs w:val="16"/>
              </w:rPr>
            </w:pPr>
            <w:r>
              <w:rPr>
                <w:rFonts w:hint="eastAsia" w:ascii="仿宋" w:hAnsi="仿宋" w:eastAsia="仿宋" w:cs="宋体"/>
                <w:color w:val="000000"/>
                <w:kern w:val="0"/>
                <w:sz w:val="16"/>
                <w:szCs w:val="16"/>
              </w:rPr>
              <w:t>2）智能背景显示设备（4分）【样品：智能背景显示设备1块</w:t>
            </w:r>
            <w:r>
              <w:rPr>
                <w:rFonts w:hint="eastAsia" w:ascii="仿宋" w:hAnsi="仿宋" w:eastAsia="仿宋" w:cs="宋体"/>
                <w:color w:val="000000"/>
                <w:kern w:val="0"/>
                <w:sz w:val="16"/>
                <w:szCs w:val="16"/>
                <w:lang w:eastAsia="zh-CN"/>
              </w:rPr>
              <w:t>，</w:t>
            </w:r>
            <w:r>
              <w:rPr>
                <w:rFonts w:hint="eastAsia" w:ascii="仿宋" w:hAnsi="仿宋" w:eastAsia="仿宋" w:cs="宋体"/>
                <w:color w:val="000000"/>
                <w:kern w:val="0"/>
                <w:sz w:val="16"/>
                <w:szCs w:val="16"/>
              </w:rPr>
              <w:t>样品尺寸不得小于：960mm*480mm，含箱体】：</w:t>
            </w:r>
          </w:p>
          <w:p>
            <w:pPr>
              <w:widowControl/>
              <w:jc w:val="left"/>
              <w:rPr>
                <w:rFonts w:hint="default" w:ascii="仿宋" w:hAnsi="仿宋" w:eastAsia="仿宋" w:cs="宋体"/>
                <w:color w:val="000000"/>
                <w:kern w:val="0"/>
                <w:sz w:val="16"/>
                <w:szCs w:val="16"/>
                <w:lang w:val="en-US" w:eastAsia="zh-CN"/>
              </w:rPr>
            </w:pPr>
            <w:r>
              <w:rPr>
                <w:rFonts w:hint="eastAsia" w:ascii="仿宋" w:hAnsi="仿宋" w:eastAsia="仿宋" w:cs="宋体"/>
                <w:color w:val="000000"/>
                <w:kern w:val="0"/>
                <w:sz w:val="16"/>
                <w:szCs w:val="16"/>
              </w:rPr>
              <w:t>视频播放效果：每块显示屏幕的播放视频色彩</w:t>
            </w:r>
            <w:r>
              <w:rPr>
                <w:rFonts w:hint="eastAsia" w:ascii="仿宋" w:hAnsi="仿宋" w:eastAsia="仿宋" w:cs="宋体"/>
                <w:color w:val="000000"/>
                <w:kern w:val="0"/>
                <w:sz w:val="16"/>
                <w:szCs w:val="16"/>
                <w:lang w:eastAsia="zh-CN"/>
              </w:rPr>
              <w:t>明亮无杂色</w:t>
            </w:r>
            <w:r>
              <w:rPr>
                <w:rFonts w:hint="eastAsia" w:ascii="仿宋" w:hAnsi="仿宋" w:eastAsia="仿宋" w:cs="宋体"/>
                <w:color w:val="000000"/>
                <w:kern w:val="0"/>
                <w:sz w:val="16"/>
                <w:szCs w:val="16"/>
              </w:rPr>
              <w:t>、动画流畅、</w:t>
            </w:r>
            <w:r>
              <w:rPr>
                <w:rFonts w:hint="eastAsia" w:ascii="仿宋" w:hAnsi="仿宋" w:eastAsia="仿宋" w:cs="宋体"/>
                <w:color w:val="000000"/>
                <w:kern w:val="0"/>
                <w:sz w:val="16"/>
                <w:szCs w:val="16"/>
                <w:lang w:eastAsia="zh-CN"/>
              </w:rPr>
              <w:t>画面清晰</w:t>
            </w:r>
            <w:r>
              <w:rPr>
                <w:rFonts w:hint="eastAsia" w:ascii="仿宋" w:hAnsi="仿宋" w:eastAsia="仿宋" w:cs="宋体"/>
                <w:color w:val="000000"/>
                <w:kern w:val="0"/>
                <w:sz w:val="16"/>
                <w:szCs w:val="16"/>
              </w:rPr>
              <w:t>、拼接工艺</w:t>
            </w:r>
            <w:r>
              <w:rPr>
                <w:rFonts w:hint="eastAsia" w:ascii="仿宋" w:hAnsi="仿宋" w:eastAsia="仿宋" w:cs="宋体"/>
                <w:color w:val="000000"/>
                <w:kern w:val="0"/>
                <w:sz w:val="16"/>
                <w:szCs w:val="16"/>
                <w:lang w:eastAsia="zh-CN"/>
              </w:rPr>
              <w:t>好的得</w:t>
            </w:r>
            <w:r>
              <w:rPr>
                <w:rFonts w:hint="eastAsia" w:ascii="仿宋" w:hAnsi="仿宋" w:eastAsia="仿宋" w:cs="宋体"/>
                <w:color w:val="000000"/>
                <w:kern w:val="0"/>
                <w:sz w:val="16"/>
                <w:szCs w:val="16"/>
                <w:lang w:val="en-US" w:eastAsia="zh-CN"/>
              </w:rPr>
              <w:t>4</w:t>
            </w:r>
            <w:r>
              <w:rPr>
                <w:rFonts w:hint="eastAsia" w:ascii="仿宋" w:hAnsi="仿宋" w:eastAsia="仿宋" w:cs="宋体"/>
                <w:color w:val="000000"/>
                <w:kern w:val="0"/>
                <w:sz w:val="16"/>
                <w:szCs w:val="16"/>
              </w:rPr>
              <w:t>分</w:t>
            </w:r>
            <w:r>
              <w:rPr>
                <w:rFonts w:hint="eastAsia" w:ascii="仿宋" w:hAnsi="仿宋" w:eastAsia="仿宋" w:cs="宋体"/>
                <w:color w:val="000000"/>
                <w:kern w:val="0"/>
                <w:sz w:val="16"/>
                <w:szCs w:val="16"/>
                <w:lang w:eastAsia="zh-CN"/>
              </w:rPr>
              <w:t>，</w:t>
            </w:r>
            <w:r>
              <w:rPr>
                <w:rFonts w:hint="eastAsia" w:ascii="仿宋" w:hAnsi="仿宋" w:eastAsia="仿宋" w:cs="宋体"/>
                <w:color w:val="000000"/>
                <w:kern w:val="0"/>
                <w:sz w:val="16"/>
                <w:szCs w:val="16"/>
              </w:rPr>
              <w:t>播放视频色彩</w:t>
            </w:r>
            <w:r>
              <w:rPr>
                <w:rFonts w:hint="eastAsia" w:ascii="仿宋" w:hAnsi="仿宋" w:eastAsia="仿宋" w:cs="宋体"/>
                <w:color w:val="000000"/>
                <w:kern w:val="0"/>
                <w:sz w:val="16"/>
                <w:szCs w:val="16"/>
                <w:lang w:eastAsia="zh-CN"/>
              </w:rPr>
              <w:t>较明亮有轻微杂色</w:t>
            </w:r>
            <w:r>
              <w:rPr>
                <w:rFonts w:hint="eastAsia" w:ascii="仿宋" w:hAnsi="仿宋" w:eastAsia="仿宋" w:cs="宋体"/>
                <w:color w:val="000000"/>
                <w:kern w:val="0"/>
                <w:sz w:val="16"/>
                <w:szCs w:val="16"/>
              </w:rPr>
              <w:t>、动画</w:t>
            </w:r>
            <w:r>
              <w:rPr>
                <w:rFonts w:hint="eastAsia" w:ascii="仿宋" w:hAnsi="仿宋" w:eastAsia="仿宋" w:cs="宋体"/>
                <w:color w:val="000000"/>
                <w:kern w:val="0"/>
                <w:sz w:val="16"/>
                <w:szCs w:val="16"/>
                <w:lang w:eastAsia="zh-CN"/>
              </w:rPr>
              <w:t>基本</w:t>
            </w:r>
            <w:r>
              <w:rPr>
                <w:rFonts w:hint="eastAsia" w:ascii="仿宋" w:hAnsi="仿宋" w:eastAsia="仿宋" w:cs="宋体"/>
                <w:color w:val="000000"/>
                <w:kern w:val="0"/>
                <w:sz w:val="16"/>
                <w:szCs w:val="16"/>
              </w:rPr>
              <w:t>流畅、</w:t>
            </w:r>
            <w:r>
              <w:rPr>
                <w:rFonts w:hint="eastAsia" w:ascii="仿宋" w:hAnsi="仿宋" w:eastAsia="仿宋" w:cs="宋体"/>
                <w:color w:val="000000"/>
                <w:kern w:val="0"/>
                <w:sz w:val="16"/>
                <w:szCs w:val="16"/>
                <w:lang w:eastAsia="zh-CN"/>
              </w:rPr>
              <w:t>画面基本清晰</w:t>
            </w:r>
            <w:r>
              <w:rPr>
                <w:rFonts w:hint="eastAsia" w:ascii="仿宋" w:hAnsi="仿宋" w:eastAsia="仿宋" w:cs="宋体"/>
                <w:color w:val="000000"/>
                <w:kern w:val="0"/>
                <w:sz w:val="16"/>
                <w:szCs w:val="16"/>
              </w:rPr>
              <w:t>、拼接工艺</w:t>
            </w:r>
            <w:r>
              <w:rPr>
                <w:rFonts w:hint="eastAsia" w:ascii="仿宋" w:hAnsi="仿宋" w:eastAsia="仿宋" w:cs="宋体"/>
                <w:color w:val="000000"/>
                <w:kern w:val="0"/>
                <w:sz w:val="16"/>
                <w:szCs w:val="16"/>
                <w:lang w:eastAsia="zh-CN"/>
              </w:rPr>
              <w:t>较好的得</w:t>
            </w:r>
            <w:r>
              <w:rPr>
                <w:rFonts w:hint="eastAsia" w:ascii="仿宋" w:hAnsi="仿宋" w:eastAsia="仿宋" w:cs="宋体"/>
                <w:color w:val="000000"/>
                <w:kern w:val="0"/>
                <w:sz w:val="16"/>
                <w:szCs w:val="16"/>
                <w:lang w:val="en-US" w:eastAsia="zh-CN"/>
              </w:rPr>
              <w:t>3</w:t>
            </w:r>
            <w:r>
              <w:rPr>
                <w:rFonts w:hint="eastAsia" w:ascii="仿宋" w:hAnsi="仿宋" w:eastAsia="仿宋" w:cs="宋体"/>
                <w:color w:val="000000"/>
                <w:kern w:val="0"/>
                <w:sz w:val="16"/>
                <w:szCs w:val="16"/>
              </w:rPr>
              <w:t>分</w:t>
            </w:r>
            <w:r>
              <w:rPr>
                <w:rFonts w:hint="eastAsia" w:ascii="仿宋" w:hAnsi="仿宋" w:eastAsia="仿宋" w:cs="宋体"/>
                <w:color w:val="000000"/>
                <w:kern w:val="0"/>
                <w:sz w:val="16"/>
                <w:szCs w:val="16"/>
                <w:lang w:eastAsia="zh-CN"/>
              </w:rPr>
              <w:t>，</w:t>
            </w:r>
            <w:r>
              <w:rPr>
                <w:rFonts w:hint="eastAsia" w:ascii="仿宋" w:hAnsi="仿宋" w:eastAsia="仿宋" w:cs="宋体"/>
                <w:color w:val="000000"/>
                <w:kern w:val="0"/>
                <w:sz w:val="16"/>
                <w:szCs w:val="16"/>
              </w:rPr>
              <w:t>播放视频色彩</w:t>
            </w:r>
            <w:r>
              <w:rPr>
                <w:rFonts w:hint="eastAsia" w:ascii="仿宋" w:hAnsi="仿宋" w:eastAsia="仿宋" w:cs="宋体"/>
                <w:color w:val="000000"/>
                <w:kern w:val="0"/>
                <w:sz w:val="16"/>
                <w:szCs w:val="16"/>
                <w:lang w:eastAsia="zh-CN"/>
              </w:rPr>
              <w:t>明亮度一般</w:t>
            </w:r>
            <w:r>
              <w:rPr>
                <w:rFonts w:hint="eastAsia" w:ascii="仿宋" w:hAnsi="仿宋" w:eastAsia="仿宋" w:cs="宋体"/>
                <w:color w:val="000000"/>
                <w:kern w:val="0"/>
                <w:sz w:val="16"/>
                <w:szCs w:val="16"/>
              </w:rPr>
              <w:t>、动画</w:t>
            </w:r>
            <w:r>
              <w:rPr>
                <w:rFonts w:hint="eastAsia" w:ascii="仿宋" w:hAnsi="仿宋" w:eastAsia="仿宋" w:cs="宋体"/>
                <w:color w:val="000000"/>
                <w:kern w:val="0"/>
                <w:sz w:val="16"/>
                <w:szCs w:val="16"/>
                <w:lang w:eastAsia="zh-CN"/>
              </w:rPr>
              <w:t>不</w:t>
            </w:r>
            <w:r>
              <w:rPr>
                <w:rFonts w:hint="eastAsia" w:ascii="仿宋" w:hAnsi="仿宋" w:eastAsia="仿宋" w:cs="宋体"/>
                <w:color w:val="000000"/>
                <w:kern w:val="0"/>
                <w:sz w:val="16"/>
                <w:szCs w:val="16"/>
              </w:rPr>
              <w:t>流畅、</w:t>
            </w:r>
            <w:r>
              <w:rPr>
                <w:rFonts w:hint="eastAsia" w:ascii="仿宋" w:hAnsi="仿宋" w:eastAsia="仿宋" w:cs="宋体"/>
                <w:color w:val="000000"/>
                <w:kern w:val="0"/>
                <w:sz w:val="16"/>
                <w:szCs w:val="16"/>
                <w:lang w:eastAsia="zh-CN"/>
              </w:rPr>
              <w:t>画面不清晰</w:t>
            </w:r>
            <w:r>
              <w:rPr>
                <w:rFonts w:hint="eastAsia" w:ascii="仿宋" w:hAnsi="仿宋" w:eastAsia="仿宋" w:cs="宋体"/>
                <w:color w:val="000000"/>
                <w:kern w:val="0"/>
                <w:sz w:val="16"/>
                <w:szCs w:val="16"/>
              </w:rPr>
              <w:t>、拼接工艺</w:t>
            </w:r>
            <w:r>
              <w:rPr>
                <w:rFonts w:hint="eastAsia" w:ascii="仿宋" w:hAnsi="仿宋" w:eastAsia="仿宋" w:cs="宋体"/>
                <w:color w:val="000000"/>
                <w:kern w:val="0"/>
                <w:sz w:val="16"/>
                <w:szCs w:val="16"/>
                <w:lang w:eastAsia="zh-CN"/>
              </w:rPr>
              <w:t>较差的得</w:t>
            </w:r>
            <w:r>
              <w:rPr>
                <w:rFonts w:hint="eastAsia" w:ascii="仿宋" w:hAnsi="仿宋" w:eastAsia="仿宋" w:cs="宋体"/>
                <w:color w:val="000000"/>
                <w:kern w:val="0"/>
                <w:sz w:val="16"/>
                <w:szCs w:val="16"/>
                <w:lang w:val="en-US" w:eastAsia="zh-CN"/>
              </w:rPr>
              <w:t>1</w:t>
            </w:r>
            <w:r>
              <w:rPr>
                <w:rFonts w:hint="eastAsia" w:ascii="仿宋" w:hAnsi="仿宋" w:eastAsia="仿宋" w:cs="宋体"/>
                <w:color w:val="000000"/>
                <w:kern w:val="0"/>
                <w:sz w:val="16"/>
                <w:szCs w:val="16"/>
              </w:rPr>
              <w:t>分</w:t>
            </w:r>
            <w:r>
              <w:rPr>
                <w:rFonts w:hint="eastAsia" w:ascii="仿宋" w:hAnsi="仿宋" w:eastAsia="仿宋" w:cs="宋体"/>
                <w:color w:val="000000"/>
                <w:kern w:val="0"/>
                <w:sz w:val="16"/>
                <w:szCs w:val="16"/>
                <w:lang w:eastAsia="zh-CN"/>
              </w:rPr>
              <w:t>，视屏无法播放的得</w:t>
            </w:r>
            <w:r>
              <w:rPr>
                <w:rFonts w:hint="eastAsia" w:ascii="仿宋" w:hAnsi="仿宋" w:eastAsia="仿宋" w:cs="宋体"/>
                <w:color w:val="000000"/>
                <w:kern w:val="0"/>
                <w:sz w:val="16"/>
                <w:szCs w:val="16"/>
                <w:lang w:val="en-US" w:eastAsia="zh-CN"/>
              </w:rPr>
              <w:t>0分。</w:t>
            </w:r>
          </w:p>
        </w:tc>
        <w:tc>
          <w:tcPr>
            <w:tcW w:w="567" w:type="dxa"/>
            <w:vMerge w:val="continue"/>
            <w:tcBorders>
              <w:top w:val="nil"/>
              <w:left w:val="single" w:color="auto" w:sz="4" w:space="0"/>
              <w:bottom w:val="single" w:color="auto" w:sz="4" w:space="0"/>
              <w:right w:val="single" w:color="auto" w:sz="4" w:space="0"/>
            </w:tcBorders>
            <w:vAlign w:val="center"/>
          </w:tcPr>
          <w:p>
            <w:pPr>
              <w:widowControl/>
              <w:jc w:val="left"/>
              <w:rPr>
                <w:rFonts w:ascii="仿宋" w:hAnsi="仿宋" w:eastAsia="仿宋" w:cs="宋体"/>
                <w:color w:val="000000"/>
                <w:kern w:val="0"/>
                <w:sz w:val="16"/>
                <w:szCs w:val="16"/>
              </w:rPr>
            </w:pPr>
          </w:p>
        </w:tc>
        <w:tc>
          <w:tcPr>
            <w:tcW w:w="710" w:type="dxa"/>
            <w:vMerge w:val="continue"/>
            <w:tcBorders>
              <w:top w:val="nil"/>
              <w:left w:val="single" w:color="auto" w:sz="4" w:space="0"/>
              <w:bottom w:val="single" w:color="auto" w:sz="4" w:space="0"/>
              <w:right w:val="single" w:color="auto" w:sz="4" w:space="0"/>
            </w:tcBorders>
            <w:vAlign w:val="center"/>
          </w:tcPr>
          <w:p>
            <w:pPr>
              <w:widowControl/>
              <w:jc w:val="left"/>
              <w:rPr>
                <w:rFonts w:ascii="仿宋" w:hAnsi="仿宋" w:eastAsia="仿宋" w:cs="宋体"/>
                <w:color w:val="000000"/>
                <w:kern w:val="0"/>
                <w:sz w:val="16"/>
                <w:szCs w:val="16"/>
              </w:rPr>
            </w:pPr>
          </w:p>
        </w:tc>
        <w:tc>
          <w:tcPr>
            <w:tcW w:w="964" w:type="dxa"/>
            <w:vMerge w:val="continue"/>
            <w:tcBorders>
              <w:top w:val="nil"/>
              <w:left w:val="single" w:color="auto" w:sz="4" w:space="0"/>
              <w:bottom w:val="single" w:color="auto" w:sz="4" w:space="0"/>
              <w:right w:val="single" w:color="auto" w:sz="4" w:space="0"/>
            </w:tcBorders>
            <w:vAlign w:val="center"/>
          </w:tcPr>
          <w:p>
            <w:pPr>
              <w:widowControl/>
              <w:jc w:val="left"/>
              <w:rPr>
                <w:rFonts w:ascii="仿宋" w:hAnsi="仿宋" w:eastAsia="仿宋" w:cs="宋体"/>
                <w:color w:val="000000"/>
                <w:kern w:val="0"/>
                <w:sz w:val="16"/>
                <w:szCs w:val="16"/>
              </w:rPr>
            </w:pPr>
          </w:p>
        </w:tc>
      </w:tr>
      <w:tr>
        <w:tblPrEx>
          <w:tblCellMar>
            <w:top w:w="0" w:type="dxa"/>
            <w:left w:w="108" w:type="dxa"/>
            <w:bottom w:w="0" w:type="dxa"/>
            <w:right w:w="108" w:type="dxa"/>
          </w:tblCellMar>
        </w:tblPrEx>
        <w:trPr>
          <w:trHeight w:val="699" w:hRule="atLeast"/>
        </w:trPr>
        <w:tc>
          <w:tcPr>
            <w:tcW w:w="538" w:type="dxa"/>
            <w:vMerge w:val="continue"/>
            <w:tcBorders>
              <w:top w:val="nil"/>
              <w:left w:val="single" w:color="auto" w:sz="4" w:space="0"/>
              <w:bottom w:val="single" w:color="auto" w:sz="4" w:space="0"/>
              <w:right w:val="single" w:color="auto" w:sz="4" w:space="0"/>
            </w:tcBorders>
            <w:vAlign w:val="center"/>
          </w:tcPr>
          <w:p>
            <w:pPr>
              <w:widowControl/>
              <w:jc w:val="left"/>
              <w:rPr>
                <w:rFonts w:ascii="仿宋" w:hAnsi="仿宋" w:eastAsia="仿宋" w:cs="宋体"/>
                <w:color w:val="000000"/>
                <w:kern w:val="0"/>
                <w:sz w:val="16"/>
                <w:szCs w:val="16"/>
              </w:rPr>
            </w:pPr>
          </w:p>
        </w:tc>
        <w:tc>
          <w:tcPr>
            <w:tcW w:w="6066" w:type="dxa"/>
            <w:tcBorders>
              <w:top w:val="nil"/>
              <w:left w:val="nil"/>
              <w:bottom w:val="single" w:color="auto" w:sz="4" w:space="0"/>
              <w:right w:val="single" w:color="auto" w:sz="4" w:space="0"/>
            </w:tcBorders>
            <w:shd w:val="clear" w:color="auto" w:fill="auto"/>
          </w:tcPr>
          <w:p>
            <w:pPr>
              <w:widowControl/>
              <w:jc w:val="left"/>
              <w:rPr>
                <w:rFonts w:hint="eastAsia" w:ascii="仿宋" w:hAnsi="仿宋" w:eastAsia="仿宋" w:cs="宋体"/>
                <w:color w:val="000000"/>
                <w:kern w:val="0"/>
                <w:sz w:val="16"/>
                <w:szCs w:val="16"/>
              </w:rPr>
            </w:pPr>
            <w:r>
              <w:rPr>
                <w:rFonts w:hint="eastAsia" w:ascii="仿宋" w:hAnsi="仿宋" w:eastAsia="仿宋" w:cs="宋体"/>
                <w:color w:val="000000"/>
                <w:kern w:val="0"/>
                <w:sz w:val="16"/>
                <w:szCs w:val="16"/>
              </w:rPr>
              <w:t>3）灯光设备（2分）【样品：三合一电脑灯1只】：</w:t>
            </w:r>
          </w:p>
          <w:p>
            <w:pPr>
              <w:widowControl/>
              <w:jc w:val="left"/>
              <w:rPr>
                <w:rFonts w:hint="default" w:ascii="仿宋" w:hAnsi="仿宋" w:eastAsia="仿宋" w:cs="宋体"/>
                <w:color w:val="000000"/>
                <w:kern w:val="0"/>
                <w:sz w:val="16"/>
                <w:szCs w:val="16"/>
                <w:lang w:val="en-US" w:eastAsia="zh-CN"/>
              </w:rPr>
            </w:pPr>
            <w:r>
              <w:rPr>
                <w:rFonts w:hint="eastAsia" w:ascii="仿宋" w:hAnsi="仿宋" w:eastAsia="仿宋" w:cs="宋体"/>
                <w:color w:val="000000"/>
                <w:kern w:val="0"/>
                <w:sz w:val="16"/>
                <w:szCs w:val="16"/>
              </w:rPr>
              <w:t>根据灯具样品效果，并经现场通电试验打分，整体发光效果、均匀度好、色彩鲜明</w:t>
            </w:r>
            <w:r>
              <w:rPr>
                <w:rFonts w:hint="eastAsia" w:ascii="仿宋" w:hAnsi="仿宋" w:eastAsia="仿宋" w:cs="宋体"/>
                <w:color w:val="000000"/>
                <w:kern w:val="0"/>
                <w:sz w:val="16"/>
                <w:szCs w:val="16"/>
                <w:lang w:eastAsia="zh-CN"/>
              </w:rPr>
              <w:t>得</w:t>
            </w:r>
            <w:r>
              <w:rPr>
                <w:rFonts w:hint="eastAsia" w:ascii="仿宋" w:hAnsi="仿宋" w:eastAsia="仿宋" w:cs="宋体"/>
                <w:color w:val="000000"/>
                <w:kern w:val="0"/>
                <w:sz w:val="16"/>
                <w:szCs w:val="16"/>
              </w:rPr>
              <w:t>2分</w:t>
            </w:r>
            <w:r>
              <w:rPr>
                <w:rFonts w:hint="eastAsia" w:ascii="仿宋" w:hAnsi="仿宋" w:eastAsia="仿宋" w:cs="宋体"/>
                <w:color w:val="000000"/>
                <w:kern w:val="0"/>
                <w:sz w:val="16"/>
                <w:szCs w:val="16"/>
                <w:lang w:eastAsia="zh-CN"/>
              </w:rPr>
              <w:t>，发光不均匀、色彩明亮度一般的得</w:t>
            </w:r>
            <w:r>
              <w:rPr>
                <w:rFonts w:hint="eastAsia" w:ascii="仿宋" w:hAnsi="仿宋" w:eastAsia="仿宋" w:cs="宋体"/>
                <w:color w:val="000000"/>
                <w:kern w:val="0"/>
                <w:sz w:val="16"/>
                <w:szCs w:val="16"/>
                <w:lang w:val="en-US" w:eastAsia="zh-CN"/>
              </w:rPr>
              <w:t>1分，不发光的得0分。</w:t>
            </w:r>
          </w:p>
        </w:tc>
        <w:tc>
          <w:tcPr>
            <w:tcW w:w="567" w:type="dxa"/>
            <w:vMerge w:val="continue"/>
            <w:tcBorders>
              <w:top w:val="nil"/>
              <w:left w:val="single" w:color="auto" w:sz="4" w:space="0"/>
              <w:bottom w:val="single" w:color="auto" w:sz="4" w:space="0"/>
              <w:right w:val="single" w:color="auto" w:sz="4" w:space="0"/>
            </w:tcBorders>
            <w:vAlign w:val="center"/>
          </w:tcPr>
          <w:p>
            <w:pPr>
              <w:widowControl/>
              <w:jc w:val="left"/>
              <w:rPr>
                <w:rFonts w:ascii="仿宋" w:hAnsi="仿宋" w:eastAsia="仿宋" w:cs="宋体"/>
                <w:color w:val="000000"/>
                <w:kern w:val="0"/>
                <w:sz w:val="16"/>
                <w:szCs w:val="16"/>
              </w:rPr>
            </w:pPr>
          </w:p>
        </w:tc>
        <w:tc>
          <w:tcPr>
            <w:tcW w:w="710" w:type="dxa"/>
            <w:vMerge w:val="continue"/>
            <w:tcBorders>
              <w:top w:val="nil"/>
              <w:left w:val="single" w:color="auto" w:sz="4" w:space="0"/>
              <w:bottom w:val="single" w:color="auto" w:sz="4" w:space="0"/>
              <w:right w:val="single" w:color="auto" w:sz="4" w:space="0"/>
            </w:tcBorders>
            <w:vAlign w:val="center"/>
          </w:tcPr>
          <w:p>
            <w:pPr>
              <w:widowControl/>
              <w:jc w:val="left"/>
              <w:rPr>
                <w:rFonts w:ascii="仿宋" w:hAnsi="仿宋" w:eastAsia="仿宋" w:cs="宋体"/>
                <w:color w:val="000000"/>
                <w:kern w:val="0"/>
                <w:sz w:val="16"/>
                <w:szCs w:val="16"/>
              </w:rPr>
            </w:pPr>
          </w:p>
        </w:tc>
        <w:tc>
          <w:tcPr>
            <w:tcW w:w="964" w:type="dxa"/>
            <w:vMerge w:val="continue"/>
            <w:tcBorders>
              <w:top w:val="nil"/>
              <w:left w:val="single" w:color="auto" w:sz="4" w:space="0"/>
              <w:bottom w:val="single" w:color="auto" w:sz="4" w:space="0"/>
              <w:right w:val="single" w:color="auto" w:sz="4" w:space="0"/>
            </w:tcBorders>
            <w:vAlign w:val="center"/>
          </w:tcPr>
          <w:p>
            <w:pPr>
              <w:widowControl/>
              <w:jc w:val="left"/>
              <w:rPr>
                <w:rFonts w:ascii="仿宋" w:hAnsi="仿宋" w:eastAsia="仿宋" w:cs="宋体"/>
                <w:color w:val="000000"/>
                <w:kern w:val="0"/>
                <w:sz w:val="16"/>
                <w:szCs w:val="16"/>
              </w:rPr>
            </w:pPr>
          </w:p>
        </w:tc>
      </w:tr>
      <w:tr>
        <w:tblPrEx>
          <w:tblCellMar>
            <w:top w:w="0" w:type="dxa"/>
            <w:left w:w="108" w:type="dxa"/>
            <w:bottom w:w="0" w:type="dxa"/>
            <w:right w:w="108" w:type="dxa"/>
          </w:tblCellMar>
        </w:tblPrEx>
        <w:trPr>
          <w:trHeight w:val="1586" w:hRule="atLeast"/>
        </w:trPr>
        <w:tc>
          <w:tcPr>
            <w:tcW w:w="538" w:type="dxa"/>
            <w:vMerge w:val="continue"/>
            <w:tcBorders>
              <w:top w:val="nil"/>
              <w:left w:val="single" w:color="auto" w:sz="4" w:space="0"/>
              <w:bottom w:val="single" w:color="auto" w:sz="4" w:space="0"/>
              <w:right w:val="single" w:color="auto" w:sz="4" w:space="0"/>
            </w:tcBorders>
            <w:vAlign w:val="center"/>
          </w:tcPr>
          <w:p>
            <w:pPr>
              <w:widowControl/>
              <w:jc w:val="left"/>
              <w:rPr>
                <w:rFonts w:ascii="仿宋" w:hAnsi="仿宋" w:eastAsia="仿宋" w:cs="宋体"/>
                <w:color w:val="000000"/>
                <w:kern w:val="0"/>
                <w:sz w:val="16"/>
                <w:szCs w:val="16"/>
              </w:rPr>
            </w:pPr>
          </w:p>
        </w:tc>
        <w:tc>
          <w:tcPr>
            <w:tcW w:w="6066" w:type="dxa"/>
            <w:tcBorders>
              <w:top w:val="nil"/>
              <w:left w:val="nil"/>
              <w:bottom w:val="single" w:color="auto" w:sz="4" w:space="0"/>
              <w:right w:val="single" w:color="auto" w:sz="4" w:space="0"/>
            </w:tcBorders>
            <w:shd w:val="clear" w:color="auto" w:fill="auto"/>
          </w:tcPr>
          <w:p>
            <w:pPr>
              <w:widowControl/>
              <w:jc w:val="left"/>
              <w:rPr>
                <w:rFonts w:ascii="仿宋" w:hAnsi="仿宋" w:eastAsia="仿宋" w:cs="宋体"/>
                <w:color w:val="000000"/>
                <w:kern w:val="0"/>
                <w:sz w:val="16"/>
                <w:szCs w:val="16"/>
              </w:rPr>
            </w:pPr>
            <w:r>
              <w:rPr>
                <w:rFonts w:hint="eastAsia" w:ascii="仿宋" w:hAnsi="仿宋" w:eastAsia="仿宋" w:cs="宋体"/>
                <w:color w:val="000000"/>
                <w:kern w:val="0"/>
                <w:sz w:val="16"/>
                <w:szCs w:val="16"/>
              </w:rPr>
              <w:t xml:space="preserve">4）直播录播设备（4分）【样品：广播级演录播主机1台】： </w:t>
            </w:r>
            <w:r>
              <w:rPr>
                <w:rFonts w:hint="eastAsia" w:ascii="仿宋" w:hAnsi="仿宋" w:eastAsia="仿宋" w:cs="宋体"/>
                <w:color w:val="000000"/>
                <w:kern w:val="0"/>
                <w:sz w:val="16"/>
                <w:szCs w:val="16"/>
              </w:rPr>
              <w:br w:type="textWrapping"/>
            </w:r>
            <w:r>
              <w:rPr>
                <w:rFonts w:hint="eastAsia" w:ascii="仿宋" w:hAnsi="仿宋" w:eastAsia="仿宋" w:cs="宋体"/>
                <w:color w:val="000000"/>
                <w:kern w:val="0"/>
                <w:sz w:val="16"/>
                <w:szCs w:val="16"/>
              </w:rPr>
              <w:t>①演示录制一段视频，然后把视频一键导入非线性编辑系统，实现快捷编辑</w:t>
            </w:r>
            <w:r>
              <w:rPr>
                <w:rFonts w:hint="eastAsia" w:ascii="仿宋" w:hAnsi="仿宋" w:eastAsia="仿宋" w:cs="宋体"/>
                <w:color w:val="000000"/>
                <w:kern w:val="0"/>
                <w:sz w:val="16"/>
                <w:szCs w:val="16"/>
                <w:lang w:eastAsia="zh-CN"/>
              </w:rPr>
              <w:t>，满足的得</w:t>
            </w:r>
            <w:r>
              <w:rPr>
                <w:rFonts w:hint="eastAsia" w:ascii="仿宋" w:hAnsi="仿宋" w:eastAsia="仿宋" w:cs="宋体"/>
                <w:color w:val="000000"/>
                <w:kern w:val="0"/>
                <w:sz w:val="16"/>
                <w:szCs w:val="16"/>
                <w:lang w:val="en-US" w:eastAsia="zh-CN"/>
              </w:rPr>
              <w:t>1分，不满足的不得分；</w:t>
            </w:r>
            <w:r>
              <w:rPr>
                <w:rFonts w:hint="eastAsia" w:ascii="仿宋" w:hAnsi="仿宋" w:eastAsia="仿宋" w:cs="宋体"/>
                <w:color w:val="000000"/>
                <w:kern w:val="0"/>
                <w:sz w:val="16"/>
                <w:szCs w:val="16"/>
              </w:rPr>
              <w:br w:type="textWrapping"/>
            </w:r>
            <w:r>
              <w:rPr>
                <w:rFonts w:hint="eastAsia" w:ascii="仿宋" w:hAnsi="仿宋" w:eastAsia="仿宋" w:cs="宋体"/>
                <w:color w:val="000000"/>
                <w:kern w:val="0"/>
                <w:sz w:val="16"/>
                <w:szCs w:val="16"/>
              </w:rPr>
              <w:t>②演示AI智能抠像技术，抠像时无需蓝箱绿幕，可在一般拍摄场地中实现抠像。，并且在板书作为背景抠像时，当教师挡住板书时，教师人像半透，可看到板书的内容。</w:t>
            </w:r>
            <w:r>
              <w:rPr>
                <w:rFonts w:hint="eastAsia" w:ascii="仿宋" w:hAnsi="仿宋" w:eastAsia="仿宋" w:cs="宋体"/>
                <w:color w:val="000000"/>
                <w:kern w:val="0"/>
                <w:sz w:val="16"/>
                <w:szCs w:val="16"/>
                <w:lang w:eastAsia="zh-CN"/>
              </w:rPr>
              <w:t>满足的得</w:t>
            </w:r>
            <w:r>
              <w:rPr>
                <w:rFonts w:hint="eastAsia" w:ascii="仿宋" w:hAnsi="仿宋" w:eastAsia="仿宋" w:cs="宋体"/>
                <w:color w:val="000000"/>
                <w:kern w:val="0"/>
                <w:sz w:val="16"/>
                <w:szCs w:val="16"/>
                <w:lang w:val="en-US" w:eastAsia="zh-CN"/>
              </w:rPr>
              <w:t>2分，不满足的不得分；</w:t>
            </w:r>
            <w:r>
              <w:rPr>
                <w:rFonts w:hint="eastAsia" w:ascii="仿宋" w:hAnsi="仿宋" w:eastAsia="仿宋" w:cs="宋体"/>
                <w:color w:val="000000"/>
                <w:kern w:val="0"/>
                <w:sz w:val="16"/>
                <w:szCs w:val="16"/>
              </w:rPr>
              <w:br w:type="textWrapping"/>
            </w:r>
            <w:r>
              <w:rPr>
                <w:rFonts w:hint="eastAsia" w:ascii="仿宋" w:hAnsi="仿宋" w:eastAsia="仿宋" w:cs="宋体"/>
                <w:color w:val="000000"/>
                <w:kern w:val="0"/>
                <w:sz w:val="16"/>
                <w:szCs w:val="16"/>
              </w:rPr>
              <w:t>③演示自动跟踪功能，主机能够自动控制云台摄像机追踪特定人物进行拍摄</w:t>
            </w:r>
            <w:r>
              <w:rPr>
                <w:rFonts w:hint="eastAsia" w:ascii="仿宋" w:hAnsi="仿宋" w:eastAsia="仿宋" w:cs="宋体"/>
                <w:color w:val="000000"/>
                <w:kern w:val="0"/>
                <w:sz w:val="16"/>
                <w:szCs w:val="16"/>
                <w:lang w:eastAsia="zh-CN"/>
              </w:rPr>
              <w:t>，满足的得</w:t>
            </w:r>
            <w:r>
              <w:rPr>
                <w:rFonts w:hint="eastAsia" w:ascii="仿宋" w:hAnsi="仿宋" w:eastAsia="仿宋" w:cs="宋体"/>
                <w:color w:val="000000"/>
                <w:kern w:val="0"/>
                <w:sz w:val="16"/>
                <w:szCs w:val="16"/>
                <w:lang w:val="en-US" w:eastAsia="zh-CN"/>
              </w:rPr>
              <w:t>1分，不满足的不得分；</w:t>
            </w:r>
          </w:p>
        </w:tc>
        <w:tc>
          <w:tcPr>
            <w:tcW w:w="567" w:type="dxa"/>
            <w:vMerge w:val="continue"/>
            <w:tcBorders>
              <w:top w:val="nil"/>
              <w:left w:val="single" w:color="auto" w:sz="4" w:space="0"/>
              <w:bottom w:val="single" w:color="auto" w:sz="4" w:space="0"/>
              <w:right w:val="single" w:color="auto" w:sz="4" w:space="0"/>
            </w:tcBorders>
            <w:vAlign w:val="center"/>
          </w:tcPr>
          <w:p>
            <w:pPr>
              <w:widowControl/>
              <w:jc w:val="left"/>
              <w:rPr>
                <w:rFonts w:ascii="仿宋" w:hAnsi="仿宋" w:eastAsia="仿宋" w:cs="宋体"/>
                <w:color w:val="000000"/>
                <w:kern w:val="0"/>
                <w:sz w:val="16"/>
                <w:szCs w:val="16"/>
              </w:rPr>
            </w:pPr>
          </w:p>
        </w:tc>
        <w:tc>
          <w:tcPr>
            <w:tcW w:w="710" w:type="dxa"/>
            <w:vMerge w:val="continue"/>
            <w:tcBorders>
              <w:top w:val="nil"/>
              <w:left w:val="single" w:color="auto" w:sz="4" w:space="0"/>
              <w:bottom w:val="single" w:color="auto" w:sz="4" w:space="0"/>
              <w:right w:val="single" w:color="auto" w:sz="4" w:space="0"/>
            </w:tcBorders>
            <w:vAlign w:val="center"/>
          </w:tcPr>
          <w:p>
            <w:pPr>
              <w:widowControl/>
              <w:jc w:val="left"/>
              <w:rPr>
                <w:rFonts w:ascii="仿宋" w:hAnsi="仿宋" w:eastAsia="仿宋" w:cs="宋体"/>
                <w:color w:val="000000"/>
                <w:kern w:val="0"/>
                <w:sz w:val="16"/>
                <w:szCs w:val="16"/>
              </w:rPr>
            </w:pPr>
          </w:p>
        </w:tc>
        <w:tc>
          <w:tcPr>
            <w:tcW w:w="964" w:type="dxa"/>
            <w:vMerge w:val="continue"/>
            <w:tcBorders>
              <w:top w:val="nil"/>
              <w:left w:val="single" w:color="auto" w:sz="4" w:space="0"/>
              <w:bottom w:val="single" w:color="auto" w:sz="4" w:space="0"/>
              <w:right w:val="single" w:color="auto" w:sz="4" w:space="0"/>
            </w:tcBorders>
            <w:vAlign w:val="center"/>
          </w:tcPr>
          <w:p>
            <w:pPr>
              <w:widowControl/>
              <w:jc w:val="left"/>
              <w:rPr>
                <w:rFonts w:ascii="仿宋" w:hAnsi="仿宋" w:eastAsia="仿宋" w:cs="宋体"/>
                <w:color w:val="000000"/>
                <w:kern w:val="0"/>
                <w:sz w:val="16"/>
                <w:szCs w:val="16"/>
              </w:rPr>
            </w:pPr>
          </w:p>
        </w:tc>
      </w:tr>
      <w:tr>
        <w:tblPrEx>
          <w:tblCellMar>
            <w:top w:w="0" w:type="dxa"/>
            <w:left w:w="108" w:type="dxa"/>
            <w:bottom w:w="0" w:type="dxa"/>
            <w:right w:w="108" w:type="dxa"/>
          </w:tblCellMar>
        </w:tblPrEx>
        <w:trPr>
          <w:trHeight w:val="2240" w:hRule="atLeast"/>
        </w:trPr>
        <w:tc>
          <w:tcPr>
            <w:tcW w:w="538"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宋体"/>
                <w:color w:val="000000"/>
                <w:kern w:val="0"/>
                <w:sz w:val="16"/>
                <w:szCs w:val="16"/>
                <w:lang w:eastAsia="zh-CN"/>
              </w:rPr>
            </w:pPr>
            <w:r>
              <w:rPr>
                <w:rFonts w:hint="eastAsia" w:ascii="仿宋" w:hAnsi="仿宋" w:eastAsia="仿宋" w:cs="宋体"/>
                <w:color w:val="000000"/>
                <w:kern w:val="0"/>
                <w:sz w:val="16"/>
                <w:szCs w:val="16"/>
                <w:highlight w:val="none"/>
                <w:lang w:val="en-US" w:eastAsia="zh-CN"/>
              </w:rPr>
              <w:t>二</w:t>
            </w:r>
          </w:p>
        </w:tc>
        <w:tc>
          <w:tcPr>
            <w:tcW w:w="6066" w:type="dxa"/>
            <w:tcBorders>
              <w:top w:val="nil"/>
              <w:left w:val="nil"/>
              <w:bottom w:val="single" w:color="auto" w:sz="4" w:space="0"/>
              <w:right w:val="single" w:color="auto" w:sz="4" w:space="0"/>
            </w:tcBorders>
            <w:shd w:val="clear" w:color="auto" w:fill="auto"/>
            <w:vAlign w:val="center"/>
          </w:tcPr>
          <w:p>
            <w:pPr>
              <w:widowControl/>
              <w:wordWrap/>
              <w:spacing w:line="240" w:lineRule="auto"/>
              <w:jc w:val="left"/>
              <w:outlineLvl w:val="9"/>
              <w:rPr>
                <w:rFonts w:hint="default" w:ascii="仿宋" w:hAnsi="仿宋" w:eastAsia="仿宋" w:cs="仿宋"/>
                <w:color w:val="0000FF"/>
                <w:sz w:val="16"/>
                <w:szCs w:val="16"/>
                <w:lang w:val="en-US" w:eastAsia="zh-CN"/>
              </w:rPr>
            </w:pPr>
            <w:r>
              <w:rPr>
                <w:rFonts w:hint="eastAsia" w:ascii="仿宋" w:hAnsi="仿宋" w:eastAsia="仿宋" w:cs="仿宋"/>
                <w:color w:val="0000FF"/>
                <w:sz w:val="16"/>
                <w:szCs w:val="16"/>
                <w:lang w:val="en-US" w:eastAsia="zh-CN"/>
              </w:rPr>
              <w:t>商务报价计算：</w:t>
            </w:r>
          </w:p>
          <w:p>
            <w:pPr>
              <w:widowControl/>
              <w:wordWrap/>
              <w:spacing w:line="240" w:lineRule="auto"/>
              <w:jc w:val="left"/>
              <w:outlineLvl w:val="9"/>
              <w:rPr>
                <w:rFonts w:ascii="仿宋" w:hAnsi="仿宋" w:eastAsia="仿宋" w:cs="仿宋"/>
                <w:color w:val="0000FF"/>
                <w:sz w:val="16"/>
                <w:szCs w:val="16"/>
              </w:rPr>
            </w:pPr>
            <w:r>
              <w:rPr>
                <w:rFonts w:hint="eastAsia" w:ascii="仿宋" w:hAnsi="仿宋" w:eastAsia="仿宋" w:cs="仿宋"/>
                <w:color w:val="0000FF"/>
                <w:sz w:val="16"/>
                <w:szCs w:val="16"/>
              </w:rPr>
              <w:t>有效</w:t>
            </w:r>
            <w:r>
              <w:rPr>
                <w:rFonts w:hint="eastAsia" w:ascii="仿宋" w:hAnsi="仿宋" w:eastAsia="仿宋" w:cs="仿宋"/>
                <w:color w:val="0000FF"/>
                <w:sz w:val="16"/>
                <w:szCs w:val="16"/>
                <w:lang w:eastAsia="zh-CN"/>
              </w:rPr>
              <w:t>投标</w:t>
            </w:r>
            <w:r>
              <w:rPr>
                <w:rFonts w:hint="eastAsia" w:ascii="仿宋" w:hAnsi="仿宋" w:eastAsia="仿宋" w:cs="仿宋"/>
                <w:color w:val="0000FF"/>
                <w:sz w:val="16"/>
                <w:szCs w:val="16"/>
              </w:rPr>
              <w:t>报价的最低价作为评审基准价，其最低报价为满分；按［响应报价得分=（评审基准价/响应报价）*</w:t>
            </w:r>
            <w:r>
              <w:rPr>
                <w:rFonts w:hint="eastAsia" w:ascii="仿宋" w:hAnsi="仿宋" w:eastAsia="仿宋" w:cs="仿宋"/>
                <w:color w:val="FF0000"/>
                <w:sz w:val="16"/>
                <w:szCs w:val="16"/>
                <w:lang w:val="en-US" w:eastAsia="zh-CN"/>
              </w:rPr>
              <w:t>3</w:t>
            </w:r>
            <w:r>
              <w:rPr>
                <w:rFonts w:hint="eastAsia" w:ascii="仿宋" w:hAnsi="仿宋" w:eastAsia="仿宋" w:cs="仿宋"/>
                <w:color w:val="FF0000"/>
                <w:sz w:val="16"/>
                <w:szCs w:val="16"/>
              </w:rPr>
              <w:t>0%</w:t>
            </w:r>
            <w:r>
              <w:rPr>
                <w:rFonts w:hint="eastAsia" w:ascii="仿宋" w:hAnsi="仿宋" w:eastAsia="仿宋" w:cs="仿宋"/>
                <w:color w:val="0000FF"/>
                <w:sz w:val="16"/>
                <w:szCs w:val="16"/>
              </w:rPr>
              <w:t>］的计算公式计算。</w:t>
            </w:r>
          </w:p>
          <w:p>
            <w:pPr>
              <w:widowControl/>
              <w:shd w:val="clear" w:color="auto" w:fill="FFFFFF"/>
              <w:wordWrap w:val="0"/>
              <w:adjustRightInd/>
              <w:spacing w:line="240" w:lineRule="auto"/>
              <w:jc w:val="left"/>
              <w:rPr>
                <w:rFonts w:ascii="仿宋" w:hAnsi="仿宋" w:eastAsia="仿宋" w:cs="仿宋"/>
                <w:color w:val="0000FF"/>
                <w:sz w:val="16"/>
                <w:szCs w:val="16"/>
              </w:rPr>
            </w:pPr>
            <w:r>
              <w:rPr>
                <w:rFonts w:hint="eastAsia" w:ascii="仿宋" w:hAnsi="仿宋" w:eastAsia="仿宋" w:cs="仿宋"/>
                <w:color w:val="0000FF"/>
                <w:sz w:val="16"/>
                <w:szCs w:val="16"/>
              </w:rPr>
              <w:t>评审过程中，不得去掉报价中的最高报价和最低报价。</w:t>
            </w:r>
          </w:p>
          <w:p>
            <w:pPr>
              <w:widowControl/>
              <w:shd w:val="clear" w:color="auto" w:fill="FFFFFF"/>
              <w:wordWrap w:val="0"/>
              <w:adjustRightInd/>
              <w:spacing w:line="240" w:lineRule="auto"/>
              <w:jc w:val="left"/>
              <w:rPr>
                <w:rFonts w:ascii="仿宋" w:hAnsi="仿宋" w:eastAsia="仿宋" w:cs="宋体"/>
                <w:color w:val="000000"/>
                <w:kern w:val="0"/>
                <w:sz w:val="16"/>
                <w:szCs w:val="16"/>
              </w:rPr>
            </w:pPr>
            <w:r>
              <w:rPr>
                <w:rFonts w:hint="eastAsia" w:ascii="仿宋" w:hAnsi="仿宋" w:eastAsia="仿宋" w:cs="仿宋"/>
                <w:color w:val="0000FF"/>
                <w:sz w:val="16"/>
                <w:szCs w:val="16"/>
              </w:rPr>
              <w:sym w:font="Wingdings" w:char="00FE"/>
            </w:r>
            <w:r>
              <w:rPr>
                <w:rFonts w:hint="eastAsia" w:ascii="仿宋" w:hAnsi="仿宋" w:eastAsia="仿宋" w:cs="仿宋"/>
                <w:color w:val="0000FF"/>
                <w:sz w:val="16"/>
                <w:szCs w:val="16"/>
              </w:rPr>
              <w:t>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color w:val="FF0000"/>
                <w:sz w:val="16"/>
                <w:szCs w:val="16"/>
              </w:rPr>
              <w:t>10%</w:t>
            </w:r>
            <w:r>
              <w:rPr>
                <w:rFonts w:hint="eastAsia" w:ascii="仿宋" w:hAnsi="仿宋" w:eastAsia="仿宋" w:cs="仿宋"/>
                <w:color w:val="0000FF"/>
                <w:sz w:val="16"/>
                <w:szCs w:val="16"/>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FF0000"/>
                <w:sz w:val="16"/>
                <w:szCs w:val="16"/>
              </w:rPr>
              <w:t>4%</w:t>
            </w:r>
            <w:r>
              <w:rPr>
                <w:rFonts w:hint="eastAsia" w:ascii="仿宋" w:hAnsi="仿宋" w:eastAsia="仿宋" w:cs="仿宋"/>
                <w:color w:val="0000FF"/>
                <w:sz w:val="16"/>
                <w:szCs w:val="16"/>
              </w:rPr>
              <w:t>的扣除，用扣除后的价格参加评审。</w:t>
            </w:r>
            <w:r>
              <w:rPr>
                <w:rFonts w:hint="eastAsia" w:ascii="仿宋" w:hAnsi="仿宋" w:eastAsia="仿宋" w:cs="仿宋"/>
                <w:color w:val="0000FF"/>
                <w:sz w:val="16"/>
                <w:szCs w:val="16"/>
              </w:rPr>
              <w:sym w:font="Wingdings" w:char="00A8"/>
            </w:r>
            <w:r>
              <w:rPr>
                <w:rFonts w:hint="eastAsia" w:ascii="仿宋" w:hAnsi="仿宋" w:eastAsia="仿宋" w:cs="仿宋"/>
                <w:color w:val="0000FF"/>
                <w:sz w:val="16"/>
                <w:szCs w:val="16"/>
              </w:rPr>
              <w:t>本项目专门面向中小企业，无价格扣除。</w:t>
            </w:r>
          </w:p>
        </w:tc>
        <w:tc>
          <w:tcPr>
            <w:tcW w:w="567"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30</w:t>
            </w:r>
          </w:p>
        </w:tc>
        <w:tc>
          <w:tcPr>
            <w:tcW w:w="71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p>
        </w:tc>
        <w:tc>
          <w:tcPr>
            <w:tcW w:w="964"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仿宋" w:hAnsi="仿宋" w:eastAsia="仿宋" w:cs="宋体"/>
                <w:color w:val="000000"/>
                <w:kern w:val="0"/>
                <w:sz w:val="16"/>
                <w:szCs w:val="16"/>
              </w:rPr>
            </w:pPr>
            <w:r>
              <w:rPr>
                <w:rFonts w:hint="eastAsia" w:ascii="仿宋" w:hAnsi="仿宋" w:eastAsia="仿宋" w:cs="宋体"/>
                <w:color w:val="000000"/>
                <w:kern w:val="0"/>
                <w:sz w:val="16"/>
                <w:szCs w:val="16"/>
              </w:rPr>
              <w:t>/</w:t>
            </w:r>
          </w:p>
        </w:tc>
      </w:tr>
    </w:tbl>
    <w:p>
      <w:pPr>
        <w:wordWrap w:val="0"/>
        <w:snapToGrid w:val="0"/>
        <w:spacing w:line="360" w:lineRule="auto"/>
        <w:rPr>
          <w:rFonts w:ascii="仿宋" w:hAnsi="仿宋" w:eastAsia="仿宋" w:cs="仿宋"/>
          <w:b/>
          <w:color w:val="auto"/>
          <w:szCs w:val="21"/>
          <w:highlight w:val="none"/>
        </w:rPr>
      </w:pPr>
      <w:r>
        <w:rPr>
          <w:rFonts w:hint="eastAsia" w:ascii="仿宋" w:hAnsi="仿宋" w:eastAsia="仿宋" w:cs="仿宋"/>
          <w:color w:val="auto"/>
          <w:szCs w:val="21"/>
          <w:highlight w:val="none"/>
          <w:shd w:val="clear" w:color="auto" w:fill="FFFFFF"/>
        </w:rPr>
        <w:t xml:space="preserve">   </w:t>
      </w:r>
      <w:r>
        <w:rPr>
          <w:rFonts w:hint="eastAsia" w:ascii="仿宋" w:hAnsi="仿宋" w:eastAsia="仿宋" w:cs="仿宋"/>
          <w:b/>
          <w:color w:val="auto"/>
          <w:szCs w:val="21"/>
          <w:highlight w:val="none"/>
        </w:rPr>
        <w:t>备注：1.</w:t>
      </w:r>
      <w:r>
        <w:rPr>
          <w:rFonts w:hint="eastAsia" w:ascii="仿宋" w:hAnsi="仿宋" w:eastAsia="仿宋" w:cs="仿宋"/>
          <w:color w:val="auto"/>
          <w:szCs w:val="21"/>
          <w:highlight w:val="none"/>
        </w:rPr>
        <w:t>投标人编制投标文件（商务技术文件部分）时，建议按此目录（序号和内容）提供评标标准相应的商务技术资料。 </w:t>
      </w:r>
    </w:p>
    <w:p>
      <w:pPr>
        <w:wordWrap w:val="0"/>
        <w:spacing w:line="360" w:lineRule="auto"/>
        <w:ind w:firstLine="420" w:firstLineChars="200"/>
        <w:rPr>
          <w:rFonts w:ascii="仿宋" w:hAnsi="仿宋" w:eastAsia="仿宋" w:cs="仿宋"/>
          <w:color w:val="auto"/>
          <w:szCs w:val="21"/>
          <w:highlight w:val="none"/>
          <w:u w:val="single"/>
        </w:rPr>
      </w:pPr>
      <w:r>
        <w:rPr>
          <w:rFonts w:hint="eastAsia" w:ascii="仿宋" w:hAnsi="仿宋" w:eastAsia="仿宋" w:cs="仿宋"/>
          <w:color w:val="auto"/>
          <w:szCs w:val="21"/>
          <w:highlight w:val="none"/>
          <w:u w:val="single"/>
        </w:rPr>
        <w:t>2.证明材料提供扫描件或复制件，未提供或提供不全的不得分。</w:t>
      </w:r>
      <w:r>
        <w:rPr>
          <w:rFonts w:hint="eastAsia" w:ascii="仿宋" w:hAnsi="仿宋" w:eastAsia="仿宋" w:cs="仿宋"/>
          <w:color w:val="auto"/>
          <w:szCs w:val="21"/>
          <w:highlight w:val="none"/>
          <w:u w:val="single"/>
          <w:lang w:val="en-US" w:eastAsia="zh-CN"/>
        </w:rPr>
        <w:t>以上包含本数，以下不含本数。</w:t>
      </w:r>
    </w:p>
    <w:p>
      <w:pPr>
        <w:wordWrap w:val="0"/>
        <w:spacing w:line="360" w:lineRule="auto"/>
        <w:ind w:firstLine="420" w:firstLineChars="200"/>
        <w:rPr>
          <w:rFonts w:ascii="仿宋_GB2312" w:hAnsi="仿宋" w:eastAsia="仿宋_GB2312"/>
          <w:szCs w:val="21"/>
          <w:u w:val="single"/>
        </w:rPr>
      </w:pPr>
      <w:r>
        <w:rPr>
          <w:rFonts w:hint="eastAsia" w:ascii="仿宋_GB2312" w:hAnsi="仿宋" w:eastAsia="仿宋_GB2312"/>
          <w:szCs w:val="21"/>
          <w:u w:val="single"/>
        </w:rPr>
        <w:sym w:font="Wingdings" w:char="00FE"/>
      </w:r>
      <w:r>
        <w:rPr>
          <w:rFonts w:hint="eastAsia" w:ascii="仿宋_GB2312" w:hAnsi="仿宋" w:eastAsia="仿宋_GB2312"/>
          <w:szCs w:val="21"/>
          <w:u w:val="single"/>
        </w:rPr>
        <w:t>3.</w:t>
      </w:r>
      <w:r>
        <w:rPr>
          <w:rFonts w:ascii="仿宋_GB2312" w:hAnsi="仿宋" w:eastAsia="仿宋_GB2312"/>
          <w:szCs w:val="21"/>
          <w:u w:val="single"/>
        </w:rPr>
        <w:t>首台套产品</w:t>
      </w:r>
      <w:r>
        <w:rPr>
          <w:rFonts w:hint="eastAsia" w:ascii="仿宋_GB2312" w:hAnsi="仿宋" w:eastAsia="仿宋_GB2312"/>
          <w:szCs w:val="21"/>
          <w:u w:val="single"/>
        </w:rPr>
        <w:t>被纳入《首台套产品推广应用指导目录》之日起3</w:t>
      </w:r>
      <w:r>
        <w:rPr>
          <w:rFonts w:ascii="仿宋_GB2312" w:hAnsi="仿宋" w:eastAsia="仿宋_GB2312"/>
          <w:szCs w:val="21"/>
          <w:u w:val="single"/>
        </w:rPr>
        <w:t>年内，以及产品核心技术高于国内领先水平，并具有明晰自主知识产权的“制造精品”产品，</w:t>
      </w:r>
      <w:r>
        <w:rPr>
          <w:rFonts w:hint="eastAsia" w:ascii="仿宋_GB2312" w:hAnsi="仿宋" w:eastAsia="仿宋_GB2312"/>
          <w:szCs w:val="21"/>
          <w:u w:val="single"/>
        </w:rPr>
        <w:t>自认定之日起</w:t>
      </w:r>
      <w:r>
        <w:rPr>
          <w:rFonts w:ascii="仿宋_GB2312" w:hAnsi="仿宋" w:eastAsia="仿宋_GB2312"/>
          <w:szCs w:val="21"/>
          <w:u w:val="single"/>
        </w:rPr>
        <w:t>2年内视同已具备相应销售业绩，</w:t>
      </w:r>
      <w:r>
        <w:rPr>
          <w:rFonts w:hint="eastAsia" w:ascii="仿宋_GB2312" w:hAnsi="仿宋" w:eastAsia="仿宋_GB2312"/>
          <w:szCs w:val="21"/>
          <w:u w:val="single"/>
        </w:rPr>
        <w:t>则“企业类似项目业绩”分值为满分。证明材料提供目录文件。</w:t>
      </w:r>
    </w:p>
    <w:p>
      <w:pPr>
        <w:wordWrap w:val="0"/>
        <w:spacing w:line="360" w:lineRule="auto"/>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u w:val="single"/>
          <w:lang w:val="en-US" w:eastAsia="zh-CN"/>
        </w:rPr>
        <w:t>4.</w:t>
      </w:r>
      <w:r>
        <w:rPr>
          <w:rFonts w:hint="eastAsia" w:ascii="仿宋" w:hAnsi="仿宋" w:eastAsia="仿宋" w:cs="仿宋"/>
          <w:color w:val="auto"/>
          <w:szCs w:val="21"/>
          <w:highlight w:val="none"/>
          <w:u w:val="single"/>
        </w:rPr>
        <w:t>评标委员会将对实质上响应招标文件的投标人，各自独立记名打分，小数点后最多保留一位小数。投标人商务技术分=评标委员会所有成员评分合计数/评标委员会组成人员数（小数点后保留二位小数，第三位四舍五入）。投标人价格得分小数点后保留两位小数。</w:t>
      </w:r>
    </w:p>
    <w:p>
      <w:pPr>
        <w:wordWrap w:val="0"/>
        <w:snapToGrid/>
        <w:spacing w:line="360" w:lineRule="auto"/>
        <w:ind w:firstLine="420" w:firstLineChars="200"/>
        <w:outlineLvl w:val="9"/>
        <w:rPr>
          <w:rFonts w:hint="eastAsia" w:ascii="仿宋" w:hAnsi="仿宋" w:eastAsia="仿宋" w:cs="仿宋"/>
          <w:b w:val="0"/>
          <w:color w:val="auto"/>
          <w:sz w:val="21"/>
          <w:szCs w:val="21"/>
          <w:highlight w:val="none"/>
          <w:u w:val="single"/>
        </w:rPr>
        <w:sectPr>
          <w:footerReference r:id="rId10" w:type="first"/>
          <w:headerReference r:id="rId8" w:type="default"/>
          <w:footerReference r:id="rId9" w:type="default"/>
          <w:pgSz w:w="11905" w:h="16838"/>
          <w:pgMar w:top="652" w:right="1417" w:bottom="680" w:left="1417" w:header="539" w:footer="425" w:gutter="0"/>
          <w:cols w:space="0" w:num="1"/>
          <w:titlePg/>
        </w:sectPr>
      </w:pPr>
      <w:r>
        <w:rPr>
          <w:rFonts w:hint="eastAsia" w:ascii="仿宋" w:hAnsi="仿宋" w:eastAsia="仿宋" w:cs="仿宋"/>
          <w:color w:val="auto"/>
          <w:szCs w:val="21"/>
          <w:highlight w:val="none"/>
          <w:u w:val="single"/>
          <w:lang w:val="en-US" w:eastAsia="zh-CN"/>
        </w:rPr>
        <w:t>5.</w:t>
      </w:r>
      <w:r>
        <w:rPr>
          <w:rFonts w:hint="eastAsia" w:ascii="仿宋" w:hAnsi="仿宋" w:eastAsia="仿宋" w:cs="仿宋"/>
          <w:b w:val="0"/>
          <w:bCs w:val="0"/>
          <w:color w:val="auto"/>
          <w:kern w:val="2"/>
          <w:sz w:val="21"/>
          <w:szCs w:val="21"/>
          <w:highlight w:val="none"/>
          <w:u w:val="single"/>
        </w:rPr>
        <w:t>投标人</w:t>
      </w:r>
      <w:r>
        <w:rPr>
          <w:rFonts w:hint="eastAsia" w:ascii="仿宋" w:hAnsi="仿宋" w:eastAsia="仿宋" w:cs="仿宋"/>
          <w:b w:val="0"/>
          <w:bCs w:val="0"/>
          <w:color w:val="auto"/>
          <w:kern w:val="2"/>
          <w:sz w:val="21"/>
          <w:szCs w:val="21"/>
          <w:highlight w:val="none"/>
          <w:u w:val="single"/>
          <w:lang w:val="en-US" w:eastAsia="zh-CN"/>
        </w:rPr>
        <w:t>提供样品进行现场演示，为完成演示所需的其他配套</w:t>
      </w:r>
      <w:r>
        <w:rPr>
          <w:rFonts w:hint="eastAsia" w:ascii="仿宋" w:hAnsi="仿宋" w:eastAsia="仿宋" w:cs="仿宋"/>
          <w:b w:val="0"/>
          <w:bCs w:val="0"/>
          <w:color w:val="auto"/>
          <w:kern w:val="2"/>
          <w:sz w:val="21"/>
          <w:szCs w:val="21"/>
          <w:highlight w:val="none"/>
          <w:u w:val="single"/>
        </w:rPr>
        <w:t>相关设备</w:t>
      </w:r>
      <w:r>
        <w:rPr>
          <w:rFonts w:hint="eastAsia" w:ascii="仿宋" w:hAnsi="仿宋" w:eastAsia="仿宋" w:cs="仿宋"/>
          <w:b w:val="0"/>
          <w:bCs w:val="0"/>
          <w:color w:val="auto"/>
          <w:kern w:val="2"/>
          <w:sz w:val="21"/>
          <w:szCs w:val="21"/>
          <w:highlight w:val="none"/>
          <w:u w:val="single"/>
          <w:lang w:val="en-US" w:eastAsia="zh-CN"/>
        </w:rPr>
        <w:t>由投标人自行提供</w:t>
      </w:r>
      <w:r>
        <w:rPr>
          <w:rFonts w:hint="eastAsia" w:ascii="仿宋" w:hAnsi="仿宋" w:eastAsia="仿宋" w:cs="仿宋"/>
          <w:b w:val="0"/>
          <w:bCs w:val="0"/>
          <w:color w:val="auto"/>
          <w:kern w:val="2"/>
          <w:sz w:val="21"/>
          <w:szCs w:val="21"/>
          <w:highlight w:val="none"/>
          <w:u w:val="single"/>
          <w:lang w:eastAsia="zh-CN"/>
        </w:rPr>
        <w:t>。</w:t>
      </w:r>
      <w:r>
        <w:rPr>
          <w:rFonts w:hint="eastAsia" w:ascii="仿宋" w:hAnsi="仿宋" w:eastAsia="仿宋" w:cs="仿宋"/>
          <w:b w:val="0"/>
          <w:bCs w:val="0"/>
          <w:color w:val="auto"/>
          <w:kern w:val="2"/>
          <w:sz w:val="21"/>
          <w:szCs w:val="21"/>
          <w:highlight w:val="none"/>
          <w:u w:val="single"/>
          <w:lang w:val="en-US" w:eastAsia="zh-CN"/>
        </w:rPr>
        <w:t>样品，即</w:t>
      </w:r>
      <w:r>
        <w:rPr>
          <w:rFonts w:hint="eastAsia" w:ascii="仿宋" w:hAnsi="仿宋" w:eastAsia="仿宋" w:cs="仿宋"/>
          <w:b w:val="0"/>
          <w:bCs w:val="0"/>
          <w:color w:val="auto"/>
          <w:kern w:val="2"/>
          <w:sz w:val="21"/>
          <w:szCs w:val="21"/>
          <w:highlight w:val="none"/>
          <w:u w:val="single"/>
        </w:rPr>
        <w:t>演示设备应与投标设备选型一致，中标</w:t>
      </w:r>
      <w:r>
        <w:rPr>
          <w:rFonts w:hint="eastAsia" w:ascii="仿宋" w:hAnsi="仿宋" w:eastAsia="仿宋" w:cs="仿宋"/>
          <w:b w:val="0"/>
          <w:bCs w:val="0"/>
          <w:color w:val="auto"/>
          <w:kern w:val="2"/>
          <w:sz w:val="21"/>
          <w:szCs w:val="21"/>
          <w:highlight w:val="none"/>
          <w:u w:val="single"/>
          <w:lang w:val="en-US" w:eastAsia="zh-CN"/>
        </w:rPr>
        <w:t>单位的</w:t>
      </w:r>
      <w:r>
        <w:rPr>
          <w:rFonts w:hint="eastAsia" w:ascii="仿宋" w:hAnsi="仿宋" w:eastAsia="仿宋" w:cs="仿宋"/>
          <w:b w:val="0"/>
          <w:bCs w:val="0"/>
          <w:color w:val="auto"/>
          <w:kern w:val="2"/>
          <w:sz w:val="21"/>
          <w:szCs w:val="21"/>
          <w:highlight w:val="none"/>
          <w:u w:val="single"/>
        </w:rPr>
        <w:t>演示设备</w:t>
      </w:r>
      <w:r>
        <w:rPr>
          <w:rFonts w:hint="eastAsia" w:ascii="仿宋" w:hAnsi="仿宋" w:eastAsia="仿宋" w:cs="仿宋"/>
          <w:b w:val="0"/>
          <w:bCs w:val="0"/>
          <w:color w:val="auto"/>
          <w:kern w:val="2"/>
          <w:sz w:val="21"/>
          <w:szCs w:val="21"/>
          <w:highlight w:val="none"/>
          <w:u w:val="single"/>
          <w:lang w:val="en-US" w:eastAsia="zh-CN"/>
        </w:rPr>
        <w:t>将不予退回，予以</w:t>
      </w:r>
      <w:r>
        <w:rPr>
          <w:rFonts w:hint="eastAsia" w:ascii="仿宋" w:hAnsi="仿宋" w:eastAsia="仿宋" w:cs="仿宋"/>
          <w:b w:val="0"/>
          <w:bCs w:val="0"/>
          <w:color w:val="auto"/>
          <w:kern w:val="2"/>
          <w:sz w:val="21"/>
          <w:szCs w:val="21"/>
          <w:highlight w:val="none"/>
          <w:u w:val="single"/>
        </w:rPr>
        <w:t>封存</w:t>
      </w:r>
      <w:r>
        <w:rPr>
          <w:rFonts w:hint="eastAsia" w:ascii="仿宋" w:hAnsi="仿宋" w:eastAsia="仿宋" w:cs="仿宋"/>
          <w:b w:val="0"/>
          <w:bCs w:val="0"/>
          <w:color w:val="auto"/>
          <w:kern w:val="2"/>
          <w:sz w:val="21"/>
          <w:szCs w:val="21"/>
          <w:highlight w:val="none"/>
          <w:u w:val="single"/>
          <w:lang w:eastAsia="zh-CN"/>
        </w:rPr>
        <w:t>。</w:t>
      </w:r>
      <w:r>
        <w:rPr>
          <w:rFonts w:hint="eastAsia" w:ascii="仿宋" w:hAnsi="仿宋" w:eastAsia="仿宋" w:cs="仿宋"/>
          <w:b w:val="0"/>
          <w:bCs w:val="0"/>
          <w:color w:val="auto"/>
          <w:kern w:val="2"/>
          <w:sz w:val="21"/>
          <w:szCs w:val="21"/>
          <w:highlight w:val="none"/>
          <w:u w:val="single"/>
        </w:rPr>
        <w:t>若</w:t>
      </w:r>
      <w:r>
        <w:rPr>
          <w:rFonts w:hint="eastAsia" w:ascii="仿宋" w:hAnsi="仿宋" w:eastAsia="仿宋" w:cs="仿宋"/>
          <w:b w:val="0"/>
          <w:bCs w:val="0"/>
          <w:color w:val="auto"/>
          <w:kern w:val="2"/>
          <w:sz w:val="21"/>
          <w:szCs w:val="21"/>
          <w:highlight w:val="none"/>
          <w:u w:val="single"/>
          <w:lang w:eastAsia="zh-CN"/>
        </w:rPr>
        <w:t>未按要求提供</w:t>
      </w:r>
      <w:r>
        <w:rPr>
          <w:rFonts w:hint="eastAsia" w:ascii="仿宋" w:hAnsi="仿宋" w:eastAsia="仿宋" w:cs="仿宋"/>
          <w:b w:val="0"/>
          <w:bCs w:val="0"/>
          <w:color w:val="auto"/>
          <w:kern w:val="2"/>
          <w:sz w:val="21"/>
          <w:szCs w:val="21"/>
          <w:highlight w:val="none"/>
          <w:u w:val="single"/>
          <w:lang w:val="en-US" w:eastAsia="zh-CN"/>
        </w:rPr>
        <w:t>或样品不满足实质性要求的</w:t>
      </w:r>
      <w:r>
        <w:rPr>
          <w:rFonts w:hint="eastAsia" w:ascii="仿宋" w:hAnsi="仿宋" w:eastAsia="仿宋" w:cs="仿宋"/>
          <w:b w:val="0"/>
          <w:bCs w:val="0"/>
          <w:color w:val="auto"/>
          <w:kern w:val="2"/>
          <w:sz w:val="21"/>
          <w:szCs w:val="21"/>
          <w:highlight w:val="none"/>
          <w:u w:val="single"/>
        </w:rPr>
        <w:t>，</w:t>
      </w:r>
      <w:r>
        <w:rPr>
          <w:rFonts w:hint="eastAsia" w:ascii="仿宋" w:hAnsi="仿宋" w:eastAsia="仿宋" w:cs="仿宋"/>
          <w:b w:val="0"/>
          <w:bCs w:val="0"/>
          <w:color w:val="auto"/>
          <w:kern w:val="2"/>
          <w:sz w:val="21"/>
          <w:szCs w:val="21"/>
          <w:highlight w:val="none"/>
          <w:u w:val="single"/>
          <w:lang w:val="en-US" w:eastAsia="zh-CN"/>
        </w:rPr>
        <w:t>按无效投标处理。</w:t>
      </w:r>
      <w:r>
        <w:rPr>
          <w:rFonts w:hint="eastAsia" w:ascii="仿宋" w:hAnsi="仿宋" w:eastAsia="仿宋" w:cs="仿宋"/>
          <w:b w:val="0"/>
          <w:bCs w:val="0"/>
          <w:color w:val="auto"/>
          <w:kern w:val="2"/>
          <w:sz w:val="21"/>
          <w:szCs w:val="21"/>
          <w:highlight w:val="none"/>
          <w:u w:val="single"/>
        </w:rPr>
        <w:t>现场演示人员</w:t>
      </w:r>
      <w:r>
        <w:rPr>
          <w:rFonts w:hint="eastAsia" w:ascii="仿宋" w:hAnsi="仿宋" w:eastAsia="仿宋" w:cs="仿宋"/>
          <w:b w:val="0"/>
          <w:bCs w:val="0"/>
          <w:color w:val="auto"/>
          <w:kern w:val="2"/>
          <w:sz w:val="21"/>
          <w:szCs w:val="21"/>
          <w:highlight w:val="none"/>
          <w:u w:val="single"/>
          <w:lang w:val="en-US" w:eastAsia="zh-CN"/>
        </w:rPr>
        <w:t>(</w:t>
      </w:r>
      <w:r>
        <w:rPr>
          <w:rFonts w:hint="eastAsia" w:ascii="仿宋" w:hAnsi="仿宋" w:eastAsia="仿宋" w:cs="仿宋"/>
          <w:b w:val="0"/>
          <w:bCs w:val="0"/>
          <w:color w:val="auto"/>
          <w:kern w:val="2"/>
          <w:sz w:val="21"/>
          <w:szCs w:val="21"/>
          <w:highlight w:val="none"/>
          <w:u w:val="single"/>
        </w:rPr>
        <w:t>不超过三人</w:t>
      </w:r>
      <w:r>
        <w:rPr>
          <w:rFonts w:hint="eastAsia" w:ascii="仿宋" w:hAnsi="仿宋" w:eastAsia="仿宋" w:cs="仿宋"/>
          <w:b w:val="0"/>
          <w:bCs w:val="0"/>
          <w:color w:val="auto"/>
          <w:kern w:val="2"/>
          <w:sz w:val="21"/>
          <w:szCs w:val="21"/>
          <w:highlight w:val="none"/>
          <w:u w:val="single"/>
          <w:lang w:eastAsia="zh-CN"/>
        </w:rPr>
        <w:t>)</w:t>
      </w:r>
      <w:r>
        <w:rPr>
          <w:rFonts w:hint="eastAsia" w:ascii="仿宋" w:hAnsi="仿宋" w:eastAsia="仿宋" w:cs="仿宋"/>
          <w:b w:val="0"/>
          <w:bCs w:val="0"/>
          <w:color w:val="auto"/>
          <w:kern w:val="2"/>
          <w:sz w:val="21"/>
          <w:szCs w:val="21"/>
          <w:highlight w:val="none"/>
          <w:u w:val="single"/>
        </w:rPr>
        <w:t>进场时提供讲解人员名单（加盖公章）</w:t>
      </w:r>
      <w:r>
        <w:rPr>
          <w:rFonts w:hint="eastAsia" w:ascii="仿宋" w:hAnsi="仿宋" w:eastAsia="仿宋" w:cs="仿宋"/>
          <w:b w:val="0"/>
          <w:bCs w:val="0"/>
          <w:color w:val="auto"/>
          <w:kern w:val="2"/>
          <w:sz w:val="21"/>
          <w:szCs w:val="21"/>
          <w:highlight w:val="none"/>
          <w:u w:val="single"/>
          <w:lang w:eastAsia="zh-CN"/>
        </w:rPr>
        <w:t>、</w:t>
      </w:r>
      <w:r>
        <w:rPr>
          <w:rFonts w:hint="eastAsia" w:ascii="仿宋" w:hAnsi="仿宋" w:eastAsia="仿宋" w:cs="仿宋"/>
          <w:b w:val="0"/>
          <w:bCs w:val="0"/>
          <w:color w:val="auto"/>
          <w:kern w:val="2"/>
          <w:sz w:val="21"/>
          <w:szCs w:val="21"/>
          <w:highlight w:val="none"/>
          <w:u w:val="single"/>
        </w:rPr>
        <w:t>身份证明，否则不得</w:t>
      </w:r>
      <w:r>
        <w:rPr>
          <w:rFonts w:hint="eastAsia" w:ascii="仿宋" w:hAnsi="仿宋" w:eastAsia="仿宋" w:cs="仿宋"/>
          <w:b w:val="0"/>
          <w:bCs w:val="0"/>
          <w:color w:val="auto"/>
          <w:kern w:val="2"/>
          <w:sz w:val="21"/>
          <w:szCs w:val="21"/>
          <w:highlight w:val="none"/>
          <w:u w:val="single"/>
          <w:lang w:val="en-US" w:eastAsia="zh-CN"/>
        </w:rPr>
        <w:t>进场</w:t>
      </w:r>
      <w:r>
        <w:rPr>
          <w:rFonts w:hint="eastAsia" w:ascii="仿宋" w:hAnsi="仿宋" w:eastAsia="仿宋" w:cs="仿宋"/>
          <w:b w:val="0"/>
          <w:bCs w:val="0"/>
          <w:color w:val="auto"/>
          <w:kern w:val="2"/>
          <w:sz w:val="21"/>
          <w:szCs w:val="21"/>
          <w:highlight w:val="none"/>
          <w:u w:val="single"/>
        </w:rPr>
        <w:t>讲解演示。</w:t>
      </w:r>
    </w:p>
    <w:p>
      <w:pPr>
        <w:wordWrap w:val="0"/>
        <w:snapToGrid/>
        <w:spacing w:line="360" w:lineRule="auto"/>
        <w:ind w:firstLine="643" w:firstLineChars="200"/>
        <w:outlineLvl w:val="9"/>
        <w:rPr>
          <w:rFonts w:ascii="仿宋" w:hAnsi="仿宋" w:eastAsia="仿宋" w:cs="仿宋"/>
          <w:b/>
          <w:color w:val="auto"/>
          <w:sz w:val="28"/>
          <w:szCs w:val="28"/>
          <w:highlight w:val="none"/>
        </w:rPr>
      </w:pPr>
      <w:r>
        <w:rPr>
          <w:rFonts w:hint="eastAsia" w:ascii="仿宋" w:hAnsi="仿宋" w:eastAsia="仿宋" w:cs="仿宋"/>
          <w:b/>
          <w:color w:val="auto"/>
          <w:sz w:val="32"/>
          <w:highlight w:val="none"/>
        </w:rPr>
        <w:t>1.评标方法</w:t>
      </w:r>
    </w:p>
    <w:p>
      <w:pPr>
        <w:wordWrap w:val="0"/>
        <w:adjustRightInd/>
        <w:spacing w:line="360" w:lineRule="auto"/>
        <w:ind w:firstLine="482" w:firstLineChars="200"/>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1.1本项目采用综合评分法。</w:t>
      </w: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w:t>
      </w:r>
    </w:p>
    <w:p>
      <w:pPr>
        <w:wordWrap w:val="0"/>
        <w:adjustRightInd/>
        <w:spacing w:line="360" w:lineRule="auto"/>
        <w:ind w:firstLine="321" w:firstLineChars="100"/>
        <w:outlineLvl w:val="1"/>
        <w:rPr>
          <w:rFonts w:ascii="仿宋" w:hAnsi="仿宋" w:eastAsia="仿宋" w:cs="仿宋"/>
          <w:color w:val="auto"/>
          <w:kern w:val="0"/>
          <w:sz w:val="24"/>
          <w:highlight w:val="none"/>
        </w:rPr>
      </w:pPr>
      <w:r>
        <w:rPr>
          <w:rFonts w:hint="eastAsia" w:ascii="仿宋" w:hAnsi="仿宋" w:eastAsia="仿宋" w:cs="仿宋"/>
          <w:b/>
          <w:color w:val="auto"/>
          <w:sz w:val="32"/>
          <w:highlight w:val="none"/>
        </w:rPr>
        <w:t>2.评标标准</w:t>
      </w:r>
    </w:p>
    <w:p>
      <w:pPr>
        <w:wordWrap w:val="0"/>
        <w:spacing w:line="360" w:lineRule="auto"/>
        <w:ind w:firstLine="480" w:firstLineChars="200"/>
        <w:rPr>
          <w:rFonts w:ascii="仿宋" w:hAnsi="仿宋" w:eastAsia="仿宋" w:cs="仿宋"/>
          <w:b/>
          <w:color w:val="auto"/>
          <w:sz w:val="24"/>
          <w:highlight w:val="none"/>
        </w:rPr>
      </w:pPr>
      <w:r>
        <w:rPr>
          <w:rFonts w:hint="eastAsia" w:ascii="仿宋" w:hAnsi="仿宋" w:eastAsia="仿宋" w:cs="仿宋"/>
          <w:color w:val="auto"/>
          <w:kern w:val="0"/>
          <w:sz w:val="24"/>
          <w:highlight w:val="none"/>
        </w:rPr>
        <w:t>见评标办法前附表。</w:t>
      </w:r>
    </w:p>
    <w:p>
      <w:pPr>
        <w:wordWrap w:val="0"/>
        <w:spacing w:line="360" w:lineRule="auto"/>
        <w:ind w:firstLine="361" w:firstLineChars="100"/>
        <w:outlineLvl w:val="1"/>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3.评标程序</w:t>
      </w:r>
    </w:p>
    <w:p>
      <w:pPr>
        <w:wordWrap w:val="0"/>
        <w:spacing w:line="360" w:lineRule="auto"/>
        <w:ind w:firstLine="472" w:firstLineChars="196"/>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评标委员会应当对符合资格的投标人的投标文件进行符合性审查，以确定其是否满足招标文件的实质性要求。不满足招标文件的实质性要求的，投标无效。</w:t>
      </w:r>
    </w:p>
    <w:p>
      <w:pPr>
        <w:wordWrap w:val="0"/>
        <w:spacing w:line="360" w:lineRule="auto"/>
        <w:ind w:firstLine="472" w:firstLineChars="196"/>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pPr>
        <w:wordWrap w:val="0"/>
        <w:spacing w:line="360" w:lineRule="auto"/>
        <w:ind w:firstLine="472" w:firstLineChars="196"/>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p>
    <w:p>
      <w:pPr>
        <w:wordWrap w:val="0"/>
        <w:spacing w:line="360" w:lineRule="auto"/>
        <w:ind w:firstLine="472" w:firstLineChars="196"/>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pPr>
        <w:pStyle w:val="132"/>
        <w:wordWrap w:val="0"/>
        <w:spacing w:before="0"/>
        <w:ind w:firstLine="508" w:firstLineChars="212"/>
        <w:rPr>
          <w:rFonts w:ascii="仿宋" w:hAnsi="仿宋" w:eastAsia="仿宋" w:cs="仿宋"/>
          <w:color w:val="auto"/>
          <w:kern w:val="0"/>
          <w:highlight w:val="none"/>
        </w:rPr>
      </w:pPr>
      <w:r>
        <w:rPr>
          <w:rFonts w:hint="eastAsia" w:ascii="仿宋" w:hAnsi="仿宋" w:eastAsia="仿宋" w:cs="仿宋"/>
          <w:color w:val="auto"/>
          <w:kern w:val="0"/>
          <w:highlight w:val="none"/>
        </w:rPr>
        <w:t>3.4.1 报价文件开启后，如发现开标结果与报价文件不一致者，以报价文件为准。由评标委员会根据报价文件内容进行修正。</w:t>
      </w:r>
    </w:p>
    <w:p>
      <w:pPr>
        <w:pStyle w:val="132"/>
        <w:wordWrap w:val="0"/>
        <w:spacing w:before="0"/>
        <w:ind w:firstLine="508" w:firstLineChars="212"/>
        <w:rPr>
          <w:rFonts w:ascii="仿宋" w:hAnsi="仿宋" w:eastAsia="仿宋" w:cs="仿宋"/>
          <w:color w:val="auto"/>
          <w:kern w:val="0"/>
          <w:highlight w:val="none"/>
        </w:rPr>
      </w:pPr>
      <w:r>
        <w:rPr>
          <w:rFonts w:hint="eastAsia" w:ascii="仿宋" w:hAnsi="仿宋" w:eastAsia="仿宋" w:cs="仿宋"/>
          <w:color w:val="auto"/>
          <w:kern w:val="0"/>
          <w:highlight w:val="none"/>
        </w:rPr>
        <w:t>3.4.2投标文件报价出现前后不一致的，按照下列规定修正：</w:t>
      </w:r>
    </w:p>
    <w:p>
      <w:pPr>
        <w:pStyle w:val="132"/>
        <w:wordWrap w:val="0"/>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w:t>
      </w:r>
      <w:r>
        <w:rPr>
          <w:rFonts w:hint="eastAsia" w:ascii="仿宋" w:hAnsi="仿宋" w:eastAsia="仿宋" w:cs="仿宋"/>
          <w:color w:val="auto"/>
          <w:kern w:val="0"/>
          <w:szCs w:val="24"/>
          <w:highlight w:val="none"/>
        </w:rPr>
        <w:t>2</w:t>
      </w:r>
      <w:r>
        <w:rPr>
          <w:rFonts w:ascii="仿宋" w:hAnsi="仿宋" w:eastAsia="仿宋" w:cs="仿宋"/>
          <w:color w:val="auto"/>
          <w:kern w:val="0"/>
          <w:szCs w:val="24"/>
          <w:highlight w:val="none"/>
        </w:rPr>
        <w:t>.1投标文件中开标一览表(报价表)内容与投标文件中相应内容不一致的，以开标一览表(报价表)为准;</w:t>
      </w:r>
      <w:r>
        <w:rPr>
          <w:rFonts w:hint="eastAsia" w:ascii="仿宋" w:hAnsi="仿宋" w:eastAsia="仿宋" w:cs="仿宋"/>
          <w:color w:val="auto"/>
          <w:kern w:val="0"/>
          <w:szCs w:val="24"/>
          <w:highlight w:val="none"/>
        </w:rPr>
        <w:t>但开标一览表(报价表)存在明显单位、文字错误的，则澄清、说明、补正；</w:t>
      </w:r>
    </w:p>
    <w:p>
      <w:pPr>
        <w:pStyle w:val="132"/>
        <w:wordWrap w:val="0"/>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w:t>
      </w:r>
      <w:r>
        <w:rPr>
          <w:rFonts w:hint="eastAsia" w:ascii="仿宋" w:hAnsi="仿宋" w:eastAsia="仿宋" w:cs="仿宋"/>
          <w:color w:val="auto"/>
          <w:kern w:val="0"/>
          <w:szCs w:val="24"/>
          <w:highlight w:val="none"/>
        </w:rPr>
        <w:t>2</w:t>
      </w:r>
      <w:r>
        <w:rPr>
          <w:rFonts w:ascii="仿宋" w:hAnsi="仿宋" w:eastAsia="仿宋" w:cs="仿宋"/>
          <w:color w:val="auto"/>
          <w:kern w:val="0"/>
          <w:szCs w:val="24"/>
          <w:highlight w:val="none"/>
        </w:rPr>
        <w:t>.2大写金额和小写金额不一致的，以大写金额为准;</w:t>
      </w:r>
      <w:r>
        <w:rPr>
          <w:rFonts w:hint="eastAsia" w:ascii="仿宋" w:hAnsi="仿宋" w:eastAsia="仿宋" w:cs="仿宋"/>
          <w:color w:val="auto"/>
          <w:kern w:val="0"/>
          <w:szCs w:val="24"/>
          <w:highlight w:val="none"/>
        </w:rPr>
        <w:t>但大写有明显单位、文字错误外的除外;</w:t>
      </w:r>
    </w:p>
    <w:p>
      <w:pPr>
        <w:pStyle w:val="132"/>
        <w:wordWrap w:val="0"/>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w:t>
      </w:r>
      <w:r>
        <w:rPr>
          <w:rFonts w:hint="eastAsia" w:ascii="仿宋" w:hAnsi="仿宋" w:eastAsia="仿宋" w:cs="仿宋"/>
          <w:color w:val="auto"/>
          <w:kern w:val="0"/>
          <w:szCs w:val="24"/>
          <w:highlight w:val="none"/>
        </w:rPr>
        <w:t>2</w:t>
      </w:r>
      <w:r>
        <w:rPr>
          <w:rFonts w:ascii="仿宋" w:hAnsi="仿宋" w:eastAsia="仿宋" w:cs="仿宋"/>
          <w:color w:val="auto"/>
          <w:kern w:val="0"/>
          <w:szCs w:val="24"/>
          <w:highlight w:val="none"/>
        </w:rPr>
        <w:t>.3单价金额小数点或者百分比有明显错位的，以开标一览表的总价为准，并修改单价;</w:t>
      </w:r>
    </w:p>
    <w:p>
      <w:pPr>
        <w:pStyle w:val="132"/>
        <w:wordWrap w:val="0"/>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w:t>
      </w:r>
      <w:r>
        <w:rPr>
          <w:rFonts w:hint="eastAsia" w:ascii="仿宋" w:hAnsi="仿宋" w:eastAsia="仿宋" w:cs="仿宋"/>
          <w:color w:val="auto"/>
          <w:kern w:val="0"/>
          <w:szCs w:val="24"/>
          <w:highlight w:val="none"/>
        </w:rPr>
        <w:t>2</w:t>
      </w:r>
      <w:r>
        <w:rPr>
          <w:rFonts w:ascii="仿宋" w:hAnsi="仿宋" w:eastAsia="仿宋" w:cs="仿宋"/>
          <w:color w:val="auto"/>
          <w:kern w:val="0"/>
          <w:szCs w:val="24"/>
          <w:highlight w:val="none"/>
        </w:rPr>
        <w:t>.4总价金额与按单价汇总金额不一致的，以单价金额计算结果为准。</w:t>
      </w:r>
    </w:p>
    <w:p>
      <w:pPr>
        <w:pStyle w:val="132"/>
        <w:wordWrap w:val="0"/>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同时出现两种以上不一致的，按照3.4.</w:t>
      </w:r>
      <w:r>
        <w:rPr>
          <w:rFonts w:hint="eastAsia" w:ascii="仿宋" w:hAnsi="仿宋" w:eastAsia="仿宋" w:cs="仿宋"/>
          <w:color w:val="auto"/>
          <w:kern w:val="0"/>
          <w:szCs w:val="24"/>
          <w:highlight w:val="none"/>
        </w:rPr>
        <w:t>2规定的顺序修正。修正后的报价按照财政部第</w:t>
      </w:r>
      <w:r>
        <w:rPr>
          <w:rFonts w:ascii="仿宋" w:hAnsi="仿宋" w:eastAsia="仿宋" w:cs="仿宋"/>
          <w:color w:val="auto"/>
          <w:kern w:val="0"/>
          <w:szCs w:val="24"/>
          <w:highlight w:val="none"/>
        </w:rPr>
        <w:t xml:space="preserve">87号令 </w:t>
      </w:r>
      <w:r>
        <w:rPr>
          <w:rFonts w:hint="eastAsia" w:ascii="仿宋" w:hAnsi="仿宋" w:eastAsia="仿宋" w:cs="仿宋"/>
          <w:color w:val="auto"/>
          <w:kern w:val="0"/>
          <w:szCs w:val="24"/>
          <w:highlight w:val="none"/>
        </w:rPr>
        <w:t>《政府采购货物和服务招标投标管理办法》第五十一条第二款的规定经投标人确认后产生约束力。</w:t>
      </w:r>
    </w:p>
    <w:p>
      <w:pPr>
        <w:wordWrap w:val="0"/>
        <w:snapToGrid w:val="0"/>
        <w:spacing w:line="360" w:lineRule="auto"/>
        <w:ind w:firstLine="480" w:firstLineChars="200"/>
        <w:jc w:val="left"/>
        <w:rPr>
          <w:rFonts w:ascii="仿宋" w:hAnsi="仿宋" w:eastAsia="仿宋" w:cs="仿宋"/>
          <w:color w:val="auto"/>
          <w:kern w:val="0"/>
          <w:sz w:val="24"/>
          <w:highlight w:val="none"/>
        </w:rPr>
      </w:pPr>
      <w:r>
        <w:rPr>
          <w:rFonts w:ascii="仿宋" w:hAnsi="仿宋" w:eastAsia="仿宋" w:cs="仿宋"/>
          <w:color w:val="auto"/>
          <w:kern w:val="0"/>
          <w:sz w:val="24"/>
          <w:highlight w:val="none"/>
        </w:rPr>
        <w:t>3.4.</w:t>
      </w:r>
      <w:r>
        <w:rPr>
          <w:rFonts w:hint="eastAsia" w:ascii="仿宋" w:hAnsi="仿宋" w:eastAsia="仿宋" w:cs="仿宋"/>
          <w:color w:val="auto"/>
          <w:kern w:val="0"/>
          <w:sz w:val="24"/>
          <w:highlight w:val="none"/>
        </w:rPr>
        <w:t>3投标文件出现不是唯一的、有选择性投标报价的，投标无效。</w:t>
      </w:r>
    </w:p>
    <w:p>
      <w:pPr>
        <w:wordWrap w:val="0"/>
        <w:snapToGrid w:val="0"/>
        <w:spacing w:line="360" w:lineRule="auto"/>
        <w:ind w:firstLine="480" w:firstLineChars="200"/>
        <w:jc w:val="left"/>
        <w:rPr>
          <w:rFonts w:ascii="仿宋" w:hAnsi="仿宋" w:eastAsia="仿宋" w:cs="仿宋"/>
          <w:color w:val="auto"/>
          <w:kern w:val="0"/>
          <w:sz w:val="24"/>
          <w:highlight w:val="none"/>
        </w:rPr>
      </w:pPr>
      <w:r>
        <w:rPr>
          <w:rFonts w:ascii="仿宋" w:hAnsi="仿宋" w:eastAsia="仿宋" w:cs="仿宋"/>
          <w:color w:val="auto"/>
          <w:kern w:val="0"/>
          <w:sz w:val="24"/>
          <w:highlight w:val="none"/>
        </w:rPr>
        <w:t>3.4.</w:t>
      </w:r>
      <w:r>
        <w:rPr>
          <w:rFonts w:hint="eastAsia" w:ascii="仿宋" w:hAnsi="仿宋" w:eastAsia="仿宋" w:cs="仿宋"/>
          <w:color w:val="auto"/>
          <w:kern w:val="0"/>
          <w:sz w:val="24"/>
          <w:highlight w:val="none"/>
        </w:rPr>
        <w:t>4投标报价超过招标文件中规定的预算金额或者最高限价的，投标无效。</w:t>
      </w:r>
    </w:p>
    <w:p>
      <w:pPr>
        <w:pStyle w:val="132"/>
        <w:wordWrap w:val="0"/>
        <w:spacing w:before="0"/>
        <w:ind w:firstLine="482"/>
        <w:rPr>
          <w:rFonts w:ascii="仿宋" w:hAnsi="仿宋" w:eastAsia="仿宋" w:cs="仿宋"/>
          <w:b/>
          <w:bCs/>
          <w:color w:val="auto"/>
          <w:kern w:val="0"/>
          <w:szCs w:val="24"/>
          <w:highlight w:val="none"/>
        </w:rPr>
      </w:pPr>
      <w:r>
        <w:rPr>
          <w:rFonts w:ascii="仿宋" w:hAnsi="仿宋" w:eastAsia="仿宋" w:cs="仿宋"/>
          <w:b/>
          <w:bCs/>
          <w:color w:val="auto"/>
          <w:kern w:val="0"/>
          <w:szCs w:val="24"/>
          <w:highlight w:val="none"/>
        </w:rPr>
        <w:t>3.4.</w:t>
      </w:r>
      <w:r>
        <w:rPr>
          <w:rFonts w:hint="eastAsia" w:ascii="仿宋" w:hAnsi="仿宋" w:eastAsia="仿宋" w:cs="仿宋"/>
          <w:b/>
          <w:bCs/>
          <w:color w:val="auto"/>
          <w:kern w:val="0"/>
          <w:szCs w:val="24"/>
          <w:highlight w:val="none"/>
        </w:rPr>
        <w:t>5评标委员会认为投标人的报价明显低于其他通过符合性审查投标人的报价，有可能影响产品质量或者不能诚信履约的，应当要求其在合理的时间内提供书面说明，必要时提交相关证明材料</w:t>
      </w:r>
      <w:r>
        <w:rPr>
          <w:rFonts w:ascii="仿宋" w:hAnsi="仿宋" w:eastAsia="仿宋" w:cs="仿宋"/>
          <w:b/>
          <w:bCs/>
          <w:color w:val="auto"/>
          <w:kern w:val="0"/>
          <w:szCs w:val="24"/>
          <w:highlight w:val="none"/>
        </w:rPr>
        <w:t>;投标人不能证明其报价合理性的，评标委员会应当将其作为无效投标处理。</w:t>
      </w:r>
    </w:p>
    <w:p>
      <w:pPr>
        <w:pStyle w:val="132"/>
        <w:wordWrap w:val="0"/>
        <w:spacing w:before="0"/>
        <w:ind w:firstLine="480"/>
        <w:rPr>
          <w:rFonts w:ascii="仿宋" w:hAnsi="仿宋" w:eastAsia="仿宋" w:cs="仿宋"/>
          <w:b/>
          <w:bCs/>
          <w:color w:val="auto"/>
          <w:kern w:val="0"/>
          <w:szCs w:val="24"/>
          <w:highlight w:val="none"/>
        </w:rPr>
      </w:pPr>
      <w:r>
        <w:rPr>
          <w:rFonts w:hint="eastAsia" w:ascii="仿宋_GB2312" w:hAnsi="仿宋" w:eastAsia="仿宋_GB2312"/>
          <w:szCs w:val="21"/>
          <w:u w:val="single"/>
        </w:rPr>
        <w:sym w:font="Wingdings" w:char="00FE"/>
      </w:r>
      <w:r>
        <w:rPr>
          <w:rFonts w:ascii="仿宋" w:hAnsi="仿宋" w:eastAsia="仿宋" w:cs="仿宋"/>
          <w:color w:val="auto"/>
          <w:kern w:val="0"/>
          <w:szCs w:val="24"/>
          <w:highlight w:val="none"/>
        </w:rPr>
        <w:t>3.4.</w:t>
      </w:r>
      <w:r>
        <w:rPr>
          <w:rFonts w:hint="eastAsia" w:ascii="仿宋" w:hAnsi="仿宋" w:eastAsia="仿宋" w:cs="仿宋"/>
          <w:color w:val="auto"/>
          <w:kern w:val="0"/>
          <w:szCs w:val="24"/>
          <w:highlight w:val="none"/>
        </w:rPr>
        <w:t>6对于未预留份额专门面向中小企业的政府采购货物或服务项目，以及预留份额政府采购货物或服务项目中的非预留部分标项，对小型和微型企业的投标报价给予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b/>
          <w:bCs/>
          <w:color w:val="auto"/>
          <w:kern w:val="0"/>
          <w:szCs w:val="24"/>
          <w:highlight w:val="none"/>
          <w:u w:val="single"/>
          <w:lang w:val="en-US" w:eastAsia="zh-CN"/>
        </w:rPr>
        <w:t>10</w:t>
      </w:r>
      <w:r>
        <w:rPr>
          <w:rFonts w:ascii="仿宋" w:hAnsi="仿宋" w:eastAsia="仿宋" w:cs="仿宋"/>
          <w:b/>
          <w:bCs/>
          <w:color w:val="auto"/>
          <w:kern w:val="0"/>
          <w:szCs w:val="24"/>
          <w:highlight w:val="none"/>
          <w:u w:val="single"/>
        </w:rPr>
        <w:t>%</w:t>
      </w:r>
      <w:r>
        <w:rPr>
          <w:rFonts w:hint="eastAsia" w:ascii="仿宋" w:hAnsi="仿宋" w:eastAsia="仿宋" w:cs="仿宋"/>
          <w:color w:val="0000FF"/>
          <w:szCs w:val="21"/>
          <w:highlight w:val="none"/>
        </w:rPr>
        <w:t>（</w:t>
      </w:r>
      <w:r>
        <w:rPr>
          <w:rFonts w:hint="eastAsia" w:ascii="仿宋" w:hAnsi="仿宋" w:eastAsia="仿宋" w:cs="仿宋"/>
          <w:color w:val="0000FF"/>
          <w:szCs w:val="21"/>
          <w:highlight w:val="none"/>
          <w:lang w:val="en-US" w:eastAsia="zh-CN"/>
        </w:rPr>
        <w:t>10</w:t>
      </w:r>
      <w:r>
        <w:rPr>
          <w:rFonts w:ascii="仿宋" w:hAnsi="仿宋" w:eastAsia="仿宋" w:cs="仿宋"/>
          <w:color w:val="0000FF"/>
          <w:szCs w:val="21"/>
          <w:highlight w:val="none"/>
        </w:rPr>
        <w:t>%</w:t>
      </w:r>
      <w:r>
        <w:rPr>
          <w:rFonts w:hint="eastAsia" w:ascii="仿宋" w:hAnsi="仿宋" w:eastAsia="仿宋" w:cs="仿宋"/>
          <w:color w:val="0000FF"/>
          <w:szCs w:val="21"/>
          <w:highlight w:val="none"/>
        </w:rPr>
        <w:t>-</w:t>
      </w:r>
      <w:r>
        <w:rPr>
          <w:rFonts w:hint="eastAsia" w:ascii="仿宋" w:hAnsi="仿宋" w:eastAsia="仿宋" w:cs="仿宋"/>
          <w:color w:val="0000FF"/>
          <w:szCs w:val="21"/>
          <w:highlight w:val="none"/>
          <w:lang w:val="en-US" w:eastAsia="zh-CN"/>
        </w:rPr>
        <w:t>2</w:t>
      </w:r>
      <w:r>
        <w:rPr>
          <w:rFonts w:hint="eastAsia" w:ascii="仿宋" w:hAnsi="仿宋" w:eastAsia="仿宋" w:cs="仿宋"/>
          <w:color w:val="0000FF"/>
          <w:szCs w:val="21"/>
          <w:highlight w:val="none"/>
        </w:rPr>
        <w:t>0%）</w:t>
      </w:r>
      <w:r>
        <w:rPr>
          <w:rFonts w:ascii="仿宋" w:hAnsi="仿宋" w:eastAsia="仿宋" w:cs="仿宋"/>
          <w:color w:val="auto"/>
          <w:kern w:val="0"/>
          <w:szCs w:val="24"/>
          <w:highlight w:val="none"/>
        </w:rPr>
        <w:t>的扣除，用扣除后的价格参与评审。</w:t>
      </w:r>
      <w:r>
        <w:rPr>
          <w:rFonts w:ascii="仿宋" w:hAnsi="仿宋" w:eastAsia="仿宋" w:cs="仿宋"/>
          <w:b/>
          <w:bCs/>
          <w:color w:val="auto"/>
          <w:kern w:val="0"/>
          <w:szCs w:val="24"/>
          <w:highlight w:val="none"/>
        </w:rPr>
        <w:t>接受大中型企业与小</w:t>
      </w:r>
      <w:r>
        <w:rPr>
          <w:rFonts w:hint="eastAsia" w:ascii="仿宋" w:hAnsi="仿宋" w:eastAsia="仿宋" w:cs="仿宋"/>
          <w:b/>
          <w:bCs/>
          <w:color w:val="auto"/>
          <w:kern w:val="0"/>
          <w:szCs w:val="24"/>
          <w:highlight w:val="none"/>
        </w:rPr>
        <w:t>微企业组成联合体或者允许大中型企业向一家或者多家小微企业分包的政府采购货物或服务项目，对于联合协议或者分包意向协议约定小微企业的合同份额占到合同总金额</w:t>
      </w:r>
      <w:r>
        <w:rPr>
          <w:rFonts w:ascii="仿宋" w:hAnsi="仿宋" w:eastAsia="仿宋" w:cs="仿宋"/>
          <w:b/>
          <w:bCs/>
          <w:color w:val="auto"/>
          <w:kern w:val="0"/>
          <w:szCs w:val="24"/>
          <w:highlight w:val="none"/>
        </w:rPr>
        <w:t>30%以上的，对联合体或者大中型企业的报价给予</w:t>
      </w:r>
      <w:r>
        <w:rPr>
          <w:rFonts w:hint="eastAsia" w:ascii="仿宋" w:hAnsi="仿宋" w:eastAsia="仿宋" w:cs="仿宋"/>
          <w:b/>
          <w:bCs/>
          <w:color w:val="auto"/>
          <w:kern w:val="0"/>
          <w:szCs w:val="24"/>
          <w:highlight w:val="none"/>
          <w:u w:val="single"/>
          <w:lang w:val="en-US" w:eastAsia="zh-CN"/>
        </w:rPr>
        <w:t>4</w:t>
      </w:r>
      <w:r>
        <w:rPr>
          <w:rFonts w:hint="eastAsia" w:ascii="仿宋" w:hAnsi="仿宋" w:eastAsia="仿宋" w:cs="仿宋"/>
          <w:b/>
          <w:bCs/>
          <w:color w:val="auto"/>
          <w:kern w:val="0"/>
          <w:szCs w:val="24"/>
          <w:highlight w:val="none"/>
          <w:u w:val="single"/>
        </w:rPr>
        <w:t>%</w:t>
      </w:r>
      <w:r>
        <w:rPr>
          <w:rFonts w:hint="eastAsia" w:ascii="仿宋" w:hAnsi="仿宋" w:eastAsia="仿宋" w:cs="仿宋"/>
          <w:color w:val="0000FF"/>
          <w:szCs w:val="21"/>
          <w:highlight w:val="none"/>
        </w:rPr>
        <w:t>（</w:t>
      </w:r>
      <w:r>
        <w:rPr>
          <w:rFonts w:hint="eastAsia" w:ascii="仿宋" w:hAnsi="仿宋" w:eastAsia="仿宋" w:cs="仿宋"/>
          <w:color w:val="0000FF"/>
          <w:szCs w:val="21"/>
          <w:highlight w:val="none"/>
          <w:lang w:val="en-US" w:eastAsia="zh-CN"/>
        </w:rPr>
        <w:t>4</w:t>
      </w:r>
      <w:r>
        <w:rPr>
          <w:rFonts w:hint="eastAsia" w:ascii="仿宋" w:hAnsi="仿宋" w:eastAsia="仿宋" w:cs="仿宋"/>
          <w:color w:val="0000FF"/>
          <w:szCs w:val="21"/>
          <w:highlight w:val="none"/>
        </w:rPr>
        <w:t>%-</w:t>
      </w:r>
      <w:r>
        <w:rPr>
          <w:rFonts w:hint="eastAsia" w:ascii="仿宋" w:hAnsi="仿宋" w:eastAsia="仿宋" w:cs="仿宋"/>
          <w:color w:val="0000FF"/>
          <w:szCs w:val="21"/>
          <w:highlight w:val="none"/>
          <w:lang w:val="en-US" w:eastAsia="zh-CN"/>
        </w:rPr>
        <w:t>6</w:t>
      </w:r>
      <w:r>
        <w:rPr>
          <w:rFonts w:hint="eastAsia" w:ascii="仿宋" w:hAnsi="仿宋" w:eastAsia="仿宋" w:cs="仿宋"/>
          <w:color w:val="0000FF"/>
          <w:szCs w:val="21"/>
          <w:highlight w:val="none"/>
        </w:rPr>
        <w:t>%）</w:t>
      </w:r>
      <w:r>
        <w:rPr>
          <w:rFonts w:ascii="仿宋" w:hAnsi="仿宋" w:eastAsia="仿宋" w:cs="仿宋"/>
          <w:b/>
          <w:bCs/>
          <w:color w:val="auto"/>
          <w:kern w:val="0"/>
          <w:szCs w:val="24"/>
          <w:highlight w:val="none"/>
        </w:rPr>
        <w:t>的扣除，用扣除后的价格参加评审。</w:t>
      </w:r>
    </w:p>
    <w:p>
      <w:pPr>
        <w:pStyle w:val="132"/>
        <w:wordWrap w:val="0"/>
        <w:spacing w:before="0"/>
        <w:ind w:firstLine="482"/>
        <w:rPr>
          <w:rFonts w:ascii="仿宋" w:hAnsi="仿宋" w:eastAsia="仿宋" w:cs="仿宋"/>
          <w:b/>
          <w:bCs/>
          <w:color w:val="auto"/>
          <w:kern w:val="0"/>
          <w:szCs w:val="24"/>
          <w:highlight w:val="none"/>
        </w:rPr>
      </w:pPr>
      <w:r>
        <w:rPr>
          <w:rFonts w:ascii="仿宋" w:hAnsi="仿宋" w:eastAsia="仿宋" w:cs="仿宋"/>
          <w:b/>
          <w:bCs/>
          <w:color w:val="auto"/>
          <w:kern w:val="0"/>
          <w:szCs w:val="24"/>
          <w:highlight w:val="none"/>
        </w:rPr>
        <w:t>组成联合体或者接受分包的小</w:t>
      </w:r>
      <w:r>
        <w:rPr>
          <w:rFonts w:hint="eastAsia" w:ascii="仿宋" w:hAnsi="仿宋" w:eastAsia="仿宋" w:cs="仿宋"/>
          <w:b/>
          <w:bCs/>
          <w:color w:val="auto"/>
          <w:kern w:val="0"/>
          <w:szCs w:val="24"/>
          <w:highlight w:val="none"/>
        </w:rPr>
        <w:t>微企业与联合体内其他企业、分包企业之间存在直接控股、管理关系的，不享受价格扣除优惠政策。</w:t>
      </w:r>
    </w:p>
    <w:p>
      <w:pPr>
        <w:wordWrap w:val="0"/>
        <w:spacing w:line="360" w:lineRule="auto"/>
        <w:ind w:firstLine="482" w:firstLineChars="200"/>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 w:hAnsi="仿宋" w:eastAsia="仿宋" w:cs="仿宋"/>
          <w:color w:val="auto"/>
          <w:kern w:val="0"/>
          <w:sz w:val="24"/>
          <w:highlight w:val="none"/>
          <w:u w:val="single"/>
        </w:rPr>
        <w:t>本项目推荐</w:t>
      </w:r>
      <w:r>
        <w:rPr>
          <w:rFonts w:hint="eastAsia" w:ascii="仿宋" w:hAnsi="仿宋" w:eastAsia="仿宋" w:cs="仿宋"/>
          <w:color w:val="auto"/>
          <w:kern w:val="0"/>
          <w:sz w:val="24"/>
          <w:highlight w:val="none"/>
          <w:u w:val="single"/>
          <w:lang w:val="en-US" w:eastAsia="zh-CN"/>
        </w:rPr>
        <w:t>1</w:t>
      </w:r>
      <w:r>
        <w:rPr>
          <w:rFonts w:hint="eastAsia" w:ascii="仿宋" w:hAnsi="仿宋" w:eastAsia="仿宋" w:cs="仿宋"/>
          <w:color w:val="auto"/>
          <w:kern w:val="0"/>
          <w:sz w:val="24"/>
          <w:highlight w:val="none"/>
          <w:u w:val="single"/>
        </w:rPr>
        <w:t>名中标候选人</w:t>
      </w:r>
      <w:r>
        <w:rPr>
          <w:rFonts w:hint="eastAsia" w:ascii="仿宋" w:hAnsi="仿宋" w:eastAsia="仿宋" w:cs="仿宋"/>
          <w:color w:val="auto"/>
          <w:kern w:val="0"/>
          <w:sz w:val="24"/>
          <w:highlight w:val="none"/>
        </w:rPr>
        <w:t>。</w:t>
      </w:r>
    </w:p>
    <w:p>
      <w:pPr>
        <w:wordWrap w:val="0"/>
        <w:spacing w:line="360" w:lineRule="auto"/>
        <w:ind w:firstLine="480" w:firstLineChars="200"/>
        <w:rPr>
          <w:rFonts w:ascii="仿宋" w:hAnsi="仿宋" w:eastAsia="仿宋" w:cs="仿宋"/>
          <w:b/>
          <w:color w:val="auto"/>
          <w:kern w:val="0"/>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wordWrap w:val="0"/>
        <w:spacing w:line="360" w:lineRule="auto"/>
        <w:ind w:firstLine="472" w:firstLineChars="196"/>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3.6编写评标报告。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wordWrap w:val="0"/>
        <w:adjustRightInd/>
        <w:spacing w:after="225" w:line="315" w:lineRule="atLeast"/>
        <w:jc w:val="left"/>
        <w:outlineLvl w:val="1"/>
        <w:rPr>
          <w:rFonts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pPr>
        <w:pStyle w:val="132"/>
        <w:wordWrap w:val="0"/>
        <w:spacing w:before="0"/>
        <w:ind w:firstLine="472" w:firstLineChars="196"/>
        <w:rPr>
          <w:rFonts w:ascii="仿宋" w:hAnsi="仿宋" w:eastAsia="仿宋" w:cs="仿宋"/>
          <w:color w:val="auto"/>
          <w:kern w:val="0"/>
          <w:szCs w:val="24"/>
          <w:highlight w:val="none"/>
        </w:rPr>
      </w:pPr>
      <w:r>
        <w:rPr>
          <w:rFonts w:hint="eastAsia" w:ascii="仿宋" w:hAnsi="仿宋" w:eastAsia="仿宋" w:cs="仿宋"/>
          <w:b/>
          <w:color w:val="auto"/>
          <w:kern w:val="0"/>
          <w:szCs w:val="24"/>
          <w:highlight w:val="none"/>
        </w:rPr>
        <w:t>4.1投标人澄清、说明或者补正。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4"/>
        <w:wordWrap w:val="0"/>
        <w:spacing w:line="360" w:lineRule="auto"/>
        <w:ind w:left="954" w:leftChars="226" w:hanging="479" w:firstLineChars="0"/>
        <w:rPr>
          <w:rFonts w:ascii="仿宋" w:hAnsi="仿宋" w:eastAsia="仿宋" w:cs="仿宋"/>
          <w:b/>
          <w:color w:val="auto"/>
          <w:kern w:val="0"/>
          <w:highlight w:val="none"/>
        </w:rPr>
      </w:pPr>
      <w:r>
        <w:rPr>
          <w:rFonts w:hint="eastAsia" w:ascii="仿宋" w:hAnsi="仿宋" w:eastAsia="仿宋" w:cs="仿宋"/>
          <w:b/>
          <w:color w:val="auto"/>
          <w:kern w:val="0"/>
          <w:highlight w:val="none"/>
        </w:rPr>
        <w:t>4.2投标无效</w:t>
      </w:r>
    </w:p>
    <w:p>
      <w:pPr>
        <w:wordWrap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有下列情况之一的，投标无效：</w:t>
      </w:r>
    </w:p>
    <w:p>
      <w:pPr>
        <w:wordWrap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4.2.1投标人不具备招标文件中规定的资格要求的（投标人未提供有效的资格文件的，视为投标人不具备招标文件中规定的资格要求）；</w:t>
      </w:r>
    </w:p>
    <w:p>
      <w:pPr>
        <w:wordWrap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pPr>
        <w:wordWrap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4.2.3采购人拟采购的产品属于政府强制采购的节能产品品目清单范围的，投标人未按招标文件要求提供国家确定的认证机构出具的、处于有效期之内的节能产品认证证书的；</w:t>
      </w:r>
    </w:p>
    <w:p>
      <w:pPr>
        <w:wordWrap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pPr>
        <w:wordWrap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pPr>
        <w:wordWrap w:val="0"/>
        <w:snapToGrid w:val="0"/>
        <w:spacing w:line="360" w:lineRule="auto"/>
        <w:ind w:firstLine="120" w:firstLineChars="5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pPr>
        <w:wordWrap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pPr>
        <w:wordWrap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wordWrap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4.2.9投标人对根据修正原则修正后的报价不确认的；</w:t>
      </w:r>
    </w:p>
    <w:p>
      <w:pPr>
        <w:wordWrap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4.2.10投标人提供虚假材料投标的；</w:t>
      </w:r>
    </w:p>
    <w:p>
      <w:pPr>
        <w:wordWrap w:val="0"/>
        <w:spacing w:line="360" w:lineRule="auto"/>
        <w:ind w:firstLine="240" w:firstLineChars="1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4.2.11投标人有恶意串通、妨碍其他投标人的竞争行为、损害采购人或者其他投标人的合法权益情形的；</w:t>
      </w:r>
    </w:p>
    <w:p>
      <w:pPr>
        <w:wordWrap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4.2.12投标人仅提交备份投标文件，没有在电子交易平台传输递交投标文件的，投标无效；</w:t>
      </w:r>
    </w:p>
    <w:p>
      <w:pPr>
        <w:wordWrap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投标文件组成严重漏项、内容严重不全的；</w:t>
      </w:r>
    </w:p>
    <w:p>
      <w:pPr>
        <w:wordWrap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4.2.1</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未按规定的格式编制影响实质内容的；</w:t>
      </w:r>
    </w:p>
    <w:p>
      <w:pPr>
        <w:pStyle w:val="3"/>
        <w:keepNext w:val="0"/>
        <w:keepLines w:val="0"/>
        <w:wordWrap w:val="0"/>
        <w:ind w:left="862" w:leftChars="205"/>
        <w:rPr>
          <w:rFonts w:ascii="仿宋" w:eastAsia="仿宋" w:cs="仿宋"/>
          <w:b w:val="0"/>
          <w:bCs w:val="0"/>
          <w:color w:val="auto"/>
          <w:kern w:val="0"/>
          <w:sz w:val="24"/>
          <w:szCs w:val="24"/>
          <w:highlight w:val="none"/>
          <w:lang w:val="en-US"/>
        </w:rPr>
      </w:pPr>
      <w:r>
        <w:rPr>
          <w:rFonts w:hint="eastAsia" w:ascii="仿宋" w:eastAsia="仿宋" w:cs="仿宋"/>
          <w:b w:val="0"/>
          <w:bCs w:val="0"/>
          <w:color w:val="auto"/>
          <w:kern w:val="0"/>
          <w:sz w:val="24"/>
          <w:szCs w:val="24"/>
          <w:highlight w:val="none"/>
          <w:lang w:val="en-US"/>
        </w:rPr>
        <w:t>4.2.1</w:t>
      </w:r>
      <w:r>
        <w:rPr>
          <w:rFonts w:hint="eastAsia" w:ascii="仿宋" w:eastAsia="仿宋" w:cs="仿宋"/>
          <w:b w:val="0"/>
          <w:bCs w:val="0"/>
          <w:color w:val="auto"/>
          <w:kern w:val="0"/>
          <w:sz w:val="24"/>
          <w:szCs w:val="24"/>
          <w:highlight w:val="none"/>
          <w:lang w:val="en-US" w:eastAsia="zh-CN"/>
        </w:rPr>
        <w:t>5</w:t>
      </w:r>
      <w:r>
        <w:rPr>
          <w:rFonts w:hint="eastAsia" w:ascii="仿宋" w:eastAsia="仿宋" w:cs="仿宋"/>
          <w:b w:val="0"/>
          <w:bCs w:val="0"/>
          <w:color w:val="auto"/>
          <w:kern w:val="0"/>
          <w:sz w:val="24"/>
          <w:szCs w:val="24"/>
          <w:highlight w:val="none"/>
          <w:lang w:val="en-US"/>
        </w:rPr>
        <w:t>投标文件不满足招标文件的其它实质性要求的；</w:t>
      </w:r>
    </w:p>
    <w:p>
      <w:pPr>
        <w:pStyle w:val="3"/>
        <w:keepNext w:val="0"/>
        <w:keepLines w:val="0"/>
        <w:wordWrap w:val="0"/>
        <w:ind w:left="862" w:leftChars="205"/>
        <w:rPr>
          <w:rFonts w:ascii="仿宋" w:eastAsia="仿宋" w:cs="仿宋"/>
          <w:b w:val="0"/>
          <w:bCs w:val="0"/>
          <w:color w:val="auto"/>
          <w:sz w:val="24"/>
          <w:szCs w:val="24"/>
          <w:highlight w:val="none"/>
        </w:rPr>
      </w:pPr>
      <w:r>
        <w:rPr>
          <w:rFonts w:hint="eastAsia" w:ascii="仿宋" w:eastAsia="仿宋" w:cs="仿宋"/>
          <w:b w:val="0"/>
          <w:bCs w:val="0"/>
          <w:color w:val="auto"/>
          <w:kern w:val="0"/>
          <w:sz w:val="24"/>
          <w:highlight w:val="none"/>
        </w:rPr>
        <w:t>4.2.1</w:t>
      </w:r>
      <w:r>
        <w:rPr>
          <w:rFonts w:hint="eastAsia" w:ascii="仿宋" w:eastAsia="仿宋" w:cs="仿宋"/>
          <w:b w:val="0"/>
          <w:bCs w:val="0"/>
          <w:color w:val="auto"/>
          <w:kern w:val="0"/>
          <w:sz w:val="24"/>
          <w:highlight w:val="none"/>
          <w:lang w:val="en-US" w:eastAsia="zh-CN"/>
        </w:rPr>
        <w:t>6</w:t>
      </w:r>
      <w:bookmarkStart w:id="642" w:name="_GoBack"/>
      <w:bookmarkEnd w:id="642"/>
      <w:r>
        <w:rPr>
          <w:rFonts w:hint="eastAsia" w:ascii="仿宋" w:eastAsia="仿宋" w:cs="仿宋"/>
          <w:b w:val="0"/>
          <w:bCs w:val="0"/>
          <w:color w:val="auto"/>
          <w:sz w:val="24"/>
          <w:szCs w:val="24"/>
          <w:highlight w:val="none"/>
        </w:rPr>
        <w:t>法律、法规、规章（适用本市的）及省级以上规范性文件（适用本市的）规</w:t>
      </w:r>
    </w:p>
    <w:p>
      <w:pPr>
        <w:pStyle w:val="3"/>
        <w:keepNext w:val="0"/>
        <w:keepLines w:val="0"/>
        <w:wordWrap w:val="0"/>
        <w:ind w:left="0" w:firstLine="0"/>
        <w:rPr>
          <w:rFonts w:ascii="仿宋" w:eastAsia="仿宋" w:cs="仿宋"/>
          <w:color w:val="auto"/>
          <w:kern w:val="0"/>
          <w:sz w:val="24"/>
          <w:highlight w:val="none"/>
          <w:lang w:val="en-US"/>
        </w:rPr>
      </w:pPr>
      <w:r>
        <w:rPr>
          <w:rFonts w:hint="eastAsia" w:ascii="仿宋" w:eastAsia="仿宋" w:cs="仿宋"/>
          <w:b w:val="0"/>
          <w:bCs w:val="0"/>
          <w:color w:val="auto"/>
          <w:sz w:val="24"/>
          <w:szCs w:val="24"/>
          <w:highlight w:val="none"/>
        </w:rPr>
        <w:t>定的其他无效情形。</w:t>
      </w:r>
    </w:p>
    <w:p>
      <w:pPr>
        <w:pStyle w:val="24"/>
        <w:wordWrap w:val="0"/>
        <w:snapToGrid w:val="0"/>
        <w:spacing w:line="360" w:lineRule="auto"/>
        <w:ind w:firstLine="472" w:firstLineChars="196"/>
        <w:rPr>
          <w:rFonts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pPr>
        <w:pStyle w:val="24"/>
        <w:wordWrap w:val="0"/>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pPr>
        <w:pStyle w:val="24"/>
        <w:wordWrap w:val="0"/>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pPr>
        <w:pStyle w:val="24"/>
        <w:wordWrap w:val="0"/>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pPr>
        <w:pStyle w:val="24"/>
        <w:wordWrap w:val="0"/>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5.4因重大变故，采购任务取消的。</w:t>
      </w:r>
    </w:p>
    <w:p>
      <w:pPr>
        <w:pStyle w:val="24"/>
        <w:wordWrap w:val="0"/>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废标后，采购代理机构应当将废标理由通知所有投标人。</w:t>
      </w:r>
    </w:p>
    <w:p>
      <w:pPr>
        <w:pStyle w:val="24"/>
        <w:wordWrap w:val="0"/>
        <w:snapToGrid w:val="0"/>
        <w:spacing w:line="360" w:lineRule="auto"/>
        <w:ind w:firstLine="590" w:firstLineChars="245"/>
        <w:rPr>
          <w:rFonts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24"/>
        <w:wordWrap w:val="0"/>
        <w:snapToGrid w:val="0"/>
        <w:spacing w:line="360" w:lineRule="auto"/>
        <w:ind w:firstLine="590" w:firstLineChars="245"/>
        <w:rPr>
          <w:rFonts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有政府采购法第七十一条、第七十二条规定的违法行为之一，影响或者可能影响中标、成交结果的，依照下列规定处理：</w:t>
      </w:r>
    </w:p>
    <w:p>
      <w:pPr>
        <w:pStyle w:val="24"/>
        <w:wordWrap w:val="0"/>
        <w:snapToGrid w:val="0"/>
        <w:spacing w:line="360" w:lineRule="auto"/>
        <w:ind w:firstLine="600" w:firstLineChars="250"/>
        <w:rPr>
          <w:rFonts w:ascii="仿宋" w:hAnsi="仿宋" w:eastAsia="仿宋" w:cs="仿宋"/>
          <w:color w:val="auto"/>
          <w:highlight w:val="none"/>
        </w:rPr>
      </w:pPr>
      <w:r>
        <w:rPr>
          <w:rFonts w:hint="eastAsia" w:ascii="仿宋" w:hAnsi="仿宋" w:eastAsia="仿宋" w:cs="仿宋"/>
          <w:color w:val="auto"/>
          <w:highlight w:val="none"/>
        </w:rPr>
        <w:t>7.1未确定中标或者中标人的，终止本次政府采购活动，重新开展政府采购活动。</w:t>
      </w:r>
    </w:p>
    <w:p>
      <w:pPr>
        <w:pStyle w:val="24"/>
        <w:wordWrap w:val="0"/>
        <w:snapToGrid w:val="0"/>
        <w:spacing w:line="360" w:lineRule="auto"/>
        <w:ind w:firstLine="600" w:firstLineChars="250"/>
        <w:rPr>
          <w:rFonts w:ascii="仿宋" w:hAnsi="仿宋" w:eastAsia="仿宋" w:cs="仿宋"/>
          <w:color w:val="auto"/>
          <w:highlight w:val="none"/>
        </w:rPr>
      </w:pPr>
      <w:r>
        <w:rPr>
          <w:rFonts w:hint="eastAsia" w:ascii="仿宋" w:hAnsi="仿宋" w:eastAsia="仿宋" w:cs="仿宋"/>
          <w:color w:val="auto"/>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24"/>
        <w:wordWrap w:val="0"/>
        <w:snapToGrid w:val="0"/>
        <w:spacing w:line="360" w:lineRule="auto"/>
        <w:ind w:firstLine="600" w:firstLineChars="250"/>
        <w:rPr>
          <w:rFonts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7.3政府采购合同已签订但尚未履行的，撤销合同，从合格的中标或者成交候选人中另行确定中标或者中标人；没有合格的中标或者成交候选人的，重新开展政府采购活动。</w:t>
      </w:r>
    </w:p>
    <w:p>
      <w:pPr>
        <w:pStyle w:val="24"/>
        <w:wordWrap w:val="0"/>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pPr>
        <w:pStyle w:val="24"/>
        <w:wordWrap w:val="0"/>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7.5政府采购当事人有其他违反政府采购法</w:t>
      </w:r>
      <w:r>
        <w:rPr>
          <w:rFonts w:hint="eastAsia" w:ascii="仿宋" w:hAnsi="仿宋" w:eastAsia="仿宋" w:cs="仿宋"/>
          <w:color w:val="auto"/>
          <w:kern w:val="0"/>
          <w:highlight w:val="none"/>
        </w:rPr>
        <w:t>或者政府采购法实施条例等法律法规规定</w:t>
      </w:r>
      <w:r>
        <w:rPr>
          <w:rFonts w:hint="eastAsia" w:ascii="仿宋" w:hAnsi="仿宋" w:eastAsia="仿宋" w:cs="仿宋"/>
          <w:color w:val="auto"/>
          <w:highlight w:val="none"/>
        </w:rPr>
        <w:t>的行为，经改正后仍然影响或者可能影响中标、成交结果或者依法被认定为中标、成交无效的，依照7.1-7.4规定处理。</w:t>
      </w:r>
    </w:p>
    <w:p>
      <w:pPr>
        <w:pStyle w:val="24"/>
        <w:wordWrap w:val="0"/>
        <w:snapToGrid w:val="0"/>
        <w:spacing w:line="360" w:lineRule="auto"/>
        <w:ind w:firstLine="0" w:firstLineChars="0"/>
        <w:rPr>
          <w:rFonts w:ascii="仿宋" w:hAnsi="仿宋" w:eastAsia="仿宋" w:cs="仿宋"/>
          <w:color w:val="auto"/>
          <w:highlight w:val="none"/>
        </w:rPr>
      </w:pPr>
    </w:p>
    <w:bookmarkEnd w:id="49"/>
    <w:p>
      <w:pPr>
        <w:wordWrap w:val="0"/>
        <w:spacing w:line="360" w:lineRule="auto"/>
        <w:ind w:left="720" w:leftChars="343" w:firstLine="1084" w:firstLineChars="300"/>
        <w:rPr>
          <w:rFonts w:ascii="仿宋" w:hAnsi="仿宋" w:eastAsia="仿宋" w:cs="仿宋"/>
          <w:b/>
          <w:color w:val="auto"/>
          <w:sz w:val="36"/>
          <w:szCs w:val="36"/>
          <w:highlight w:val="none"/>
        </w:rPr>
      </w:pPr>
      <w:bookmarkStart w:id="422" w:name="第五部分"/>
      <w:bookmarkStart w:id="423" w:name="_Toc86217003"/>
    </w:p>
    <w:p>
      <w:pPr>
        <w:wordWrap w:val="0"/>
        <w:spacing w:line="360" w:lineRule="auto"/>
        <w:ind w:left="720" w:leftChars="343" w:firstLine="1084" w:firstLineChars="300"/>
        <w:rPr>
          <w:rFonts w:ascii="仿宋" w:hAnsi="仿宋" w:eastAsia="仿宋" w:cs="仿宋"/>
          <w:b/>
          <w:color w:val="auto"/>
          <w:sz w:val="36"/>
          <w:szCs w:val="36"/>
          <w:highlight w:val="none"/>
        </w:rPr>
      </w:pPr>
    </w:p>
    <w:p>
      <w:pPr>
        <w:wordWrap w:val="0"/>
        <w:spacing w:line="360" w:lineRule="auto"/>
        <w:ind w:left="720" w:leftChars="343" w:firstLine="1084" w:firstLineChars="300"/>
        <w:rPr>
          <w:rFonts w:ascii="仿宋" w:hAnsi="仿宋" w:eastAsia="仿宋" w:cs="仿宋"/>
          <w:b/>
          <w:color w:val="auto"/>
          <w:sz w:val="36"/>
          <w:szCs w:val="36"/>
          <w:highlight w:val="none"/>
        </w:rPr>
      </w:pPr>
    </w:p>
    <w:p>
      <w:pPr>
        <w:wordWrap w:val="0"/>
        <w:spacing w:line="360" w:lineRule="auto"/>
        <w:ind w:left="720" w:leftChars="343" w:firstLine="1084" w:firstLineChars="300"/>
        <w:rPr>
          <w:rFonts w:ascii="仿宋" w:hAnsi="仿宋" w:eastAsia="仿宋" w:cs="仿宋"/>
          <w:b/>
          <w:color w:val="auto"/>
          <w:sz w:val="36"/>
          <w:szCs w:val="36"/>
          <w:highlight w:val="none"/>
        </w:rPr>
      </w:pPr>
    </w:p>
    <w:p>
      <w:pPr>
        <w:tabs>
          <w:tab w:val="left" w:pos="1792"/>
        </w:tabs>
        <w:wordWrap w:val="0"/>
        <w:spacing w:line="360" w:lineRule="auto"/>
        <w:ind w:left="720" w:leftChars="343" w:firstLine="1084" w:firstLineChars="30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ab/>
      </w:r>
    </w:p>
    <w:p>
      <w:pPr>
        <w:wordWrap w:val="0"/>
        <w:ind w:firstLine="1807" w:firstLineChars="500"/>
        <w:outlineLvl w:val="0"/>
        <w:rPr>
          <w:rFonts w:ascii="仿宋" w:hAnsi="仿宋" w:eastAsia="仿宋" w:cs="仿宋"/>
          <w:b/>
          <w:color w:val="auto"/>
          <w:sz w:val="36"/>
          <w:szCs w:val="36"/>
          <w:highlight w:val="none"/>
        </w:rPr>
        <w:sectPr>
          <w:pgSz w:w="11905" w:h="16838"/>
          <w:pgMar w:top="652" w:right="1417" w:bottom="680" w:left="1417" w:header="539" w:footer="425" w:gutter="0"/>
          <w:cols w:space="0" w:num="1"/>
          <w:titlePg/>
        </w:sectPr>
      </w:pPr>
      <w:bookmarkStart w:id="424" w:name="_Toc28629"/>
      <w:bookmarkStart w:id="425" w:name="_Toc12903"/>
      <w:bookmarkStart w:id="426" w:name="_Toc22290"/>
    </w:p>
    <w:p>
      <w:pPr>
        <w:wordWrap w:val="0"/>
        <w:ind w:firstLine="1807" w:firstLineChars="500"/>
        <w:outlineLvl w:val="0"/>
        <w:rPr>
          <w:rFonts w:ascii="仿宋" w:hAnsi="仿宋" w:eastAsia="仿宋" w:cs="仿宋"/>
          <w:b/>
          <w:color w:val="auto"/>
          <w:sz w:val="36"/>
          <w:szCs w:val="36"/>
          <w:highlight w:val="none"/>
        </w:rPr>
      </w:pPr>
      <w:bookmarkStart w:id="427" w:name="_Toc3651"/>
      <w:bookmarkStart w:id="428" w:name="_Toc12722"/>
      <w:bookmarkStart w:id="429" w:name="_Toc8068"/>
      <w:bookmarkStart w:id="430" w:name="_Toc30437"/>
      <w:r>
        <w:rPr>
          <w:rFonts w:hint="eastAsia" w:ascii="仿宋" w:hAnsi="仿宋" w:eastAsia="仿宋" w:cs="仿宋"/>
          <w:b/>
          <w:color w:val="auto"/>
          <w:sz w:val="36"/>
          <w:szCs w:val="36"/>
          <w:highlight w:val="none"/>
        </w:rPr>
        <w:t>第五部分 拟签订的合同文本</w:t>
      </w:r>
      <w:bookmarkEnd w:id="424"/>
      <w:bookmarkEnd w:id="425"/>
      <w:bookmarkEnd w:id="426"/>
      <w:bookmarkEnd w:id="427"/>
      <w:bookmarkEnd w:id="428"/>
      <w:bookmarkEnd w:id="429"/>
      <w:bookmarkEnd w:id="430"/>
    </w:p>
    <w:p>
      <w:pPr>
        <w:wordWrap w:val="0"/>
        <w:rPr>
          <w:rFonts w:ascii="仿宋" w:hAnsi="仿宋" w:eastAsia="仿宋" w:cs="仿宋"/>
          <w:color w:val="auto"/>
          <w:sz w:val="24"/>
          <w:highlight w:val="none"/>
        </w:rPr>
      </w:pPr>
    </w:p>
    <w:p>
      <w:pPr>
        <w:wordWrap w:val="0"/>
        <w:rPr>
          <w:rFonts w:ascii="仿宋" w:hAnsi="仿宋" w:eastAsia="仿宋" w:cs="仿宋"/>
          <w:color w:val="auto"/>
          <w:sz w:val="24"/>
          <w:highlight w:val="none"/>
        </w:rPr>
      </w:pPr>
    </w:p>
    <w:p>
      <w:pPr>
        <w:wordWrap w:val="0"/>
        <w:rPr>
          <w:rFonts w:ascii="仿宋" w:hAnsi="仿宋" w:eastAsia="仿宋" w:cs="仿宋"/>
          <w:color w:val="auto"/>
          <w:sz w:val="24"/>
          <w:highlight w:val="none"/>
        </w:rPr>
      </w:pPr>
    </w:p>
    <w:p>
      <w:pPr>
        <w:wordWrap w:val="0"/>
        <w:rPr>
          <w:rFonts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pPr>
        <w:wordWrap w:val="0"/>
        <w:spacing w:line="480" w:lineRule="auto"/>
        <w:jc w:val="center"/>
        <w:rPr>
          <w:rFonts w:ascii="仿宋" w:hAnsi="仿宋" w:eastAsia="仿宋" w:cs="仿宋"/>
          <w:b/>
          <w:color w:val="auto"/>
          <w:sz w:val="24"/>
          <w:highlight w:val="none"/>
        </w:rPr>
      </w:pPr>
    </w:p>
    <w:p>
      <w:pPr>
        <w:wordWrap w:val="0"/>
        <w:spacing w:line="480" w:lineRule="auto"/>
        <w:jc w:val="cente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w:t>
      </w:r>
    </w:p>
    <w:p>
      <w:pPr>
        <w:wordWrap w:val="0"/>
        <w:spacing w:line="480" w:lineRule="auto"/>
        <w:jc w:val="cente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w:t>
      </w:r>
      <w:r>
        <w:rPr>
          <w:rFonts w:hint="eastAsia" w:ascii="仿宋" w:hAnsi="仿宋" w:eastAsia="仿宋" w:cs="仿宋"/>
          <w:b/>
          <w:color w:val="auto"/>
          <w:sz w:val="36"/>
          <w:szCs w:val="36"/>
          <w:highlight w:val="none"/>
          <w:lang w:eastAsia="zh-CN"/>
        </w:rPr>
        <w:t>货物</w:t>
      </w:r>
      <w:r>
        <w:rPr>
          <w:rFonts w:hint="eastAsia" w:ascii="仿宋" w:hAnsi="仿宋" w:eastAsia="仿宋" w:cs="仿宋"/>
          <w:b/>
          <w:color w:val="auto"/>
          <w:sz w:val="36"/>
          <w:szCs w:val="36"/>
          <w:highlight w:val="none"/>
        </w:rPr>
        <w:t xml:space="preserve">类） </w:t>
      </w:r>
    </w:p>
    <w:p>
      <w:pPr>
        <w:pStyle w:val="703"/>
        <w:wordWrap w:val="0"/>
        <w:ind w:left="0" w:leftChars="0" w:firstLine="0" w:firstLineChars="0"/>
        <w:jc w:val="center"/>
        <w:rPr>
          <w:rFonts w:ascii="仿宋" w:hAnsi="仿宋" w:eastAsia="仿宋" w:cs="仿宋"/>
          <w:b/>
          <w:color w:val="auto"/>
          <w:sz w:val="32"/>
          <w:szCs w:val="32"/>
          <w:highlight w:val="none"/>
        </w:rPr>
      </w:pPr>
    </w:p>
    <w:p>
      <w:pPr>
        <w:pStyle w:val="703"/>
        <w:wordWrap w:val="0"/>
        <w:ind w:left="0" w:leftChars="0" w:firstLine="0" w:firstLineChars="0"/>
        <w:jc w:val="center"/>
        <w:outlineLvl w:val="1"/>
        <w:rPr>
          <w:rFonts w:ascii="仿宋" w:hAnsi="仿宋" w:eastAsia="仿宋" w:cs="仿宋"/>
          <w:b/>
          <w:color w:val="auto"/>
          <w:sz w:val="32"/>
          <w:szCs w:val="32"/>
          <w:highlight w:val="none"/>
        </w:rPr>
      </w:pPr>
      <w:bookmarkStart w:id="431" w:name="_Toc27969"/>
      <w:bookmarkStart w:id="432" w:name="_Toc19069"/>
      <w:bookmarkStart w:id="433" w:name="_Toc23916"/>
      <w:bookmarkStart w:id="434" w:name="_Toc24027"/>
      <w:bookmarkStart w:id="435" w:name="_Toc12420"/>
      <w:bookmarkStart w:id="436" w:name="_Toc25128"/>
      <w:bookmarkStart w:id="437" w:name="_Toc30206"/>
      <w:bookmarkStart w:id="438" w:name="_Toc28437"/>
      <w:bookmarkStart w:id="439" w:name="_Toc5865"/>
      <w:r>
        <w:rPr>
          <w:rFonts w:hint="eastAsia" w:ascii="仿宋" w:hAnsi="仿宋" w:eastAsia="仿宋" w:cs="仿宋"/>
          <w:b/>
          <w:color w:val="auto"/>
          <w:sz w:val="32"/>
          <w:szCs w:val="32"/>
          <w:highlight w:val="none"/>
        </w:rPr>
        <w:t>第一部分 合同书</w:t>
      </w:r>
      <w:bookmarkEnd w:id="431"/>
      <w:bookmarkEnd w:id="432"/>
      <w:bookmarkEnd w:id="433"/>
      <w:bookmarkEnd w:id="434"/>
      <w:bookmarkEnd w:id="435"/>
      <w:bookmarkEnd w:id="436"/>
      <w:bookmarkEnd w:id="437"/>
      <w:bookmarkEnd w:id="438"/>
      <w:bookmarkEnd w:id="439"/>
    </w:p>
    <w:p>
      <w:pPr>
        <w:pStyle w:val="703"/>
        <w:wordWrap w:val="0"/>
        <w:rPr>
          <w:rFonts w:ascii="仿宋" w:hAnsi="仿宋" w:eastAsia="仿宋" w:cs="仿宋"/>
          <w:color w:val="auto"/>
          <w:szCs w:val="24"/>
          <w:highlight w:val="none"/>
        </w:rPr>
      </w:pPr>
    </w:p>
    <w:p>
      <w:pPr>
        <w:pStyle w:val="703"/>
        <w:wordWrap w:val="0"/>
        <w:rPr>
          <w:rFonts w:ascii="仿宋" w:hAnsi="仿宋" w:eastAsia="仿宋" w:cs="仿宋"/>
          <w:color w:val="auto"/>
          <w:szCs w:val="24"/>
          <w:highlight w:val="none"/>
        </w:rPr>
      </w:pPr>
    </w:p>
    <w:p>
      <w:pPr>
        <w:pStyle w:val="24"/>
        <w:rPr>
          <w:rFonts w:ascii="仿宋" w:hAnsi="仿宋" w:eastAsia="仿宋" w:cs="仿宋"/>
          <w:color w:val="auto"/>
          <w:highlight w:val="none"/>
        </w:rPr>
      </w:pPr>
    </w:p>
    <w:p>
      <w:pPr>
        <w:pStyle w:val="15"/>
        <w:rPr>
          <w:rFonts w:ascii="仿宋" w:hAnsi="仿宋" w:eastAsia="仿宋" w:cs="仿宋"/>
          <w:color w:val="auto"/>
          <w:highlight w:val="none"/>
        </w:rPr>
      </w:pPr>
    </w:p>
    <w:p>
      <w:pPr>
        <w:wordWrap w:val="0"/>
        <w:spacing w:before="120" w:line="22" w:lineRule="atLeast"/>
        <w:rPr>
          <w:rFonts w:ascii="仿宋" w:hAnsi="仿宋" w:eastAsia="仿宋" w:cs="仿宋"/>
          <w:color w:val="auto"/>
          <w:sz w:val="24"/>
          <w:highlight w:val="none"/>
        </w:rPr>
      </w:pPr>
    </w:p>
    <w:p>
      <w:pPr>
        <w:wordWrap w:val="0"/>
        <w:ind w:left="2238" w:leftChars="399" w:right="840" w:rightChars="400" w:hanging="1400" w:hangingChars="50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项目名称：</w:t>
      </w:r>
      <w:r>
        <w:rPr>
          <w:rFonts w:hint="eastAsia" w:ascii="仿宋" w:hAnsi="仿宋" w:eastAsia="仿宋" w:cs="仿宋"/>
          <w:color w:val="auto"/>
          <w:sz w:val="28"/>
          <w:szCs w:val="28"/>
          <w:highlight w:val="none"/>
          <w:u w:val="single"/>
          <w:lang w:eastAsia="zh-CN"/>
        </w:rPr>
        <w:t>杭州学军中学桐庐学校竣工配套设施设备（舞台设备设施）项目</w:t>
      </w:r>
      <w:r>
        <w:rPr>
          <w:rFonts w:hint="eastAsia" w:ascii="仿宋" w:hAnsi="仿宋" w:eastAsia="仿宋" w:cs="仿宋"/>
          <w:color w:val="auto"/>
          <w:sz w:val="28"/>
          <w:szCs w:val="28"/>
          <w:highlight w:val="none"/>
          <w:u w:val="single"/>
        </w:rPr>
        <w:t xml:space="preserve"> </w:t>
      </w:r>
    </w:p>
    <w:p>
      <w:pPr>
        <w:pStyle w:val="601"/>
        <w:wordWrap w:val="0"/>
        <w:spacing w:line="240" w:lineRule="auto"/>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w:t>
      </w:r>
    </w:p>
    <w:p>
      <w:pPr>
        <w:wordWrap w:val="0"/>
        <w:rPr>
          <w:rFonts w:ascii="仿宋" w:hAnsi="仿宋" w:eastAsia="仿宋" w:cs="仿宋"/>
          <w:color w:val="auto"/>
          <w:sz w:val="28"/>
          <w:szCs w:val="28"/>
          <w:highlight w:val="none"/>
        </w:rPr>
      </w:pPr>
    </w:p>
    <w:p>
      <w:pPr>
        <w:wordWrap w:val="0"/>
        <w:ind w:firstLine="840" w:firstLineChars="300"/>
        <w:rPr>
          <w:rFonts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甲    方：</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 xml:space="preserve">  </w:t>
      </w:r>
    </w:p>
    <w:p>
      <w:pPr>
        <w:wordWrap w:val="0"/>
        <w:rPr>
          <w:rFonts w:ascii="仿宋" w:hAnsi="仿宋" w:eastAsia="仿宋" w:cs="仿宋"/>
          <w:color w:val="auto"/>
          <w:sz w:val="28"/>
          <w:szCs w:val="28"/>
          <w:highlight w:val="none"/>
        </w:rPr>
      </w:pPr>
    </w:p>
    <w:p>
      <w:pPr>
        <w:wordWrap w:val="0"/>
        <w:ind w:firstLine="840" w:firstLineChars="300"/>
        <w:rPr>
          <w:rFonts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乙    方：</w:t>
      </w:r>
      <w:r>
        <w:rPr>
          <w:rFonts w:hint="eastAsia" w:ascii="仿宋" w:hAnsi="仿宋" w:eastAsia="仿宋" w:cs="仿宋"/>
          <w:color w:val="auto"/>
          <w:sz w:val="28"/>
          <w:szCs w:val="28"/>
          <w:highlight w:val="none"/>
          <w:u w:val="single"/>
        </w:rPr>
        <w:t xml:space="preserve">                                          </w:t>
      </w:r>
    </w:p>
    <w:p>
      <w:pPr>
        <w:wordWrap w:val="0"/>
        <w:rPr>
          <w:rFonts w:ascii="仿宋" w:hAnsi="仿宋" w:eastAsia="仿宋" w:cs="仿宋"/>
          <w:color w:val="auto"/>
          <w:sz w:val="28"/>
          <w:szCs w:val="28"/>
          <w:highlight w:val="none"/>
        </w:rPr>
      </w:pPr>
    </w:p>
    <w:p>
      <w:pPr>
        <w:wordWrap w:val="0"/>
        <w:ind w:firstLine="840" w:firstLineChars="300"/>
        <w:rPr>
          <w:rFonts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签 订 地：</w:t>
      </w:r>
      <w:r>
        <w:rPr>
          <w:rFonts w:hint="eastAsia" w:ascii="仿宋" w:hAnsi="仿宋" w:eastAsia="仿宋" w:cs="仿宋"/>
          <w:color w:val="auto"/>
          <w:sz w:val="28"/>
          <w:szCs w:val="28"/>
          <w:highlight w:val="none"/>
          <w:u w:val="single"/>
        </w:rPr>
        <w:t xml:space="preserve">                                         </w:t>
      </w:r>
    </w:p>
    <w:p>
      <w:pPr>
        <w:wordWrap w:val="0"/>
        <w:rPr>
          <w:rFonts w:ascii="仿宋" w:hAnsi="仿宋" w:eastAsia="仿宋" w:cs="仿宋"/>
          <w:color w:val="auto"/>
          <w:sz w:val="28"/>
          <w:szCs w:val="28"/>
          <w:highlight w:val="none"/>
        </w:rPr>
      </w:pPr>
    </w:p>
    <w:p>
      <w:pPr>
        <w:wordWrap w:val="0"/>
        <w:ind w:firstLine="840" w:firstLineChars="300"/>
        <w:rPr>
          <w:rFonts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签订日期：</w:t>
      </w:r>
      <w:r>
        <w:rPr>
          <w:rFonts w:hint="eastAsia" w:ascii="仿宋" w:hAnsi="仿宋" w:eastAsia="仿宋" w:cs="仿宋"/>
          <w:color w:val="auto"/>
          <w:sz w:val="28"/>
          <w:szCs w:val="28"/>
          <w:highlight w:val="none"/>
          <w:u w:val="single"/>
        </w:rPr>
        <w:t xml:space="preserve">  202</w:t>
      </w:r>
      <w:r>
        <w:rPr>
          <w:rFonts w:hint="eastAsia" w:ascii="仿宋" w:hAnsi="仿宋" w:eastAsia="仿宋" w:cs="仿宋"/>
          <w:color w:val="auto"/>
          <w:sz w:val="28"/>
          <w:szCs w:val="28"/>
          <w:highlight w:val="none"/>
          <w:u w:val="single"/>
          <w:lang w:val="en-US" w:eastAsia="zh-CN"/>
        </w:rPr>
        <w:t>4</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月</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日</w:t>
      </w:r>
    </w:p>
    <w:p>
      <w:pPr>
        <w:widowControl/>
        <w:wordWrap w:val="0"/>
        <w:jc w:val="left"/>
        <w:rPr>
          <w:rFonts w:ascii="仿宋" w:hAnsi="仿宋" w:eastAsia="仿宋" w:cs="仿宋"/>
          <w:color w:val="auto"/>
          <w:kern w:val="0"/>
          <w:sz w:val="28"/>
          <w:szCs w:val="28"/>
          <w:highlight w:val="none"/>
        </w:rPr>
        <w:sectPr>
          <w:pgSz w:w="11905" w:h="16838"/>
          <w:pgMar w:top="652" w:right="1417" w:bottom="680" w:left="1417" w:header="539" w:footer="425" w:gutter="0"/>
          <w:cols w:space="0" w:num="1"/>
          <w:titlePg/>
        </w:sectPr>
      </w:pPr>
    </w:p>
    <w:p>
      <w:pPr>
        <w:wordWrap w:val="0"/>
        <w:spacing w:line="440" w:lineRule="exact"/>
        <w:ind w:firstLine="480" w:firstLineChars="200"/>
        <w:rPr>
          <w:rFonts w:ascii="仿宋" w:hAnsi="仿宋" w:eastAsia="仿宋" w:cs="仿宋"/>
          <w:color w:val="auto"/>
          <w:sz w:val="24"/>
          <w:highlight w:val="none"/>
        </w:rPr>
      </w:pPr>
      <w:r>
        <w:rPr>
          <w:rFonts w:hint="eastAsia" w:ascii="仿宋" w:hAnsi="仿宋" w:eastAsia="仿宋"/>
          <w:i w:val="0"/>
          <w:iCs w:val="0"/>
          <w:sz w:val="24"/>
          <w:szCs w:val="24"/>
          <w:highlight w:val="none"/>
          <w:u w:val="single"/>
          <w:lang w:val="en-US" w:eastAsia="zh-CN"/>
        </w:rPr>
        <w:t>杭州学军中学桐庐学校</w:t>
      </w:r>
      <w:r>
        <w:rPr>
          <w:rFonts w:hint="eastAsia" w:ascii="仿宋" w:hAnsi="仿宋" w:eastAsia="仿宋"/>
          <w:sz w:val="24"/>
          <w:highlight w:val="none"/>
          <w:lang w:val="en-US" w:eastAsia="zh-CN"/>
        </w:rPr>
        <w:t>按照</w:t>
      </w:r>
      <w:r>
        <w:rPr>
          <w:rFonts w:ascii="仿宋" w:hAnsi="仿宋" w:eastAsia="仿宋"/>
          <w:sz w:val="24"/>
          <w:highlight w:val="none"/>
          <w:u w:val="single"/>
        </w:rPr>
        <w:t xml:space="preserve">  </w:t>
      </w:r>
      <w:r>
        <w:rPr>
          <w:rFonts w:hint="eastAsia" w:ascii="仿宋" w:hAnsi="仿宋" w:eastAsia="仿宋"/>
          <w:sz w:val="24"/>
          <w:highlight w:val="none"/>
          <w:u w:val="single"/>
          <w:lang w:val="en-US" w:eastAsia="zh-CN"/>
        </w:rPr>
        <w:t>公开招标</w:t>
      </w:r>
      <w:r>
        <w:rPr>
          <w:rFonts w:ascii="仿宋" w:hAnsi="仿宋" w:eastAsia="仿宋"/>
          <w:sz w:val="24"/>
          <w:highlight w:val="none"/>
          <w:u w:val="single"/>
        </w:rPr>
        <w:t xml:space="preserve"> </w:t>
      </w:r>
      <w:r>
        <w:rPr>
          <w:rFonts w:hint="eastAsia" w:ascii="仿宋" w:hAnsi="仿宋" w:eastAsia="仿宋"/>
          <w:sz w:val="24"/>
          <w:highlight w:val="none"/>
          <w:u w:val="none"/>
          <w:lang w:val="en-US" w:eastAsia="zh-CN"/>
        </w:rPr>
        <w:t>方式对</w:t>
      </w:r>
      <w:r>
        <w:rPr>
          <w:rFonts w:hint="eastAsia" w:ascii="仿宋" w:hAnsi="仿宋" w:eastAsia="仿宋" w:cs="仿宋"/>
          <w:color w:val="auto"/>
          <w:kern w:val="0"/>
          <w:sz w:val="24"/>
          <w:highlight w:val="none"/>
          <w:u w:val="single"/>
          <w:lang w:eastAsia="zh-CN" w:bidi="ar"/>
        </w:rPr>
        <w:t>杭州学军中学桐庐学校竣工配套设施设备（舞台设备设施）项目</w:t>
      </w:r>
      <w:r>
        <w:rPr>
          <w:rFonts w:hint="eastAsia" w:ascii="仿宋" w:hAnsi="仿宋" w:eastAsia="仿宋"/>
          <w:sz w:val="24"/>
          <w:highlight w:val="none"/>
        </w:rPr>
        <w:t>进行了采购</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u w:val="single"/>
          <w:lang w:eastAsia="zh-CN"/>
        </w:rPr>
        <w:t>杭州学军中学桐庐学校</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确定</w:t>
      </w:r>
      <w:r>
        <w:rPr>
          <w:rFonts w:hint="eastAsia" w:ascii="仿宋" w:hAnsi="仿宋" w:eastAsia="仿宋" w:cs="仿宋"/>
          <w:color w:val="auto"/>
          <w:sz w:val="24"/>
          <w:highlight w:val="none"/>
          <w:u w:val="single"/>
        </w:rPr>
        <w:t xml:space="preserve"> （中标供应商名称）</w:t>
      </w:r>
      <w:r>
        <w:rPr>
          <w:rFonts w:hint="eastAsia" w:ascii="仿宋" w:hAnsi="仿宋" w:eastAsia="仿宋" w:cs="仿宋"/>
          <w:color w:val="auto"/>
          <w:sz w:val="24"/>
          <w:highlight w:val="none"/>
        </w:rPr>
        <w:t>为本项目的中标供应商。</w:t>
      </w:r>
    </w:p>
    <w:p>
      <w:pPr>
        <w:wordWrap w:val="0"/>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在中标通知书发出之日起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日内，</w:t>
      </w:r>
      <w:r>
        <w:rPr>
          <w:rFonts w:hint="eastAsia" w:ascii="仿宋" w:hAnsi="仿宋" w:eastAsia="仿宋" w:cs="仿宋"/>
          <w:color w:val="auto"/>
          <w:sz w:val="24"/>
          <w:highlight w:val="none"/>
          <w:lang w:val="zh-CN"/>
        </w:rPr>
        <w:t>根据《中华人民共和国民法典》、《中华人民共和国政府采购法》等相关法律法规之规定，按照平等、自愿、公平、诚实信用和绿色的原则</w:t>
      </w:r>
      <w:r>
        <w:rPr>
          <w:rFonts w:hint="eastAsia" w:ascii="仿宋" w:hAnsi="仿宋" w:eastAsia="仿宋" w:cs="仿宋"/>
          <w:color w:val="auto"/>
          <w:sz w:val="24"/>
          <w:highlight w:val="none"/>
        </w:rPr>
        <w:t>和采购文件确定的事项，</w:t>
      </w:r>
      <w:r>
        <w:rPr>
          <w:rFonts w:hint="eastAsia" w:ascii="仿宋" w:hAnsi="仿宋" w:eastAsia="仿宋" w:cs="仿宋"/>
          <w:color w:val="auto"/>
          <w:sz w:val="24"/>
          <w:highlight w:val="none"/>
          <w:lang w:val="zh-CN"/>
        </w:rPr>
        <w:t>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杭州学军中学桐庐学校</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（中标供应商名称）   </w:t>
      </w:r>
      <w:r>
        <w:rPr>
          <w:rFonts w:hint="eastAsia" w:ascii="仿宋" w:hAnsi="仿宋" w:eastAsia="仿宋" w:cs="仿宋"/>
          <w:color w:val="auto"/>
          <w:sz w:val="24"/>
          <w:highlight w:val="none"/>
          <w:lang w:val="zh-CN"/>
        </w:rPr>
        <w:t>(以下简称乙方)协商一致，</w:t>
      </w:r>
      <w:r>
        <w:rPr>
          <w:rFonts w:hint="eastAsia" w:ascii="仿宋" w:hAnsi="仿宋" w:eastAsia="仿宋" w:cs="仿宋"/>
          <w:color w:val="auto"/>
          <w:sz w:val="24"/>
          <w:highlight w:val="none"/>
        </w:rPr>
        <w:t>签订本合同，以兹共同遵守、全面履行。</w:t>
      </w:r>
    </w:p>
    <w:p>
      <w:pPr>
        <w:spacing w:line="440" w:lineRule="exact"/>
        <w:ind w:firstLine="482" w:firstLineChars="200"/>
        <w:outlineLvl w:val="2"/>
        <w:rPr>
          <w:rFonts w:ascii="仿宋" w:hAnsi="仿宋" w:eastAsia="仿宋" w:cs="仿宋"/>
          <w:b/>
          <w:color w:val="auto"/>
          <w:sz w:val="24"/>
          <w:highlight w:val="none"/>
        </w:rPr>
      </w:pPr>
      <w:bookmarkStart w:id="440" w:name="_Toc2232"/>
      <w:bookmarkStart w:id="441" w:name="_Toc3029"/>
      <w:bookmarkStart w:id="442" w:name="_Toc24059"/>
      <w:r>
        <w:rPr>
          <w:rFonts w:hint="eastAsia" w:ascii="仿宋" w:hAnsi="仿宋" w:eastAsia="仿宋" w:cs="仿宋"/>
          <w:b/>
          <w:color w:val="auto"/>
          <w:sz w:val="24"/>
          <w:highlight w:val="none"/>
        </w:rPr>
        <w:t>1.1 合同组成部分</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下列文件为本合同的组成部分，并构成一个整体，需综合解释、相互补充。如果下列文件内容出现不一致的情形，在保证按照采购文件确定的事项的前提下，组成本合同的多个文件的优先适用顺序如下：</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1.1.1 本合同及其补充合同、变更协议；</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1.1.2 中标通知书；</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1.1.3 投标文件（含澄清或者说明文件）；</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1.1.4 招标文件（含澄清或者修改文件）；</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1.1.5 其他相关采购文件。</w:t>
      </w:r>
    </w:p>
    <w:p>
      <w:pPr>
        <w:spacing w:line="440" w:lineRule="exact"/>
        <w:ind w:firstLine="482" w:firstLineChars="200"/>
        <w:outlineLvl w:val="2"/>
        <w:rPr>
          <w:rFonts w:hint="eastAsia" w:ascii="仿宋" w:hAnsi="仿宋" w:eastAsia="仿宋" w:cs="仿宋"/>
          <w:b/>
          <w:color w:val="auto"/>
          <w:sz w:val="24"/>
          <w:highlight w:val="none"/>
          <w:lang w:eastAsia="zh-CN"/>
        </w:rPr>
      </w:pPr>
      <w:bookmarkStart w:id="443" w:name="_Toc27126"/>
      <w:bookmarkStart w:id="444" w:name="_Toc21295"/>
      <w:bookmarkStart w:id="445" w:name="_Toc24300"/>
      <w:r>
        <w:rPr>
          <w:rFonts w:hint="eastAsia" w:ascii="仿宋" w:hAnsi="仿宋" w:eastAsia="仿宋" w:cs="仿宋"/>
          <w:b/>
          <w:color w:val="auto"/>
          <w:sz w:val="24"/>
          <w:highlight w:val="none"/>
        </w:rPr>
        <w:t xml:space="preserve">1.2 </w:t>
      </w:r>
      <w:bookmarkEnd w:id="443"/>
      <w:bookmarkEnd w:id="444"/>
      <w:bookmarkEnd w:id="445"/>
      <w:r>
        <w:rPr>
          <w:rFonts w:hint="eastAsia" w:ascii="仿宋" w:hAnsi="仿宋" w:eastAsia="仿宋" w:cs="仿宋"/>
          <w:b/>
          <w:color w:val="auto"/>
          <w:sz w:val="24"/>
          <w:highlight w:val="none"/>
          <w:lang w:eastAsia="zh-CN"/>
        </w:rPr>
        <w:t>货物</w:t>
      </w:r>
    </w:p>
    <w:p>
      <w:pPr>
        <w:spacing w:line="360" w:lineRule="auto"/>
        <w:ind w:firstLine="480" w:firstLineChars="200"/>
        <w:jc w:val="center"/>
        <w:rPr>
          <w:rFonts w:ascii="仿宋" w:hAnsi="仿宋" w:eastAsia="仿宋" w:cs="仿宋"/>
          <w:sz w:val="24"/>
          <w:highlight w:val="none"/>
        </w:rPr>
      </w:pPr>
      <w:r>
        <w:rPr>
          <w:rFonts w:hint="eastAsia" w:ascii="仿宋" w:hAnsi="仿宋" w:eastAsia="仿宋" w:cs="仿宋"/>
          <w:sz w:val="24"/>
          <w:highlight w:val="none"/>
        </w:rPr>
        <w:t>货物清单一栏表</w:t>
      </w:r>
    </w:p>
    <w:tbl>
      <w:tblPr>
        <w:tblStyle w:val="62"/>
        <w:tblW w:w="92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7"/>
        <w:gridCol w:w="1228"/>
        <w:gridCol w:w="755"/>
        <w:gridCol w:w="863"/>
        <w:gridCol w:w="4080"/>
        <w:gridCol w:w="14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857" w:type="dxa"/>
            <w:vAlign w:val="center"/>
          </w:tcPr>
          <w:p>
            <w:pPr>
              <w:spacing w:line="360" w:lineRule="auto"/>
              <w:jc w:val="left"/>
              <w:rPr>
                <w:rFonts w:ascii="仿宋" w:hAnsi="仿宋" w:eastAsia="仿宋" w:cs="仿宋"/>
                <w:sz w:val="24"/>
                <w:highlight w:val="none"/>
              </w:rPr>
            </w:pPr>
            <w:r>
              <w:rPr>
                <w:rFonts w:hint="eastAsia" w:ascii="仿宋" w:hAnsi="仿宋" w:eastAsia="仿宋" w:cs="仿宋"/>
                <w:sz w:val="24"/>
                <w:highlight w:val="none"/>
              </w:rPr>
              <w:t>序号</w:t>
            </w:r>
          </w:p>
        </w:tc>
        <w:tc>
          <w:tcPr>
            <w:tcW w:w="1228" w:type="dxa"/>
            <w:vAlign w:val="center"/>
          </w:tcPr>
          <w:p>
            <w:pPr>
              <w:spacing w:line="360" w:lineRule="auto"/>
              <w:jc w:val="left"/>
              <w:rPr>
                <w:rFonts w:ascii="仿宋" w:hAnsi="仿宋" w:eastAsia="仿宋" w:cs="仿宋"/>
                <w:sz w:val="24"/>
                <w:highlight w:val="none"/>
              </w:rPr>
            </w:pPr>
            <w:r>
              <w:rPr>
                <w:rFonts w:hint="eastAsia" w:ascii="仿宋" w:hAnsi="仿宋" w:eastAsia="仿宋" w:cs="仿宋"/>
                <w:sz w:val="24"/>
                <w:highlight w:val="none"/>
              </w:rPr>
              <w:t>产品名称</w:t>
            </w:r>
          </w:p>
        </w:tc>
        <w:tc>
          <w:tcPr>
            <w:tcW w:w="755" w:type="dxa"/>
            <w:vAlign w:val="center"/>
          </w:tcPr>
          <w:p>
            <w:pPr>
              <w:spacing w:line="360" w:lineRule="auto"/>
              <w:jc w:val="left"/>
              <w:rPr>
                <w:rFonts w:ascii="仿宋" w:hAnsi="仿宋" w:eastAsia="仿宋" w:cs="仿宋"/>
                <w:sz w:val="24"/>
                <w:highlight w:val="none"/>
              </w:rPr>
            </w:pPr>
            <w:r>
              <w:rPr>
                <w:rFonts w:hint="eastAsia" w:ascii="仿宋" w:hAnsi="仿宋" w:eastAsia="仿宋" w:cs="仿宋"/>
                <w:sz w:val="24"/>
                <w:highlight w:val="none"/>
              </w:rPr>
              <w:t>单位</w:t>
            </w:r>
          </w:p>
        </w:tc>
        <w:tc>
          <w:tcPr>
            <w:tcW w:w="863" w:type="dxa"/>
            <w:vAlign w:val="center"/>
          </w:tcPr>
          <w:p>
            <w:pPr>
              <w:spacing w:line="360" w:lineRule="auto"/>
              <w:jc w:val="left"/>
              <w:rPr>
                <w:rFonts w:ascii="仿宋" w:hAnsi="仿宋" w:eastAsia="仿宋" w:cs="仿宋"/>
                <w:sz w:val="24"/>
                <w:highlight w:val="none"/>
              </w:rPr>
            </w:pPr>
            <w:r>
              <w:rPr>
                <w:rFonts w:hint="eastAsia" w:ascii="仿宋" w:hAnsi="仿宋" w:eastAsia="仿宋" w:cs="仿宋"/>
                <w:sz w:val="24"/>
                <w:highlight w:val="none"/>
              </w:rPr>
              <w:t>数量</w:t>
            </w:r>
          </w:p>
        </w:tc>
        <w:tc>
          <w:tcPr>
            <w:tcW w:w="4080" w:type="dxa"/>
          </w:tcPr>
          <w:p>
            <w:pPr>
              <w:spacing w:line="360" w:lineRule="auto"/>
              <w:ind w:firstLine="1920" w:firstLineChars="800"/>
              <w:jc w:val="left"/>
              <w:rPr>
                <w:rFonts w:ascii="仿宋" w:hAnsi="仿宋" w:eastAsia="仿宋" w:cs="仿宋"/>
                <w:sz w:val="24"/>
                <w:highlight w:val="none"/>
              </w:rPr>
            </w:pPr>
            <w:r>
              <w:rPr>
                <w:rFonts w:hint="eastAsia" w:ascii="仿宋" w:hAnsi="仿宋" w:eastAsia="仿宋" w:cs="仿宋"/>
                <w:sz w:val="24"/>
                <w:highlight w:val="none"/>
              </w:rPr>
              <w:t>技术参数</w:t>
            </w:r>
          </w:p>
        </w:tc>
        <w:tc>
          <w:tcPr>
            <w:tcW w:w="1497" w:type="dxa"/>
          </w:tcPr>
          <w:p>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质量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857" w:type="dxa"/>
            <w:vAlign w:val="center"/>
          </w:tcPr>
          <w:p>
            <w:pPr>
              <w:spacing w:line="360" w:lineRule="auto"/>
              <w:ind w:firstLine="480" w:firstLineChars="200"/>
              <w:jc w:val="left"/>
              <w:rPr>
                <w:rFonts w:ascii="仿宋" w:hAnsi="仿宋" w:eastAsia="仿宋" w:cs="仿宋"/>
                <w:sz w:val="24"/>
                <w:highlight w:val="none"/>
              </w:rPr>
            </w:pPr>
          </w:p>
        </w:tc>
        <w:tc>
          <w:tcPr>
            <w:tcW w:w="1228" w:type="dxa"/>
            <w:vAlign w:val="center"/>
          </w:tcPr>
          <w:p>
            <w:pPr>
              <w:spacing w:line="360" w:lineRule="auto"/>
              <w:ind w:firstLine="480" w:firstLineChars="200"/>
              <w:jc w:val="left"/>
              <w:rPr>
                <w:rFonts w:ascii="仿宋" w:hAnsi="仿宋" w:eastAsia="仿宋" w:cs="仿宋"/>
                <w:sz w:val="24"/>
                <w:highlight w:val="none"/>
              </w:rPr>
            </w:pPr>
          </w:p>
        </w:tc>
        <w:tc>
          <w:tcPr>
            <w:tcW w:w="755" w:type="dxa"/>
            <w:vAlign w:val="center"/>
          </w:tcPr>
          <w:p>
            <w:pPr>
              <w:spacing w:line="360" w:lineRule="auto"/>
              <w:ind w:firstLine="480" w:firstLineChars="200"/>
              <w:jc w:val="left"/>
              <w:rPr>
                <w:rFonts w:ascii="仿宋" w:hAnsi="仿宋" w:eastAsia="仿宋" w:cs="仿宋"/>
                <w:sz w:val="24"/>
                <w:highlight w:val="none"/>
              </w:rPr>
            </w:pPr>
          </w:p>
        </w:tc>
        <w:tc>
          <w:tcPr>
            <w:tcW w:w="863" w:type="dxa"/>
            <w:vAlign w:val="center"/>
          </w:tcPr>
          <w:p>
            <w:pPr>
              <w:spacing w:line="360" w:lineRule="auto"/>
              <w:ind w:firstLine="480" w:firstLineChars="200"/>
              <w:jc w:val="left"/>
              <w:rPr>
                <w:rFonts w:ascii="仿宋" w:hAnsi="仿宋" w:eastAsia="仿宋" w:cs="仿宋"/>
                <w:sz w:val="24"/>
                <w:highlight w:val="none"/>
              </w:rPr>
            </w:pPr>
          </w:p>
        </w:tc>
        <w:tc>
          <w:tcPr>
            <w:tcW w:w="4080" w:type="dxa"/>
          </w:tcPr>
          <w:p>
            <w:pPr>
              <w:spacing w:line="360" w:lineRule="auto"/>
              <w:ind w:firstLine="480" w:firstLineChars="200"/>
              <w:jc w:val="left"/>
              <w:rPr>
                <w:rFonts w:ascii="仿宋" w:hAnsi="仿宋" w:eastAsia="仿宋" w:cs="仿宋"/>
                <w:sz w:val="24"/>
                <w:highlight w:val="none"/>
              </w:rPr>
            </w:pPr>
          </w:p>
        </w:tc>
        <w:tc>
          <w:tcPr>
            <w:tcW w:w="1497" w:type="dxa"/>
          </w:tcPr>
          <w:p>
            <w:pPr>
              <w:spacing w:line="360" w:lineRule="auto"/>
              <w:ind w:firstLine="480" w:firstLineChars="200"/>
              <w:jc w:val="left"/>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857" w:type="dxa"/>
            <w:vAlign w:val="center"/>
          </w:tcPr>
          <w:p>
            <w:pPr>
              <w:spacing w:line="360" w:lineRule="auto"/>
              <w:ind w:firstLine="480" w:firstLineChars="200"/>
              <w:jc w:val="left"/>
              <w:rPr>
                <w:rFonts w:ascii="仿宋" w:hAnsi="仿宋" w:eastAsia="仿宋" w:cs="仿宋"/>
                <w:sz w:val="24"/>
                <w:highlight w:val="none"/>
              </w:rPr>
            </w:pPr>
          </w:p>
        </w:tc>
        <w:tc>
          <w:tcPr>
            <w:tcW w:w="1228" w:type="dxa"/>
            <w:vAlign w:val="center"/>
          </w:tcPr>
          <w:p>
            <w:pPr>
              <w:spacing w:line="360" w:lineRule="auto"/>
              <w:ind w:firstLine="480" w:firstLineChars="200"/>
              <w:jc w:val="left"/>
              <w:rPr>
                <w:rFonts w:ascii="仿宋" w:hAnsi="仿宋" w:eastAsia="仿宋" w:cs="仿宋"/>
                <w:sz w:val="24"/>
                <w:highlight w:val="none"/>
              </w:rPr>
            </w:pPr>
          </w:p>
        </w:tc>
        <w:tc>
          <w:tcPr>
            <w:tcW w:w="755" w:type="dxa"/>
            <w:vAlign w:val="center"/>
          </w:tcPr>
          <w:p>
            <w:pPr>
              <w:spacing w:line="360" w:lineRule="auto"/>
              <w:ind w:firstLine="480" w:firstLineChars="200"/>
              <w:jc w:val="left"/>
              <w:rPr>
                <w:rFonts w:ascii="仿宋" w:hAnsi="仿宋" w:eastAsia="仿宋" w:cs="仿宋"/>
                <w:sz w:val="24"/>
                <w:highlight w:val="none"/>
              </w:rPr>
            </w:pPr>
          </w:p>
        </w:tc>
        <w:tc>
          <w:tcPr>
            <w:tcW w:w="863" w:type="dxa"/>
            <w:vAlign w:val="center"/>
          </w:tcPr>
          <w:p>
            <w:pPr>
              <w:spacing w:line="360" w:lineRule="auto"/>
              <w:ind w:firstLine="480" w:firstLineChars="200"/>
              <w:jc w:val="left"/>
              <w:rPr>
                <w:rFonts w:ascii="仿宋" w:hAnsi="仿宋" w:eastAsia="仿宋" w:cs="仿宋"/>
                <w:sz w:val="24"/>
                <w:highlight w:val="none"/>
              </w:rPr>
            </w:pPr>
          </w:p>
        </w:tc>
        <w:tc>
          <w:tcPr>
            <w:tcW w:w="4080" w:type="dxa"/>
          </w:tcPr>
          <w:p>
            <w:pPr>
              <w:spacing w:line="360" w:lineRule="auto"/>
              <w:ind w:firstLine="480" w:firstLineChars="200"/>
              <w:jc w:val="left"/>
              <w:rPr>
                <w:rFonts w:ascii="仿宋" w:hAnsi="仿宋" w:eastAsia="仿宋" w:cs="仿宋"/>
                <w:sz w:val="24"/>
                <w:highlight w:val="none"/>
              </w:rPr>
            </w:pPr>
          </w:p>
        </w:tc>
        <w:tc>
          <w:tcPr>
            <w:tcW w:w="1497" w:type="dxa"/>
          </w:tcPr>
          <w:p>
            <w:pPr>
              <w:spacing w:line="360" w:lineRule="auto"/>
              <w:ind w:firstLine="480" w:firstLineChars="200"/>
              <w:jc w:val="left"/>
              <w:rPr>
                <w:rFonts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857" w:type="dxa"/>
            <w:vAlign w:val="center"/>
          </w:tcPr>
          <w:p>
            <w:pPr>
              <w:spacing w:line="360" w:lineRule="auto"/>
              <w:ind w:firstLine="480" w:firstLineChars="200"/>
              <w:jc w:val="left"/>
              <w:rPr>
                <w:rFonts w:ascii="仿宋" w:hAnsi="仿宋" w:eastAsia="仿宋" w:cs="仿宋"/>
                <w:sz w:val="24"/>
                <w:highlight w:val="none"/>
              </w:rPr>
            </w:pPr>
          </w:p>
        </w:tc>
        <w:tc>
          <w:tcPr>
            <w:tcW w:w="1228" w:type="dxa"/>
            <w:vAlign w:val="center"/>
          </w:tcPr>
          <w:p>
            <w:pPr>
              <w:spacing w:line="360" w:lineRule="auto"/>
              <w:ind w:firstLine="480" w:firstLineChars="200"/>
              <w:jc w:val="left"/>
              <w:rPr>
                <w:rFonts w:ascii="仿宋" w:hAnsi="仿宋" w:eastAsia="仿宋" w:cs="仿宋"/>
                <w:sz w:val="24"/>
                <w:highlight w:val="none"/>
              </w:rPr>
            </w:pPr>
          </w:p>
        </w:tc>
        <w:tc>
          <w:tcPr>
            <w:tcW w:w="755" w:type="dxa"/>
            <w:vAlign w:val="center"/>
          </w:tcPr>
          <w:p>
            <w:pPr>
              <w:spacing w:line="360" w:lineRule="auto"/>
              <w:ind w:firstLine="480" w:firstLineChars="200"/>
              <w:jc w:val="left"/>
              <w:rPr>
                <w:rFonts w:ascii="仿宋" w:hAnsi="仿宋" w:eastAsia="仿宋" w:cs="仿宋"/>
                <w:sz w:val="24"/>
                <w:highlight w:val="none"/>
              </w:rPr>
            </w:pPr>
          </w:p>
        </w:tc>
        <w:tc>
          <w:tcPr>
            <w:tcW w:w="863" w:type="dxa"/>
            <w:vAlign w:val="center"/>
          </w:tcPr>
          <w:p>
            <w:pPr>
              <w:spacing w:line="360" w:lineRule="auto"/>
              <w:ind w:firstLine="480" w:firstLineChars="200"/>
              <w:jc w:val="left"/>
              <w:rPr>
                <w:rFonts w:ascii="仿宋" w:hAnsi="仿宋" w:eastAsia="仿宋" w:cs="仿宋"/>
                <w:sz w:val="24"/>
                <w:highlight w:val="none"/>
              </w:rPr>
            </w:pPr>
          </w:p>
        </w:tc>
        <w:tc>
          <w:tcPr>
            <w:tcW w:w="4080" w:type="dxa"/>
          </w:tcPr>
          <w:p>
            <w:pPr>
              <w:spacing w:line="360" w:lineRule="auto"/>
              <w:ind w:firstLine="480" w:firstLineChars="200"/>
              <w:jc w:val="left"/>
              <w:rPr>
                <w:rFonts w:ascii="仿宋" w:hAnsi="仿宋" w:eastAsia="仿宋" w:cs="仿宋"/>
                <w:sz w:val="24"/>
                <w:highlight w:val="none"/>
              </w:rPr>
            </w:pPr>
          </w:p>
        </w:tc>
        <w:tc>
          <w:tcPr>
            <w:tcW w:w="1497" w:type="dxa"/>
          </w:tcPr>
          <w:p>
            <w:pPr>
              <w:spacing w:line="360" w:lineRule="auto"/>
              <w:ind w:firstLine="480" w:firstLineChars="200"/>
              <w:jc w:val="left"/>
              <w:rPr>
                <w:rFonts w:ascii="仿宋" w:hAnsi="仿宋" w:eastAsia="仿宋" w:cs="仿宋"/>
                <w:sz w:val="24"/>
                <w:highlight w:val="none"/>
              </w:rPr>
            </w:pPr>
          </w:p>
        </w:tc>
      </w:tr>
    </w:tbl>
    <w:p>
      <w:pPr>
        <w:spacing w:line="44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1.3 价款</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本合同总价（含税）为：￥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元人民币）。分项价格表详见附件。</w:t>
      </w:r>
    </w:p>
    <w:p>
      <w:pPr>
        <w:spacing w:before="0" w:beforeAutospacing="0" w:after="0" w:afterAutospacing="0" w:line="440" w:lineRule="exact"/>
        <w:ind w:firstLine="482" w:firstLineChars="200"/>
        <w:rPr>
          <w:rFonts w:hint="eastAsia" w:ascii="仿宋" w:hAnsi="仿宋" w:eastAsia="仿宋" w:cs="仿宋"/>
          <w:b/>
          <w:color w:val="auto"/>
          <w:sz w:val="24"/>
          <w:highlight w:val="yellow"/>
        </w:rPr>
      </w:pPr>
      <w:bookmarkStart w:id="446" w:name="_Toc22618"/>
      <w:bookmarkStart w:id="447" w:name="_Toc10340"/>
      <w:bookmarkStart w:id="448" w:name="_Toc1814"/>
      <w:bookmarkStart w:id="449" w:name="_Toc30158"/>
      <w:bookmarkStart w:id="450" w:name="_Toc14993"/>
      <w:bookmarkStart w:id="451" w:name="_Toc26916"/>
      <w:bookmarkStart w:id="452" w:name="_Toc30506"/>
      <w:bookmarkStart w:id="453" w:name="_Toc3654"/>
      <w:r>
        <w:rPr>
          <w:rFonts w:hint="eastAsia" w:ascii="仿宋" w:hAnsi="仿宋" w:eastAsia="仿宋" w:cs="仿宋"/>
          <w:b/>
          <w:color w:val="auto"/>
          <w:sz w:val="24"/>
          <w:highlight w:val="yellow"/>
        </w:rPr>
        <w:t>1.4履约保证金</w:t>
      </w:r>
    </w:p>
    <w:p>
      <w:pPr>
        <w:pStyle w:val="961"/>
        <w:spacing w:before="0" w:beforeAutospacing="0" w:after="0" w:afterAutospacing="0" w:line="440" w:lineRule="exact"/>
        <w:ind w:firstLine="480" w:firstLineChars="200"/>
        <w:rPr>
          <w:rFonts w:ascii="仿宋" w:hAnsi="仿宋" w:eastAsia="仿宋" w:cs="仿宋"/>
          <w:color w:val="auto"/>
          <w:highlight w:val="none"/>
        </w:rPr>
      </w:pPr>
      <w:r>
        <w:rPr>
          <w:rFonts w:hint="eastAsia" w:ascii="仿宋" w:hAnsi="仿宋" w:eastAsia="仿宋" w:cs="仿宋"/>
          <w:color w:val="auto"/>
          <w:highlight w:val="none"/>
        </w:rPr>
        <w:t>乙方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u w:val="single"/>
          <w:lang w:val="en-US" w:eastAsia="zh-CN"/>
        </w:rPr>
        <w:t>否</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（是/否）需要支付履约保证金。若需要支付履约保证金的，则：</w:t>
      </w:r>
    </w:p>
    <w:p>
      <w:pPr>
        <w:spacing w:line="440" w:lineRule="exact"/>
        <w:ind w:firstLine="480" w:firstLineChars="200"/>
        <w:outlineLvl w:val="1"/>
        <w:rPr>
          <w:rFonts w:ascii="仿宋" w:hAnsi="仿宋" w:eastAsia="仿宋" w:cs="仿宋"/>
          <w:color w:val="auto"/>
          <w:kern w:val="0"/>
          <w:sz w:val="24"/>
          <w:highlight w:val="none"/>
        </w:rPr>
      </w:pPr>
      <w:bookmarkStart w:id="454" w:name="_Toc10150"/>
      <w:bookmarkStart w:id="455" w:name="_Toc23432"/>
      <w:bookmarkStart w:id="456" w:name="_Toc10654"/>
      <w:r>
        <w:rPr>
          <w:rFonts w:hint="eastAsia" w:ascii="仿宋" w:hAnsi="仿宋" w:eastAsia="仿宋" w:cs="仿宋"/>
          <w:color w:val="auto"/>
          <w:kern w:val="0"/>
          <w:sz w:val="24"/>
          <w:highlight w:val="none"/>
        </w:rPr>
        <w:t>1.4.1履约保证金的比例为合同金额的</w:t>
      </w:r>
      <w:r>
        <w:rPr>
          <w:rFonts w:hint="eastAsia" w:ascii="仿宋" w:hAnsi="仿宋" w:eastAsia="仿宋" w:cs="仿宋"/>
          <w:color w:val="auto"/>
          <w:kern w:val="0"/>
          <w:sz w:val="24"/>
          <w:highlight w:val="yellow"/>
          <w:u w:val="single"/>
        </w:rPr>
        <w:t xml:space="preserve"> </w:t>
      </w:r>
      <w:r>
        <w:rPr>
          <w:rFonts w:hint="eastAsia" w:ascii="仿宋" w:hAnsi="仿宋" w:eastAsia="仿宋" w:cs="仿宋"/>
          <w:color w:val="auto"/>
          <w:kern w:val="0"/>
          <w:sz w:val="24"/>
          <w:highlight w:val="yellow"/>
          <w:u w:val="single"/>
          <w:lang w:val="en-US" w:eastAsia="zh-CN"/>
        </w:rPr>
        <w:t>/</w:t>
      </w:r>
      <w:r>
        <w:rPr>
          <w:rFonts w:hint="eastAsia" w:ascii="仿宋" w:hAnsi="仿宋" w:eastAsia="仿宋" w:cs="仿宋"/>
          <w:color w:val="auto"/>
          <w:kern w:val="0"/>
          <w:sz w:val="24"/>
          <w:highlight w:val="yellow"/>
          <w:u w:val="single"/>
        </w:rPr>
        <w:t xml:space="preserve"> </w:t>
      </w:r>
      <w:r>
        <w:rPr>
          <w:rFonts w:hint="eastAsia" w:ascii="仿宋" w:hAnsi="仿宋" w:eastAsia="仿宋" w:cs="仿宋"/>
          <w:color w:val="auto"/>
          <w:kern w:val="0"/>
          <w:sz w:val="24"/>
          <w:highlight w:val="none"/>
        </w:rPr>
        <w:t>%；</w:t>
      </w:r>
      <w:bookmarkEnd w:id="454"/>
      <w:bookmarkEnd w:id="455"/>
      <w:bookmarkEnd w:id="456"/>
    </w:p>
    <w:p>
      <w:pPr>
        <w:spacing w:line="440" w:lineRule="exact"/>
        <w:ind w:firstLine="480" w:firstLineChars="200"/>
        <w:outlineLvl w:val="1"/>
        <w:rPr>
          <w:rFonts w:ascii="仿宋" w:hAnsi="仿宋" w:eastAsia="仿宋" w:cs="仿宋"/>
          <w:color w:val="auto"/>
          <w:kern w:val="0"/>
          <w:sz w:val="24"/>
          <w:highlight w:val="none"/>
        </w:rPr>
      </w:pPr>
      <w:bookmarkStart w:id="457" w:name="_Toc6717"/>
      <w:bookmarkStart w:id="458" w:name="_Toc8714"/>
      <w:bookmarkStart w:id="459" w:name="_Toc29534"/>
      <w:r>
        <w:rPr>
          <w:rFonts w:hint="eastAsia" w:ascii="仿宋" w:hAnsi="仿宋" w:eastAsia="仿宋" w:cs="仿宋"/>
          <w:color w:val="auto"/>
          <w:kern w:val="0"/>
          <w:sz w:val="24"/>
          <w:highlight w:val="none"/>
        </w:rPr>
        <w:t>1.4.2履约保证金支付方式详见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bookmarkEnd w:id="457"/>
      <w:bookmarkEnd w:id="458"/>
      <w:bookmarkEnd w:id="459"/>
    </w:p>
    <w:p>
      <w:pPr>
        <w:pStyle w:val="4"/>
        <w:rPr>
          <w:rFonts w:ascii="仿宋" w:eastAsia="仿宋" w:cs="仿宋"/>
          <w:color w:val="auto"/>
          <w:highlight w:val="none"/>
          <w:lang w:val="en-US"/>
        </w:rPr>
      </w:pPr>
      <w:r>
        <w:rPr>
          <w:rFonts w:hint="eastAsia" w:ascii="仿宋" w:eastAsia="仿宋" w:cs="仿宋"/>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440" w:lineRule="exact"/>
        <w:ind w:left="0" w:leftChars="0" w:firstLine="480" w:firstLineChars="200"/>
        <w:outlineLvl w:val="1"/>
        <w:rPr>
          <w:rFonts w:ascii="仿宋" w:hAnsi="仿宋" w:eastAsia="仿宋" w:cs="仿宋"/>
          <w:color w:val="auto"/>
          <w:kern w:val="0"/>
          <w:sz w:val="24"/>
          <w:highlight w:val="none"/>
        </w:rPr>
      </w:pPr>
      <w:bookmarkStart w:id="460" w:name="_Toc9602"/>
      <w:bookmarkStart w:id="461" w:name="_Toc6865"/>
      <w:bookmarkStart w:id="462" w:name="_Toc22822"/>
      <w:r>
        <w:rPr>
          <w:rFonts w:hint="eastAsia" w:ascii="仿宋" w:hAnsi="仿宋" w:eastAsia="仿宋" w:cs="仿宋"/>
          <w:color w:val="auto"/>
          <w:kern w:val="0"/>
          <w:sz w:val="24"/>
          <w:highlight w:val="none"/>
        </w:rPr>
        <w:t>1.4.4甲方在项目验收结束后及时退还履约保证金。甲方在项目通过验收之日起</w:t>
      </w:r>
      <w:r>
        <w:rPr>
          <w:rFonts w:hint="eastAsia" w:ascii="仿宋" w:hAnsi="仿宋" w:eastAsia="仿宋" w:cs="仿宋"/>
          <w:color w:val="auto"/>
          <w:kern w:val="0"/>
          <w:sz w:val="24"/>
          <w:highlight w:val="none"/>
          <w:u w:val="single"/>
          <w:lang w:eastAsia="zh-CN"/>
        </w:rPr>
        <w:t>（</w:t>
      </w:r>
      <w:r>
        <w:rPr>
          <w:rFonts w:hint="eastAsia" w:ascii="仿宋" w:hAnsi="仿宋" w:eastAsia="仿宋" w:cs="仿宋"/>
          <w:color w:val="auto"/>
          <w:kern w:val="0"/>
          <w:sz w:val="24"/>
          <w:highlight w:val="none"/>
          <w:u w:val="single"/>
          <w:lang w:val="en-US" w:eastAsia="zh-CN"/>
        </w:rPr>
        <w:t xml:space="preserve"> 5 </w:t>
      </w:r>
      <w:r>
        <w:rPr>
          <w:rFonts w:hint="eastAsia" w:ascii="仿宋" w:hAnsi="仿宋" w:eastAsia="仿宋" w:cs="仿宋"/>
          <w:color w:val="auto"/>
          <w:kern w:val="0"/>
          <w:sz w:val="24"/>
          <w:highlight w:val="none"/>
          <w:u w:val="single"/>
          <w:lang w:eastAsia="zh-CN"/>
        </w:rPr>
        <w:t>）</w:t>
      </w:r>
      <w:r>
        <w:rPr>
          <w:rFonts w:hint="eastAsia" w:ascii="仿宋" w:hAnsi="仿宋" w:eastAsia="仿宋" w:cs="仿宋"/>
          <w:color w:val="auto"/>
          <w:kern w:val="0"/>
          <w:sz w:val="24"/>
          <w:highlight w:val="none"/>
        </w:rPr>
        <w:t>个工作日内将履约保证金无息退还乙方，逾期退还的，乙方可要求甲方支付违约金，违约金按每迟延退还一日的应退还而未退还金额的</w:t>
      </w:r>
      <w:r>
        <w:rPr>
          <w:rFonts w:hint="eastAsia" w:ascii="仿宋" w:hAnsi="仿宋" w:eastAsia="仿宋" w:cs="仿宋"/>
          <w:color w:val="auto"/>
          <w:kern w:val="0"/>
          <w:sz w:val="24"/>
          <w:highlight w:val="none"/>
          <w:u w:val="single"/>
        </w:rPr>
        <w:t xml:space="preserve">  0.05  </w:t>
      </w:r>
      <w:r>
        <w:rPr>
          <w:rFonts w:hint="eastAsia" w:ascii="仿宋" w:hAnsi="仿宋" w:eastAsia="仿宋" w:cs="仿宋"/>
          <w:color w:val="auto"/>
          <w:kern w:val="0"/>
          <w:sz w:val="24"/>
          <w:highlight w:val="none"/>
        </w:rPr>
        <w:t>%计算，最高限额为本合同履约保证金的</w:t>
      </w:r>
      <w:r>
        <w:rPr>
          <w:rFonts w:hint="eastAsia" w:ascii="仿宋" w:hAnsi="仿宋" w:eastAsia="仿宋" w:cs="仿宋"/>
          <w:color w:val="auto"/>
          <w:kern w:val="0"/>
          <w:sz w:val="24"/>
          <w:highlight w:val="none"/>
          <w:u w:val="single"/>
        </w:rPr>
        <w:t xml:space="preserve">  20  </w:t>
      </w:r>
      <w:r>
        <w:rPr>
          <w:rFonts w:hint="eastAsia" w:ascii="仿宋" w:hAnsi="仿宋" w:eastAsia="仿宋" w:cs="仿宋"/>
          <w:color w:val="auto"/>
          <w:kern w:val="0"/>
          <w:sz w:val="24"/>
          <w:highlight w:val="none"/>
        </w:rPr>
        <w:t xml:space="preserve"> %。</w:t>
      </w:r>
      <w:bookmarkEnd w:id="460"/>
      <w:bookmarkEnd w:id="461"/>
      <w:bookmarkEnd w:id="462"/>
    </w:p>
    <w:p>
      <w:pPr>
        <w:spacing w:line="440" w:lineRule="exact"/>
        <w:ind w:firstLine="482" w:firstLineChars="200"/>
        <w:outlineLvl w:val="1"/>
        <w:rPr>
          <w:rFonts w:ascii="仿宋" w:hAnsi="仿宋" w:eastAsia="仿宋" w:cs="仿宋"/>
          <w:b/>
          <w:color w:val="auto"/>
          <w:sz w:val="24"/>
          <w:highlight w:val="none"/>
        </w:rPr>
      </w:pPr>
      <w:bookmarkStart w:id="463" w:name="_Toc8649"/>
      <w:bookmarkStart w:id="464" w:name="_Toc13676"/>
      <w:bookmarkStart w:id="465" w:name="_Toc30339"/>
      <w:r>
        <w:rPr>
          <w:rFonts w:hint="eastAsia" w:ascii="仿宋" w:hAnsi="仿宋" w:eastAsia="仿宋" w:cs="仿宋"/>
          <w:b/>
          <w:color w:val="auto"/>
          <w:sz w:val="24"/>
          <w:highlight w:val="none"/>
        </w:rPr>
        <w:t>1.5</w:t>
      </w:r>
      <w:bookmarkEnd w:id="446"/>
      <w:bookmarkEnd w:id="447"/>
      <w:bookmarkEnd w:id="448"/>
      <w:r>
        <w:rPr>
          <w:rFonts w:hint="eastAsia" w:ascii="仿宋" w:hAnsi="仿宋" w:eastAsia="仿宋" w:cs="仿宋"/>
          <w:b/>
          <w:color w:val="auto"/>
          <w:sz w:val="24"/>
          <w:highlight w:val="none"/>
        </w:rPr>
        <w:t>预付款</w:t>
      </w:r>
      <w:bookmarkEnd w:id="463"/>
      <w:bookmarkEnd w:id="464"/>
      <w:bookmarkEnd w:id="465"/>
    </w:p>
    <w:p>
      <w:pPr>
        <w:pStyle w:val="961"/>
        <w:spacing w:before="0" w:beforeAutospacing="0" w:after="0" w:afterAutospacing="0" w:line="440" w:lineRule="exact"/>
        <w:ind w:firstLine="480" w:firstLineChars="200"/>
        <w:rPr>
          <w:rFonts w:ascii="仿宋" w:hAnsi="仿宋" w:eastAsia="仿宋" w:cs="仿宋"/>
          <w:color w:val="auto"/>
          <w:highlight w:val="none"/>
        </w:rPr>
      </w:pPr>
      <w:r>
        <w:rPr>
          <w:rFonts w:hint="eastAsia" w:ascii="仿宋" w:hAnsi="仿宋" w:eastAsia="仿宋" w:cs="仿宋"/>
          <w:color w:val="auto"/>
          <w:highlight w:val="none"/>
        </w:rPr>
        <w:t>甲方</w:t>
      </w:r>
      <w:r>
        <w:rPr>
          <w:rFonts w:hint="eastAsia" w:ascii="仿宋" w:hAnsi="仿宋" w:eastAsia="仿宋" w:cs="仿宋"/>
          <w:color w:val="auto"/>
          <w:highlight w:val="none"/>
          <w:u w:val="single"/>
        </w:rPr>
        <w:t xml:space="preserve">  是   </w:t>
      </w:r>
      <w:r>
        <w:rPr>
          <w:rFonts w:hint="eastAsia" w:ascii="仿宋" w:hAnsi="仿宋" w:eastAsia="仿宋" w:cs="仿宋"/>
          <w:color w:val="auto"/>
          <w:highlight w:val="none"/>
        </w:rPr>
        <w:t>（是/否）需要支付预付款。若需要支付预付款的，则：</w:t>
      </w:r>
    </w:p>
    <w:p>
      <w:pPr>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1.5.1预付款比例、支付方式、时间详见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pPr>
        <w:pStyle w:val="961"/>
        <w:spacing w:before="0" w:beforeAutospacing="0" w:after="0" w:afterAutospacing="0" w:line="440" w:lineRule="exact"/>
        <w:ind w:firstLine="480" w:firstLineChars="200"/>
        <w:rPr>
          <w:rFonts w:ascii="仿宋" w:hAnsi="仿宋" w:eastAsia="仿宋" w:cs="仿宋"/>
          <w:color w:val="auto"/>
          <w:highlight w:val="none"/>
        </w:rPr>
      </w:pPr>
      <w:r>
        <w:rPr>
          <w:rFonts w:hint="eastAsia" w:ascii="仿宋" w:hAnsi="仿宋" w:eastAsia="仿宋" w:cs="仿宋"/>
          <w:color w:val="auto"/>
          <w:highlight w:val="none"/>
        </w:rPr>
        <w:t>1.5.2预付款的扣回方式详见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pPr>
        <w:pStyle w:val="961"/>
        <w:spacing w:before="0" w:beforeAutospacing="0" w:after="0" w:afterAutospacing="0" w:line="440" w:lineRule="exact"/>
        <w:ind w:firstLine="480" w:firstLineChars="200"/>
        <w:rPr>
          <w:rFonts w:ascii="仿宋" w:hAnsi="仿宋" w:eastAsia="仿宋" w:cs="仿宋"/>
          <w:color w:val="auto"/>
          <w:highlight w:val="none"/>
          <w:u w:val="single"/>
        </w:rPr>
      </w:pPr>
      <w:r>
        <w:rPr>
          <w:rFonts w:hint="eastAsia" w:ascii="仿宋" w:hAnsi="仿宋" w:eastAsia="仿宋" w:cs="仿宋"/>
          <w:color w:val="auto"/>
          <w:highlight w:val="none"/>
        </w:rPr>
        <w:t>1.5.3预付款的担保措施详见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pPr>
        <w:pStyle w:val="961"/>
        <w:spacing w:before="0" w:beforeAutospacing="0" w:after="0" w:afterAutospacing="0" w:line="440" w:lineRule="exact"/>
        <w:ind w:firstLine="482" w:firstLineChars="200"/>
        <w:rPr>
          <w:rFonts w:ascii="仿宋" w:hAnsi="仿宋" w:eastAsia="仿宋" w:cs="仿宋"/>
          <w:b/>
          <w:bCs/>
          <w:color w:val="auto"/>
          <w:highlight w:val="none"/>
        </w:rPr>
      </w:pPr>
      <w:r>
        <w:rPr>
          <w:rFonts w:hint="eastAsia" w:ascii="仿宋" w:hAnsi="仿宋" w:eastAsia="仿宋" w:cs="仿宋"/>
          <w:b/>
          <w:bCs/>
          <w:color w:val="auto"/>
          <w:highlight w:val="none"/>
        </w:rPr>
        <w:t>1.6资金支付</w:t>
      </w:r>
    </w:p>
    <w:p>
      <w:pPr>
        <w:pStyle w:val="961"/>
        <w:spacing w:before="0" w:beforeAutospacing="0" w:after="0" w:afterAutospacing="0" w:line="440" w:lineRule="exact"/>
        <w:ind w:firstLine="480" w:firstLineChars="200"/>
        <w:rPr>
          <w:rFonts w:ascii="仿宋" w:hAnsi="仿宋" w:eastAsia="仿宋" w:cs="仿宋"/>
          <w:color w:val="auto"/>
          <w:highlight w:val="none"/>
        </w:rPr>
      </w:pPr>
      <w:r>
        <w:rPr>
          <w:rFonts w:hint="eastAsia" w:ascii="仿宋" w:hAnsi="仿宋" w:eastAsia="仿宋" w:cs="仿宋"/>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440" w:lineRule="exact"/>
        <w:ind w:firstLine="480" w:firstLineChars="200"/>
        <w:outlineLvl w:val="1"/>
        <w:rPr>
          <w:rFonts w:ascii="仿宋" w:hAnsi="仿宋" w:eastAsia="仿宋" w:cs="仿宋"/>
          <w:color w:val="auto"/>
          <w:sz w:val="24"/>
          <w:highlight w:val="none"/>
        </w:rPr>
      </w:pPr>
      <w:bookmarkStart w:id="466" w:name="_Toc15644"/>
      <w:bookmarkStart w:id="467" w:name="_Toc20620"/>
      <w:bookmarkStart w:id="468" w:name="_Toc13230"/>
      <w:r>
        <w:rPr>
          <w:rFonts w:hint="eastAsia" w:ascii="仿宋" w:hAnsi="仿宋" w:eastAsia="仿宋" w:cs="仿宋"/>
          <w:color w:val="auto"/>
          <w:sz w:val="24"/>
          <w:highlight w:val="none"/>
        </w:rPr>
        <w:t>1.6.2资金支付的方式、时间和条件详见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bookmarkEnd w:id="466"/>
      <w:bookmarkEnd w:id="467"/>
      <w:bookmarkEnd w:id="468"/>
    </w:p>
    <w:p>
      <w:pPr>
        <w:spacing w:line="440" w:lineRule="exact"/>
        <w:ind w:firstLine="482" w:firstLineChars="200"/>
        <w:outlineLvl w:val="1"/>
        <w:rPr>
          <w:rFonts w:ascii="仿宋" w:hAnsi="仿宋" w:eastAsia="仿宋" w:cs="仿宋"/>
          <w:b/>
          <w:color w:val="auto"/>
          <w:sz w:val="24"/>
          <w:highlight w:val="none"/>
        </w:rPr>
      </w:pPr>
      <w:bookmarkStart w:id="469" w:name="_Toc32135"/>
      <w:bookmarkStart w:id="470" w:name="_Toc15195"/>
      <w:bookmarkStart w:id="471" w:name="_Toc3031"/>
      <w:r>
        <w:rPr>
          <w:rFonts w:hint="eastAsia" w:ascii="仿宋" w:hAnsi="仿宋" w:eastAsia="仿宋" w:cs="仿宋"/>
          <w:b/>
          <w:color w:val="auto"/>
          <w:sz w:val="24"/>
          <w:highlight w:val="none"/>
        </w:rPr>
        <w:t xml:space="preserve">1.7 </w:t>
      </w:r>
      <w:r>
        <w:rPr>
          <w:rFonts w:hint="eastAsia" w:ascii="仿宋" w:hAnsi="仿宋" w:eastAsia="仿宋" w:cs="仿宋"/>
          <w:b/>
          <w:color w:val="auto"/>
          <w:sz w:val="24"/>
          <w:highlight w:val="none"/>
          <w:lang w:eastAsia="zh-CN"/>
        </w:rPr>
        <w:t>货物交付</w:t>
      </w:r>
      <w:r>
        <w:rPr>
          <w:rFonts w:hint="eastAsia" w:ascii="仿宋" w:hAnsi="仿宋" w:eastAsia="仿宋" w:cs="仿宋"/>
          <w:b/>
          <w:color w:val="auto"/>
          <w:sz w:val="24"/>
          <w:highlight w:val="none"/>
        </w:rPr>
        <w:t>期限、地点和方式</w:t>
      </w:r>
      <w:bookmarkEnd w:id="469"/>
      <w:bookmarkEnd w:id="470"/>
      <w:bookmarkEnd w:id="471"/>
    </w:p>
    <w:p>
      <w:pPr>
        <w:spacing w:line="440" w:lineRule="exact"/>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rPr>
        <w:t>1.7.1 交付期限：</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1.7.2 交付地点：</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1.7.3 交付的方式：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440" w:lineRule="exact"/>
        <w:ind w:firstLine="482" w:firstLineChars="200"/>
        <w:outlineLvl w:val="1"/>
        <w:rPr>
          <w:rFonts w:ascii="仿宋" w:hAnsi="仿宋" w:eastAsia="仿宋" w:cs="仿宋"/>
          <w:color w:val="auto"/>
          <w:sz w:val="24"/>
          <w:highlight w:val="none"/>
          <w:u w:val="single"/>
        </w:rPr>
      </w:pPr>
      <w:bookmarkStart w:id="472" w:name="_Toc13446"/>
      <w:bookmarkStart w:id="473" w:name="_Toc31802"/>
      <w:bookmarkStart w:id="474" w:name="_Toc23902"/>
      <w:r>
        <w:rPr>
          <w:rFonts w:hint="eastAsia" w:ascii="仿宋" w:hAnsi="仿宋" w:eastAsia="仿宋" w:cs="仿宋"/>
          <w:b/>
          <w:color w:val="auto"/>
          <w:sz w:val="24"/>
          <w:highlight w:val="none"/>
        </w:rPr>
        <w:t>1.8违约责任</w:t>
      </w:r>
      <w:bookmarkEnd w:id="472"/>
      <w:bookmarkEnd w:id="473"/>
      <w:bookmarkEnd w:id="474"/>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1.8.1 除不可抗力外，如果乙方没有按照本合同约定的期限、地点和方式交付</w:t>
      </w:r>
      <w:r>
        <w:rPr>
          <w:rFonts w:hint="eastAsia" w:ascii="仿宋" w:hAnsi="仿宋" w:eastAsia="仿宋" w:cs="仿宋"/>
          <w:color w:val="auto"/>
          <w:sz w:val="24"/>
          <w:highlight w:val="none"/>
          <w:lang w:eastAsia="zh-CN"/>
        </w:rPr>
        <w:t>货物</w:t>
      </w:r>
      <w:r>
        <w:rPr>
          <w:rFonts w:hint="eastAsia" w:ascii="仿宋" w:hAnsi="仿宋" w:eastAsia="仿宋" w:cs="仿宋"/>
          <w:color w:val="auto"/>
          <w:sz w:val="24"/>
          <w:highlight w:val="none"/>
        </w:rPr>
        <w:t>，那么甲方可要求乙方支付违约金，违约金按每迟延交付货物一日的应交付而未交付货物价格的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%；迟延交付货物的违约金计算数额达到前述最高限额之日起，甲方有权在要求乙方支付违约金的同时，书面通知乙方解除本合同；</w:t>
      </w:r>
    </w:p>
    <w:p>
      <w:pPr>
        <w:pStyle w:val="4"/>
        <w:rPr>
          <w:rFonts w:ascii="仿宋" w:eastAsia="仿宋" w:cs="仿宋"/>
          <w:b w:val="0"/>
          <w:bCs w:val="0"/>
          <w:color w:val="auto"/>
          <w:sz w:val="24"/>
          <w:szCs w:val="24"/>
          <w:highlight w:val="none"/>
          <w:lang w:val="en-US"/>
        </w:rPr>
      </w:pPr>
      <w:r>
        <w:rPr>
          <w:rFonts w:hint="eastAsia" w:ascii="仿宋" w:eastAsia="仿宋" w:cs="仿宋"/>
          <w:b w:val="0"/>
          <w:bCs w:val="0"/>
          <w:color w:val="auto"/>
          <w:sz w:val="24"/>
          <w:szCs w:val="24"/>
          <w:highlight w:val="none"/>
          <w:lang w:val="en-US"/>
        </w:rPr>
        <w:t>1.8.2</w:t>
      </w:r>
      <w:r>
        <w:rPr>
          <w:rFonts w:hint="eastAsia" w:ascii="仿宋" w:eastAsia="仿宋" w:cs="仿宋"/>
          <w:b w:val="0"/>
          <w:bCs w:val="0"/>
          <w:color w:val="auto"/>
          <w:sz w:val="24"/>
          <w:szCs w:val="24"/>
          <w:highlight w:val="none"/>
          <w:lang w:val="en-US" w:eastAsia="zh-CN"/>
        </w:rPr>
        <w:t xml:space="preserve"> </w:t>
      </w:r>
      <w:r>
        <w:rPr>
          <w:rFonts w:hint="eastAsia" w:ascii="仿宋" w:eastAsia="仿宋" w:cs="仿宋"/>
          <w:b w:val="0"/>
          <w:bCs w:val="0"/>
          <w:color w:val="auto"/>
          <w:sz w:val="24"/>
          <w:szCs w:val="24"/>
          <w:highlight w:val="none"/>
          <w:lang w:val="en-US"/>
        </w:rPr>
        <w:t>除不可抗力外和财政预算调整外，如果甲方没有按照本合同约定的付款方式付款，那么乙方可要求甲方支付违约金，违约金按每迟延付款一日的应付而未付款的</w:t>
      </w:r>
      <w:r>
        <w:rPr>
          <w:rFonts w:hint="eastAsia" w:ascii="仿宋" w:eastAsia="仿宋" w:cs="仿宋"/>
          <w:b w:val="0"/>
          <w:bCs w:val="0"/>
          <w:color w:val="auto"/>
          <w:sz w:val="24"/>
          <w:szCs w:val="24"/>
          <w:highlight w:val="none"/>
          <w:u w:val="single"/>
          <w:lang w:val="en-US"/>
        </w:rPr>
        <w:t xml:space="preserve"> 0.05</w:t>
      </w:r>
      <w:r>
        <w:rPr>
          <w:rFonts w:hint="eastAsia" w:ascii="仿宋" w:eastAsia="仿宋" w:cs="仿宋"/>
          <w:b w:val="0"/>
          <w:bCs w:val="0"/>
          <w:color w:val="auto"/>
          <w:sz w:val="24"/>
          <w:szCs w:val="24"/>
          <w:highlight w:val="none"/>
          <w:u w:val="single"/>
          <w:lang w:val="en-US" w:eastAsia="zh-CN"/>
        </w:rPr>
        <w:t xml:space="preserve"> </w:t>
      </w:r>
      <w:r>
        <w:rPr>
          <w:rFonts w:hint="eastAsia" w:ascii="仿宋" w:eastAsia="仿宋" w:cs="仿宋"/>
          <w:b w:val="0"/>
          <w:bCs w:val="0"/>
          <w:color w:val="auto"/>
          <w:sz w:val="24"/>
          <w:szCs w:val="24"/>
          <w:highlight w:val="none"/>
          <w:lang w:val="en-US"/>
        </w:rPr>
        <w:t>%计算，最高限额为本合同总价的</w:t>
      </w:r>
      <w:r>
        <w:rPr>
          <w:rFonts w:hint="eastAsia" w:ascii="仿宋" w:eastAsia="仿宋" w:cs="仿宋"/>
          <w:b w:val="0"/>
          <w:bCs w:val="0"/>
          <w:color w:val="auto"/>
          <w:sz w:val="24"/>
          <w:szCs w:val="24"/>
          <w:highlight w:val="none"/>
          <w:u w:val="single"/>
          <w:lang w:val="en-US"/>
        </w:rPr>
        <w:t xml:space="preserve">  20  </w:t>
      </w:r>
      <w:r>
        <w:rPr>
          <w:rFonts w:hint="eastAsia" w:ascii="仿宋" w:eastAsia="仿宋" w:cs="仿宋"/>
          <w:b w:val="0"/>
          <w:bCs w:val="0"/>
          <w:color w:val="auto"/>
          <w:sz w:val="24"/>
          <w:szCs w:val="24"/>
          <w:highlight w:val="none"/>
          <w:lang w:val="en-US"/>
        </w:rPr>
        <w:t>%；迟延付款的违约金计算数额达到前述最高限额之日起，乙方有权在要求甲方支付违约金的同时，书面通知甲方解除本合同；</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1.8.3</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1.8.</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 xml:space="preserve">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1.8.</w:t>
      </w:r>
      <w:r>
        <w:rPr>
          <w:rFonts w:hint="eastAsia" w:ascii="仿宋" w:hAnsi="仿宋" w:eastAsia="仿宋" w:cs="仿宋"/>
          <w:color w:val="auto"/>
          <w:sz w:val="24"/>
          <w:highlight w:val="none"/>
          <w:lang w:val="en-US" w:eastAsia="zh-CN"/>
        </w:rPr>
        <w:t xml:space="preserve">5 </w:t>
      </w:r>
      <w:r>
        <w:rPr>
          <w:rFonts w:hint="eastAsia" w:ascii="仿宋" w:hAnsi="仿宋" w:eastAsia="仿宋" w:cs="仿宋"/>
          <w:color w:val="auto"/>
          <w:sz w:val="24"/>
          <w:highlight w:val="none"/>
        </w:rPr>
        <w:t>如果出现政府采购监督管理部门在处理投诉事项期间，书面通知甲方暂停采购活动的情形，或者询问或质疑事项可能影响中标或者成交结果的，导致甲方中止履行合同的情形，均不视为甲方违约。</w:t>
      </w:r>
    </w:p>
    <w:p>
      <w:pPr>
        <w:spacing w:line="440" w:lineRule="exact"/>
        <w:ind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1.8.</w:t>
      </w:r>
      <w:r>
        <w:rPr>
          <w:rFonts w:hint="eastAsia" w:ascii="仿宋" w:hAnsi="仿宋" w:eastAsia="仿宋" w:cs="仿宋"/>
          <w:color w:val="auto"/>
          <w:sz w:val="24"/>
          <w:highlight w:val="none"/>
          <w:lang w:val="en-US" w:eastAsia="zh-CN"/>
        </w:rPr>
        <w:t xml:space="preserve">6 </w:t>
      </w:r>
      <w:r>
        <w:rPr>
          <w:rFonts w:hint="eastAsia" w:ascii="仿宋" w:hAnsi="仿宋" w:eastAsia="仿宋" w:cs="仿宋"/>
          <w:color w:val="auto"/>
          <w:sz w:val="24"/>
          <w:highlight w:val="none"/>
        </w:rPr>
        <w:t>违约责任</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另有约定的，从其约定。</w:t>
      </w:r>
    </w:p>
    <w:p>
      <w:pPr>
        <w:spacing w:line="440" w:lineRule="exact"/>
        <w:ind w:firstLine="482" w:firstLineChars="200"/>
        <w:outlineLvl w:val="1"/>
        <w:rPr>
          <w:rFonts w:ascii="仿宋" w:hAnsi="仿宋" w:eastAsia="仿宋" w:cs="仿宋"/>
          <w:b/>
          <w:color w:val="auto"/>
          <w:sz w:val="24"/>
          <w:highlight w:val="none"/>
        </w:rPr>
      </w:pPr>
      <w:bookmarkStart w:id="475" w:name="_Toc4927"/>
      <w:bookmarkStart w:id="476" w:name="_Toc16021"/>
      <w:bookmarkStart w:id="477" w:name="_Toc28375"/>
      <w:bookmarkStart w:id="478" w:name="_Toc15583"/>
      <w:bookmarkStart w:id="479" w:name="_Toc7349"/>
      <w:bookmarkStart w:id="480" w:name="_Toc198"/>
      <w:r>
        <w:rPr>
          <w:rFonts w:hint="eastAsia" w:ascii="仿宋" w:hAnsi="仿宋" w:eastAsia="仿宋" w:cs="仿宋"/>
          <w:b/>
          <w:color w:val="auto"/>
          <w:sz w:val="24"/>
          <w:highlight w:val="none"/>
        </w:rPr>
        <w:t>1.9合同争议的解决</w:t>
      </w:r>
      <w:bookmarkEnd w:id="475"/>
      <w:bookmarkEnd w:id="476"/>
      <w:bookmarkEnd w:id="477"/>
      <w:bookmarkEnd w:id="478"/>
      <w:bookmarkEnd w:id="479"/>
      <w:bookmarkEnd w:id="480"/>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highlight w:val="none"/>
          <w:u w:val="single"/>
        </w:rPr>
        <w:t xml:space="preserve"> </w:t>
      </w:r>
      <w:r>
        <w:rPr>
          <w:rFonts w:hint="eastAsia" w:ascii="仿宋" w:hAnsi="仿宋" w:eastAsia="仿宋" w:cs="仿宋"/>
          <w:b/>
          <w:iCs/>
          <w:color w:val="auto"/>
          <w:sz w:val="24"/>
          <w:highlight w:val="none"/>
          <w:u w:val="single"/>
        </w:rPr>
        <w:t>1.9.2</w:t>
      </w:r>
      <w:r>
        <w:rPr>
          <w:rFonts w:hint="eastAsia" w:ascii="仿宋" w:hAnsi="仿宋" w:eastAsia="仿宋" w:cs="仿宋"/>
          <w:b/>
          <w:i/>
          <w:color w:val="auto"/>
          <w:sz w:val="24"/>
          <w:highlight w:val="none"/>
          <w:u w:val="single"/>
        </w:rPr>
        <w:t xml:space="preserve"> </w:t>
      </w:r>
      <w:r>
        <w:rPr>
          <w:rFonts w:hint="eastAsia" w:ascii="仿宋" w:hAnsi="仿宋" w:eastAsia="仿宋" w:cs="仿宋"/>
          <w:color w:val="auto"/>
          <w:sz w:val="24"/>
          <w:highlight w:val="none"/>
        </w:rPr>
        <w:t>条款规定的方式解决：</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1.9.1 将争议提交</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仲裁委员会依申请仲裁时其现行有效的仲裁规则裁决；</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1.9.2 向</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人民法院起诉。</w:t>
      </w:r>
    </w:p>
    <w:p>
      <w:pPr>
        <w:spacing w:line="440" w:lineRule="exact"/>
        <w:ind w:firstLine="482" w:firstLineChars="200"/>
        <w:outlineLvl w:val="2"/>
        <w:rPr>
          <w:rFonts w:ascii="仿宋" w:hAnsi="仿宋" w:eastAsia="仿宋" w:cs="仿宋"/>
          <w:b/>
          <w:color w:val="auto"/>
          <w:sz w:val="24"/>
          <w:highlight w:val="none"/>
        </w:rPr>
      </w:pPr>
      <w:bookmarkStart w:id="481" w:name="_Toc11173"/>
      <w:bookmarkStart w:id="482" w:name="_Toc15322"/>
      <w:bookmarkStart w:id="483" w:name="_Toc2411"/>
      <w:bookmarkStart w:id="484" w:name="_Toc7245"/>
      <w:bookmarkStart w:id="485" w:name="_Toc14116"/>
      <w:r>
        <w:rPr>
          <w:rFonts w:hint="eastAsia" w:ascii="仿宋" w:hAnsi="仿宋" w:eastAsia="仿宋" w:cs="仿宋"/>
          <w:b/>
          <w:color w:val="auto"/>
          <w:sz w:val="24"/>
          <w:highlight w:val="none"/>
        </w:rPr>
        <w:t>2.0 合同生效</w:t>
      </w:r>
      <w:bookmarkEnd w:id="481"/>
      <w:bookmarkEnd w:id="482"/>
      <w:bookmarkEnd w:id="483"/>
      <w:bookmarkEnd w:id="484"/>
      <w:bookmarkEnd w:id="485"/>
    </w:p>
    <w:p>
      <w:pPr>
        <w:spacing w:line="440" w:lineRule="exact"/>
        <w:ind w:firstLine="480" w:firstLineChars="200"/>
        <w:rPr>
          <w:rFonts w:ascii="仿宋" w:hAnsi="仿宋" w:eastAsia="仿宋" w:cs="仿宋"/>
          <w:b/>
          <w:color w:val="auto"/>
          <w:sz w:val="24"/>
          <w:highlight w:val="none"/>
        </w:rPr>
      </w:pPr>
      <w:r>
        <w:rPr>
          <w:rFonts w:hint="eastAsia" w:ascii="仿宋" w:hAnsi="仿宋" w:eastAsia="仿宋" w:cs="仿宋"/>
          <w:color w:val="auto"/>
          <w:sz w:val="24"/>
          <w:highlight w:val="none"/>
        </w:rPr>
        <w:t>本合同自双方当事人盖章签字时生效。</w:t>
      </w:r>
    </w:p>
    <w:p>
      <w:pPr>
        <w:autoSpaceDE w:val="0"/>
        <w:autoSpaceDN w:val="0"/>
        <w:spacing w:line="560" w:lineRule="exact"/>
        <w:ind w:firstLine="482" w:firstLineChars="200"/>
        <w:rPr>
          <w:rFonts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color w:val="auto"/>
          <w:sz w:val="24"/>
          <w:highlight w:val="none"/>
          <w:lang w:val="zh-CN"/>
        </w:rPr>
        <w:t xml:space="preserve">：                             </w:t>
      </w:r>
      <w:r>
        <w:rPr>
          <w:rFonts w:hint="eastAsia" w:ascii="仿宋" w:hAnsi="仿宋" w:eastAsia="仿宋" w:cs="仿宋"/>
          <w:b/>
          <w:color w:val="auto"/>
          <w:sz w:val="24"/>
          <w:highlight w:val="none"/>
          <w:lang w:val="zh-CN"/>
        </w:rPr>
        <w:t xml:space="preserve">      乙方</w:t>
      </w:r>
      <w:r>
        <w:rPr>
          <w:rFonts w:hint="eastAsia" w:ascii="仿宋" w:hAnsi="仿宋" w:eastAsia="仿宋" w:cs="仿宋"/>
          <w:color w:val="auto"/>
          <w:sz w:val="24"/>
          <w:highlight w:val="none"/>
          <w:lang w:val="zh-CN"/>
        </w:rPr>
        <w:t>：</w:t>
      </w:r>
    </w:p>
    <w:p>
      <w:pPr>
        <w:autoSpaceDE w:val="0"/>
        <w:autoSpaceDN w:val="0"/>
        <w:spacing w:line="560" w:lineRule="exact"/>
        <w:ind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统一社会信用代码或身份证号码：</w:t>
      </w:r>
    </w:p>
    <w:p>
      <w:pPr>
        <w:autoSpaceDE w:val="0"/>
        <w:autoSpaceDN w:val="0"/>
        <w:spacing w:line="560" w:lineRule="exact"/>
        <w:ind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pPr>
        <w:autoSpaceDE w:val="0"/>
        <w:autoSpaceDN w:val="0"/>
        <w:spacing w:line="560" w:lineRule="exact"/>
        <w:ind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法定代表人或</w:t>
      </w:r>
    </w:p>
    <w:p>
      <w:pPr>
        <w:autoSpaceDE w:val="0"/>
        <w:autoSpaceDN w:val="0"/>
        <w:spacing w:line="560" w:lineRule="exact"/>
        <w:ind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授权代表（签字）: </w:t>
      </w:r>
    </w:p>
    <w:p>
      <w:pPr>
        <w:autoSpaceDE w:val="0"/>
        <w:autoSpaceDN w:val="0"/>
        <w:spacing w:line="560" w:lineRule="exact"/>
        <w:ind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pPr>
        <w:autoSpaceDE w:val="0"/>
        <w:autoSpaceDN w:val="0"/>
        <w:spacing w:line="560" w:lineRule="exact"/>
        <w:ind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约定送达地址：                           约定送达地址：</w:t>
      </w:r>
    </w:p>
    <w:p>
      <w:pPr>
        <w:autoSpaceDE w:val="0"/>
        <w:autoSpaceDN w:val="0"/>
        <w:spacing w:line="560" w:lineRule="exact"/>
        <w:ind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邮政编码：                               邮政编码：</w:t>
      </w:r>
    </w:p>
    <w:p>
      <w:pPr>
        <w:autoSpaceDE w:val="0"/>
        <w:autoSpaceDN w:val="0"/>
        <w:spacing w:line="560" w:lineRule="exact"/>
        <w:ind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pPr>
        <w:autoSpaceDE w:val="0"/>
        <w:autoSpaceDN w:val="0"/>
        <w:spacing w:line="560" w:lineRule="exact"/>
        <w:ind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pPr>
        <w:autoSpaceDE w:val="0"/>
        <w:autoSpaceDN w:val="0"/>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lang w:val="zh-CN"/>
        </w:rPr>
        <w:t>电子邮箱：                               电子邮箱：</w:t>
      </w:r>
    </w:p>
    <w:p>
      <w:pPr>
        <w:autoSpaceDE w:val="0"/>
        <w:autoSpaceDN w:val="0"/>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pPr>
        <w:autoSpaceDE w:val="0"/>
        <w:autoSpaceDN w:val="0"/>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开户名称：                               开户名称： </w:t>
      </w:r>
    </w:p>
    <w:p>
      <w:pPr>
        <w:autoSpaceDE w:val="0"/>
        <w:autoSpaceDN w:val="0"/>
        <w:spacing w:line="5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开户账号：</w:t>
      </w:r>
    </w:p>
    <w:p>
      <w:pPr>
        <w:widowControl/>
        <w:adjustRightInd/>
        <w:spacing w:line="560" w:lineRule="exact"/>
        <w:ind w:firstLine="422" w:firstLineChars="200"/>
        <w:jc w:val="left"/>
        <w:rPr>
          <w:rFonts w:ascii="仿宋" w:hAnsi="仿宋" w:eastAsia="仿宋" w:cs="仿宋"/>
          <w:b/>
          <w:color w:val="auto"/>
          <w:sz w:val="24"/>
          <w:highlight w:val="none"/>
        </w:rPr>
      </w:pPr>
      <w:r>
        <w:rPr>
          <w:rFonts w:hint="eastAsia" w:ascii="仿宋" w:hAnsi="仿宋" w:eastAsia="仿宋" w:cs="仿宋"/>
          <w:b/>
          <w:color w:val="auto"/>
          <w:highlight w:val="none"/>
        </w:rPr>
        <w:br w:type="page"/>
      </w:r>
    </w:p>
    <w:p>
      <w:pPr>
        <w:pStyle w:val="703"/>
        <w:autoSpaceDE/>
        <w:autoSpaceDN/>
        <w:spacing w:after="0" w:line="420" w:lineRule="exact"/>
        <w:ind w:left="0" w:leftChars="0" w:firstLine="482"/>
        <w:jc w:val="center"/>
        <w:rPr>
          <w:rFonts w:ascii="仿宋" w:hAnsi="仿宋" w:eastAsia="仿宋" w:cs="仿宋"/>
          <w:b/>
          <w:color w:val="auto"/>
          <w:szCs w:val="24"/>
          <w:highlight w:val="none"/>
        </w:rPr>
      </w:pPr>
      <w:r>
        <w:rPr>
          <w:rFonts w:hint="eastAsia" w:ascii="仿宋" w:hAnsi="仿宋" w:eastAsia="仿宋" w:cs="仿宋"/>
          <w:b/>
          <w:color w:val="auto"/>
          <w:szCs w:val="24"/>
          <w:highlight w:val="none"/>
        </w:rPr>
        <w:t>第二部分 合同一般条款</w:t>
      </w:r>
    </w:p>
    <w:p>
      <w:pPr>
        <w:spacing w:line="420" w:lineRule="exact"/>
        <w:ind w:firstLine="482" w:firstLineChars="200"/>
        <w:rPr>
          <w:rFonts w:ascii="仿宋" w:hAnsi="仿宋" w:eastAsia="仿宋" w:cs="仿宋"/>
          <w:b/>
          <w:color w:val="auto"/>
          <w:sz w:val="24"/>
          <w:highlight w:val="none"/>
        </w:rPr>
      </w:pPr>
      <w:bookmarkStart w:id="486" w:name="_Toc29070"/>
      <w:bookmarkStart w:id="487" w:name="_Toc9265"/>
      <w:r>
        <w:rPr>
          <w:rFonts w:hint="eastAsia" w:ascii="仿宋" w:hAnsi="仿宋" w:eastAsia="仿宋" w:cs="仿宋"/>
          <w:b/>
          <w:color w:val="auto"/>
          <w:sz w:val="24"/>
          <w:highlight w:val="none"/>
        </w:rPr>
        <w:t>2.1 定义</w:t>
      </w:r>
      <w:bookmarkEnd w:id="486"/>
      <w:bookmarkEnd w:id="487"/>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 “合同”系指采购人和中标或成交供应商签订的载明双方当事人所达成的协议，并包括所有的附件、附录和构成合同的其他文件。</w:t>
      </w:r>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2.1.2 “合同价”系指根据合同约定，中标或成交供应商在完全履行合同义务后，采购人应支付给中标或成交供应商的价格。</w:t>
      </w:r>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2.1.3 “货物”系指中标或成交供应商根据合同约定应向采购人交付的一切各种形态和种类的物品，包括原材料、燃料、设备、机械、仪表、备件、计算机软件、产品等，并包括工具、手册等其他相关资料。</w:t>
      </w:r>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2.1.4 “甲方”系指与中标或成交供应商签署合同的采购人；采购人委托采购代理机构代表其与乙方签订合同的，采购人的授权委托书作为合同附件。</w:t>
      </w:r>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2.1.5 “乙方”系指根据合同约定交付货物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2.1.6 “现场”系指合同约定货物将要运至或者安装的地点。</w:t>
      </w:r>
    </w:p>
    <w:p>
      <w:pPr>
        <w:spacing w:line="420" w:lineRule="exact"/>
        <w:ind w:firstLine="482" w:firstLineChars="200"/>
        <w:rPr>
          <w:rFonts w:ascii="仿宋" w:hAnsi="仿宋" w:eastAsia="仿宋" w:cs="仿宋"/>
          <w:b/>
          <w:color w:val="auto"/>
          <w:sz w:val="24"/>
          <w:highlight w:val="none"/>
        </w:rPr>
      </w:pPr>
      <w:bookmarkStart w:id="488" w:name="_Toc18441"/>
      <w:bookmarkStart w:id="489" w:name="_Toc25348"/>
      <w:r>
        <w:rPr>
          <w:rFonts w:hint="eastAsia" w:ascii="仿宋" w:hAnsi="仿宋" w:eastAsia="仿宋" w:cs="仿宋"/>
          <w:b/>
          <w:color w:val="auto"/>
          <w:sz w:val="24"/>
          <w:highlight w:val="none"/>
        </w:rPr>
        <w:t>2.2 技术规范</w:t>
      </w:r>
      <w:bookmarkEnd w:id="488"/>
      <w:bookmarkEnd w:id="489"/>
    </w:p>
    <w:p>
      <w:pPr>
        <w:spacing w:line="42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bookmarkStart w:id="490" w:name="_Toc31737"/>
      <w:bookmarkStart w:id="491" w:name="_Toc13042"/>
    </w:p>
    <w:p>
      <w:pPr>
        <w:spacing w:line="42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2.3 知识产权</w:t>
      </w:r>
      <w:bookmarkEnd w:id="490"/>
      <w:bookmarkEnd w:id="491"/>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2.3.2 具有知识产权的计算机软件等货物的知识产权归属，详见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42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2.4 包装和装运</w:t>
      </w:r>
    </w:p>
    <w:p>
      <w:pPr>
        <w:spacing w:line="420" w:lineRule="exact"/>
        <w:ind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2.4.1除</w:t>
      </w:r>
      <w:r>
        <w:rPr>
          <w:rFonts w:hint="eastAsia" w:ascii="仿宋" w:hAnsi="仿宋" w:eastAsia="仿宋" w:cs="仿宋"/>
          <w:b/>
          <w:i/>
          <w:color w:val="auto"/>
          <w:sz w:val="24"/>
          <w:highlight w:val="none"/>
          <w:u w:val="single"/>
        </w:rPr>
        <w:t>合同专用条款</w:t>
      </w:r>
      <w:r>
        <w:rPr>
          <w:rFonts w:hint="eastAsia" w:ascii="仿宋" w:hAnsi="仿宋" w:eastAsia="仿宋" w:cs="仿宋"/>
          <w:b w:val="0"/>
          <w:bCs/>
          <w:color w:val="auto"/>
          <w:sz w:val="24"/>
          <w:highlight w:val="none"/>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420" w:lineRule="exact"/>
        <w:ind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b w:val="0"/>
          <w:bCs/>
          <w:color w:val="auto"/>
          <w:sz w:val="24"/>
          <w:highlight w:val="none"/>
        </w:rPr>
        <w:t>2.4.3 装运货物的要求和通知，详见</w:t>
      </w:r>
      <w:r>
        <w:rPr>
          <w:rFonts w:hint="eastAsia" w:ascii="仿宋" w:hAnsi="仿宋" w:eastAsia="仿宋" w:cs="仿宋"/>
          <w:b/>
          <w:i/>
          <w:color w:val="auto"/>
          <w:sz w:val="24"/>
          <w:highlight w:val="none"/>
          <w:u w:val="single"/>
        </w:rPr>
        <w:t>合同专用条款</w:t>
      </w:r>
      <w:r>
        <w:rPr>
          <w:rFonts w:hint="eastAsia" w:ascii="仿宋" w:hAnsi="仿宋" w:eastAsia="仿宋" w:cs="仿宋"/>
          <w:b w:val="0"/>
          <w:bCs/>
          <w:color w:val="auto"/>
          <w:sz w:val="24"/>
          <w:highlight w:val="none"/>
        </w:rPr>
        <w:t>。</w:t>
      </w:r>
    </w:p>
    <w:p>
      <w:pPr>
        <w:spacing w:line="420" w:lineRule="exact"/>
        <w:ind w:firstLine="482" w:firstLineChars="200"/>
        <w:rPr>
          <w:rFonts w:hint="eastAsia" w:ascii="仿宋" w:hAnsi="仿宋" w:eastAsia="仿宋" w:cs="仿宋"/>
          <w:b/>
          <w:color w:val="auto"/>
          <w:sz w:val="24"/>
          <w:highlight w:val="none"/>
        </w:rPr>
      </w:pPr>
      <w:bookmarkStart w:id="492" w:name="_Toc8304"/>
      <w:bookmarkStart w:id="493" w:name="_Toc12391"/>
      <w:r>
        <w:rPr>
          <w:rFonts w:hint="eastAsia" w:ascii="仿宋" w:hAnsi="仿宋" w:eastAsia="仿宋" w:cs="仿宋"/>
          <w:b/>
          <w:color w:val="auto"/>
          <w:sz w:val="24"/>
          <w:highlight w:val="none"/>
        </w:rPr>
        <w:t>2.5 履约检查和问题反馈</w:t>
      </w:r>
    </w:p>
    <w:p>
      <w:pPr>
        <w:spacing w:line="420" w:lineRule="exact"/>
        <w:ind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2.5.1甲方有权在其认为必要时，对乙方是否能够按照合同约定交付货物进行履约检查，以确保乙方所交付的货物能够依约满足甲方之项目需求，但不得因履约检查妨碍乙方的正常工作，乙方应予积极配合；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420" w:lineRule="exact"/>
        <w:ind w:firstLine="480" w:firstLineChars="200"/>
        <w:rPr>
          <w:rFonts w:hint="eastAsia" w:ascii="仿宋" w:hAnsi="仿宋" w:eastAsia="仿宋" w:cs="仿宋"/>
          <w:b/>
          <w:color w:val="auto"/>
          <w:sz w:val="24"/>
          <w:highlight w:val="none"/>
        </w:rPr>
      </w:pPr>
      <w:r>
        <w:rPr>
          <w:rFonts w:hint="eastAsia" w:ascii="仿宋" w:hAnsi="仿宋" w:eastAsia="仿宋" w:cs="仿宋"/>
          <w:b w:val="0"/>
          <w:bCs/>
          <w:color w:val="auto"/>
          <w:sz w:val="24"/>
          <w:highlight w:val="none"/>
        </w:rPr>
        <w:t>2.5.2 合同履行期间，甲方有权将履行过程中出现的问题反馈给乙方，双方当事人应以书面形式约定需要完善和改进的内容。</w:t>
      </w:r>
      <w:bookmarkEnd w:id="492"/>
      <w:bookmarkEnd w:id="493"/>
      <w:bookmarkStart w:id="494" w:name="_Toc22052"/>
      <w:bookmarkStart w:id="495" w:name="_Toc8639"/>
    </w:p>
    <w:p>
      <w:pPr>
        <w:spacing w:line="42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2.6 技术资料和保密义务</w:t>
      </w:r>
      <w:bookmarkEnd w:id="494"/>
      <w:bookmarkEnd w:id="495"/>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2.6.1 乙方有权依据合同约定和项目需要，向甲方了解有关情况，调阅有关资料等，甲方应予积极配合；</w:t>
      </w:r>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2.6.2 乙方有义务妥善保管和保护由甲方提供的前款信息和资料等；</w:t>
      </w:r>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420" w:lineRule="exact"/>
        <w:ind w:firstLine="482" w:firstLineChars="200"/>
        <w:rPr>
          <w:rFonts w:ascii="仿宋" w:hAnsi="仿宋" w:eastAsia="仿宋" w:cs="仿宋"/>
          <w:b/>
          <w:color w:val="auto"/>
          <w:sz w:val="24"/>
          <w:highlight w:val="none"/>
        </w:rPr>
      </w:pPr>
      <w:bookmarkStart w:id="496" w:name="_Toc24562"/>
      <w:bookmarkStart w:id="497" w:name="_Toc15424"/>
      <w:r>
        <w:rPr>
          <w:rFonts w:hint="eastAsia" w:ascii="仿宋" w:hAnsi="仿宋" w:eastAsia="仿宋" w:cs="仿宋"/>
          <w:b/>
          <w:color w:val="auto"/>
          <w:sz w:val="24"/>
          <w:highlight w:val="none"/>
        </w:rPr>
        <w:t>2.7 质量保证</w:t>
      </w:r>
      <w:bookmarkEnd w:id="496"/>
      <w:bookmarkEnd w:id="497"/>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2.7.1 乙方应建立和完善履行合同的内部质量保证体系，并提供相关内部规章制度给甲方，以便甲方进行监督检查；</w:t>
      </w:r>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2.7.2 乙方应保证履行合同的人员数量和素质、软件和硬件设备的配置、场地、环境和设施等满足全面履行合同的要求，并应接受甲方的监督检查。</w:t>
      </w:r>
    </w:p>
    <w:p>
      <w:pPr>
        <w:spacing w:line="420" w:lineRule="exact"/>
        <w:ind w:firstLine="482" w:firstLineChars="200"/>
        <w:rPr>
          <w:rFonts w:ascii="仿宋" w:hAnsi="仿宋" w:eastAsia="仿宋" w:cs="仿宋"/>
          <w:b/>
          <w:color w:val="auto"/>
          <w:sz w:val="24"/>
          <w:highlight w:val="none"/>
        </w:rPr>
      </w:pPr>
      <w:bookmarkStart w:id="498" w:name="_Toc24080"/>
      <w:bookmarkStart w:id="499" w:name="_Toc17722"/>
      <w:r>
        <w:rPr>
          <w:rFonts w:hint="eastAsia" w:ascii="仿宋" w:hAnsi="仿宋" w:eastAsia="仿宋" w:cs="仿宋"/>
          <w:b/>
          <w:color w:val="auto"/>
          <w:sz w:val="24"/>
          <w:highlight w:val="none"/>
        </w:rPr>
        <w:t>2.8 货物的风险负担</w:t>
      </w:r>
      <w:bookmarkEnd w:id="498"/>
      <w:bookmarkEnd w:id="499"/>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货物或者在途货物或者交付给第一承运人后的货物毁损、灭失的风险负担详见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420" w:lineRule="exact"/>
        <w:ind w:firstLine="482" w:firstLineChars="200"/>
        <w:rPr>
          <w:rFonts w:hint="eastAsia" w:ascii="仿宋" w:hAnsi="仿宋" w:eastAsia="仿宋" w:cs="仿宋"/>
          <w:b/>
          <w:color w:val="auto"/>
          <w:sz w:val="24"/>
          <w:highlight w:val="none"/>
        </w:rPr>
      </w:pPr>
      <w:bookmarkStart w:id="500" w:name="_Toc11742"/>
      <w:bookmarkStart w:id="501" w:name="_Toc17148"/>
      <w:r>
        <w:rPr>
          <w:rFonts w:hint="eastAsia" w:ascii="仿宋" w:hAnsi="仿宋" w:eastAsia="仿宋" w:cs="仿宋"/>
          <w:b/>
          <w:color w:val="auto"/>
          <w:sz w:val="24"/>
          <w:highlight w:val="none"/>
        </w:rPr>
        <w:t>2.9 延迟交货</w:t>
      </w:r>
    </w:p>
    <w:p>
      <w:pPr>
        <w:spacing w:line="420" w:lineRule="exact"/>
        <w:ind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甲乙双方签订合同后，乙方应按照合同约定履行合同义务，除不可抗力外，乙方不得延迟交货。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pPr>
        <w:spacing w:line="42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en-US" w:eastAsia="zh-CN"/>
        </w:rPr>
        <w:t>10</w:t>
      </w:r>
      <w:r>
        <w:rPr>
          <w:rFonts w:hint="eastAsia" w:ascii="仿宋" w:hAnsi="仿宋" w:eastAsia="仿宋" w:cs="仿宋"/>
          <w:b/>
          <w:color w:val="auto"/>
          <w:sz w:val="24"/>
          <w:highlight w:val="none"/>
        </w:rPr>
        <w:t xml:space="preserve"> 合同变更</w:t>
      </w:r>
      <w:bookmarkEnd w:id="500"/>
      <w:bookmarkEnd w:id="501"/>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合同继续履行将损害国家利益和社会公共利益的，双方当事人应当以书面形式变更合同。有过错的一方应当承担赔偿责任，双方当事人都有过错的，各自承担相应的责任。</w:t>
      </w:r>
    </w:p>
    <w:p>
      <w:pPr>
        <w:spacing w:line="420" w:lineRule="exact"/>
        <w:ind w:firstLine="482" w:firstLineChars="200"/>
        <w:rPr>
          <w:rFonts w:ascii="仿宋" w:hAnsi="仿宋" w:eastAsia="仿宋" w:cs="仿宋"/>
          <w:b/>
          <w:color w:val="auto"/>
          <w:sz w:val="24"/>
          <w:highlight w:val="none"/>
        </w:rPr>
      </w:pPr>
      <w:bookmarkStart w:id="502" w:name="_Toc17193"/>
      <w:bookmarkStart w:id="503" w:name="_Toc24533"/>
      <w:r>
        <w:rPr>
          <w:rFonts w:hint="eastAsia" w:ascii="仿宋" w:hAnsi="仿宋" w:eastAsia="仿宋" w:cs="仿宋"/>
          <w:b/>
          <w:color w:val="auto"/>
          <w:sz w:val="24"/>
          <w:highlight w:val="none"/>
        </w:rPr>
        <w:t>2.1</w:t>
      </w:r>
      <w:r>
        <w:rPr>
          <w:rFonts w:hint="eastAsia" w:ascii="仿宋" w:hAnsi="仿宋" w:eastAsia="仿宋" w:cs="仿宋"/>
          <w:b/>
          <w:color w:val="auto"/>
          <w:sz w:val="24"/>
          <w:highlight w:val="none"/>
          <w:lang w:val="en-US" w:eastAsia="zh-CN"/>
        </w:rPr>
        <w:t>1</w:t>
      </w:r>
      <w:r>
        <w:rPr>
          <w:rFonts w:hint="eastAsia" w:ascii="仿宋" w:hAnsi="仿宋" w:eastAsia="仿宋" w:cs="仿宋"/>
          <w:b/>
          <w:color w:val="auto"/>
          <w:sz w:val="24"/>
          <w:highlight w:val="none"/>
        </w:rPr>
        <w:t xml:space="preserve"> 合同转让和分包</w:t>
      </w:r>
      <w:bookmarkEnd w:id="502"/>
      <w:bookmarkEnd w:id="503"/>
    </w:p>
    <w:p>
      <w:pPr>
        <w:spacing w:line="42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2.11.2乙方采取分包方式履行合同的，甲方可直接向分包供应商支付款项。</w:t>
      </w:r>
    </w:p>
    <w:p>
      <w:pPr>
        <w:spacing w:line="420" w:lineRule="exact"/>
        <w:ind w:firstLine="482" w:firstLineChars="200"/>
        <w:rPr>
          <w:rFonts w:ascii="仿宋" w:hAnsi="仿宋" w:eastAsia="仿宋" w:cs="仿宋"/>
          <w:b/>
          <w:color w:val="auto"/>
          <w:sz w:val="24"/>
          <w:highlight w:val="none"/>
        </w:rPr>
      </w:pPr>
      <w:bookmarkStart w:id="504" w:name="_Toc18393"/>
      <w:bookmarkStart w:id="505" w:name="_Toc10781"/>
      <w:r>
        <w:rPr>
          <w:rFonts w:hint="eastAsia" w:ascii="仿宋" w:hAnsi="仿宋" w:eastAsia="仿宋" w:cs="仿宋"/>
          <w:b/>
          <w:color w:val="auto"/>
          <w:sz w:val="24"/>
          <w:highlight w:val="none"/>
        </w:rPr>
        <w:t>2.1</w:t>
      </w: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rPr>
        <w:t xml:space="preserve"> 不可抗力</w:t>
      </w:r>
      <w:bookmarkEnd w:id="504"/>
      <w:bookmarkEnd w:id="505"/>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.1如果任何一方遭遇法律规定的不可抗力，致使合同履行受阻时，履行合同的期限应予延长，延长的期限应相当于不可抗力所影响的时间；</w:t>
      </w:r>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.2 因不可抗力致使不能实现合同目的的，当事人可以解除合同；</w:t>
      </w:r>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.3 因不可抗力致使合同有变更必要的，双方当事人应在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.4受不可抗力影响的一方在不可抗力发生后，应在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pPr>
        <w:spacing w:line="420" w:lineRule="exact"/>
        <w:ind w:firstLine="482" w:firstLineChars="200"/>
        <w:rPr>
          <w:rFonts w:ascii="仿宋" w:hAnsi="仿宋" w:eastAsia="仿宋" w:cs="仿宋"/>
          <w:b/>
          <w:color w:val="auto"/>
          <w:sz w:val="24"/>
          <w:highlight w:val="none"/>
        </w:rPr>
      </w:pPr>
      <w:bookmarkStart w:id="506" w:name="_Toc13317"/>
      <w:bookmarkStart w:id="507" w:name="_Toc32573"/>
      <w:r>
        <w:rPr>
          <w:rFonts w:hint="eastAsia" w:ascii="仿宋" w:hAnsi="仿宋" w:eastAsia="仿宋" w:cs="仿宋"/>
          <w:b/>
          <w:color w:val="auto"/>
          <w:sz w:val="24"/>
          <w:highlight w:val="none"/>
        </w:rPr>
        <w:t>2.1</w:t>
      </w:r>
      <w:r>
        <w:rPr>
          <w:rFonts w:hint="eastAsia" w:ascii="仿宋" w:hAnsi="仿宋" w:eastAsia="仿宋" w:cs="仿宋"/>
          <w:b/>
          <w:color w:val="auto"/>
          <w:sz w:val="24"/>
          <w:highlight w:val="none"/>
          <w:lang w:val="en-US" w:eastAsia="zh-CN"/>
        </w:rPr>
        <w:t>3</w:t>
      </w:r>
      <w:r>
        <w:rPr>
          <w:rFonts w:hint="eastAsia" w:ascii="仿宋" w:hAnsi="仿宋" w:eastAsia="仿宋" w:cs="仿宋"/>
          <w:b/>
          <w:color w:val="auto"/>
          <w:sz w:val="24"/>
          <w:highlight w:val="none"/>
        </w:rPr>
        <w:t xml:space="preserve"> 税费</w:t>
      </w:r>
      <w:bookmarkEnd w:id="506"/>
      <w:bookmarkEnd w:id="507"/>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与合同有关的一切税费，均按照中华人民共和国法律的相关规定缴纳。</w:t>
      </w:r>
    </w:p>
    <w:p>
      <w:pPr>
        <w:spacing w:line="420" w:lineRule="exact"/>
        <w:ind w:firstLine="482" w:firstLineChars="200"/>
        <w:rPr>
          <w:rFonts w:ascii="仿宋" w:hAnsi="仿宋" w:eastAsia="仿宋" w:cs="仿宋"/>
          <w:b/>
          <w:color w:val="auto"/>
          <w:sz w:val="24"/>
          <w:highlight w:val="none"/>
        </w:rPr>
      </w:pPr>
      <w:bookmarkStart w:id="508" w:name="_Toc26875"/>
      <w:bookmarkStart w:id="509" w:name="_Toc24743"/>
      <w:r>
        <w:rPr>
          <w:rFonts w:hint="eastAsia" w:ascii="仿宋" w:hAnsi="仿宋" w:eastAsia="仿宋" w:cs="仿宋"/>
          <w:b/>
          <w:color w:val="auto"/>
          <w:sz w:val="24"/>
          <w:highlight w:val="none"/>
        </w:rPr>
        <w:t>2.1</w:t>
      </w: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 xml:space="preserve"> 乙方破产</w:t>
      </w:r>
      <w:bookmarkEnd w:id="508"/>
      <w:bookmarkEnd w:id="509"/>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420" w:lineRule="exact"/>
        <w:ind w:firstLine="482" w:firstLineChars="200"/>
        <w:rPr>
          <w:rFonts w:ascii="仿宋" w:hAnsi="仿宋" w:eastAsia="仿宋" w:cs="仿宋"/>
          <w:b/>
          <w:color w:val="auto"/>
          <w:sz w:val="24"/>
          <w:highlight w:val="none"/>
        </w:rPr>
      </w:pPr>
      <w:bookmarkStart w:id="510" w:name="_Toc25595"/>
      <w:bookmarkStart w:id="511" w:name="_Toc25881"/>
      <w:r>
        <w:rPr>
          <w:rFonts w:hint="eastAsia" w:ascii="仿宋" w:hAnsi="仿宋" w:eastAsia="仿宋" w:cs="仿宋"/>
          <w:b/>
          <w:color w:val="auto"/>
          <w:sz w:val="24"/>
          <w:highlight w:val="none"/>
        </w:rPr>
        <w:t>2.1</w:t>
      </w: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 xml:space="preserve"> 合同中止、终止</w:t>
      </w:r>
      <w:bookmarkEnd w:id="510"/>
      <w:bookmarkEnd w:id="511"/>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.1 双方当事人不得擅自中止或者终止合同；</w:t>
      </w:r>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.2合同继续履行将损害国家利益和社会公共利益的，双方当事人应当中止或者终止合同。有过错的一方应当承担赔偿责任，双方当事人都有过错的，各自承担相应的责任。</w:t>
      </w:r>
    </w:p>
    <w:p>
      <w:pPr>
        <w:spacing w:line="420" w:lineRule="exact"/>
        <w:ind w:firstLine="482" w:firstLineChars="200"/>
        <w:rPr>
          <w:rFonts w:ascii="仿宋" w:hAnsi="仿宋" w:eastAsia="仿宋" w:cs="仿宋"/>
          <w:b/>
          <w:color w:val="auto"/>
          <w:sz w:val="24"/>
          <w:highlight w:val="none"/>
        </w:rPr>
      </w:pPr>
      <w:bookmarkStart w:id="512" w:name="_Toc17783"/>
      <w:bookmarkStart w:id="513" w:name="_Toc18802"/>
      <w:r>
        <w:rPr>
          <w:rFonts w:hint="eastAsia" w:ascii="仿宋" w:hAnsi="仿宋" w:eastAsia="仿宋" w:cs="仿宋"/>
          <w:b/>
          <w:color w:val="auto"/>
          <w:sz w:val="24"/>
          <w:highlight w:val="none"/>
        </w:rPr>
        <w:t>2.1</w:t>
      </w: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 xml:space="preserve"> 检验和验收</w:t>
      </w:r>
      <w:bookmarkEnd w:id="512"/>
      <w:bookmarkEnd w:id="513"/>
    </w:p>
    <w:p>
      <w:pPr>
        <w:tabs>
          <w:tab w:val="left" w:pos="360"/>
          <w:tab w:val="left" w:pos="540"/>
          <w:tab w:val="left" w:pos="1080"/>
        </w:tabs>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.1 货物交付前，乙方应对货物的质量、数量等方面进行详细、全面的检验，并向甲方出具证明货物符合合同约定的文件；货物交付时，甲方在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约定时间内组织验收，并可依法邀请相关方参加，验收应出具验收书。</w:t>
      </w:r>
    </w:p>
    <w:p>
      <w:pPr>
        <w:tabs>
          <w:tab w:val="left" w:pos="360"/>
          <w:tab w:val="left" w:pos="540"/>
          <w:tab w:val="left" w:pos="1080"/>
        </w:tabs>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.2 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.3 检验和验收标准、程序等具体内容以及前述验收书的效力详见</w:t>
      </w:r>
      <w:r>
        <w:rPr>
          <w:rFonts w:hint="eastAsia" w:ascii="仿宋" w:hAnsi="仿宋" w:eastAsia="仿宋" w:cs="仿宋"/>
          <w:b/>
          <w:i/>
          <w:color w:val="auto"/>
          <w:sz w:val="24"/>
          <w:highlight w:val="none"/>
          <w:u w:val="single"/>
        </w:rPr>
        <w:t>合同专用条款</w:t>
      </w:r>
      <w:r>
        <w:rPr>
          <w:rFonts w:hint="eastAsia" w:ascii="仿宋" w:hAnsi="仿宋" w:eastAsia="仿宋" w:cs="仿宋"/>
          <w:i/>
          <w:color w:val="auto"/>
          <w:sz w:val="24"/>
          <w:highlight w:val="none"/>
        </w:rPr>
        <w:t>。</w:t>
      </w:r>
    </w:p>
    <w:p>
      <w:pPr>
        <w:spacing w:line="420" w:lineRule="exact"/>
        <w:ind w:firstLine="482" w:firstLineChars="200"/>
        <w:rPr>
          <w:rFonts w:ascii="仿宋" w:hAnsi="仿宋" w:eastAsia="仿宋" w:cs="仿宋"/>
          <w:b/>
          <w:color w:val="auto"/>
          <w:sz w:val="24"/>
          <w:highlight w:val="none"/>
        </w:rPr>
      </w:pPr>
      <w:bookmarkStart w:id="514" w:name="_Toc21819"/>
      <w:bookmarkStart w:id="515" w:name="_Toc30732"/>
      <w:r>
        <w:rPr>
          <w:rFonts w:hint="eastAsia" w:ascii="仿宋" w:hAnsi="仿宋" w:eastAsia="仿宋" w:cs="仿宋"/>
          <w:b/>
          <w:color w:val="auto"/>
          <w:sz w:val="24"/>
          <w:highlight w:val="none"/>
        </w:rPr>
        <w:t>2.1</w:t>
      </w: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 xml:space="preserve"> 通知和送达</w:t>
      </w:r>
      <w:bookmarkEnd w:id="514"/>
      <w:bookmarkEnd w:id="515"/>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2.17.1任何一方因履行合同而以合同第一部分尾部所列明的传真或电子邮件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发出的所有通知、文件、材料，均视为已向对方当事人送达；任何一方变更上述送达方式或者地址的，应于</w:t>
      </w:r>
      <w:r>
        <w:rPr>
          <w:rFonts w:hint="eastAsia" w:ascii="仿宋" w:hAnsi="仿宋" w:eastAsia="仿宋" w:cs="仿宋"/>
          <w:color w:val="auto"/>
          <w:sz w:val="24"/>
          <w:highlight w:val="none"/>
          <w:u w:val="single"/>
        </w:rPr>
        <w:t>3</w:t>
      </w:r>
      <w:r>
        <w:rPr>
          <w:rFonts w:hint="eastAsia" w:ascii="仿宋" w:hAnsi="仿宋" w:eastAsia="仿宋" w:cs="仿宋"/>
          <w:color w:val="auto"/>
          <w:sz w:val="24"/>
          <w:highlight w:val="none"/>
        </w:rPr>
        <w:t>个工作日内书面通知对方当事人，在对方当事人收到有关变更通知之前，变更前的约定送达方式或者地址仍视为有效。</w:t>
      </w:r>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p>
    <w:p>
      <w:pPr>
        <w:spacing w:line="420" w:lineRule="exact"/>
        <w:ind w:firstLine="482" w:firstLineChars="200"/>
        <w:rPr>
          <w:rFonts w:ascii="仿宋" w:hAnsi="仿宋" w:eastAsia="仿宋" w:cs="仿宋"/>
          <w:b/>
          <w:color w:val="auto"/>
          <w:sz w:val="24"/>
          <w:highlight w:val="none"/>
        </w:rPr>
      </w:pPr>
      <w:bookmarkStart w:id="516" w:name="_Toc32405"/>
      <w:bookmarkStart w:id="517" w:name="_Toc20193"/>
      <w:r>
        <w:rPr>
          <w:rFonts w:hint="eastAsia" w:ascii="仿宋" w:hAnsi="仿宋" w:eastAsia="仿宋" w:cs="仿宋"/>
          <w:b/>
          <w:color w:val="auto"/>
          <w:sz w:val="24"/>
          <w:highlight w:val="none"/>
        </w:rPr>
        <w:t>2.1</w:t>
      </w:r>
      <w:r>
        <w:rPr>
          <w:rFonts w:hint="eastAsia" w:ascii="仿宋" w:hAnsi="仿宋" w:eastAsia="仿宋" w:cs="仿宋"/>
          <w:b/>
          <w:color w:val="auto"/>
          <w:sz w:val="24"/>
          <w:highlight w:val="none"/>
          <w:lang w:val="en-US" w:eastAsia="zh-CN"/>
        </w:rPr>
        <w:t>8</w:t>
      </w:r>
      <w:r>
        <w:rPr>
          <w:rFonts w:hint="eastAsia" w:ascii="仿宋" w:hAnsi="仿宋" w:eastAsia="仿宋" w:cs="仿宋"/>
          <w:b/>
          <w:color w:val="auto"/>
          <w:sz w:val="24"/>
          <w:highlight w:val="none"/>
        </w:rPr>
        <w:t xml:space="preserve"> 合同使用的文字和适用的法律</w:t>
      </w:r>
      <w:bookmarkEnd w:id="516"/>
      <w:bookmarkEnd w:id="517"/>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.1 合同使用汉语书就、变更和解释；</w:t>
      </w:r>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.2 合同适用中华人民共和国法律。</w:t>
      </w:r>
    </w:p>
    <w:p>
      <w:pPr>
        <w:spacing w:line="420" w:lineRule="exact"/>
        <w:ind w:firstLine="482" w:firstLineChars="200"/>
        <w:rPr>
          <w:rFonts w:ascii="仿宋" w:hAnsi="仿宋" w:eastAsia="仿宋" w:cs="仿宋"/>
          <w:b/>
          <w:color w:val="auto"/>
          <w:sz w:val="24"/>
          <w:highlight w:val="none"/>
        </w:rPr>
      </w:pPr>
      <w:bookmarkStart w:id="518" w:name="_Toc25493"/>
      <w:bookmarkStart w:id="519" w:name="_Toc4355"/>
      <w:bookmarkStart w:id="520" w:name="_Toc30426"/>
      <w:bookmarkStart w:id="521" w:name="_Toc18540"/>
      <w:bookmarkStart w:id="522" w:name="_Toc30599"/>
      <w:r>
        <w:rPr>
          <w:rFonts w:hint="eastAsia" w:ascii="仿宋" w:hAnsi="仿宋" w:eastAsia="仿宋" w:cs="仿宋"/>
          <w:b/>
          <w:color w:val="auto"/>
          <w:sz w:val="24"/>
          <w:highlight w:val="none"/>
        </w:rPr>
        <w:t>2.1</w:t>
      </w:r>
      <w:r>
        <w:rPr>
          <w:rFonts w:hint="eastAsia" w:ascii="仿宋" w:hAnsi="仿宋" w:eastAsia="仿宋" w:cs="仿宋"/>
          <w:b/>
          <w:color w:val="auto"/>
          <w:sz w:val="24"/>
          <w:highlight w:val="none"/>
          <w:lang w:val="en-US" w:eastAsia="zh-CN"/>
        </w:rPr>
        <w:t>9</w:t>
      </w:r>
      <w:r>
        <w:rPr>
          <w:rFonts w:hint="eastAsia" w:ascii="仿宋" w:hAnsi="仿宋" w:eastAsia="仿宋" w:cs="仿宋"/>
          <w:b/>
          <w:color w:val="auto"/>
          <w:sz w:val="24"/>
          <w:highlight w:val="none"/>
        </w:rPr>
        <w:t xml:space="preserve"> 计量单位</w:t>
      </w:r>
      <w:bookmarkEnd w:id="518"/>
      <w:bookmarkEnd w:id="519"/>
      <w:bookmarkEnd w:id="520"/>
      <w:bookmarkEnd w:id="521"/>
      <w:bookmarkEnd w:id="522"/>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除技术规范中另有规定外,合同的计量单位均使用国家法定计量单位。</w:t>
      </w:r>
    </w:p>
    <w:p>
      <w:pPr>
        <w:spacing w:line="42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en-US" w:eastAsia="zh-CN"/>
        </w:rPr>
        <w:t>20</w:t>
      </w:r>
      <w:r>
        <w:rPr>
          <w:rFonts w:hint="eastAsia" w:ascii="仿宋" w:hAnsi="仿宋" w:eastAsia="仿宋" w:cs="仿宋"/>
          <w:b/>
          <w:color w:val="auto"/>
          <w:sz w:val="24"/>
          <w:highlight w:val="none"/>
        </w:rPr>
        <w:t>合同份数</w:t>
      </w:r>
    </w:p>
    <w:p>
      <w:pPr>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规定，每份均具有同等法律效力。</w:t>
      </w:r>
    </w:p>
    <w:bookmarkEnd w:id="449"/>
    <w:bookmarkEnd w:id="450"/>
    <w:bookmarkEnd w:id="451"/>
    <w:bookmarkEnd w:id="452"/>
    <w:bookmarkEnd w:id="453"/>
    <w:p>
      <w:pPr>
        <w:spacing w:line="560" w:lineRule="exact"/>
        <w:ind w:firstLine="480" w:firstLineChars="200"/>
        <w:rPr>
          <w:rFonts w:ascii="仿宋" w:hAnsi="仿宋" w:eastAsia="仿宋" w:cs="仿宋"/>
          <w:color w:val="auto"/>
          <w:sz w:val="24"/>
          <w:highlight w:val="none"/>
        </w:rPr>
      </w:pPr>
    </w:p>
    <w:p>
      <w:pPr>
        <w:pStyle w:val="703"/>
        <w:spacing w:line="560" w:lineRule="exact"/>
        <w:jc w:val="center"/>
        <w:outlineLvl w:val="1"/>
        <w:rPr>
          <w:rFonts w:ascii="仿宋" w:hAnsi="仿宋" w:eastAsia="仿宋" w:cs="仿宋"/>
          <w:b/>
          <w:color w:val="auto"/>
          <w:sz w:val="36"/>
          <w:szCs w:val="36"/>
          <w:highlight w:val="none"/>
        </w:rPr>
      </w:pPr>
      <w:r>
        <w:rPr>
          <w:rFonts w:hint="eastAsia" w:ascii="仿宋" w:hAnsi="仿宋" w:eastAsia="仿宋" w:cs="仿宋"/>
          <w:color w:val="auto"/>
          <w:kern w:val="0"/>
          <w:szCs w:val="24"/>
          <w:highlight w:val="none"/>
        </w:rPr>
        <w:br w:type="page"/>
      </w:r>
      <w:bookmarkStart w:id="523" w:name="_Toc15098"/>
      <w:bookmarkStart w:id="524" w:name="_Toc27408"/>
      <w:bookmarkStart w:id="525" w:name="_Toc25969"/>
      <w:bookmarkStart w:id="526" w:name="_Toc25021"/>
      <w:bookmarkStart w:id="527" w:name="_Toc24383"/>
      <w:bookmarkStart w:id="528" w:name="_Toc2409"/>
      <w:r>
        <w:rPr>
          <w:rFonts w:hint="eastAsia" w:ascii="仿宋" w:hAnsi="仿宋" w:eastAsia="仿宋" w:cs="仿宋"/>
          <w:b/>
          <w:color w:val="auto"/>
          <w:sz w:val="32"/>
          <w:szCs w:val="32"/>
          <w:highlight w:val="none"/>
        </w:rPr>
        <w:t>第三部分合同专用条款</w:t>
      </w:r>
      <w:bookmarkEnd w:id="523"/>
      <w:bookmarkEnd w:id="524"/>
      <w:bookmarkEnd w:id="525"/>
      <w:bookmarkEnd w:id="526"/>
      <w:bookmarkEnd w:id="527"/>
      <w:bookmarkEnd w:id="528"/>
    </w:p>
    <w:p>
      <w:pPr>
        <w:spacing w:line="560" w:lineRule="exact"/>
        <w:ind w:left="-420" w:leftChars="-200" w:right="-420" w:rightChars="-200"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05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69"/>
        <w:gridCol w:w="808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69" w:type="dxa"/>
            <w:tcBorders>
              <w:left w:val="single" w:color="auto" w:sz="4" w:space="0"/>
            </w:tcBorders>
            <w:vAlign w:val="center"/>
          </w:tcPr>
          <w:p>
            <w:pP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条款号</w:t>
            </w:r>
          </w:p>
        </w:tc>
        <w:tc>
          <w:tcPr>
            <w:tcW w:w="8089" w:type="dxa"/>
            <w:vAlign w:val="center"/>
          </w:tcPr>
          <w:p>
            <w:pPr>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1.4.2</w:t>
            </w:r>
          </w:p>
        </w:tc>
        <w:tc>
          <w:tcPr>
            <w:tcW w:w="8089" w:type="dxa"/>
            <w:vAlign w:val="center"/>
          </w:tcPr>
          <w:p>
            <w:pPr>
              <w:spacing w:line="360"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本项目无需缴纳履约保证金。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1.5.1 </w:t>
            </w:r>
          </w:p>
        </w:tc>
        <w:tc>
          <w:tcPr>
            <w:tcW w:w="8089" w:type="dxa"/>
            <w:vAlign w:val="center"/>
          </w:tcPr>
          <w:p>
            <w:pPr>
              <w:wordWrap w:val="0"/>
              <w:spacing w:line="360" w:lineRule="auto"/>
              <w:outlineLvl w:val="2"/>
              <w:rPr>
                <w:rFonts w:ascii="仿宋" w:hAnsi="仿宋" w:eastAsia="仿宋" w:cs="仿宋"/>
                <w:color w:val="auto"/>
                <w:sz w:val="24"/>
                <w:highlight w:val="none"/>
              </w:rPr>
            </w:pPr>
            <w:r>
              <w:rPr>
                <w:rFonts w:hint="eastAsia" w:ascii="仿宋" w:hAnsi="仿宋" w:eastAsia="仿宋"/>
                <w:color w:val="auto"/>
                <w:sz w:val="24"/>
                <w:highlight w:val="none"/>
                <w:lang w:eastAsia="zh-CN"/>
              </w:rPr>
              <w:t>合同生效且财政资金下达后【</w:t>
            </w:r>
            <w:r>
              <w:rPr>
                <w:rFonts w:hint="eastAsia" w:ascii="仿宋" w:hAnsi="仿宋" w:eastAsia="仿宋"/>
                <w:color w:val="auto"/>
                <w:sz w:val="24"/>
                <w:highlight w:val="none"/>
                <w:lang w:val="en-US" w:eastAsia="zh-CN"/>
              </w:rPr>
              <w:t>5</w:t>
            </w:r>
            <w:r>
              <w:rPr>
                <w:rFonts w:hint="eastAsia" w:ascii="仿宋" w:hAnsi="仿宋" w:eastAsia="仿宋"/>
                <w:color w:val="auto"/>
                <w:sz w:val="24"/>
                <w:highlight w:val="none"/>
                <w:lang w:eastAsia="zh-CN"/>
              </w:rPr>
              <w:t>】个工作日内，且收到乙方提供的等额合法正规发票，甲方向乙方支付合同总价款的【</w:t>
            </w:r>
            <w:r>
              <w:rPr>
                <w:rFonts w:hint="eastAsia" w:ascii="仿宋" w:hAnsi="仿宋" w:eastAsia="仿宋"/>
                <w:color w:val="auto"/>
                <w:sz w:val="24"/>
                <w:highlight w:val="none"/>
                <w:lang w:val="en-US" w:eastAsia="zh-CN"/>
              </w:rPr>
              <w:t xml:space="preserve">   </w:t>
            </w:r>
            <w:r>
              <w:rPr>
                <w:rFonts w:hint="eastAsia" w:ascii="仿宋" w:hAnsi="仿宋" w:eastAsia="仿宋"/>
                <w:color w:val="auto"/>
                <w:sz w:val="24"/>
                <w:highlight w:val="none"/>
                <w:lang w:eastAsia="zh-CN"/>
              </w:rPr>
              <w:t>%】作为预付款。</w:t>
            </w:r>
            <w:r>
              <w:rPr>
                <w:rFonts w:hint="eastAsia" w:ascii="仿宋" w:hAnsi="仿宋" w:eastAsia="仿宋"/>
                <w:color w:val="auto"/>
                <w:sz w:val="24"/>
                <w:highlight w:val="yellow"/>
                <w:lang w:eastAsia="zh-CN"/>
              </w:rPr>
              <w:t>同时乙方提交银行</w:t>
            </w:r>
            <w:r>
              <w:rPr>
                <w:rFonts w:hint="eastAsia" w:ascii="仿宋" w:hAnsi="仿宋" w:eastAsia="仿宋"/>
                <w:color w:val="auto"/>
                <w:sz w:val="24"/>
                <w:highlight w:val="yellow"/>
                <w:lang w:val="en-US" w:eastAsia="zh-CN"/>
              </w:rPr>
              <w:t>或</w:t>
            </w:r>
            <w:r>
              <w:rPr>
                <w:rFonts w:hint="eastAsia" w:ascii="仿宋" w:hAnsi="仿宋" w:eastAsia="仿宋"/>
                <w:color w:val="auto"/>
                <w:sz w:val="24"/>
                <w:highlight w:val="yellow"/>
                <w:lang w:eastAsia="zh-CN"/>
              </w:rPr>
              <w:t>保险公司出具的预付款保函。</w:t>
            </w:r>
            <w:r>
              <w:rPr>
                <w:rFonts w:hint="eastAsia" w:ascii="仿宋" w:hAnsi="仿宋" w:eastAsia="仿宋" w:cs="Times New Roman"/>
                <w:color w:val="auto"/>
                <w:kern w:val="2"/>
                <w:sz w:val="24"/>
                <w:szCs w:val="24"/>
                <w:highlight w:val="yellow"/>
                <w:lang w:val="en-US" w:eastAsia="zh-CN" w:bidi="ar"/>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1.5.2</w:t>
            </w:r>
          </w:p>
        </w:tc>
        <w:tc>
          <w:tcPr>
            <w:tcW w:w="8089" w:type="dxa"/>
            <w:vAlign w:val="center"/>
          </w:tcPr>
          <w:p>
            <w:pPr>
              <w:spacing w:line="360" w:lineRule="auto"/>
              <w:rPr>
                <w:rFonts w:ascii="仿宋" w:hAnsi="仿宋" w:eastAsia="仿宋" w:cs="仿宋"/>
                <w:color w:val="auto"/>
                <w:sz w:val="24"/>
                <w:highlight w:val="none"/>
              </w:rPr>
            </w:pPr>
            <w:r>
              <w:rPr>
                <w:rFonts w:hint="eastAsia" w:ascii="仿宋" w:hAnsi="仿宋" w:eastAsia="仿宋" w:cs="Times New Roman"/>
                <w:color w:val="auto"/>
                <w:kern w:val="2"/>
                <w:sz w:val="24"/>
                <w:szCs w:val="24"/>
                <w:highlight w:val="none"/>
                <w:lang w:val="en-US" w:eastAsia="zh-CN" w:bidi="ar"/>
              </w:rPr>
              <w:t>预付款不扣回。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1.5.3 </w:t>
            </w:r>
          </w:p>
        </w:tc>
        <w:tc>
          <w:tcPr>
            <w:tcW w:w="8089" w:type="dxa"/>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甲方向乙方支付预付款的同时，乙方提交银行、保险公司出具的预付款保函（若未按要求提交预付款保函，则视为乙方无需预付款）。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1.6.2</w:t>
            </w:r>
          </w:p>
        </w:tc>
        <w:tc>
          <w:tcPr>
            <w:tcW w:w="8089" w:type="dxa"/>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资金支付的方式、时间和条件：</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（1）预付款见1.5.1条规定；</w:t>
            </w:r>
          </w:p>
          <w:p>
            <w:pPr>
              <w:spacing w:line="360" w:lineRule="auto"/>
              <w:ind w:firstLine="0" w:firstLineChars="0"/>
              <w:rPr>
                <w:rFonts w:ascii="仿宋" w:hAnsi="仿宋" w:eastAsia="仿宋" w:cs="黑体"/>
                <w:sz w:val="24"/>
              </w:rPr>
            </w:pPr>
            <w:r>
              <w:rPr>
                <w:rFonts w:hint="eastAsia" w:ascii="仿宋" w:hAnsi="仿宋" w:eastAsia="仿宋" w:cs="仿宋"/>
                <w:color w:val="auto"/>
                <w:sz w:val="24"/>
                <w:highlight w:val="none"/>
              </w:rPr>
              <w:t>（2）进度款：第二期付款：</w:t>
            </w:r>
            <w:r>
              <w:rPr>
                <w:rFonts w:hint="eastAsia" w:ascii="仿宋" w:hAnsi="仿宋" w:eastAsia="仿宋" w:cs="黑体"/>
                <w:sz w:val="24"/>
              </w:rPr>
              <w:t>货物及设备在</w:t>
            </w:r>
            <w:r>
              <w:rPr>
                <w:rFonts w:hint="eastAsia" w:ascii="仿宋" w:hAnsi="仿宋" w:eastAsia="仿宋" w:cs="黑体"/>
                <w:sz w:val="24"/>
                <w:lang w:eastAsia="zh-CN"/>
              </w:rPr>
              <w:t>乙方</w:t>
            </w:r>
            <w:r>
              <w:rPr>
                <w:rFonts w:hint="eastAsia" w:ascii="仿宋" w:hAnsi="仿宋" w:eastAsia="仿宋" w:cs="黑体"/>
                <w:sz w:val="24"/>
              </w:rPr>
              <w:t>安装调试完毕并经</w:t>
            </w:r>
            <w:r>
              <w:rPr>
                <w:rFonts w:hint="eastAsia" w:ascii="仿宋" w:hAnsi="仿宋" w:eastAsia="仿宋" w:cs="黑体"/>
                <w:sz w:val="24"/>
                <w:lang w:eastAsia="zh-CN"/>
              </w:rPr>
              <w:t>甲方初步</w:t>
            </w:r>
            <w:r>
              <w:rPr>
                <w:rFonts w:hint="eastAsia" w:ascii="仿宋" w:hAnsi="仿宋" w:eastAsia="仿宋" w:cs="黑体"/>
                <w:sz w:val="24"/>
              </w:rPr>
              <w:t>验收合格后5个工作日内，支付合同金额</w:t>
            </w:r>
            <w:r>
              <w:rPr>
                <w:rFonts w:hint="eastAsia" w:ascii="仿宋" w:hAnsi="仿宋" w:eastAsia="仿宋" w:cs="黑体"/>
                <w:sz w:val="24"/>
                <w:lang w:eastAsia="zh-CN"/>
              </w:rPr>
              <w:t>的</w:t>
            </w:r>
            <w:r>
              <w:rPr>
                <w:rFonts w:hint="eastAsia" w:ascii="仿宋" w:hAnsi="仿宋" w:eastAsia="仿宋" w:cs="黑体"/>
                <w:sz w:val="24"/>
                <w:lang w:val="en-US" w:eastAsia="zh-CN"/>
              </w:rPr>
              <w:t>【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（3）第三期付款：</w:t>
            </w:r>
            <w:r>
              <w:rPr>
                <w:rFonts w:hint="eastAsia" w:ascii="仿宋" w:hAnsi="仿宋" w:eastAsia="仿宋" w:cs="黑体"/>
                <w:sz w:val="24"/>
                <w:lang w:val="en-US" w:eastAsia="zh-CN"/>
              </w:rPr>
              <w:t>项目试运行结束经甲方履约验收合格后</w:t>
            </w:r>
            <w:r>
              <w:rPr>
                <w:rFonts w:hint="eastAsia" w:ascii="仿宋" w:hAnsi="仿宋" w:eastAsia="仿宋" w:cs="黑体"/>
                <w:sz w:val="24"/>
              </w:rPr>
              <w:t>5个工作日内，支付合同</w:t>
            </w:r>
            <w:r>
              <w:rPr>
                <w:rFonts w:hint="eastAsia" w:ascii="仿宋" w:hAnsi="仿宋" w:eastAsia="仿宋" w:cs="黑体"/>
                <w:sz w:val="24"/>
                <w:lang w:eastAsia="zh-CN"/>
              </w:rPr>
              <w:t>剩余</w:t>
            </w:r>
            <w:r>
              <w:rPr>
                <w:rFonts w:hint="eastAsia" w:ascii="仿宋" w:hAnsi="仿宋" w:eastAsia="仿宋" w:cs="黑体"/>
                <w:sz w:val="24"/>
              </w:rPr>
              <w:t>金额。</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1.7.1</w:t>
            </w:r>
          </w:p>
        </w:tc>
        <w:tc>
          <w:tcPr>
            <w:tcW w:w="8089" w:type="dxa"/>
            <w:vAlign w:val="center"/>
          </w:tcPr>
          <w:p>
            <w:pPr>
              <w:spacing w:line="360" w:lineRule="auto"/>
              <w:ind w:firstLine="0" w:firstLineChars="0"/>
              <w:rPr>
                <w:rFonts w:ascii="仿宋" w:hAnsi="仿宋" w:eastAsia="仿宋" w:cs="仿宋"/>
                <w:sz w:val="24"/>
                <w:highlight w:val="none"/>
              </w:rPr>
            </w:pPr>
            <w:r>
              <w:rPr>
                <w:rFonts w:hint="eastAsia" w:ascii="仿宋" w:hAnsi="仿宋" w:eastAsia="仿宋" w:cs="仿宋"/>
                <w:sz w:val="24"/>
                <w:highlight w:val="none"/>
              </w:rPr>
              <w:t>交付期限：</w:t>
            </w:r>
          </w:p>
          <w:p>
            <w:pPr>
              <w:spacing w:line="360" w:lineRule="auto"/>
              <w:ind w:firstLine="0" w:firstLineChars="0"/>
              <w:rPr>
                <w:rFonts w:ascii="仿宋" w:hAnsi="仿宋" w:eastAsia="仿宋" w:cs="黑体"/>
                <w:sz w:val="24"/>
              </w:rPr>
            </w:pPr>
            <w:r>
              <w:rPr>
                <w:rFonts w:hint="eastAsia" w:ascii="仿宋" w:hAnsi="仿宋" w:eastAsia="仿宋" w:cs="黑体"/>
                <w:sz w:val="24"/>
              </w:rPr>
              <w:t>（1）交货时间：202</w:t>
            </w:r>
            <w:r>
              <w:rPr>
                <w:rFonts w:ascii="仿宋" w:hAnsi="仿宋" w:eastAsia="仿宋" w:cs="黑体"/>
                <w:sz w:val="24"/>
              </w:rPr>
              <w:t>4</w:t>
            </w:r>
            <w:r>
              <w:rPr>
                <w:rFonts w:hint="eastAsia" w:ascii="仿宋" w:hAnsi="仿宋" w:eastAsia="仿宋" w:cs="黑体"/>
                <w:sz w:val="24"/>
              </w:rPr>
              <w:t>年0</w:t>
            </w:r>
            <w:r>
              <w:rPr>
                <w:rFonts w:ascii="仿宋" w:hAnsi="仿宋" w:eastAsia="仿宋" w:cs="黑体"/>
                <w:sz w:val="24"/>
              </w:rPr>
              <w:t>7月30</w:t>
            </w:r>
            <w:r>
              <w:rPr>
                <w:rFonts w:hint="eastAsia" w:ascii="仿宋" w:hAnsi="仿宋" w:eastAsia="仿宋" w:cs="黑体"/>
                <w:sz w:val="24"/>
              </w:rPr>
              <w:t>日</w:t>
            </w:r>
            <w:r>
              <w:rPr>
                <w:rFonts w:ascii="仿宋" w:hAnsi="仿宋" w:eastAsia="仿宋" w:cs="黑体"/>
                <w:sz w:val="24"/>
              </w:rPr>
              <w:t>前</w:t>
            </w:r>
            <w:r>
              <w:rPr>
                <w:rFonts w:hint="eastAsia" w:ascii="仿宋" w:hAnsi="仿宋" w:eastAsia="仿宋" w:cs="黑体"/>
                <w:sz w:val="24"/>
              </w:rPr>
              <w:t>完成供货，根据学校具体工程安排进度，在规定的期限内完成安装、调试并交付</w:t>
            </w:r>
            <w:r>
              <w:rPr>
                <w:rFonts w:hint="eastAsia" w:ascii="仿宋" w:hAnsi="仿宋" w:eastAsia="仿宋" w:cs="黑体"/>
                <w:sz w:val="24"/>
                <w:lang w:eastAsia="zh-CN"/>
              </w:rPr>
              <w:t>初步</w:t>
            </w:r>
            <w:r>
              <w:rPr>
                <w:rFonts w:hint="eastAsia" w:ascii="仿宋" w:hAnsi="仿宋" w:eastAsia="仿宋" w:cs="黑体"/>
                <w:sz w:val="24"/>
              </w:rPr>
              <w:t>验收。</w:t>
            </w:r>
          </w:p>
          <w:p>
            <w:pPr>
              <w:spacing w:line="360" w:lineRule="auto"/>
              <w:ind w:firstLine="0" w:firstLineChars="0"/>
              <w:rPr>
                <w:rFonts w:ascii="仿宋" w:hAnsi="仿宋" w:eastAsia="仿宋" w:cs="黑体"/>
                <w:sz w:val="24"/>
              </w:rPr>
            </w:pPr>
            <w:r>
              <w:rPr>
                <w:rFonts w:hint="eastAsia" w:ascii="仿宋" w:hAnsi="仿宋" w:eastAsia="仿宋" w:cs="黑体"/>
                <w:sz w:val="24"/>
              </w:rPr>
              <w:t>根据建设进度需求，配合总包单位做好预埋件施工。</w:t>
            </w:r>
          </w:p>
          <w:p>
            <w:pPr>
              <w:spacing w:line="360" w:lineRule="auto"/>
              <w:ind w:firstLine="0" w:firstLineChars="0"/>
              <w:rPr>
                <w:rFonts w:ascii="仿宋" w:hAnsi="仿宋" w:eastAsia="仿宋" w:cs="仿宋"/>
                <w:color w:val="auto"/>
                <w:sz w:val="24"/>
                <w:highlight w:val="none"/>
              </w:rPr>
            </w:pPr>
            <w:r>
              <w:rPr>
                <w:rFonts w:hint="eastAsia" w:ascii="仿宋" w:hAnsi="仿宋" w:eastAsia="仿宋" w:cs="黑体"/>
                <w:sz w:val="24"/>
              </w:rPr>
              <w:t>（2）</w:t>
            </w:r>
            <w:r>
              <w:rPr>
                <w:rFonts w:hint="eastAsia" w:ascii="仿宋" w:hAnsi="仿宋" w:eastAsia="仿宋" w:cs="黑体"/>
                <w:sz w:val="24"/>
                <w:highlight w:val="yellow"/>
                <w:lang w:eastAsia="zh-CN"/>
              </w:rPr>
              <w:t>试运行：报告厅举办第一次舞台活动之日视为开始试运行，正常运行</w:t>
            </w:r>
            <w:r>
              <w:rPr>
                <w:rFonts w:hint="eastAsia" w:ascii="仿宋" w:hAnsi="仿宋" w:eastAsia="仿宋" w:cs="黑体"/>
                <w:sz w:val="24"/>
                <w:highlight w:val="yellow"/>
                <w:lang w:val="en-US" w:eastAsia="zh-CN"/>
              </w:rPr>
              <w:t>6</w:t>
            </w:r>
            <w:r>
              <w:rPr>
                <w:rFonts w:hint="eastAsia" w:ascii="仿宋" w:hAnsi="仿宋" w:eastAsia="仿宋" w:cs="黑体"/>
                <w:sz w:val="24"/>
                <w:highlight w:val="yellow"/>
                <w:lang w:eastAsia="zh-CN"/>
              </w:rPr>
              <w:t>0个日</w:t>
            </w:r>
            <w:r>
              <w:rPr>
                <w:rFonts w:hint="eastAsia" w:ascii="仿宋" w:hAnsi="仿宋" w:eastAsia="仿宋" w:cs="黑体"/>
                <w:sz w:val="24"/>
                <w:lang w:eastAsia="zh-CN"/>
              </w:rPr>
              <w:t>历天后进行终验收。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1.7.2</w:t>
            </w:r>
          </w:p>
        </w:tc>
        <w:tc>
          <w:tcPr>
            <w:tcW w:w="8089" w:type="dxa"/>
            <w:vAlign w:val="center"/>
          </w:tcPr>
          <w:p>
            <w:pPr>
              <w:spacing w:line="360" w:lineRule="auto"/>
              <w:rPr>
                <w:rFonts w:ascii="仿宋" w:hAnsi="仿宋" w:eastAsia="仿宋" w:cs="仿宋"/>
                <w:color w:val="auto"/>
                <w:sz w:val="24"/>
                <w:highlight w:val="none"/>
              </w:rPr>
            </w:pPr>
            <w:r>
              <w:rPr>
                <w:rFonts w:hint="eastAsia" w:ascii="仿宋" w:hAnsi="仿宋" w:eastAsia="仿宋" w:cs="仿宋"/>
                <w:sz w:val="24"/>
                <w:highlight w:val="none"/>
              </w:rPr>
              <w:t>交</w:t>
            </w:r>
            <w:r>
              <w:rPr>
                <w:rFonts w:hint="eastAsia" w:ascii="仿宋" w:hAnsi="仿宋" w:eastAsia="仿宋" w:cs="仿宋"/>
                <w:sz w:val="24"/>
                <w:highlight w:val="none"/>
                <w:lang w:eastAsia="zh-CN"/>
              </w:rPr>
              <w:t>付</w:t>
            </w:r>
            <w:r>
              <w:rPr>
                <w:rFonts w:hint="eastAsia" w:ascii="仿宋" w:hAnsi="仿宋" w:eastAsia="仿宋" w:cs="仿宋"/>
                <w:sz w:val="24"/>
                <w:highlight w:val="none"/>
              </w:rPr>
              <w:t>地点：杭州学军中学桐庐学校。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1.7.3</w:t>
            </w:r>
          </w:p>
        </w:tc>
        <w:tc>
          <w:tcPr>
            <w:tcW w:w="8089" w:type="dxa"/>
            <w:vAlign w:val="center"/>
          </w:tcPr>
          <w:p>
            <w:pPr>
              <w:spacing w:line="360" w:lineRule="auto"/>
              <w:rPr>
                <w:rFonts w:ascii="仿宋" w:hAnsi="仿宋" w:eastAsia="仿宋" w:cs="仿宋"/>
                <w:color w:val="auto"/>
                <w:sz w:val="24"/>
                <w:highlight w:val="none"/>
              </w:rPr>
            </w:pPr>
            <w:r>
              <w:rPr>
                <w:rFonts w:hint="eastAsia" w:ascii="仿宋" w:hAnsi="仿宋" w:eastAsia="仿宋" w:cs="仿宋"/>
                <w:sz w:val="24"/>
                <w:highlight w:val="none"/>
              </w:rPr>
              <w:t>交付方式：安装现场交付。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1.8.</w:t>
            </w:r>
            <w:r>
              <w:rPr>
                <w:rFonts w:hint="eastAsia" w:ascii="仿宋" w:hAnsi="仿宋" w:eastAsia="仿宋" w:cs="仿宋"/>
                <w:color w:val="auto"/>
                <w:sz w:val="24"/>
                <w:highlight w:val="none"/>
                <w:lang w:val="en-US" w:eastAsia="zh-CN"/>
              </w:rPr>
              <w:t>6</w:t>
            </w:r>
          </w:p>
        </w:tc>
        <w:tc>
          <w:tcPr>
            <w:tcW w:w="8089" w:type="dxa"/>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其他违约责任：</w:t>
            </w:r>
          </w:p>
          <w:p>
            <w:pPr>
              <w:spacing w:line="360" w:lineRule="auto"/>
              <w:rPr>
                <w:rFonts w:ascii="仿宋" w:hAnsi="仿宋" w:eastAsia="仿宋" w:cs="仿宋"/>
                <w:sz w:val="24"/>
                <w:highlight w:val="none"/>
              </w:rPr>
            </w:pPr>
            <w:r>
              <w:rPr>
                <w:rFonts w:hint="eastAsia" w:ascii="仿宋" w:hAnsi="仿宋" w:eastAsia="仿宋" w:cs="仿宋"/>
                <w:sz w:val="24"/>
                <w:highlight w:val="none"/>
              </w:rPr>
              <w:t>1.乙方所交产品品种、型号、规格、质量或项目完成质量不符合合同规定的，由乙方在</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rPr>
              <w:t>日内负责包换或返工，并承担调换、退货或返工而支付的实际费用。乙方不能调换或不予返工的，按不能完成采购项目处理。</w:t>
            </w:r>
          </w:p>
          <w:p>
            <w:pPr>
              <w:spacing w:line="360" w:lineRule="auto"/>
              <w:rPr>
                <w:rFonts w:ascii="仿宋" w:hAnsi="仿宋" w:eastAsia="仿宋" w:cs="仿宋"/>
                <w:sz w:val="24"/>
                <w:highlight w:val="none"/>
              </w:rPr>
            </w:pPr>
            <w:r>
              <w:rPr>
                <w:rFonts w:hint="eastAsia" w:ascii="仿宋" w:hAnsi="仿宋" w:eastAsia="仿宋" w:cs="仿宋"/>
                <w:sz w:val="24"/>
                <w:highlight w:val="none"/>
              </w:rPr>
              <w:t>2.因产品包装不符合合同规定，必须返修或重新包装的，乙方应负责返修或重新包装，并承担支付的费用。甲方不要求返修或重新包装而要求赔偿损失的，乙方应当偿付甲方该不合格包装物低于合格包装物的价值部分。因包装不符合规定造成货物损坏或灭失的，乙方应当负责赔偿。</w:t>
            </w:r>
          </w:p>
          <w:p>
            <w:pPr>
              <w:spacing w:line="360" w:lineRule="auto"/>
              <w:rPr>
                <w:rFonts w:ascii="仿宋" w:hAnsi="仿宋" w:eastAsia="仿宋" w:cs="仿宋"/>
                <w:color w:val="auto"/>
                <w:sz w:val="24"/>
                <w:highlight w:val="none"/>
              </w:rPr>
            </w:pPr>
            <w:r>
              <w:rPr>
                <w:rFonts w:hint="eastAsia" w:ascii="仿宋" w:hAnsi="仿宋" w:eastAsia="仿宋" w:cs="仿宋"/>
                <w:sz w:val="24"/>
                <w:highlight w:val="none"/>
              </w:rPr>
              <w:t>3.未按本专用合同约定提供质保及售后服务的，乙方应向甲方偿付采购项目总价款的5％的违约金。甲方无故退货的，应向乙方偿付退货部分货款5％的违约金。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1.9</w:t>
            </w:r>
          </w:p>
        </w:tc>
        <w:tc>
          <w:tcPr>
            <w:tcW w:w="8089" w:type="dxa"/>
            <w:vAlign w:val="center"/>
          </w:tcPr>
          <w:p>
            <w:pPr>
              <w:spacing w:line="360" w:lineRule="auto"/>
              <w:rPr>
                <w:rFonts w:ascii="仿宋" w:hAnsi="仿宋" w:eastAsia="仿宋" w:cs="仿宋"/>
                <w:color w:val="auto"/>
                <w:sz w:val="24"/>
                <w:highlight w:val="none"/>
              </w:rPr>
            </w:pPr>
            <w:r>
              <w:rPr>
                <w:rFonts w:hint="eastAsia" w:ascii="仿宋" w:hAnsi="仿宋" w:eastAsia="仿宋" w:cs="仿宋"/>
                <w:bCs/>
                <w:color w:val="auto"/>
                <w:sz w:val="24"/>
                <w:highlight w:val="none"/>
              </w:rPr>
              <w:t>本项目选择以下第1.9.2 条款规定的方式解决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1.9.1</w:t>
            </w:r>
          </w:p>
        </w:tc>
        <w:tc>
          <w:tcPr>
            <w:tcW w:w="8089" w:type="dxa"/>
            <w:vAlign w:val="center"/>
          </w:tcPr>
          <w:p>
            <w:pPr>
              <w:spacing w:line="360" w:lineRule="auto"/>
              <w:rPr>
                <w:rFonts w:ascii="仿宋" w:hAnsi="仿宋" w:eastAsia="仿宋" w:cs="仿宋"/>
                <w:color w:val="auto"/>
                <w:sz w:val="24"/>
                <w:highlight w:val="none"/>
              </w:rPr>
            </w:pPr>
            <w:r>
              <w:rPr>
                <w:rFonts w:hint="eastAsia" w:ascii="仿宋" w:hAnsi="仿宋" w:eastAsia="仿宋" w:cs="仿宋"/>
                <w:bCs/>
                <w:color w:val="auto"/>
                <w:sz w:val="24"/>
                <w:highlight w:val="none"/>
              </w:rPr>
              <w:t>将争议提交杭州市仲裁委员会依申请仲裁时其现行有效的仲裁规则裁决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1.9.2</w:t>
            </w:r>
          </w:p>
        </w:tc>
        <w:tc>
          <w:tcPr>
            <w:tcW w:w="8089" w:type="dxa"/>
            <w:vAlign w:val="center"/>
          </w:tcPr>
          <w:p>
            <w:pPr>
              <w:spacing w:line="360" w:lineRule="auto"/>
              <w:rPr>
                <w:rFonts w:ascii="仿宋" w:hAnsi="仿宋" w:eastAsia="仿宋" w:cs="仿宋"/>
                <w:color w:val="auto"/>
                <w:sz w:val="24"/>
                <w:highlight w:val="none"/>
              </w:rPr>
            </w:pPr>
            <w:r>
              <w:rPr>
                <w:rFonts w:hint="eastAsia" w:ascii="仿宋" w:hAnsi="仿宋" w:eastAsia="仿宋" w:cs="仿宋"/>
                <w:bCs/>
                <w:color w:val="auto"/>
                <w:sz w:val="24"/>
                <w:highlight w:val="none"/>
              </w:rPr>
              <w:t>向甲方所在地人民法院起诉。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2.3.2</w:t>
            </w:r>
          </w:p>
        </w:tc>
        <w:tc>
          <w:tcPr>
            <w:tcW w:w="8089" w:type="dxa"/>
            <w:vAlign w:val="center"/>
          </w:tcPr>
          <w:p>
            <w:pPr>
              <w:spacing w:line="360" w:lineRule="auto"/>
              <w:ind w:right="-420" w:rightChars="-200"/>
              <w:rPr>
                <w:rFonts w:ascii="仿宋" w:hAnsi="仿宋" w:eastAsia="仿宋" w:cs="仿宋"/>
                <w:color w:val="auto"/>
                <w:sz w:val="24"/>
                <w:highlight w:val="none"/>
              </w:rPr>
            </w:pPr>
            <w:r>
              <w:rPr>
                <w:rFonts w:hint="eastAsia" w:ascii="仿宋" w:hAnsi="仿宋" w:eastAsia="仿宋" w:cs="仿宋"/>
                <w:sz w:val="24"/>
                <w:highlight w:val="none"/>
              </w:rPr>
              <w:t>具有知识产权的计算机软件等货物的知识产权归属制造商。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pPr>
              <w:spacing w:line="360"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2.4.1</w:t>
            </w:r>
          </w:p>
        </w:tc>
        <w:tc>
          <w:tcPr>
            <w:tcW w:w="8089" w:type="dxa"/>
            <w:vAlign w:val="center"/>
          </w:tcPr>
          <w:p>
            <w:pPr>
              <w:spacing w:line="360" w:lineRule="auto"/>
              <w:ind w:right="0" w:rightChars="0"/>
              <w:rPr>
                <w:rFonts w:hint="eastAsia" w:ascii="仿宋" w:hAnsi="仿宋" w:eastAsia="仿宋" w:cs="仿宋"/>
                <w:sz w:val="24"/>
                <w:highlight w:val="none"/>
              </w:rPr>
            </w:pPr>
            <w:r>
              <w:rPr>
                <w:rFonts w:hint="eastAsia" w:ascii="仿宋" w:hAnsi="仿宋" w:eastAsia="仿宋" w:cs="仿宋"/>
                <w:bCs/>
                <w:color w:val="auto"/>
                <w:sz w:val="24"/>
                <w:highlight w:val="none"/>
              </w:rPr>
              <w:t>其他约定：使用说明书、质量检验证明书、随配附件和工具以及清单一并附于货物内。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pPr>
              <w:spacing w:line="360"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2.4.3</w:t>
            </w:r>
          </w:p>
        </w:tc>
        <w:tc>
          <w:tcPr>
            <w:tcW w:w="8089" w:type="dxa"/>
            <w:vAlign w:val="center"/>
          </w:tcPr>
          <w:p>
            <w:pPr>
              <w:spacing w:line="360" w:lineRule="auto"/>
              <w:ind w:right="0" w:rightChars="0"/>
              <w:rPr>
                <w:rFonts w:hint="eastAsia" w:ascii="仿宋" w:hAnsi="仿宋" w:eastAsia="仿宋" w:cs="仿宋"/>
                <w:sz w:val="24"/>
                <w:highlight w:val="none"/>
              </w:rPr>
            </w:pPr>
            <w:r>
              <w:rPr>
                <w:rFonts w:hint="eastAsia" w:ascii="仿宋" w:hAnsi="仿宋" w:eastAsia="仿宋" w:cs="仿宋"/>
                <w:bCs/>
                <w:color w:val="auto"/>
                <w:sz w:val="24"/>
                <w:highlight w:val="none"/>
              </w:rPr>
              <w:t>装运货物的要求和通知：乙方在货物发运手续办理完毕后24小时内或货到甲方48小时前通知甲方，以准备接货。</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宋体" w:hAnsi="宋体" w:cs="宋体"/>
                <w:sz w:val="24"/>
              </w:rPr>
              <w:t>2.8</w:t>
            </w:r>
          </w:p>
        </w:tc>
        <w:tc>
          <w:tcPr>
            <w:tcW w:w="8089" w:type="dxa"/>
            <w:vAlign w:val="center"/>
          </w:tcPr>
          <w:p>
            <w:pPr>
              <w:spacing w:line="360" w:lineRule="auto"/>
              <w:ind w:right="0" w:rightChars="0"/>
              <w:rPr>
                <w:rFonts w:ascii="仿宋" w:hAnsi="仿宋" w:eastAsia="仿宋" w:cs="仿宋"/>
                <w:color w:val="auto"/>
                <w:highlight w:val="none"/>
              </w:rPr>
            </w:pPr>
            <w:r>
              <w:rPr>
                <w:rFonts w:hint="eastAsia" w:ascii="仿宋" w:hAnsi="仿宋" w:eastAsia="仿宋" w:cs="仿宋"/>
                <w:sz w:val="24"/>
                <w:highlight w:val="none"/>
              </w:rPr>
              <w:t>货物或者在途货物或者交付给第一承运人后的货物毁损、灭失的风险负担由乙方承担。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.3</w:t>
            </w:r>
          </w:p>
        </w:tc>
        <w:tc>
          <w:tcPr>
            <w:tcW w:w="8089" w:type="dxa"/>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因不可抗力致使合同有变更必要的，双方当事人应在发生后6小时内以书面形式变更合同；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 xml:space="preserve">.4 </w:t>
            </w:r>
          </w:p>
        </w:tc>
        <w:tc>
          <w:tcPr>
            <w:tcW w:w="8089" w:type="dxa"/>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受不可抗力影响的一方在不可抗力发生后，应在发生后6小时内以书面形式通知对方当事人，并在事故发生后14天内，将有关部门出具的证明文件送达对方当事人。如果不可抗力影响时间延续</w:t>
            </w:r>
            <w:r>
              <w:rPr>
                <w:rFonts w:hint="eastAsia" w:ascii="仿宋" w:hAnsi="仿宋" w:eastAsia="仿宋" w:cs="仿宋"/>
                <w:color w:val="auto"/>
                <w:sz w:val="24"/>
                <w:highlight w:val="none"/>
                <w:lang w:val="en-US" w:eastAsia="zh-CN"/>
              </w:rPr>
              <w:t>60</w:t>
            </w:r>
            <w:r>
              <w:rPr>
                <w:rFonts w:hint="eastAsia" w:ascii="仿宋" w:hAnsi="仿宋" w:eastAsia="仿宋" w:cs="仿宋"/>
                <w:color w:val="auto"/>
                <w:sz w:val="24"/>
                <w:highlight w:val="none"/>
              </w:rPr>
              <w:t>天以上的，双方应通过友好协商在合理的时间内达成进一步履行合同的协议。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.1</w:t>
            </w:r>
          </w:p>
        </w:tc>
        <w:tc>
          <w:tcPr>
            <w:tcW w:w="8089" w:type="dxa"/>
            <w:vAlign w:val="center"/>
          </w:tcPr>
          <w:p>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甲方在接到乙方初步验收申请之日起</w:t>
            </w:r>
            <w:r>
              <w:rPr>
                <w:rFonts w:hint="eastAsia" w:ascii="仿宋" w:hAnsi="仿宋" w:eastAsia="仿宋" w:cs="仿宋"/>
                <w:color w:val="auto"/>
                <w:sz w:val="24"/>
                <w:highlight w:val="none"/>
                <w:lang w:val="en-US" w:eastAsia="zh-CN"/>
              </w:rPr>
              <w:t>10个工作日内</w:t>
            </w:r>
            <w:r>
              <w:rPr>
                <w:rFonts w:hint="eastAsia" w:ascii="仿宋" w:hAnsi="仿宋" w:eastAsia="仿宋" w:cs="仿宋"/>
                <w:color w:val="auto"/>
                <w:sz w:val="24"/>
                <w:highlight w:val="none"/>
              </w:rPr>
              <w:t>组织</w:t>
            </w:r>
            <w:r>
              <w:rPr>
                <w:rFonts w:hint="eastAsia" w:ascii="仿宋" w:hAnsi="仿宋" w:eastAsia="仿宋" w:cs="仿宋"/>
                <w:color w:val="auto"/>
                <w:sz w:val="24"/>
                <w:highlight w:val="none"/>
                <w:lang w:eastAsia="zh-CN"/>
              </w:rPr>
              <w:t>初步</w:t>
            </w:r>
            <w:r>
              <w:rPr>
                <w:rFonts w:hint="eastAsia" w:ascii="仿宋" w:hAnsi="仿宋" w:eastAsia="仿宋" w:cs="仿宋"/>
                <w:color w:val="auto"/>
                <w:sz w:val="24"/>
                <w:highlight w:val="none"/>
              </w:rPr>
              <w:t>验收，并可依法邀请相关方参加，验收应出具验收书</w:t>
            </w:r>
            <w:r>
              <w:rPr>
                <w:rFonts w:hint="eastAsia" w:ascii="仿宋" w:hAnsi="仿宋" w:eastAsia="仿宋" w:cs="仿宋"/>
                <w:color w:val="auto"/>
                <w:sz w:val="24"/>
                <w:highlight w:val="none"/>
                <w:lang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69" w:type="dxa"/>
            <w:tcBorders>
              <w:left w:val="single" w:color="auto" w:sz="4" w:space="0"/>
            </w:tcBorders>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.3</w:t>
            </w:r>
          </w:p>
        </w:tc>
        <w:tc>
          <w:tcPr>
            <w:tcW w:w="8089" w:type="dxa"/>
            <w:vAlign w:val="center"/>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（1）检验和验收标准：</w:t>
            </w:r>
            <w:r>
              <w:rPr>
                <w:rFonts w:hint="eastAsia" w:ascii="仿宋" w:hAnsi="仿宋" w:eastAsia="仿宋" w:cs="仿宋"/>
                <w:sz w:val="24"/>
                <w:highlight w:val="none"/>
              </w:rPr>
              <w:t>①满足采购需求及技术文件的要求，达到国家及行业现行规范的合格标准；②软硬件均应符合国家有关标准要求，系统声学测试及必要的第三方质量检测合格；③资金支付及履约保证金返还条件、争议处理、验收费用支付、采购人及供应商各自权利义务等内容按国家，省，市现行规定和合同约定的内容。</w:t>
            </w:r>
          </w:p>
          <w:p>
            <w:pPr>
              <w:spacing w:line="360" w:lineRule="auto"/>
              <w:rPr>
                <w:rFonts w:hint="eastAsia" w:ascii="仿宋" w:hAnsi="仿宋" w:eastAsia="仿宋" w:cs="仿宋"/>
                <w:sz w:val="24"/>
                <w:highlight w:val="none"/>
              </w:rPr>
            </w:pPr>
            <w:r>
              <w:rPr>
                <w:rFonts w:hint="eastAsia" w:ascii="仿宋" w:hAnsi="仿宋" w:eastAsia="仿宋" w:cs="仿宋"/>
                <w:color w:val="auto"/>
                <w:sz w:val="24"/>
                <w:highlight w:val="none"/>
              </w:rPr>
              <w:t>（2）验收程序：根据《杭州市政府采购履约验收暂行办法》规定，一般程序进行验收。</w:t>
            </w:r>
            <w:r>
              <w:rPr>
                <w:rFonts w:hint="eastAsia" w:ascii="仿宋" w:hAnsi="仿宋" w:eastAsia="仿宋" w:cs="仿宋"/>
                <w:sz w:val="24"/>
                <w:highlight w:val="none"/>
              </w:rPr>
              <w:t>验收方法</w:t>
            </w:r>
            <w:r>
              <w:rPr>
                <w:rFonts w:hint="eastAsia" w:ascii="仿宋" w:hAnsi="仿宋" w:eastAsia="仿宋" w:cs="仿宋"/>
                <w:sz w:val="24"/>
                <w:highlight w:val="none"/>
                <w:lang w:eastAsia="zh-CN"/>
              </w:rPr>
              <w:t>：</w:t>
            </w:r>
            <w:r>
              <w:rPr>
                <w:rFonts w:hint="eastAsia" w:ascii="仿宋" w:hAnsi="仿宋" w:eastAsia="仿宋" w:cs="仿宋"/>
                <w:color w:val="auto"/>
                <w:kern w:val="0"/>
                <w:sz w:val="24"/>
                <w:highlight w:val="none"/>
              </w:rPr>
              <w:t>按《杭州市政府采购履约验收暂行办法》中的</w:t>
            </w:r>
            <w:r>
              <w:rPr>
                <w:rFonts w:hint="eastAsia" w:ascii="仿宋" w:hAnsi="仿宋" w:eastAsia="仿宋" w:cs="仿宋"/>
                <w:color w:val="auto"/>
                <w:kern w:val="0"/>
                <w:sz w:val="24"/>
                <w:highlight w:val="none"/>
                <w:lang w:val="en-US" w:eastAsia="zh-CN"/>
              </w:rPr>
              <w:t>分段</w:t>
            </w:r>
            <w:r>
              <w:rPr>
                <w:rFonts w:hint="eastAsia" w:ascii="仿宋" w:hAnsi="仿宋" w:eastAsia="仿宋" w:cs="仿宋"/>
                <w:color w:val="auto"/>
                <w:kern w:val="0"/>
                <w:sz w:val="24"/>
                <w:highlight w:val="none"/>
              </w:rPr>
              <w:t>验收方式进行履约验收。</w:t>
            </w:r>
            <w:r>
              <w:rPr>
                <w:rFonts w:hint="eastAsia" w:ascii="仿宋" w:hAnsi="仿宋" w:eastAsia="仿宋" w:cs="仿宋"/>
                <w:sz w:val="24"/>
                <w:highlight w:val="none"/>
              </w:rPr>
              <w:t>第一阶段：完成全部系统供货、安装和调试后进行初步验收；第二阶段：试运行且正常运行60个日历天后进行终验收。</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（3）以上内容以及验收书具有同等法律效力，以上内容有冲突时以较严格的要求为准。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69" w:type="dxa"/>
            <w:tcBorders>
              <w:left w:val="single" w:color="auto" w:sz="4" w:space="0"/>
            </w:tcBorders>
          </w:tcPr>
          <w:p>
            <w:pPr>
              <w:spacing w:line="360"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20</w:t>
            </w:r>
          </w:p>
        </w:tc>
        <w:tc>
          <w:tcPr>
            <w:tcW w:w="8089" w:type="dxa"/>
          </w:tcPr>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本合同一式六份，甲方三份，乙方三份。</w:t>
            </w:r>
          </w:p>
        </w:tc>
      </w:tr>
    </w:tbl>
    <w:p>
      <w:pPr>
        <w:rPr>
          <w:rFonts w:ascii="仿宋" w:hAnsi="仿宋" w:eastAsia="仿宋" w:cs="仿宋"/>
          <w:color w:val="auto"/>
          <w:sz w:val="24"/>
          <w:highlight w:val="none"/>
        </w:rPr>
        <w:sectPr>
          <w:pgSz w:w="11905" w:h="16838"/>
          <w:pgMar w:top="652" w:right="1417" w:bottom="680" w:left="1417" w:header="539" w:footer="482" w:gutter="0"/>
          <w:cols w:space="0" w:num="1"/>
          <w:titlePg/>
          <w:docGrid w:linePitch="312" w:charSpace="0"/>
        </w:sectPr>
      </w:pPr>
      <w:r>
        <w:rPr>
          <w:rFonts w:hint="eastAsia" w:ascii="仿宋" w:hAnsi="仿宋" w:eastAsia="仿宋" w:cs="仿宋"/>
          <w:color w:val="auto"/>
          <w:sz w:val="24"/>
          <w:highlight w:val="none"/>
        </w:rPr>
        <w:br w:type="page"/>
      </w:r>
    </w:p>
    <w:p>
      <w:pPr>
        <w:rPr>
          <w:rFonts w:ascii="仿宋" w:hAnsi="仿宋" w:eastAsia="仿宋" w:cs="仿宋"/>
          <w:color w:val="auto"/>
          <w:highlight w:val="none"/>
        </w:rPr>
      </w:pPr>
    </w:p>
    <w:bookmarkEnd w:id="440"/>
    <w:bookmarkEnd w:id="441"/>
    <w:bookmarkEnd w:id="442"/>
    <w:p>
      <w:pPr>
        <w:wordWrap w:val="0"/>
        <w:spacing w:line="360" w:lineRule="auto"/>
        <w:ind w:left="720" w:firstLine="723" w:firstLineChars="200"/>
        <w:outlineLvl w:val="0"/>
        <w:rPr>
          <w:rFonts w:ascii="仿宋" w:hAnsi="仿宋" w:eastAsia="仿宋" w:cs="仿宋"/>
          <w:b/>
          <w:color w:val="auto"/>
          <w:sz w:val="36"/>
          <w:szCs w:val="20"/>
          <w:highlight w:val="none"/>
        </w:rPr>
      </w:pPr>
      <w:bookmarkStart w:id="529" w:name="_Toc9348"/>
      <w:bookmarkStart w:id="530" w:name="_Toc3441"/>
      <w:bookmarkStart w:id="531" w:name="_Toc25525"/>
      <w:bookmarkStart w:id="532" w:name="_Toc2144"/>
      <w:bookmarkStart w:id="533" w:name="_Toc17376"/>
      <w:bookmarkStart w:id="534" w:name="_Toc22489"/>
      <w:bookmarkStart w:id="535" w:name="_Toc23526"/>
      <w:r>
        <w:rPr>
          <w:rFonts w:hint="eastAsia" w:ascii="仿宋" w:hAnsi="仿宋" w:eastAsia="仿宋" w:cs="仿宋"/>
          <w:b/>
          <w:color w:val="auto"/>
          <w:sz w:val="36"/>
          <w:szCs w:val="20"/>
          <w:highlight w:val="none"/>
        </w:rPr>
        <w:t>第六部分</w:t>
      </w:r>
      <w:bookmarkEnd w:id="422"/>
      <w:r>
        <w:rPr>
          <w:rFonts w:hint="eastAsia" w:ascii="仿宋" w:hAnsi="仿宋" w:eastAsia="仿宋" w:cs="仿宋"/>
          <w:b/>
          <w:color w:val="auto"/>
          <w:sz w:val="36"/>
          <w:szCs w:val="20"/>
          <w:highlight w:val="none"/>
        </w:rPr>
        <w:t xml:space="preserve"> </w:t>
      </w:r>
      <w:bookmarkEnd w:id="423"/>
      <w:r>
        <w:rPr>
          <w:rFonts w:hint="eastAsia" w:ascii="仿宋" w:hAnsi="仿宋" w:eastAsia="仿宋" w:cs="仿宋"/>
          <w:b/>
          <w:color w:val="auto"/>
          <w:sz w:val="36"/>
          <w:szCs w:val="20"/>
          <w:highlight w:val="none"/>
        </w:rPr>
        <w:t>应提交的有关格式范例</w:t>
      </w:r>
      <w:bookmarkEnd w:id="529"/>
      <w:bookmarkEnd w:id="530"/>
      <w:bookmarkEnd w:id="531"/>
      <w:bookmarkEnd w:id="532"/>
      <w:bookmarkEnd w:id="533"/>
      <w:bookmarkEnd w:id="534"/>
      <w:bookmarkEnd w:id="535"/>
    </w:p>
    <w:p>
      <w:pPr>
        <w:wordWrap w:val="0"/>
        <w:spacing w:line="360" w:lineRule="auto"/>
        <w:jc w:val="center"/>
        <w:rPr>
          <w:rFonts w:ascii="仿宋" w:hAnsi="仿宋" w:eastAsia="仿宋" w:cs="仿宋"/>
          <w:b/>
          <w:color w:val="auto"/>
          <w:kern w:val="0"/>
          <w:sz w:val="36"/>
          <w:szCs w:val="36"/>
          <w:highlight w:val="none"/>
        </w:rPr>
      </w:pPr>
    </w:p>
    <w:p>
      <w:pPr>
        <w:wordWrap w:val="0"/>
        <w:spacing w:line="360" w:lineRule="auto"/>
        <w:jc w:val="center"/>
        <w:outlineLvl w:val="1"/>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pPr>
        <w:wordWrap w:val="0"/>
        <w:spacing w:line="360" w:lineRule="auto"/>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pPr>
        <w:wordWrap w:val="0"/>
        <w:spacing w:line="360" w:lineRule="auto"/>
        <w:jc w:val="center"/>
        <w:rPr>
          <w:rFonts w:ascii="仿宋" w:hAnsi="仿宋" w:eastAsia="仿宋" w:cs="仿宋"/>
          <w:b/>
          <w:color w:val="auto"/>
          <w:kern w:val="0"/>
          <w:sz w:val="36"/>
          <w:szCs w:val="36"/>
          <w:highlight w:val="none"/>
        </w:rPr>
      </w:pPr>
    </w:p>
    <w:p>
      <w:pPr>
        <w:numPr>
          <w:ilvl w:val="0"/>
          <w:numId w:val="9"/>
        </w:numPr>
        <w:wordWrap w:val="0"/>
        <w:snapToGrid w:val="0"/>
        <w:spacing w:line="360" w:lineRule="auto"/>
        <w:outlineLvl w:val="1"/>
        <w:rPr>
          <w:rFonts w:ascii="仿宋" w:hAnsi="仿宋" w:eastAsia="仿宋" w:cs="仿宋"/>
          <w:color w:val="auto"/>
          <w:sz w:val="24"/>
          <w:highlight w:val="none"/>
        </w:rPr>
      </w:pPr>
      <w:bookmarkStart w:id="536" w:name="_Toc30320"/>
      <w:r>
        <w:rPr>
          <w:rFonts w:hint="eastAsia" w:ascii="仿宋" w:hAnsi="仿宋" w:eastAsia="仿宋" w:cs="仿宋"/>
          <w:color w:val="auto"/>
          <w:sz w:val="24"/>
          <w:highlight w:val="none"/>
        </w:rPr>
        <w:t>供应商（联合体参加的指联合体双方）的营业执照或者其他由国家相关部门出具的具有独立承担民事责任能力的证明文件（自然人参加的提供身份证复制件）………………………………………………………………………………（页码）</w:t>
      </w:r>
    </w:p>
    <w:p>
      <w:pPr>
        <w:numPr>
          <w:ilvl w:val="0"/>
          <w:numId w:val="9"/>
        </w:numPr>
        <w:wordWrap w:val="0"/>
        <w:snapToGrid w:val="0"/>
        <w:spacing w:line="360" w:lineRule="auto"/>
        <w:outlineLvl w:val="1"/>
        <w:rPr>
          <w:rFonts w:ascii="仿宋" w:hAnsi="仿宋" w:eastAsia="仿宋" w:cs="仿宋"/>
          <w:color w:val="auto"/>
          <w:sz w:val="24"/>
          <w:highlight w:val="none"/>
        </w:rPr>
      </w:pPr>
      <w:r>
        <w:rPr>
          <w:rFonts w:hint="eastAsia" w:ascii="仿宋" w:hAnsi="仿宋" w:eastAsia="仿宋" w:cs="仿宋"/>
          <w:color w:val="auto"/>
          <w:sz w:val="24"/>
          <w:highlight w:val="none"/>
        </w:rPr>
        <w:t>符合参加政府采购活动应当具备的一般条件、特殊资格条件的承诺函的承诺函……………………………………………………………………………………（页码）</w:t>
      </w:r>
    </w:p>
    <w:p>
      <w:pPr>
        <w:numPr>
          <w:ilvl w:val="0"/>
          <w:numId w:val="9"/>
        </w:numPr>
        <w:wordWrap w:val="0"/>
        <w:snapToGrid w:val="0"/>
        <w:spacing w:line="360" w:lineRule="auto"/>
        <w:outlineLvl w:val="1"/>
        <w:rPr>
          <w:rFonts w:ascii="仿宋" w:hAnsi="仿宋" w:eastAsia="仿宋" w:cs="仿宋"/>
          <w:color w:val="auto"/>
          <w:sz w:val="24"/>
          <w:highlight w:val="none"/>
        </w:rPr>
      </w:pPr>
      <w:r>
        <w:rPr>
          <w:rFonts w:hint="eastAsia" w:ascii="仿宋" w:hAnsi="仿宋" w:eastAsia="仿宋" w:cs="仿宋"/>
          <w:color w:val="auto"/>
          <w:sz w:val="24"/>
          <w:highlight w:val="none"/>
        </w:rPr>
        <w:t>联合协议（联合体参加的提供）…………………………………………（页码）</w:t>
      </w:r>
      <w:bookmarkEnd w:id="536"/>
    </w:p>
    <w:p>
      <w:pPr>
        <w:wordWrap w:val="0"/>
        <w:snapToGrid w:val="0"/>
        <w:spacing w:line="360" w:lineRule="auto"/>
        <w:outlineLvl w:val="1"/>
        <w:rPr>
          <w:rFonts w:ascii="仿宋" w:hAnsi="仿宋" w:eastAsia="仿宋" w:cs="仿宋"/>
          <w:color w:val="auto"/>
          <w:sz w:val="24"/>
          <w:highlight w:val="none"/>
        </w:rPr>
      </w:pPr>
      <w:bookmarkStart w:id="537" w:name="_Toc7010"/>
      <w:r>
        <w:rPr>
          <w:rFonts w:hint="eastAsia" w:ascii="仿宋" w:hAnsi="仿宋" w:eastAsia="仿宋" w:cs="仿宋"/>
          <w:color w:val="auto"/>
          <w:sz w:val="24"/>
          <w:highlight w:val="none"/>
        </w:rPr>
        <w:t>（4）满足政府采购政策资格要求证明材料……………………………………（页码）</w:t>
      </w:r>
      <w:bookmarkEnd w:id="537"/>
    </w:p>
    <w:p>
      <w:pPr>
        <w:wordWrap w:val="0"/>
        <w:snapToGrid w:val="0"/>
        <w:spacing w:line="360" w:lineRule="auto"/>
        <w:outlineLvl w:val="1"/>
        <w:rPr>
          <w:rFonts w:ascii="仿宋" w:hAnsi="仿宋" w:eastAsia="仿宋" w:cs="仿宋"/>
          <w:color w:val="auto"/>
          <w:sz w:val="24"/>
          <w:highlight w:val="none"/>
        </w:rPr>
      </w:pPr>
      <w:bookmarkStart w:id="538" w:name="_Toc24971"/>
      <w:r>
        <w:rPr>
          <w:rFonts w:hint="eastAsia" w:ascii="仿宋" w:hAnsi="仿宋" w:eastAsia="仿宋" w:cs="仿宋"/>
          <w:color w:val="auto"/>
          <w:sz w:val="24"/>
          <w:highlight w:val="none"/>
        </w:rPr>
        <w:t>（5）满足本项目特定资格要求证明材料………………………………………（页码）</w:t>
      </w:r>
      <w:bookmarkEnd w:id="538"/>
    </w:p>
    <w:p>
      <w:pPr>
        <w:wordWrap w:val="0"/>
        <w:snapToGrid w:val="0"/>
        <w:spacing w:line="360" w:lineRule="auto"/>
        <w:ind w:firstLine="480" w:firstLineChars="200"/>
        <w:rPr>
          <w:rFonts w:ascii="仿宋" w:hAnsi="仿宋" w:eastAsia="仿宋" w:cs="仿宋"/>
          <w:color w:val="auto"/>
          <w:sz w:val="24"/>
          <w:highlight w:val="none"/>
        </w:rPr>
      </w:pPr>
    </w:p>
    <w:p>
      <w:pPr>
        <w:wordWrap w:val="0"/>
        <w:spacing w:line="360" w:lineRule="auto"/>
        <w:ind w:firstLine="480" w:firstLineChars="200"/>
        <w:rPr>
          <w:rFonts w:ascii="仿宋" w:hAnsi="仿宋" w:eastAsia="仿宋" w:cs="仿宋"/>
          <w:color w:val="auto"/>
          <w:sz w:val="24"/>
          <w:highlight w:val="none"/>
        </w:rPr>
      </w:pPr>
    </w:p>
    <w:p>
      <w:pPr>
        <w:numPr>
          <w:ilvl w:val="0"/>
          <w:numId w:val="10"/>
        </w:numPr>
        <w:wordWrap w:val="0"/>
        <w:snapToGrid w:val="0"/>
        <w:spacing w:line="288" w:lineRule="auto"/>
        <w:ind w:right="482"/>
        <w:jc w:val="center"/>
        <w:outlineLvl w:val="2"/>
        <w:rPr>
          <w:rFonts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供应商（联合体参加的指联合体双方）的营业执照或者其他由国家相关部门出具的具有独立承担民事责任能力的证明文件（自然人参加的提供身份证复制件）</w:t>
      </w:r>
    </w:p>
    <w:p>
      <w:pPr>
        <w:numPr>
          <w:ilvl w:val="255"/>
          <w:numId w:val="0"/>
        </w:numPr>
        <w:wordWrap w:val="0"/>
        <w:snapToGrid w:val="0"/>
        <w:spacing w:line="288" w:lineRule="auto"/>
        <w:ind w:right="482"/>
        <w:outlineLvl w:val="2"/>
        <w:rPr>
          <w:rFonts w:ascii="仿宋" w:hAnsi="仿宋" w:eastAsia="仿宋" w:cs="仿宋"/>
          <w:b/>
          <w:color w:val="auto"/>
          <w:kern w:val="0"/>
          <w:sz w:val="32"/>
          <w:szCs w:val="32"/>
          <w:highlight w:val="none"/>
        </w:rPr>
      </w:pPr>
    </w:p>
    <w:p>
      <w:pPr>
        <w:jc w:val="left"/>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pPr>
        <w:numPr>
          <w:ilvl w:val="255"/>
          <w:numId w:val="0"/>
        </w:numPr>
        <w:wordWrap w:val="0"/>
        <w:snapToGrid w:val="0"/>
        <w:spacing w:line="288" w:lineRule="auto"/>
        <w:ind w:right="482"/>
        <w:outlineLvl w:val="2"/>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二、符合参加政府采购活动应当具备的一般条件、特殊资格条件的承诺函</w:t>
      </w:r>
    </w:p>
    <w:p>
      <w:pPr>
        <w:wordWrap w:val="0"/>
        <w:snapToGrid w:val="0"/>
        <w:spacing w:line="360" w:lineRule="auto"/>
        <w:rPr>
          <w:rFonts w:ascii="仿宋" w:hAnsi="仿宋" w:eastAsia="仿宋" w:cs="仿宋"/>
          <w:color w:val="auto"/>
          <w:sz w:val="48"/>
          <w:szCs w:val="48"/>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48"/>
          <w:szCs w:val="48"/>
          <w:highlight w:val="none"/>
        </w:rPr>
        <w:t xml:space="preserve"> 承诺函</w:t>
      </w:r>
    </w:p>
    <w:p>
      <w:pPr>
        <w:wordWrap w:val="0"/>
        <w:snapToGrid w:val="0"/>
        <w:spacing w:line="312" w:lineRule="auto"/>
        <w:rPr>
          <w:rFonts w:ascii="仿宋" w:hAnsi="仿宋" w:eastAsia="仿宋" w:cs="仿宋"/>
          <w:color w:val="auto"/>
          <w:sz w:val="24"/>
          <w:highlight w:val="none"/>
        </w:rPr>
      </w:pPr>
      <w:r>
        <w:rPr>
          <w:rFonts w:hint="eastAsia" w:ascii="仿宋" w:hAnsi="仿宋" w:eastAsia="仿宋" w:cs="仿宋"/>
          <w:color w:val="auto"/>
          <w:sz w:val="24"/>
          <w:highlight w:val="none"/>
          <w:u w:val="single"/>
          <w:lang w:eastAsia="zh-CN"/>
        </w:rPr>
        <w:t>杭州学军中学桐庐学校</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浙江省成套工程有限公司</w:t>
      </w:r>
      <w:r>
        <w:rPr>
          <w:rFonts w:hint="eastAsia" w:ascii="仿宋" w:hAnsi="仿宋" w:eastAsia="仿宋" w:cs="仿宋"/>
          <w:color w:val="auto"/>
          <w:sz w:val="24"/>
          <w:highlight w:val="none"/>
        </w:rPr>
        <w:t>：</w:t>
      </w:r>
    </w:p>
    <w:p>
      <w:pPr>
        <w:wordWrap w:val="0"/>
        <w:snapToGrid w:val="0"/>
        <w:spacing w:line="312"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u w:val="single"/>
          <w:lang w:eastAsia="zh-CN"/>
        </w:rPr>
        <w:t>杭州学军中学桐庐学校竣工配套设施设备（舞台设备设施）项目</w:t>
      </w:r>
      <w:r>
        <w:rPr>
          <w:rFonts w:hint="eastAsia" w:ascii="仿宋" w:hAnsi="仿宋" w:eastAsia="仿宋" w:cs="仿宋"/>
          <w:color w:val="auto"/>
          <w:sz w:val="24"/>
          <w:highlight w:val="none"/>
          <w:u w:val="single"/>
        </w:rPr>
        <w:t>【项目编号：</w:t>
      </w:r>
      <w:r>
        <w:rPr>
          <w:rFonts w:hint="eastAsia" w:ascii="仿宋" w:hAnsi="仿宋" w:eastAsia="仿宋" w:cs="仿宋"/>
          <w:color w:val="auto"/>
          <w:sz w:val="24"/>
          <w:highlight w:val="none"/>
          <w:u w:val="single"/>
          <w:lang w:eastAsia="zh-CN"/>
        </w:rPr>
        <w:t>ZJCT6-XJZX2024-01</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政府采购活动，郑重承诺：</w:t>
      </w:r>
    </w:p>
    <w:p>
      <w:pPr>
        <w:wordWrap w:val="0"/>
        <w:snapToGrid w:val="0"/>
        <w:spacing w:line="312" w:lineRule="auto"/>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pPr>
        <w:wordWrap w:val="0"/>
        <w:snapToGrid w:val="0"/>
        <w:spacing w:line="312"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pPr>
        <w:wordWrap w:val="0"/>
        <w:snapToGrid w:val="0"/>
        <w:spacing w:line="312"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pPr>
        <w:wordWrap w:val="0"/>
        <w:snapToGrid w:val="0"/>
        <w:spacing w:line="312"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pPr>
        <w:wordWrap w:val="0"/>
        <w:snapToGrid w:val="0"/>
        <w:spacing w:line="312"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pPr>
        <w:wordWrap w:val="0"/>
        <w:snapToGrid w:val="0"/>
        <w:spacing w:line="312"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5、参加</w:t>
      </w:r>
      <w:r>
        <w:rPr>
          <w:rFonts w:hint="eastAsia" w:ascii="仿宋" w:hAnsi="仿宋" w:eastAsia="仿宋" w:cs="仿宋"/>
          <w:color w:val="auto"/>
          <w:sz w:val="24"/>
          <w:highlight w:val="none"/>
          <w:u w:val="single"/>
        </w:rPr>
        <w:t>本项目</w:t>
      </w:r>
      <w:r>
        <w:rPr>
          <w:rFonts w:hint="eastAsia" w:ascii="仿宋" w:hAnsi="仿宋" w:eastAsia="仿宋" w:cs="仿宋"/>
          <w:color w:val="auto"/>
          <w:sz w:val="24"/>
          <w:highlight w:val="none"/>
        </w:rPr>
        <w:t>政府采购活动前三年内，在经营活动中没有重大违法记录（指供应商因违法经营受到刑事处罚或者责令停产停业、吊销许可证或者执照、较大数额罚款等行政处罚。“较大数额罚款”认定为200万元以上的罚款，法律、行政法规以及国务院有关部门明确规定相关领域“较大数额罚款”标准高于200万元的，从其规定）；</w:t>
      </w:r>
    </w:p>
    <w:p>
      <w:pPr>
        <w:wordWrap w:val="0"/>
        <w:snapToGrid w:val="0"/>
        <w:spacing w:line="312"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pPr>
        <w:wordWrap w:val="0"/>
        <w:snapToGrid w:val="0"/>
        <w:spacing w:line="312"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pPr>
        <w:wordWrap w:val="0"/>
        <w:snapToGrid w:val="0"/>
        <w:spacing w:line="312"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pPr>
        <w:wordWrap w:val="0"/>
        <w:snapToGrid w:val="0"/>
        <w:spacing w:line="312"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pPr>
        <w:wordWrap w:val="0"/>
        <w:snapToGrid w:val="0"/>
        <w:spacing w:line="312"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pPr>
        <w:wordWrap w:val="0"/>
        <w:snapToGrid w:val="0"/>
        <w:spacing w:line="360" w:lineRule="auto"/>
        <w:ind w:firstLine="480" w:firstLineChars="200"/>
        <w:rPr>
          <w:rFonts w:ascii="仿宋" w:hAnsi="仿宋" w:eastAsia="仿宋" w:cs="仿宋"/>
          <w:color w:val="auto"/>
          <w:kern w:val="0"/>
          <w:sz w:val="24"/>
          <w:highlight w:val="none"/>
          <w:lang w:val="zh-CN"/>
        </w:rPr>
      </w:pPr>
    </w:p>
    <w:p>
      <w:pPr>
        <w:wordWrap w:val="0"/>
        <w:snapToGrid w:val="0"/>
        <w:spacing w:line="360" w:lineRule="auto"/>
        <w:ind w:firstLine="5520" w:firstLineChars="23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p>
    <w:p>
      <w:pPr>
        <w:wordWrap w:val="0"/>
        <w:snapToGrid w:val="0"/>
        <w:spacing w:line="360" w:lineRule="auto"/>
        <w:ind w:firstLine="5520" w:firstLineChars="2300"/>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电子签名</w:t>
      </w:r>
      <w:r>
        <w:rPr>
          <w:rFonts w:hint="eastAsia" w:ascii="仿宋" w:hAnsi="仿宋" w:eastAsia="仿宋" w:cs="仿宋"/>
          <w:color w:val="auto"/>
          <w:kern w:val="0"/>
          <w:sz w:val="24"/>
          <w:highlight w:val="none"/>
          <w:lang w:val="zh-CN"/>
        </w:rPr>
        <w:t>)：</w:t>
      </w:r>
    </w:p>
    <w:p>
      <w:pPr>
        <w:wordWrap w:val="0"/>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pPr>
        <w:wordWrap w:val="0"/>
        <w:snapToGrid w:val="0"/>
        <w:spacing w:line="360" w:lineRule="auto"/>
        <w:ind w:right="480"/>
        <w:rPr>
          <w:rFonts w:ascii="仿宋" w:hAnsi="仿宋" w:eastAsia="仿宋" w:cs="仿宋"/>
          <w:b/>
          <w:color w:val="auto"/>
          <w:kern w:val="0"/>
          <w:sz w:val="24"/>
          <w:highlight w:val="none"/>
        </w:rPr>
      </w:pPr>
    </w:p>
    <w:p>
      <w:pPr>
        <w:wordWrap w:val="0"/>
        <w:snapToGrid w:val="0"/>
        <w:spacing w:line="360" w:lineRule="auto"/>
        <w:ind w:right="48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备注：联合体投标的，联合体成员均应提供。非牵头人可提供加盖单位物理公章的原件扫描件。</w:t>
      </w:r>
    </w:p>
    <w:p>
      <w:pPr>
        <w:wordWrap w:val="0"/>
        <w:snapToGrid w:val="0"/>
        <w:spacing w:line="360" w:lineRule="auto"/>
        <w:ind w:right="480"/>
        <w:jc w:val="center"/>
        <w:rPr>
          <w:rFonts w:ascii="仿宋" w:hAnsi="仿宋" w:eastAsia="仿宋" w:cs="仿宋"/>
          <w:b/>
          <w:color w:val="auto"/>
          <w:kern w:val="0"/>
          <w:sz w:val="32"/>
          <w:szCs w:val="32"/>
          <w:highlight w:val="none"/>
        </w:rPr>
      </w:pPr>
    </w:p>
    <w:p>
      <w:pPr>
        <w:wordWrap w:val="0"/>
        <w:snapToGrid w:val="0"/>
        <w:spacing w:line="360" w:lineRule="auto"/>
        <w:ind w:right="480"/>
        <w:jc w:val="center"/>
        <w:rPr>
          <w:rFonts w:ascii="仿宋" w:hAnsi="仿宋" w:eastAsia="仿宋" w:cs="仿宋"/>
          <w:b/>
          <w:color w:val="auto"/>
          <w:kern w:val="0"/>
          <w:sz w:val="32"/>
          <w:szCs w:val="32"/>
          <w:highlight w:val="none"/>
        </w:rPr>
      </w:pPr>
    </w:p>
    <w:p>
      <w:pPr>
        <w:wordWrap w:val="0"/>
        <w:rPr>
          <w:rFonts w:ascii="仿宋" w:hAnsi="仿宋" w:eastAsia="仿宋" w:cs="仿宋"/>
          <w:color w:val="auto"/>
          <w:highlight w:val="none"/>
        </w:rPr>
      </w:pPr>
    </w:p>
    <w:p>
      <w:pPr>
        <w:wordWrap w:val="0"/>
        <w:rPr>
          <w:rFonts w:ascii="仿宋" w:hAnsi="仿宋" w:eastAsia="仿宋" w:cs="仿宋"/>
          <w:b/>
          <w:color w:val="auto"/>
          <w:kern w:val="0"/>
          <w:sz w:val="32"/>
          <w:szCs w:val="32"/>
          <w:highlight w:val="none"/>
        </w:rPr>
      </w:pPr>
    </w:p>
    <w:p>
      <w:pPr>
        <w:widowControl/>
        <w:wordWrap w:val="0"/>
        <w:spacing w:line="360" w:lineRule="auto"/>
        <w:ind w:left="150"/>
        <w:jc w:val="center"/>
        <w:outlineLvl w:val="3"/>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三、联合协议（联合体参加的提供）</w:t>
      </w:r>
    </w:p>
    <w:p>
      <w:pPr>
        <w:widowControl/>
        <w:wordWrap w:val="0"/>
        <w:spacing w:line="360" w:lineRule="auto"/>
        <w:ind w:left="147" w:firstLine="482" w:firstLineChars="200"/>
        <w:rPr>
          <w:rFonts w:ascii="仿宋" w:hAnsi="仿宋" w:eastAsia="仿宋" w:cs="仿宋"/>
          <w:b/>
          <w:bCs/>
          <w:color w:val="auto"/>
          <w:sz w:val="24"/>
          <w:highlight w:val="none"/>
        </w:rPr>
      </w:pPr>
    </w:p>
    <w:p>
      <w:pPr>
        <w:widowControl/>
        <w:wordWrap w:val="0"/>
        <w:spacing w:line="360" w:lineRule="auto"/>
        <w:ind w:left="147" w:firstLine="482" w:firstLineChars="200"/>
        <w:outlineLvl w:val="3"/>
        <w:rPr>
          <w:rFonts w:ascii="仿宋" w:hAnsi="仿宋" w:eastAsia="仿宋" w:cs="仿宋"/>
          <w:b/>
          <w:bCs/>
          <w:color w:val="auto"/>
          <w:sz w:val="24"/>
          <w:highlight w:val="none"/>
        </w:rPr>
        <w:sectPr>
          <w:pgSz w:w="11905" w:h="16838"/>
          <w:pgMar w:top="652" w:right="1417" w:bottom="680" w:left="1417" w:header="539" w:footer="482" w:gutter="0"/>
          <w:cols w:space="0" w:num="1"/>
          <w:titlePg/>
          <w:docGrid w:linePitch="312" w:charSpace="0"/>
        </w:sectPr>
      </w:pPr>
      <w:r>
        <w:rPr>
          <w:rFonts w:hint="eastAsia" w:ascii="仿宋" w:hAnsi="仿宋" w:eastAsia="仿宋" w:cs="仿宋"/>
          <w:b/>
          <w:bCs/>
          <w:color w:val="auto"/>
          <w:sz w:val="24"/>
          <w:highlight w:val="none"/>
        </w:rPr>
        <w:t>[以联合体形式投标的，提供联合协议（附件6）。]</w:t>
      </w:r>
    </w:p>
    <w:p>
      <w:pPr>
        <w:wordWrap w:val="0"/>
        <w:snapToGrid w:val="0"/>
        <w:spacing w:line="360" w:lineRule="auto"/>
        <w:ind w:right="480"/>
        <w:jc w:val="center"/>
        <w:outlineLvl w:val="2"/>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四、满足政府采购政策资格要求证明材料</w:t>
      </w:r>
    </w:p>
    <w:p>
      <w:pPr>
        <w:pStyle w:val="61"/>
      </w:pPr>
    </w:p>
    <w:p>
      <w:pPr>
        <w:wordWrap w:val="0"/>
        <w:snapToGrid w:val="0"/>
        <w:spacing w:before="50" w:after="50" w:line="360" w:lineRule="auto"/>
        <w:ind w:firstLine="472" w:firstLineChars="196"/>
        <w:jc w:val="left"/>
        <w:rPr>
          <w:rFonts w:ascii="仿宋" w:hAnsi="仿宋" w:eastAsia="仿宋" w:cs="仿宋"/>
          <w:color w:val="auto"/>
          <w:sz w:val="24"/>
          <w:highlight w:val="none"/>
        </w:rPr>
      </w:pPr>
      <w:r>
        <w:rPr>
          <w:rFonts w:hint="eastAsia" w:ascii="仿宋" w:hAnsi="仿宋" w:eastAsia="仿宋" w:cs="仿宋"/>
          <w:b/>
          <w:color w:val="auto"/>
          <w:sz w:val="24"/>
          <w:highlight w:val="none"/>
        </w:rPr>
        <w:sym w:font="Wingdings" w:char="00A8"/>
      </w:r>
      <w:r>
        <w:rPr>
          <w:rFonts w:hint="eastAsia" w:ascii="仿宋" w:hAnsi="仿宋" w:eastAsia="仿宋" w:cs="仿宋"/>
          <w:b/>
          <w:color w:val="auto"/>
          <w:sz w:val="24"/>
          <w:highlight w:val="none"/>
        </w:rPr>
        <w:t>A.</w:t>
      </w:r>
      <w:r>
        <w:rPr>
          <w:rFonts w:hint="eastAsia" w:ascii="仿宋" w:hAnsi="仿宋" w:eastAsia="仿宋" w:cs="仿宋"/>
          <w:bCs/>
          <w:color w:val="auto"/>
          <w:sz w:val="24"/>
          <w:highlight w:val="none"/>
        </w:rPr>
        <w:t xml:space="preserve">本项目专门面向中小企业，服务全部由符合政策要求的中小企业（或小微企业）承接的，提供相应的中小企业声明函（附件5）。 </w:t>
      </w:r>
    </w:p>
    <w:p>
      <w:pPr>
        <w:widowControl/>
        <w:wordWrap w:val="0"/>
        <w:spacing w:line="360" w:lineRule="auto"/>
        <w:ind w:firstLine="472" w:firstLineChars="196"/>
        <w:jc w:val="left"/>
        <w:rPr>
          <w:rFonts w:ascii="仿宋" w:hAnsi="仿宋" w:eastAsia="仿宋" w:cs="仿宋"/>
          <w:color w:val="auto"/>
          <w:sz w:val="24"/>
          <w:highlight w:val="none"/>
          <w:u w:val="single"/>
        </w:rPr>
      </w:pPr>
      <w:r>
        <w:rPr>
          <w:rFonts w:hint="eastAsia" w:ascii="仿宋" w:hAnsi="仿宋" w:eastAsia="仿宋" w:cs="仿宋"/>
          <w:b/>
          <w:color w:val="auto"/>
          <w:sz w:val="24"/>
          <w:highlight w:val="none"/>
        </w:rPr>
        <w:sym w:font="Wingdings" w:char="00A8"/>
      </w: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要求以联合体形式参加的，提供联合协议（附件6）和中小企业声明函（附件5），联合协议中</w:t>
      </w:r>
      <w:r>
        <w:rPr>
          <w:rFonts w:hint="eastAsia" w:ascii="仿宋" w:hAnsi="仿宋" w:eastAsia="仿宋" w:cs="仿宋"/>
          <w:color w:val="auto"/>
          <w:sz w:val="24"/>
          <w:highlight w:val="none"/>
          <w:lang w:eastAsia="zh-CN"/>
        </w:rPr>
        <w:t>中小企业</w:t>
      </w:r>
      <w:r>
        <w:rPr>
          <w:rFonts w:hint="eastAsia" w:ascii="仿宋" w:hAnsi="仿宋" w:eastAsia="仿宋" w:cs="仿宋"/>
          <w:color w:val="auto"/>
          <w:sz w:val="24"/>
          <w:highlight w:val="none"/>
        </w:rPr>
        <w:t>合同金额应当达到招标公告载明的比例；</w:t>
      </w:r>
      <w:r>
        <w:rPr>
          <w:rFonts w:hint="eastAsia" w:ascii="仿宋" w:hAnsi="仿宋" w:eastAsia="仿宋" w:cs="仿宋"/>
          <w:color w:val="auto"/>
          <w:sz w:val="24"/>
          <w:highlight w:val="none"/>
          <w:u w:val="none"/>
        </w:rPr>
        <w:t>如果供应商本身提供所有标的均由</w:t>
      </w:r>
      <w:r>
        <w:rPr>
          <w:rFonts w:hint="eastAsia" w:ascii="仿宋" w:hAnsi="仿宋" w:eastAsia="仿宋" w:cs="仿宋"/>
          <w:color w:val="auto"/>
          <w:sz w:val="24"/>
          <w:highlight w:val="none"/>
          <w:u w:val="none"/>
          <w:lang w:eastAsia="zh-CN"/>
        </w:rPr>
        <w:t>中小企业</w:t>
      </w:r>
      <w:r>
        <w:rPr>
          <w:rFonts w:hint="eastAsia" w:ascii="仿宋" w:hAnsi="仿宋" w:eastAsia="仿宋" w:cs="仿宋"/>
          <w:color w:val="auto"/>
          <w:sz w:val="24"/>
          <w:highlight w:val="none"/>
          <w:u w:val="none"/>
        </w:rPr>
        <w:t>承接的，视同符合了资格条件，无需再与其他</w:t>
      </w:r>
      <w:r>
        <w:rPr>
          <w:rFonts w:hint="eastAsia" w:ascii="仿宋" w:hAnsi="仿宋" w:eastAsia="仿宋" w:cs="仿宋"/>
          <w:color w:val="auto"/>
          <w:sz w:val="24"/>
          <w:highlight w:val="none"/>
          <w:u w:val="none"/>
          <w:lang w:eastAsia="zh-CN"/>
        </w:rPr>
        <w:t>中小企业</w:t>
      </w:r>
      <w:r>
        <w:rPr>
          <w:rFonts w:hint="eastAsia" w:ascii="仿宋" w:hAnsi="仿宋" w:eastAsia="仿宋" w:cs="仿宋"/>
          <w:color w:val="auto"/>
          <w:sz w:val="24"/>
          <w:highlight w:val="none"/>
          <w:u w:val="none"/>
        </w:rPr>
        <w:t>组成联合体参加政府采购活动，无需提供联合协议。</w:t>
      </w:r>
    </w:p>
    <w:p>
      <w:pPr>
        <w:wordWrap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sym w:font="Wingdings" w:char="00A8"/>
      </w: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7）和中小企业声明函（附件5），分包意向协议中中小企业合同金额应当达到招标公告载明的比例；如果供应商本身提供所有标的均由中小企业承接，视同符合了资格条件，无需再向中小企业分包，无需提供分包意向协议。</w:t>
      </w:r>
    </w:p>
    <w:p>
      <w:pPr>
        <w:wordWrap w:val="0"/>
        <w:spacing w:line="360" w:lineRule="auto"/>
        <w:ind w:firstLine="482" w:firstLineChars="200"/>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sym w:font="Wingdings" w:char="00FE"/>
      </w:r>
      <w:r>
        <w:rPr>
          <w:rFonts w:hint="eastAsia" w:ascii="仿宋" w:hAnsi="仿宋" w:eastAsia="仿宋" w:cs="仿宋"/>
          <w:b/>
          <w:color w:val="auto"/>
          <w:sz w:val="24"/>
          <w:highlight w:val="none"/>
          <w:lang w:val="en-US" w:eastAsia="zh-CN"/>
        </w:rPr>
        <w:t>D</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eastAsia="zh-CN"/>
        </w:rPr>
        <w:t>本项目无</w:t>
      </w:r>
    </w:p>
    <w:p>
      <w:pPr>
        <w:wordWrap w:val="0"/>
        <w:snapToGrid w:val="0"/>
        <w:spacing w:before="50" w:after="50"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    </w:t>
      </w:r>
    </w:p>
    <w:p>
      <w:pPr>
        <w:widowControl/>
        <w:jc w:val="left"/>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pPr>
        <w:widowControl/>
        <w:wordWrap w:val="0"/>
        <w:spacing w:line="360" w:lineRule="auto"/>
        <w:ind w:left="150"/>
        <w:jc w:val="center"/>
        <w:outlineLvl w:val="2"/>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五、满足本项目特定资格要求的证明材料</w:t>
      </w:r>
    </w:p>
    <w:p>
      <w:pPr>
        <w:wordWrap w:val="0"/>
        <w:rPr>
          <w:rFonts w:ascii="仿宋" w:hAnsi="仿宋" w:eastAsia="仿宋" w:cs="仿宋"/>
          <w:color w:val="auto"/>
          <w:highlight w:val="none"/>
        </w:rPr>
      </w:pPr>
    </w:p>
    <w:p>
      <w:pPr>
        <w:widowControl/>
        <w:numPr>
          <w:ilvl w:val="255"/>
          <w:numId w:val="0"/>
        </w:numPr>
        <w:wordWrap w:val="0"/>
        <w:spacing w:line="360" w:lineRule="auto"/>
        <w:ind w:firstLine="482" w:firstLineChars="200"/>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1.承诺函(同符合参加政府采购活动应当具备的一般条件、特殊资格要求的承诺函，不用重复提供）。</w:t>
      </w:r>
    </w:p>
    <w:p>
      <w:pPr>
        <w:wordWrap w:val="0"/>
        <w:snapToGrid w:val="0"/>
        <w:spacing w:line="360" w:lineRule="auto"/>
        <w:ind w:right="480"/>
        <w:jc w:val="center"/>
        <w:rPr>
          <w:rFonts w:ascii="仿宋" w:hAnsi="仿宋" w:eastAsia="仿宋" w:cs="仿宋"/>
          <w:color w:val="auto"/>
          <w:kern w:val="0"/>
          <w:sz w:val="32"/>
          <w:szCs w:val="32"/>
          <w:highlight w:val="none"/>
        </w:rPr>
      </w:pPr>
    </w:p>
    <w:p>
      <w:pPr>
        <w:wordWrap w:val="0"/>
        <w:snapToGrid w:val="0"/>
        <w:spacing w:line="360" w:lineRule="auto"/>
        <w:ind w:right="480"/>
        <w:jc w:val="center"/>
        <w:rPr>
          <w:rFonts w:ascii="仿宋" w:hAnsi="仿宋" w:eastAsia="仿宋" w:cs="仿宋"/>
          <w:b/>
          <w:color w:val="auto"/>
          <w:kern w:val="0"/>
          <w:sz w:val="32"/>
          <w:szCs w:val="32"/>
          <w:highlight w:val="none"/>
        </w:rPr>
      </w:pPr>
    </w:p>
    <w:p>
      <w:pPr>
        <w:wordWrap w:val="0"/>
        <w:snapToGrid w:val="0"/>
        <w:spacing w:line="360" w:lineRule="auto"/>
        <w:ind w:right="480"/>
        <w:jc w:val="center"/>
        <w:rPr>
          <w:rFonts w:ascii="仿宋" w:hAnsi="仿宋" w:eastAsia="仿宋" w:cs="仿宋"/>
          <w:b/>
          <w:color w:val="auto"/>
          <w:kern w:val="0"/>
          <w:sz w:val="32"/>
          <w:szCs w:val="32"/>
          <w:highlight w:val="none"/>
        </w:rPr>
      </w:pPr>
    </w:p>
    <w:p>
      <w:pPr>
        <w:wordWrap w:val="0"/>
        <w:snapToGrid w:val="0"/>
        <w:spacing w:line="360" w:lineRule="auto"/>
        <w:ind w:right="480"/>
        <w:jc w:val="center"/>
        <w:rPr>
          <w:rFonts w:ascii="仿宋" w:hAnsi="仿宋" w:eastAsia="仿宋" w:cs="仿宋"/>
          <w:b/>
          <w:color w:val="auto"/>
          <w:kern w:val="0"/>
          <w:sz w:val="32"/>
          <w:szCs w:val="32"/>
          <w:highlight w:val="none"/>
        </w:rPr>
      </w:pPr>
    </w:p>
    <w:p>
      <w:pPr>
        <w:wordWrap w:val="0"/>
        <w:spacing w:line="360" w:lineRule="auto"/>
        <w:jc w:val="center"/>
        <w:rPr>
          <w:rFonts w:ascii="仿宋" w:hAnsi="仿宋" w:eastAsia="仿宋" w:cs="仿宋"/>
          <w:b/>
          <w:color w:val="auto"/>
          <w:kern w:val="0"/>
          <w:sz w:val="36"/>
          <w:szCs w:val="36"/>
          <w:highlight w:val="none"/>
        </w:rPr>
      </w:pPr>
    </w:p>
    <w:p>
      <w:pPr>
        <w:wordWrap w:val="0"/>
        <w:snapToGrid w:val="0"/>
        <w:spacing w:line="360" w:lineRule="auto"/>
        <w:ind w:right="480"/>
        <w:jc w:val="center"/>
        <w:rPr>
          <w:rFonts w:ascii="仿宋" w:hAnsi="仿宋" w:eastAsia="仿宋" w:cs="仿宋"/>
          <w:b/>
          <w:color w:val="auto"/>
          <w:kern w:val="0"/>
          <w:sz w:val="32"/>
          <w:szCs w:val="32"/>
          <w:highlight w:val="none"/>
        </w:rPr>
      </w:pPr>
    </w:p>
    <w:p>
      <w:pPr>
        <w:wordWrap w:val="0"/>
        <w:spacing w:line="360" w:lineRule="auto"/>
        <w:jc w:val="center"/>
        <w:rPr>
          <w:rFonts w:ascii="仿宋" w:hAnsi="仿宋" w:eastAsia="仿宋" w:cs="仿宋"/>
          <w:b/>
          <w:color w:val="auto"/>
          <w:kern w:val="0"/>
          <w:sz w:val="36"/>
          <w:szCs w:val="36"/>
          <w:highlight w:val="none"/>
        </w:rPr>
      </w:pPr>
    </w:p>
    <w:p>
      <w:pPr>
        <w:wordWrap w:val="0"/>
        <w:snapToGrid w:val="0"/>
        <w:spacing w:line="360" w:lineRule="auto"/>
        <w:ind w:right="480"/>
        <w:jc w:val="center"/>
        <w:rPr>
          <w:rFonts w:ascii="仿宋" w:hAnsi="仿宋" w:eastAsia="仿宋" w:cs="仿宋"/>
          <w:b/>
          <w:color w:val="auto"/>
          <w:kern w:val="0"/>
          <w:sz w:val="32"/>
          <w:szCs w:val="32"/>
          <w:highlight w:val="none"/>
        </w:rPr>
      </w:pPr>
    </w:p>
    <w:p>
      <w:pPr>
        <w:wordWrap w:val="0"/>
        <w:spacing w:line="360" w:lineRule="auto"/>
        <w:jc w:val="center"/>
        <w:rPr>
          <w:rFonts w:ascii="仿宋" w:hAnsi="仿宋" w:eastAsia="仿宋" w:cs="仿宋"/>
          <w:b/>
          <w:color w:val="auto"/>
          <w:kern w:val="0"/>
          <w:sz w:val="36"/>
          <w:szCs w:val="36"/>
          <w:highlight w:val="none"/>
        </w:rPr>
      </w:pPr>
    </w:p>
    <w:p>
      <w:pPr>
        <w:wordWrap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p>
    <w:p>
      <w:pPr>
        <w:wordWrap w:val="0"/>
        <w:spacing w:line="360" w:lineRule="auto"/>
        <w:ind w:right="420" w:firstLine="3614" w:firstLineChars="1000"/>
        <w:outlineLvl w:val="1"/>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pPr>
        <w:wordWrap w:val="0"/>
        <w:spacing w:line="360" w:lineRule="auto"/>
        <w:jc w:val="center"/>
        <w:rPr>
          <w:rFonts w:ascii="仿宋" w:hAnsi="仿宋" w:eastAsia="仿宋" w:cs="仿宋"/>
          <w:b/>
          <w:color w:val="auto"/>
          <w:kern w:val="0"/>
          <w:sz w:val="24"/>
          <w:highlight w:val="none"/>
        </w:rPr>
      </w:pPr>
    </w:p>
    <w:p>
      <w:pPr>
        <w:wordWrap w:val="0"/>
        <w:spacing w:line="360" w:lineRule="auto"/>
        <w:jc w:val="center"/>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pPr>
        <w:wordWrap w:val="0"/>
        <w:snapToGrid w:val="0"/>
        <w:spacing w:line="360" w:lineRule="auto"/>
        <w:ind w:left="479" w:leftChars="228"/>
        <w:rPr>
          <w:rFonts w:ascii="仿宋" w:hAnsi="仿宋" w:eastAsia="仿宋" w:cs="仿宋"/>
          <w:color w:val="auto"/>
          <w:highlight w:val="none"/>
        </w:rPr>
      </w:pPr>
      <w:r>
        <w:rPr>
          <w:rFonts w:hint="eastAsia" w:ascii="仿宋" w:hAnsi="仿宋" w:eastAsia="仿宋" w:cs="仿宋"/>
          <w:color w:val="auto"/>
          <w:sz w:val="24"/>
          <w:highlight w:val="none"/>
        </w:rPr>
        <w:t>（1）投标函</w:t>
      </w:r>
      <w:r>
        <w:rPr>
          <w:rFonts w:hint="eastAsia" w:ascii="仿宋" w:hAnsi="仿宋" w:eastAsia="仿宋" w:cs="仿宋"/>
          <w:color w:val="auto"/>
          <w:highlight w:val="none"/>
        </w:rPr>
        <w:t>…………………………………………………………………………………（页码）</w:t>
      </w: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pPr>
        <w:wordWrap w:val="0"/>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（3）分包意向协议（拟分包的提供）</w:t>
      </w:r>
      <w:r>
        <w:rPr>
          <w:rFonts w:hint="eastAsia" w:ascii="仿宋" w:hAnsi="仿宋" w:eastAsia="仿宋" w:cs="仿宋"/>
          <w:color w:val="auto"/>
          <w:highlight w:val="none"/>
        </w:rPr>
        <w:t>…………………………………………………（页码）</w:t>
      </w:r>
    </w:p>
    <w:p>
      <w:pPr>
        <w:wordWrap w:val="0"/>
        <w:snapToGrid w:val="0"/>
        <w:spacing w:line="360" w:lineRule="auto"/>
        <w:ind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（4）符合性审查资料</w:t>
      </w:r>
      <w:r>
        <w:rPr>
          <w:rFonts w:hint="eastAsia" w:ascii="仿宋" w:hAnsi="仿宋" w:eastAsia="仿宋" w:cs="仿宋"/>
          <w:color w:val="auto"/>
          <w:highlight w:val="none"/>
        </w:rPr>
        <w:t>………………………………………………………………………（页码）</w:t>
      </w:r>
    </w:p>
    <w:p>
      <w:pPr>
        <w:wordWrap w:val="0"/>
        <w:snapToGrid w:val="0"/>
        <w:spacing w:line="360" w:lineRule="auto"/>
        <w:ind w:left="479" w:leftChars="228"/>
        <w:rPr>
          <w:rFonts w:ascii="仿宋" w:hAnsi="仿宋" w:eastAsia="仿宋" w:cs="仿宋"/>
          <w:color w:val="auto"/>
          <w:highlight w:val="none"/>
        </w:rPr>
      </w:pPr>
      <w:r>
        <w:rPr>
          <w:rFonts w:hint="eastAsia" w:ascii="仿宋" w:hAnsi="仿宋" w:eastAsia="仿宋" w:cs="仿宋"/>
          <w:color w:val="auto"/>
          <w:sz w:val="24"/>
          <w:highlight w:val="none"/>
        </w:rPr>
        <w:t>（5）评标标准相应的商务技术资料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p>
    <w:p>
      <w:pPr>
        <w:wordWrap w:val="0"/>
        <w:snapToGrid w:val="0"/>
        <w:spacing w:line="360" w:lineRule="auto"/>
        <w:ind w:left="479" w:leftChars="228"/>
        <w:rPr>
          <w:rFonts w:ascii="仿宋" w:hAnsi="仿宋" w:eastAsia="仿宋" w:cs="仿宋"/>
          <w:color w:val="auto"/>
          <w:highlight w:val="none"/>
        </w:rPr>
      </w:pPr>
      <w:r>
        <w:rPr>
          <w:rFonts w:hint="eastAsia" w:ascii="仿宋" w:hAnsi="仿宋" w:eastAsia="仿宋" w:cs="仿宋"/>
          <w:color w:val="auto"/>
          <w:sz w:val="24"/>
          <w:highlight w:val="none"/>
        </w:rPr>
        <w:t>（6）</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pPr>
        <w:wordWrap w:val="0"/>
        <w:snapToGrid w:val="0"/>
        <w:spacing w:line="360" w:lineRule="auto"/>
        <w:jc w:val="center"/>
        <w:rPr>
          <w:rFonts w:ascii="仿宋" w:hAnsi="仿宋" w:eastAsia="仿宋" w:cs="仿宋"/>
          <w:b/>
          <w:color w:val="auto"/>
          <w:kern w:val="0"/>
          <w:sz w:val="32"/>
          <w:szCs w:val="32"/>
          <w:highlight w:val="none"/>
          <w:lang w:val="zh-CN"/>
        </w:rPr>
      </w:pPr>
    </w:p>
    <w:p>
      <w:pPr>
        <w:wordWrap w:val="0"/>
        <w:snapToGrid w:val="0"/>
        <w:spacing w:line="360" w:lineRule="auto"/>
        <w:jc w:val="center"/>
        <w:rPr>
          <w:rFonts w:ascii="仿宋" w:hAnsi="仿宋" w:eastAsia="仿宋" w:cs="仿宋"/>
          <w:b/>
          <w:color w:val="auto"/>
          <w:kern w:val="0"/>
          <w:sz w:val="32"/>
          <w:szCs w:val="32"/>
          <w:highlight w:val="none"/>
          <w:lang w:val="zh-CN"/>
        </w:rPr>
      </w:pPr>
    </w:p>
    <w:p>
      <w:pPr>
        <w:wordWrap w:val="0"/>
        <w:snapToGrid w:val="0"/>
        <w:spacing w:line="360" w:lineRule="auto"/>
        <w:jc w:val="center"/>
        <w:rPr>
          <w:rFonts w:ascii="仿宋" w:hAnsi="仿宋" w:eastAsia="仿宋" w:cs="仿宋"/>
          <w:b/>
          <w:color w:val="auto"/>
          <w:kern w:val="0"/>
          <w:sz w:val="32"/>
          <w:szCs w:val="32"/>
          <w:highlight w:val="none"/>
          <w:lang w:val="zh-CN"/>
        </w:rPr>
      </w:pPr>
    </w:p>
    <w:p>
      <w:pPr>
        <w:wordWrap w:val="0"/>
        <w:snapToGrid w:val="0"/>
        <w:spacing w:line="360" w:lineRule="auto"/>
        <w:jc w:val="center"/>
        <w:rPr>
          <w:rFonts w:ascii="仿宋" w:hAnsi="仿宋" w:eastAsia="仿宋" w:cs="仿宋"/>
          <w:b/>
          <w:color w:val="auto"/>
          <w:kern w:val="0"/>
          <w:sz w:val="32"/>
          <w:szCs w:val="32"/>
          <w:highlight w:val="none"/>
          <w:lang w:val="zh-CN"/>
        </w:rPr>
      </w:pPr>
    </w:p>
    <w:p>
      <w:pPr>
        <w:wordWrap w:val="0"/>
        <w:snapToGrid w:val="0"/>
        <w:spacing w:line="360" w:lineRule="auto"/>
        <w:jc w:val="center"/>
        <w:rPr>
          <w:rFonts w:ascii="仿宋" w:hAnsi="仿宋" w:eastAsia="仿宋" w:cs="仿宋"/>
          <w:b/>
          <w:color w:val="auto"/>
          <w:kern w:val="0"/>
          <w:sz w:val="32"/>
          <w:szCs w:val="32"/>
          <w:highlight w:val="none"/>
        </w:rPr>
      </w:pPr>
    </w:p>
    <w:p>
      <w:pPr>
        <w:wordWrap w:val="0"/>
        <w:snapToGrid w:val="0"/>
        <w:spacing w:line="360" w:lineRule="auto"/>
        <w:jc w:val="center"/>
        <w:rPr>
          <w:rFonts w:ascii="仿宋" w:hAnsi="仿宋" w:eastAsia="仿宋" w:cs="仿宋"/>
          <w:b/>
          <w:color w:val="auto"/>
          <w:kern w:val="0"/>
          <w:sz w:val="32"/>
          <w:szCs w:val="32"/>
          <w:highlight w:val="none"/>
        </w:rPr>
      </w:pPr>
    </w:p>
    <w:p>
      <w:pPr>
        <w:wordWrap w:val="0"/>
        <w:rPr>
          <w:rFonts w:ascii="仿宋" w:hAnsi="仿宋" w:eastAsia="仿宋" w:cs="仿宋"/>
          <w:color w:val="auto"/>
          <w:highlight w:val="none"/>
        </w:rPr>
      </w:pPr>
    </w:p>
    <w:p>
      <w:pPr>
        <w:wordWrap w:val="0"/>
        <w:snapToGrid w:val="0"/>
        <w:spacing w:line="360" w:lineRule="auto"/>
        <w:jc w:val="center"/>
        <w:rPr>
          <w:rFonts w:ascii="仿宋" w:hAnsi="仿宋" w:eastAsia="仿宋" w:cs="仿宋"/>
          <w:b/>
          <w:color w:val="auto"/>
          <w:kern w:val="0"/>
          <w:sz w:val="32"/>
          <w:szCs w:val="32"/>
          <w:highlight w:val="none"/>
        </w:rPr>
      </w:pPr>
    </w:p>
    <w:p>
      <w:pPr>
        <w:wordWrap w:val="0"/>
        <w:snapToGrid w:val="0"/>
        <w:spacing w:line="360" w:lineRule="auto"/>
        <w:jc w:val="center"/>
        <w:rPr>
          <w:rFonts w:ascii="仿宋" w:hAnsi="仿宋" w:eastAsia="仿宋" w:cs="仿宋"/>
          <w:b/>
          <w:color w:val="auto"/>
          <w:kern w:val="0"/>
          <w:sz w:val="32"/>
          <w:szCs w:val="32"/>
          <w:highlight w:val="none"/>
        </w:rPr>
      </w:pPr>
    </w:p>
    <w:p>
      <w:pPr>
        <w:wordWrap w:val="0"/>
        <w:snapToGrid w:val="0"/>
        <w:spacing w:line="360" w:lineRule="auto"/>
        <w:jc w:val="center"/>
        <w:rPr>
          <w:rFonts w:ascii="仿宋" w:hAnsi="仿宋" w:eastAsia="仿宋" w:cs="仿宋"/>
          <w:b/>
          <w:color w:val="auto"/>
          <w:kern w:val="0"/>
          <w:sz w:val="32"/>
          <w:szCs w:val="32"/>
          <w:highlight w:val="none"/>
        </w:rPr>
      </w:pPr>
    </w:p>
    <w:p>
      <w:pPr>
        <w:wordWrap w:val="0"/>
        <w:snapToGrid w:val="0"/>
        <w:spacing w:line="360" w:lineRule="auto"/>
        <w:jc w:val="center"/>
        <w:rPr>
          <w:rFonts w:ascii="仿宋" w:hAnsi="仿宋" w:eastAsia="仿宋" w:cs="仿宋"/>
          <w:b/>
          <w:color w:val="auto"/>
          <w:kern w:val="0"/>
          <w:sz w:val="32"/>
          <w:szCs w:val="32"/>
          <w:highlight w:val="none"/>
        </w:rPr>
      </w:pPr>
    </w:p>
    <w:p>
      <w:pPr>
        <w:wordWrap w:val="0"/>
        <w:snapToGrid w:val="0"/>
        <w:spacing w:line="360" w:lineRule="auto"/>
        <w:jc w:val="center"/>
        <w:rPr>
          <w:rFonts w:ascii="仿宋" w:hAnsi="仿宋" w:eastAsia="仿宋" w:cs="仿宋"/>
          <w:b/>
          <w:color w:val="auto"/>
          <w:kern w:val="0"/>
          <w:sz w:val="32"/>
          <w:szCs w:val="32"/>
          <w:highlight w:val="none"/>
        </w:rPr>
      </w:pPr>
    </w:p>
    <w:p>
      <w:pPr>
        <w:wordWrap w:val="0"/>
        <w:snapToGrid w:val="0"/>
        <w:spacing w:line="360" w:lineRule="auto"/>
        <w:jc w:val="center"/>
        <w:rPr>
          <w:rFonts w:ascii="仿宋" w:hAnsi="仿宋" w:eastAsia="仿宋" w:cs="仿宋"/>
          <w:b/>
          <w:color w:val="auto"/>
          <w:kern w:val="0"/>
          <w:sz w:val="32"/>
          <w:szCs w:val="32"/>
          <w:highlight w:val="none"/>
        </w:rPr>
      </w:pPr>
    </w:p>
    <w:p>
      <w:pPr>
        <w:wordWrap w:val="0"/>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pPr>
        <w:wordWrap w:val="0"/>
        <w:snapToGrid w:val="0"/>
        <w:spacing w:line="360" w:lineRule="auto"/>
        <w:jc w:val="center"/>
        <w:outlineLvl w:val="2"/>
        <w:rPr>
          <w:rFonts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pPr>
        <w:wordWrap w:val="0"/>
        <w:snapToGrid w:val="0"/>
        <w:spacing w:line="360" w:lineRule="exact"/>
        <w:rPr>
          <w:rFonts w:ascii="仿宋" w:hAnsi="仿宋" w:eastAsia="仿宋" w:cs="仿宋"/>
          <w:color w:val="auto"/>
          <w:sz w:val="24"/>
          <w:highlight w:val="none"/>
        </w:rPr>
      </w:pPr>
      <w:r>
        <w:rPr>
          <w:rFonts w:hint="eastAsia" w:ascii="仿宋" w:hAnsi="仿宋" w:eastAsia="仿宋" w:cs="仿宋"/>
          <w:color w:val="auto"/>
          <w:sz w:val="24"/>
          <w:highlight w:val="none"/>
          <w:u w:val="single"/>
          <w:lang w:eastAsia="zh-CN"/>
        </w:rPr>
        <w:t>杭州学军中学桐庐学校</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浙江省成套工程有限公司</w:t>
      </w:r>
      <w:r>
        <w:rPr>
          <w:rFonts w:hint="eastAsia" w:ascii="仿宋" w:hAnsi="仿宋" w:eastAsia="仿宋" w:cs="仿宋"/>
          <w:color w:val="auto"/>
          <w:sz w:val="24"/>
          <w:highlight w:val="none"/>
        </w:rPr>
        <w:t>：</w:t>
      </w:r>
    </w:p>
    <w:p>
      <w:pPr>
        <w:wordWrap w:val="0"/>
        <w:snapToGrid w:val="0"/>
        <w:spacing w:line="3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我方参加你方组织的</w:t>
      </w:r>
      <w:r>
        <w:rPr>
          <w:rFonts w:hint="eastAsia" w:ascii="仿宋" w:hAnsi="仿宋" w:eastAsia="仿宋" w:cs="仿宋"/>
          <w:color w:val="auto"/>
          <w:sz w:val="24"/>
          <w:highlight w:val="none"/>
          <w:u w:val="single"/>
          <w:lang w:eastAsia="zh-CN"/>
        </w:rPr>
        <w:t>杭州学军中学桐庐学校竣工配套设施设备（舞台设备设施）项目</w:t>
      </w:r>
      <w:r>
        <w:rPr>
          <w:rFonts w:hint="eastAsia" w:ascii="仿宋" w:hAnsi="仿宋" w:eastAsia="仿宋" w:cs="仿宋"/>
          <w:color w:val="auto"/>
          <w:sz w:val="24"/>
          <w:highlight w:val="none"/>
          <w:u w:val="single"/>
        </w:rPr>
        <w:t>【项目编号：</w:t>
      </w:r>
      <w:r>
        <w:rPr>
          <w:rFonts w:hint="eastAsia" w:ascii="仿宋" w:hAnsi="仿宋" w:eastAsia="仿宋" w:cs="仿宋"/>
          <w:color w:val="auto"/>
          <w:sz w:val="24"/>
          <w:highlight w:val="none"/>
          <w:u w:val="single"/>
          <w:lang w:eastAsia="zh-CN"/>
        </w:rPr>
        <w:t>ZJCT6-XJZX2024-01</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招标的有关活动，并对此项目进行投标。为此：</w:t>
      </w:r>
    </w:p>
    <w:p>
      <w:pPr>
        <w:wordWrap w:val="0"/>
        <w:snapToGrid w:val="0"/>
        <w:spacing w:line="3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pPr>
        <w:wordWrap w:val="0"/>
        <w:snapToGrid w:val="0"/>
        <w:spacing w:line="3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2、我方的投标文件包括以下内容：</w:t>
      </w:r>
    </w:p>
    <w:p>
      <w:pPr>
        <w:wordWrap w:val="0"/>
        <w:snapToGrid w:val="0"/>
        <w:spacing w:line="360" w:lineRule="exact"/>
        <w:ind w:left="210" w:leftChars="1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2.1资格文件：</w:t>
      </w:r>
    </w:p>
    <w:p>
      <w:pPr>
        <w:wordWrap w:val="0"/>
        <w:snapToGrid w:val="0"/>
        <w:spacing w:line="360" w:lineRule="exact"/>
        <w:ind w:left="420" w:leftChars="200" w:firstLine="480" w:firstLineChars="200"/>
        <w:rPr>
          <w:rFonts w:ascii="仿宋" w:hAnsi="仿宋" w:eastAsia="仿宋" w:cs="仿宋"/>
          <w:color w:val="auto"/>
          <w:sz w:val="24"/>
          <w:highlight w:val="none"/>
        </w:rPr>
      </w:pPr>
      <w:bookmarkStart w:id="539" w:name="_Hlk109322875"/>
      <w:r>
        <w:rPr>
          <w:rFonts w:hint="eastAsia" w:ascii="仿宋" w:hAnsi="仿宋" w:eastAsia="仿宋" w:cs="仿宋"/>
          <w:color w:val="auto"/>
          <w:sz w:val="24"/>
          <w:highlight w:val="none"/>
        </w:rPr>
        <w:t>2.1.1供应商（联合体参加的指联合体双方）的营业执照或者其他由国家相关部门出具的具有独立承担民事责任能力的证明文件（自然人参加的提供身份证复制件）；</w:t>
      </w:r>
    </w:p>
    <w:p>
      <w:pPr>
        <w:wordWrap w:val="0"/>
        <w:snapToGrid w:val="0"/>
        <w:spacing w:line="360" w:lineRule="exact"/>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2.1.2符合参加政府采购活动应当具备的一般条件、特殊资格条件的承诺函；</w:t>
      </w:r>
    </w:p>
    <w:p>
      <w:pPr>
        <w:wordWrap w:val="0"/>
        <w:snapToGrid w:val="0"/>
        <w:spacing w:line="360" w:lineRule="exact"/>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2.1.3联合协议（联合体参加的提供)；</w:t>
      </w:r>
    </w:p>
    <w:p>
      <w:pPr>
        <w:wordWrap w:val="0"/>
        <w:snapToGrid w:val="0"/>
        <w:spacing w:line="360" w:lineRule="exact"/>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2.1.4满足政府采购政策资格要求的证明材料；</w:t>
      </w:r>
    </w:p>
    <w:p>
      <w:pPr>
        <w:wordWrap w:val="0"/>
        <w:snapToGrid w:val="0"/>
        <w:spacing w:line="360" w:lineRule="exact"/>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2.1.5满足本项目特定资格要求的证明材料。</w:t>
      </w:r>
    </w:p>
    <w:bookmarkEnd w:id="539"/>
    <w:p>
      <w:pPr>
        <w:wordWrap w:val="0"/>
        <w:snapToGrid w:val="0"/>
        <w:spacing w:line="360" w:lineRule="exact"/>
        <w:ind w:left="210" w:leftChars="100"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pPr>
        <w:wordWrap w:val="0"/>
        <w:snapToGrid w:val="0"/>
        <w:spacing w:line="360" w:lineRule="exact"/>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2.2.1投标函；</w:t>
      </w:r>
      <w:r>
        <w:rPr>
          <w:rFonts w:hint="eastAsia" w:ascii="仿宋" w:hAnsi="仿宋" w:eastAsia="仿宋" w:cs="仿宋"/>
          <w:color w:val="auto"/>
          <w:sz w:val="24"/>
          <w:highlight w:val="none"/>
          <w:lang w:val="zh-CN"/>
        </w:rPr>
        <w:t xml:space="preserve"> </w:t>
      </w:r>
    </w:p>
    <w:p>
      <w:pPr>
        <w:wordWrap w:val="0"/>
        <w:snapToGrid w:val="0"/>
        <w:spacing w:line="360" w:lineRule="exact"/>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pPr>
        <w:wordWrap w:val="0"/>
        <w:snapToGrid w:val="0"/>
        <w:spacing w:line="360" w:lineRule="exact"/>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2.2.3分包意向协议（拟分包的提供）；</w:t>
      </w:r>
    </w:p>
    <w:p>
      <w:pPr>
        <w:wordWrap w:val="0"/>
        <w:snapToGrid w:val="0"/>
        <w:spacing w:line="360" w:lineRule="exact"/>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2.2.4符合性审查资料；</w:t>
      </w:r>
    </w:p>
    <w:p>
      <w:pPr>
        <w:wordWrap w:val="0"/>
        <w:snapToGrid w:val="0"/>
        <w:spacing w:line="360" w:lineRule="exact"/>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2.2.5评标标准相应的商务技术资料；</w:t>
      </w:r>
    </w:p>
    <w:p>
      <w:pPr>
        <w:wordWrap w:val="0"/>
        <w:snapToGrid w:val="0"/>
        <w:spacing w:line="360" w:lineRule="exact"/>
        <w:ind w:left="420" w:leftChars="200"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rPr>
        <w:t>2.2.6</w:t>
      </w:r>
      <w:r>
        <w:rPr>
          <w:rFonts w:hint="eastAsia" w:ascii="仿宋" w:hAnsi="仿宋" w:eastAsia="仿宋" w:cs="仿宋"/>
          <w:color w:val="auto"/>
          <w:sz w:val="24"/>
          <w:highlight w:val="none"/>
          <w:lang w:val="zh-CN"/>
        </w:rPr>
        <w:t>政府采购供应商廉洁自律承诺书；</w:t>
      </w:r>
    </w:p>
    <w:p>
      <w:pPr>
        <w:wordWrap w:val="0"/>
        <w:snapToGrid w:val="0"/>
        <w:spacing w:line="360" w:lineRule="exact"/>
        <w:ind w:left="210" w:leftChars="1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pPr>
        <w:wordWrap w:val="0"/>
        <w:adjustRightInd/>
        <w:snapToGrid w:val="0"/>
        <w:spacing w:line="360" w:lineRule="exact"/>
        <w:ind w:left="420" w:leftChars="200" w:firstLine="480" w:firstLineChars="200"/>
        <w:jc w:val="left"/>
        <w:rPr>
          <w:rFonts w:hint="eastAsia" w:ascii="仿宋_GB2312" w:hAnsi="仿宋" w:eastAsia="仿宋_GB2312" w:cs="仿宋_GB2312"/>
          <w:sz w:val="24"/>
          <w:highlight w:val="none"/>
          <w:lang w:eastAsia="zh-CN"/>
        </w:rPr>
      </w:pPr>
      <w:r>
        <w:rPr>
          <w:rFonts w:hint="eastAsia" w:ascii="仿宋" w:hAnsi="仿宋" w:eastAsia="仿宋" w:cs="仿宋"/>
          <w:color w:val="auto"/>
          <w:sz w:val="24"/>
          <w:highlight w:val="none"/>
        </w:rPr>
        <w:t>2.3.1开标一览表（报价表）</w:t>
      </w:r>
      <w:r>
        <w:rPr>
          <w:rFonts w:hint="eastAsia" w:ascii="仿宋_GB2312" w:hAnsi="仿宋" w:eastAsia="仿宋_GB2312" w:cs="仿宋_GB2312"/>
          <w:sz w:val="24"/>
          <w:highlight w:val="none"/>
          <w:lang w:eastAsia="zh-CN"/>
        </w:rPr>
        <w:t>；</w:t>
      </w:r>
    </w:p>
    <w:p>
      <w:pPr>
        <w:wordWrap w:val="0"/>
        <w:adjustRightInd/>
        <w:snapToGrid w:val="0"/>
        <w:spacing w:line="360" w:lineRule="exact"/>
        <w:ind w:left="420" w:leftChars="200" w:firstLine="480" w:firstLineChars="200"/>
        <w:jc w:val="left"/>
        <w:rPr>
          <w:rFonts w:ascii="仿宋" w:hAnsi="仿宋" w:eastAsia="仿宋" w:cs="仿宋"/>
          <w:sz w:val="24"/>
          <w:highlight w:val="none"/>
        </w:rPr>
      </w:pPr>
      <w:r>
        <w:rPr>
          <w:rFonts w:ascii="仿宋_GB2312" w:hAnsi="仿宋" w:eastAsia="仿宋_GB2312" w:cs="仿宋_GB2312"/>
          <w:sz w:val="24"/>
          <w:highlight w:val="none"/>
        </w:rPr>
        <w:t>2.3.2</w:t>
      </w:r>
      <w:r>
        <w:rPr>
          <w:rFonts w:hint="eastAsia" w:ascii="仿宋" w:hAnsi="仿宋" w:eastAsia="仿宋" w:cs="仿宋"/>
          <w:sz w:val="24"/>
          <w:highlight w:val="none"/>
        </w:rPr>
        <w:t>报价情况说明（如供应商报价低于最高限价50%的，应当提交本文档，详细阐述不影响服务质量或者诚信履约的具体原因）；</w:t>
      </w:r>
    </w:p>
    <w:p>
      <w:pPr>
        <w:wordWrap w:val="0"/>
        <w:adjustRightInd/>
        <w:snapToGrid w:val="0"/>
        <w:spacing w:line="360" w:lineRule="exact"/>
        <w:ind w:left="420" w:leftChars="200" w:firstLine="480" w:firstLineChars="200"/>
        <w:jc w:val="left"/>
        <w:rPr>
          <w:rFonts w:hint="eastAsia" w:ascii="仿宋_GB2312" w:hAnsi="仿宋" w:eastAsia="仿宋_GB2312" w:cs="仿宋_GB2312"/>
          <w:sz w:val="24"/>
          <w:highlight w:val="none"/>
        </w:rPr>
      </w:pPr>
      <w:r>
        <w:rPr>
          <w:rFonts w:hint="eastAsia" w:ascii="仿宋" w:hAnsi="仿宋" w:eastAsia="仿宋" w:cs="仿宋"/>
          <w:sz w:val="24"/>
          <w:highlight w:val="none"/>
          <w:lang w:val="en-US" w:eastAsia="zh-CN"/>
        </w:rPr>
        <w:t>2</w:t>
      </w:r>
      <w:r>
        <w:rPr>
          <w:rFonts w:hint="eastAsia" w:ascii="仿宋" w:hAnsi="仿宋" w:eastAsia="仿宋" w:cs="仿宋"/>
          <w:sz w:val="24"/>
          <w:highlight w:val="none"/>
        </w:rPr>
        <w:t>.3.</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供应商针对报价需要说明的其他文件和说明（格式自拟）</w:t>
      </w:r>
      <w:r>
        <w:rPr>
          <w:rFonts w:hint="eastAsia" w:ascii="仿宋_GB2312" w:hAnsi="仿宋" w:eastAsia="仿宋_GB2312" w:cs="仿宋_GB2312"/>
          <w:sz w:val="24"/>
          <w:highlight w:val="none"/>
        </w:rPr>
        <w:t>。</w:t>
      </w:r>
    </w:p>
    <w:p>
      <w:pPr>
        <w:wordWrap w:val="0"/>
        <w:snapToGrid w:val="0"/>
        <w:spacing w:line="3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3、我方承诺除商务技术偏离表列出的偏离外，我方响应招标文件的全部要求。对投标文件中材料的真实性、合法性负责。</w:t>
      </w:r>
    </w:p>
    <w:p>
      <w:pPr>
        <w:wordWrap w:val="0"/>
        <w:snapToGrid w:val="0"/>
        <w:spacing w:line="3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pPr>
        <w:wordWrap w:val="0"/>
        <w:snapToGrid w:val="0"/>
        <w:spacing w:line="360" w:lineRule="exact"/>
        <w:ind w:left="210" w:leftChars="1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pPr>
        <w:wordWrap w:val="0"/>
        <w:snapToGrid w:val="0"/>
        <w:spacing w:line="360" w:lineRule="exact"/>
        <w:ind w:left="210" w:leftChars="1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pPr>
        <w:wordWrap w:val="0"/>
        <w:snapToGrid w:val="0"/>
        <w:spacing w:line="360" w:lineRule="exact"/>
        <w:ind w:left="210" w:leftChars="1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pPr>
        <w:wordWrap w:val="0"/>
        <w:snapToGrid w:val="0"/>
        <w:spacing w:line="360" w:lineRule="exact"/>
        <w:ind w:left="210" w:leftChars="1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pPr>
        <w:wordWrap w:val="0"/>
        <w:snapToGrid w:val="0"/>
        <w:spacing w:line="360" w:lineRule="exact"/>
        <w:ind w:left="0" w:leftChars="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wordWrap w:val="0"/>
        <w:snapToGrid/>
        <w:spacing w:line="360" w:lineRule="exact"/>
        <w:ind w:firstLine="4320" w:firstLineChars="1800"/>
        <w:jc w:val="right"/>
        <w:rPr>
          <w:rFonts w:ascii="仿宋" w:hAnsi="仿宋" w:eastAsia="仿宋" w:cs="仿宋"/>
          <w:b/>
          <w:color w:val="auto"/>
          <w:kern w:val="0"/>
          <w:sz w:val="32"/>
          <w:szCs w:val="32"/>
          <w:highlight w:val="none"/>
          <w:lang w:val="zh-CN"/>
        </w:rPr>
      </w:pPr>
      <w:r>
        <w:rPr>
          <w:rFonts w:hint="eastAsia" w:ascii="仿宋" w:hAnsi="仿宋" w:eastAsia="仿宋" w:cs="仿宋"/>
          <w:color w:val="auto"/>
          <w:sz w:val="24"/>
          <w:highlight w:val="none"/>
        </w:rPr>
        <w:t xml:space="preserve">       投标人名称（</w:t>
      </w:r>
      <w:r>
        <w:rPr>
          <w:rFonts w:hint="eastAsia" w:ascii="仿宋" w:hAnsi="仿宋" w:eastAsia="仿宋" w:cs="仿宋"/>
          <w:color w:val="auto"/>
          <w:kern w:val="0"/>
          <w:sz w:val="24"/>
          <w:highlight w:val="none"/>
        </w:rPr>
        <w:t>电子签名</w:t>
      </w:r>
      <w:r>
        <w:rPr>
          <w:rFonts w:hint="eastAsia" w:ascii="仿宋" w:hAnsi="仿宋" w:eastAsia="仿宋" w:cs="仿宋"/>
          <w:color w:val="auto"/>
          <w:sz w:val="24"/>
          <w:highlight w:val="none"/>
        </w:rPr>
        <w:t>）：                                          日期：  年   月   日</w:t>
      </w:r>
    </w:p>
    <w:p>
      <w:pPr>
        <w:wordWrap w:val="0"/>
        <w:jc w:val="left"/>
        <w:outlineLvl w:val="2"/>
        <w:rPr>
          <w:rFonts w:ascii="仿宋" w:hAnsi="仿宋" w:eastAsia="仿宋" w:cs="仿宋"/>
          <w:b/>
          <w:color w:val="auto"/>
          <w:kern w:val="0"/>
          <w:sz w:val="32"/>
          <w:szCs w:val="32"/>
          <w:highlight w:val="none"/>
          <w:lang w:val="zh-CN"/>
        </w:rPr>
        <w:sectPr>
          <w:headerReference r:id="rId12" w:type="first"/>
          <w:footerReference r:id="rId14" w:type="first"/>
          <w:headerReference r:id="rId11" w:type="default"/>
          <w:footerReference r:id="rId13" w:type="default"/>
          <w:pgSz w:w="11905" w:h="16838"/>
          <w:pgMar w:top="652" w:right="1417" w:bottom="680" w:left="1417" w:header="539" w:footer="425" w:gutter="0"/>
          <w:cols w:space="0" w:num="1"/>
          <w:titlePg/>
          <w:docGrid w:linePitch="312" w:charSpace="0"/>
        </w:sectPr>
      </w:pPr>
    </w:p>
    <w:p>
      <w:pPr>
        <w:wordWrap w:val="0"/>
        <w:jc w:val="left"/>
        <w:outlineLvl w:val="2"/>
        <w:rPr>
          <w:rFonts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pPr>
        <w:wordWrap w:val="0"/>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p>
    <w:p>
      <w:pPr>
        <w:wordWrap w:val="0"/>
        <w:snapToGrid w:val="0"/>
        <w:spacing w:line="360" w:lineRule="auto"/>
        <w:ind w:firstLine="2872" w:firstLineChars="894"/>
        <w:rPr>
          <w:rFonts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rPr>
        <w:t>非联合体投标</w:t>
      </w:r>
      <w:r>
        <w:rPr>
          <w:rFonts w:hint="eastAsia" w:ascii="仿宋" w:hAnsi="仿宋" w:eastAsia="仿宋" w:cs="仿宋"/>
          <w:b/>
          <w:color w:val="auto"/>
          <w:kern w:val="0"/>
          <w:sz w:val="32"/>
          <w:szCs w:val="32"/>
          <w:highlight w:val="none"/>
          <w:lang w:val="zh-CN"/>
        </w:rPr>
        <w:t>授权委托书</w:t>
      </w:r>
    </w:p>
    <w:p>
      <w:pPr>
        <w:wordWrap w:val="0"/>
        <w:snapToGrid w:val="0"/>
        <w:spacing w:line="360" w:lineRule="auto"/>
        <w:jc w:val="center"/>
        <w:rPr>
          <w:rFonts w:ascii="仿宋" w:hAnsi="仿宋" w:eastAsia="仿宋" w:cs="仿宋"/>
          <w:color w:val="auto"/>
          <w:sz w:val="24"/>
          <w:highlight w:val="none"/>
        </w:rPr>
      </w:pPr>
      <w:r>
        <w:rPr>
          <w:rFonts w:hint="eastAsia" w:ascii="仿宋" w:hAnsi="仿宋" w:eastAsia="仿宋" w:cs="仿宋"/>
          <w:b/>
          <w:color w:val="auto"/>
          <w:kern w:val="0"/>
          <w:sz w:val="24"/>
          <w:highlight w:val="none"/>
          <w:lang w:val="zh-CN"/>
        </w:rPr>
        <w:t>（适用于非</w:t>
      </w:r>
      <w:r>
        <w:rPr>
          <w:rFonts w:hint="eastAsia" w:ascii="仿宋" w:hAnsi="仿宋" w:eastAsia="仿宋" w:cs="仿宋"/>
          <w:b/>
          <w:color w:val="auto"/>
          <w:kern w:val="0"/>
          <w:sz w:val="24"/>
          <w:highlight w:val="none"/>
        </w:rPr>
        <w:t>法定代表人、单位负责人或自然人本人代表供应商参加投标</w:t>
      </w:r>
      <w:r>
        <w:rPr>
          <w:rFonts w:hint="eastAsia" w:ascii="仿宋" w:hAnsi="仿宋" w:eastAsia="仿宋" w:cs="仿宋"/>
          <w:b/>
          <w:color w:val="auto"/>
          <w:kern w:val="0"/>
          <w:sz w:val="24"/>
          <w:highlight w:val="none"/>
          <w:lang w:val="zh-CN"/>
        </w:rPr>
        <w:t>）</w:t>
      </w:r>
    </w:p>
    <w:p>
      <w:pPr>
        <w:wordWrap w:val="0"/>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sz w:val="24"/>
          <w:highlight w:val="none"/>
          <w:u w:val="single"/>
          <w:lang w:eastAsia="zh-CN"/>
        </w:rPr>
        <w:t>杭州学军中学桐庐学校</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浙江省成套工程有限公司</w:t>
      </w:r>
      <w:r>
        <w:rPr>
          <w:rFonts w:hint="eastAsia" w:ascii="仿宋" w:hAnsi="仿宋" w:eastAsia="仿宋" w:cs="仿宋"/>
          <w:color w:val="auto"/>
          <w:kern w:val="0"/>
          <w:sz w:val="24"/>
          <w:highlight w:val="none"/>
          <w:lang w:val="zh-CN"/>
        </w:rPr>
        <w:t>：</w:t>
      </w:r>
    </w:p>
    <w:p>
      <w:pPr>
        <w:wordWrap w:val="0"/>
        <w:snapToGrid w:val="0"/>
        <w:spacing w:line="360" w:lineRule="auto"/>
        <w:ind w:firstLine="576"/>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我单位法定代表人为</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_GB2312" w:hAnsi="仿宋" w:eastAsia="仿宋_GB2312" w:cs="仿宋_GB2312"/>
          <w:kern w:val="0"/>
          <w:sz w:val="24"/>
          <w:highlight w:val="none"/>
          <w:u w:val="none"/>
          <w:lang w:val="zh-CN"/>
        </w:rPr>
        <w:t>，所在单位</w:t>
      </w:r>
      <w:r>
        <w:rPr>
          <w:rFonts w:hint="eastAsia" w:ascii="仿宋_GB2312" w:hAnsi="仿宋" w:eastAsia="仿宋_GB2312" w:cs="仿宋_GB2312"/>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u w:val="single"/>
          <w:lang w:eastAsia="zh-CN"/>
        </w:rPr>
        <w:t>杭州学军中学桐庐学校竣工配套设施设备（舞台设备设施）项目</w:t>
      </w:r>
      <w:r>
        <w:rPr>
          <w:rFonts w:hint="eastAsia" w:ascii="仿宋" w:hAnsi="仿宋" w:eastAsia="仿宋" w:cs="仿宋"/>
          <w:color w:val="auto"/>
          <w:sz w:val="24"/>
          <w:highlight w:val="none"/>
          <w:u w:val="single"/>
        </w:rPr>
        <w:t>【项目编号：</w:t>
      </w:r>
      <w:r>
        <w:rPr>
          <w:rFonts w:hint="eastAsia" w:ascii="仿宋" w:hAnsi="仿宋" w:eastAsia="仿宋" w:cs="仿宋"/>
          <w:color w:val="auto"/>
          <w:sz w:val="24"/>
          <w:highlight w:val="none"/>
          <w:u w:val="single"/>
          <w:lang w:eastAsia="zh-CN"/>
        </w:rPr>
        <w:t>ZJCT6-XJZX2024-01</w:t>
      </w:r>
      <w:r>
        <w:rPr>
          <w:rFonts w:hint="eastAsia" w:ascii="仿宋" w:hAnsi="仿宋" w:eastAsia="仿宋" w:cs="仿宋"/>
          <w:color w:val="auto"/>
          <w:sz w:val="24"/>
          <w:highlight w:val="none"/>
          <w:u w:val="single"/>
        </w:rPr>
        <w:t>】</w:t>
      </w:r>
      <w:r>
        <w:rPr>
          <w:rFonts w:hint="eastAsia" w:ascii="仿宋" w:hAnsi="仿宋" w:eastAsia="仿宋" w:cs="仿宋"/>
          <w:color w:val="auto"/>
          <w:kern w:val="0"/>
          <w:sz w:val="24"/>
          <w:highlight w:val="none"/>
          <w:lang w:val="zh-CN"/>
        </w:rPr>
        <w:t>政府采购投标的一切事项，其法律后果由我方自行承担。</w:t>
      </w:r>
    </w:p>
    <w:p>
      <w:pPr>
        <w:wordWrap w:val="0"/>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pPr>
        <w:wordWrap w:val="0"/>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特此告知。</w:t>
      </w:r>
    </w:p>
    <w:p>
      <w:pPr>
        <w:wordWrap w:val="0"/>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w:t>
      </w:r>
      <w:r>
        <w:rPr>
          <w:rFonts w:hint="eastAsia" w:ascii="仿宋" w:hAnsi="仿宋" w:eastAsia="仿宋" w:cs="仿宋"/>
          <w:color w:val="auto"/>
          <w:kern w:val="0"/>
          <w:sz w:val="24"/>
          <w:highlight w:val="none"/>
        </w:rPr>
        <w:t>电子签名</w:t>
      </w:r>
      <w:r>
        <w:rPr>
          <w:rFonts w:hint="eastAsia" w:ascii="仿宋" w:hAnsi="仿宋" w:eastAsia="仿宋" w:cs="仿宋"/>
          <w:color w:val="auto"/>
          <w:kern w:val="0"/>
          <w:sz w:val="24"/>
          <w:highlight w:val="none"/>
          <w:lang w:val="zh-CN"/>
        </w:rPr>
        <w:t>)：</w:t>
      </w:r>
    </w:p>
    <w:p>
      <w:pPr>
        <w:wordWrap w:val="0"/>
        <w:snapToGrid w:val="0"/>
        <w:spacing w:line="360"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pPr>
        <w:wordWrap w:val="0"/>
        <w:jc w:val="center"/>
        <w:rPr>
          <w:rFonts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 xml:space="preserve">     联合体投标授权委托书</w:t>
      </w:r>
    </w:p>
    <w:p>
      <w:pPr>
        <w:wordWrap w:val="0"/>
        <w:rPr>
          <w:rFonts w:ascii="仿宋" w:hAnsi="仿宋" w:eastAsia="仿宋" w:cs="仿宋"/>
          <w:color w:val="auto"/>
          <w:sz w:val="22"/>
          <w:szCs w:val="22"/>
          <w:highlight w:val="none"/>
        </w:rPr>
      </w:pPr>
    </w:p>
    <w:p>
      <w:pPr>
        <w:wordWrap w:val="0"/>
        <w:snapToGrid w:val="0"/>
        <w:spacing w:line="360" w:lineRule="auto"/>
        <w:jc w:val="center"/>
        <w:rPr>
          <w:rFonts w:ascii="仿宋" w:hAnsi="仿宋" w:eastAsia="仿宋" w:cs="仿宋"/>
          <w:color w:val="auto"/>
          <w:sz w:val="24"/>
          <w:highlight w:val="none"/>
        </w:rPr>
      </w:pPr>
      <w:r>
        <w:rPr>
          <w:rFonts w:hint="eastAsia" w:ascii="仿宋" w:hAnsi="仿宋" w:eastAsia="仿宋" w:cs="仿宋"/>
          <w:b/>
          <w:color w:val="auto"/>
          <w:kern w:val="0"/>
          <w:sz w:val="24"/>
          <w:highlight w:val="none"/>
          <w:lang w:val="zh-CN"/>
        </w:rPr>
        <w:t>（适用于非</w:t>
      </w:r>
      <w:r>
        <w:rPr>
          <w:rFonts w:hint="eastAsia" w:ascii="仿宋" w:hAnsi="仿宋" w:eastAsia="仿宋" w:cs="仿宋"/>
          <w:b/>
          <w:color w:val="auto"/>
          <w:kern w:val="0"/>
          <w:sz w:val="24"/>
          <w:highlight w:val="none"/>
        </w:rPr>
        <w:t>法定代表人、单位负责人或自然人本人代表供应商参加投标</w:t>
      </w:r>
      <w:r>
        <w:rPr>
          <w:rFonts w:hint="eastAsia" w:ascii="仿宋" w:hAnsi="仿宋" w:eastAsia="仿宋" w:cs="仿宋"/>
          <w:b/>
          <w:color w:val="auto"/>
          <w:kern w:val="0"/>
          <w:sz w:val="24"/>
          <w:highlight w:val="none"/>
          <w:lang w:val="zh-CN"/>
        </w:rPr>
        <w:t>）</w:t>
      </w:r>
    </w:p>
    <w:p>
      <w:pPr>
        <w:wordWrap w:val="0"/>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sz w:val="24"/>
          <w:highlight w:val="none"/>
          <w:lang w:eastAsia="zh-CN"/>
        </w:rPr>
        <w:t>杭州学军中学桐庐学校</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浙江省成套工程有限公司</w:t>
      </w:r>
      <w:r>
        <w:rPr>
          <w:rFonts w:hint="eastAsia" w:ascii="仿宋" w:hAnsi="仿宋" w:eastAsia="仿宋" w:cs="仿宋"/>
          <w:color w:val="auto"/>
          <w:kern w:val="0"/>
          <w:sz w:val="24"/>
          <w:highlight w:val="none"/>
          <w:lang w:val="zh-CN"/>
        </w:rPr>
        <w:t>：</w:t>
      </w:r>
    </w:p>
    <w:p>
      <w:pPr>
        <w:wordWrap w:val="0"/>
        <w:snapToGrid w:val="0"/>
        <w:spacing w:line="360" w:lineRule="auto"/>
        <w:ind w:firstLine="576"/>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我单位</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作为牵头人，法定代表人为</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，我单位</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作为联合体成员，法定代表人为</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_GB2312" w:hAnsi="仿宋" w:eastAsia="仿宋_GB2312" w:cs="仿宋_GB2312"/>
          <w:kern w:val="0"/>
          <w:sz w:val="24"/>
          <w:highlight w:val="none"/>
          <w:u w:val="none"/>
          <w:lang w:val="zh-CN"/>
        </w:rPr>
        <w:t>，所在单位</w:t>
      </w:r>
      <w:r>
        <w:rPr>
          <w:rFonts w:hint="eastAsia" w:ascii="仿宋_GB2312" w:hAnsi="仿宋" w:eastAsia="仿宋_GB2312" w:cs="仿宋_GB2312"/>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u w:val="single"/>
          <w:lang w:eastAsia="zh-CN"/>
        </w:rPr>
        <w:t>杭州学军中学桐庐学校竣工配套设施设备（舞台设备设施）项目</w:t>
      </w:r>
      <w:r>
        <w:rPr>
          <w:rFonts w:hint="eastAsia" w:ascii="仿宋" w:hAnsi="仿宋" w:eastAsia="仿宋" w:cs="仿宋"/>
          <w:color w:val="auto"/>
          <w:sz w:val="24"/>
          <w:highlight w:val="none"/>
          <w:u w:val="single"/>
        </w:rPr>
        <w:t>【项目编号：</w:t>
      </w:r>
      <w:r>
        <w:rPr>
          <w:rFonts w:hint="eastAsia" w:ascii="仿宋" w:hAnsi="仿宋" w:eastAsia="仿宋" w:cs="仿宋"/>
          <w:color w:val="auto"/>
          <w:sz w:val="24"/>
          <w:highlight w:val="none"/>
          <w:u w:val="single"/>
          <w:lang w:eastAsia="zh-CN"/>
        </w:rPr>
        <w:t>ZJCT6-XJZX2024-01</w:t>
      </w:r>
      <w:r>
        <w:rPr>
          <w:rFonts w:hint="eastAsia" w:ascii="仿宋" w:hAnsi="仿宋" w:eastAsia="仿宋" w:cs="仿宋"/>
          <w:color w:val="auto"/>
          <w:sz w:val="24"/>
          <w:highlight w:val="none"/>
          <w:u w:val="single"/>
        </w:rPr>
        <w:t>】</w:t>
      </w:r>
      <w:r>
        <w:rPr>
          <w:rFonts w:hint="eastAsia" w:ascii="仿宋" w:hAnsi="仿宋" w:eastAsia="仿宋" w:cs="仿宋"/>
          <w:color w:val="auto"/>
          <w:kern w:val="0"/>
          <w:sz w:val="24"/>
          <w:highlight w:val="none"/>
          <w:lang w:val="zh-CN"/>
        </w:rPr>
        <w:t>政府采购投标的一切事项，其法律后果由我方自行承担。</w:t>
      </w:r>
    </w:p>
    <w:p>
      <w:pPr>
        <w:wordWrap w:val="0"/>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pPr>
        <w:wordWrap w:val="0"/>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pPr>
        <w:wordWrap w:val="0"/>
        <w:rPr>
          <w:rFonts w:ascii="仿宋" w:hAnsi="仿宋" w:eastAsia="仿宋" w:cs="仿宋"/>
          <w:color w:val="auto"/>
          <w:highlight w:val="none"/>
        </w:rPr>
      </w:pPr>
    </w:p>
    <w:p>
      <w:pPr>
        <w:wordWrap w:val="0"/>
        <w:snapToGrid w:val="0"/>
        <w:spacing w:line="360" w:lineRule="auto"/>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联合体牵头人名称</w:t>
      </w:r>
    </w:p>
    <w:p>
      <w:pPr>
        <w:wordWrap w:val="0"/>
        <w:snapToGrid w:val="0"/>
        <w:spacing w:line="360" w:lineRule="auto"/>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电子签名</w:t>
      </w:r>
      <w:r>
        <w:rPr>
          <w:rFonts w:hint="eastAsia" w:ascii="仿宋" w:hAnsi="仿宋" w:eastAsia="仿宋" w:cs="仿宋"/>
          <w:color w:val="auto"/>
          <w:kern w:val="0"/>
          <w:sz w:val="24"/>
          <w:highlight w:val="none"/>
          <w:lang w:val="zh-CN"/>
        </w:rPr>
        <w:t>)：</w:t>
      </w:r>
    </w:p>
    <w:p>
      <w:pPr>
        <w:wordWrap w:val="0"/>
        <w:snapToGrid w:val="0"/>
        <w:spacing w:line="360" w:lineRule="auto"/>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w:t>
      </w:r>
    </w:p>
    <w:p>
      <w:pPr>
        <w:wordWrap w:val="0"/>
        <w:snapToGrid w:val="0"/>
        <w:spacing w:line="360" w:lineRule="auto"/>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物理公章</w:t>
      </w:r>
      <w:r>
        <w:rPr>
          <w:rFonts w:hint="eastAsia" w:ascii="仿宋" w:hAnsi="仿宋" w:eastAsia="仿宋" w:cs="仿宋"/>
          <w:color w:val="auto"/>
          <w:kern w:val="0"/>
          <w:sz w:val="24"/>
          <w:highlight w:val="none"/>
          <w:lang w:val="zh-CN"/>
        </w:rPr>
        <w:t>)：</w:t>
      </w:r>
    </w:p>
    <w:p>
      <w:pPr>
        <w:wordWrap w:val="0"/>
        <w:rPr>
          <w:rFonts w:ascii="仿宋" w:hAnsi="仿宋" w:eastAsia="仿宋" w:cs="仿宋"/>
          <w:b/>
          <w:color w:val="auto"/>
          <w:kern w:val="0"/>
          <w:sz w:val="32"/>
          <w:szCs w:val="32"/>
          <w:highlight w:val="none"/>
          <w:lang w:val="zh-CN"/>
        </w:rPr>
      </w:pPr>
      <w:r>
        <w:rPr>
          <w:rFonts w:hint="eastAsia" w:ascii="仿宋" w:hAnsi="仿宋" w:eastAsia="仿宋" w:cs="仿宋"/>
          <w:color w:val="auto"/>
          <w:kern w:val="0"/>
          <w:sz w:val="24"/>
          <w:highlight w:val="none"/>
          <w:lang w:val="zh-CN"/>
        </w:rPr>
        <w:t xml:space="preserve">                                               日期：  年  月   日</w:t>
      </w:r>
      <w:r>
        <w:rPr>
          <w:rFonts w:hint="eastAsia" w:ascii="仿宋" w:hAnsi="仿宋" w:eastAsia="仿宋" w:cs="仿宋"/>
          <w:b/>
          <w:color w:val="auto"/>
          <w:kern w:val="0"/>
          <w:sz w:val="32"/>
          <w:szCs w:val="32"/>
          <w:highlight w:val="none"/>
          <w:lang w:val="zh-CN"/>
        </w:rPr>
        <w:br w:type="page"/>
      </w:r>
    </w:p>
    <w:p>
      <w:pPr>
        <w:wordWrap w:val="0"/>
        <w:autoSpaceDE w:val="0"/>
        <w:autoSpaceDN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pPr>
        <w:pStyle w:val="150"/>
        <w:wordWrap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50"/>
              <w:wordWrap w:val="0"/>
              <w:adjustRightInd w:val="0"/>
              <w:spacing w:line="360" w:lineRule="auto"/>
              <w:rPr>
                <w:rFonts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pPr>
              <w:pStyle w:val="150"/>
              <w:wordWrap w:val="0"/>
              <w:adjustRightInd w:val="0"/>
              <w:spacing w:line="360" w:lineRule="auto"/>
              <w:rPr>
                <w:rFonts w:ascii="仿宋" w:hAnsi="仿宋" w:eastAsia="仿宋" w:cs="仿宋"/>
                <w:bCs/>
                <w:color w:val="auto"/>
                <w:sz w:val="24"/>
                <w:highlight w:val="none"/>
              </w:rPr>
            </w:pPr>
          </w:p>
        </w:tc>
      </w:tr>
    </w:tbl>
    <w:p>
      <w:pPr>
        <w:wordWrap w:val="0"/>
        <w:snapToGrid w:val="0"/>
        <w:spacing w:line="360" w:lineRule="auto"/>
        <w:ind w:firstLine="576"/>
        <w:jc w:val="center"/>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pPr>
        <w:wordWrap w:val="0"/>
        <w:snapToGrid w:val="0"/>
        <w:spacing w:line="360" w:lineRule="auto"/>
        <w:ind w:firstLine="576"/>
        <w:jc w:val="center"/>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w:t>
      </w:r>
      <w:r>
        <w:rPr>
          <w:rFonts w:hint="eastAsia" w:ascii="仿宋" w:hAnsi="仿宋" w:eastAsia="仿宋" w:cs="仿宋"/>
          <w:color w:val="auto"/>
          <w:kern w:val="0"/>
          <w:sz w:val="24"/>
          <w:highlight w:val="none"/>
        </w:rPr>
        <w:t>电子签名</w:t>
      </w:r>
      <w:r>
        <w:rPr>
          <w:rFonts w:hint="eastAsia" w:ascii="仿宋" w:hAnsi="仿宋" w:eastAsia="仿宋" w:cs="仿宋"/>
          <w:color w:val="auto"/>
          <w:kern w:val="0"/>
          <w:sz w:val="24"/>
          <w:highlight w:val="none"/>
          <w:lang w:val="zh-CN"/>
        </w:rPr>
        <w:t xml:space="preserve">)：                              </w:t>
      </w:r>
    </w:p>
    <w:p>
      <w:pPr>
        <w:wordWrap w:val="0"/>
        <w:spacing w:line="360" w:lineRule="auto"/>
        <w:jc w:val="center"/>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wordWrap w:val="0"/>
        <w:jc w:val="center"/>
        <w:rPr>
          <w:rFonts w:ascii="仿宋" w:hAnsi="仿宋" w:eastAsia="仿宋" w:cs="仿宋"/>
          <w:b/>
          <w:color w:val="auto"/>
          <w:kern w:val="0"/>
          <w:sz w:val="32"/>
          <w:szCs w:val="32"/>
          <w:highlight w:val="none"/>
        </w:rPr>
      </w:pPr>
    </w:p>
    <w:p>
      <w:pPr>
        <w:wordWrap w:val="0"/>
        <w:jc w:val="center"/>
        <w:rPr>
          <w:rFonts w:ascii="仿宋" w:hAnsi="仿宋" w:eastAsia="仿宋" w:cs="仿宋"/>
          <w:b/>
          <w:color w:val="auto"/>
          <w:kern w:val="0"/>
          <w:sz w:val="32"/>
          <w:szCs w:val="32"/>
          <w:highlight w:val="none"/>
        </w:rPr>
      </w:pPr>
    </w:p>
    <w:p>
      <w:pPr>
        <w:wordWrap w:val="0"/>
        <w:jc w:val="center"/>
        <w:rPr>
          <w:rFonts w:ascii="仿宋" w:hAnsi="仿宋" w:eastAsia="仿宋" w:cs="仿宋"/>
          <w:b/>
          <w:color w:val="auto"/>
          <w:kern w:val="0"/>
          <w:sz w:val="32"/>
          <w:szCs w:val="32"/>
          <w:highlight w:val="none"/>
        </w:rPr>
      </w:pPr>
    </w:p>
    <w:p>
      <w:pPr>
        <w:wordWrap w:val="0"/>
        <w:jc w:val="center"/>
        <w:rPr>
          <w:rFonts w:ascii="仿宋" w:hAnsi="仿宋" w:eastAsia="仿宋" w:cs="仿宋"/>
          <w:b/>
          <w:color w:val="auto"/>
          <w:kern w:val="0"/>
          <w:sz w:val="32"/>
          <w:szCs w:val="32"/>
          <w:highlight w:val="none"/>
        </w:rPr>
      </w:pPr>
    </w:p>
    <w:p>
      <w:pPr>
        <w:wordWrap w:val="0"/>
        <w:jc w:val="center"/>
        <w:rPr>
          <w:rFonts w:ascii="仿宋" w:hAnsi="仿宋" w:eastAsia="仿宋" w:cs="仿宋"/>
          <w:b/>
          <w:color w:val="auto"/>
          <w:kern w:val="0"/>
          <w:sz w:val="32"/>
          <w:szCs w:val="32"/>
          <w:highlight w:val="none"/>
        </w:rPr>
      </w:pPr>
    </w:p>
    <w:p>
      <w:pPr>
        <w:wordWrap w:val="0"/>
        <w:jc w:val="center"/>
        <w:rPr>
          <w:rFonts w:ascii="仿宋" w:hAnsi="仿宋" w:eastAsia="仿宋" w:cs="仿宋"/>
          <w:b/>
          <w:color w:val="auto"/>
          <w:kern w:val="0"/>
          <w:sz w:val="32"/>
          <w:szCs w:val="32"/>
          <w:highlight w:val="none"/>
        </w:rPr>
      </w:pPr>
    </w:p>
    <w:p>
      <w:pPr>
        <w:wordWrap w:val="0"/>
        <w:jc w:val="center"/>
        <w:rPr>
          <w:rFonts w:ascii="仿宋" w:hAnsi="仿宋" w:eastAsia="仿宋" w:cs="仿宋"/>
          <w:b/>
          <w:color w:val="auto"/>
          <w:kern w:val="0"/>
          <w:sz w:val="32"/>
          <w:szCs w:val="32"/>
          <w:highlight w:val="none"/>
        </w:rPr>
      </w:pPr>
    </w:p>
    <w:p>
      <w:pPr>
        <w:wordWrap w:val="0"/>
        <w:jc w:val="center"/>
        <w:rPr>
          <w:rFonts w:ascii="仿宋" w:hAnsi="仿宋" w:eastAsia="仿宋" w:cs="仿宋"/>
          <w:b/>
          <w:color w:val="auto"/>
          <w:kern w:val="0"/>
          <w:sz w:val="32"/>
          <w:szCs w:val="32"/>
          <w:highlight w:val="none"/>
        </w:rPr>
      </w:pPr>
    </w:p>
    <w:p>
      <w:pPr>
        <w:wordWrap w:val="0"/>
        <w:jc w:val="center"/>
        <w:rPr>
          <w:rFonts w:ascii="仿宋" w:hAnsi="仿宋" w:eastAsia="仿宋" w:cs="仿宋"/>
          <w:b/>
          <w:color w:val="auto"/>
          <w:kern w:val="0"/>
          <w:sz w:val="32"/>
          <w:szCs w:val="32"/>
          <w:highlight w:val="none"/>
        </w:rPr>
      </w:pPr>
    </w:p>
    <w:p>
      <w:pPr>
        <w:wordWrap w:val="0"/>
        <w:jc w:val="center"/>
        <w:rPr>
          <w:rFonts w:ascii="仿宋" w:hAnsi="仿宋" w:eastAsia="仿宋" w:cs="仿宋"/>
          <w:b/>
          <w:color w:val="auto"/>
          <w:kern w:val="0"/>
          <w:sz w:val="32"/>
          <w:szCs w:val="32"/>
          <w:highlight w:val="none"/>
        </w:rPr>
      </w:pPr>
    </w:p>
    <w:p>
      <w:pPr>
        <w:wordWrap w:val="0"/>
        <w:jc w:val="center"/>
        <w:rPr>
          <w:rFonts w:ascii="仿宋" w:hAnsi="仿宋" w:eastAsia="仿宋" w:cs="仿宋"/>
          <w:b/>
          <w:color w:val="auto"/>
          <w:kern w:val="0"/>
          <w:sz w:val="32"/>
          <w:szCs w:val="32"/>
          <w:highlight w:val="none"/>
        </w:rPr>
      </w:pPr>
    </w:p>
    <w:p>
      <w:pPr>
        <w:wordWrap w:val="0"/>
        <w:jc w:val="center"/>
        <w:rPr>
          <w:rFonts w:ascii="仿宋" w:hAnsi="仿宋" w:eastAsia="仿宋" w:cs="仿宋"/>
          <w:b/>
          <w:color w:val="auto"/>
          <w:kern w:val="0"/>
          <w:sz w:val="32"/>
          <w:szCs w:val="32"/>
          <w:highlight w:val="none"/>
        </w:rPr>
      </w:pPr>
    </w:p>
    <w:p>
      <w:pPr>
        <w:wordWrap w:val="0"/>
        <w:jc w:val="center"/>
        <w:rPr>
          <w:rFonts w:ascii="仿宋" w:hAnsi="仿宋" w:eastAsia="仿宋" w:cs="仿宋"/>
          <w:b/>
          <w:color w:val="auto"/>
          <w:kern w:val="0"/>
          <w:sz w:val="32"/>
          <w:szCs w:val="32"/>
          <w:highlight w:val="none"/>
        </w:rPr>
      </w:pPr>
    </w:p>
    <w:p>
      <w:pPr>
        <w:wordWrap w:val="0"/>
        <w:jc w:val="center"/>
        <w:rPr>
          <w:rFonts w:ascii="仿宋" w:hAnsi="仿宋" w:eastAsia="仿宋" w:cs="仿宋"/>
          <w:b/>
          <w:color w:val="auto"/>
          <w:kern w:val="0"/>
          <w:sz w:val="32"/>
          <w:szCs w:val="32"/>
          <w:highlight w:val="none"/>
        </w:rPr>
      </w:pPr>
    </w:p>
    <w:p>
      <w:pPr>
        <w:wordWrap w:val="0"/>
        <w:rPr>
          <w:rFonts w:ascii="仿宋" w:hAnsi="仿宋" w:eastAsia="仿宋" w:cs="仿宋"/>
          <w:b/>
          <w:color w:val="auto"/>
          <w:kern w:val="0"/>
          <w:sz w:val="32"/>
          <w:szCs w:val="32"/>
          <w:highlight w:val="none"/>
        </w:rPr>
        <w:sectPr>
          <w:pgSz w:w="11905" w:h="16838"/>
          <w:pgMar w:top="652" w:right="1417" w:bottom="680" w:left="1417" w:header="539" w:footer="425" w:gutter="0"/>
          <w:cols w:space="0" w:num="1"/>
          <w:titlePg/>
          <w:docGrid w:linePitch="312" w:charSpace="0"/>
        </w:sectPr>
      </w:pPr>
      <w:r>
        <w:rPr>
          <w:rFonts w:hint="eastAsia" w:ascii="仿宋" w:hAnsi="仿宋" w:eastAsia="仿宋" w:cs="仿宋"/>
          <w:b/>
          <w:color w:val="auto"/>
          <w:kern w:val="0"/>
          <w:sz w:val="32"/>
          <w:szCs w:val="32"/>
          <w:highlight w:val="none"/>
        </w:rPr>
        <w:br w:type="page"/>
      </w:r>
    </w:p>
    <w:p>
      <w:pPr>
        <w:wordWrap w:val="0"/>
        <w:snapToGrid w:val="0"/>
        <w:spacing w:line="360" w:lineRule="auto"/>
        <w:ind w:firstLine="3534" w:firstLineChars="1100"/>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w:t>
      </w:r>
    </w:p>
    <w:p>
      <w:pPr>
        <w:widowControl/>
        <w:wordWrap w:val="0"/>
        <w:spacing w:line="360" w:lineRule="auto"/>
        <w:ind w:left="147"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w:t>
      </w:r>
      <w:r>
        <w:rPr>
          <w:rFonts w:hint="eastAsia" w:ascii="仿宋" w:hAnsi="仿宋" w:eastAsia="仿宋" w:cs="仿宋"/>
          <w:b/>
          <w:color w:val="auto"/>
          <w:sz w:val="24"/>
          <w:highlight w:val="none"/>
        </w:rPr>
        <w:sym w:font="Wingdings" w:char="00FE"/>
      </w:r>
      <w:r>
        <w:rPr>
          <w:rFonts w:hint="eastAsia" w:ascii="仿宋" w:hAnsi="仿宋" w:eastAsia="仿宋" w:cs="仿宋"/>
          <w:b/>
          <w:color w:val="auto"/>
          <w:sz w:val="24"/>
          <w:highlight w:val="none"/>
        </w:rPr>
        <w:t>本项目同意将非主体、非关键性工作分包，</w:t>
      </w:r>
      <w:r>
        <w:rPr>
          <w:rFonts w:hint="eastAsia" w:ascii="仿宋" w:hAnsi="仿宋" w:eastAsia="仿宋" w:cs="仿宋"/>
          <w:b/>
          <w:bCs/>
          <w:color w:val="auto"/>
          <w:sz w:val="24"/>
          <w:highlight w:val="none"/>
        </w:rPr>
        <w:t>若非主体、非关键性工作已由</w:t>
      </w:r>
      <w:r>
        <w:rPr>
          <w:rFonts w:hint="eastAsia" w:ascii="仿宋" w:hAnsi="仿宋" w:eastAsia="仿宋" w:cs="仿宋"/>
          <w:b/>
          <w:color w:val="auto"/>
          <w:sz w:val="24"/>
          <w:highlight w:val="none"/>
        </w:rPr>
        <w:t>联合体成员承担的，则不允许分包。</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分包份额不得超过总包单位。</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投标人中标后以分包方式履行合同的，另行提供分包意向协议（附件7）；</w:t>
      </w:r>
      <w:r>
        <w:rPr>
          <w:rFonts w:hint="eastAsia" w:ascii="仿宋" w:hAnsi="仿宋" w:eastAsia="仿宋" w:cs="仿宋"/>
          <w:b/>
          <w:bCs/>
          <w:color w:val="auto"/>
          <w:sz w:val="24"/>
          <w:highlight w:val="none"/>
        </w:rPr>
        <w:t>投标人中标后</w:t>
      </w:r>
      <w:r>
        <w:rPr>
          <w:rFonts w:hint="eastAsia" w:ascii="仿宋" w:hAnsi="仿宋" w:eastAsia="仿宋" w:cs="仿宋"/>
          <w:b/>
          <w:color w:val="auto"/>
          <w:sz w:val="24"/>
          <w:highlight w:val="none"/>
        </w:rPr>
        <w:t>不以分包方式履行合同的，则不需要提供。</w:t>
      </w:r>
      <w:r>
        <w:rPr>
          <w:rFonts w:hint="eastAsia" w:ascii="仿宋" w:hAnsi="仿宋" w:eastAsia="仿宋" w:cs="仿宋"/>
          <w:b/>
          <w:bCs/>
          <w:color w:val="auto"/>
          <w:sz w:val="24"/>
          <w:highlight w:val="none"/>
        </w:rPr>
        <w:t>]</w:t>
      </w:r>
    </w:p>
    <w:p>
      <w:pPr>
        <w:pStyle w:val="61"/>
        <w:spacing w:line="360" w:lineRule="auto"/>
        <w:ind w:firstLine="420"/>
        <w:rPr>
          <w:rFonts w:ascii="仿宋" w:hAnsi="仿宋" w:eastAsia="仿宋" w:cs="仿宋"/>
          <w:color w:val="auto"/>
          <w:highlight w:val="none"/>
        </w:rPr>
      </w:pPr>
    </w:p>
    <w:p>
      <w:pPr>
        <w:wordWrap w:val="0"/>
        <w:spacing w:line="360" w:lineRule="auto"/>
        <w:jc w:val="left"/>
        <w:rPr>
          <w:rFonts w:ascii="仿宋" w:hAnsi="仿宋" w:eastAsia="仿宋" w:cs="仿宋"/>
          <w:b/>
          <w:bCs/>
          <w:color w:val="auto"/>
          <w:kern w:val="0"/>
          <w:sz w:val="32"/>
          <w:szCs w:val="32"/>
          <w:highlight w:val="none"/>
        </w:rPr>
        <w:sectPr>
          <w:pgSz w:w="11905" w:h="16838"/>
          <w:pgMar w:top="652" w:right="1417" w:bottom="680" w:left="1417" w:header="539" w:footer="482" w:gutter="0"/>
          <w:cols w:space="0" w:num="1"/>
          <w:titlePg/>
          <w:docGrid w:linePitch="312" w:charSpace="0"/>
        </w:sectPr>
      </w:pPr>
      <w:r>
        <w:rPr>
          <w:rFonts w:hint="eastAsia" w:ascii="仿宋" w:hAnsi="仿宋" w:eastAsia="仿宋" w:cs="仿宋"/>
          <w:color w:val="auto"/>
          <w:sz w:val="24"/>
          <w:highlight w:val="none"/>
        </w:rPr>
        <w:t xml:space="preserve">   </w:t>
      </w:r>
      <w:r>
        <w:rPr>
          <w:rFonts w:hint="eastAsia" w:ascii="仿宋" w:hAnsi="仿宋" w:eastAsia="仿宋" w:cs="仿宋"/>
          <w:b/>
          <w:bCs/>
          <w:color w:val="auto"/>
          <w:sz w:val="24"/>
          <w:highlight w:val="none"/>
        </w:rPr>
        <w:t xml:space="preserve"> </w:t>
      </w:r>
      <w:bookmarkStart w:id="540" w:name="_Toc22737"/>
      <w:bookmarkStart w:id="541" w:name="_Toc2615"/>
      <w:r>
        <w:rPr>
          <w:rFonts w:hint="eastAsia" w:ascii="仿宋" w:hAnsi="仿宋" w:eastAsia="仿宋" w:cs="仿宋"/>
          <w:b/>
          <w:bCs/>
          <w:color w:val="auto"/>
          <w:sz w:val="24"/>
          <w:highlight w:val="none"/>
        </w:rPr>
        <w:t>[</w:t>
      </w:r>
      <w:r>
        <w:rPr>
          <w:rFonts w:hint="eastAsia" w:ascii="仿宋" w:hAnsi="仿宋" w:eastAsia="仿宋" w:cs="仿宋"/>
          <w:b/>
          <w:color w:val="auto"/>
          <w:sz w:val="24"/>
          <w:highlight w:val="none"/>
        </w:rPr>
        <w:sym w:font="Wingdings" w:char="00A8"/>
      </w:r>
      <w:r>
        <w:rPr>
          <w:rFonts w:hint="eastAsia" w:ascii="仿宋" w:hAnsi="仿宋" w:eastAsia="仿宋" w:cs="仿宋"/>
          <w:color w:val="auto"/>
          <w:sz w:val="24"/>
          <w:highlight w:val="none"/>
        </w:rPr>
        <w:t>▲</w:t>
      </w:r>
      <w:r>
        <w:rPr>
          <w:rFonts w:hint="eastAsia" w:ascii="仿宋" w:hAnsi="仿宋" w:eastAsia="仿宋" w:cs="仿宋"/>
          <w:b/>
          <w:bCs/>
          <w:color w:val="auto"/>
          <w:sz w:val="24"/>
          <w:highlight w:val="none"/>
        </w:rPr>
        <w:t>本项目专门面向中小企业采购，若分包的分包单位必须为中小企业。]</w:t>
      </w:r>
      <w:bookmarkEnd w:id="540"/>
      <w:bookmarkEnd w:id="541"/>
    </w:p>
    <w:p>
      <w:pPr>
        <w:wordWrap w:val="0"/>
        <w:rPr>
          <w:rFonts w:ascii="仿宋" w:hAnsi="仿宋" w:eastAsia="仿宋" w:cs="仿宋"/>
          <w:b/>
          <w:color w:val="auto"/>
          <w:kern w:val="0"/>
          <w:sz w:val="32"/>
          <w:szCs w:val="32"/>
          <w:highlight w:val="none"/>
        </w:rPr>
      </w:pPr>
    </w:p>
    <w:p>
      <w:pPr>
        <w:wordWrap w:val="0"/>
        <w:jc w:val="center"/>
        <w:outlineLvl w:val="2"/>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四、符合性审查资料</w:t>
      </w:r>
    </w:p>
    <w:p>
      <w:pPr>
        <w:wordWrap w:val="0"/>
        <w:jc w:val="center"/>
        <w:rPr>
          <w:rFonts w:ascii="仿宋" w:hAnsi="仿宋" w:eastAsia="仿宋" w:cs="仿宋"/>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870"/>
        <w:gridCol w:w="3329"/>
        <w:gridCol w:w="17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wordWrap w:val="0"/>
              <w:snapToGrid w:val="0"/>
              <w:spacing w:line="240" w:lineRule="atLeas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3870" w:type="dxa"/>
            <w:vAlign w:val="center"/>
          </w:tcPr>
          <w:p>
            <w:pPr>
              <w:wordWrap w:val="0"/>
              <w:snapToGrid w:val="0"/>
              <w:spacing w:line="240" w:lineRule="atLeas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3329" w:type="dxa"/>
            <w:vAlign w:val="center"/>
          </w:tcPr>
          <w:p>
            <w:pPr>
              <w:wordWrap w:val="0"/>
              <w:snapToGrid w:val="0"/>
              <w:spacing w:line="240" w:lineRule="atLeas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761" w:type="dxa"/>
            <w:vAlign w:val="center"/>
          </w:tcPr>
          <w:p>
            <w:pPr>
              <w:wordWrap w:val="0"/>
              <w:snapToGrid w:val="0"/>
              <w:spacing w:line="240" w:lineRule="atLeas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pPr>
              <w:wordWrap w:val="0"/>
              <w:snapToGrid w:val="0"/>
              <w:spacing w:line="240" w:lineRule="atLeas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wordWrap w:val="0"/>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3870" w:type="dxa"/>
          </w:tcPr>
          <w:p>
            <w:pPr>
              <w:wordWrap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3329" w:type="dxa"/>
            <w:vAlign w:val="center"/>
          </w:tcPr>
          <w:p>
            <w:pPr>
              <w:wordWrap w:val="0"/>
              <w:rPr>
                <w:rFonts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761" w:type="dxa"/>
          </w:tcPr>
          <w:p>
            <w:pPr>
              <w:wordWrap w:val="0"/>
              <w:jc w:val="center"/>
              <w:rPr>
                <w:rFonts w:ascii="仿宋" w:hAnsi="仿宋" w:eastAsia="仿宋" w:cs="仿宋"/>
                <w:color w:val="auto"/>
                <w:sz w:val="24"/>
                <w:highlight w:val="none"/>
              </w:rPr>
            </w:pPr>
          </w:p>
          <w:p>
            <w:pPr>
              <w:wordWrap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见投标文件</w:t>
            </w:r>
          </w:p>
          <w:p>
            <w:pPr>
              <w:wordWrap w:val="0"/>
              <w:jc w:val="center"/>
              <w:rPr>
                <w:rFonts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wordWrap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3870" w:type="dxa"/>
          </w:tcPr>
          <w:p>
            <w:pPr>
              <w:wordWrap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采购人拟采购的产品属于政府强制采购的节能产品品目清单范围的，投标人按招标文件要求提供国家确定的认证机构出具的、处于有效期之内的节能产品认证证书。</w:t>
            </w:r>
          </w:p>
        </w:tc>
        <w:tc>
          <w:tcPr>
            <w:tcW w:w="3329" w:type="dxa"/>
            <w:vAlign w:val="center"/>
          </w:tcPr>
          <w:p>
            <w:pPr>
              <w:wordWrap w:val="0"/>
              <w:rPr>
                <w:rFonts w:ascii="仿宋" w:hAnsi="仿宋" w:eastAsia="仿宋" w:cs="仿宋"/>
                <w:color w:val="auto"/>
                <w:sz w:val="24"/>
                <w:highlight w:val="none"/>
              </w:rPr>
            </w:pPr>
            <w:r>
              <w:rPr>
                <w:rFonts w:hint="eastAsia" w:ascii="仿宋" w:hAnsi="仿宋" w:eastAsia="仿宋" w:cs="仿宋"/>
                <w:color w:val="auto"/>
                <w:sz w:val="24"/>
                <w:highlight w:val="none"/>
              </w:rPr>
              <w:t>节能产品认证证书</w:t>
            </w:r>
            <w:r>
              <w:rPr>
                <w:rFonts w:hint="eastAsia" w:ascii="仿宋" w:hAnsi="仿宋" w:eastAsia="仿宋" w:cs="仿宋"/>
                <w:color w:val="auto"/>
                <w:sz w:val="24"/>
                <w:highlight w:val="none"/>
                <w:u w:val="single"/>
              </w:rPr>
              <w:t>（本项目拟采购的</w:t>
            </w:r>
            <w:r>
              <w:rPr>
                <w:rFonts w:hint="eastAsia" w:ascii="仿宋" w:hAnsi="仿宋" w:eastAsia="仿宋" w:cs="仿宋"/>
                <w:color w:val="auto"/>
                <w:sz w:val="24"/>
                <w:highlight w:val="yellow"/>
                <w:u w:val="single"/>
                <w:lang w:eastAsia="zh-CN"/>
              </w:rPr>
              <w:t>播放电脑</w:t>
            </w:r>
            <w:r>
              <w:rPr>
                <w:rFonts w:hint="eastAsia" w:ascii="仿宋" w:hAnsi="仿宋" w:eastAsia="仿宋" w:cs="仿宋"/>
                <w:color w:val="auto"/>
                <w:sz w:val="24"/>
                <w:highlight w:val="none"/>
                <w:u w:val="single"/>
              </w:rPr>
              <w:t>属于政府强制采购的节能产品品目清单范围的，需提供</w:t>
            </w:r>
            <w:r>
              <w:rPr>
                <w:rFonts w:hint="eastAsia" w:ascii="仿宋" w:hAnsi="仿宋" w:eastAsia="仿宋" w:cs="仿宋"/>
                <w:color w:val="auto"/>
                <w:sz w:val="24"/>
                <w:highlight w:val="none"/>
                <w:u w:val="single"/>
                <w:lang w:eastAsia="zh-CN"/>
              </w:rPr>
              <w:t>认证证书</w:t>
            </w:r>
            <w:r>
              <w:rPr>
                <w:rFonts w:hint="eastAsia" w:ascii="仿宋" w:hAnsi="仿宋" w:eastAsia="仿宋" w:cs="仿宋"/>
                <w:color w:val="auto"/>
                <w:sz w:val="24"/>
                <w:highlight w:val="none"/>
                <w:u w:val="single"/>
              </w:rPr>
              <w:t>）</w:t>
            </w:r>
          </w:p>
        </w:tc>
        <w:tc>
          <w:tcPr>
            <w:tcW w:w="1761" w:type="dxa"/>
          </w:tcPr>
          <w:p>
            <w:pPr>
              <w:wordWrap w:val="0"/>
              <w:jc w:val="center"/>
              <w:rPr>
                <w:rFonts w:ascii="仿宋" w:hAnsi="仿宋" w:eastAsia="仿宋" w:cs="仿宋"/>
                <w:color w:val="auto"/>
                <w:sz w:val="24"/>
                <w:highlight w:val="none"/>
              </w:rPr>
            </w:pPr>
          </w:p>
          <w:p>
            <w:pPr>
              <w:wordWrap w:val="0"/>
              <w:jc w:val="center"/>
              <w:rPr>
                <w:rFonts w:ascii="仿宋" w:hAnsi="仿宋" w:eastAsia="仿宋" w:cs="仿宋"/>
                <w:color w:val="auto"/>
                <w:sz w:val="24"/>
                <w:highlight w:val="none"/>
              </w:rPr>
            </w:pPr>
          </w:p>
          <w:p>
            <w:pPr>
              <w:wordWrap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见投标文件</w:t>
            </w:r>
          </w:p>
          <w:p>
            <w:pPr>
              <w:pStyle w:val="3"/>
              <w:keepNext w:val="0"/>
              <w:keepLines w:val="0"/>
              <w:wordWrap w:val="0"/>
              <w:jc w:val="center"/>
              <w:rPr>
                <w:rFonts w:ascii="仿宋" w:eastAsia="仿宋" w:cs="仿宋"/>
                <w:color w:val="auto"/>
                <w:highlight w:val="none"/>
                <w:lang w:val="en-US"/>
              </w:rPr>
            </w:pPr>
            <w:r>
              <w:rPr>
                <w:rFonts w:hint="eastAsia" w:ascii="仿宋" w:eastAsia="仿宋" w:cs="仿宋"/>
                <w:b w:val="0"/>
                <w:bCs w:val="0"/>
                <w:color w:val="auto"/>
                <w:sz w:val="24"/>
                <w:szCs w:val="24"/>
                <w:highlight w:val="none"/>
                <w:lang w:val="en-US"/>
              </w:rPr>
              <w:t>第</w:t>
            </w:r>
            <w:r>
              <w:rPr>
                <w:rFonts w:hint="eastAsia" w:ascii="仿宋" w:eastAsia="仿宋" w:cs="仿宋"/>
                <w:b w:val="0"/>
                <w:bCs w:val="0"/>
                <w:color w:val="auto"/>
                <w:sz w:val="24"/>
                <w:szCs w:val="24"/>
                <w:highlight w:val="none"/>
                <w:u w:val="single"/>
                <w:lang w:val="en-US"/>
              </w:rPr>
              <w:t xml:space="preserve">  </w:t>
            </w:r>
            <w:r>
              <w:rPr>
                <w:rFonts w:hint="eastAsia" w:ascii="仿宋" w:eastAsia="仿宋" w:cs="仿宋"/>
                <w:b w:val="0"/>
                <w:bCs w:val="0"/>
                <w:color w:val="auto"/>
                <w:sz w:val="24"/>
                <w:szCs w:val="24"/>
                <w:highlight w:val="none"/>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wordWrap w:val="0"/>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3870" w:type="dxa"/>
          </w:tcPr>
          <w:p>
            <w:pPr>
              <w:wordWrap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3329" w:type="dxa"/>
            <w:vAlign w:val="center"/>
          </w:tcPr>
          <w:p>
            <w:pPr>
              <w:wordWrap w:val="0"/>
              <w:rPr>
                <w:rFonts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761" w:type="dxa"/>
          </w:tcPr>
          <w:p>
            <w:pPr>
              <w:wordWrap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见投标文件</w:t>
            </w:r>
          </w:p>
          <w:p>
            <w:pPr>
              <w:wordWrap w:val="0"/>
              <w:jc w:val="center"/>
              <w:rPr>
                <w:rFonts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wordWrap w:val="0"/>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3870" w:type="dxa"/>
          </w:tcPr>
          <w:p>
            <w:pPr>
              <w:wordWrap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投标文件满足招标文件的其它实质性要求。</w:t>
            </w:r>
          </w:p>
        </w:tc>
        <w:tc>
          <w:tcPr>
            <w:tcW w:w="3329" w:type="dxa"/>
            <w:vAlign w:val="center"/>
          </w:tcPr>
          <w:p>
            <w:pPr>
              <w:wordWrap w:val="0"/>
              <w:rPr>
                <w:rFonts w:ascii="仿宋" w:hAnsi="仿宋" w:eastAsia="仿宋" w:cs="仿宋"/>
                <w:color w:val="auto"/>
                <w:sz w:val="24"/>
                <w:highlight w:val="none"/>
              </w:rPr>
            </w:pPr>
            <w:r>
              <w:rPr>
                <w:rFonts w:hint="eastAsia" w:ascii="仿宋" w:hAnsi="仿宋" w:eastAsia="仿宋" w:cs="仿宋"/>
                <w:color w:val="auto"/>
                <w:kern w:val="0"/>
                <w:sz w:val="24"/>
                <w:highlight w:val="none"/>
              </w:rPr>
              <w:t>招标文件其它实质性要求相应的材料（“▲” 系指实质性要求条款，在商务技术偏离表中逐条填写响应情况）</w:t>
            </w:r>
          </w:p>
        </w:tc>
        <w:tc>
          <w:tcPr>
            <w:tcW w:w="1761" w:type="dxa"/>
          </w:tcPr>
          <w:p>
            <w:pPr>
              <w:wordWrap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见投标文件</w:t>
            </w:r>
          </w:p>
          <w:p>
            <w:pPr>
              <w:wordWrap w:val="0"/>
              <w:jc w:val="center"/>
              <w:rPr>
                <w:rFonts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bl>
    <w:p>
      <w:pPr>
        <w:wordWrap w:val="0"/>
        <w:jc w:val="center"/>
        <w:rPr>
          <w:rFonts w:ascii="仿宋" w:hAnsi="仿宋" w:eastAsia="仿宋" w:cs="仿宋"/>
          <w:b/>
          <w:color w:val="auto"/>
          <w:kern w:val="0"/>
          <w:sz w:val="32"/>
          <w:szCs w:val="32"/>
          <w:highlight w:val="none"/>
        </w:rPr>
        <w:sectPr>
          <w:pgSz w:w="11905" w:h="16838"/>
          <w:pgMar w:top="652" w:right="1417" w:bottom="680" w:left="1417" w:header="539" w:footer="425" w:gutter="0"/>
          <w:cols w:space="0" w:num="1"/>
          <w:titlePg/>
          <w:docGrid w:linePitch="312" w:charSpace="0"/>
        </w:sectPr>
      </w:pPr>
      <w:r>
        <w:rPr>
          <w:rFonts w:hint="eastAsia" w:ascii="仿宋" w:hAnsi="仿宋" w:eastAsia="仿宋" w:cs="仿宋"/>
          <w:b/>
          <w:color w:val="auto"/>
          <w:kern w:val="0"/>
          <w:sz w:val="32"/>
          <w:szCs w:val="32"/>
          <w:highlight w:val="none"/>
        </w:rPr>
        <w:t xml:space="preserve"> </w:t>
      </w:r>
    </w:p>
    <w:p>
      <w:pPr>
        <w:wordWrap w:val="0"/>
        <w:jc w:val="center"/>
        <w:outlineLvl w:val="2"/>
        <w:rPr>
          <w:rFonts w:ascii="仿宋" w:hAnsi="仿宋" w:eastAsia="仿宋" w:cs="仿宋"/>
          <w:color w:val="auto"/>
          <w:highlight w:val="none"/>
        </w:rPr>
      </w:pPr>
      <w:r>
        <w:rPr>
          <w:rFonts w:hint="eastAsia" w:ascii="仿宋" w:hAnsi="仿宋" w:eastAsia="仿宋" w:cs="仿宋"/>
          <w:b/>
          <w:color w:val="auto"/>
          <w:kern w:val="0"/>
          <w:sz w:val="32"/>
          <w:szCs w:val="32"/>
          <w:highlight w:val="none"/>
        </w:rPr>
        <w:t>五、评标标准相应的商务技术资料</w:t>
      </w:r>
    </w:p>
    <w:p>
      <w:pPr>
        <w:wordWrap w:val="0"/>
        <w:snapToGrid w:val="0"/>
        <w:spacing w:line="360"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详细评审索引</w:t>
      </w:r>
    </w:p>
    <w:p>
      <w:pPr>
        <w:numPr>
          <w:ilvl w:val="255"/>
          <w:numId w:val="0"/>
        </w:numPr>
        <w:wordWrap w:val="0"/>
        <w:snapToGrid w:val="0"/>
        <w:spacing w:line="360" w:lineRule="auto"/>
        <w:ind w:firstLine="241" w:firstLineChars="1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（一）资信部分</w:t>
      </w:r>
    </w:p>
    <w:p>
      <w:pPr>
        <w:numPr>
          <w:ilvl w:val="255"/>
          <w:numId w:val="0"/>
        </w:numPr>
        <w:wordWrap w:val="0"/>
        <w:snapToGrid w:val="0"/>
        <w:spacing w:line="360" w:lineRule="auto"/>
        <w:ind w:firstLine="481"/>
        <w:jc w:val="left"/>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rPr>
        <w:t>1.单位介绍</w:t>
      </w:r>
    </w:p>
    <w:p>
      <w:pPr>
        <w:numPr>
          <w:ilvl w:val="255"/>
          <w:numId w:val="0"/>
        </w:numPr>
        <w:wordWrap w:val="0"/>
        <w:snapToGrid w:val="0"/>
        <w:spacing w:line="360" w:lineRule="auto"/>
        <w:ind w:firstLine="481"/>
        <w:jc w:val="left"/>
        <w:rPr>
          <w:rFonts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_GB2312" w:hAnsi="仿宋" w:eastAsia="仿宋_GB2312" w:cs="仿宋_GB2312"/>
          <w:b/>
          <w:sz w:val="24"/>
          <w:highlight w:val="none"/>
        </w:rPr>
        <w:t>类似项目业绩证明材料；</w:t>
      </w:r>
    </w:p>
    <w:p>
      <w:pPr>
        <w:numPr>
          <w:ilvl w:val="255"/>
          <w:numId w:val="0"/>
        </w:numPr>
        <w:wordWrap w:val="0"/>
        <w:snapToGrid w:val="0"/>
        <w:spacing w:line="360" w:lineRule="auto"/>
        <w:ind w:firstLine="481"/>
        <w:jc w:val="left"/>
        <w:rPr>
          <w:rFonts w:ascii="仿宋" w:hAnsi="仿宋" w:eastAsia="仿宋" w:cs="仿宋"/>
          <w:b/>
          <w:color w:val="auto"/>
          <w:sz w:val="24"/>
          <w:highlight w:val="none"/>
        </w:rPr>
      </w:pPr>
      <w:r>
        <w:rPr>
          <w:rFonts w:hint="eastAsia" w:ascii="仿宋" w:hAnsi="仿宋" w:eastAsia="仿宋" w:cs="仿宋"/>
          <w:b/>
          <w:color w:val="auto"/>
          <w:sz w:val="24"/>
          <w:highlight w:val="none"/>
        </w:rPr>
        <w:t>3.资格、资质、获得的荣誉等证明文件（如有）；</w:t>
      </w:r>
    </w:p>
    <w:p>
      <w:pPr>
        <w:numPr>
          <w:ilvl w:val="255"/>
          <w:numId w:val="0"/>
        </w:numPr>
        <w:wordWrap w:val="0"/>
        <w:snapToGrid w:val="0"/>
        <w:spacing w:line="360" w:lineRule="auto"/>
        <w:ind w:firstLine="481"/>
        <w:jc w:val="left"/>
        <w:rPr>
          <w:rFonts w:hint="eastAsia" w:ascii="仿宋_GB2312" w:hAnsi="仿宋" w:eastAsia="仿宋_GB2312" w:cs="仿宋_GB2312"/>
          <w:b/>
          <w:sz w:val="24"/>
          <w:highlight w:val="none"/>
        </w:rPr>
      </w:pP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.商务偏离表；</w:t>
      </w:r>
    </w:p>
    <w:p>
      <w:pPr>
        <w:numPr>
          <w:ilvl w:val="255"/>
          <w:numId w:val="0"/>
        </w:numPr>
        <w:wordWrap w:val="0"/>
        <w:snapToGrid w:val="0"/>
        <w:spacing w:line="360" w:lineRule="auto"/>
        <w:ind w:firstLine="481"/>
        <w:jc w:val="left"/>
        <w:rPr>
          <w:rFonts w:hint="eastAsia" w:ascii="仿宋" w:hAnsi="仿宋" w:eastAsia="仿宋" w:cs="仿宋"/>
          <w:b/>
          <w:color w:val="auto"/>
          <w:sz w:val="24"/>
          <w:highlight w:val="none"/>
        </w:rPr>
      </w:pPr>
      <w:r>
        <w:rPr>
          <w:rFonts w:hint="eastAsia" w:ascii="仿宋_GB2312" w:hAnsi="仿宋" w:eastAsia="仿宋_GB2312" w:cs="仿宋_GB2312"/>
          <w:b/>
          <w:sz w:val="24"/>
          <w:highlight w:val="none"/>
          <w:lang w:val="en-US" w:eastAsia="zh-CN"/>
        </w:rPr>
        <w:t>5.</w:t>
      </w:r>
      <w:r>
        <w:rPr>
          <w:rFonts w:hint="eastAsia" w:ascii="仿宋" w:hAnsi="仿宋" w:eastAsia="仿宋" w:cs="仿宋"/>
          <w:b/>
          <w:color w:val="auto"/>
          <w:sz w:val="24"/>
          <w:highlight w:val="none"/>
        </w:rPr>
        <w:t>首台套产品的相关证明材料（如有）；</w:t>
      </w:r>
    </w:p>
    <w:p>
      <w:pPr>
        <w:numPr>
          <w:ilvl w:val="255"/>
          <w:numId w:val="0"/>
        </w:numPr>
        <w:wordWrap w:val="0"/>
        <w:snapToGrid w:val="0"/>
        <w:spacing w:line="360" w:lineRule="auto"/>
        <w:ind w:firstLine="481"/>
        <w:jc w:val="left"/>
        <w:rPr>
          <w:rFonts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投标人认为需要提供的其他资料。</w:t>
      </w:r>
    </w:p>
    <w:p>
      <w:pPr>
        <w:numPr>
          <w:ilvl w:val="255"/>
          <w:numId w:val="0"/>
        </w:numPr>
        <w:wordWrap w:val="0"/>
        <w:snapToGrid w:val="0"/>
        <w:spacing w:line="360" w:lineRule="auto"/>
        <w:ind w:firstLine="241" w:firstLineChars="1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（二）技术部分</w:t>
      </w:r>
    </w:p>
    <w:p>
      <w:pPr>
        <w:numPr>
          <w:ilvl w:val="0"/>
          <w:numId w:val="11"/>
        </w:numPr>
        <w:wordWrap w:val="0"/>
        <w:snapToGrid w:val="0"/>
        <w:spacing w:line="360" w:lineRule="auto"/>
        <w:ind w:left="0" w:firstLine="482" w:firstLineChars="200"/>
        <w:jc w:val="left"/>
        <w:rPr>
          <w:rFonts w:hint="eastAsia" w:ascii="仿宋" w:hAnsi="仿宋" w:eastAsia="仿宋" w:cs="仿宋"/>
          <w:b/>
          <w:color w:val="0000FF"/>
          <w:sz w:val="24"/>
          <w:highlight w:val="none"/>
        </w:rPr>
      </w:pPr>
      <w:r>
        <w:rPr>
          <w:rFonts w:hint="eastAsia" w:ascii="仿宋" w:hAnsi="仿宋" w:eastAsia="仿宋" w:cs="仿宋"/>
          <w:b/>
          <w:color w:val="0000FF"/>
          <w:sz w:val="24"/>
          <w:highlight w:val="none"/>
        </w:rPr>
        <w:t>设备配备情况一览表</w:t>
      </w:r>
      <w:r>
        <w:rPr>
          <w:rFonts w:hint="eastAsia" w:ascii="仿宋" w:hAnsi="仿宋" w:eastAsia="仿宋" w:cs="仿宋"/>
          <w:b/>
          <w:color w:val="0000FF"/>
          <w:sz w:val="24"/>
          <w:highlight w:val="none"/>
          <w:lang w:eastAsia="zh-CN"/>
        </w:rPr>
        <w:t>及设备介绍</w:t>
      </w:r>
      <w:r>
        <w:rPr>
          <w:rFonts w:hint="eastAsia" w:ascii="仿宋" w:hAnsi="仿宋" w:eastAsia="仿宋" w:cs="仿宋"/>
          <w:b/>
          <w:color w:val="0000FF"/>
          <w:sz w:val="24"/>
          <w:highlight w:val="none"/>
        </w:rPr>
        <w:t>；</w:t>
      </w:r>
    </w:p>
    <w:p>
      <w:pPr>
        <w:numPr>
          <w:ilvl w:val="0"/>
          <w:numId w:val="11"/>
        </w:numPr>
        <w:wordWrap w:val="0"/>
        <w:snapToGrid w:val="0"/>
        <w:spacing w:line="360" w:lineRule="auto"/>
        <w:ind w:left="0" w:firstLine="482" w:firstLineChars="200"/>
        <w:jc w:val="left"/>
        <w:rPr>
          <w:rFonts w:hint="eastAsia" w:ascii="仿宋" w:hAnsi="仿宋" w:eastAsia="仿宋" w:cs="仿宋"/>
          <w:b/>
          <w:color w:val="0000FF"/>
          <w:sz w:val="24"/>
          <w:highlight w:val="none"/>
        </w:rPr>
      </w:pPr>
      <w:r>
        <w:rPr>
          <w:rFonts w:hint="eastAsia" w:ascii="仿宋" w:hAnsi="仿宋" w:eastAsia="仿宋" w:cs="仿宋"/>
          <w:b/>
          <w:color w:val="0000FF"/>
          <w:sz w:val="24"/>
          <w:highlight w:val="none"/>
        </w:rPr>
        <w:t>技术偏离表</w:t>
      </w:r>
      <w:r>
        <w:rPr>
          <w:rFonts w:hint="eastAsia" w:ascii="仿宋" w:hAnsi="仿宋" w:eastAsia="仿宋" w:cs="仿宋"/>
          <w:b/>
          <w:color w:val="0000FF"/>
          <w:sz w:val="24"/>
          <w:highlight w:val="none"/>
          <w:lang w:eastAsia="zh-CN"/>
        </w:rPr>
        <w:t>；</w:t>
      </w:r>
    </w:p>
    <w:p>
      <w:pPr>
        <w:numPr>
          <w:ilvl w:val="0"/>
          <w:numId w:val="11"/>
        </w:numPr>
        <w:wordWrap w:val="0"/>
        <w:snapToGrid w:val="0"/>
        <w:spacing w:line="360" w:lineRule="auto"/>
        <w:ind w:left="0" w:firstLine="482" w:firstLineChars="200"/>
        <w:jc w:val="left"/>
        <w:rPr>
          <w:rFonts w:hint="eastAsia" w:ascii="仿宋" w:hAnsi="仿宋" w:eastAsia="仿宋" w:cs="仿宋"/>
          <w:b/>
          <w:color w:val="0000FF"/>
          <w:sz w:val="24"/>
          <w:highlight w:val="none"/>
          <w:lang w:val="en-US" w:eastAsia="zh-CN"/>
        </w:rPr>
      </w:pPr>
      <w:r>
        <w:rPr>
          <w:rFonts w:hint="eastAsia" w:ascii="仿宋" w:hAnsi="仿宋" w:eastAsia="仿宋" w:cs="仿宋"/>
          <w:b/>
          <w:color w:val="0000FF"/>
          <w:sz w:val="24"/>
          <w:highlight w:val="none"/>
          <w:lang w:val="en-US" w:eastAsia="zh-CN"/>
        </w:rPr>
        <w:t>节能产品、环境标志产品的相关证明材料（如有）；</w:t>
      </w:r>
    </w:p>
    <w:p>
      <w:pPr>
        <w:numPr>
          <w:ilvl w:val="0"/>
          <w:numId w:val="11"/>
        </w:numPr>
        <w:wordWrap w:val="0"/>
        <w:snapToGrid w:val="0"/>
        <w:spacing w:line="360" w:lineRule="auto"/>
        <w:ind w:left="0" w:firstLine="482" w:firstLineChars="200"/>
        <w:jc w:val="left"/>
        <w:rPr>
          <w:rFonts w:hint="eastAsia" w:ascii="仿宋" w:hAnsi="仿宋" w:eastAsia="仿宋" w:cs="仿宋"/>
          <w:b/>
          <w:color w:val="0000FF"/>
          <w:sz w:val="24"/>
          <w:highlight w:val="none"/>
        </w:rPr>
      </w:pPr>
      <w:r>
        <w:rPr>
          <w:rFonts w:hint="eastAsia" w:ascii="仿宋" w:hAnsi="仿宋" w:eastAsia="仿宋" w:cs="仿宋"/>
          <w:b/>
          <w:color w:val="0000FF"/>
          <w:sz w:val="24"/>
          <w:highlight w:val="none"/>
          <w:lang w:eastAsia="zh-CN"/>
        </w:rPr>
        <w:t>对本项目采购需求的理解；</w:t>
      </w:r>
    </w:p>
    <w:p>
      <w:pPr>
        <w:numPr>
          <w:ilvl w:val="0"/>
          <w:numId w:val="11"/>
        </w:numPr>
        <w:wordWrap w:val="0"/>
        <w:snapToGrid w:val="0"/>
        <w:spacing w:line="360" w:lineRule="auto"/>
        <w:ind w:left="0" w:firstLine="482" w:firstLineChars="200"/>
        <w:jc w:val="left"/>
        <w:rPr>
          <w:rFonts w:hint="eastAsia" w:ascii="仿宋" w:hAnsi="仿宋" w:eastAsia="仿宋" w:cs="仿宋"/>
          <w:b/>
          <w:color w:val="0000FF"/>
          <w:sz w:val="24"/>
          <w:highlight w:val="none"/>
        </w:rPr>
      </w:pPr>
      <w:r>
        <w:rPr>
          <w:rFonts w:hint="eastAsia" w:ascii="仿宋" w:hAnsi="仿宋" w:eastAsia="仿宋" w:cs="仿宋"/>
          <w:b/>
          <w:color w:val="0000FF"/>
          <w:kern w:val="2"/>
          <w:sz w:val="24"/>
          <w:szCs w:val="24"/>
          <w:highlight w:val="none"/>
        </w:rPr>
        <w:t>场地模拟效果图</w:t>
      </w:r>
      <w:r>
        <w:rPr>
          <w:rFonts w:hint="eastAsia" w:ascii="仿宋" w:hAnsi="仿宋" w:eastAsia="仿宋" w:cs="仿宋"/>
          <w:b/>
          <w:color w:val="0000FF"/>
          <w:kern w:val="2"/>
          <w:sz w:val="24"/>
          <w:szCs w:val="24"/>
          <w:highlight w:val="none"/>
          <w:lang w:eastAsia="zh-CN"/>
        </w:rPr>
        <w:t>；</w:t>
      </w:r>
    </w:p>
    <w:p>
      <w:pPr>
        <w:numPr>
          <w:ilvl w:val="0"/>
          <w:numId w:val="11"/>
        </w:numPr>
        <w:wordWrap w:val="0"/>
        <w:snapToGrid w:val="0"/>
        <w:spacing w:line="360" w:lineRule="auto"/>
        <w:ind w:left="0" w:firstLine="482" w:firstLineChars="200"/>
        <w:jc w:val="left"/>
        <w:rPr>
          <w:rFonts w:hint="eastAsia" w:ascii="仿宋" w:hAnsi="仿宋" w:eastAsia="仿宋" w:cs="仿宋"/>
          <w:b/>
          <w:color w:val="0000FF"/>
          <w:sz w:val="24"/>
          <w:highlight w:val="none"/>
        </w:rPr>
      </w:pPr>
      <w:r>
        <w:rPr>
          <w:rFonts w:hint="eastAsia" w:ascii="仿宋" w:hAnsi="仿宋" w:eastAsia="仿宋" w:cs="仿宋"/>
          <w:b/>
          <w:color w:val="0000FF"/>
          <w:sz w:val="24"/>
          <w:highlight w:val="none"/>
        </w:rPr>
        <w:t>整体实施方案</w:t>
      </w:r>
      <w:r>
        <w:rPr>
          <w:rFonts w:hint="eastAsia" w:ascii="仿宋" w:hAnsi="仿宋" w:eastAsia="仿宋" w:cs="仿宋"/>
          <w:b/>
          <w:color w:val="0000FF"/>
          <w:sz w:val="24"/>
          <w:highlight w:val="none"/>
          <w:lang w:eastAsia="zh-CN"/>
        </w:rPr>
        <w:t>；</w:t>
      </w:r>
    </w:p>
    <w:p>
      <w:pPr>
        <w:numPr>
          <w:ilvl w:val="0"/>
          <w:numId w:val="11"/>
        </w:numPr>
        <w:wordWrap w:val="0"/>
        <w:snapToGrid w:val="0"/>
        <w:spacing w:line="360" w:lineRule="auto"/>
        <w:ind w:left="0" w:firstLine="482" w:firstLineChars="200"/>
        <w:jc w:val="left"/>
        <w:rPr>
          <w:rFonts w:hint="eastAsia" w:ascii="仿宋" w:hAnsi="仿宋" w:eastAsia="仿宋" w:cs="仿宋"/>
          <w:b/>
          <w:color w:val="0000FF"/>
          <w:sz w:val="24"/>
          <w:highlight w:val="none"/>
        </w:rPr>
      </w:pPr>
      <w:r>
        <w:rPr>
          <w:rFonts w:hint="eastAsia" w:ascii="仿宋" w:hAnsi="仿宋" w:eastAsia="仿宋" w:cs="仿宋"/>
          <w:b/>
          <w:color w:val="0000FF"/>
          <w:sz w:val="24"/>
          <w:highlight w:val="none"/>
        </w:rPr>
        <w:t>调试、测试、培训、验收等服务方案</w:t>
      </w:r>
      <w:r>
        <w:rPr>
          <w:rFonts w:hint="eastAsia" w:ascii="仿宋" w:hAnsi="仿宋" w:eastAsia="仿宋" w:cs="仿宋"/>
          <w:b/>
          <w:color w:val="0000FF"/>
          <w:sz w:val="24"/>
          <w:highlight w:val="none"/>
          <w:lang w:eastAsia="zh-CN"/>
        </w:rPr>
        <w:t>；</w:t>
      </w:r>
    </w:p>
    <w:p>
      <w:pPr>
        <w:numPr>
          <w:ilvl w:val="0"/>
          <w:numId w:val="11"/>
        </w:numPr>
        <w:wordWrap w:val="0"/>
        <w:snapToGrid w:val="0"/>
        <w:spacing w:line="360" w:lineRule="auto"/>
        <w:ind w:left="0" w:firstLine="482" w:firstLineChars="200"/>
        <w:jc w:val="left"/>
        <w:rPr>
          <w:rFonts w:hint="eastAsia" w:ascii="仿宋" w:hAnsi="仿宋" w:eastAsia="仿宋" w:cs="仿宋"/>
          <w:b/>
          <w:color w:val="0000FF"/>
          <w:sz w:val="24"/>
          <w:highlight w:val="none"/>
        </w:rPr>
      </w:pPr>
      <w:r>
        <w:rPr>
          <w:rFonts w:hint="eastAsia" w:ascii="仿宋" w:hAnsi="仿宋" w:eastAsia="仿宋" w:cs="仿宋"/>
          <w:b/>
          <w:color w:val="0000FF"/>
          <w:sz w:val="24"/>
          <w:highlight w:val="none"/>
        </w:rPr>
        <w:t>投标人为完成本项目组建的</w:t>
      </w:r>
      <w:r>
        <w:rPr>
          <w:rFonts w:hint="eastAsia" w:ascii="仿宋" w:hAnsi="仿宋" w:eastAsia="仿宋" w:cs="仿宋"/>
          <w:b/>
          <w:color w:val="0000FF"/>
          <w:sz w:val="24"/>
          <w:highlight w:val="none"/>
          <w:lang w:eastAsia="zh-CN"/>
        </w:rPr>
        <w:t>项目组人员</w:t>
      </w:r>
      <w:r>
        <w:rPr>
          <w:rFonts w:hint="eastAsia" w:ascii="仿宋" w:hAnsi="仿宋" w:eastAsia="仿宋" w:cs="仿宋"/>
          <w:b/>
          <w:color w:val="0000FF"/>
          <w:sz w:val="24"/>
          <w:highlight w:val="none"/>
        </w:rPr>
        <w:t>名单，每个专业人员的情况应该明确表示，在提交的标书中安排的人员，需提供项目组成员的实施能力证明材料及相关证书；</w:t>
      </w:r>
    </w:p>
    <w:p>
      <w:pPr>
        <w:numPr>
          <w:ilvl w:val="0"/>
          <w:numId w:val="11"/>
        </w:numPr>
        <w:wordWrap w:val="0"/>
        <w:snapToGrid w:val="0"/>
        <w:spacing w:line="360" w:lineRule="auto"/>
        <w:ind w:left="0" w:firstLine="482" w:firstLineChars="200"/>
        <w:jc w:val="left"/>
        <w:rPr>
          <w:rFonts w:hint="eastAsia" w:ascii="仿宋" w:hAnsi="仿宋" w:eastAsia="仿宋" w:cs="仿宋"/>
          <w:b/>
          <w:color w:val="0000FF"/>
          <w:sz w:val="24"/>
          <w:highlight w:val="none"/>
        </w:rPr>
      </w:pPr>
      <w:r>
        <w:rPr>
          <w:rFonts w:hint="eastAsia" w:ascii="仿宋" w:hAnsi="仿宋" w:eastAsia="仿宋" w:cs="仿宋"/>
          <w:b/>
          <w:color w:val="0000FF"/>
          <w:sz w:val="24"/>
          <w:highlight w:val="none"/>
        </w:rPr>
        <w:t>售后服务方案</w:t>
      </w:r>
      <w:r>
        <w:rPr>
          <w:rFonts w:hint="eastAsia" w:ascii="仿宋" w:hAnsi="仿宋" w:eastAsia="仿宋" w:cs="仿宋"/>
          <w:b/>
          <w:color w:val="0000FF"/>
          <w:sz w:val="24"/>
          <w:highlight w:val="none"/>
          <w:lang w:eastAsia="zh-CN"/>
        </w:rPr>
        <w:t>、售后服务承诺、备品备件情况</w:t>
      </w:r>
      <w:r>
        <w:rPr>
          <w:rFonts w:hint="eastAsia" w:ascii="仿宋" w:hAnsi="仿宋" w:eastAsia="仿宋" w:cs="仿宋"/>
          <w:b/>
          <w:color w:val="0000FF"/>
          <w:sz w:val="24"/>
          <w:highlight w:val="none"/>
        </w:rPr>
        <w:t>；</w:t>
      </w:r>
    </w:p>
    <w:p>
      <w:pPr>
        <w:numPr>
          <w:ilvl w:val="0"/>
          <w:numId w:val="11"/>
        </w:numPr>
        <w:wordWrap w:val="0"/>
        <w:snapToGrid w:val="0"/>
        <w:spacing w:line="360" w:lineRule="auto"/>
        <w:ind w:left="0" w:firstLine="482" w:firstLineChars="200"/>
        <w:jc w:val="left"/>
        <w:rPr>
          <w:rFonts w:hint="eastAsia" w:ascii="仿宋" w:hAnsi="仿宋" w:eastAsia="仿宋" w:cs="仿宋"/>
          <w:b/>
          <w:color w:val="0000FF"/>
          <w:kern w:val="0"/>
          <w:sz w:val="24"/>
          <w:szCs w:val="24"/>
          <w:highlight w:val="none"/>
        </w:rPr>
      </w:pPr>
      <w:r>
        <w:rPr>
          <w:rFonts w:hint="eastAsia" w:ascii="仿宋" w:hAnsi="仿宋" w:eastAsia="仿宋" w:cs="仿宋"/>
          <w:b/>
          <w:color w:val="0000FF"/>
          <w:sz w:val="24"/>
          <w:highlight w:val="none"/>
        </w:rPr>
        <w:t>投标人认为需要提供的其他资料。</w:t>
      </w:r>
    </w:p>
    <w:p>
      <w:pPr>
        <w:numPr>
          <w:ilvl w:val="255"/>
          <w:numId w:val="0"/>
        </w:numPr>
        <w:wordWrap w:val="0"/>
        <w:snapToGrid w:val="0"/>
        <w:spacing w:line="360" w:lineRule="auto"/>
        <w:ind w:firstLine="481"/>
        <w:jc w:val="left"/>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   </w:t>
      </w:r>
    </w:p>
    <w:p>
      <w:pPr>
        <w:wordWrap w:val="0"/>
        <w:jc w:val="center"/>
        <w:rPr>
          <w:rFonts w:ascii="仿宋" w:hAnsi="仿宋" w:eastAsia="仿宋" w:cs="仿宋"/>
          <w:b/>
          <w:color w:val="auto"/>
          <w:kern w:val="0"/>
          <w:sz w:val="32"/>
          <w:szCs w:val="32"/>
          <w:highlight w:val="none"/>
        </w:rPr>
      </w:pPr>
    </w:p>
    <w:p>
      <w:pPr>
        <w:wordWrap w:val="0"/>
        <w:jc w:val="center"/>
        <w:rPr>
          <w:rFonts w:ascii="仿宋" w:hAnsi="仿宋" w:eastAsia="仿宋" w:cs="仿宋"/>
          <w:b/>
          <w:color w:val="auto"/>
          <w:kern w:val="0"/>
          <w:sz w:val="32"/>
          <w:szCs w:val="32"/>
          <w:highlight w:val="none"/>
        </w:rPr>
      </w:pPr>
    </w:p>
    <w:p>
      <w:pPr>
        <w:wordWrap w:val="0"/>
        <w:jc w:val="center"/>
        <w:rPr>
          <w:rFonts w:ascii="仿宋" w:hAnsi="仿宋" w:eastAsia="仿宋" w:cs="仿宋"/>
          <w:b/>
          <w:color w:val="auto"/>
          <w:kern w:val="0"/>
          <w:sz w:val="32"/>
          <w:szCs w:val="32"/>
          <w:highlight w:val="none"/>
        </w:rPr>
      </w:pPr>
    </w:p>
    <w:p>
      <w:pPr>
        <w:wordWrap w:val="0"/>
        <w:jc w:val="center"/>
        <w:rPr>
          <w:rFonts w:ascii="仿宋" w:hAnsi="仿宋" w:eastAsia="仿宋" w:cs="仿宋"/>
          <w:b/>
          <w:color w:val="auto"/>
          <w:kern w:val="0"/>
          <w:sz w:val="32"/>
          <w:szCs w:val="32"/>
          <w:highlight w:val="none"/>
        </w:rPr>
      </w:pPr>
    </w:p>
    <w:p>
      <w:pPr>
        <w:wordWrap w:val="0"/>
        <w:rPr>
          <w:rFonts w:ascii="仿宋" w:hAnsi="仿宋" w:eastAsia="仿宋" w:cs="仿宋"/>
          <w:b/>
          <w:color w:val="auto"/>
          <w:kern w:val="0"/>
          <w:sz w:val="32"/>
          <w:szCs w:val="32"/>
          <w:highlight w:val="none"/>
        </w:rPr>
        <w:sectPr>
          <w:pgSz w:w="11905" w:h="16838"/>
          <w:pgMar w:top="652" w:right="1417" w:bottom="680" w:left="1417" w:header="539" w:footer="425" w:gutter="0"/>
          <w:cols w:space="0" w:num="1"/>
          <w:titlePg/>
          <w:docGrid w:linePitch="312" w:charSpace="0"/>
        </w:sectPr>
      </w:pPr>
    </w:p>
    <w:p>
      <w:pPr>
        <w:wordWrap w:val="0"/>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w:t>
      </w:r>
    </w:p>
    <w:p>
      <w:pPr>
        <w:wordWrap w:val="0"/>
        <w:adjustRightInd/>
        <w:spacing w:line="360" w:lineRule="auto"/>
        <w:jc w:val="center"/>
        <w:outlineLvl w:val="4"/>
        <w:rPr>
          <w:rFonts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详细评审索引</w:t>
      </w:r>
    </w:p>
    <w:tbl>
      <w:tblPr>
        <w:tblStyle w:val="62"/>
        <w:tblW w:w="7506"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4"/>
        <w:gridCol w:w="5356"/>
        <w:gridCol w:w="1276"/>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4" w:type="dxa"/>
            <w:vAlign w:val="center"/>
          </w:tcPr>
          <w:p>
            <w:pPr>
              <w:wordWrap w:val="0"/>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5356" w:type="dxa"/>
            <w:vAlign w:val="center"/>
          </w:tcPr>
          <w:p>
            <w:pPr>
              <w:wordWrap w:val="0"/>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评分/评审细则</w:t>
            </w:r>
          </w:p>
        </w:tc>
        <w:tc>
          <w:tcPr>
            <w:tcW w:w="1276" w:type="dxa"/>
            <w:vAlign w:val="center"/>
          </w:tcPr>
          <w:p>
            <w:pPr>
              <w:wordWrap w:val="0"/>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页码</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4" w:type="dxa"/>
            <w:vAlign w:val="center"/>
          </w:tcPr>
          <w:p>
            <w:pPr>
              <w:wordWrap w:val="0"/>
              <w:snapToGrid w:val="0"/>
              <w:jc w:val="center"/>
              <w:rPr>
                <w:rFonts w:ascii="仿宋" w:hAnsi="仿宋" w:eastAsia="仿宋" w:cs="仿宋"/>
                <w:color w:val="auto"/>
                <w:sz w:val="24"/>
                <w:highlight w:val="none"/>
              </w:rPr>
            </w:pPr>
          </w:p>
        </w:tc>
        <w:tc>
          <w:tcPr>
            <w:tcW w:w="5356" w:type="dxa"/>
            <w:vAlign w:val="center"/>
          </w:tcPr>
          <w:p>
            <w:pPr>
              <w:wordWrap w:val="0"/>
              <w:snapToGrid w:val="0"/>
              <w:rPr>
                <w:rFonts w:ascii="仿宋" w:hAnsi="仿宋" w:eastAsia="仿宋" w:cs="仿宋"/>
                <w:color w:val="auto"/>
                <w:sz w:val="24"/>
                <w:highlight w:val="none"/>
              </w:rPr>
            </w:pPr>
          </w:p>
        </w:tc>
        <w:tc>
          <w:tcPr>
            <w:tcW w:w="1276" w:type="dxa"/>
            <w:vAlign w:val="center"/>
          </w:tcPr>
          <w:p>
            <w:pPr>
              <w:wordWrap w:val="0"/>
              <w:snapToGrid w:val="0"/>
              <w:jc w:val="center"/>
              <w:rPr>
                <w:rFonts w:ascii="仿宋" w:hAnsi="仿宋" w:eastAsia="仿宋" w:cs="仿宋"/>
                <w:b/>
                <w:color w:val="auto"/>
                <w:sz w:val="24"/>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4" w:type="dxa"/>
            <w:vAlign w:val="center"/>
          </w:tcPr>
          <w:p>
            <w:pPr>
              <w:wordWrap w:val="0"/>
              <w:snapToGrid w:val="0"/>
              <w:jc w:val="center"/>
              <w:rPr>
                <w:rFonts w:ascii="仿宋" w:hAnsi="仿宋" w:eastAsia="仿宋" w:cs="仿宋"/>
                <w:color w:val="auto"/>
                <w:sz w:val="24"/>
                <w:highlight w:val="none"/>
              </w:rPr>
            </w:pPr>
          </w:p>
        </w:tc>
        <w:tc>
          <w:tcPr>
            <w:tcW w:w="5356" w:type="dxa"/>
            <w:vAlign w:val="center"/>
          </w:tcPr>
          <w:p>
            <w:pPr>
              <w:wordWrap w:val="0"/>
              <w:snapToGrid w:val="0"/>
              <w:rPr>
                <w:rFonts w:ascii="仿宋" w:hAnsi="仿宋" w:eastAsia="仿宋" w:cs="仿宋"/>
                <w:color w:val="auto"/>
                <w:sz w:val="24"/>
                <w:highlight w:val="none"/>
              </w:rPr>
            </w:pPr>
          </w:p>
        </w:tc>
        <w:tc>
          <w:tcPr>
            <w:tcW w:w="1276" w:type="dxa"/>
            <w:vAlign w:val="center"/>
          </w:tcPr>
          <w:p>
            <w:pPr>
              <w:wordWrap w:val="0"/>
              <w:snapToGrid w:val="0"/>
              <w:jc w:val="center"/>
              <w:rPr>
                <w:rFonts w:ascii="仿宋" w:hAnsi="仿宋" w:eastAsia="仿宋" w:cs="仿宋"/>
                <w:b/>
                <w:color w:val="auto"/>
                <w:sz w:val="24"/>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4" w:type="dxa"/>
            <w:vAlign w:val="center"/>
          </w:tcPr>
          <w:p>
            <w:pPr>
              <w:wordWrap w:val="0"/>
              <w:snapToGrid w:val="0"/>
              <w:jc w:val="center"/>
              <w:rPr>
                <w:rFonts w:ascii="仿宋" w:hAnsi="仿宋" w:eastAsia="仿宋" w:cs="仿宋"/>
                <w:color w:val="auto"/>
                <w:sz w:val="24"/>
                <w:highlight w:val="none"/>
              </w:rPr>
            </w:pPr>
          </w:p>
        </w:tc>
        <w:tc>
          <w:tcPr>
            <w:tcW w:w="5356" w:type="dxa"/>
            <w:vAlign w:val="center"/>
          </w:tcPr>
          <w:p>
            <w:pPr>
              <w:wordWrap w:val="0"/>
              <w:snapToGrid w:val="0"/>
              <w:rPr>
                <w:rFonts w:ascii="仿宋" w:hAnsi="仿宋" w:eastAsia="仿宋" w:cs="仿宋"/>
                <w:color w:val="auto"/>
                <w:sz w:val="24"/>
                <w:highlight w:val="none"/>
              </w:rPr>
            </w:pPr>
          </w:p>
        </w:tc>
        <w:tc>
          <w:tcPr>
            <w:tcW w:w="1276" w:type="dxa"/>
            <w:vAlign w:val="center"/>
          </w:tcPr>
          <w:p>
            <w:pPr>
              <w:wordWrap w:val="0"/>
              <w:snapToGrid w:val="0"/>
              <w:jc w:val="center"/>
              <w:rPr>
                <w:rFonts w:ascii="仿宋" w:hAnsi="仿宋" w:eastAsia="仿宋" w:cs="仿宋"/>
                <w:b/>
                <w:color w:val="auto"/>
                <w:sz w:val="24"/>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4" w:type="dxa"/>
            <w:vAlign w:val="center"/>
          </w:tcPr>
          <w:p>
            <w:pPr>
              <w:wordWrap w:val="0"/>
              <w:snapToGrid w:val="0"/>
              <w:jc w:val="center"/>
              <w:rPr>
                <w:rFonts w:ascii="仿宋" w:hAnsi="仿宋" w:eastAsia="仿宋" w:cs="仿宋"/>
                <w:color w:val="auto"/>
                <w:sz w:val="24"/>
                <w:highlight w:val="none"/>
              </w:rPr>
            </w:pPr>
          </w:p>
        </w:tc>
        <w:tc>
          <w:tcPr>
            <w:tcW w:w="5356" w:type="dxa"/>
            <w:vAlign w:val="center"/>
          </w:tcPr>
          <w:p>
            <w:pPr>
              <w:wordWrap w:val="0"/>
              <w:snapToGrid w:val="0"/>
              <w:rPr>
                <w:rFonts w:ascii="仿宋" w:hAnsi="仿宋" w:eastAsia="仿宋" w:cs="仿宋"/>
                <w:color w:val="auto"/>
                <w:sz w:val="24"/>
                <w:highlight w:val="none"/>
              </w:rPr>
            </w:pPr>
          </w:p>
        </w:tc>
        <w:tc>
          <w:tcPr>
            <w:tcW w:w="1276" w:type="dxa"/>
            <w:vAlign w:val="center"/>
          </w:tcPr>
          <w:p>
            <w:pPr>
              <w:wordWrap w:val="0"/>
              <w:snapToGrid w:val="0"/>
              <w:jc w:val="center"/>
              <w:rPr>
                <w:rFonts w:ascii="仿宋" w:hAnsi="仿宋" w:eastAsia="仿宋" w:cs="仿宋"/>
                <w:b/>
                <w:color w:val="auto"/>
                <w:sz w:val="24"/>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4" w:type="dxa"/>
            <w:vAlign w:val="center"/>
          </w:tcPr>
          <w:p>
            <w:pPr>
              <w:wordWrap w:val="0"/>
              <w:snapToGrid w:val="0"/>
              <w:jc w:val="center"/>
              <w:rPr>
                <w:rFonts w:ascii="仿宋" w:hAnsi="仿宋" w:eastAsia="仿宋" w:cs="仿宋"/>
                <w:color w:val="auto"/>
                <w:sz w:val="24"/>
                <w:highlight w:val="none"/>
              </w:rPr>
            </w:pPr>
          </w:p>
        </w:tc>
        <w:tc>
          <w:tcPr>
            <w:tcW w:w="5356" w:type="dxa"/>
            <w:vAlign w:val="center"/>
          </w:tcPr>
          <w:p>
            <w:pPr>
              <w:wordWrap w:val="0"/>
              <w:snapToGrid w:val="0"/>
              <w:ind w:left="-2" w:leftChars="-1" w:firstLine="2"/>
              <w:rPr>
                <w:rFonts w:ascii="仿宋" w:hAnsi="仿宋" w:eastAsia="仿宋" w:cs="仿宋"/>
                <w:b/>
                <w:color w:val="auto"/>
                <w:sz w:val="24"/>
                <w:highlight w:val="none"/>
              </w:rPr>
            </w:pPr>
          </w:p>
        </w:tc>
        <w:tc>
          <w:tcPr>
            <w:tcW w:w="1276" w:type="dxa"/>
            <w:vAlign w:val="center"/>
          </w:tcPr>
          <w:p>
            <w:pPr>
              <w:wordWrap w:val="0"/>
              <w:snapToGrid w:val="0"/>
              <w:jc w:val="center"/>
              <w:rPr>
                <w:rFonts w:ascii="仿宋" w:hAnsi="仿宋" w:eastAsia="仿宋" w:cs="仿宋"/>
                <w:b/>
                <w:color w:val="auto"/>
                <w:sz w:val="24"/>
                <w:highlight w:val="none"/>
              </w:rPr>
            </w:pPr>
          </w:p>
        </w:tc>
      </w:tr>
    </w:tbl>
    <w:p>
      <w:pPr>
        <w:wordWrap w:val="0"/>
        <w:adjustRightInd/>
        <w:spacing w:line="440" w:lineRule="exact"/>
        <w:rPr>
          <w:rFonts w:ascii="仿宋" w:hAnsi="仿宋" w:eastAsia="仿宋" w:cs="仿宋"/>
          <w:color w:val="auto"/>
          <w:highlight w:val="none"/>
        </w:rPr>
      </w:pPr>
      <w:r>
        <w:rPr>
          <w:rFonts w:hint="eastAsia" w:ascii="仿宋" w:hAnsi="仿宋" w:eastAsia="仿宋" w:cs="仿宋"/>
          <w:color w:val="auto"/>
          <w:szCs w:val="21"/>
          <w:highlight w:val="none"/>
        </w:rPr>
        <w:t>注：供应商根据评审办法的“评审因素”条款一一对应填写本表。</w:t>
      </w:r>
    </w:p>
    <w:p>
      <w:pPr>
        <w:wordWrap w:val="0"/>
        <w:rPr>
          <w:rFonts w:ascii="仿宋" w:hAnsi="仿宋" w:eastAsia="仿宋" w:cs="仿宋"/>
          <w:b/>
          <w:color w:val="auto"/>
          <w:kern w:val="0"/>
          <w:sz w:val="32"/>
          <w:szCs w:val="32"/>
          <w:highlight w:val="none"/>
        </w:rPr>
        <w:sectPr>
          <w:pgSz w:w="11905" w:h="16838"/>
          <w:pgMar w:top="652" w:right="1417" w:bottom="680" w:left="1417" w:header="539" w:footer="425" w:gutter="0"/>
          <w:cols w:space="0" w:num="1"/>
          <w:titlePg/>
          <w:docGrid w:linePitch="312" w:charSpace="0"/>
        </w:sectPr>
      </w:pPr>
    </w:p>
    <w:p>
      <w:pPr>
        <w:wordWrap w:val="0"/>
        <w:outlineLvl w:val="4"/>
        <w:rPr>
          <w:rFonts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w:t>
      </w:r>
      <w:r>
        <w:rPr>
          <w:rFonts w:hint="eastAsia" w:ascii="仿宋" w:hAnsi="仿宋" w:eastAsia="仿宋" w:cs="仿宋"/>
          <w:b/>
          <w:color w:val="auto"/>
          <w:kern w:val="0"/>
          <w:sz w:val="32"/>
          <w:szCs w:val="32"/>
          <w:highlight w:val="none"/>
        </w:rPr>
        <w:t>一</w:t>
      </w:r>
      <w:r>
        <w:rPr>
          <w:rFonts w:hint="eastAsia" w:ascii="仿宋" w:hAnsi="仿宋" w:eastAsia="仿宋" w:cs="仿宋"/>
          <w:b/>
          <w:color w:val="auto"/>
          <w:kern w:val="0"/>
          <w:sz w:val="32"/>
          <w:szCs w:val="32"/>
          <w:highlight w:val="none"/>
          <w:lang w:val="zh-CN"/>
        </w:rPr>
        <w:t>）投标单位情况表</w:t>
      </w:r>
    </w:p>
    <w:p>
      <w:pPr>
        <w:wordWrap w:val="0"/>
        <w:rPr>
          <w:rFonts w:ascii="仿宋" w:hAnsi="仿宋" w:eastAsia="仿宋" w:cs="仿宋"/>
          <w:b/>
          <w:bCs/>
          <w:color w:val="auto"/>
          <w:sz w:val="36"/>
          <w:szCs w:val="36"/>
          <w:highlight w:val="none"/>
        </w:rPr>
      </w:pPr>
    </w:p>
    <w:p>
      <w:pPr>
        <w:wordWrap w:val="0"/>
        <w:ind w:firstLine="3900" w:firstLineChars="1300"/>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投标单位情况表</w:t>
      </w:r>
    </w:p>
    <w:tbl>
      <w:tblPr>
        <w:tblStyle w:val="62"/>
        <w:tblW w:w="90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1"/>
        <w:gridCol w:w="3052"/>
        <w:gridCol w:w="877"/>
        <w:gridCol w:w="650"/>
        <w:gridCol w:w="21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371" w:type="dxa"/>
            <w:vAlign w:val="center"/>
          </w:tcPr>
          <w:p>
            <w:pPr>
              <w:wordWrap w:val="0"/>
              <w:spacing w:line="360" w:lineRule="auto"/>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单位名称</w:t>
            </w:r>
          </w:p>
        </w:tc>
        <w:tc>
          <w:tcPr>
            <w:tcW w:w="3052" w:type="dxa"/>
            <w:vAlign w:val="center"/>
          </w:tcPr>
          <w:p>
            <w:pPr>
              <w:wordWrap w:val="0"/>
              <w:spacing w:line="360" w:lineRule="auto"/>
              <w:rPr>
                <w:rFonts w:ascii="仿宋" w:hAnsi="仿宋" w:eastAsia="仿宋" w:cs="仿宋"/>
                <w:color w:val="auto"/>
                <w:szCs w:val="21"/>
                <w:highlight w:val="none"/>
              </w:rPr>
            </w:pPr>
          </w:p>
        </w:tc>
        <w:tc>
          <w:tcPr>
            <w:tcW w:w="1527" w:type="dxa"/>
            <w:gridSpan w:val="2"/>
            <w:vAlign w:val="center"/>
          </w:tcPr>
          <w:p>
            <w:pPr>
              <w:wordWrap w:val="0"/>
              <w:spacing w:line="360" w:lineRule="auto"/>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注册资金</w:t>
            </w:r>
          </w:p>
        </w:tc>
        <w:tc>
          <w:tcPr>
            <w:tcW w:w="2104" w:type="dxa"/>
            <w:vAlign w:val="center"/>
          </w:tcPr>
          <w:p>
            <w:pPr>
              <w:wordWrap w:val="0"/>
              <w:spacing w:line="360" w:lineRule="auto"/>
              <w:rPr>
                <w:rFonts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1" w:type="dxa"/>
            <w:vAlign w:val="center"/>
          </w:tcPr>
          <w:p>
            <w:pPr>
              <w:wordWrap w:val="0"/>
              <w:spacing w:line="360" w:lineRule="auto"/>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单位详细地址</w:t>
            </w:r>
          </w:p>
        </w:tc>
        <w:tc>
          <w:tcPr>
            <w:tcW w:w="6683" w:type="dxa"/>
            <w:gridSpan w:val="4"/>
            <w:vAlign w:val="center"/>
          </w:tcPr>
          <w:p>
            <w:pPr>
              <w:wordWrap w:val="0"/>
              <w:spacing w:line="360" w:lineRule="auto"/>
              <w:rPr>
                <w:rFonts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pPr>
              <w:wordWrap w:val="0"/>
              <w:spacing w:line="360" w:lineRule="auto"/>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营业执照注册号</w:t>
            </w:r>
          </w:p>
        </w:tc>
        <w:tc>
          <w:tcPr>
            <w:tcW w:w="6683" w:type="dxa"/>
            <w:gridSpan w:val="4"/>
            <w:vAlign w:val="center"/>
          </w:tcPr>
          <w:p>
            <w:pPr>
              <w:wordWrap w:val="0"/>
              <w:spacing w:line="360" w:lineRule="auto"/>
              <w:rPr>
                <w:rFonts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pPr>
              <w:wordWrap w:val="0"/>
              <w:spacing w:line="360" w:lineRule="auto"/>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单位成立时间</w:t>
            </w:r>
          </w:p>
        </w:tc>
        <w:tc>
          <w:tcPr>
            <w:tcW w:w="3929" w:type="dxa"/>
            <w:gridSpan w:val="2"/>
            <w:vAlign w:val="center"/>
          </w:tcPr>
          <w:p>
            <w:pPr>
              <w:wordWrap w:val="0"/>
              <w:spacing w:line="360" w:lineRule="auto"/>
              <w:rPr>
                <w:rFonts w:ascii="仿宋" w:hAnsi="仿宋" w:eastAsia="仿宋" w:cs="仿宋"/>
                <w:color w:val="auto"/>
                <w:szCs w:val="21"/>
                <w:highlight w:val="none"/>
              </w:rPr>
            </w:pPr>
          </w:p>
        </w:tc>
        <w:tc>
          <w:tcPr>
            <w:tcW w:w="2754" w:type="dxa"/>
            <w:gridSpan w:val="2"/>
            <w:vAlign w:val="center"/>
          </w:tcPr>
          <w:p>
            <w:pPr>
              <w:wordWrap w:val="0"/>
              <w:spacing w:line="360" w:lineRule="auto"/>
              <w:rPr>
                <w:rFonts w:ascii="仿宋" w:hAnsi="仿宋" w:eastAsia="仿宋" w:cs="仿宋"/>
                <w:b/>
                <w:color w:val="auto"/>
                <w:szCs w:val="21"/>
                <w:highlight w:val="none"/>
              </w:rPr>
            </w:pPr>
            <w:r>
              <w:rPr>
                <w:rFonts w:hint="eastAsia" w:ascii="仿宋" w:hAnsi="仿宋" w:eastAsia="仿宋" w:cs="仿宋"/>
                <w:b/>
                <w:color w:val="auto"/>
                <w:szCs w:val="21"/>
                <w:highlight w:val="none"/>
              </w:rPr>
              <w:t>固定资产净值：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pPr>
              <w:wordWrap w:val="0"/>
              <w:spacing w:line="360" w:lineRule="auto"/>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法定代表人</w:t>
            </w:r>
          </w:p>
        </w:tc>
        <w:tc>
          <w:tcPr>
            <w:tcW w:w="6683" w:type="dxa"/>
            <w:gridSpan w:val="4"/>
            <w:vAlign w:val="center"/>
          </w:tcPr>
          <w:p>
            <w:pPr>
              <w:wordWrap w:val="0"/>
              <w:spacing w:line="360" w:lineRule="auto"/>
              <w:rPr>
                <w:rFonts w:ascii="仿宋" w:hAnsi="仿宋" w:eastAsia="仿宋" w:cs="仿宋"/>
                <w:color w:val="auto"/>
                <w:szCs w:val="21"/>
                <w:highlight w:val="none"/>
              </w:rPr>
            </w:pPr>
            <w:r>
              <w:rPr>
                <w:rFonts w:hint="eastAsia" w:ascii="仿宋" w:hAnsi="仿宋" w:eastAsia="仿宋" w:cs="仿宋"/>
                <w:color w:val="auto"/>
                <w:szCs w:val="21"/>
                <w:highlight w:val="none"/>
              </w:rPr>
              <w:t xml:space="preserve">  姓名：          职务：           职称：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pPr>
              <w:wordWrap w:val="0"/>
              <w:spacing w:line="360" w:lineRule="auto"/>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主要负责人</w:t>
            </w:r>
          </w:p>
        </w:tc>
        <w:tc>
          <w:tcPr>
            <w:tcW w:w="6683" w:type="dxa"/>
            <w:gridSpan w:val="4"/>
            <w:vAlign w:val="center"/>
          </w:tcPr>
          <w:p>
            <w:pPr>
              <w:wordWrap w:val="0"/>
              <w:spacing w:line="360" w:lineRule="auto"/>
              <w:rPr>
                <w:rFonts w:ascii="仿宋" w:hAnsi="仿宋" w:eastAsia="仿宋" w:cs="仿宋"/>
                <w:color w:val="auto"/>
                <w:szCs w:val="21"/>
                <w:highlight w:val="none"/>
              </w:rPr>
            </w:pPr>
            <w:r>
              <w:rPr>
                <w:rFonts w:hint="eastAsia" w:ascii="仿宋" w:hAnsi="仿宋" w:eastAsia="仿宋" w:cs="仿宋"/>
                <w:color w:val="auto"/>
                <w:szCs w:val="21"/>
                <w:highlight w:val="none"/>
              </w:rPr>
              <w:t xml:space="preserve">  姓名：          职务：           职称：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pPr>
              <w:wordWrap w:val="0"/>
              <w:spacing w:line="360" w:lineRule="auto"/>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职工人数</w:t>
            </w:r>
          </w:p>
        </w:tc>
        <w:tc>
          <w:tcPr>
            <w:tcW w:w="6683" w:type="dxa"/>
            <w:gridSpan w:val="4"/>
            <w:vAlign w:val="center"/>
          </w:tcPr>
          <w:p>
            <w:pPr>
              <w:wordWrap w:val="0"/>
              <w:spacing w:line="360" w:lineRule="auto"/>
              <w:rPr>
                <w:rFonts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pPr>
              <w:wordWrap w:val="0"/>
              <w:spacing w:line="360" w:lineRule="auto"/>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具有中高级以上职称的人数</w:t>
            </w:r>
          </w:p>
        </w:tc>
        <w:tc>
          <w:tcPr>
            <w:tcW w:w="6683" w:type="dxa"/>
            <w:gridSpan w:val="4"/>
            <w:vAlign w:val="center"/>
          </w:tcPr>
          <w:p>
            <w:pPr>
              <w:wordWrap w:val="0"/>
              <w:spacing w:line="360" w:lineRule="auto"/>
              <w:rPr>
                <w:rFonts w:ascii="仿宋" w:hAnsi="仿宋" w:eastAsia="仿宋" w:cs="仿宋"/>
                <w:b/>
                <w:color w:val="auto"/>
                <w:szCs w:val="21"/>
                <w:highlight w:val="none"/>
              </w:rPr>
            </w:pPr>
            <w:r>
              <w:rPr>
                <w:rFonts w:hint="eastAsia" w:ascii="仿宋" w:hAnsi="仿宋" w:eastAsia="仿宋" w:cs="仿宋"/>
                <w:b/>
                <w:color w:val="auto"/>
                <w:szCs w:val="21"/>
                <w:highlight w:val="none"/>
              </w:rPr>
              <w:t>中级职称的人数:</w:t>
            </w:r>
          </w:p>
          <w:p>
            <w:pPr>
              <w:wordWrap w:val="0"/>
              <w:spacing w:line="360" w:lineRule="auto"/>
              <w:rPr>
                <w:rFonts w:ascii="仿宋" w:hAnsi="仿宋" w:eastAsia="仿宋" w:cs="仿宋"/>
                <w:color w:val="auto"/>
                <w:szCs w:val="21"/>
                <w:highlight w:val="none"/>
              </w:rPr>
            </w:pPr>
            <w:r>
              <w:rPr>
                <w:rFonts w:hint="eastAsia" w:ascii="仿宋" w:hAnsi="仿宋" w:eastAsia="仿宋" w:cs="仿宋"/>
                <w:b/>
                <w:color w:val="auto"/>
                <w:szCs w:val="21"/>
                <w:highlight w:val="none"/>
              </w:rPr>
              <w:t>高级及以上职称的人数：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pPr>
              <w:wordWrap w:val="0"/>
              <w:spacing w:line="360" w:lineRule="auto"/>
              <w:jc w:val="center"/>
              <w:rPr>
                <w:rFonts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2022</w:t>
            </w:r>
            <w:r>
              <w:rPr>
                <w:rFonts w:hint="eastAsia" w:ascii="仿宋" w:hAnsi="仿宋" w:eastAsia="仿宋" w:cs="仿宋"/>
                <w:b/>
                <w:color w:val="auto"/>
                <w:szCs w:val="21"/>
                <w:highlight w:val="none"/>
              </w:rPr>
              <w:t>年度</w:t>
            </w:r>
            <w:r>
              <w:rPr>
                <w:rFonts w:hint="eastAsia" w:ascii="仿宋" w:hAnsi="仿宋" w:eastAsia="仿宋" w:cs="仿宋"/>
                <w:b/>
                <w:color w:val="auto"/>
                <w:szCs w:val="21"/>
                <w:highlight w:val="none"/>
                <w:lang w:val="en-US" w:eastAsia="zh-CN"/>
              </w:rPr>
              <w:t>、</w:t>
            </w:r>
            <w:r>
              <w:rPr>
                <w:rFonts w:hint="eastAsia" w:ascii="仿宋" w:hAnsi="仿宋" w:eastAsia="仿宋" w:cs="仿宋"/>
                <w:b/>
                <w:color w:val="auto"/>
                <w:szCs w:val="21"/>
                <w:highlight w:val="none"/>
              </w:rPr>
              <w:t>202</w:t>
            </w:r>
            <w:r>
              <w:rPr>
                <w:rFonts w:hint="eastAsia" w:ascii="仿宋" w:hAnsi="仿宋" w:eastAsia="仿宋" w:cs="仿宋"/>
                <w:b/>
                <w:color w:val="auto"/>
                <w:szCs w:val="21"/>
                <w:highlight w:val="none"/>
                <w:lang w:val="en-US" w:eastAsia="zh-CN"/>
              </w:rPr>
              <w:t>3</w:t>
            </w:r>
            <w:r>
              <w:rPr>
                <w:rFonts w:hint="eastAsia" w:ascii="仿宋" w:hAnsi="仿宋" w:eastAsia="仿宋" w:cs="仿宋"/>
                <w:b/>
                <w:color w:val="auto"/>
                <w:szCs w:val="21"/>
                <w:highlight w:val="none"/>
              </w:rPr>
              <w:t>年度</w:t>
            </w:r>
            <w:r>
              <w:rPr>
                <w:rFonts w:hint="eastAsia" w:ascii="仿宋" w:hAnsi="仿宋" w:eastAsia="仿宋" w:cs="仿宋"/>
                <w:b/>
                <w:color w:val="auto"/>
                <w:szCs w:val="21"/>
                <w:highlight w:val="none"/>
                <w:lang w:eastAsia="zh-CN"/>
              </w:rPr>
              <w:t>（</w:t>
            </w:r>
            <w:r>
              <w:rPr>
                <w:rFonts w:hint="eastAsia" w:ascii="仿宋" w:hAnsi="仿宋" w:eastAsia="仿宋" w:cs="仿宋"/>
                <w:b/>
                <w:color w:val="auto"/>
                <w:szCs w:val="21"/>
                <w:highlight w:val="none"/>
                <w:lang w:val="en-US" w:eastAsia="zh-CN"/>
              </w:rPr>
              <w:t>若有</w:t>
            </w:r>
            <w:r>
              <w:rPr>
                <w:rFonts w:hint="eastAsia" w:ascii="仿宋" w:hAnsi="仿宋" w:eastAsia="仿宋" w:cs="仿宋"/>
                <w:b/>
                <w:color w:val="auto"/>
                <w:szCs w:val="21"/>
                <w:highlight w:val="none"/>
                <w:lang w:eastAsia="zh-CN"/>
              </w:rPr>
              <w:t>）</w:t>
            </w:r>
            <w:r>
              <w:rPr>
                <w:rFonts w:hint="eastAsia" w:ascii="仿宋" w:hAnsi="仿宋" w:eastAsia="仿宋" w:cs="仿宋"/>
                <w:b/>
                <w:color w:val="auto"/>
                <w:szCs w:val="21"/>
                <w:highlight w:val="none"/>
              </w:rPr>
              <w:t>主营业务收入</w:t>
            </w:r>
          </w:p>
        </w:tc>
        <w:tc>
          <w:tcPr>
            <w:tcW w:w="6683" w:type="dxa"/>
            <w:gridSpan w:val="4"/>
            <w:vAlign w:val="center"/>
          </w:tcPr>
          <w:p>
            <w:pPr>
              <w:wordWrap w:val="0"/>
              <w:spacing w:line="360" w:lineRule="auto"/>
              <w:rPr>
                <w:rFonts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pPr>
              <w:wordWrap w:val="0"/>
              <w:spacing w:line="360" w:lineRule="auto"/>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联系方式</w:t>
            </w:r>
          </w:p>
        </w:tc>
        <w:tc>
          <w:tcPr>
            <w:tcW w:w="6683" w:type="dxa"/>
            <w:gridSpan w:val="4"/>
            <w:vAlign w:val="center"/>
          </w:tcPr>
          <w:p>
            <w:pPr>
              <w:wordWrap w:val="0"/>
              <w:spacing w:line="360" w:lineRule="auto"/>
              <w:rPr>
                <w:rFonts w:ascii="仿宋" w:hAnsi="仿宋" w:eastAsia="仿宋" w:cs="仿宋"/>
                <w:color w:val="auto"/>
                <w:szCs w:val="21"/>
                <w:highlight w:val="none"/>
              </w:rPr>
            </w:pPr>
            <w:r>
              <w:rPr>
                <w:rFonts w:hint="eastAsia" w:ascii="仿宋" w:hAnsi="仿宋" w:eastAsia="仿宋" w:cs="仿宋"/>
                <w:color w:val="auto"/>
                <w:szCs w:val="21"/>
                <w:highlight w:val="none"/>
              </w:rPr>
              <w:t>地址：            邮编：           电话：</w:t>
            </w:r>
          </w:p>
          <w:p>
            <w:pPr>
              <w:wordWrap w:val="0"/>
              <w:spacing w:line="360" w:lineRule="auto"/>
              <w:rPr>
                <w:rFonts w:ascii="仿宋" w:hAnsi="仿宋" w:eastAsia="仿宋" w:cs="仿宋"/>
                <w:color w:val="auto"/>
                <w:szCs w:val="21"/>
                <w:highlight w:val="none"/>
              </w:rPr>
            </w:pPr>
            <w:r>
              <w:rPr>
                <w:rFonts w:hint="eastAsia" w:ascii="仿宋" w:hAnsi="仿宋" w:eastAsia="仿宋" w:cs="仿宋"/>
                <w:color w:val="auto"/>
                <w:szCs w:val="21"/>
                <w:highlight w:val="none"/>
              </w:rPr>
              <w:t xml:space="preserve">传真：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82" w:hRule="atLeast"/>
          <w:jc w:val="center"/>
        </w:trPr>
        <w:tc>
          <w:tcPr>
            <w:tcW w:w="2371" w:type="dxa"/>
            <w:vAlign w:val="center"/>
          </w:tcPr>
          <w:p>
            <w:pPr>
              <w:wordWrap w:val="0"/>
              <w:spacing w:line="360" w:lineRule="auto"/>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开户银行</w:t>
            </w:r>
          </w:p>
        </w:tc>
        <w:tc>
          <w:tcPr>
            <w:tcW w:w="6683" w:type="dxa"/>
            <w:gridSpan w:val="4"/>
            <w:vAlign w:val="center"/>
          </w:tcPr>
          <w:p>
            <w:pPr>
              <w:wordWrap w:val="0"/>
              <w:spacing w:line="360" w:lineRule="auto"/>
              <w:rPr>
                <w:rFonts w:ascii="仿宋" w:hAnsi="仿宋" w:eastAsia="仿宋" w:cs="仿宋"/>
                <w:color w:val="auto"/>
                <w:szCs w:val="21"/>
                <w:highlight w:val="none"/>
              </w:rPr>
            </w:pPr>
            <w:r>
              <w:rPr>
                <w:rFonts w:hint="eastAsia" w:ascii="仿宋" w:hAnsi="仿宋" w:eastAsia="仿宋" w:cs="仿宋"/>
                <w:color w:val="auto"/>
                <w:szCs w:val="21"/>
                <w:highlight w:val="none"/>
              </w:rPr>
              <w:t>名称：</w:t>
            </w:r>
          </w:p>
          <w:p>
            <w:pPr>
              <w:wordWrap w:val="0"/>
              <w:spacing w:line="360" w:lineRule="auto"/>
              <w:rPr>
                <w:rFonts w:ascii="仿宋" w:hAnsi="仿宋" w:eastAsia="仿宋" w:cs="仿宋"/>
                <w:color w:val="auto"/>
                <w:szCs w:val="21"/>
                <w:highlight w:val="none"/>
              </w:rPr>
            </w:pPr>
            <w:r>
              <w:rPr>
                <w:rFonts w:hint="eastAsia" w:ascii="仿宋" w:hAnsi="仿宋" w:eastAsia="仿宋" w:cs="仿宋"/>
                <w:color w:val="auto"/>
                <w:szCs w:val="21"/>
                <w:highlight w:val="none"/>
              </w:rPr>
              <w:t>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98" w:hRule="atLeast"/>
          <w:jc w:val="center"/>
        </w:trPr>
        <w:tc>
          <w:tcPr>
            <w:tcW w:w="2371" w:type="dxa"/>
            <w:vAlign w:val="center"/>
          </w:tcPr>
          <w:p>
            <w:pPr>
              <w:wordWrap w:val="0"/>
              <w:spacing w:line="360" w:lineRule="auto"/>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单  位</w:t>
            </w:r>
          </w:p>
          <w:p>
            <w:pPr>
              <w:wordWrap w:val="0"/>
              <w:spacing w:line="360" w:lineRule="auto"/>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组  织</w:t>
            </w:r>
          </w:p>
          <w:p>
            <w:pPr>
              <w:wordWrap w:val="0"/>
              <w:spacing w:line="360" w:lineRule="auto"/>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机  构</w:t>
            </w:r>
          </w:p>
          <w:p>
            <w:pPr>
              <w:wordWrap w:val="0"/>
              <w:spacing w:line="360" w:lineRule="auto"/>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框  图</w:t>
            </w:r>
          </w:p>
        </w:tc>
        <w:tc>
          <w:tcPr>
            <w:tcW w:w="6683" w:type="dxa"/>
            <w:gridSpan w:val="4"/>
            <w:vAlign w:val="center"/>
          </w:tcPr>
          <w:p>
            <w:pPr>
              <w:wordWrap w:val="0"/>
              <w:spacing w:line="360" w:lineRule="auto"/>
              <w:jc w:val="center"/>
              <w:rPr>
                <w:rFonts w:ascii="仿宋" w:hAnsi="仿宋" w:eastAsia="仿宋" w:cs="仿宋"/>
                <w:color w:val="auto"/>
                <w:szCs w:val="21"/>
                <w:highlight w:val="none"/>
              </w:rPr>
            </w:pPr>
          </w:p>
        </w:tc>
      </w:tr>
    </w:tbl>
    <w:p>
      <w:pPr>
        <w:wordWrap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注：1、本表所述“职工”应为投标单位的正式员工。</w:t>
      </w:r>
    </w:p>
    <w:p>
      <w:pPr>
        <w:wordWrap w:val="0"/>
        <w:spacing w:line="360" w:lineRule="auto"/>
        <w:rPr>
          <w:rFonts w:ascii="仿宋" w:hAnsi="仿宋" w:eastAsia="仿宋" w:cs="仿宋"/>
          <w:color w:val="auto"/>
          <w:sz w:val="24"/>
          <w:highlight w:val="none"/>
        </w:rPr>
      </w:pPr>
    </w:p>
    <w:p>
      <w:pPr>
        <w:wordWrap w:val="0"/>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投标人名称（电子签名）：</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 xml:space="preserve">             </w:t>
      </w:r>
    </w:p>
    <w:p>
      <w:pPr>
        <w:wordWrap w:val="0"/>
        <w:rPr>
          <w:rFonts w:ascii="仿宋" w:hAnsi="仿宋" w:eastAsia="仿宋" w:cs="仿宋"/>
          <w:color w:val="auto"/>
          <w:sz w:val="24"/>
          <w:highlight w:val="none"/>
        </w:rPr>
      </w:pPr>
    </w:p>
    <w:p>
      <w:pPr>
        <w:wordWrap w:val="0"/>
        <w:rPr>
          <w:rFonts w:ascii="仿宋" w:hAnsi="仿宋" w:eastAsia="仿宋" w:cs="仿宋"/>
          <w:b/>
          <w:color w:val="auto"/>
          <w:kern w:val="0"/>
          <w:sz w:val="32"/>
          <w:szCs w:val="32"/>
          <w:highlight w:val="none"/>
        </w:rPr>
      </w:pPr>
      <w:r>
        <w:rPr>
          <w:rFonts w:hint="eastAsia" w:ascii="仿宋" w:hAnsi="仿宋" w:eastAsia="仿宋" w:cs="仿宋"/>
          <w:color w:val="auto"/>
          <w:sz w:val="24"/>
          <w:highlight w:val="none"/>
        </w:rPr>
        <w:t>日期：</w:t>
      </w:r>
    </w:p>
    <w:p>
      <w:pPr>
        <w:wordWrap w:val="0"/>
        <w:jc w:val="center"/>
        <w:rPr>
          <w:rFonts w:ascii="仿宋" w:hAnsi="仿宋" w:eastAsia="仿宋" w:cs="仿宋"/>
          <w:b/>
          <w:color w:val="auto"/>
          <w:kern w:val="0"/>
          <w:sz w:val="32"/>
          <w:szCs w:val="32"/>
          <w:highlight w:val="none"/>
        </w:rPr>
        <w:sectPr>
          <w:pgSz w:w="11905" w:h="16838"/>
          <w:pgMar w:top="652" w:right="1417" w:bottom="680" w:left="1417" w:header="539" w:footer="425" w:gutter="0"/>
          <w:cols w:space="0" w:num="1"/>
          <w:titlePg/>
          <w:docGrid w:linePitch="312" w:charSpace="0"/>
        </w:sectPr>
      </w:pPr>
    </w:p>
    <w:p>
      <w:pPr>
        <w:pStyle w:val="61"/>
        <w:wordWrap w:val="0"/>
        <w:ind w:firstLine="420"/>
        <w:rPr>
          <w:rFonts w:ascii="仿宋" w:hAnsi="仿宋" w:eastAsia="仿宋" w:cs="仿宋"/>
          <w:color w:val="auto"/>
          <w:highlight w:val="none"/>
        </w:rPr>
      </w:pPr>
    </w:p>
    <w:p>
      <w:pPr>
        <w:outlineLvl w:val="4"/>
        <w:rPr>
          <w:rFonts w:ascii="仿宋" w:hAnsi="仿宋" w:eastAsia="仿宋" w:cs="仿宋"/>
          <w:b/>
          <w:kern w:val="0"/>
          <w:sz w:val="32"/>
          <w:szCs w:val="32"/>
          <w:highlight w:val="none"/>
          <w:lang w:val="zh-CN"/>
        </w:rPr>
      </w:pPr>
      <w:r>
        <w:rPr>
          <w:rFonts w:hint="eastAsia" w:ascii="仿宋" w:hAnsi="仿宋" w:eastAsia="仿宋" w:cs="仿宋"/>
          <w:b/>
          <w:color w:val="auto"/>
          <w:kern w:val="0"/>
          <w:sz w:val="32"/>
          <w:szCs w:val="32"/>
          <w:highlight w:val="none"/>
          <w:lang w:val="zh-CN"/>
        </w:rPr>
        <w:t>（</w:t>
      </w:r>
      <w:r>
        <w:rPr>
          <w:rFonts w:hint="eastAsia" w:ascii="仿宋" w:hAnsi="仿宋" w:eastAsia="仿宋" w:cs="仿宋"/>
          <w:b/>
          <w:color w:val="auto"/>
          <w:kern w:val="0"/>
          <w:sz w:val="32"/>
          <w:szCs w:val="32"/>
          <w:highlight w:val="none"/>
        </w:rPr>
        <w:t>二</w:t>
      </w:r>
      <w:r>
        <w:rPr>
          <w:rFonts w:hint="eastAsia" w:ascii="仿宋" w:hAnsi="仿宋" w:eastAsia="仿宋" w:cs="仿宋"/>
          <w:b/>
          <w:color w:val="auto"/>
          <w:kern w:val="0"/>
          <w:sz w:val="32"/>
          <w:szCs w:val="32"/>
          <w:highlight w:val="none"/>
          <w:lang w:val="zh-CN"/>
        </w:rPr>
        <w:t>）</w:t>
      </w:r>
      <w:r>
        <w:rPr>
          <w:rFonts w:hint="eastAsia" w:ascii="仿宋" w:hAnsi="仿宋" w:eastAsia="仿宋" w:cs="仿宋"/>
          <w:b/>
          <w:kern w:val="0"/>
          <w:sz w:val="32"/>
          <w:szCs w:val="32"/>
          <w:highlight w:val="none"/>
          <w:lang w:val="zh-CN"/>
        </w:rPr>
        <w:t>类似项目业绩情况表及证明材料</w:t>
      </w:r>
    </w:p>
    <w:p>
      <w:pPr>
        <w:spacing w:line="360" w:lineRule="auto"/>
        <w:jc w:val="center"/>
        <w:rPr>
          <w:rFonts w:ascii="仿宋" w:hAnsi="仿宋" w:eastAsia="仿宋" w:cs="仿宋"/>
          <w:b/>
          <w:sz w:val="32"/>
          <w:szCs w:val="32"/>
          <w:highlight w:val="none"/>
        </w:rPr>
      </w:pPr>
    </w:p>
    <w:p>
      <w:pPr>
        <w:spacing w:line="360" w:lineRule="auto"/>
        <w:jc w:val="center"/>
        <w:rPr>
          <w:rFonts w:ascii="仿宋" w:hAnsi="仿宋" w:eastAsia="仿宋" w:cs="仿宋"/>
          <w:b/>
          <w:sz w:val="32"/>
          <w:szCs w:val="32"/>
          <w:highlight w:val="none"/>
        </w:rPr>
      </w:pPr>
      <w:r>
        <w:rPr>
          <w:rFonts w:hint="eastAsia" w:ascii="仿宋" w:hAnsi="仿宋" w:eastAsia="仿宋" w:cs="仿宋"/>
          <w:b/>
          <w:sz w:val="32"/>
          <w:szCs w:val="32"/>
          <w:highlight w:val="none"/>
        </w:rPr>
        <w:t>类似项目</w:t>
      </w:r>
      <w:r>
        <w:rPr>
          <w:rFonts w:hint="eastAsia" w:ascii="仿宋" w:hAnsi="仿宋" w:eastAsia="仿宋" w:cs="仿宋"/>
          <w:b/>
          <w:sz w:val="32"/>
          <w:szCs w:val="32"/>
          <w:highlight w:val="none"/>
          <w:lang w:val="zh-CN"/>
        </w:rPr>
        <w:t>业绩</w:t>
      </w:r>
      <w:r>
        <w:rPr>
          <w:rFonts w:hint="eastAsia" w:ascii="仿宋" w:hAnsi="仿宋" w:eastAsia="仿宋" w:cs="仿宋"/>
          <w:b/>
          <w:sz w:val="32"/>
          <w:szCs w:val="32"/>
          <w:highlight w:val="none"/>
        </w:rPr>
        <w:t>情况表</w:t>
      </w:r>
    </w:p>
    <w:p>
      <w:pPr>
        <w:spacing w:line="360" w:lineRule="auto"/>
        <w:ind w:firstLine="315" w:firstLineChars="150"/>
        <w:rPr>
          <w:rFonts w:ascii="仿宋" w:hAnsi="仿宋" w:eastAsia="仿宋" w:cs="仿宋"/>
          <w:szCs w:val="21"/>
          <w:highlight w:val="none"/>
          <w:u w:val="single"/>
        </w:rPr>
      </w:pPr>
    </w:p>
    <w:p>
      <w:pPr>
        <w:pStyle w:val="81"/>
        <w:rPr>
          <w:rFonts w:ascii="仿宋" w:hAnsi="仿宋" w:eastAsia="仿宋" w:cs="仿宋"/>
          <w:kern w:val="2"/>
          <w:szCs w:val="24"/>
          <w:highlight w:val="none"/>
          <w:lang w:val="en-US"/>
        </w:rPr>
      </w:pPr>
      <w:r>
        <w:rPr>
          <w:rFonts w:hint="eastAsia" w:ascii="仿宋" w:hAnsi="仿宋" w:eastAsia="仿宋" w:cs="仿宋"/>
          <w:kern w:val="2"/>
          <w:szCs w:val="24"/>
          <w:highlight w:val="none"/>
          <w:lang w:val="en-US"/>
        </w:rPr>
        <w:t>项目名称：</w:t>
      </w:r>
      <w:r>
        <w:rPr>
          <w:rFonts w:hint="eastAsia" w:ascii="仿宋" w:hAnsi="仿宋" w:eastAsia="仿宋" w:cs="仿宋"/>
          <w:kern w:val="2"/>
          <w:szCs w:val="24"/>
          <w:highlight w:val="none"/>
          <w:u w:val="single"/>
          <w:lang w:val="en-US"/>
        </w:rPr>
        <w:t xml:space="preserve">                 </w:t>
      </w:r>
      <w:r>
        <w:rPr>
          <w:rFonts w:hint="eastAsia" w:ascii="仿宋" w:hAnsi="仿宋" w:eastAsia="仿宋" w:cs="仿宋"/>
          <w:kern w:val="2"/>
          <w:szCs w:val="24"/>
          <w:highlight w:val="none"/>
          <w:lang w:val="en-US"/>
        </w:rPr>
        <w:t xml:space="preserve">              项目编号：</w:t>
      </w:r>
      <w:r>
        <w:rPr>
          <w:rFonts w:hint="eastAsia" w:ascii="仿宋" w:hAnsi="仿宋" w:eastAsia="仿宋" w:cs="仿宋"/>
          <w:kern w:val="2"/>
          <w:szCs w:val="24"/>
          <w:highlight w:val="none"/>
          <w:u w:val="single"/>
          <w:lang w:val="en-US"/>
        </w:rPr>
        <w:t xml:space="preserve">                   </w:t>
      </w:r>
      <w:r>
        <w:rPr>
          <w:rFonts w:hint="eastAsia" w:ascii="仿宋" w:hAnsi="仿宋" w:eastAsia="仿宋" w:cs="仿宋"/>
          <w:kern w:val="2"/>
          <w:szCs w:val="24"/>
          <w:highlight w:val="none"/>
          <w:lang w:val="en-US"/>
        </w:rPr>
        <w:t xml:space="preserve">      </w:t>
      </w:r>
    </w:p>
    <w:p>
      <w:pPr>
        <w:pStyle w:val="81"/>
        <w:rPr>
          <w:rFonts w:ascii="仿宋" w:hAnsi="仿宋" w:eastAsia="仿宋" w:cs="仿宋"/>
          <w:kern w:val="2"/>
          <w:szCs w:val="24"/>
          <w:highlight w:val="none"/>
          <w:lang w:val="en-US"/>
        </w:rPr>
      </w:pPr>
      <w:r>
        <w:rPr>
          <w:rFonts w:hint="eastAsia" w:ascii="仿宋" w:hAnsi="仿宋" w:eastAsia="仿宋" w:cs="仿宋"/>
          <w:kern w:val="2"/>
          <w:szCs w:val="24"/>
          <w:highlight w:val="none"/>
          <w:lang w:val="en-US"/>
        </w:rPr>
        <w:t xml:space="preserve">     </w:t>
      </w:r>
    </w:p>
    <w:p>
      <w:pPr>
        <w:pStyle w:val="81"/>
        <w:rPr>
          <w:rFonts w:cs="宋体"/>
          <w:highlight w:val="none"/>
          <w:u w:val="single"/>
          <w:lang w:val="en-US"/>
        </w:rPr>
      </w:pPr>
    </w:p>
    <w:tbl>
      <w:tblPr>
        <w:tblStyle w:val="62"/>
        <w:tblW w:w="9742" w:type="dxa"/>
        <w:tblInd w:w="0" w:type="dxa"/>
        <w:tblLayout w:type="fixed"/>
        <w:tblCellMar>
          <w:top w:w="0" w:type="dxa"/>
          <w:left w:w="108" w:type="dxa"/>
          <w:bottom w:w="0" w:type="dxa"/>
          <w:right w:w="108" w:type="dxa"/>
        </w:tblCellMar>
      </w:tblPr>
      <w:tblGrid>
        <w:gridCol w:w="1846"/>
        <w:gridCol w:w="1739"/>
        <w:gridCol w:w="1681"/>
        <w:gridCol w:w="1380"/>
        <w:gridCol w:w="1260"/>
        <w:gridCol w:w="1836"/>
      </w:tblGrid>
      <w:tr>
        <w:tblPrEx>
          <w:tblCellMar>
            <w:top w:w="0" w:type="dxa"/>
            <w:left w:w="108" w:type="dxa"/>
            <w:bottom w:w="0" w:type="dxa"/>
            <w:right w:w="108" w:type="dxa"/>
          </w:tblCellMar>
        </w:tblPrEx>
        <w:trPr>
          <w:trHeight w:val="1177" w:hRule="atLeast"/>
        </w:trPr>
        <w:tc>
          <w:tcPr>
            <w:tcW w:w="1846" w:type="dxa"/>
            <w:tcBorders>
              <w:top w:val="single" w:color="auto" w:sz="6" w:space="0"/>
              <w:left w:val="single" w:color="auto" w:sz="6" w:space="0"/>
              <w:bottom w:val="single" w:color="auto" w:sz="6" w:space="0"/>
              <w:right w:val="single" w:color="auto" w:sz="6" w:space="0"/>
            </w:tcBorders>
            <w:noWrap/>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项目名称</w:t>
            </w:r>
          </w:p>
        </w:tc>
        <w:tc>
          <w:tcPr>
            <w:tcW w:w="1739" w:type="dxa"/>
            <w:tcBorders>
              <w:top w:val="single" w:color="auto" w:sz="6" w:space="0"/>
              <w:left w:val="single" w:color="auto" w:sz="6" w:space="0"/>
              <w:bottom w:val="single" w:color="auto" w:sz="6" w:space="0"/>
              <w:right w:val="single" w:color="auto" w:sz="6" w:space="0"/>
            </w:tcBorders>
            <w:noWrap/>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合同内容</w:t>
            </w:r>
          </w:p>
        </w:tc>
        <w:tc>
          <w:tcPr>
            <w:tcW w:w="1681" w:type="dxa"/>
            <w:tcBorders>
              <w:top w:val="single" w:color="auto" w:sz="6" w:space="0"/>
              <w:left w:val="single" w:color="auto" w:sz="6" w:space="0"/>
              <w:bottom w:val="single" w:color="auto" w:sz="6" w:space="0"/>
              <w:right w:val="single" w:color="auto" w:sz="6" w:space="0"/>
            </w:tcBorders>
            <w:noWrap/>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合同金额</w:t>
            </w:r>
          </w:p>
        </w:tc>
        <w:tc>
          <w:tcPr>
            <w:tcW w:w="1380" w:type="dxa"/>
            <w:tcBorders>
              <w:top w:val="single" w:color="auto" w:sz="6" w:space="0"/>
              <w:left w:val="single" w:color="auto" w:sz="6" w:space="0"/>
              <w:bottom w:val="single" w:color="auto" w:sz="6" w:space="0"/>
              <w:right w:val="single" w:color="auto" w:sz="6" w:space="0"/>
            </w:tcBorders>
            <w:noWrap/>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签订日期</w:t>
            </w:r>
          </w:p>
        </w:tc>
        <w:tc>
          <w:tcPr>
            <w:tcW w:w="1260" w:type="dxa"/>
            <w:tcBorders>
              <w:top w:val="single" w:color="auto" w:sz="6" w:space="0"/>
              <w:left w:val="single" w:color="auto" w:sz="6" w:space="0"/>
              <w:bottom w:val="single" w:color="auto" w:sz="6" w:space="0"/>
              <w:right w:val="single" w:color="auto" w:sz="6" w:space="0"/>
            </w:tcBorders>
            <w:noWrap/>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项目地址</w:t>
            </w:r>
          </w:p>
        </w:tc>
        <w:tc>
          <w:tcPr>
            <w:tcW w:w="1836" w:type="dxa"/>
            <w:tcBorders>
              <w:top w:val="single" w:color="auto" w:sz="6" w:space="0"/>
              <w:left w:val="single" w:color="auto" w:sz="6" w:space="0"/>
              <w:bottom w:val="single" w:color="auto" w:sz="6" w:space="0"/>
              <w:right w:val="single" w:color="auto" w:sz="6" w:space="0"/>
            </w:tcBorders>
            <w:noWrap/>
            <w:vAlign w:val="center"/>
          </w:tcPr>
          <w:p>
            <w:pPr>
              <w:autoSpaceDE w:val="0"/>
              <w:autoSpaceDN w:val="0"/>
              <w:spacing w:line="360" w:lineRule="auto"/>
              <w:jc w:val="center"/>
              <w:rPr>
                <w:rFonts w:ascii="仿宋" w:hAnsi="仿宋" w:eastAsia="仿宋" w:cs="仿宋"/>
                <w:sz w:val="24"/>
                <w:highlight w:val="none"/>
              </w:rPr>
            </w:pPr>
            <w:r>
              <w:rPr>
                <w:rFonts w:hint="eastAsia" w:ascii="仿宋" w:hAnsi="仿宋" w:eastAsia="仿宋" w:cs="仿宋"/>
                <w:sz w:val="24"/>
                <w:highlight w:val="none"/>
              </w:rPr>
              <w:t>采购方联系人及电话</w:t>
            </w:r>
          </w:p>
        </w:tc>
      </w:tr>
      <w:tr>
        <w:tblPrEx>
          <w:tblCellMar>
            <w:top w:w="0" w:type="dxa"/>
            <w:left w:w="108" w:type="dxa"/>
            <w:bottom w:w="0" w:type="dxa"/>
            <w:right w:w="108" w:type="dxa"/>
          </w:tblCellMar>
        </w:tblPrEx>
        <w:trPr>
          <w:trHeight w:val="894" w:hRule="atLeast"/>
        </w:trPr>
        <w:tc>
          <w:tcPr>
            <w:tcW w:w="1846"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739"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681"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380"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260"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836"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r>
      <w:tr>
        <w:tblPrEx>
          <w:tblCellMar>
            <w:top w:w="0" w:type="dxa"/>
            <w:left w:w="108" w:type="dxa"/>
            <w:bottom w:w="0" w:type="dxa"/>
            <w:right w:w="108" w:type="dxa"/>
          </w:tblCellMar>
        </w:tblPrEx>
        <w:trPr>
          <w:trHeight w:val="920" w:hRule="atLeast"/>
        </w:trPr>
        <w:tc>
          <w:tcPr>
            <w:tcW w:w="1846"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739"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681"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380"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260"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836"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r>
      <w:tr>
        <w:tblPrEx>
          <w:tblCellMar>
            <w:top w:w="0" w:type="dxa"/>
            <w:left w:w="108" w:type="dxa"/>
            <w:bottom w:w="0" w:type="dxa"/>
            <w:right w:w="108" w:type="dxa"/>
          </w:tblCellMar>
        </w:tblPrEx>
        <w:trPr>
          <w:trHeight w:val="933" w:hRule="atLeast"/>
        </w:trPr>
        <w:tc>
          <w:tcPr>
            <w:tcW w:w="1846"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739"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681"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380"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260"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836"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r>
      <w:tr>
        <w:tblPrEx>
          <w:tblCellMar>
            <w:top w:w="0" w:type="dxa"/>
            <w:left w:w="108" w:type="dxa"/>
            <w:bottom w:w="0" w:type="dxa"/>
            <w:right w:w="108" w:type="dxa"/>
          </w:tblCellMar>
        </w:tblPrEx>
        <w:trPr>
          <w:trHeight w:val="933" w:hRule="atLeast"/>
        </w:trPr>
        <w:tc>
          <w:tcPr>
            <w:tcW w:w="1846"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739"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681"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380"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260"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836"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r>
      <w:tr>
        <w:tblPrEx>
          <w:tblCellMar>
            <w:top w:w="0" w:type="dxa"/>
            <w:left w:w="108" w:type="dxa"/>
            <w:bottom w:w="0" w:type="dxa"/>
            <w:right w:w="108" w:type="dxa"/>
          </w:tblCellMar>
        </w:tblPrEx>
        <w:trPr>
          <w:trHeight w:val="927" w:hRule="atLeast"/>
        </w:trPr>
        <w:tc>
          <w:tcPr>
            <w:tcW w:w="1846"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739"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681"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380"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260"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c>
          <w:tcPr>
            <w:tcW w:w="1836" w:type="dxa"/>
            <w:tcBorders>
              <w:top w:val="single" w:color="auto" w:sz="6" w:space="0"/>
              <w:left w:val="single" w:color="auto" w:sz="6" w:space="0"/>
              <w:bottom w:val="single" w:color="auto" w:sz="6" w:space="0"/>
              <w:right w:val="single" w:color="auto" w:sz="6" w:space="0"/>
            </w:tcBorders>
            <w:noWrap/>
          </w:tcPr>
          <w:p>
            <w:pPr>
              <w:autoSpaceDE w:val="0"/>
              <w:autoSpaceDN w:val="0"/>
              <w:spacing w:line="360" w:lineRule="auto"/>
              <w:rPr>
                <w:rFonts w:ascii="仿宋" w:hAnsi="仿宋" w:eastAsia="仿宋" w:cs="仿宋"/>
                <w:sz w:val="24"/>
                <w:highlight w:val="none"/>
              </w:rPr>
            </w:pPr>
          </w:p>
        </w:tc>
      </w:tr>
    </w:tbl>
    <w:p>
      <w:pPr>
        <w:autoSpaceDE w:val="0"/>
        <w:autoSpaceDN w:val="0"/>
        <w:spacing w:line="360" w:lineRule="auto"/>
        <w:rPr>
          <w:rFonts w:ascii="仿宋" w:hAnsi="仿宋" w:eastAsia="仿宋" w:cs="仿宋"/>
          <w:b/>
          <w:sz w:val="24"/>
          <w:highlight w:val="none"/>
        </w:rPr>
      </w:pPr>
      <w:r>
        <w:rPr>
          <w:rFonts w:hint="eastAsia" w:ascii="仿宋" w:hAnsi="仿宋" w:eastAsia="仿宋" w:cs="仿宋"/>
          <w:b/>
          <w:sz w:val="24"/>
          <w:highlight w:val="none"/>
        </w:rPr>
        <w:t>注：投标人可按上述的格式自行编制，须随表提交相应的证明材料（证明材料以资格要求和评标办法要求为准）并注明所在页码。</w:t>
      </w:r>
    </w:p>
    <w:p>
      <w:pPr>
        <w:autoSpaceDE w:val="0"/>
        <w:autoSpaceDN w:val="0"/>
        <w:spacing w:line="360" w:lineRule="auto"/>
        <w:rPr>
          <w:rFonts w:ascii="仿宋" w:hAnsi="仿宋" w:eastAsia="仿宋" w:cs="仿宋"/>
          <w:sz w:val="24"/>
          <w:highlight w:val="none"/>
        </w:rPr>
      </w:pPr>
    </w:p>
    <w:p>
      <w:pPr>
        <w:pStyle w:val="32"/>
        <w:spacing w:line="360" w:lineRule="auto"/>
        <w:rPr>
          <w:rFonts w:ascii="仿宋" w:hAnsi="仿宋" w:eastAsia="仿宋" w:cs="仿宋"/>
          <w:sz w:val="24"/>
          <w:szCs w:val="24"/>
          <w:highlight w:val="none"/>
        </w:rPr>
      </w:pPr>
      <w:r>
        <w:rPr>
          <w:rFonts w:hint="eastAsia" w:ascii="仿宋" w:hAnsi="仿宋" w:eastAsia="仿宋" w:cs="仿宋"/>
          <w:sz w:val="24"/>
          <w:szCs w:val="24"/>
          <w:highlight w:val="none"/>
        </w:rPr>
        <w:t>投标人名称（电子签名）：</w:t>
      </w:r>
    </w:p>
    <w:p>
      <w:pPr>
        <w:wordWrap w:val="0"/>
        <w:jc w:val="left"/>
        <w:outlineLvl w:val="9"/>
        <w:rPr>
          <w:rFonts w:hint="eastAsia" w:ascii="仿宋" w:hAnsi="仿宋" w:eastAsia="仿宋" w:cs="仿宋"/>
          <w:sz w:val="24"/>
          <w:szCs w:val="24"/>
          <w:highlight w:val="none"/>
        </w:rPr>
        <w:sectPr>
          <w:pgSz w:w="11905" w:h="16838"/>
          <w:pgMar w:top="652" w:right="1417" w:bottom="680" w:left="1417" w:header="539" w:footer="425" w:gutter="0"/>
          <w:cols w:space="0" w:num="1"/>
          <w:titlePg/>
          <w:docGrid w:linePitch="312" w:charSpace="0"/>
        </w:sectPr>
      </w:pPr>
      <w:r>
        <w:rPr>
          <w:rFonts w:hint="eastAsia" w:ascii="仿宋" w:hAnsi="仿宋" w:eastAsia="仿宋" w:cs="仿宋"/>
          <w:sz w:val="24"/>
          <w:szCs w:val="24"/>
          <w:highlight w:val="none"/>
        </w:rPr>
        <w:t>日  期：</w:t>
      </w:r>
    </w:p>
    <w:p>
      <w:pPr>
        <w:wordWrap w:val="0"/>
        <w:jc w:val="left"/>
        <w:outlineLvl w:val="4"/>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val="zh-CN"/>
        </w:rPr>
        <w:t>（三）设备配备情况一览表</w:t>
      </w:r>
    </w:p>
    <w:p>
      <w:pPr>
        <w:pStyle w:val="81"/>
        <w:wordWrap w:val="0"/>
        <w:jc w:val="center"/>
        <w:rPr>
          <w:rFonts w:ascii="仿宋" w:hAnsi="仿宋" w:eastAsia="仿宋" w:cs="仿宋"/>
          <w:b/>
          <w:sz w:val="32"/>
          <w:szCs w:val="32"/>
          <w:highlight w:val="none"/>
        </w:rPr>
      </w:pPr>
    </w:p>
    <w:p>
      <w:pPr>
        <w:pStyle w:val="81"/>
        <w:wordWrap w:val="0"/>
        <w:jc w:val="center"/>
        <w:rPr>
          <w:rFonts w:ascii="仿宋" w:hAnsi="仿宋" w:eastAsia="仿宋" w:cs="仿宋"/>
          <w:b/>
          <w:sz w:val="32"/>
          <w:szCs w:val="32"/>
          <w:highlight w:val="none"/>
        </w:rPr>
      </w:pPr>
      <w:r>
        <w:rPr>
          <w:rFonts w:hint="eastAsia" w:ascii="仿宋" w:hAnsi="仿宋" w:eastAsia="仿宋" w:cs="仿宋"/>
          <w:b/>
          <w:sz w:val="32"/>
          <w:szCs w:val="32"/>
          <w:highlight w:val="none"/>
          <w:lang w:val="en-US" w:eastAsia="zh-CN"/>
        </w:rPr>
        <w:t>供货设备清单</w:t>
      </w:r>
      <w:r>
        <w:rPr>
          <w:rFonts w:hint="eastAsia" w:ascii="仿宋" w:hAnsi="仿宋" w:eastAsia="仿宋" w:cs="仿宋"/>
          <w:b/>
          <w:sz w:val="32"/>
          <w:szCs w:val="32"/>
          <w:highlight w:val="none"/>
        </w:rPr>
        <w:t>情况一览表</w:t>
      </w:r>
    </w:p>
    <w:p>
      <w:pPr>
        <w:pStyle w:val="81"/>
        <w:wordWrap w:val="0"/>
        <w:jc w:val="center"/>
        <w:rPr>
          <w:rFonts w:ascii="仿宋" w:hAnsi="仿宋" w:eastAsia="仿宋" w:cs="仿宋"/>
          <w:b/>
          <w:sz w:val="32"/>
          <w:szCs w:val="32"/>
          <w:highlight w:val="none"/>
          <w:lang w:val="en-US"/>
        </w:rPr>
      </w:pPr>
    </w:p>
    <w:p>
      <w:pPr>
        <w:pStyle w:val="81"/>
        <w:wordWrap w:val="0"/>
        <w:spacing w:line="360" w:lineRule="auto"/>
        <w:rPr>
          <w:rFonts w:hint="eastAsia" w:ascii="仿宋" w:hAnsi="仿宋" w:eastAsia="仿宋" w:cs="仿宋"/>
          <w:kern w:val="2"/>
          <w:szCs w:val="24"/>
          <w:highlight w:val="none"/>
          <w:lang w:val="en-US"/>
        </w:rPr>
      </w:pPr>
      <w:r>
        <w:rPr>
          <w:rFonts w:hint="eastAsia" w:ascii="仿宋" w:hAnsi="仿宋" w:eastAsia="仿宋" w:cs="仿宋"/>
          <w:kern w:val="2"/>
          <w:szCs w:val="24"/>
          <w:highlight w:val="none"/>
          <w:lang w:val="en-US"/>
        </w:rPr>
        <w:t>项目名称：</w:t>
      </w:r>
      <w:r>
        <w:rPr>
          <w:rFonts w:hint="eastAsia" w:ascii="仿宋" w:hAnsi="仿宋" w:eastAsia="仿宋" w:cs="仿宋"/>
          <w:kern w:val="2"/>
          <w:szCs w:val="24"/>
          <w:highlight w:val="none"/>
          <w:lang w:val="en-US" w:eastAsia="zh-CN"/>
        </w:rPr>
        <w:t>杭州学军中学桐庐学校竣工配套设施设备（舞台设备设施）项目</w:t>
      </w:r>
      <w:r>
        <w:rPr>
          <w:rFonts w:hint="eastAsia" w:ascii="仿宋" w:hAnsi="仿宋" w:eastAsia="仿宋" w:cs="仿宋"/>
          <w:kern w:val="2"/>
          <w:szCs w:val="24"/>
          <w:highlight w:val="none"/>
          <w:lang w:val="en-US"/>
        </w:rPr>
        <w:t xml:space="preserve"> </w:t>
      </w:r>
    </w:p>
    <w:p>
      <w:pPr>
        <w:pStyle w:val="81"/>
        <w:wordWrap w:val="0"/>
        <w:spacing w:line="360" w:lineRule="auto"/>
        <w:rPr>
          <w:rFonts w:ascii="仿宋" w:hAnsi="仿宋" w:eastAsia="仿宋" w:cs="仿宋"/>
          <w:kern w:val="2"/>
          <w:szCs w:val="24"/>
          <w:highlight w:val="none"/>
          <w:lang w:val="en-US"/>
        </w:rPr>
      </w:pPr>
      <w:r>
        <w:rPr>
          <w:rFonts w:hint="eastAsia" w:ascii="仿宋" w:hAnsi="仿宋" w:eastAsia="仿宋" w:cs="仿宋"/>
          <w:kern w:val="2"/>
          <w:szCs w:val="24"/>
          <w:highlight w:val="none"/>
          <w:lang w:val="en-US"/>
        </w:rPr>
        <w:t>项目编号：</w:t>
      </w:r>
      <w:r>
        <w:rPr>
          <w:rFonts w:hint="eastAsia" w:ascii="仿宋" w:hAnsi="仿宋" w:eastAsia="仿宋" w:cs="仿宋"/>
          <w:color w:val="auto"/>
          <w:kern w:val="2"/>
          <w:szCs w:val="24"/>
          <w:highlight w:val="none"/>
          <w:lang w:val="en-US" w:eastAsia="zh-CN"/>
        </w:rPr>
        <w:t>ZJCT6-XJZX2024-01</w:t>
      </w:r>
      <w:r>
        <w:rPr>
          <w:rFonts w:hint="eastAsia" w:ascii="仿宋" w:hAnsi="仿宋" w:eastAsia="仿宋" w:cs="仿宋"/>
          <w:kern w:val="2"/>
          <w:szCs w:val="24"/>
          <w:highlight w:val="none"/>
          <w:lang w:val="en-US"/>
        </w:rPr>
        <w:t xml:space="preserve"> </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4"/>
        <w:gridCol w:w="1218"/>
        <w:gridCol w:w="698"/>
        <w:gridCol w:w="1244"/>
        <w:gridCol w:w="1011"/>
        <w:gridCol w:w="1773"/>
        <w:gridCol w:w="625"/>
        <w:gridCol w:w="731"/>
        <w:gridCol w:w="10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4" w:type="dxa"/>
          </w:tcPr>
          <w:p>
            <w:pPr>
              <w:wordWrap w:val="0"/>
              <w:jc w:val="center"/>
              <w:outlineLvl w:val="2"/>
              <w:rPr>
                <w:rFonts w:hint="eastAsia" w:ascii="仿宋" w:hAnsi="仿宋" w:eastAsia="仿宋" w:cs="仿宋"/>
                <w:b/>
                <w:kern w:val="0"/>
                <w:sz w:val="21"/>
                <w:szCs w:val="21"/>
                <w:highlight w:val="none"/>
              </w:rPr>
            </w:pPr>
            <w:r>
              <w:rPr>
                <w:rFonts w:hint="eastAsia" w:ascii="仿宋" w:hAnsi="仿宋" w:eastAsia="仿宋" w:cs="仿宋"/>
                <w:b/>
                <w:kern w:val="0"/>
                <w:sz w:val="21"/>
                <w:szCs w:val="21"/>
                <w:highlight w:val="none"/>
              </w:rPr>
              <w:t>序号</w:t>
            </w:r>
          </w:p>
        </w:tc>
        <w:tc>
          <w:tcPr>
            <w:tcW w:w="1218" w:type="dxa"/>
          </w:tcPr>
          <w:p>
            <w:pPr>
              <w:wordWrap w:val="0"/>
              <w:jc w:val="center"/>
              <w:outlineLvl w:val="2"/>
              <w:rPr>
                <w:rFonts w:hint="eastAsia" w:ascii="仿宋" w:hAnsi="仿宋" w:eastAsia="仿宋" w:cs="仿宋"/>
                <w:b/>
                <w:kern w:val="0"/>
                <w:sz w:val="21"/>
                <w:szCs w:val="21"/>
                <w:highlight w:val="none"/>
              </w:rPr>
            </w:pPr>
            <w:r>
              <w:rPr>
                <w:rFonts w:hint="eastAsia" w:ascii="仿宋" w:hAnsi="仿宋" w:eastAsia="仿宋" w:cs="仿宋"/>
                <w:b/>
                <w:kern w:val="0"/>
                <w:sz w:val="21"/>
                <w:szCs w:val="21"/>
                <w:highlight w:val="none"/>
                <w:lang w:eastAsia="zh-CN"/>
              </w:rPr>
              <w:t>设备</w:t>
            </w:r>
            <w:r>
              <w:rPr>
                <w:rFonts w:hint="eastAsia" w:ascii="仿宋" w:hAnsi="仿宋" w:eastAsia="仿宋" w:cs="仿宋"/>
                <w:b/>
                <w:kern w:val="0"/>
                <w:sz w:val="21"/>
                <w:szCs w:val="21"/>
                <w:highlight w:val="none"/>
              </w:rPr>
              <w:t>名称</w:t>
            </w:r>
          </w:p>
        </w:tc>
        <w:tc>
          <w:tcPr>
            <w:tcW w:w="698" w:type="dxa"/>
          </w:tcPr>
          <w:p>
            <w:pPr>
              <w:wordWrap w:val="0"/>
              <w:jc w:val="center"/>
              <w:outlineLvl w:val="2"/>
              <w:rPr>
                <w:rFonts w:hint="eastAsia" w:ascii="仿宋" w:hAnsi="仿宋" w:eastAsia="仿宋" w:cs="仿宋"/>
                <w:b/>
                <w:kern w:val="0"/>
                <w:sz w:val="21"/>
                <w:szCs w:val="21"/>
                <w:highlight w:val="none"/>
                <w:lang w:eastAsia="zh-CN"/>
              </w:rPr>
            </w:pPr>
            <w:r>
              <w:rPr>
                <w:rFonts w:hint="eastAsia" w:ascii="仿宋" w:hAnsi="仿宋" w:eastAsia="仿宋" w:cs="仿宋"/>
                <w:b/>
                <w:kern w:val="0"/>
                <w:sz w:val="21"/>
                <w:szCs w:val="21"/>
                <w:highlight w:val="none"/>
                <w:lang w:eastAsia="zh-CN"/>
              </w:rPr>
              <w:t>品牌</w:t>
            </w:r>
          </w:p>
        </w:tc>
        <w:tc>
          <w:tcPr>
            <w:tcW w:w="1244" w:type="dxa"/>
          </w:tcPr>
          <w:p>
            <w:pPr>
              <w:wordWrap w:val="0"/>
              <w:jc w:val="center"/>
              <w:outlineLvl w:val="2"/>
              <w:rPr>
                <w:rFonts w:hint="eastAsia" w:ascii="仿宋" w:hAnsi="仿宋" w:eastAsia="仿宋" w:cs="仿宋"/>
                <w:b/>
                <w:kern w:val="0"/>
                <w:sz w:val="21"/>
                <w:szCs w:val="21"/>
                <w:highlight w:val="none"/>
                <w:lang w:eastAsia="zh-CN"/>
              </w:rPr>
            </w:pPr>
            <w:r>
              <w:rPr>
                <w:rFonts w:hint="eastAsia" w:ascii="仿宋" w:hAnsi="仿宋" w:eastAsia="仿宋" w:cs="仿宋"/>
                <w:b/>
                <w:kern w:val="0"/>
                <w:sz w:val="21"/>
                <w:szCs w:val="21"/>
                <w:highlight w:val="none"/>
                <w:lang w:eastAsia="zh-CN"/>
              </w:rPr>
              <w:t>规格型号</w:t>
            </w:r>
          </w:p>
        </w:tc>
        <w:tc>
          <w:tcPr>
            <w:tcW w:w="1011" w:type="dxa"/>
          </w:tcPr>
          <w:p>
            <w:pPr>
              <w:wordWrap w:val="0"/>
              <w:jc w:val="center"/>
              <w:outlineLvl w:val="2"/>
              <w:rPr>
                <w:rFonts w:hint="eastAsia" w:ascii="仿宋" w:hAnsi="仿宋" w:eastAsia="仿宋" w:cs="仿宋"/>
                <w:b/>
                <w:kern w:val="0"/>
                <w:sz w:val="21"/>
                <w:szCs w:val="21"/>
                <w:highlight w:val="none"/>
                <w:lang w:eastAsia="zh-CN"/>
              </w:rPr>
            </w:pPr>
            <w:r>
              <w:rPr>
                <w:rFonts w:hint="eastAsia" w:ascii="仿宋" w:hAnsi="仿宋" w:eastAsia="仿宋" w:cs="仿宋"/>
                <w:b/>
                <w:kern w:val="0"/>
                <w:sz w:val="21"/>
                <w:szCs w:val="21"/>
                <w:highlight w:val="none"/>
                <w:lang w:eastAsia="zh-CN"/>
              </w:rPr>
              <w:t>制造商、产地</w:t>
            </w:r>
          </w:p>
        </w:tc>
        <w:tc>
          <w:tcPr>
            <w:tcW w:w="1773" w:type="dxa"/>
          </w:tcPr>
          <w:p>
            <w:pPr>
              <w:wordWrap w:val="0"/>
              <w:jc w:val="center"/>
              <w:outlineLvl w:val="2"/>
              <w:rPr>
                <w:rFonts w:hint="eastAsia" w:ascii="仿宋" w:hAnsi="仿宋" w:eastAsia="仿宋" w:cs="仿宋"/>
                <w:b/>
                <w:kern w:val="0"/>
                <w:sz w:val="21"/>
                <w:szCs w:val="21"/>
                <w:highlight w:val="none"/>
              </w:rPr>
            </w:pPr>
            <w:r>
              <w:rPr>
                <w:rFonts w:hint="eastAsia" w:ascii="仿宋" w:hAnsi="仿宋" w:eastAsia="仿宋" w:cs="仿宋"/>
                <w:b/>
                <w:color w:val="0000FF"/>
                <w:sz w:val="21"/>
                <w:szCs w:val="21"/>
                <w:highlight w:val="none"/>
                <w:lang w:val="en-US" w:eastAsia="zh-CN"/>
              </w:rPr>
              <w:t>节能产品、环境标志产品证书编号（如有）</w:t>
            </w:r>
          </w:p>
        </w:tc>
        <w:tc>
          <w:tcPr>
            <w:tcW w:w="625" w:type="dxa"/>
          </w:tcPr>
          <w:p>
            <w:pPr>
              <w:wordWrap w:val="0"/>
              <w:jc w:val="center"/>
              <w:outlineLvl w:val="2"/>
              <w:rPr>
                <w:rFonts w:hint="eastAsia" w:ascii="仿宋" w:hAnsi="仿宋" w:eastAsia="仿宋" w:cs="仿宋"/>
                <w:b/>
                <w:kern w:val="0"/>
                <w:sz w:val="21"/>
                <w:szCs w:val="21"/>
                <w:highlight w:val="none"/>
              </w:rPr>
            </w:pPr>
            <w:r>
              <w:rPr>
                <w:rFonts w:hint="eastAsia" w:ascii="仿宋" w:hAnsi="仿宋" w:eastAsia="仿宋" w:cs="仿宋"/>
                <w:b/>
                <w:kern w:val="0"/>
                <w:sz w:val="21"/>
                <w:szCs w:val="21"/>
                <w:highlight w:val="none"/>
              </w:rPr>
              <w:t>数量</w:t>
            </w:r>
          </w:p>
        </w:tc>
        <w:tc>
          <w:tcPr>
            <w:tcW w:w="731" w:type="dxa"/>
          </w:tcPr>
          <w:p>
            <w:pPr>
              <w:wordWrap w:val="0"/>
              <w:jc w:val="center"/>
              <w:outlineLvl w:val="2"/>
              <w:rPr>
                <w:rFonts w:hint="eastAsia" w:ascii="仿宋" w:hAnsi="仿宋" w:eastAsia="仿宋" w:cs="仿宋"/>
                <w:b/>
                <w:kern w:val="0"/>
                <w:sz w:val="21"/>
                <w:szCs w:val="21"/>
                <w:highlight w:val="none"/>
                <w:lang w:val="en-US" w:eastAsia="zh-CN"/>
              </w:rPr>
            </w:pPr>
            <w:r>
              <w:rPr>
                <w:rFonts w:hint="eastAsia" w:ascii="仿宋" w:hAnsi="仿宋" w:eastAsia="仿宋" w:cs="仿宋"/>
                <w:b/>
                <w:kern w:val="0"/>
                <w:sz w:val="21"/>
                <w:szCs w:val="21"/>
                <w:highlight w:val="none"/>
                <w:lang w:val="en-US" w:eastAsia="zh-CN"/>
              </w:rPr>
              <w:t>单位</w:t>
            </w:r>
          </w:p>
        </w:tc>
        <w:tc>
          <w:tcPr>
            <w:tcW w:w="1067" w:type="dxa"/>
          </w:tcPr>
          <w:p>
            <w:pPr>
              <w:wordWrap w:val="0"/>
              <w:jc w:val="center"/>
              <w:outlineLvl w:val="2"/>
              <w:rPr>
                <w:rFonts w:hint="eastAsia" w:ascii="仿宋" w:hAnsi="仿宋" w:eastAsia="仿宋" w:cs="仿宋"/>
                <w:b/>
                <w:kern w:val="0"/>
                <w:sz w:val="21"/>
                <w:szCs w:val="21"/>
                <w:highlight w:val="none"/>
              </w:rPr>
            </w:pPr>
            <w:r>
              <w:rPr>
                <w:rFonts w:hint="eastAsia" w:ascii="仿宋" w:hAnsi="仿宋" w:eastAsia="仿宋" w:cs="仿宋"/>
                <w:b/>
                <w:kern w:val="0"/>
                <w:sz w:val="21"/>
                <w:szCs w:val="21"/>
                <w:highlight w:val="no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4" w:type="dxa"/>
          </w:tcPr>
          <w:p>
            <w:pPr>
              <w:wordWrap w:val="0"/>
              <w:jc w:val="center"/>
              <w:outlineLvl w:val="2"/>
              <w:rPr>
                <w:rFonts w:hint="eastAsia" w:ascii="仿宋" w:hAnsi="仿宋" w:eastAsia="仿宋" w:cs="仿宋"/>
                <w:b/>
                <w:kern w:val="0"/>
                <w:sz w:val="32"/>
                <w:szCs w:val="32"/>
                <w:highlight w:val="none"/>
              </w:rPr>
            </w:pPr>
          </w:p>
        </w:tc>
        <w:tc>
          <w:tcPr>
            <w:tcW w:w="1218" w:type="dxa"/>
          </w:tcPr>
          <w:p>
            <w:pPr>
              <w:wordWrap w:val="0"/>
              <w:jc w:val="center"/>
              <w:outlineLvl w:val="2"/>
              <w:rPr>
                <w:rFonts w:hint="eastAsia" w:ascii="仿宋" w:hAnsi="仿宋" w:eastAsia="仿宋" w:cs="仿宋"/>
                <w:b/>
                <w:kern w:val="0"/>
                <w:sz w:val="32"/>
                <w:szCs w:val="32"/>
                <w:highlight w:val="none"/>
              </w:rPr>
            </w:pPr>
          </w:p>
        </w:tc>
        <w:tc>
          <w:tcPr>
            <w:tcW w:w="698" w:type="dxa"/>
          </w:tcPr>
          <w:p>
            <w:pPr>
              <w:wordWrap w:val="0"/>
              <w:jc w:val="center"/>
              <w:outlineLvl w:val="2"/>
              <w:rPr>
                <w:rFonts w:hint="eastAsia" w:ascii="仿宋" w:hAnsi="仿宋" w:eastAsia="仿宋" w:cs="仿宋"/>
                <w:b/>
                <w:kern w:val="0"/>
                <w:sz w:val="32"/>
                <w:szCs w:val="32"/>
                <w:highlight w:val="none"/>
              </w:rPr>
            </w:pPr>
          </w:p>
        </w:tc>
        <w:tc>
          <w:tcPr>
            <w:tcW w:w="1244" w:type="dxa"/>
          </w:tcPr>
          <w:p>
            <w:pPr>
              <w:wordWrap w:val="0"/>
              <w:jc w:val="center"/>
              <w:outlineLvl w:val="2"/>
              <w:rPr>
                <w:rFonts w:hint="eastAsia" w:ascii="仿宋" w:hAnsi="仿宋" w:eastAsia="仿宋" w:cs="仿宋"/>
                <w:b/>
                <w:kern w:val="0"/>
                <w:sz w:val="32"/>
                <w:szCs w:val="32"/>
                <w:highlight w:val="none"/>
              </w:rPr>
            </w:pPr>
          </w:p>
        </w:tc>
        <w:tc>
          <w:tcPr>
            <w:tcW w:w="1011" w:type="dxa"/>
          </w:tcPr>
          <w:p>
            <w:pPr>
              <w:wordWrap w:val="0"/>
              <w:jc w:val="center"/>
              <w:outlineLvl w:val="2"/>
              <w:rPr>
                <w:rFonts w:hint="eastAsia" w:ascii="仿宋" w:hAnsi="仿宋" w:eastAsia="仿宋" w:cs="仿宋"/>
                <w:b/>
                <w:kern w:val="0"/>
                <w:sz w:val="32"/>
                <w:szCs w:val="32"/>
                <w:highlight w:val="none"/>
              </w:rPr>
            </w:pPr>
          </w:p>
        </w:tc>
        <w:tc>
          <w:tcPr>
            <w:tcW w:w="1773" w:type="dxa"/>
          </w:tcPr>
          <w:p>
            <w:pPr>
              <w:wordWrap w:val="0"/>
              <w:jc w:val="center"/>
              <w:outlineLvl w:val="2"/>
              <w:rPr>
                <w:rFonts w:hint="eastAsia" w:ascii="仿宋" w:hAnsi="仿宋" w:eastAsia="仿宋" w:cs="仿宋"/>
                <w:b/>
                <w:kern w:val="0"/>
                <w:sz w:val="32"/>
                <w:szCs w:val="32"/>
                <w:highlight w:val="none"/>
              </w:rPr>
            </w:pPr>
          </w:p>
        </w:tc>
        <w:tc>
          <w:tcPr>
            <w:tcW w:w="625" w:type="dxa"/>
          </w:tcPr>
          <w:p>
            <w:pPr>
              <w:wordWrap w:val="0"/>
              <w:jc w:val="center"/>
              <w:outlineLvl w:val="2"/>
              <w:rPr>
                <w:rFonts w:hint="eastAsia" w:ascii="仿宋" w:hAnsi="仿宋" w:eastAsia="仿宋" w:cs="仿宋"/>
                <w:b/>
                <w:kern w:val="0"/>
                <w:sz w:val="32"/>
                <w:szCs w:val="32"/>
                <w:highlight w:val="none"/>
              </w:rPr>
            </w:pPr>
          </w:p>
        </w:tc>
        <w:tc>
          <w:tcPr>
            <w:tcW w:w="731" w:type="dxa"/>
          </w:tcPr>
          <w:p>
            <w:pPr>
              <w:wordWrap w:val="0"/>
              <w:jc w:val="center"/>
              <w:outlineLvl w:val="2"/>
              <w:rPr>
                <w:rFonts w:hint="eastAsia" w:ascii="仿宋" w:hAnsi="仿宋" w:eastAsia="仿宋" w:cs="仿宋"/>
                <w:b/>
                <w:kern w:val="0"/>
                <w:sz w:val="32"/>
                <w:szCs w:val="32"/>
                <w:highlight w:val="none"/>
              </w:rPr>
            </w:pPr>
          </w:p>
        </w:tc>
        <w:tc>
          <w:tcPr>
            <w:tcW w:w="1067" w:type="dxa"/>
          </w:tcPr>
          <w:p>
            <w:pPr>
              <w:wordWrap w:val="0"/>
              <w:jc w:val="center"/>
              <w:outlineLvl w:val="2"/>
              <w:rPr>
                <w:rFonts w:hint="eastAsia" w:ascii="仿宋" w:hAnsi="仿宋" w:eastAsia="仿宋" w:cs="仿宋"/>
                <w:b/>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4" w:type="dxa"/>
          </w:tcPr>
          <w:p>
            <w:pPr>
              <w:wordWrap w:val="0"/>
              <w:jc w:val="center"/>
              <w:outlineLvl w:val="2"/>
              <w:rPr>
                <w:rFonts w:hint="eastAsia" w:ascii="仿宋" w:hAnsi="仿宋" w:eastAsia="仿宋" w:cs="仿宋"/>
                <w:b/>
                <w:kern w:val="0"/>
                <w:sz w:val="32"/>
                <w:szCs w:val="32"/>
                <w:highlight w:val="none"/>
              </w:rPr>
            </w:pPr>
          </w:p>
        </w:tc>
        <w:tc>
          <w:tcPr>
            <w:tcW w:w="1218" w:type="dxa"/>
          </w:tcPr>
          <w:p>
            <w:pPr>
              <w:wordWrap w:val="0"/>
              <w:jc w:val="center"/>
              <w:outlineLvl w:val="2"/>
              <w:rPr>
                <w:rFonts w:hint="eastAsia" w:ascii="仿宋" w:hAnsi="仿宋" w:eastAsia="仿宋" w:cs="仿宋"/>
                <w:b/>
                <w:kern w:val="0"/>
                <w:sz w:val="32"/>
                <w:szCs w:val="32"/>
                <w:highlight w:val="none"/>
              </w:rPr>
            </w:pPr>
          </w:p>
        </w:tc>
        <w:tc>
          <w:tcPr>
            <w:tcW w:w="698" w:type="dxa"/>
          </w:tcPr>
          <w:p>
            <w:pPr>
              <w:wordWrap w:val="0"/>
              <w:jc w:val="center"/>
              <w:outlineLvl w:val="2"/>
              <w:rPr>
                <w:rFonts w:hint="eastAsia" w:ascii="仿宋" w:hAnsi="仿宋" w:eastAsia="仿宋" w:cs="仿宋"/>
                <w:b/>
                <w:kern w:val="0"/>
                <w:sz w:val="32"/>
                <w:szCs w:val="32"/>
                <w:highlight w:val="none"/>
              </w:rPr>
            </w:pPr>
          </w:p>
        </w:tc>
        <w:tc>
          <w:tcPr>
            <w:tcW w:w="1244" w:type="dxa"/>
          </w:tcPr>
          <w:p>
            <w:pPr>
              <w:wordWrap w:val="0"/>
              <w:jc w:val="center"/>
              <w:outlineLvl w:val="2"/>
              <w:rPr>
                <w:rFonts w:hint="eastAsia" w:ascii="仿宋" w:hAnsi="仿宋" w:eastAsia="仿宋" w:cs="仿宋"/>
                <w:b/>
                <w:kern w:val="0"/>
                <w:sz w:val="32"/>
                <w:szCs w:val="32"/>
                <w:highlight w:val="none"/>
              </w:rPr>
            </w:pPr>
          </w:p>
        </w:tc>
        <w:tc>
          <w:tcPr>
            <w:tcW w:w="1011" w:type="dxa"/>
          </w:tcPr>
          <w:p>
            <w:pPr>
              <w:wordWrap w:val="0"/>
              <w:jc w:val="center"/>
              <w:outlineLvl w:val="2"/>
              <w:rPr>
                <w:rFonts w:hint="eastAsia" w:ascii="仿宋" w:hAnsi="仿宋" w:eastAsia="仿宋" w:cs="仿宋"/>
                <w:b/>
                <w:kern w:val="0"/>
                <w:sz w:val="32"/>
                <w:szCs w:val="32"/>
                <w:highlight w:val="none"/>
              </w:rPr>
            </w:pPr>
          </w:p>
        </w:tc>
        <w:tc>
          <w:tcPr>
            <w:tcW w:w="1773" w:type="dxa"/>
          </w:tcPr>
          <w:p>
            <w:pPr>
              <w:wordWrap w:val="0"/>
              <w:jc w:val="center"/>
              <w:outlineLvl w:val="2"/>
              <w:rPr>
                <w:rFonts w:hint="eastAsia" w:ascii="仿宋" w:hAnsi="仿宋" w:eastAsia="仿宋" w:cs="仿宋"/>
                <w:b/>
                <w:kern w:val="0"/>
                <w:sz w:val="32"/>
                <w:szCs w:val="32"/>
                <w:highlight w:val="none"/>
              </w:rPr>
            </w:pPr>
          </w:p>
        </w:tc>
        <w:tc>
          <w:tcPr>
            <w:tcW w:w="625" w:type="dxa"/>
          </w:tcPr>
          <w:p>
            <w:pPr>
              <w:wordWrap w:val="0"/>
              <w:jc w:val="center"/>
              <w:outlineLvl w:val="2"/>
              <w:rPr>
                <w:rFonts w:hint="eastAsia" w:ascii="仿宋" w:hAnsi="仿宋" w:eastAsia="仿宋" w:cs="仿宋"/>
                <w:b/>
                <w:kern w:val="0"/>
                <w:sz w:val="32"/>
                <w:szCs w:val="32"/>
                <w:highlight w:val="none"/>
              </w:rPr>
            </w:pPr>
          </w:p>
        </w:tc>
        <w:tc>
          <w:tcPr>
            <w:tcW w:w="731" w:type="dxa"/>
          </w:tcPr>
          <w:p>
            <w:pPr>
              <w:wordWrap w:val="0"/>
              <w:jc w:val="center"/>
              <w:outlineLvl w:val="2"/>
              <w:rPr>
                <w:rFonts w:hint="eastAsia" w:ascii="仿宋" w:hAnsi="仿宋" w:eastAsia="仿宋" w:cs="仿宋"/>
                <w:b/>
                <w:kern w:val="0"/>
                <w:sz w:val="32"/>
                <w:szCs w:val="32"/>
                <w:highlight w:val="none"/>
              </w:rPr>
            </w:pPr>
          </w:p>
        </w:tc>
        <w:tc>
          <w:tcPr>
            <w:tcW w:w="1067" w:type="dxa"/>
          </w:tcPr>
          <w:p>
            <w:pPr>
              <w:wordWrap w:val="0"/>
              <w:jc w:val="center"/>
              <w:outlineLvl w:val="2"/>
              <w:rPr>
                <w:rFonts w:hint="eastAsia" w:ascii="仿宋" w:hAnsi="仿宋" w:eastAsia="仿宋" w:cs="仿宋"/>
                <w:b/>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4" w:type="dxa"/>
          </w:tcPr>
          <w:p>
            <w:pPr>
              <w:wordWrap w:val="0"/>
              <w:jc w:val="center"/>
              <w:outlineLvl w:val="2"/>
              <w:rPr>
                <w:rFonts w:hint="eastAsia" w:ascii="仿宋" w:hAnsi="仿宋" w:eastAsia="仿宋" w:cs="仿宋"/>
                <w:b/>
                <w:kern w:val="0"/>
                <w:sz w:val="32"/>
                <w:szCs w:val="32"/>
                <w:highlight w:val="none"/>
              </w:rPr>
            </w:pPr>
          </w:p>
        </w:tc>
        <w:tc>
          <w:tcPr>
            <w:tcW w:w="1218" w:type="dxa"/>
          </w:tcPr>
          <w:p>
            <w:pPr>
              <w:wordWrap w:val="0"/>
              <w:jc w:val="center"/>
              <w:outlineLvl w:val="2"/>
              <w:rPr>
                <w:rFonts w:hint="eastAsia" w:ascii="仿宋" w:hAnsi="仿宋" w:eastAsia="仿宋" w:cs="仿宋"/>
                <w:b/>
                <w:kern w:val="0"/>
                <w:sz w:val="32"/>
                <w:szCs w:val="32"/>
                <w:highlight w:val="none"/>
              </w:rPr>
            </w:pPr>
          </w:p>
        </w:tc>
        <w:tc>
          <w:tcPr>
            <w:tcW w:w="698" w:type="dxa"/>
          </w:tcPr>
          <w:p>
            <w:pPr>
              <w:wordWrap w:val="0"/>
              <w:jc w:val="center"/>
              <w:outlineLvl w:val="2"/>
              <w:rPr>
                <w:rFonts w:hint="eastAsia" w:ascii="仿宋" w:hAnsi="仿宋" w:eastAsia="仿宋" w:cs="仿宋"/>
                <w:b/>
                <w:kern w:val="0"/>
                <w:sz w:val="32"/>
                <w:szCs w:val="32"/>
                <w:highlight w:val="none"/>
              </w:rPr>
            </w:pPr>
          </w:p>
        </w:tc>
        <w:tc>
          <w:tcPr>
            <w:tcW w:w="1244" w:type="dxa"/>
          </w:tcPr>
          <w:p>
            <w:pPr>
              <w:wordWrap w:val="0"/>
              <w:jc w:val="center"/>
              <w:outlineLvl w:val="2"/>
              <w:rPr>
                <w:rFonts w:hint="eastAsia" w:ascii="仿宋" w:hAnsi="仿宋" w:eastAsia="仿宋" w:cs="仿宋"/>
                <w:b/>
                <w:kern w:val="0"/>
                <w:sz w:val="32"/>
                <w:szCs w:val="32"/>
                <w:highlight w:val="none"/>
              </w:rPr>
            </w:pPr>
          </w:p>
        </w:tc>
        <w:tc>
          <w:tcPr>
            <w:tcW w:w="1011" w:type="dxa"/>
          </w:tcPr>
          <w:p>
            <w:pPr>
              <w:wordWrap w:val="0"/>
              <w:jc w:val="center"/>
              <w:outlineLvl w:val="2"/>
              <w:rPr>
                <w:rFonts w:hint="eastAsia" w:ascii="仿宋" w:hAnsi="仿宋" w:eastAsia="仿宋" w:cs="仿宋"/>
                <w:b/>
                <w:kern w:val="0"/>
                <w:sz w:val="32"/>
                <w:szCs w:val="32"/>
                <w:highlight w:val="none"/>
              </w:rPr>
            </w:pPr>
          </w:p>
        </w:tc>
        <w:tc>
          <w:tcPr>
            <w:tcW w:w="1773" w:type="dxa"/>
          </w:tcPr>
          <w:p>
            <w:pPr>
              <w:wordWrap w:val="0"/>
              <w:jc w:val="center"/>
              <w:outlineLvl w:val="2"/>
              <w:rPr>
                <w:rFonts w:hint="eastAsia" w:ascii="仿宋" w:hAnsi="仿宋" w:eastAsia="仿宋" w:cs="仿宋"/>
                <w:b/>
                <w:kern w:val="0"/>
                <w:sz w:val="32"/>
                <w:szCs w:val="32"/>
                <w:highlight w:val="none"/>
              </w:rPr>
            </w:pPr>
          </w:p>
        </w:tc>
        <w:tc>
          <w:tcPr>
            <w:tcW w:w="625" w:type="dxa"/>
          </w:tcPr>
          <w:p>
            <w:pPr>
              <w:wordWrap w:val="0"/>
              <w:jc w:val="center"/>
              <w:outlineLvl w:val="2"/>
              <w:rPr>
                <w:rFonts w:hint="eastAsia" w:ascii="仿宋" w:hAnsi="仿宋" w:eastAsia="仿宋" w:cs="仿宋"/>
                <w:b/>
                <w:kern w:val="0"/>
                <w:sz w:val="32"/>
                <w:szCs w:val="32"/>
                <w:highlight w:val="none"/>
              </w:rPr>
            </w:pPr>
          </w:p>
        </w:tc>
        <w:tc>
          <w:tcPr>
            <w:tcW w:w="731" w:type="dxa"/>
          </w:tcPr>
          <w:p>
            <w:pPr>
              <w:wordWrap w:val="0"/>
              <w:jc w:val="center"/>
              <w:outlineLvl w:val="2"/>
              <w:rPr>
                <w:rFonts w:hint="eastAsia" w:ascii="仿宋" w:hAnsi="仿宋" w:eastAsia="仿宋" w:cs="仿宋"/>
                <w:b/>
                <w:kern w:val="0"/>
                <w:sz w:val="32"/>
                <w:szCs w:val="32"/>
                <w:highlight w:val="none"/>
              </w:rPr>
            </w:pPr>
          </w:p>
        </w:tc>
        <w:tc>
          <w:tcPr>
            <w:tcW w:w="1067" w:type="dxa"/>
          </w:tcPr>
          <w:p>
            <w:pPr>
              <w:wordWrap w:val="0"/>
              <w:jc w:val="center"/>
              <w:outlineLvl w:val="2"/>
              <w:rPr>
                <w:rFonts w:hint="eastAsia" w:ascii="仿宋" w:hAnsi="仿宋" w:eastAsia="仿宋" w:cs="仿宋"/>
                <w:b/>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4" w:type="dxa"/>
          </w:tcPr>
          <w:p>
            <w:pPr>
              <w:wordWrap w:val="0"/>
              <w:jc w:val="center"/>
              <w:outlineLvl w:val="2"/>
              <w:rPr>
                <w:rFonts w:hint="eastAsia" w:ascii="仿宋" w:hAnsi="仿宋" w:eastAsia="仿宋" w:cs="仿宋"/>
                <w:b/>
                <w:kern w:val="0"/>
                <w:sz w:val="32"/>
                <w:szCs w:val="32"/>
                <w:highlight w:val="none"/>
              </w:rPr>
            </w:pPr>
          </w:p>
        </w:tc>
        <w:tc>
          <w:tcPr>
            <w:tcW w:w="1218" w:type="dxa"/>
          </w:tcPr>
          <w:p>
            <w:pPr>
              <w:wordWrap w:val="0"/>
              <w:jc w:val="center"/>
              <w:outlineLvl w:val="2"/>
              <w:rPr>
                <w:rFonts w:hint="eastAsia" w:ascii="仿宋" w:hAnsi="仿宋" w:eastAsia="仿宋" w:cs="仿宋"/>
                <w:b/>
                <w:kern w:val="0"/>
                <w:sz w:val="32"/>
                <w:szCs w:val="32"/>
                <w:highlight w:val="none"/>
              </w:rPr>
            </w:pPr>
          </w:p>
        </w:tc>
        <w:tc>
          <w:tcPr>
            <w:tcW w:w="698" w:type="dxa"/>
          </w:tcPr>
          <w:p>
            <w:pPr>
              <w:wordWrap w:val="0"/>
              <w:jc w:val="center"/>
              <w:outlineLvl w:val="2"/>
              <w:rPr>
                <w:rFonts w:hint="eastAsia" w:ascii="仿宋" w:hAnsi="仿宋" w:eastAsia="仿宋" w:cs="仿宋"/>
                <w:b/>
                <w:kern w:val="0"/>
                <w:sz w:val="32"/>
                <w:szCs w:val="32"/>
                <w:highlight w:val="none"/>
              </w:rPr>
            </w:pPr>
          </w:p>
        </w:tc>
        <w:tc>
          <w:tcPr>
            <w:tcW w:w="1244" w:type="dxa"/>
          </w:tcPr>
          <w:p>
            <w:pPr>
              <w:wordWrap w:val="0"/>
              <w:jc w:val="center"/>
              <w:outlineLvl w:val="2"/>
              <w:rPr>
                <w:rFonts w:hint="eastAsia" w:ascii="仿宋" w:hAnsi="仿宋" w:eastAsia="仿宋" w:cs="仿宋"/>
                <w:b/>
                <w:kern w:val="0"/>
                <w:sz w:val="32"/>
                <w:szCs w:val="32"/>
                <w:highlight w:val="none"/>
              </w:rPr>
            </w:pPr>
          </w:p>
        </w:tc>
        <w:tc>
          <w:tcPr>
            <w:tcW w:w="1011" w:type="dxa"/>
          </w:tcPr>
          <w:p>
            <w:pPr>
              <w:wordWrap w:val="0"/>
              <w:jc w:val="center"/>
              <w:outlineLvl w:val="2"/>
              <w:rPr>
                <w:rFonts w:hint="eastAsia" w:ascii="仿宋" w:hAnsi="仿宋" w:eastAsia="仿宋" w:cs="仿宋"/>
                <w:b/>
                <w:kern w:val="0"/>
                <w:sz w:val="32"/>
                <w:szCs w:val="32"/>
                <w:highlight w:val="none"/>
              </w:rPr>
            </w:pPr>
          </w:p>
        </w:tc>
        <w:tc>
          <w:tcPr>
            <w:tcW w:w="1773" w:type="dxa"/>
          </w:tcPr>
          <w:p>
            <w:pPr>
              <w:wordWrap w:val="0"/>
              <w:jc w:val="center"/>
              <w:outlineLvl w:val="2"/>
              <w:rPr>
                <w:rFonts w:hint="eastAsia" w:ascii="仿宋" w:hAnsi="仿宋" w:eastAsia="仿宋" w:cs="仿宋"/>
                <w:b/>
                <w:kern w:val="0"/>
                <w:sz w:val="32"/>
                <w:szCs w:val="32"/>
                <w:highlight w:val="none"/>
              </w:rPr>
            </w:pPr>
          </w:p>
        </w:tc>
        <w:tc>
          <w:tcPr>
            <w:tcW w:w="625" w:type="dxa"/>
          </w:tcPr>
          <w:p>
            <w:pPr>
              <w:wordWrap w:val="0"/>
              <w:jc w:val="center"/>
              <w:outlineLvl w:val="2"/>
              <w:rPr>
                <w:rFonts w:hint="eastAsia" w:ascii="仿宋" w:hAnsi="仿宋" w:eastAsia="仿宋" w:cs="仿宋"/>
                <w:b/>
                <w:kern w:val="0"/>
                <w:sz w:val="32"/>
                <w:szCs w:val="32"/>
                <w:highlight w:val="none"/>
              </w:rPr>
            </w:pPr>
          </w:p>
        </w:tc>
        <w:tc>
          <w:tcPr>
            <w:tcW w:w="731" w:type="dxa"/>
          </w:tcPr>
          <w:p>
            <w:pPr>
              <w:wordWrap w:val="0"/>
              <w:jc w:val="center"/>
              <w:outlineLvl w:val="2"/>
              <w:rPr>
                <w:rFonts w:hint="eastAsia" w:ascii="仿宋" w:hAnsi="仿宋" w:eastAsia="仿宋" w:cs="仿宋"/>
                <w:b/>
                <w:kern w:val="0"/>
                <w:sz w:val="32"/>
                <w:szCs w:val="32"/>
                <w:highlight w:val="none"/>
              </w:rPr>
            </w:pPr>
          </w:p>
        </w:tc>
        <w:tc>
          <w:tcPr>
            <w:tcW w:w="1067" w:type="dxa"/>
          </w:tcPr>
          <w:p>
            <w:pPr>
              <w:wordWrap w:val="0"/>
              <w:jc w:val="center"/>
              <w:outlineLvl w:val="2"/>
              <w:rPr>
                <w:rFonts w:hint="eastAsia" w:ascii="仿宋" w:hAnsi="仿宋" w:eastAsia="仿宋" w:cs="仿宋"/>
                <w:b/>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4" w:type="dxa"/>
          </w:tcPr>
          <w:p>
            <w:pPr>
              <w:wordWrap w:val="0"/>
              <w:jc w:val="center"/>
              <w:outlineLvl w:val="2"/>
              <w:rPr>
                <w:rFonts w:hint="eastAsia" w:ascii="仿宋" w:hAnsi="仿宋" w:eastAsia="仿宋" w:cs="仿宋"/>
                <w:b/>
                <w:kern w:val="0"/>
                <w:sz w:val="32"/>
                <w:szCs w:val="32"/>
                <w:highlight w:val="none"/>
              </w:rPr>
            </w:pPr>
          </w:p>
        </w:tc>
        <w:tc>
          <w:tcPr>
            <w:tcW w:w="1218" w:type="dxa"/>
          </w:tcPr>
          <w:p>
            <w:pPr>
              <w:wordWrap w:val="0"/>
              <w:jc w:val="center"/>
              <w:outlineLvl w:val="2"/>
              <w:rPr>
                <w:rFonts w:hint="eastAsia" w:ascii="仿宋" w:hAnsi="仿宋" w:eastAsia="仿宋" w:cs="仿宋"/>
                <w:b/>
                <w:kern w:val="0"/>
                <w:sz w:val="32"/>
                <w:szCs w:val="32"/>
                <w:highlight w:val="none"/>
              </w:rPr>
            </w:pPr>
          </w:p>
        </w:tc>
        <w:tc>
          <w:tcPr>
            <w:tcW w:w="698" w:type="dxa"/>
          </w:tcPr>
          <w:p>
            <w:pPr>
              <w:wordWrap w:val="0"/>
              <w:jc w:val="center"/>
              <w:outlineLvl w:val="2"/>
              <w:rPr>
                <w:rFonts w:hint="eastAsia" w:ascii="仿宋" w:hAnsi="仿宋" w:eastAsia="仿宋" w:cs="仿宋"/>
                <w:b/>
                <w:kern w:val="0"/>
                <w:sz w:val="32"/>
                <w:szCs w:val="32"/>
                <w:highlight w:val="none"/>
              </w:rPr>
            </w:pPr>
          </w:p>
        </w:tc>
        <w:tc>
          <w:tcPr>
            <w:tcW w:w="1244" w:type="dxa"/>
          </w:tcPr>
          <w:p>
            <w:pPr>
              <w:wordWrap w:val="0"/>
              <w:jc w:val="center"/>
              <w:outlineLvl w:val="2"/>
              <w:rPr>
                <w:rFonts w:hint="eastAsia" w:ascii="仿宋" w:hAnsi="仿宋" w:eastAsia="仿宋" w:cs="仿宋"/>
                <w:b/>
                <w:kern w:val="0"/>
                <w:sz w:val="32"/>
                <w:szCs w:val="32"/>
                <w:highlight w:val="none"/>
              </w:rPr>
            </w:pPr>
          </w:p>
        </w:tc>
        <w:tc>
          <w:tcPr>
            <w:tcW w:w="1011" w:type="dxa"/>
          </w:tcPr>
          <w:p>
            <w:pPr>
              <w:wordWrap w:val="0"/>
              <w:jc w:val="center"/>
              <w:outlineLvl w:val="2"/>
              <w:rPr>
                <w:rFonts w:hint="eastAsia" w:ascii="仿宋" w:hAnsi="仿宋" w:eastAsia="仿宋" w:cs="仿宋"/>
                <w:b/>
                <w:kern w:val="0"/>
                <w:sz w:val="32"/>
                <w:szCs w:val="32"/>
                <w:highlight w:val="none"/>
              </w:rPr>
            </w:pPr>
          </w:p>
        </w:tc>
        <w:tc>
          <w:tcPr>
            <w:tcW w:w="1773" w:type="dxa"/>
          </w:tcPr>
          <w:p>
            <w:pPr>
              <w:wordWrap w:val="0"/>
              <w:jc w:val="center"/>
              <w:outlineLvl w:val="2"/>
              <w:rPr>
                <w:rFonts w:hint="eastAsia" w:ascii="仿宋" w:hAnsi="仿宋" w:eastAsia="仿宋" w:cs="仿宋"/>
                <w:b/>
                <w:kern w:val="0"/>
                <w:sz w:val="32"/>
                <w:szCs w:val="32"/>
                <w:highlight w:val="none"/>
              </w:rPr>
            </w:pPr>
          </w:p>
        </w:tc>
        <w:tc>
          <w:tcPr>
            <w:tcW w:w="625" w:type="dxa"/>
          </w:tcPr>
          <w:p>
            <w:pPr>
              <w:wordWrap w:val="0"/>
              <w:jc w:val="center"/>
              <w:outlineLvl w:val="2"/>
              <w:rPr>
                <w:rFonts w:hint="eastAsia" w:ascii="仿宋" w:hAnsi="仿宋" w:eastAsia="仿宋" w:cs="仿宋"/>
                <w:b/>
                <w:kern w:val="0"/>
                <w:sz w:val="32"/>
                <w:szCs w:val="32"/>
                <w:highlight w:val="none"/>
              </w:rPr>
            </w:pPr>
          </w:p>
        </w:tc>
        <w:tc>
          <w:tcPr>
            <w:tcW w:w="731" w:type="dxa"/>
          </w:tcPr>
          <w:p>
            <w:pPr>
              <w:wordWrap w:val="0"/>
              <w:jc w:val="center"/>
              <w:outlineLvl w:val="2"/>
              <w:rPr>
                <w:rFonts w:hint="eastAsia" w:ascii="仿宋" w:hAnsi="仿宋" w:eastAsia="仿宋" w:cs="仿宋"/>
                <w:b/>
                <w:kern w:val="0"/>
                <w:sz w:val="32"/>
                <w:szCs w:val="32"/>
                <w:highlight w:val="none"/>
              </w:rPr>
            </w:pPr>
          </w:p>
        </w:tc>
        <w:tc>
          <w:tcPr>
            <w:tcW w:w="1067" w:type="dxa"/>
          </w:tcPr>
          <w:p>
            <w:pPr>
              <w:wordWrap w:val="0"/>
              <w:jc w:val="center"/>
              <w:outlineLvl w:val="2"/>
              <w:rPr>
                <w:rFonts w:hint="eastAsia" w:ascii="仿宋" w:hAnsi="仿宋" w:eastAsia="仿宋" w:cs="仿宋"/>
                <w:b/>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4" w:type="dxa"/>
          </w:tcPr>
          <w:p>
            <w:pPr>
              <w:wordWrap w:val="0"/>
              <w:jc w:val="center"/>
              <w:outlineLvl w:val="2"/>
              <w:rPr>
                <w:rFonts w:hint="eastAsia" w:ascii="仿宋" w:hAnsi="仿宋" w:eastAsia="仿宋" w:cs="仿宋"/>
                <w:b/>
                <w:kern w:val="0"/>
                <w:sz w:val="32"/>
                <w:szCs w:val="32"/>
                <w:highlight w:val="none"/>
              </w:rPr>
            </w:pPr>
          </w:p>
        </w:tc>
        <w:tc>
          <w:tcPr>
            <w:tcW w:w="1218" w:type="dxa"/>
          </w:tcPr>
          <w:p>
            <w:pPr>
              <w:wordWrap w:val="0"/>
              <w:jc w:val="center"/>
              <w:outlineLvl w:val="2"/>
              <w:rPr>
                <w:rFonts w:hint="eastAsia" w:ascii="仿宋" w:hAnsi="仿宋" w:eastAsia="仿宋" w:cs="仿宋"/>
                <w:b/>
                <w:kern w:val="0"/>
                <w:sz w:val="32"/>
                <w:szCs w:val="32"/>
                <w:highlight w:val="none"/>
              </w:rPr>
            </w:pPr>
          </w:p>
        </w:tc>
        <w:tc>
          <w:tcPr>
            <w:tcW w:w="698" w:type="dxa"/>
          </w:tcPr>
          <w:p>
            <w:pPr>
              <w:wordWrap w:val="0"/>
              <w:jc w:val="center"/>
              <w:outlineLvl w:val="2"/>
              <w:rPr>
                <w:rFonts w:hint="eastAsia" w:ascii="仿宋" w:hAnsi="仿宋" w:eastAsia="仿宋" w:cs="仿宋"/>
                <w:b/>
                <w:kern w:val="0"/>
                <w:sz w:val="32"/>
                <w:szCs w:val="32"/>
                <w:highlight w:val="none"/>
              </w:rPr>
            </w:pPr>
          </w:p>
        </w:tc>
        <w:tc>
          <w:tcPr>
            <w:tcW w:w="1244" w:type="dxa"/>
          </w:tcPr>
          <w:p>
            <w:pPr>
              <w:wordWrap w:val="0"/>
              <w:jc w:val="center"/>
              <w:outlineLvl w:val="2"/>
              <w:rPr>
                <w:rFonts w:hint="eastAsia" w:ascii="仿宋" w:hAnsi="仿宋" w:eastAsia="仿宋" w:cs="仿宋"/>
                <w:b/>
                <w:kern w:val="0"/>
                <w:sz w:val="32"/>
                <w:szCs w:val="32"/>
                <w:highlight w:val="none"/>
              </w:rPr>
            </w:pPr>
          </w:p>
        </w:tc>
        <w:tc>
          <w:tcPr>
            <w:tcW w:w="1011" w:type="dxa"/>
          </w:tcPr>
          <w:p>
            <w:pPr>
              <w:wordWrap w:val="0"/>
              <w:jc w:val="center"/>
              <w:outlineLvl w:val="2"/>
              <w:rPr>
                <w:rFonts w:hint="eastAsia" w:ascii="仿宋" w:hAnsi="仿宋" w:eastAsia="仿宋" w:cs="仿宋"/>
                <w:b/>
                <w:kern w:val="0"/>
                <w:sz w:val="32"/>
                <w:szCs w:val="32"/>
                <w:highlight w:val="none"/>
              </w:rPr>
            </w:pPr>
          </w:p>
        </w:tc>
        <w:tc>
          <w:tcPr>
            <w:tcW w:w="1773" w:type="dxa"/>
          </w:tcPr>
          <w:p>
            <w:pPr>
              <w:wordWrap w:val="0"/>
              <w:jc w:val="center"/>
              <w:outlineLvl w:val="2"/>
              <w:rPr>
                <w:rFonts w:hint="eastAsia" w:ascii="仿宋" w:hAnsi="仿宋" w:eastAsia="仿宋" w:cs="仿宋"/>
                <w:b/>
                <w:kern w:val="0"/>
                <w:sz w:val="32"/>
                <w:szCs w:val="32"/>
                <w:highlight w:val="none"/>
              </w:rPr>
            </w:pPr>
          </w:p>
        </w:tc>
        <w:tc>
          <w:tcPr>
            <w:tcW w:w="625" w:type="dxa"/>
          </w:tcPr>
          <w:p>
            <w:pPr>
              <w:wordWrap w:val="0"/>
              <w:jc w:val="center"/>
              <w:outlineLvl w:val="2"/>
              <w:rPr>
                <w:rFonts w:hint="eastAsia" w:ascii="仿宋" w:hAnsi="仿宋" w:eastAsia="仿宋" w:cs="仿宋"/>
                <w:b/>
                <w:kern w:val="0"/>
                <w:sz w:val="32"/>
                <w:szCs w:val="32"/>
                <w:highlight w:val="none"/>
              </w:rPr>
            </w:pPr>
          </w:p>
        </w:tc>
        <w:tc>
          <w:tcPr>
            <w:tcW w:w="731" w:type="dxa"/>
          </w:tcPr>
          <w:p>
            <w:pPr>
              <w:wordWrap w:val="0"/>
              <w:jc w:val="center"/>
              <w:outlineLvl w:val="2"/>
              <w:rPr>
                <w:rFonts w:hint="eastAsia" w:ascii="仿宋" w:hAnsi="仿宋" w:eastAsia="仿宋" w:cs="仿宋"/>
                <w:b/>
                <w:kern w:val="0"/>
                <w:sz w:val="32"/>
                <w:szCs w:val="32"/>
                <w:highlight w:val="none"/>
              </w:rPr>
            </w:pPr>
          </w:p>
        </w:tc>
        <w:tc>
          <w:tcPr>
            <w:tcW w:w="1067" w:type="dxa"/>
          </w:tcPr>
          <w:p>
            <w:pPr>
              <w:wordWrap w:val="0"/>
              <w:jc w:val="center"/>
              <w:outlineLvl w:val="2"/>
              <w:rPr>
                <w:rFonts w:hint="eastAsia" w:ascii="仿宋" w:hAnsi="仿宋" w:eastAsia="仿宋" w:cs="仿宋"/>
                <w:b/>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4" w:type="dxa"/>
          </w:tcPr>
          <w:p>
            <w:pPr>
              <w:wordWrap w:val="0"/>
              <w:jc w:val="center"/>
              <w:outlineLvl w:val="2"/>
              <w:rPr>
                <w:rFonts w:hint="eastAsia" w:ascii="仿宋" w:hAnsi="仿宋" w:eastAsia="仿宋" w:cs="仿宋"/>
                <w:b/>
                <w:kern w:val="0"/>
                <w:sz w:val="32"/>
                <w:szCs w:val="32"/>
                <w:highlight w:val="none"/>
              </w:rPr>
            </w:pPr>
          </w:p>
        </w:tc>
        <w:tc>
          <w:tcPr>
            <w:tcW w:w="1218" w:type="dxa"/>
          </w:tcPr>
          <w:p>
            <w:pPr>
              <w:wordWrap w:val="0"/>
              <w:jc w:val="center"/>
              <w:outlineLvl w:val="2"/>
              <w:rPr>
                <w:rFonts w:hint="eastAsia" w:ascii="仿宋" w:hAnsi="仿宋" w:eastAsia="仿宋" w:cs="仿宋"/>
                <w:b/>
                <w:kern w:val="0"/>
                <w:sz w:val="32"/>
                <w:szCs w:val="32"/>
                <w:highlight w:val="none"/>
              </w:rPr>
            </w:pPr>
          </w:p>
        </w:tc>
        <w:tc>
          <w:tcPr>
            <w:tcW w:w="698" w:type="dxa"/>
          </w:tcPr>
          <w:p>
            <w:pPr>
              <w:wordWrap w:val="0"/>
              <w:jc w:val="center"/>
              <w:outlineLvl w:val="2"/>
              <w:rPr>
                <w:rFonts w:hint="eastAsia" w:ascii="仿宋" w:hAnsi="仿宋" w:eastAsia="仿宋" w:cs="仿宋"/>
                <w:b/>
                <w:kern w:val="0"/>
                <w:sz w:val="32"/>
                <w:szCs w:val="32"/>
                <w:highlight w:val="none"/>
              </w:rPr>
            </w:pPr>
          </w:p>
        </w:tc>
        <w:tc>
          <w:tcPr>
            <w:tcW w:w="1244" w:type="dxa"/>
          </w:tcPr>
          <w:p>
            <w:pPr>
              <w:wordWrap w:val="0"/>
              <w:jc w:val="center"/>
              <w:outlineLvl w:val="2"/>
              <w:rPr>
                <w:rFonts w:hint="eastAsia" w:ascii="仿宋" w:hAnsi="仿宋" w:eastAsia="仿宋" w:cs="仿宋"/>
                <w:b/>
                <w:kern w:val="0"/>
                <w:sz w:val="32"/>
                <w:szCs w:val="32"/>
                <w:highlight w:val="none"/>
              </w:rPr>
            </w:pPr>
          </w:p>
        </w:tc>
        <w:tc>
          <w:tcPr>
            <w:tcW w:w="1011" w:type="dxa"/>
          </w:tcPr>
          <w:p>
            <w:pPr>
              <w:wordWrap w:val="0"/>
              <w:jc w:val="center"/>
              <w:outlineLvl w:val="2"/>
              <w:rPr>
                <w:rFonts w:hint="eastAsia" w:ascii="仿宋" w:hAnsi="仿宋" w:eastAsia="仿宋" w:cs="仿宋"/>
                <w:b/>
                <w:kern w:val="0"/>
                <w:sz w:val="32"/>
                <w:szCs w:val="32"/>
                <w:highlight w:val="none"/>
              </w:rPr>
            </w:pPr>
          </w:p>
        </w:tc>
        <w:tc>
          <w:tcPr>
            <w:tcW w:w="1773" w:type="dxa"/>
          </w:tcPr>
          <w:p>
            <w:pPr>
              <w:wordWrap w:val="0"/>
              <w:jc w:val="center"/>
              <w:outlineLvl w:val="2"/>
              <w:rPr>
                <w:rFonts w:hint="eastAsia" w:ascii="仿宋" w:hAnsi="仿宋" w:eastAsia="仿宋" w:cs="仿宋"/>
                <w:b/>
                <w:kern w:val="0"/>
                <w:sz w:val="32"/>
                <w:szCs w:val="32"/>
                <w:highlight w:val="none"/>
              </w:rPr>
            </w:pPr>
          </w:p>
        </w:tc>
        <w:tc>
          <w:tcPr>
            <w:tcW w:w="625" w:type="dxa"/>
          </w:tcPr>
          <w:p>
            <w:pPr>
              <w:wordWrap w:val="0"/>
              <w:jc w:val="center"/>
              <w:outlineLvl w:val="2"/>
              <w:rPr>
                <w:rFonts w:hint="eastAsia" w:ascii="仿宋" w:hAnsi="仿宋" w:eastAsia="仿宋" w:cs="仿宋"/>
                <w:b/>
                <w:kern w:val="0"/>
                <w:sz w:val="32"/>
                <w:szCs w:val="32"/>
                <w:highlight w:val="none"/>
              </w:rPr>
            </w:pPr>
          </w:p>
        </w:tc>
        <w:tc>
          <w:tcPr>
            <w:tcW w:w="731" w:type="dxa"/>
          </w:tcPr>
          <w:p>
            <w:pPr>
              <w:wordWrap w:val="0"/>
              <w:jc w:val="center"/>
              <w:outlineLvl w:val="2"/>
              <w:rPr>
                <w:rFonts w:hint="eastAsia" w:ascii="仿宋" w:hAnsi="仿宋" w:eastAsia="仿宋" w:cs="仿宋"/>
                <w:b/>
                <w:kern w:val="0"/>
                <w:sz w:val="32"/>
                <w:szCs w:val="32"/>
                <w:highlight w:val="none"/>
              </w:rPr>
            </w:pPr>
          </w:p>
        </w:tc>
        <w:tc>
          <w:tcPr>
            <w:tcW w:w="1067" w:type="dxa"/>
          </w:tcPr>
          <w:p>
            <w:pPr>
              <w:wordWrap w:val="0"/>
              <w:jc w:val="center"/>
              <w:outlineLvl w:val="2"/>
              <w:rPr>
                <w:rFonts w:hint="eastAsia" w:ascii="仿宋" w:hAnsi="仿宋" w:eastAsia="仿宋" w:cs="仿宋"/>
                <w:b/>
                <w:kern w:val="0"/>
                <w:sz w:val="32"/>
                <w:szCs w:val="32"/>
                <w:highlight w:val="none"/>
              </w:rPr>
            </w:pPr>
          </w:p>
        </w:tc>
      </w:tr>
    </w:tbl>
    <w:p>
      <w:pPr>
        <w:wordWrap w:val="0"/>
        <w:autoSpaceDE w:val="0"/>
        <w:autoSpaceDN w:val="0"/>
        <w:spacing w:line="360" w:lineRule="auto"/>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注：</w:t>
      </w:r>
      <w:r>
        <w:rPr>
          <w:rFonts w:hint="eastAsia" w:ascii="仿宋" w:hAnsi="仿宋" w:eastAsia="仿宋" w:cs="仿宋"/>
          <w:color w:val="auto"/>
          <w:kern w:val="0"/>
          <w:sz w:val="24"/>
          <w:highlight w:val="none"/>
        </w:rPr>
        <w:t>本项目不允许采购进口产品。</w:t>
      </w:r>
    </w:p>
    <w:p>
      <w:pPr>
        <w:wordWrap w:val="0"/>
        <w:autoSpaceDE w:val="0"/>
        <w:autoSpaceDN w:val="0"/>
        <w:spacing w:line="360" w:lineRule="auto"/>
        <w:rPr>
          <w:rFonts w:ascii="仿宋" w:hAnsi="仿宋" w:eastAsia="仿宋" w:cs="仿宋"/>
          <w:b/>
          <w:color w:val="auto"/>
          <w:sz w:val="24"/>
          <w:highlight w:val="none"/>
        </w:rPr>
      </w:pPr>
    </w:p>
    <w:p>
      <w:pPr>
        <w:wordWrap w:val="0"/>
        <w:autoSpaceDE w:val="0"/>
        <w:autoSpaceDN w:val="0"/>
        <w:spacing w:line="360" w:lineRule="auto"/>
        <w:rPr>
          <w:rFonts w:ascii="仿宋" w:hAnsi="仿宋" w:eastAsia="仿宋" w:cs="仿宋"/>
          <w:color w:val="auto"/>
          <w:sz w:val="24"/>
          <w:highlight w:val="none"/>
        </w:rPr>
      </w:pPr>
    </w:p>
    <w:p>
      <w:pPr>
        <w:pStyle w:val="32"/>
        <w:wordWrap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投标人名称（电子签名）：</w:t>
      </w:r>
    </w:p>
    <w:p>
      <w:pPr>
        <w:pStyle w:val="32"/>
        <w:wordWrap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日  期：</w:t>
      </w:r>
    </w:p>
    <w:p>
      <w:pPr>
        <w:wordWrap w:val="0"/>
        <w:jc w:val="center"/>
        <w:rPr>
          <w:rFonts w:ascii="仿宋" w:hAnsi="仿宋" w:eastAsia="仿宋" w:cs="仿宋"/>
          <w:b/>
          <w:color w:val="auto"/>
          <w:kern w:val="0"/>
          <w:sz w:val="32"/>
          <w:szCs w:val="32"/>
          <w:highlight w:val="none"/>
        </w:rPr>
      </w:pPr>
    </w:p>
    <w:p>
      <w:pPr>
        <w:wordWrap w:val="0"/>
        <w:jc w:val="center"/>
        <w:outlineLvl w:val="4"/>
        <w:rPr>
          <w:rFonts w:ascii="仿宋" w:hAnsi="仿宋" w:eastAsia="仿宋" w:cs="仿宋"/>
          <w:b/>
          <w:color w:val="auto"/>
          <w:kern w:val="0"/>
          <w:sz w:val="32"/>
          <w:szCs w:val="32"/>
          <w:highlight w:val="none"/>
        </w:rPr>
        <w:sectPr>
          <w:pgSz w:w="11905" w:h="16838"/>
          <w:pgMar w:top="652" w:right="1417" w:bottom="680" w:left="1417" w:header="539" w:footer="425" w:gutter="0"/>
          <w:cols w:space="0" w:num="1"/>
          <w:titlePg/>
          <w:docGrid w:linePitch="312" w:charSpace="0"/>
        </w:sectPr>
      </w:pPr>
    </w:p>
    <w:p>
      <w:pPr>
        <w:wordWrap w:val="0"/>
        <w:outlineLvl w:val="4"/>
        <w:rPr>
          <w:rFonts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w:t>
      </w:r>
      <w:r>
        <w:rPr>
          <w:rFonts w:hint="eastAsia" w:ascii="仿宋" w:hAnsi="仿宋" w:eastAsia="仿宋" w:cs="仿宋"/>
          <w:b/>
          <w:color w:val="auto"/>
          <w:kern w:val="0"/>
          <w:sz w:val="32"/>
          <w:szCs w:val="32"/>
          <w:highlight w:val="none"/>
          <w:lang w:eastAsia="zh-CN"/>
        </w:rPr>
        <w:t>四</w:t>
      </w:r>
      <w:r>
        <w:rPr>
          <w:rFonts w:hint="eastAsia" w:ascii="仿宋" w:hAnsi="仿宋" w:eastAsia="仿宋" w:cs="仿宋"/>
          <w:b/>
          <w:color w:val="auto"/>
          <w:kern w:val="0"/>
          <w:sz w:val="32"/>
          <w:szCs w:val="32"/>
          <w:highlight w:val="none"/>
          <w:lang w:val="zh-CN"/>
        </w:rPr>
        <w:t>）投标人为完成本项目组建的项目组人员名单</w:t>
      </w:r>
    </w:p>
    <w:p>
      <w:pPr>
        <w:wordWrap w:val="0"/>
        <w:autoSpaceDE w:val="0"/>
        <w:autoSpaceDN w:val="0"/>
        <w:spacing w:line="360" w:lineRule="auto"/>
        <w:ind w:firstLine="477"/>
        <w:rPr>
          <w:rFonts w:ascii="仿宋" w:hAnsi="仿宋" w:eastAsia="仿宋" w:cs="仿宋"/>
          <w:b/>
          <w:color w:val="auto"/>
          <w:sz w:val="24"/>
          <w:highlight w:val="none"/>
        </w:rPr>
      </w:pPr>
    </w:p>
    <w:p>
      <w:pPr>
        <w:wordWrap w:val="0"/>
        <w:autoSpaceDE w:val="0"/>
        <w:autoSpaceDN w:val="0"/>
        <w:spacing w:line="360" w:lineRule="auto"/>
        <w:ind w:firstLine="477"/>
        <w:rPr>
          <w:rFonts w:ascii="仿宋" w:hAnsi="仿宋" w:eastAsia="仿宋" w:cs="仿宋"/>
          <w:b/>
          <w:color w:val="auto"/>
          <w:sz w:val="24"/>
          <w:highlight w:val="none"/>
        </w:rPr>
      </w:pPr>
      <w:r>
        <w:rPr>
          <w:rFonts w:hint="eastAsia" w:ascii="仿宋" w:hAnsi="仿宋" w:eastAsia="仿宋" w:cs="仿宋"/>
          <w:b/>
          <w:color w:val="auto"/>
          <w:sz w:val="24"/>
          <w:highlight w:val="none"/>
        </w:rPr>
        <w:t>附表A:本项目的</w:t>
      </w:r>
      <w:r>
        <w:rPr>
          <w:rFonts w:hint="eastAsia" w:ascii="仿宋" w:hAnsi="仿宋" w:eastAsia="仿宋" w:cs="仿宋"/>
          <w:b/>
          <w:color w:val="auto"/>
          <w:sz w:val="24"/>
          <w:highlight w:val="none"/>
          <w:lang w:eastAsia="zh-CN"/>
        </w:rPr>
        <w:t>项目经理</w:t>
      </w:r>
      <w:r>
        <w:rPr>
          <w:rFonts w:hint="eastAsia" w:ascii="仿宋" w:hAnsi="仿宋" w:eastAsia="仿宋" w:cs="仿宋"/>
          <w:b/>
          <w:color w:val="auto"/>
          <w:sz w:val="24"/>
          <w:highlight w:val="none"/>
        </w:rPr>
        <w:t>情况表</w:t>
      </w:r>
    </w:p>
    <w:tbl>
      <w:tblPr>
        <w:tblStyle w:val="62"/>
        <w:tblW w:w="7793" w:type="dxa"/>
        <w:jc w:val="center"/>
        <w:tblLayout w:type="fixed"/>
        <w:tblCellMar>
          <w:top w:w="0" w:type="dxa"/>
          <w:left w:w="108" w:type="dxa"/>
          <w:bottom w:w="0" w:type="dxa"/>
          <w:right w:w="108" w:type="dxa"/>
        </w:tblCellMar>
      </w:tblPr>
      <w:tblGrid>
        <w:gridCol w:w="2160"/>
        <w:gridCol w:w="1486"/>
        <w:gridCol w:w="4147"/>
      </w:tblGrid>
      <w:tr>
        <w:tblPrEx>
          <w:tblCellMar>
            <w:top w:w="0" w:type="dxa"/>
            <w:left w:w="108" w:type="dxa"/>
            <w:bottom w:w="0" w:type="dxa"/>
            <w:right w:w="108" w:type="dxa"/>
          </w:tblCellMar>
        </w:tblPrEx>
        <w:trPr>
          <w:trHeight w:val="604" w:hRule="atLeast"/>
          <w:jc w:val="center"/>
        </w:trPr>
        <w:tc>
          <w:tcPr>
            <w:tcW w:w="2160" w:type="dxa"/>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姓名</w:t>
            </w:r>
          </w:p>
        </w:tc>
        <w:tc>
          <w:tcPr>
            <w:tcW w:w="1486" w:type="dxa"/>
            <w:tcBorders>
              <w:top w:val="single" w:color="auto" w:sz="6" w:space="0"/>
              <w:left w:val="single" w:color="auto" w:sz="6" w:space="0"/>
              <w:bottom w:val="single" w:color="auto" w:sz="6" w:space="0"/>
              <w:right w:val="single" w:color="auto" w:sz="4" w:space="0"/>
            </w:tcBorders>
            <w:vAlign w:val="center"/>
          </w:tcPr>
          <w:p>
            <w:pPr>
              <w:wordWrap w:val="0"/>
              <w:autoSpaceDE w:val="0"/>
              <w:autoSpaceDN w:val="0"/>
              <w:spacing w:line="360" w:lineRule="auto"/>
              <w:jc w:val="center"/>
              <w:rPr>
                <w:rFonts w:ascii="仿宋" w:hAnsi="仿宋" w:eastAsia="仿宋" w:cs="仿宋"/>
                <w:color w:val="auto"/>
                <w:sz w:val="24"/>
                <w:highlight w:val="none"/>
              </w:rPr>
            </w:pPr>
          </w:p>
        </w:tc>
        <w:tc>
          <w:tcPr>
            <w:tcW w:w="4147" w:type="dxa"/>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近3年业绩及承担的主要工作情况，曾担任</w:t>
            </w:r>
            <w:r>
              <w:rPr>
                <w:rFonts w:hint="eastAsia" w:ascii="仿宋" w:hAnsi="仿宋" w:eastAsia="仿宋" w:cs="仿宋"/>
                <w:color w:val="auto"/>
                <w:sz w:val="24"/>
                <w:highlight w:val="none"/>
                <w:lang w:eastAsia="zh-CN"/>
              </w:rPr>
              <w:t>项目经理</w:t>
            </w:r>
            <w:r>
              <w:rPr>
                <w:rFonts w:hint="eastAsia" w:ascii="仿宋" w:hAnsi="仿宋" w:eastAsia="仿宋" w:cs="仿宋"/>
                <w:color w:val="auto"/>
                <w:sz w:val="24"/>
                <w:highlight w:val="none"/>
              </w:rPr>
              <w:t>的项目应列明细</w:t>
            </w:r>
          </w:p>
        </w:tc>
      </w:tr>
      <w:tr>
        <w:tblPrEx>
          <w:tblCellMar>
            <w:top w:w="0" w:type="dxa"/>
            <w:left w:w="108" w:type="dxa"/>
            <w:bottom w:w="0" w:type="dxa"/>
            <w:right w:w="108" w:type="dxa"/>
          </w:tblCellMar>
        </w:tblPrEx>
        <w:trPr>
          <w:cantSplit/>
          <w:trHeight w:val="345" w:hRule="atLeast"/>
          <w:jc w:val="center"/>
        </w:trPr>
        <w:tc>
          <w:tcPr>
            <w:tcW w:w="2160" w:type="dxa"/>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性别</w:t>
            </w:r>
          </w:p>
        </w:tc>
        <w:tc>
          <w:tcPr>
            <w:tcW w:w="1486" w:type="dxa"/>
            <w:tcBorders>
              <w:top w:val="single" w:color="auto" w:sz="6" w:space="0"/>
              <w:left w:val="single" w:color="auto" w:sz="6" w:space="0"/>
              <w:bottom w:val="single" w:color="auto" w:sz="6" w:space="0"/>
              <w:right w:val="single" w:color="auto" w:sz="4" w:space="0"/>
            </w:tcBorders>
            <w:vAlign w:val="center"/>
          </w:tcPr>
          <w:p>
            <w:pPr>
              <w:wordWrap w:val="0"/>
              <w:autoSpaceDE w:val="0"/>
              <w:autoSpaceDN w:val="0"/>
              <w:spacing w:line="360" w:lineRule="auto"/>
              <w:jc w:val="center"/>
              <w:rPr>
                <w:rFonts w:ascii="仿宋" w:hAnsi="仿宋" w:eastAsia="仿宋" w:cs="仿宋"/>
                <w:color w:val="auto"/>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p>
        </w:tc>
      </w:tr>
      <w:tr>
        <w:tblPrEx>
          <w:tblCellMar>
            <w:top w:w="0" w:type="dxa"/>
            <w:left w:w="108" w:type="dxa"/>
            <w:bottom w:w="0" w:type="dxa"/>
            <w:right w:w="108" w:type="dxa"/>
          </w:tblCellMar>
        </w:tblPrEx>
        <w:trPr>
          <w:cantSplit/>
          <w:trHeight w:val="337" w:hRule="atLeast"/>
          <w:jc w:val="center"/>
        </w:trPr>
        <w:tc>
          <w:tcPr>
            <w:tcW w:w="2160" w:type="dxa"/>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年龄</w:t>
            </w:r>
          </w:p>
        </w:tc>
        <w:tc>
          <w:tcPr>
            <w:tcW w:w="1486" w:type="dxa"/>
            <w:tcBorders>
              <w:top w:val="single" w:color="auto" w:sz="6" w:space="0"/>
              <w:left w:val="single" w:color="auto" w:sz="6" w:space="0"/>
              <w:bottom w:val="single" w:color="auto" w:sz="6" w:space="0"/>
              <w:right w:val="single" w:color="auto" w:sz="4" w:space="0"/>
            </w:tcBorders>
            <w:vAlign w:val="center"/>
          </w:tcPr>
          <w:p>
            <w:pPr>
              <w:wordWrap w:val="0"/>
              <w:autoSpaceDE w:val="0"/>
              <w:autoSpaceDN w:val="0"/>
              <w:spacing w:line="360" w:lineRule="auto"/>
              <w:jc w:val="center"/>
              <w:rPr>
                <w:rFonts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p>
        </w:tc>
      </w:tr>
      <w:tr>
        <w:tblPrEx>
          <w:tblCellMar>
            <w:top w:w="0" w:type="dxa"/>
            <w:left w:w="108" w:type="dxa"/>
            <w:bottom w:w="0" w:type="dxa"/>
            <w:right w:w="108" w:type="dxa"/>
          </w:tblCellMar>
        </w:tblPrEx>
        <w:trPr>
          <w:cantSplit/>
          <w:trHeight w:val="345" w:hRule="atLeast"/>
          <w:jc w:val="center"/>
        </w:trPr>
        <w:tc>
          <w:tcPr>
            <w:tcW w:w="2160" w:type="dxa"/>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职称</w:t>
            </w:r>
          </w:p>
        </w:tc>
        <w:tc>
          <w:tcPr>
            <w:tcW w:w="1486" w:type="dxa"/>
            <w:tcBorders>
              <w:top w:val="single" w:color="auto" w:sz="6" w:space="0"/>
              <w:left w:val="single" w:color="auto" w:sz="6" w:space="0"/>
              <w:bottom w:val="single" w:color="auto" w:sz="6" w:space="0"/>
              <w:right w:val="single" w:color="auto" w:sz="4" w:space="0"/>
            </w:tcBorders>
            <w:vAlign w:val="center"/>
          </w:tcPr>
          <w:p>
            <w:pPr>
              <w:wordWrap w:val="0"/>
              <w:autoSpaceDE w:val="0"/>
              <w:autoSpaceDN w:val="0"/>
              <w:spacing w:line="360" w:lineRule="auto"/>
              <w:jc w:val="center"/>
              <w:rPr>
                <w:rFonts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p>
        </w:tc>
      </w:tr>
      <w:tr>
        <w:tblPrEx>
          <w:tblCellMar>
            <w:top w:w="0" w:type="dxa"/>
            <w:left w:w="108" w:type="dxa"/>
            <w:bottom w:w="0" w:type="dxa"/>
            <w:right w:w="108" w:type="dxa"/>
          </w:tblCellMar>
        </w:tblPrEx>
        <w:trPr>
          <w:cantSplit/>
          <w:trHeight w:val="345" w:hRule="atLeast"/>
          <w:jc w:val="center"/>
        </w:trPr>
        <w:tc>
          <w:tcPr>
            <w:tcW w:w="2160" w:type="dxa"/>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毕业时间</w:t>
            </w:r>
          </w:p>
        </w:tc>
        <w:tc>
          <w:tcPr>
            <w:tcW w:w="1486" w:type="dxa"/>
            <w:tcBorders>
              <w:top w:val="single" w:color="auto" w:sz="6" w:space="0"/>
              <w:left w:val="single" w:color="auto" w:sz="6" w:space="0"/>
              <w:bottom w:val="single" w:color="auto" w:sz="6" w:space="0"/>
              <w:right w:val="single" w:color="auto" w:sz="4" w:space="0"/>
            </w:tcBorders>
            <w:vAlign w:val="center"/>
          </w:tcPr>
          <w:p>
            <w:pPr>
              <w:wordWrap w:val="0"/>
              <w:autoSpaceDE w:val="0"/>
              <w:autoSpaceDN w:val="0"/>
              <w:spacing w:line="360" w:lineRule="auto"/>
              <w:jc w:val="center"/>
              <w:rPr>
                <w:rFonts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p>
        </w:tc>
      </w:tr>
      <w:tr>
        <w:tblPrEx>
          <w:tblCellMar>
            <w:top w:w="0" w:type="dxa"/>
            <w:left w:w="108" w:type="dxa"/>
            <w:bottom w:w="0" w:type="dxa"/>
            <w:right w:w="108" w:type="dxa"/>
          </w:tblCellMar>
        </w:tblPrEx>
        <w:trPr>
          <w:cantSplit/>
          <w:trHeight w:val="422" w:hRule="atLeast"/>
          <w:jc w:val="center"/>
        </w:trPr>
        <w:tc>
          <w:tcPr>
            <w:tcW w:w="2160" w:type="dxa"/>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所学专业</w:t>
            </w:r>
          </w:p>
        </w:tc>
        <w:tc>
          <w:tcPr>
            <w:tcW w:w="1486" w:type="dxa"/>
            <w:tcBorders>
              <w:top w:val="single" w:color="auto" w:sz="6" w:space="0"/>
              <w:left w:val="single" w:color="auto" w:sz="6" w:space="0"/>
              <w:bottom w:val="single" w:color="auto" w:sz="6" w:space="0"/>
              <w:right w:val="single" w:color="auto" w:sz="4" w:space="0"/>
            </w:tcBorders>
            <w:vAlign w:val="center"/>
          </w:tcPr>
          <w:p>
            <w:pPr>
              <w:wordWrap w:val="0"/>
              <w:autoSpaceDE w:val="0"/>
              <w:autoSpaceDN w:val="0"/>
              <w:spacing w:line="360" w:lineRule="auto"/>
              <w:jc w:val="center"/>
              <w:rPr>
                <w:rFonts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p>
        </w:tc>
      </w:tr>
      <w:tr>
        <w:tblPrEx>
          <w:tblCellMar>
            <w:top w:w="0" w:type="dxa"/>
            <w:left w:w="108" w:type="dxa"/>
            <w:bottom w:w="0" w:type="dxa"/>
            <w:right w:w="108" w:type="dxa"/>
          </w:tblCellMar>
        </w:tblPrEx>
        <w:trPr>
          <w:cantSplit/>
          <w:trHeight w:val="416" w:hRule="atLeast"/>
          <w:jc w:val="center"/>
        </w:trPr>
        <w:tc>
          <w:tcPr>
            <w:tcW w:w="2160" w:type="dxa"/>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学历</w:t>
            </w:r>
          </w:p>
        </w:tc>
        <w:tc>
          <w:tcPr>
            <w:tcW w:w="1486" w:type="dxa"/>
            <w:tcBorders>
              <w:top w:val="single" w:color="auto" w:sz="6" w:space="0"/>
              <w:left w:val="single" w:color="auto" w:sz="6" w:space="0"/>
              <w:bottom w:val="single" w:color="auto" w:sz="6" w:space="0"/>
              <w:right w:val="single" w:color="auto" w:sz="4" w:space="0"/>
            </w:tcBorders>
            <w:vAlign w:val="center"/>
          </w:tcPr>
          <w:p>
            <w:pPr>
              <w:wordWrap w:val="0"/>
              <w:autoSpaceDE w:val="0"/>
              <w:autoSpaceDN w:val="0"/>
              <w:spacing w:line="360" w:lineRule="auto"/>
              <w:jc w:val="center"/>
              <w:rPr>
                <w:rFonts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p>
        </w:tc>
      </w:tr>
      <w:tr>
        <w:tblPrEx>
          <w:tblCellMar>
            <w:top w:w="0" w:type="dxa"/>
            <w:left w:w="108" w:type="dxa"/>
            <w:bottom w:w="0" w:type="dxa"/>
            <w:right w:w="108" w:type="dxa"/>
          </w:tblCellMar>
        </w:tblPrEx>
        <w:trPr>
          <w:cantSplit/>
          <w:trHeight w:val="585" w:hRule="atLeast"/>
          <w:jc w:val="center"/>
        </w:trPr>
        <w:tc>
          <w:tcPr>
            <w:tcW w:w="2160" w:type="dxa"/>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资质证书编号</w:t>
            </w:r>
          </w:p>
        </w:tc>
        <w:tc>
          <w:tcPr>
            <w:tcW w:w="1486" w:type="dxa"/>
            <w:tcBorders>
              <w:top w:val="single" w:color="auto" w:sz="6" w:space="0"/>
              <w:left w:val="single" w:color="auto" w:sz="6" w:space="0"/>
              <w:bottom w:val="single" w:color="auto" w:sz="6" w:space="0"/>
              <w:right w:val="single" w:color="auto" w:sz="4" w:space="0"/>
            </w:tcBorders>
            <w:vAlign w:val="center"/>
          </w:tcPr>
          <w:p>
            <w:pPr>
              <w:wordWrap w:val="0"/>
              <w:autoSpaceDE w:val="0"/>
              <w:autoSpaceDN w:val="0"/>
              <w:spacing w:line="360" w:lineRule="auto"/>
              <w:jc w:val="center"/>
              <w:rPr>
                <w:rFonts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p>
        </w:tc>
      </w:tr>
      <w:tr>
        <w:tblPrEx>
          <w:tblCellMar>
            <w:top w:w="0" w:type="dxa"/>
            <w:left w:w="108" w:type="dxa"/>
            <w:bottom w:w="0" w:type="dxa"/>
            <w:right w:w="108" w:type="dxa"/>
          </w:tblCellMar>
        </w:tblPrEx>
        <w:trPr>
          <w:cantSplit/>
          <w:trHeight w:val="572" w:hRule="atLeast"/>
          <w:jc w:val="center"/>
        </w:trPr>
        <w:tc>
          <w:tcPr>
            <w:tcW w:w="2160" w:type="dxa"/>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其他资质情况</w:t>
            </w:r>
          </w:p>
        </w:tc>
        <w:tc>
          <w:tcPr>
            <w:tcW w:w="1486" w:type="dxa"/>
            <w:tcBorders>
              <w:top w:val="single" w:color="auto" w:sz="6" w:space="0"/>
              <w:left w:val="single" w:color="auto" w:sz="6" w:space="0"/>
              <w:bottom w:val="single" w:color="auto" w:sz="6" w:space="0"/>
              <w:right w:val="single" w:color="auto" w:sz="4" w:space="0"/>
            </w:tcBorders>
            <w:vAlign w:val="center"/>
          </w:tcPr>
          <w:p>
            <w:pPr>
              <w:wordWrap w:val="0"/>
              <w:autoSpaceDE w:val="0"/>
              <w:autoSpaceDN w:val="0"/>
              <w:spacing w:line="360" w:lineRule="auto"/>
              <w:jc w:val="center"/>
              <w:rPr>
                <w:rFonts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p>
        </w:tc>
      </w:tr>
      <w:tr>
        <w:tblPrEx>
          <w:tblCellMar>
            <w:top w:w="0" w:type="dxa"/>
            <w:left w:w="108" w:type="dxa"/>
            <w:bottom w:w="0" w:type="dxa"/>
            <w:right w:w="108" w:type="dxa"/>
          </w:tblCellMar>
        </w:tblPrEx>
        <w:trPr>
          <w:cantSplit/>
          <w:trHeight w:val="473" w:hRule="atLeast"/>
          <w:jc w:val="center"/>
        </w:trPr>
        <w:tc>
          <w:tcPr>
            <w:tcW w:w="2160" w:type="dxa"/>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联系电话</w:t>
            </w:r>
          </w:p>
        </w:tc>
        <w:tc>
          <w:tcPr>
            <w:tcW w:w="1486" w:type="dxa"/>
            <w:tcBorders>
              <w:top w:val="single" w:color="auto" w:sz="6" w:space="0"/>
              <w:left w:val="single" w:color="auto" w:sz="6" w:space="0"/>
              <w:bottom w:val="single" w:color="auto" w:sz="6" w:space="0"/>
              <w:right w:val="single" w:color="auto" w:sz="4" w:space="0"/>
            </w:tcBorders>
            <w:vAlign w:val="center"/>
          </w:tcPr>
          <w:p>
            <w:pPr>
              <w:wordWrap w:val="0"/>
              <w:autoSpaceDE w:val="0"/>
              <w:autoSpaceDN w:val="0"/>
              <w:spacing w:line="360" w:lineRule="auto"/>
              <w:jc w:val="center"/>
              <w:rPr>
                <w:rFonts w:ascii="仿宋" w:hAnsi="仿宋" w:eastAsia="仿宋" w:cs="仿宋"/>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p>
        </w:tc>
      </w:tr>
    </w:tbl>
    <w:p>
      <w:pPr>
        <w:wordWrap w:val="0"/>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注：须随表提交相应的证明材料（证明材料以资格要求和评标办法要求为准）并注明所在页码。</w:t>
      </w:r>
    </w:p>
    <w:p>
      <w:pPr>
        <w:wordWrap w:val="0"/>
        <w:autoSpaceDE w:val="0"/>
        <w:autoSpaceDN w:val="0"/>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附表B:本项目的其它服务工作人员配备表</w:t>
      </w:r>
      <w:r>
        <w:rPr>
          <w:rFonts w:hint="eastAsia" w:ascii="仿宋" w:hAnsi="仿宋" w:eastAsia="仿宋" w:cs="仿宋"/>
          <w:color w:val="auto"/>
          <w:sz w:val="24"/>
          <w:highlight w:val="none"/>
        </w:rPr>
        <w:t xml:space="preserve"> </w:t>
      </w:r>
    </w:p>
    <w:tbl>
      <w:tblPr>
        <w:tblStyle w:val="62"/>
        <w:tblW w:w="8519" w:type="dxa"/>
        <w:jc w:val="center"/>
        <w:tblLayout w:type="fixed"/>
        <w:tblCellMar>
          <w:top w:w="0" w:type="dxa"/>
          <w:left w:w="108" w:type="dxa"/>
          <w:bottom w:w="0" w:type="dxa"/>
          <w:right w:w="108" w:type="dxa"/>
        </w:tblCellMar>
      </w:tblPr>
      <w:tblGrid>
        <w:gridCol w:w="771"/>
        <w:gridCol w:w="1215"/>
        <w:gridCol w:w="787"/>
        <w:gridCol w:w="758"/>
        <w:gridCol w:w="817"/>
        <w:gridCol w:w="945"/>
        <w:gridCol w:w="990"/>
        <w:gridCol w:w="855"/>
        <w:gridCol w:w="1381"/>
      </w:tblGrid>
      <w:tr>
        <w:tblPrEx>
          <w:tblCellMar>
            <w:top w:w="0" w:type="dxa"/>
            <w:left w:w="108" w:type="dxa"/>
            <w:bottom w:w="0" w:type="dxa"/>
            <w:right w:w="108" w:type="dxa"/>
          </w:tblCellMar>
        </w:tblPrEx>
        <w:trPr>
          <w:jc w:val="center"/>
        </w:trPr>
        <w:tc>
          <w:tcPr>
            <w:tcW w:w="771" w:type="dxa"/>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1215" w:type="dxa"/>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本项目中的职责</w:t>
            </w:r>
          </w:p>
        </w:tc>
        <w:tc>
          <w:tcPr>
            <w:tcW w:w="787" w:type="dxa"/>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姓名</w:t>
            </w:r>
          </w:p>
        </w:tc>
        <w:tc>
          <w:tcPr>
            <w:tcW w:w="758" w:type="dxa"/>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性别</w:t>
            </w:r>
          </w:p>
        </w:tc>
        <w:tc>
          <w:tcPr>
            <w:tcW w:w="817" w:type="dxa"/>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年龄</w:t>
            </w:r>
          </w:p>
        </w:tc>
        <w:tc>
          <w:tcPr>
            <w:tcW w:w="945" w:type="dxa"/>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学历</w:t>
            </w:r>
          </w:p>
        </w:tc>
        <w:tc>
          <w:tcPr>
            <w:tcW w:w="990" w:type="dxa"/>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专业</w:t>
            </w:r>
          </w:p>
        </w:tc>
        <w:tc>
          <w:tcPr>
            <w:tcW w:w="855" w:type="dxa"/>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职称</w:t>
            </w:r>
          </w:p>
        </w:tc>
        <w:tc>
          <w:tcPr>
            <w:tcW w:w="1381" w:type="dxa"/>
            <w:tcBorders>
              <w:top w:val="single" w:color="auto" w:sz="6" w:space="0"/>
              <w:left w:val="single" w:color="auto" w:sz="6" w:space="0"/>
              <w:bottom w:val="single" w:color="auto" w:sz="6" w:space="0"/>
              <w:right w:val="single" w:color="auto" w:sz="6" w:space="0"/>
            </w:tcBorders>
            <w:vAlign w:val="center"/>
          </w:tcPr>
          <w:p>
            <w:pPr>
              <w:wordWrap w:val="0"/>
              <w:autoSpaceDE w:val="0"/>
              <w:autoSpaceDN w:val="0"/>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工作经验</w:t>
            </w:r>
          </w:p>
        </w:tc>
      </w:tr>
      <w:tr>
        <w:tblPrEx>
          <w:tblCellMar>
            <w:top w:w="0" w:type="dxa"/>
            <w:left w:w="108" w:type="dxa"/>
            <w:bottom w:w="0" w:type="dxa"/>
            <w:right w:w="108" w:type="dxa"/>
          </w:tblCellMar>
        </w:tblPrEx>
        <w:trPr>
          <w:trHeight w:val="460" w:hRule="atLeast"/>
          <w:jc w:val="center"/>
        </w:trPr>
        <w:tc>
          <w:tcPr>
            <w:tcW w:w="771"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758"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817"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945"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990"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855"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1381"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r>
      <w:tr>
        <w:tblPrEx>
          <w:tblCellMar>
            <w:top w:w="0" w:type="dxa"/>
            <w:left w:w="108" w:type="dxa"/>
            <w:bottom w:w="0" w:type="dxa"/>
            <w:right w:w="108" w:type="dxa"/>
          </w:tblCellMar>
        </w:tblPrEx>
        <w:trPr>
          <w:trHeight w:val="295" w:hRule="atLeast"/>
          <w:jc w:val="center"/>
        </w:trPr>
        <w:tc>
          <w:tcPr>
            <w:tcW w:w="771"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jc w:val="center"/>
              <w:rPr>
                <w:rFonts w:ascii="仿宋" w:hAnsi="仿宋" w:eastAsia="仿宋" w:cs="仿宋"/>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758"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817"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945"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990"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855"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1381"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r>
      <w:tr>
        <w:tblPrEx>
          <w:tblCellMar>
            <w:top w:w="0" w:type="dxa"/>
            <w:left w:w="108" w:type="dxa"/>
            <w:bottom w:w="0" w:type="dxa"/>
            <w:right w:w="108" w:type="dxa"/>
          </w:tblCellMar>
        </w:tblPrEx>
        <w:trPr>
          <w:trHeight w:val="505" w:hRule="atLeast"/>
          <w:jc w:val="center"/>
        </w:trPr>
        <w:tc>
          <w:tcPr>
            <w:tcW w:w="771"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758"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817"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945"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990"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855"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1381"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r>
      <w:tr>
        <w:tblPrEx>
          <w:tblCellMar>
            <w:top w:w="0" w:type="dxa"/>
            <w:left w:w="108" w:type="dxa"/>
            <w:bottom w:w="0" w:type="dxa"/>
            <w:right w:w="108" w:type="dxa"/>
          </w:tblCellMar>
        </w:tblPrEx>
        <w:trPr>
          <w:trHeight w:val="421" w:hRule="atLeast"/>
          <w:jc w:val="center"/>
        </w:trPr>
        <w:tc>
          <w:tcPr>
            <w:tcW w:w="771"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jc w:val="left"/>
              <w:rPr>
                <w:rFonts w:ascii="仿宋" w:hAnsi="仿宋" w:eastAsia="仿宋" w:cs="仿宋"/>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758"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817"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945"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990"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855"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1381"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r>
      <w:tr>
        <w:tblPrEx>
          <w:tblCellMar>
            <w:top w:w="0" w:type="dxa"/>
            <w:left w:w="108" w:type="dxa"/>
            <w:bottom w:w="0" w:type="dxa"/>
            <w:right w:w="108" w:type="dxa"/>
          </w:tblCellMar>
        </w:tblPrEx>
        <w:trPr>
          <w:trHeight w:val="460" w:hRule="atLeast"/>
          <w:jc w:val="center"/>
        </w:trPr>
        <w:tc>
          <w:tcPr>
            <w:tcW w:w="771"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jc w:val="left"/>
              <w:rPr>
                <w:rFonts w:ascii="仿宋" w:hAnsi="仿宋" w:eastAsia="仿宋" w:cs="仿宋"/>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758"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817"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945"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990"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855"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1381"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r>
      <w:tr>
        <w:tblPrEx>
          <w:tblCellMar>
            <w:top w:w="0" w:type="dxa"/>
            <w:left w:w="108" w:type="dxa"/>
            <w:bottom w:w="0" w:type="dxa"/>
            <w:right w:w="108" w:type="dxa"/>
          </w:tblCellMar>
        </w:tblPrEx>
        <w:trPr>
          <w:trHeight w:val="415" w:hRule="atLeast"/>
          <w:jc w:val="center"/>
        </w:trPr>
        <w:tc>
          <w:tcPr>
            <w:tcW w:w="771"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jc w:val="left"/>
              <w:rPr>
                <w:rFonts w:ascii="仿宋" w:hAnsi="仿宋" w:eastAsia="仿宋" w:cs="仿宋"/>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kern w:val="0"/>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758"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817"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945"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990"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855"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1381"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r>
      <w:tr>
        <w:tblPrEx>
          <w:tblCellMar>
            <w:top w:w="0" w:type="dxa"/>
            <w:left w:w="108" w:type="dxa"/>
            <w:bottom w:w="0" w:type="dxa"/>
            <w:right w:w="108" w:type="dxa"/>
          </w:tblCellMar>
        </w:tblPrEx>
        <w:trPr>
          <w:trHeight w:val="445" w:hRule="atLeast"/>
          <w:jc w:val="center"/>
        </w:trPr>
        <w:tc>
          <w:tcPr>
            <w:tcW w:w="771"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jc w:val="left"/>
              <w:rPr>
                <w:rFonts w:ascii="仿宋" w:hAnsi="仿宋" w:eastAsia="仿宋" w:cs="仿宋"/>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kern w:val="0"/>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758"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817"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945"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990"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855"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c>
          <w:tcPr>
            <w:tcW w:w="1381" w:type="dxa"/>
            <w:tcBorders>
              <w:top w:val="single" w:color="auto" w:sz="6" w:space="0"/>
              <w:left w:val="single" w:color="auto" w:sz="6" w:space="0"/>
              <w:bottom w:val="single" w:color="auto" w:sz="6" w:space="0"/>
              <w:right w:val="single" w:color="auto" w:sz="6" w:space="0"/>
            </w:tcBorders>
          </w:tcPr>
          <w:p>
            <w:pPr>
              <w:wordWrap w:val="0"/>
              <w:autoSpaceDE w:val="0"/>
              <w:autoSpaceDN w:val="0"/>
              <w:spacing w:line="360" w:lineRule="auto"/>
              <w:rPr>
                <w:rFonts w:ascii="仿宋" w:hAnsi="仿宋" w:eastAsia="仿宋" w:cs="仿宋"/>
                <w:color w:val="auto"/>
                <w:sz w:val="24"/>
                <w:highlight w:val="none"/>
              </w:rPr>
            </w:pPr>
          </w:p>
        </w:tc>
      </w:tr>
    </w:tbl>
    <w:p>
      <w:pPr>
        <w:wordWrap w:val="0"/>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注：须随表提交相应的证明材料（证明材料以资格要求和评标办法要求为准）并注明所在页码。</w:t>
      </w:r>
    </w:p>
    <w:p>
      <w:pPr>
        <w:wordWrap w:val="0"/>
        <w:ind w:firstLine="480" w:firstLineChars="200"/>
        <w:rPr>
          <w:rFonts w:ascii="仿宋" w:hAnsi="仿宋" w:eastAsia="仿宋" w:cs="仿宋"/>
          <w:color w:val="auto"/>
          <w:sz w:val="24"/>
          <w:highlight w:val="none"/>
        </w:rPr>
      </w:pPr>
    </w:p>
    <w:p>
      <w:pPr>
        <w:pStyle w:val="61"/>
        <w:wordWrap w:val="0"/>
        <w:ind w:left="0" w:leftChars="0" w:firstLine="48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kern w:val="0"/>
          <w:sz w:val="24"/>
          <w:highlight w:val="none"/>
        </w:rPr>
        <w:t>电子签名</w:t>
      </w:r>
      <w:r>
        <w:rPr>
          <w:rFonts w:hint="eastAsia" w:ascii="仿宋" w:hAnsi="仿宋" w:eastAsia="仿宋" w:cs="仿宋"/>
          <w:color w:val="auto"/>
          <w:kern w:val="0"/>
          <w:sz w:val="24"/>
          <w:highlight w:val="none"/>
          <w:lang w:val="zh-CN"/>
        </w:rPr>
        <w:t>）：</w:t>
      </w:r>
    </w:p>
    <w:p>
      <w:pPr>
        <w:pStyle w:val="61"/>
        <w:wordWrap w:val="0"/>
        <w:ind w:left="0" w:leftChars="0" w:firstLine="480"/>
        <w:rPr>
          <w:rFonts w:ascii="仿宋" w:hAnsi="仿宋" w:eastAsia="仿宋" w:cs="仿宋"/>
          <w:color w:val="auto"/>
          <w:highlight w:val="none"/>
        </w:rPr>
        <w:sectPr>
          <w:pgSz w:w="11905" w:h="16838"/>
          <w:pgMar w:top="652" w:right="1417" w:bottom="680" w:left="1417" w:header="539" w:footer="425" w:gutter="0"/>
          <w:cols w:space="0" w:num="1"/>
          <w:titlePg/>
          <w:docGrid w:linePitch="312" w:charSpace="0"/>
        </w:sect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p>
    <w:p>
      <w:pPr>
        <w:wordWrap w:val="0"/>
        <w:outlineLvl w:val="4"/>
        <w:rPr>
          <w:rFonts w:ascii="仿宋" w:hAnsi="仿宋" w:eastAsia="仿宋" w:cs="仿宋"/>
          <w:b/>
          <w:color w:val="auto"/>
          <w:kern w:val="0"/>
          <w:sz w:val="32"/>
          <w:szCs w:val="32"/>
          <w:highlight w:val="none"/>
        </w:rPr>
      </w:pPr>
      <w:bookmarkStart w:id="542" w:name="_Toc14279"/>
      <w:bookmarkStart w:id="543" w:name="_Toc3004"/>
      <w:bookmarkStart w:id="544" w:name="_Toc9403"/>
      <w:bookmarkStart w:id="545" w:name="_Toc11318"/>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eastAsia="zh-CN"/>
        </w:rPr>
        <w:t>五</w:t>
      </w:r>
      <w:r>
        <w:rPr>
          <w:rFonts w:hint="eastAsia" w:ascii="仿宋" w:hAnsi="仿宋" w:eastAsia="仿宋" w:cs="仿宋"/>
          <w:b/>
          <w:color w:val="auto"/>
          <w:kern w:val="0"/>
          <w:sz w:val="32"/>
          <w:szCs w:val="32"/>
          <w:highlight w:val="none"/>
        </w:rPr>
        <w:t>）商务技术偏离表</w:t>
      </w:r>
      <w:bookmarkEnd w:id="542"/>
      <w:bookmarkEnd w:id="543"/>
      <w:bookmarkEnd w:id="544"/>
      <w:bookmarkEnd w:id="545"/>
    </w:p>
    <w:p>
      <w:pPr>
        <w:numPr>
          <w:ilvl w:val="255"/>
          <w:numId w:val="0"/>
        </w:numPr>
        <w:wordWrap w:val="0"/>
        <w:jc w:val="left"/>
        <w:rPr>
          <w:rFonts w:ascii="仿宋" w:hAnsi="仿宋" w:eastAsia="仿宋" w:cs="仿宋"/>
          <w:b/>
          <w:color w:val="auto"/>
          <w:kern w:val="0"/>
          <w:sz w:val="32"/>
          <w:szCs w:val="32"/>
          <w:highlight w:val="none"/>
        </w:rPr>
      </w:pPr>
    </w:p>
    <w:p>
      <w:pPr>
        <w:numPr>
          <w:ilvl w:val="255"/>
          <w:numId w:val="0"/>
        </w:numPr>
        <w:wordWrap w:val="0"/>
        <w:jc w:val="center"/>
        <w:outlineLvl w:val="4"/>
        <w:rPr>
          <w:rFonts w:ascii="仿宋" w:hAnsi="仿宋" w:eastAsia="仿宋" w:cs="仿宋"/>
          <w:b/>
          <w:color w:val="auto"/>
          <w:kern w:val="0"/>
          <w:sz w:val="32"/>
          <w:szCs w:val="32"/>
          <w:highlight w:val="none"/>
        </w:rPr>
      </w:pPr>
      <w:bookmarkStart w:id="546" w:name="_Toc1061"/>
      <w:r>
        <w:rPr>
          <w:rFonts w:hint="eastAsia" w:ascii="仿宋" w:hAnsi="仿宋" w:eastAsia="仿宋" w:cs="仿宋"/>
          <w:b/>
          <w:color w:val="auto"/>
          <w:kern w:val="0"/>
          <w:sz w:val="32"/>
          <w:szCs w:val="32"/>
          <w:highlight w:val="none"/>
        </w:rPr>
        <w:t>商务偏离表</w:t>
      </w:r>
      <w:bookmarkEnd w:id="546"/>
    </w:p>
    <w:p>
      <w:pPr>
        <w:numPr>
          <w:ilvl w:val="255"/>
          <w:numId w:val="0"/>
        </w:numPr>
        <w:wordWrap w:val="0"/>
        <w:rPr>
          <w:rFonts w:ascii="仿宋" w:hAnsi="仿宋" w:eastAsia="仿宋" w:cs="仿宋"/>
          <w:b/>
          <w:color w:val="auto"/>
          <w:kern w:val="0"/>
          <w:sz w:val="32"/>
          <w:szCs w:val="32"/>
          <w:highlight w:val="none"/>
        </w:rPr>
      </w:pPr>
    </w:p>
    <w:tbl>
      <w:tblPr>
        <w:tblStyle w:val="63"/>
        <w:tblW w:w="87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1678"/>
        <w:gridCol w:w="4993"/>
        <w:gridCol w:w="14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665" w:type="dxa"/>
          </w:tcPr>
          <w:p>
            <w:pPr>
              <w:wordWrap w:val="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1678" w:type="dxa"/>
          </w:tcPr>
          <w:p>
            <w:pPr>
              <w:wordWrap w:val="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4993" w:type="dxa"/>
          </w:tcPr>
          <w:p>
            <w:pPr>
              <w:wordWrap w:val="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430" w:type="dxa"/>
          </w:tcPr>
          <w:p>
            <w:pPr>
              <w:wordWrap w:val="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665" w:type="dxa"/>
            <w:vAlign w:val="center"/>
          </w:tcPr>
          <w:p>
            <w:pPr>
              <w:wordWrap w:val="0"/>
              <w:jc w:val="center"/>
              <w:rPr>
                <w:rFonts w:ascii="仿宋" w:hAnsi="仿宋" w:eastAsia="仿宋" w:cs="仿宋"/>
                <w:color w:val="auto"/>
                <w:kern w:val="0"/>
                <w:sz w:val="24"/>
                <w:highlight w:val="none"/>
              </w:rPr>
            </w:pPr>
          </w:p>
        </w:tc>
        <w:tc>
          <w:tcPr>
            <w:tcW w:w="1678" w:type="dxa"/>
            <w:vAlign w:val="center"/>
          </w:tcPr>
          <w:p>
            <w:pPr>
              <w:wordWrap w:val="0"/>
              <w:jc w:val="center"/>
              <w:rPr>
                <w:rFonts w:ascii="仿宋" w:hAnsi="仿宋" w:eastAsia="仿宋" w:cs="仿宋"/>
                <w:b/>
                <w:color w:val="auto"/>
                <w:kern w:val="0"/>
                <w:sz w:val="32"/>
                <w:szCs w:val="32"/>
                <w:highlight w:val="none"/>
              </w:rPr>
            </w:pPr>
          </w:p>
        </w:tc>
        <w:tc>
          <w:tcPr>
            <w:tcW w:w="4993" w:type="dxa"/>
          </w:tcPr>
          <w:p>
            <w:pPr>
              <w:wordWrap w:val="0"/>
              <w:spacing w:line="360" w:lineRule="auto"/>
              <w:outlineLvl w:val="1"/>
              <w:rPr>
                <w:rFonts w:ascii="仿宋" w:hAnsi="仿宋" w:eastAsia="仿宋" w:cs="仿宋"/>
                <w:b/>
                <w:color w:val="auto"/>
                <w:kern w:val="0"/>
                <w:szCs w:val="21"/>
                <w:highlight w:val="none"/>
              </w:rPr>
            </w:pPr>
          </w:p>
        </w:tc>
        <w:tc>
          <w:tcPr>
            <w:tcW w:w="1430" w:type="dxa"/>
          </w:tcPr>
          <w:p>
            <w:pPr>
              <w:wordWrap w:val="0"/>
              <w:jc w:val="center"/>
              <w:rPr>
                <w:rFonts w:ascii="仿宋" w:hAnsi="仿宋" w:eastAsia="仿宋" w:cs="仿宋"/>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665" w:type="dxa"/>
            <w:vAlign w:val="center"/>
          </w:tcPr>
          <w:p>
            <w:pPr>
              <w:wordWrap w:val="0"/>
              <w:jc w:val="center"/>
              <w:rPr>
                <w:rFonts w:ascii="仿宋" w:hAnsi="仿宋" w:eastAsia="仿宋" w:cs="仿宋"/>
                <w:color w:val="auto"/>
                <w:kern w:val="0"/>
                <w:sz w:val="24"/>
                <w:highlight w:val="none"/>
              </w:rPr>
            </w:pPr>
          </w:p>
        </w:tc>
        <w:tc>
          <w:tcPr>
            <w:tcW w:w="1678" w:type="dxa"/>
            <w:vAlign w:val="center"/>
          </w:tcPr>
          <w:p>
            <w:pPr>
              <w:wordWrap w:val="0"/>
              <w:jc w:val="center"/>
              <w:rPr>
                <w:rFonts w:ascii="仿宋" w:hAnsi="仿宋" w:eastAsia="仿宋" w:cs="仿宋"/>
                <w:b/>
                <w:color w:val="auto"/>
                <w:kern w:val="0"/>
                <w:sz w:val="32"/>
                <w:szCs w:val="32"/>
                <w:highlight w:val="none"/>
              </w:rPr>
            </w:pPr>
          </w:p>
        </w:tc>
        <w:tc>
          <w:tcPr>
            <w:tcW w:w="4993" w:type="dxa"/>
          </w:tcPr>
          <w:p>
            <w:pPr>
              <w:wordWrap w:val="0"/>
              <w:spacing w:line="360" w:lineRule="auto"/>
              <w:outlineLvl w:val="2"/>
              <w:rPr>
                <w:rFonts w:ascii="仿宋" w:hAnsi="仿宋" w:eastAsia="仿宋" w:cs="仿宋"/>
                <w:b/>
                <w:color w:val="auto"/>
                <w:kern w:val="0"/>
                <w:szCs w:val="21"/>
                <w:highlight w:val="none"/>
              </w:rPr>
            </w:pPr>
          </w:p>
        </w:tc>
        <w:tc>
          <w:tcPr>
            <w:tcW w:w="1430" w:type="dxa"/>
          </w:tcPr>
          <w:p>
            <w:pPr>
              <w:wordWrap w:val="0"/>
              <w:jc w:val="center"/>
              <w:rPr>
                <w:rFonts w:ascii="仿宋" w:hAnsi="仿宋" w:eastAsia="仿宋" w:cs="仿宋"/>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665" w:type="dxa"/>
            <w:vAlign w:val="center"/>
          </w:tcPr>
          <w:p>
            <w:pPr>
              <w:wordWrap w:val="0"/>
              <w:jc w:val="center"/>
              <w:rPr>
                <w:rFonts w:ascii="仿宋" w:hAnsi="仿宋" w:eastAsia="仿宋" w:cs="仿宋"/>
                <w:color w:val="auto"/>
                <w:kern w:val="0"/>
                <w:sz w:val="24"/>
                <w:highlight w:val="none"/>
              </w:rPr>
            </w:pPr>
          </w:p>
        </w:tc>
        <w:tc>
          <w:tcPr>
            <w:tcW w:w="1678" w:type="dxa"/>
            <w:vAlign w:val="center"/>
          </w:tcPr>
          <w:p>
            <w:pPr>
              <w:wordWrap w:val="0"/>
              <w:jc w:val="center"/>
              <w:rPr>
                <w:rFonts w:ascii="仿宋" w:hAnsi="仿宋" w:eastAsia="仿宋" w:cs="仿宋"/>
                <w:b/>
                <w:color w:val="auto"/>
                <w:kern w:val="0"/>
                <w:sz w:val="32"/>
                <w:szCs w:val="32"/>
                <w:highlight w:val="none"/>
              </w:rPr>
            </w:pPr>
          </w:p>
        </w:tc>
        <w:tc>
          <w:tcPr>
            <w:tcW w:w="4993" w:type="dxa"/>
          </w:tcPr>
          <w:p>
            <w:pPr>
              <w:wordWrap w:val="0"/>
              <w:spacing w:line="360" w:lineRule="auto"/>
              <w:rPr>
                <w:rFonts w:ascii="仿宋" w:hAnsi="仿宋" w:eastAsia="仿宋" w:cs="仿宋"/>
                <w:b/>
                <w:color w:val="auto"/>
                <w:kern w:val="0"/>
                <w:szCs w:val="21"/>
                <w:highlight w:val="none"/>
              </w:rPr>
            </w:pPr>
          </w:p>
        </w:tc>
        <w:tc>
          <w:tcPr>
            <w:tcW w:w="1430" w:type="dxa"/>
          </w:tcPr>
          <w:p>
            <w:pPr>
              <w:wordWrap w:val="0"/>
              <w:jc w:val="center"/>
              <w:rPr>
                <w:rFonts w:ascii="仿宋" w:hAnsi="仿宋" w:eastAsia="仿宋" w:cs="仿宋"/>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665" w:type="dxa"/>
            <w:vAlign w:val="center"/>
          </w:tcPr>
          <w:p>
            <w:pPr>
              <w:wordWrap w:val="0"/>
              <w:jc w:val="center"/>
              <w:rPr>
                <w:rFonts w:ascii="仿宋" w:hAnsi="仿宋" w:eastAsia="仿宋" w:cs="仿宋"/>
                <w:color w:val="auto"/>
                <w:kern w:val="0"/>
                <w:sz w:val="24"/>
                <w:highlight w:val="none"/>
              </w:rPr>
            </w:pPr>
          </w:p>
        </w:tc>
        <w:tc>
          <w:tcPr>
            <w:tcW w:w="1678" w:type="dxa"/>
            <w:vAlign w:val="center"/>
          </w:tcPr>
          <w:p>
            <w:pPr>
              <w:wordWrap w:val="0"/>
              <w:jc w:val="center"/>
              <w:rPr>
                <w:rFonts w:ascii="仿宋" w:hAnsi="仿宋" w:eastAsia="仿宋" w:cs="仿宋"/>
                <w:b/>
                <w:color w:val="auto"/>
                <w:kern w:val="0"/>
                <w:sz w:val="32"/>
                <w:szCs w:val="32"/>
                <w:highlight w:val="none"/>
              </w:rPr>
            </w:pPr>
          </w:p>
        </w:tc>
        <w:tc>
          <w:tcPr>
            <w:tcW w:w="4993" w:type="dxa"/>
          </w:tcPr>
          <w:p>
            <w:pPr>
              <w:wordWrap w:val="0"/>
              <w:snapToGrid w:val="0"/>
              <w:spacing w:line="360" w:lineRule="auto"/>
              <w:rPr>
                <w:rFonts w:ascii="仿宋" w:hAnsi="仿宋" w:eastAsia="仿宋" w:cs="仿宋"/>
                <w:b/>
                <w:color w:val="auto"/>
                <w:kern w:val="0"/>
                <w:szCs w:val="21"/>
                <w:highlight w:val="none"/>
              </w:rPr>
            </w:pPr>
          </w:p>
        </w:tc>
        <w:tc>
          <w:tcPr>
            <w:tcW w:w="1430" w:type="dxa"/>
          </w:tcPr>
          <w:p>
            <w:pPr>
              <w:wordWrap w:val="0"/>
              <w:jc w:val="center"/>
              <w:rPr>
                <w:rFonts w:ascii="仿宋" w:hAnsi="仿宋" w:eastAsia="仿宋" w:cs="仿宋"/>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trPr>
        <w:tc>
          <w:tcPr>
            <w:tcW w:w="665" w:type="dxa"/>
            <w:vAlign w:val="center"/>
          </w:tcPr>
          <w:p>
            <w:pPr>
              <w:wordWrap w:val="0"/>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1678" w:type="dxa"/>
            <w:vAlign w:val="center"/>
          </w:tcPr>
          <w:p>
            <w:pPr>
              <w:wordWrap w:val="0"/>
              <w:jc w:val="center"/>
              <w:rPr>
                <w:rFonts w:ascii="仿宋" w:hAnsi="仿宋" w:eastAsia="仿宋" w:cs="仿宋"/>
                <w:b/>
                <w:color w:val="auto"/>
                <w:kern w:val="0"/>
                <w:sz w:val="32"/>
                <w:szCs w:val="32"/>
                <w:highlight w:val="none"/>
              </w:rPr>
            </w:pPr>
          </w:p>
        </w:tc>
        <w:tc>
          <w:tcPr>
            <w:tcW w:w="4993" w:type="dxa"/>
          </w:tcPr>
          <w:p>
            <w:pPr>
              <w:wordWrap w:val="0"/>
              <w:jc w:val="center"/>
              <w:rPr>
                <w:rFonts w:ascii="仿宋" w:hAnsi="仿宋" w:eastAsia="仿宋" w:cs="仿宋"/>
                <w:b/>
                <w:color w:val="auto"/>
                <w:kern w:val="0"/>
                <w:sz w:val="32"/>
                <w:szCs w:val="32"/>
                <w:highlight w:val="none"/>
              </w:rPr>
            </w:pPr>
          </w:p>
        </w:tc>
        <w:tc>
          <w:tcPr>
            <w:tcW w:w="1430" w:type="dxa"/>
          </w:tcPr>
          <w:p>
            <w:pPr>
              <w:wordWrap w:val="0"/>
              <w:jc w:val="center"/>
              <w:rPr>
                <w:rFonts w:ascii="仿宋" w:hAnsi="仿宋" w:eastAsia="仿宋" w:cs="仿宋"/>
                <w:b/>
                <w:color w:val="auto"/>
                <w:kern w:val="0"/>
                <w:sz w:val="32"/>
                <w:szCs w:val="32"/>
                <w:highlight w:val="none"/>
              </w:rPr>
            </w:pPr>
          </w:p>
        </w:tc>
      </w:tr>
    </w:tbl>
    <w:p>
      <w:pPr>
        <w:wordWrap w:val="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注：1.投标人保证：除商务偏离表列出的偏离外，投标人响应招标文件的全部要求。</w:t>
      </w:r>
    </w:p>
    <w:p>
      <w:pPr>
        <w:wordWrap w:val="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2.未填写的视为响应招标文件的全部要求。</w:t>
      </w:r>
    </w:p>
    <w:p>
      <w:pPr>
        <w:numPr>
          <w:ilvl w:val="255"/>
          <w:numId w:val="0"/>
        </w:numPr>
        <w:wordWrap w:val="0"/>
        <w:jc w:val="left"/>
        <w:rPr>
          <w:rFonts w:ascii="仿宋" w:hAnsi="仿宋" w:eastAsia="仿宋" w:cs="仿宋"/>
          <w:b/>
          <w:color w:val="auto"/>
          <w:kern w:val="0"/>
          <w:sz w:val="32"/>
          <w:szCs w:val="32"/>
          <w:highlight w:val="none"/>
        </w:rPr>
      </w:pPr>
    </w:p>
    <w:p>
      <w:pPr>
        <w:numPr>
          <w:ilvl w:val="255"/>
          <w:numId w:val="0"/>
        </w:numPr>
        <w:wordWrap w:val="0"/>
        <w:jc w:val="left"/>
        <w:rPr>
          <w:rFonts w:ascii="仿宋" w:hAnsi="仿宋" w:eastAsia="仿宋" w:cs="仿宋"/>
          <w:b/>
          <w:color w:val="auto"/>
          <w:kern w:val="0"/>
          <w:sz w:val="32"/>
          <w:szCs w:val="32"/>
          <w:highlight w:val="none"/>
        </w:rPr>
      </w:pPr>
    </w:p>
    <w:p>
      <w:pPr>
        <w:numPr>
          <w:ilvl w:val="255"/>
          <w:numId w:val="0"/>
        </w:numPr>
        <w:wordWrap w:val="0"/>
        <w:jc w:val="left"/>
        <w:rPr>
          <w:rFonts w:ascii="仿宋" w:hAnsi="仿宋" w:eastAsia="仿宋" w:cs="仿宋"/>
          <w:b/>
          <w:color w:val="auto"/>
          <w:kern w:val="0"/>
          <w:sz w:val="32"/>
          <w:szCs w:val="32"/>
          <w:highlight w:val="none"/>
        </w:rPr>
      </w:pPr>
    </w:p>
    <w:p>
      <w:pPr>
        <w:numPr>
          <w:ilvl w:val="255"/>
          <w:numId w:val="0"/>
        </w:numPr>
        <w:wordWrap w:val="0"/>
        <w:jc w:val="left"/>
        <w:rPr>
          <w:rFonts w:ascii="仿宋" w:hAnsi="仿宋" w:eastAsia="仿宋" w:cs="仿宋"/>
          <w:b/>
          <w:color w:val="auto"/>
          <w:kern w:val="0"/>
          <w:sz w:val="32"/>
          <w:szCs w:val="32"/>
          <w:highlight w:val="none"/>
        </w:rPr>
      </w:pPr>
    </w:p>
    <w:p>
      <w:pPr>
        <w:numPr>
          <w:ilvl w:val="255"/>
          <w:numId w:val="0"/>
        </w:numPr>
        <w:wordWrap w:val="0"/>
        <w:jc w:val="left"/>
        <w:rPr>
          <w:rFonts w:ascii="仿宋" w:hAnsi="仿宋" w:eastAsia="仿宋" w:cs="仿宋"/>
          <w:b/>
          <w:color w:val="auto"/>
          <w:kern w:val="0"/>
          <w:sz w:val="32"/>
          <w:szCs w:val="32"/>
          <w:highlight w:val="none"/>
        </w:rPr>
      </w:pPr>
    </w:p>
    <w:p>
      <w:pPr>
        <w:numPr>
          <w:ilvl w:val="255"/>
          <w:numId w:val="0"/>
        </w:numPr>
        <w:wordWrap w:val="0"/>
        <w:jc w:val="center"/>
        <w:outlineLvl w:val="4"/>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技术偏离表</w:t>
      </w:r>
    </w:p>
    <w:p>
      <w:pPr>
        <w:pStyle w:val="61"/>
        <w:numPr>
          <w:ilvl w:val="255"/>
          <w:numId w:val="0"/>
        </w:numPr>
        <w:wordWrap w:val="0"/>
        <w:rPr>
          <w:rFonts w:ascii="仿宋" w:hAnsi="仿宋" w:eastAsia="仿宋" w:cs="仿宋"/>
          <w:color w:val="auto"/>
          <w:highlight w:val="none"/>
        </w:rPr>
      </w:pPr>
    </w:p>
    <w:tbl>
      <w:tblPr>
        <w:tblStyle w:val="62"/>
        <w:tblW w:w="0" w:type="auto"/>
        <w:tblInd w:w="0" w:type="dxa"/>
        <w:tblLayout w:type="fixed"/>
        <w:tblCellMar>
          <w:top w:w="0" w:type="dxa"/>
          <w:left w:w="108" w:type="dxa"/>
          <w:bottom w:w="0" w:type="dxa"/>
          <w:right w:w="108" w:type="dxa"/>
        </w:tblCellMar>
      </w:tblPr>
      <w:tblGrid>
        <w:gridCol w:w="591"/>
        <w:gridCol w:w="854"/>
        <w:gridCol w:w="840"/>
        <w:gridCol w:w="2393"/>
        <w:gridCol w:w="2961"/>
        <w:gridCol w:w="970"/>
      </w:tblGrid>
      <w:tr>
        <w:tblPrEx>
          <w:tblCellMar>
            <w:top w:w="0" w:type="dxa"/>
            <w:left w:w="108" w:type="dxa"/>
            <w:bottom w:w="0" w:type="dxa"/>
            <w:right w:w="108" w:type="dxa"/>
          </w:tblCellMar>
        </w:tblPrEx>
        <w:trPr>
          <w:trHeight w:val="402" w:hRule="atLeast"/>
        </w:trPr>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序号</w:t>
            </w:r>
          </w:p>
        </w:tc>
        <w:tc>
          <w:tcPr>
            <w:tcW w:w="854"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kinsoku/>
              <w:wordWrap w:val="0"/>
              <w:overflowPunct/>
              <w:topLinePunct w:val="0"/>
              <w:autoSpaceDE/>
              <w:autoSpaceDN/>
              <w:bidi w:val="0"/>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color w:val="auto"/>
                <w:sz w:val="15"/>
                <w:szCs w:val="15"/>
                <w:highlight w:val="none"/>
              </w:rPr>
              <w:t>招标文件</w:t>
            </w:r>
            <w:r>
              <w:rPr>
                <w:rFonts w:hint="eastAsia" w:ascii="仿宋" w:hAnsi="仿宋" w:eastAsia="仿宋" w:cs="仿宋"/>
                <w:b/>
                <w:bCs/>
                <w:color w:val="auto"/>
                <w:sz w:val="15"/>
                <w:szCs w:val="15"/>
                <w:highlight w:val="none"/>
                <w:lang w:val="en-US" w:eastAsia="zh-CN"/>
              </w:rPr>
              <w:t>具体章节</w:t>
            </w:r>
          </w:p>
        </w:tc>
        <w:tc>
          <w:tcPr>
            <w:tcW w:w="3233" w:type="dxa"/>
            <w:gridSpan w:val="2"/>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kinsoku/>
              <w:wordWrap w:val="0"/>
              <w:overflowPunct/>
              <w:topLinePunct w:val="0"/>
              <w:autoSpaceDE/>
              <w:autoSpaceDN/>
              <w:bidi w:val="0"/>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color w:val="auto"/>
                <w:sz w:val="15"/>
                <w:szCs w:val="15"/>
                <w:highlight w:val="none"/>
              </w:rPr>
              <w:t>具体内容</w:t>
            </w:r>
          </w:p>
        </w:tc>
        <w:tc>
          <w:tcPr>
            <w:tcW w:w="2961"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kinsoku/>
              <w:wordWrap w:val="0"/>
              <w:overflowPunct/>
              <w:topLinePunct w:val="0"/>
              <w:autoSpaceDE/>
              <w:autoSpaceDN/>
              <w:bidi w:val="0"/>
              <w:snapToGrid w:val="0"/>
              <w:spacing w:line="240" w:lineRule="atLeast"/>
              <w:ind w:firstLine="0" w:firstLineChars="0"/>
              <w:jc w:val="center"/>
              <w:textAlignment w:val="auto"/>
              <w:rPr>
                <w:rFonts w:hint="eastAsia" w:ascii="仿宋" w:hAnsi="仿宋" w:eastAsia="仿宋" w:cs="仿宋"/>
                <w:b/>
                <w:bCs/>
                <w:color w:val="auto"/>
                <w:sz w:val="15"/>
                <w:szCs w:val="15"/>
                <w:highlight w:val="none"/>
              </w:rPr>
            </w:pPr>
            <w:r>
              <w:rPr>
                <w:rFonts w:hint="eastAsia" w:ascii="仿宋" w:hAnsi="仿宋" w:eastAsia="仿宋" w:cs="仿宋"/>
                <w:b/>
                <w:bCs/>
                <w:color w:val="auto"/>
                <w:sz w:val="15"/>
                <w:szCs w:val="15"/>
                <w:highlight w:val="none"/>
              </w:rPr>
              <w:t>偏离说明</w:t>
            </w:r>
          </w:p>
          <w:p>
            <w:pPr>
              <w:keepNext w:val="0"/>
              <w:keepLines w:val="0"/>
              <w:pageBreakBefore w:val="0"/>
              <w:kinsoku/>
              <w:wordWrap w:val="0"/>
              <w:overflowPunct/>
              <w:topLinePunct w:val="0"/>
              <w:autoSpaceDE/>
              <w:autoSpaceDN/>
              <w:bidi w:val="0"/>
              <w:snapToGrid w:val="0"/>
              <w:spacing w:line="240" w:lineRule="atLeast"/>
              <w:ind w:firstLine="0" w:firstLineChars="0"/>
              <w:jc w:val="center"/>
              <w:textAlignment w:val="auto"/>
              <w:rPr>
                <w:rFonts w:hint="default" w:ascii="仿宋" w:hAnsi="仿宋" w:eastAsia="仿宋" w:cs="仿宋"/>
                <w:b/>
                <w:bCs/>
                <w:color w:val="auto"/>
                <w:sz w:val="15"/>
                <w:szCs w:val="15"/>
                <w:highlight w:val="none"/>
                <w:lang w:val="en-US" w:eastAsia="zh-CN"/>
              </w:rPr>
            </w:pPr>
            <w:r>
              <w:rPr>
                <w:rFonts w:hint="eastAsia" w:ascii="仿宋" w:hAnsi="仿宋" w:eastAsia="仿宋" w:cs="仿宋"/>
                <w:b/>
                <w:bCs/>
                <w:color w:val="auto"/>
                <w:sz w:val="15"/>
                <w:szCs w:val="15"/>
                <w:highlight w:val="none"/>
                <w:lang w:eastAsia="zh-CN"/>
              </w:rPr>
              <w:t>（</w:t>
            </w:r>
            <w:r>
              <w:rPr>
                <w:rFonts w:hint="eastAsia" w:ascii="仿宋" w:hAnsi="仿宋" w:eastAsia="仿宋" w:cs="仿宋"/>
                <w:b/>
                <w:bCs/>
                <w:color w:val="auto"/>
                <w:sz w:val="15"/>
                <w:szCs w:val="15"/>
                <w:highlight w:val="none"/>
                <w:lang w:val="en-US" w:eastAsia="zh-CN"/>
              </w:rPr>
              <w:t>填写正偏离、负偏离或无偏离。如有偏离的，请列明偏离内容）</w:t>
            </w:r>
          </w:p>
        </w:tc>
        <w:tc>
          <w:tcPr>
            <w:tcW w:w="970"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kinsoku/>
              <w:wordWrap w:val="0"/>
              <w:overflowPunct/>
              <w:topLinePunct w:val="0"/>
              <w:autoSpaceDE/>
              <w:autoSpaceDN/>
              <w:bidi w:val="0"/>
              <w:snapToGrid w:val="0"/>
              <w:spacing w:line="240" w:lineRule="atLeast"/>
              <w:ind w:firstLine="0" w:firstLineChars="0"/>
              <w:jc w:val="center"/>
              <w:textAlignment w:val="auto"/>
              <w:rPr>
                <w:rFonts w:hint="eastAsia" w:ascii="仿宋" w:hAnsi="仿宋" w:eastAsia="仿宋" w:cs="仿宋"/>
                <w:b/>
                <w:bCs/>
                <w:color w:val="auto"/>
                <w:sz w:val="15"/>
                <w:szCs w:val="15"/>
                <w:highlight w:val="none"/>
              </w:rPr>
            </w:pPr>
            <w:r>
              <w:rPr>
                <w:rFonts w:hint="eastAsia" w:ascii="仿宋" w:hAnsi="仿宋" w:eastAsia="仿宋" w:cs="仿宋"/>
                <w:b/>
                <w:bCs/>
                <w:color w:val="auto"/>
                <w:sz w:val="15"/>
                <w:szCs w:val="15"/>
                <w:highlight w:val="none"/>
                <w:lang w:val="en-US" w:eastAsia="zh-CN"/>
              </w:rPr>
              <w:t>证明材料（如有）所在页码</w:t>
            </w: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lang w:val="en-US" w:eastAsia="zh-CN"/>
              </w:rPr>
            </w:pP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lang w:val="en-US" w:eastAsia="zh-CN"/>
              </w:rPr>
            </w:pPr>
            <w:r>
              <w:rPr>
                <w:rFonts w:hint="eastAsia" w:ascii="仿宋" w:hAnsi="仿宋" w:eastAsia="仿宋" w:cs="仿宋"/>
                <w:b/>
                <w:bCs/>
                <w:kern w:val="0"/>
                <w:sz w:val="15"/>
                <w:szCs w:val="15"/>
                <w:lang w:val="en-US" w:eastAsia="zh-CN"/>
              </w:rPr>
              <w:t>第一部分</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lang w:val="en-US" w:eastAsia="zh-CN"/>
              </w:rPr>
            </w:pPr>
            <w:r>
              <w:rPr>
                <w:rFonts w:hint="eastAsia" w:ascii="仿宋" w:hAnsi="仿宋" w:eastAsia="仿宋" w:cs="仿宋"/>
                <w:b/>
                <w:bCs/>
                <w:kern w:val="0"/>
                <w:sz w:val="15"/>
                <w:szCs w:val="15"/>
                <w:lang w:val="en-US" w:eastAsia="zh-CN"/>
              </w:rPr>
              <w:t>采购设备清单表</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一</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舞台机械台下系统</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　</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1.</w:t>
            </w:r>
            <w:r>
              <w:rPr>
                <w:rFonts w:hint="eastAsia" w:ascii="仿宋" w:hAnsi="仿宋" w:eastAsia="仿宋" w:cs="仿宋"/>
                <w:kern w:val="0"/>
                <w:sz w:val="15"/>
                <w:szCs w:val="15"/>
              </w:rPr>
              <w:t>1</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升降台</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尺寸：15*2m，行程≥0.8m，</w:t>
            </w:r>
            <w:r>
              <w:rPr>
                <w:rFonts w:hint="eastAsia" w:ascii="仿宋" w:hAnsi="仿宋" w:eastAsia="仿宋" w:cs="仿宋"/>
                <w:kern w:val="0"/>
                <w:sz w:val="15"/>
                <w:szCs w:val="15"/>
              </w:rPr>
              <w:br w:type="textWrapping"/>
            </w:r>
            <w:r>
              <w:rPr>
                <w:rFonts w:hint="eastAsia" w:ascii="仿宋" w:hAnsi="仿宋" w:eastAsia="仿宋" w:cs="仿宋"/>
                <w:kern w:val="0"/>
                <w:sz w:val="15"/>
                <w:szCs w:val="15"/>
              </w:rPr>
              <w:t>静载≥4kN/m²,动载≥2kN/m²</w:t>
            </w:r>
            <w:r>
              <w:rPr>
                <w:rFonts w:hint="eastAsia" w:ascii="仿宋" w:hAnsi="仿宋" w:eastAsia="仿宋" w:cs="仿宋"/>
                <w:kern w:val="0"/>
                <w:sz w:val="15"/>
                <w:szCs w:val="15"/>
              </w:rPr>
              <w:br w:type="textWrapping"/>
            </w:r>
            <w:r>
              <w:rPr>
                <w:rFonts w:hint="eastAsia" w:ascii="仿宋" w:hAnsi="仿宋" w:eastAsia="仿宋" w:cs="仿宋"/>
                <w:kern w:val="0"/>
                <w:sz w:val="15"/>
                <w:szCs w:val="15"/>
              </w:rPr>
              <w:t>速度≥0.006～0.05m/s，</w:t>
            </w:r>
            <w:r>
              <w:rPr>
                <w:rFonts w:hint="eastAsia" w:ascii="仿宋" w:hAnsi="仿宋" w:eastAsia="仿宋" w:cs="仿宋"/>
                <w:kern w:val="0"/>
                <w:sz w:val="15"/>
                <w:szCs w:val="15"/>
              </w:rPr>
              <w:br w:type="textWrapping"/>
            </w:r>
            <w:r>
              <w:rPr>
                <w:rFonts w:hint="eastAsia" w:ascii="仿宋" w:hAnsi="仿宋" w:eastAsia="仿宋" w:cs="仿宋"/>
                <w:kern w:val="0"/>
                <w:sz w:val="15"/>
                <w:szCs w:val="15"/>
              </w:rPr>
              <w:t>设置机械锁定装置</w:t>
            </w:r>
            <w:r>
              <w:rPr>
                <w:rFonts w:hint="eastAsia" w:ascii="仿宋" w:hAnsi="仿宋" w:eastAsia="仿宋" w:cs="仿宋"/>
                <w:kern w:val="0"/>
                <w:sz w:val="15"/>
                <w:szCs w:val="15"/>
              </w:rPr>
              <w:br w:type="textWrapping"/>
            </w:r>
            <w:r>
              <w:rPr>
                <w:rFonts w:hint="eastAsia" w:ascii="仿宋" w:hAnsi="仿宋" w:eastAsia="仿宋" w:cs="仿宋"/>
                <w:kern w:val="0"/>
                <w:sz w:val="15"/>
                <w:szCs w:val="15"/>
              </w:rPr>
              <w:t>具有安全保护措施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可以同合唱台一起升起，达到同一高度</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1.</w:t>
            </w:r>
            <w:r>
              <w:rPr>
                <w:rFonts w:hint="eastAsia" w:ascii="仿宋" w:hAnsi="仿宋" w:eastAsia="仿宋" w:cs="仿宋"/>
                <w:kern w:val="0"/>
                <w:sz w:val="15"/>
                <w:szCs w:val="15"/>
              </w:rPr>
              <w:t>2</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合唱台</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尺寸：15*0.6m，行程≥0.8m，</w:t>
            </w:r>
            <w:r>
              <w:rPr>
                <w:rFonts w:hint="eastAsia" w:ascii="仿宋" w:hAnsi="仿宋" w:eastAsia="仿宋" w:cs="仿宋"/>
                <w:kern w:val="0"/>
                <w:sz w:val="15"/>
                <w:szCs w:val="15"/>
              </w:rPr>
              <w:br w:type="textWrapping"/>
            </w:r>
            <w:r>
              <w:rPr>
                <w:rFonts w:hint="eastAsia" w:ascii="仿宋" w:hAnsi="仿宋" w:eastAsia="仿宋" w:cs="仿宋"/>
                <w:kern w:val="0"/>
                <w:sz w:val="15"/>
                <w:szCs w:val="15"/>
              </w:rPr>
              <w:t>荷载≥3KN/㎡</w:t>
            </w:r>
            <w:r>
              <w:rPr>
                <w:rFonts w:hint="eastAsia" w:ascii="仿宋" w:hAnsi="仿宋" w:eastAsia="仿宋" w:cs="仿宋"/>
                <w:kern w:val="0"/>
                <w:sz w:val="15"/>
                <w:szCs w:val="15"/>
              </w:rPr>
              <w:br w:type="textWrapping"/>
            </w:r>
            <w:r>
              <w:rPr>
                <w:rFonts w:hint="eastAsia" w:ascii="仿宋" w:hAnsi="仿宋" w:eastAsia="仿宋" w:cs="仿宋"/>
                <w:kern w:val="0"/>
                <w:sz w:val="15"/>
                <w:szCs w:val="15"/>
              </w:rPr>
              <w:t>速度≥0.001～0.03m/s，</w:t>
            </w:r>
            <w:r>
              <w:rPr>
                <w:rFonts w:hint="eastAsia" w:ascii="仿宋" w:hAnsi="仿宋" w:eastAsia="仿宋" w:cs="仿宋"/>
                <w:kern w:val="0"/>
                <w:sz w:val="15"/>
                <w:szCs w:val="15"/>
              </w:rPr>
              <w:br w:type="textWrapping"/>
            </w:r>
            <w:r>
              <w:rPr>
                <w:rFonts w:hint="eastAsia" w:ascii="仿宋" w:hAnsi="仿宋" w:eastAsia="仿宋" w:cs="仿宋"/>
                <w:kern w:val="0"/>
                <w:sz w:val="15"/>
                <w:szCs w:val="15"/>
              </w:rPr>
              <w:t>设置机械锁定装置</w:t>
            </w:r>
            <w:r>
              <w:rPr>
                <w:rFonts w:hint="eastAsia" w:ascii="仿宋" w:hAnsi="仿宋" w:eastAsia="仿宋" w:cs="仿宋"/>
                <w:kern w:val="0"/>
                <w:sz w:val="15"/>
                <w:szCs w:val="15"/>
              </w:rPr>
              <w:br w:type="textWrapping"/>
            </w:r>
            <w:r>
              <w:rPr>
                <w:rFonts w:hint="eastAsia" w:ascii="仿宋" w:hAnsi="仿宋" w:eastAsia="仿宋" w:cs="仿宋"/>
                <w:kern w:val="0"/>
                <w:sz w:val="15"/>
                <w:szCs w:val="15"/>
              </w:rPr>
              <w:t>具有安全保护措施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要求每块升降台可单独升降</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二</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舞台机械台上系统</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　</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2.</w:t>
            </w:r>
            <w:r>
              <w:rPr>
                <w:rFonts w:hint="eastAsia" w:ascii="仿宋" w:hAnsi="仿宋" w:eastAsia="仿宋" w:cs="仿宋"/>
                <w:kern w:val="0"/>
                <w:sz w:val="15"/>
                <w:szCs w:val="15"/>
              </w:rPr>
              <w:t>1</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电动前檐幕升降吊杆</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≥6吊点，自排绳吊杆机，速度：≥0.2m/s，载荷：≥8kN，噪音：&lt;45dB(A)，电机：交流异步制动电动机；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保护装置：上下限位，断火保护装置，钢丝绳5.1mm，含传动装置；</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2.</w:t>
            </w:r>
            <w:r>
              <w:rPr>
                <w:rFonts w:hint="eastAsia" w:ascii="仿宋" w:hAnsi="仿宋" w:eastAsia="仿宋" w:cs="仿宋"/>
                <w:kern w:val="0"/>
                <w:sz w:val="15"/>
                <w:szCs w:val="15"/>
              </w:rPr>
              <w:t>2</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电动大幕升降吊杆</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≥6吊点，自排绳吊杆机，速度：≥0.2m/s，载荷：≥8kN，噪音：&lt;45dB(A)，电机：交流异步制动电动机；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保护装置：上下限位，断火保护装置，钢丝绳5.1mm，含传动装置；</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2.</w:t>
            </w:r>
            <w:r>
              <w:rPr>
                <w:rFonts w:hint="eastAsia" w:ascii="仿宋" w:hAnsi="仿宋" w:eastAsia="仿宋" w:cs="仿宋"/>
                <w:kern w:val="0"/>
                <w:sz w:val="15"/>
                <w:szCs w:val="15"/>
              </w:rPr>
              <w:t>3</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电动底幕升降吊杆</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≥6吊点，自排绳吊杆机，速度：≥0.2m/s，载荷：≥8kN，噪音：&lt;45dB(A)，电机：交流异步制动电动机；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保护装置：上下限位，断火保护装置，钢丝绳5.1mm，含传动装置；</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2.</w:t>
            </w:r>
            <w:r>
              <w:rPr>
                <w:rFonts w:hint="eastAsia" w:ascii="仿宋" w:hAnsi="仿宋" w:eastAsia="仿宋" w:cs="仿宋"/>
                <w:kern w:val="0"/>
                <w:sz w:val="15"/>
                <w:szCs w:val="15"/>
              </w:rPr>
              <w:t>4</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电动灯光升降吊杆</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≥6吊点，自排绳吊杆机，速度：≥0.2m/s，载荷：≥8kN，噪音：&lt;45dB(A)，电机：交流异步制动电动机；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保护装置：上下限位，断火保护装置，钢丝绳5.1mm，含传动装置；</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2.</w:t>
            </w:r>
            <w:r>
              <w:rPr>
                <w:rFonts w:hint="eastAsia" w:ascii="仿宋" w:hAnsi="仿宋" w:eastAsia="仿宋" w:cs="仿宋"/>
                <w:kern w:val="0"/>
                <w:sz w:val="15"/>
                <w:szCs w:val="15"/>
              </w:rPr>
              <w:t>5</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电动侧光升降吊杆</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≥3吊点，自排绳吊杆机，速度：≥0.02-0.2m/s，载荷：≥4kN，噪音：&lt;45dB(A)，电机：交流异步制动电动机；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保护装置：上下限位，断火保护装置，钢丝绳5.1mm，含传动装置；</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2.</w:t>
            </w:r>
            <w:r>
              <w:rPr>
                <w:rFonts w:hint="eastAsia" w:ascii="仿宋" w:hAnsi="仿宋" w:eastAsia="仿宋" w:cs="仿宋"/>
                <w:kern w:val="0"/>
                <w:sz w:val="15"/>
                <w:szCs w:val="15"/>
              </w:rPr>
              <w:t>6</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电动字幕屏幕及横幅升降吊杆</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≥6吊点，自排绳吊杆机，速度：≥0.2m/s，载荷：≥8kN，噪音：&lt;45dB(A)，电机：交流异步制动电动机；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保护装置：上下限位，断火保护装置，钢丝绳5.1mm，含传动装置；</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2.</w:t>
            </w:r>
            <w:r>
              <w:rPr>
                <w:rFonts w:hint="eastAsia" w:ascii="仿宋" w:hAnsi="仿宋" w:eastAsia="仿宋" w:cs="仿宋"/>
                <w:kern w:val="0"/>
                <w:sz w:val="15"/>
                <w:szCs w:val="15"/>
              </w:rPr>
              <w:t>7</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变频调速对开拉幕机</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对开速度：≥0.1-1.0m/s；</w:t>
            </w:r>
            <w:r>
              <w:rPr>
                <w:rFonts w:hint="eastAsia" w:ascii="仿宋" w:hAnsi="仿宋" w:eastAsia="仿宋" w:cs="仿宋"/>
                <w:kern w:val="0"/>
                <w:sz w:val="15"/>
                <w:szCs w:val="15"/>
              </w:rPr>
              <w:br w:type="textWrapping"/>
            </w:r>
            <w:r>
              <w:rPr>
                <w:rFonts w:hint="eastAsia" w:ascii="仿宋" w:hAnsi="仿宋" w:eastAsia="仿宋" w:cs="仿宋"/>
                <w:kern w:val="0"/>
                <w:sz w:val="15"/>
                <w:szCs w:val="15"/>
              </w:rPr>
              <w:t>对开电机功率：≥1.1kw；</w:t>
            </w:r>
            <w:r>
              <w:rPr>
                <w:rFonts w:hint="eastAsia" w:ascii="仿宋" w:hAnsi="仿宋" w:eastAsia="仿宋" w:cs="仿宋"/>
                <w:kern w:val="0"/>
                <w:sz w:val="15"/>
                <w:szCs w:val="15"/>
              </w:rPr>
              <w:br w:type="textWrapping"/>
            </w:r>
            <w:r>
              <w:rPr>
                <w:rFonts w:hint="eastAsia" w:ascii="仿宋" w:hAnsi="仿宋" w:eastAsia="仿宋" w:cs="仿宋"/>
                <w:kern w:val="0"/>
                <w:sz w:val="15"/>
                <w:szCs w:val="15"/>
              </w:rPr>
              <w:t>噪音：观众厅第一排中间位置检测不大于48dB；</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2.</w:t>
            </w:r>
            <w:r>
              <w:rPr>
                <w:rFonts w:hint="eastAsia" w:ascii="仿宋" w:hAnsi="仿宋" w:eastAsia="仿宋" w:cs="仿宋"/>
                <w:kern w:val="0"/>
                <w:sz w:val="15"/>
                <w:szCs w:val="15"/>
              </w:rPr>
              <w:t>8</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断火装置</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切断380V总电源，防冲顶保护装置；</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2.</w:t>
            </w:r>
            <w:r>
              <w:rPr>
                <w:rFonts w:hint="eastAsia" w:ascii="仿宋" w:hAnsi="仿宋" w:eastAsia="仿宋" w:cs="仿宋"/>
                <w:kern w:val="0"/>
                <w:sz w:val="15"/>
                <w:szCs w:val="15"/>
              </w:rPr>
              <w:t>9</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收线框</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现场制作、定制结构；</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2.</w:t>
            </w:r>
            <w:r>
              <w:rPr>
                <w:rFonts w:hint="eastAsia" w:ascii="仿宋" w:hAnsi="仿宋" w:eastAsia="仿宋" w:cs="仿宋"/>
                <w:kern w:val="0"/>
                <w:sz w:val="15"/>
                <w:szCs w:val="15"/>
              </w:rPr>
              <w:t>10</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对开轨道</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对开轨道，4#角铁制作，含限位，牵引装置；</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923"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2.</w:t>
            </w:r>
            <w:r>
              <w:rPr>
                <w:rFonts w:hint="eastAsia" w:ascii="仿宋" w:hAnsi="仿宋" w:eastAsia="仿宋" w:cs="仿宋"/>
                <w:kern w:val="0"/>
                <w:sz w:val="15"/>
                <w:szCs w:val="15"/>
              </w:rPr>
              <w:t>11</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舞台机械控制系统</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包括PLC控制柜和控制系统，由计算机控制台和手动控制台组成，PLC采用自动和手动控制相结合的方式，选用工业计算机控制，能够预置和记忆位置、单控、集控、场景编程、速度、故障反馈报警等运行参数，显示各设备运行状态，并具有紧急停止功能；</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723"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2.</w:t>
            </w:r>
            <w:r>
              <w:rPr>
                <w:rFonts w:hint="eastAsia" w:ascii="仿宋" w:hAnsi="仿宋" w:eastAsia="仿宋" w:cs="仿宋"/>
                <w:kern w:val="0"/>
                <w:sz w:val="15"/>
                <w:szCs w:val="15"/>
              </w:rPr>
              <w:t>12</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面光桥</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主梁10#槽钢，含下挂，检修马道，含射光口钢丝网；</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2.</w:t>
            </w:r>
            <w:r>
              <w:rPr>
                <w:rFonts w:hint="eastAsia" w:ascii="仿宋" w:hAnsi="仿宋" w:eastAsia="仿宋" w:cs="仿宋"/>
                <w:kern w:val="0"/>
                <w:sz w:val="15"/>
                <w:szCs w:val="15"/>
              </w:rPr>
              <w:t>13</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舞台栅顶钢结构</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主梁14#工字钢，吊点梁12#工字钢，马道式G303/50/50钢格栅；</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2.</w:t>
            </w:r>
            <w:r>
              <w:rPr>
                <w:rFonts w:hint="eastAsia" w:ascii="仿宋" w:hAnsi="仿宋" w:eastAsia="仿宋" w:cs="仿宋"/>
                <w:kern w:val="0"/>
                <w:sz w:val="15"/>
                <w:szCs w:val="15"/>
              </w:rPr>
              <w:t>14</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highlight w:val="none"/>
              </w:rPr>
              <w:t>舞台三个机房改造</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舞台台上二个观察室及后场机房改造、包含后场机房楼梯踏步、楼梯扶手栏杆、后场机房静电地板铺设</w:t>
            </w:r>
            <w:r>
              <w:rPr>
                <w:rFonts w:hint="eastAsia" w:ascii="仿宋" w:hAnsi="仿宋" w:eastAsia="仿宋" w:cs="仿宋"/>
                <w:kern w:val="0"/>
                <w:sz w:val="15"/>
                <w:szCs w:val="15"/>
                <w:lang w:eastAsia="zh-CN"/>
              </w:rPr>
              <w:t>，达到机房使用要求。</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三</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舞台幕布系统</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　</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3.</w:t>
            </w:r>
            <w:r>
              <w:rPr>
                <w:rFonts w:hint="eastAsia" w:ascii="仿宋" w:hAnsi="仿宋" w:eastAsia="仿宋" w:cs="仿宋"/>
                <w:kern w:val="0"/>
                <w:sz w:val="15"/>
                <w:szCs w:val="15"/>
              </w:rPr>
              <w:t>1</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前檐幕</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22*2*3*1(宽*高*褶*块）枣红色前檐幕丝绒；（最后颜色、尺寸由</w:t>
            </w:r>
            <w:r>
              <w:rPr>
                <w:rFonts w:hint="eastAsia" w:ascii="仿宋" w:hAnsi="仿宋" w:eastAsia="仿宋" w:cs="仿宋"/>
                <w:kern w:val="0"/>
                <w:sz w:val="15"/>
                <w:szCs w:val="15"/>
                <w:lang w:val="en-US" w:eastAsia="zh-CN"/>
              </w:rPr>
              <w:t>招标人</w:t>
            </w:r>
            <w:r>
              <w:rPr>
                <w:rFonts w:hint="eastAsia" w:ascii="仿宋" w:hAnsi="仿宋" w:eastAsia="仿宋" w:cs="仿宋"/>
                <w:kern w:val="0"/>
                <w:sz w:val="15"/>
                <w:szCs w:val="15"/>
              </w:rPr>
              <w:t>选择）</w:t>
            </w:r>
            <w:r>
              <w:rPr>
                <w:rFonts w:hint="eastAsia" w:ascii="仿宋" w:hAnsi="仿宋" w:eastAsia="仿宋" w:cs="仿宋"/>
                <w:kern w:val="0"/>
                <w:sz w:val="15"/>
                <w:szCs w:val="15"/>
              </w:rPr>
              <w:br w:type="textWrapping"/>
            </w:r>
            <w:r>
              <w:rPr>
                <w:rFonts w:hint="eastAsia" w:ascii="仿宋" w:hAnsi="仿宋" w:eastAsia="仿宋" w:cs="仿宋"/>
                <w:kern w:val="0"/>
                <w:sz w:val="15"/>
                <w:szCs w:val="15"/>
              </w:rPr>
              <w:t>经过阻燃处理，阻燃等</w:t>
            </w:r>
            <w:r>
              <w:rPr>
                <w:rFonts w:hint="eastAsia" w:ascii="仿宋" w:hAnsi="仿宋" w:eastAsia="仿宋" w:cs="仿宋"/>
                <w:kern w:val="0"/>
                <w:sz w:val="15"/>
                <w:szCs w:val="15"/>
                <w:highlight w:val="none"/>
              </w:rPr>
              <w:t>级≥B1；</w:t>
            </w:r>
            <w:r>
              <w:rPr>
                <w:rFonts w:hint="eastAsia" w:ascii="仿宋" w:hAnsi="仿宋" w:eastAsia="仿宋" w:cs="仿宋"/>
                <w:kern w:val="0"/>
                <w:sz w:val="15"/>
                <w:szCs w:val="15"/>
                <w:highlight w:val="none"/>
                <w:lang w:eastAsia="zh-CN"/>
              </w:rPr>
              <w:t>【证明材料提供阻燃报告】</w:t>
            </w:r>
            <w:r>
              <w:rPr>
                <w:rFonts w:hint="eastAsia" w:ascii="仿宋" w:hAnsi="仿宋" w:eastAsia="仿宋" w:cs="仿宋"/>
                <w:kern w:val="0"/>
                <w:sz w:val="15"/>
                <w:szCs w:val="15"/>
                <w:highlight w:val="none"/>
              </w:rPr>
              <w:br w:type="textWrapping"/>
            </w:r>
            <w:r>
              <w:rPr>
                <w:rFonts w:hint="eastAsia" w:ascii="仿宋" w:hAnsi="仿宋" w:eastAsia="仿宋" w:cs="仿宋"/>
                <w:kern w:val="0"/>
                <w:sz w:val="15"/>
                <w:szCs w:val="15"/>
                <w:highlight w:val="none"/>
                <w:lang w:eastAsia="zh-CN"/>
              </w:rPr>
              <w:t>☆</w:t>
            </w:r>
            <w:r>
              <w:rPr>
                <w:rFonts w:hint="eastAsia" w:ascii="仿宋" w:hAnsi="仿宋" w:eastAsia="仿宋" w:cs="仿宋"/>
                <w:kern w:val="0"/>
                <w:sz w:val="15"/>
                <w:szCs w:val="15"/>
                <w:highlight w:val="none"/>
              </w:rPr>
              <w:t>舞台幕布未检测出甲醛；</w:t>
            </w:r>
            <w:r>
              <w:rPr>
                <w:rFonts w:hint="eastAsia" w:ascii="仿宋" w:hAnsi="仿宋" w:eastAsia="仿宋" w:cs="仿宋"/>
                <w:kern w:val="0"/>
                <w:sz w:val="15"/>
                <w:szCs w:val="15"/>
                <w:highlight w:val="none"/>
                <w:lang w:eastAsia="zh-CN"/>
              </w:rPr>
              <w:t>【证明材料提供国家认可的第三方检测机构出具的检测报告】</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3.</w:t>
            </w:r>
            <w:r>
              <w:rPr>
                <w:rFonts w:hint="eastAsia" w:ascii="仿宋" w:hAnsi="仿宋" w:eastAsia="仿宋" w:cs="仿宋"/>
                <w:kern w:val="0"/>
                <w:sz w:val="15"/>
                <w:szCs w:val="15"/>
              </w:rPr>
              <w:t>2</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前檐幕衬里</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22*2*1*1(宽*高*褶*块）枣红色前檐幕衬里；（最后颜色、尺寸由</w:t>
            </w:r>
            <w:r>
              <w:rPr>
                <w:rFonts w:hint="eastAsia" w:ascii="仿宋" w:hAnsi="仿宋" w:eastAsia="仿宋" w:cs="仿宋"/>
                <w:kern w:val="0"/>
                <w:sz w:val="15"/>
                <w:szCs w:val="15"/>
                <w:lang w:eastAsia="zh-CN"/>
              </w:rPr>
              <w:t>招标人</w:t>
            </w:r>
            <w:r>
              <w:rPr>
                <w:rFonts w:hint="eastAsia" w:ascii="仿宋" w:hAnsi="仿宋" w:eastAsia="仿宋" w:cs="仿宋"/>
                <w:kern w:val="0"/>
                <w:sz w:val="15"/>
                <w:szCs w:val="15"/>
              </w:rPr>
              <w:t>选择）</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3.</w:t>
            </w:r>
            <w:r>
              <w:rPr>
                <w:rFonts w:hint="eastAsia" w:ascii="仿宋" w:hAnsi="仿宋" w:eastAsia="仿宋" w:cs="仿宋"/>
                <w:kern w:val="0"/>
                <w:sz w:val="15"/>
                <w:szCs w:val="15"/>
              </w:rPr>
              <w:t>3</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对开大幕</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12*7*3*2(宽*高*褶*块）枣红色大幕丝绒；（最后颜色、尺寸由</w:t>
            </w:r>
            <w:r>
              <w:rPr>
                <w:rFonts w:hint="eastAsia" w:ascii="仿宋" w:hAnsi="仿宋" w:eastAsia="仿宋" w:cs="仿宋"/>
                <w:kern w:val="0"/>
                <w:sz w:val="15"/>
                <w:szCs w:val="15"/>
                <w:lang w:eastAsia="zh-CN"/>
              </w:rPr>
              <w:t>招标人</w:t>
            </w:r>
            <w:r>
              <w:rPr>
                <w:rFonts w:hint="eastAsia" w:ascii="仿宋" w:hAnsi="仿宋" w:eastAsia="仿宋" w:cs="仿宋"/>
                <w:kern w:val="0"/>
                <w:sz w:val="15"/>
                <w:szCs w:val="15"/>
              </w:rPr>
              <w:t>选择）</w:t>
            </w:r>
            <w:r>
              <w:rPr>
                <w:rFonts w:hint="eastAsia" w:ascii="仿宋" w:hAnsi="仿宋" w:eastAsia="仿宋" w:cs="仿宋"/>
                <w:kern w:val="0"/>
                <w:sz w:val="15"/>
                <w:szCs w:val="15"/>
              </w:rPr>
              <w:br w:type="textWrapping"/>
            </w:r>
            <w:r>
              <w:rPr>
                <w:rFonts w:hint="eastAsia" w:ascii="仿宋" w:hAnsi="仿宋" w:eastAsia="仿宋" w:cs="仿宋"/>
                <w:kern w:val="0"/>
                <w:sz w:val="15"/>
                <w:szCs w:val="15"/>
              </w:rPr>
              <w:t>经过阻燃处理，阻燃等级≥B1；</w:t>
            </w:r>
            <w:r>
              <w:rPr>
                <w:rFonts w:hint="eastAsia" w:ascii="仿宋" w:hAnsi="仿宋" w:eastAsia="仿宋" w:cs="仿宋"/>
                <w:kern w:val="0"/>
                <w:sz w:val="15"/>
                <w:szCs w:val="15"/>
                <w:lang w:eastAsia="zh-CN"/>
              </w:rPr>
              <w:t>【证明材料提供阻燃报告】</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舞台幕布未检测出甲醛；</w:t>
            </w:r>
            <w:r>
              <w:rPr>
                <w:rFonts w:hint="eastAsia" w:ascii="仿宋" w:hAnsi="仿宋" w:eastAsia="仿宋" w:cs="仿宋"/>
                <w:kern w:val="0"/>
                <w:sz w:val="15"/>
                <w:szCs w:val="15"/>
                <w:lang w:eastAsia="zh-CN"/>
              </w:rPr>
              <w:t>【证明材料提供国家认可的第三方检测机构出具的检测报告】</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3.</w:t>
            </w:r>
            <w:r>
              <w:rPr>
                <w:rFonts w:hint="eastAsia" w:ascii="仿宋" w:hAnsi="仿宋" w:eastAsia="仿宋" w:cs="仿宋"/>
                <w:kern w:val="0"/>
                <w:sz w:val="15"/>
                <w:szCs w:val="15"/>
              </w:rPr>
              <w:t>4</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大幕衬里</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12*7*1*2(宽*高*褶*块）枣红色大幕衬里；经过阻燃处理；（最后颜色、尺寸由</w:t>
            </w:r>
            <w:r>
              <w:rPr>
                <w:rFonts w:hint="eastAsia" w:ascii="仿宋" w:hAnsi="仿宋" w:eastAsia="仿宋" w:cs="仿宋"/>
                <w:kern w:val="0"/>
                <w:sz w:val="15"/>
                <w:szCs w:val="15"/>
                <w:lang w:eastAsia="zh-CN"/>
              </w:rPr>
              <w:t>招标人</w:t>
            </w:r>
            <w:r>
              <w:rPr>
                <w:rFonts w:hint="eastAsia" w:ascii="仿宋" w:hAnsi="仿宋" w:eastAsia="仿宋" w:cs="仿宋"/>
                <w:kern w:val="0"/>
                <w:sz w:val="15"/>
                <w:szCs w:val="15"/>
              </w:rPr>
              <w:t>选择）</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3.</w:t>
            </w:r>
            <w:r>
              <w:rPr>
                <w:rFonts w:hint="eastAsia" w:ascii="仿宋" w:hAnsi="仿宋" w:eastAsia="仿宋" w:cs="仿宋"/>
                <w:kern w:val="0"/>
                <w:sz w:val="15"/>
                <w:szCs w:val="15"/>
              </w:rPr>
              <w:t>5</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对开会幕</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9*7*3*2(宽*高*褶*块）驼色会幕丝绒；（最后颜色、尺寸由</w:t>
            </w:r>
            <w:r>
              <w:rPr>
                <w:rFonts w:hint="eastAsia" w:ascii="仿宋" w:hAnsi="仿宋" w:eastAsia="仿宋" w:cs="仿宋"/>
                <w:kern w:val="0"/>
                <w:sz w:val="15"/>
                <w:szCs w:val="15"/>
                <w:lang w:eastAsia="zh-CN"/>
              </w:rPr>
              <w:t>招标人</w:t>
            </w:r>
            <w:r>
              <w:rPr>
                <w:rFonts w:hint="eastAsia" w:ascii="仿宋" w:hAnsi="仿宋" w:eastAsia="仿宋" w:cs="仿宋"/>
                <w:kern w:val="0"/>
                <w:sz w:val="15"/>
                <w:szCs w:val="15"/>
              </w:rPr>
              <w:t>选择）</w:t>
            </w:r>
            <w:r>
              <w:rPr>
                <w:rFonts w:hint="eastAsia" w:ascii="仿宋" w:hAnsi="仿宋" w:eastAsia="仿宋" w:cs="仿宋"/>
                <w:kern w:val="0"/>
                <w:sz w:val="15"/>
                <w:szCs w:val="15"/>
              </w:rPr>
              <w:br w:type="textWrapping"/>
            </w:r>
            <w:r>
              <w:rPr>
                <w:rFonts w:hint="eastAsia" w:ascii="仿宋" w:hAnsi="仿宋" w:eastAsia="仿宋" w:cs="仿宋"/>
                <w:kern w:val="0"/>
                <w:sz w:val="15"/>
                <w:szCs w:val="15"/>
              </w:rPr>
              <w:t>经过阻燃处理，阻燃等级≥B1；</w:t>
            </w:r>
            <w:r>
              <w:rPr>
                <w:rFonts w:hint="eastAsia" w:ascii="仿宋" w:hAnsi="仿宋" w:eastAsia="仿宋" w:cs="仿宋"/>
                <w:kern w:val="0"/>
                <w:sz w:val="15"/>
                <w:szCs w:val="15"/>
                <w:lang w:eastAsia="zh-CN"/>
              </w:rPr>
              <w:t>【证明材料提供阻燃报告】</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舞台幕布未检测出甲醛；</w:t>
            </w:r>
            <w:r>
              <w:rPr>
                <w:rFonts w:hint="eastAsia" w:ascii="仿宋" w:hAnsi="仿宋" w:eastAsia="仿宋" w:cs="仿宋"/>
                <w:kern w:val="0"/>
                <w:sz w:val="15"/>
                <w:szCs w:val="15"/>
                <w:lang w:eastAsia="zh-CN"/>
              </w:rPr>
              <w:t>【证明材料提供国家认可的第三方检测机构出具的检测报告】</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四</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扬声器系统</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　</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4.</w:t>
            </w:r>
            <w:r>
              <w:rPr>
                <w:rFonts w:hint="eastAsia" w:ascii="仿宋" w:hAnsi="仿宋" w:eastAsia="仿宋" w:cs="仿宋"/>
                <w:kern w:val="0"/>
                <w:sz w:val="15"/>
                <w:szCs w:val="15"/>
              </w:rPr>
              <w:t>1</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有源主扩扬声器</w:t>
            </w:r>
            <w:r>
              <w:rPr>
                <w:rFonts w:hint="eastAsia" w:ascii="仿宋" w:hAnsi="仿宋" w:eastAsia="仿宋" w:cs="仿宋"/>
                <w:kern w:val="0"/>
                <w:sz w:val="15"/>
                <w:szCs w:val="15"/>
                <w:lang w:eastAsia="zh-CN"/>
              </w:rPr>
              <w:t>（提供样品</w:t>
            </w:r>
            <w:r>
              <w:rPr>
                <w:rFonts w:hint="eastAsia" w:ascii="仿宋" w:hAnsi="仿宋" w:eastAsia="仿宋" w:cs="仿宋"/>
                <w:kern w:val="0"/>
                <w:sz w:val="15"/>
                <w:szCs w:val="15"/>
                <w:lang w:val="en-US" w:eastAsia="zh-CN"/>
              </w:rPr>
              <w:t>2</w:t>
            </w:r>
            <w:r>
              <w:rPr>
                <w:rFonts w:hint="eastAsia" w:ascii="仿宋" w:hAnsi="仿宋" w:eastAsia="仿宋" w:cs="仿宋"/>
                <w:kern w:val="0"/>
                <w:sz w:val="15"/>
                <w:szCs w:val="15"/>
                <w:lang w:eastAsia="zh-CN"/>
              </w:rPr>
              <w:t>只）</w:t>
            </w:r>
            <w:r>
              <w:rPr>
                <w:rFonts w:hint="eastAsia" w:ascii="仿宋" w:hAnsi="仿宋" w:eastAsia="仿宋" w:cs="仿宋"/>
                <w:kern w:val="0"/>
                <w:sz w:val="15"/>
                <w:szCs w:val="15"/>
              </w:rPr>
              <w:t xml:space="preserve">              </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lang w:eastAsia="zh-CN"/>
              </w:rPr>
              <w:t>☆</w:t>
            </w:r>
            <w:r>
              <w:rPr>
                <w:rFonts w:hint="eastAsia" w:ascii="仿宋" w:hAnsi="仿宋" w:eastAsia="仿宋" w:cs="仿宋"/>
                <w:kern w:val="0"/>
                <w:sz w:val="15"/>
                <w:szCs w:val="15"/>
              </w:rPr>
              <w:t>1、12"二分频内置功放有源线阵列全频扬声器；</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2、采用数字功放电路集成到箱体后面，以最高的效率传输最大输出功率；</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3、内置功放采用无源冷却散热技术，免除吵杂的噪声；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4、双角度柱杆插孔；可与超低扬声器组合进行扩声，更全面的声场覆盖；</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5、频率响应： 不劣于75Hz-17KHz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6、覆盖范围 (H*V)：≥90°x10°；</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7、最大声压级：≥136dB SPL；</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8、功率放大器： 峰值功率≥1600W，连续功率 ≥800W；</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9、扬声器配置:LF:1x12"75mm音圈钕磁单元，HF:1x3”钕磁压缩驱动器；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10、功放类型：D类功放；</w:t>
            </w:r>
          </w:p>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注：以上参数证明材料提供产品检测报告、产品使用说明书、用户手册、技术指标彩页或制造商（厂家）官网截图予以佐证。</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4.</w:t>
            </w:r>
            <w:r>
              <w:rPr>
                <w:rFonts w:hint="eastAsia" w:ascii="仿宋" w:hAnsi="仿宋" w:eastAsia="仿宋" w:cs="仿宋"/>
                <w:kern w:val="0"/>
                <w:sz w:val="15"/>
                <w:szCs w:val="15"/>
              </w:rPr>
              <w:t>2</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 xml:space="preserve">中置扬声器              </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lang w:eastAsia="zh-CN"/>
              </w:rPr>
              <w:t>参数同</w:t>
            </w:r>
            <w:r>
              <w:rPr>
                <w:rFonts w:hint="eastAsia" w:ascii="仿宋" w:hAnsi="仿宋" w:eastAsia="仿宋" w:cs="仿宋"/>
                <w:kern w:val="0"/>
                <w:sz w:val="15"/>
                <w:szCs w:val="15"/>
                <w:lang w:val="en-US" w:eastAsia="zh-CN"/>
              </w:rPr>
              <w:t>4.1</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eastAsia="zh-CN"/>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eastAsia="zh-CN"/>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4.</w:t>
            </w:r>
            <w:r>
              <w:rPr>
                <w:rFonts w:hint="eastAsia" w:ascii="仿宋" w:hAnsi="仿宋" w:eastAsia="仿宋" w:cs="仿宋"/>
                <w:kern w:val="0"/>
                <w:sz w:val="15"/>
                <w:szCs w:val="15"/>
              </w:rPr>
              <w:t>3</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 xml:space="preserve">嵌入式拉声相主扩        </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numPr>
                <w:ilvl w:val="0"/>
                <w:numId w:val="7"/>
              </w:numPr>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线阵列扬声器，不锈钢材质箱体；</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2、拥有纯阵列特性的线阵列扬声器单元；</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3、垂直覆盖角度可调节；</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4、每个扬声器拥有 ≥6 个紧密排列的≥3.15 寸钕磁体单元；</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5、水平覆盖角度≥90˚；</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6、垂直覆盖角度≤10˚或≥45˚可选切换开关；</w:t>
            </w:r>
            <w:r>
              <w:rPr>
                <w:rFonts w:hint="eastAsia" w:ascii="仿宋" w:hAnsi="仿宋" w:eastAsia="仿宋" w:cs="仿宋"/>
                <w:kern w:val="0"/>
                <w:sz w:val="15"/>
                <w:szCs w:val="15"/>
                <w:lang w:eastAsia="zh-CN"/>
              </w:rPr>
              <w:t>【证明材料提供国家认可的第三方检测机构出具的检测报告（报告中应有实物照片）】</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7、最大声压级≥128dB；</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8、额定功率≥360W；</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9、频率响应能力不劣于:120Hz-18KHZ（-6dB)；</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10、阻抗8Ω/32Ω可选切换开关；</w:t>
            </w:r>
            <w:r>
              <w:rPr>
                <w:rFonts w:hint="eastAsia" w:ascii="仿宋" w:hAnsi="仿宋" w:eastAsia="仿宋" w:cs="仿宋"/>
                <w:kern w:val="0"/>
                <w:sz w:val="15"/>
                <w:szCs w:val="15"/>
                <w:lang w:eastAsia="zh-CN"/>
              </w:rPr>
              <w:t>【证明材料提供国家认可的第三方检测机构出具的检测报告（报告中应有实物照片）】</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11、输入输出接口：≥2路（复合接口），支持多达8只音箱级联，在选择垂直覆盖角度切换开关状态下，可选横向安装左进右出或右进左出、也可选垂直安装上进下出或下进上出的连接方式；</w:t>
            </w:r>
            <w:r>
              <w:rPr>
                <w:rFonts w:hint="eastAsia" w:ascii="仿宋" w:hAnsi="仿宋" w:eastAsia="仿宋" w:cs="仿宋"/>
                <w:kern w:val="0"/>
                <w:sz w:val="15"/>
                <w:szCs w:val="15"/>
                <w:lang w:eastAsia="zh-CN"/>
              </w:rPr>
              <w:t>【</w:t>
            </w:r>
            <w:r>
              <w:rPr>
                <w:rFonts w:hint="eastAsia" w:ascii="仿宋" w:hAnsi="仿宋" w:eastAsia="仿宋" w:cs="仿宋"/>
                <w:kern w:val="0"/>
                <w:sz w:val="15"/>
                <w:szCs w:val="15"/>
                <w:lang w:val="en-US" w:eastAsia="zh-CN"/>
              </w:rPr>
              <w:t>证明材料</w:t>
            </w:r>
            <w:r>
              <w:rPr>
                <w:rFonts w:hint="eastAsia" w:ascii="仿宋" w:hAnsi="仿宋" w:eastAsia="仿宋" w:cs="仿宋"/>
                <w:kern w:val="0"/>
                <w:sz w:val="15"/>
                <w:szCs w:val="15"/>
              </w:rPr>
              <w:t>提供国家认可的第三方检测机构出具的检测报告</w:t>
            </w:r>
            <w:r>
              <w:rPr>
                <w:rFonts w:hint="eastAsia" w:ascii="仿宋" w:hAnsi="仿宋" w:eastAsia="仿宋" w:cs="仿宋"/>
                <w:kern w:val="0"/>
                <w:sz w:val="15"/>
                <w:szCs w:val="15"/>
                <w:lang w:eastAsia="zh-CN"/>
              </w:rPr>
              <w:t>（报告中应有实物照片）】</w:t>
            </w:r>
          </w:p>
          <w:p>
            <w:pPr>
              <w:keepNext w:val="0"/>
              <w:keepLines w:val="0"/>
              <w:pageBreakBefore w:val="0"/>
              <w:widowControl/>
              <w:numPr>
                <w:ilvl w:val="-1"/>
                <w:numId w:val="0"/>
              </w:numPr>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lang w:eastAsia="zh-CN"/>
              </w:rPr>
              <w:t>☆</w:t>
            </w:r>
            <w:r>
              <w:rPr>
                <w:rFonts w:hint="eastAsia" w:ascii="仿宋" w:hAnsi="仿宋" w:eastAsia="仿宋" w:cs="仿宋"/>
                <w:kern w:val="0"/>
                <w:sz w:val="15"/>
                <w:szCs w:val="15"/>
              </w:rPr>
              <w:t>12、安装方式：采用一根正反转丝杆连接器，通过旋转丝杆中心转盘调节垂直角度，可选调节刻度+10˚</w:t>
            </w:r>
            <w:r>
              <w:rPr>
                <w:rFonts w:hint="eastAsia" w:ascii="仿宋" w:hAnsi="仿宋" w:eastAsia="仿宋" w:cs="仿宋"/>
                <w:kern w:val="0"/>
                <w:sz w:val="15"/>
                <w:szCs w:val="15"/>
                <w:lang w:val="en-US" w:eastAsia="zh-CN"/>
              </w:rPr>
              <w:t>~</w:t>
            </w:r>
            <w:r>
              <w:rPr>
                <w:rFonts w:hint="eastAsia" w:ascii="仿宋" w:hAnsi="仿宋" w:eastAsia="仿宋" w:cs="仿宋"/>
                <w:kern w:val="0"/>
                <w:sz w:val="15"/>
                <w:szCs w:val="15"/>
              </w:rPr>
              <w:t>-10˚；</w:t>
            </w:r>
            <w:r>
              <w:rPr>
                <w:rFonts w:hint="eastAsia" w:ascii="仿宋" w:hAnsi="仿宋" w:eastAsia="仿宋" w:cs="仿宋"/>
                <w:kern w:val="0"/>
                <w:sz w:val="15"/>
                <w:szCs w:val="15"/>
                <w:lang w:eastAsia="zh-CN"/>
              </w:rPr>
              <w:t>【</w:t>
            </w:r>
            <w:r>
              <w:rPr>
                <w:rFonts w:hint="eastAsia" w:ascii="仿宋" w:hAnsi="仿宋" w:eastAsia="仿宋" w:cs="仿宋"/>
                <w:kern w:val="0"/>
                <w:sz w:val="15"/>
                <w:szCs w:val="15"/>
                <w:lang w:val="en-US" w:eastAsia="zh-CN"/>
              </w:rPr>
              <w:t>证明材料</w:t>
            </w:r>
            <w:r>
              <w:rPr>
                <w:rFonts w:hint="eastAsia" w:ascii="仿宋" w:hAnsi="仿宋" w:eastAsia="仿宋" w:cs="仿宋"/>
                <w:kern w:val="0"/>
                <w:sz w:val="15"/>
                <w:szCs w:val="15"/>
              </w:rPr>
              <w:t>提供国家认可的第三方检测机构出具的检测报告</w:t>
            </w:r>
            <w:r>
              <w:rPr>
                <w:rFonts w:hint="eastAsia" w:ascii="仿宋" w:hAnsi="仿宋" w:eastAsia="仿宋" w:cs="仿宋"/>
                <w:kern w:val="0"/>
                <w:sz w:val="15"/>
                <w:szCs w:val="15"/>
                <w:lang w:eastAsia="zh-CN"/>
              </w:rPr>
              <w:t>（报告中应有实物照片）】</w:t>
            </w:r>
            <w:r>
              <w:rPr>
                <w:rFonts w:hint="eastAsia" w:ascii="仿宋" w:hAnsi="仿宋" w:eastAsia="仿宋" w:cs="仿宋"/>
                <w:kern w:val="0"/>
                <w:sz w:val="15"/>
                <w:szCs w:val="15"/>
              </w:rPr>
              <w:t>13、音箱自带的同品牌3D三维声学仿真、声场分析及远程管理软件，可根据现场实际尺寸手动建模或直接导入DAE三维模型图，在软件中能够分析出音箱在实际场地的声能辐射状况、频率响应分析；吊装/堆叠状态下在软件中具有自动瞄准覆盖场声听音区域，并计算吊挂重心、角度和吊挂件配置信息（必要时也可以手动干预）；具有音箱电子波束控制自动角度计算，可以将FIR 滤波器的设置参数一键导出；软件具有自动生成报告，可快速导出:音箱参数、吊挂参数、覆盖状况、频率响应分析等技术指标；</w:t>
            </w:r>
            <w:r>
              <w:rPr>
                <w:rFonts w:hint="eastAsia" w:ascii="仿宋" w:hAnsi="仿宋" w:eastAsia="仿宋" w:cs="仿宋"/>
                <w:kern w:val="0"/>
                <w:sz w:val="15"/>
                <w:szCs w:val="15"/>
                <w:lang w:eastAsia="zh-CN"/>
              </w:rPr>
              <w:t>【</w:t>
            </w:r>
            <w:r>
              <w:rPr>
                <w:rFonts w:hint="eastAsia" w:ascii="仿宋" w:hAnsi="仿宋" w:eastAsia="仿宋" w:cs="仿宋"/>
                <w:kern w:val="0"/>
                <w:sz w:val="15"/>
                <w:szCs w:val="15"/>
                <w:lang w:val="en-US" w:eastAsia="zh-CN"/>
              </w:rPr>
              <w:t>证明材料</w:t>
            </w:r>
            <w:r>
              <w:rPr>
                <w:rFonts w:hint="eastAsia" w:ascii="仿宋" w:hAnsi="仿宋" w:eastAsia="仿宋" w:cs="仿宋"/>
                <w:kern w:val="0"/>
                <w:sz w:val="15"/>
                <w:szCs w:val="15"/>
              </w:rPr>
              <w:t>提供软件界面截图</w:t>
            </w:r>
            <w:r>
              <w:rPr>
                <w:rFonts w:hint="eastAsia" w:ascii="仿宋" w:hAnsi="仿宋" w:eastAsia="仿宋" w:cs="仿宋"/>
                <w:kern w:val="0"/>
                <w:sz w:val="15"/>
                <w:szCs w:val="15"/>
                <w:lang w:eastAsia="zh-CN"/>
              </w:rPr>
              <w:t>和</w:t>
            </w:r>
            <w:r>
              <w:rPr>
                <w:rFonts w:hint="eastAsia" w:ascii="仿宋" w:hAnsi="仿宋" w:eastAsia="仿宋" w:cs="仿宋"/>
                <w:kern w:val="0"/>
                <w:sz w:val="15"/>
                <w:szCs w:val="15"/>
              </w:rPr>
              <w:t>国家认可的第三方检测机构出具的检测报告</w:t>
            </w:r>
            <w:r>
              <w:rPr>
                <w:rFonts w:hint="eastAsia" w:ascii="仿宋" w:hAnsi="仿宋" w:eastAsia="仿宋" w:cs="仿宋"/>
                <w:kern w:val="0"/>
                <w:sz w:val="15"/>
                <w:szCs w:val="15"/>
                <w:lang w:eastAsia="zh-CN"/>
              </w:rPr>
              <w:t>（报告中应有实物照片）】</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numPr>
                <w:ilvl w:val="-1"/>
                <w:numId w:val="0"/>
              </w:numPr>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numPr>
                <w:ilvl w:val="-1"/>
                <w:numId w:val="0"/>
              </w:numPr>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4.</w:t>
            </w:r>
            <w:r>
              <w:rPr>
                <w:rFonts w:hint="eastAsia" w:ascii="仿宋" w:hAnsi="仿宋" w:eastAsia="仿宋" w:cs="仿宋"/>
                <w:kern w:val="0"/>
                <w:sz w:val="15"/>
                <w:szCs w:val="15"/>
              </w:rPr>
              <w:t>4</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lang w:eastAsia="zh-CN"/>
              </w:rPr>
            </w:pPr>
            <w:r>
              <w:rPr>
                <w:rFonts w:hint="eastAsia" w:ascii="仿宋" w:hAnsi="仿宋" w:eastAsia="仿宋" w:cs="仿宋"/>
                <w:kern w:val="0"/>
                <w:sz w:val="15"/>
                <w:szCs w:val="15"/>
              </w:rPr>
              <w:t>无源超低扬声器</w:t>
            </w:r>
            <w:r>
              <w:rPr>
                <w:rFonts w:hint="eastAsia" w:ascii="仿宋" w:hAnsi="仿宋" w:eastAsia="仿宋" w:cs="仿宋"/>
                <w:kern w:val="0"/>
                <w:sz w:val="15"/>
                <w:szCs w:val="15"/>
                <w:lang w:eastAsia="zh-CN"/>
              </w:rPr>
              <w:t>（提供样品</w:t>
            </w:r>
            <w:r>
              <w:rPr>
                <w:rFonts w:hint="eastAsia" w:ascii="仿宋" w:hAnsi="仿宋" w:eastAsia="仿宋" w:cs="仿宋"/>
                <w:kern w:val="0"/>
                <w:sz w:val="15"/>
                <w:szCs w:val="15"/>
                <w:lang w:val="en-US" w:eastAsia="zh-CN"/>
              </w:rPr>
              <w:t>1只</w:t>
            </w:r>
            <w:r>
              <w:rPr>
                <w:rFonts w:hint="eastAsia" w:ascii="仿宋" w:hAnsi="仿宋" w:eastAsia="仿宋" w:cs="仿宋"/>
                <w:kern w:val="0"/>
                <w:sz w:val="15"/>
                <w:szCs w:val="15"/>
                <w:lang w:eastAsia="zh-CN"/>
              </w:rPr>
              <w:t>）</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lang w:eastAsia="zh-CN"/>
              </w:rPr>
              <w:t>☆</w:t>
            </w:r>
            <w:r>
              <w:rPr>
                <w:rFonts w:hint="eastAsia" w:ascii="仿宋" w:hAnsi="仿宋" w:eastAsia="仿宋" w:cs="仿宋"/>
                <w:kern w:val="0"/>
                <w:sz w:val="15"/>
                <w:szCs w:val="15"/>
              </w:rPr>
              <w:t>1、双18"超低音音箱；</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2、差分驱动单元，体轻力大；</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3、箱体采用黑色喷漆处理，经久耐磨；</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4、频率响应：不劣于47Hz-120H</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5、阻抗：4Ω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6、灵敏度：≥98dB SPL(1w/1m)；</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7、最大声压级：≥135dB@1m(peak)；</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8、额定功率：≥1200W（连续）/2400W（节目）/4800W（峰值）；</w:t>
            </w:r>
          </w:p>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注：以上参数证明材料提供产品检测报告、产品使用说明书、用户手册、技术指标彩页或制造商（厂家）官网截图予以佐证。</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4.</w:t>
            </w:r>
            <w:r>
              <w:rPr>
                <w:rFonts w:hint="eastAsia" w:ascii="仿宋" w:hAnsi="仿宋" w:eastAsia="仿宋" w:cs="仿宋"/>
                <w:kern w:val="0"/>
                <w:sz w:val="15"/>
                <w:szCs w:val="15"/>
              </w:rPr>
              <w:t>5</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无源8寸扬声器（台唇）</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1、高级室内/室外二分频全频扬声器；</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2、≥8英寸的低频单元；≥1英寸的高频单元；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3、声音过载保护；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4、扩散角度：≥90°x50°；</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5、适应箱体垂直或水平摆放的调整；</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6、频率响应：不劣于70Hz～18kHz；</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7、最大功率：≥300W；</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8、灵敏度：≥90dB SPL（1 W @ 1 m）；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9、最大声压级：≥ 120 dB；</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10、阻抗：8Ω；</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4.</w:t>
            </w:r>
            <w:r>
              <w:rPr>
                <w:rFonts w:hint="eastAsia" w:ascii="仿宋" w:hAnsi="仿宋" w:eastAsia="仿宋" w:cs="仿宋"/>
                <w:kern w:val="0"/>
                <w:sz w:val="15"/>
                <w:szCs w:val="15"/>
              </w:rPr>
              <w:t>6</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无源扬声器（后场补声）</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1.线阵列扬声器，不锈钢材质箱体；</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2.拥有纯阵列特性的线阵列扬声器单元；</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3.垂直覆盖角度可调节；</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4.每个扬声器拥有 ≥8 个紧密排列的≥2寸钕磁体单元；</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5.水平覆盖角度≥120˚；</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6.垂直覆盖角度≤10˚或≥60˚可选切换开关；</w:t>
            </w:r>
            <w:r>
              <w:rPr>
                <w:rFonts w:hint="eastAsia" w:ascii="仿宋" w:hAnsi="仿宋" w:eastAsia="仿宋" w:cs="仿宋"/>
                <w:kern w:val="0"/>
                <w:sz w:val="15"/>
                <w:szCs w:val="15"/>
                <w:lang w:eastAsia="zh-CN"/>
              </w:rPr>
              <w:t>【证明材料提供国家认可的第三方检测机构出具的检测报告（报告中应有实物照片）】</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7.最大声压级≥120dB；</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8.额定功率≥200W；</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9.频率响应能力不劣于:150Hz-18KHZ（-6dB)；</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10.阻抗16Ω/64Ω可选切换开关；</w:t>
            </w:r>
            <w:r>
              <w:rPr>
                <w:rFonts w:hint="eastAsia" w:ascii="仿宋" w:hAnsi="仿宋" w:eastAsia="仿宋" w:cs="仿宋"/>
                <w:kern w:val="0"/>
                <w:sz w:val="15"/>
                <w:szCs w:val="15"/>
                <w:lang w:eastAsia="zh-CN"/>
              </w:rPr>
              <w:t>【证明材料提供国家认可的第三方检测机构出具的检测报告（报告中应有实物照片）】</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11.输入输出接口：≥2路（复合接口），支持多达8只音箱级联，在选择垂直覆盖角度切换开关状态下，可选横向安装左进右出或右进左出、也可选垂直安装上进下出或下进上出的连接方式；</w:t>
            </w:r>
            <w:r>
              <w:rPr>
                <w:rFonts w:hint="eastAsia" w:ascii="仿宋" w:hAnsi="仿宋" w:eastAsia="仿宋" w:cs="仿宋"/>
                <w:kern w:val="0"/>
                <w:sz w:val="15"/>
                <w:szCs w:val="15"/>
                <w:lang w:eastAsia="zh-CN"/>
              </w:rPr>
              <w:t>【证明材料提供国家认可的第三方检测机构出具的检测报告（报告中应有实物照片）】</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12.安装方式：采用一根正反转丝杆连接器，通过旋转丝杆中心转盘调节垂直角度，可选调节刻度+10˚</w:t>
            </w:r>
            <w:r>
              <w:rPr>
                <w:rFonts w:hint="eastAsia" w:ascii="仿宋" w:hAnsi="仿宋" w:eastAsia="仿宋" w:cs="仿宋"/>
                <w:kern w:val="0"/>
                <w:sz w:val="15"/>
                <w:szCs w:val="15"/>
                <w:lang w:val="en-US" w:eastAsia="zh-CN"/>
              </w:rPr>
              <w:t>~</w:t>
            </w:r>
            <w:r>
              <w:rPr>
                <w:rFonts w:hint="eastAsia" w:ascii="仿宋" w:hAnsi="仿宋" w:eastAsia="仿宋" w:cs="仿宋"/>
                <w:kern w:val="0"/>
                <w:sz w:val="15"/>
                <w:szCs w:val="15"/>
              </w:rPr>
              <w:t>-10˚；</w:t>
            </w:r>
            <w:r>
              <w:rPr>
                <w:rFonts w:hint="eastAsia" w:ascii="仿宋" w:hAnsi="仿宋" w:eastAsia="仿宋" w:cs="仿宋"/>
                <w:kern w:val="0"/>
                <w:sz w:val="15"/>
                <w:szCs w:val="15"/>
                <w:lang w:eastAsia="zh-CN"/>
              </w:rPr>
              <w:t>【证明材料提供国家认可的第三方检测机构出具的检测报告（报告中应有实物照片）】</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13.音箱自带的同品牌3D三维声学仿真、声场分析及远程管理软件，可根据现场实际尺寸手动建模或直接导入DAE三维模型图，在软件中能够分析出音箱在实际场地的声能辐射状况、频率响应分析；吊装/堆叠状态下在软件中具有自动瞄准覆盖场声听音区域，并计算吊挂重心、角度和吊挂件配置信息（必要时也可以手动干预）；具有音箱电子波束控制自动角度计算，可以将FIR 滤波器的设置参数一键导出；软件具有自动生成报告，可快速导出:音箱参数、吊挂参数、覆盖状况、频率响应分析等技术指标；</w:t>
            </w:r>
            <w:r>
              <w:rPr>
                <w:rFonts w:hint="eastAsia" w:ascii="仿宋" w:hAnsi="仿宋" w:eastAsia="仿宋" w:cs="仿宋"/>
                <w:kern w:val="0"/>
                <w:sz w:val="15"/>
                <w:szCs w:val="15"/>
                <w:lang w:eastAsia="zh-CN"/>
              </w:rPr>
              <w:t>【证明材料提供软件界面截图和国家认可的第三方检测机构出具的检测报告（报告中应有实物照片）】</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4.</w:t>
            </w:r>
            <w:r>
              <w:rPr>
                <w:rFonts w:hint="eastAsia" w:ascii="仿宋" w:hAnsi="仿宋" w:eastAsia="仿宋" w:cs="仿宋"/>
                <w:kern w:val="0"/>
                <w:sz w:val="15"/>
                <w:szCs w:val="15"/>
              </w:rPr>
              <w:t>7</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无源扬声器（流动返听）</w:t>
            </w:r>
          </w:p>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eastAsia="zh-CN"/>
              </w:rPr>
              <w:t>（提供样品</w:t>
            </w:r>
            <w:r>
              <w:rPr>
                <w:rFonts w:hint="eastAsia" w:ascii="仿宋" w:hAnsi="仿宋" w:eastAsia="仿宋" w:cs="仿宋"/>
                <w:kern w:val="0"/>
                <w:sz w:val="15"/>
                <w:szCs w:val="15"/>
                <w:lang w:val="en-US" w:eastAsia="zh-CN"/>
              </w:rPr>
              <w:t>1只</w:t>
            </w:r>
            <w:r>
              <w:rPr>
                <w:rFonts w:hint="eastAsia" w:ascii="仿宋" w:hAnsi="仿宋" w:eastAsia="仿宋" w:cs="仿宋"/>
                <w:kern w:val="0"/>
                <w:sz w:val="15"/>
                <w:szCs w:val="15"/>
                <w:lang w:eastAsia="zh-CN"/>
              </w:rPr>
              <w:t>）</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1.紧凑型无源返送扬声器</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2.每个扬声器拥有不小于 3 个 3.15 寸钕磁单元</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3.每个扬声器拥有不小于 1 个 6 寸被动单元</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4.水平覆盖角度30˚/70˚可选切换开关</w:t>
            </w:r>
            <w:r>
              <w:rPr>
                <w:rFonts w:hint="eastAsia" w:ascii="仿宋" w:hAnsi="仿宋" w:eastAsia="仿宋" w:cs="仿宋"/>
                <w:kern w:val="0"/>
                <w:sz w:val="15"/>
                <w:szCs w:val="15"/>
                <w:highlight w:val="none"/>
              </w:rPr>
              <w:t>；</w:t>
            </w:r>
            <w:r>
              <w:rPr>
                <w:rFonts w:hint="eastAsia" w:ascii="仿宋" w:hAnsi="仿宋" w:eastAsia="仿宋" w:cs="仿宋"/>
                <w:kern w:val="0"/>
                <w:sz w:val="15"/>
                <w:szCs w:val="15"/>
                <w:highlight w:val="red"/>
              </w:rPr>
              <w:br w:type="textWrapping"/>
            </w:r>
            <w:r>
              <w:rPr>
                <w:rFonts w:hint="eastAsia" w:ascii="仿宋" w:hAnsi="仿宋" w:eastAsia="仿宋" w:cs="仿宋"/>
                <w:kern w:val="0"/>
                <w:sz w:val="15"/>
                <w:szCs w:val="15"/>
              </w:rPr>
              <w:t>5.垂直覆盖角度≥90˚</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6.扬声器最大声压级≥121dB</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7.阻抗：8Ω</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8.额定功率≥ 300W</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9.扬声器频率响应能力不劣于：70Hz-20kHz（-6dB）</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10.扬声器拥有覆盖角度可调选项，可将水平覆盖角度迅速调节</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11.不锈钢材质箱体</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4.</w:t>
            </w:r>
            <w:r>
              <w:rPr>
                <w:rFonts w:hint="eastAsia" w:ascii="仿宋" w:hAnsi="仿宋" w:eastAsia="仿宋" w:cs="仿宋"/>
                <w:kern w:val="0"/>
                <w:sz w:val="15"/>
                <w:szCs w:val="15"/>
              </w:rPr>
              <w:t>8</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超低音功放</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1、内置数字处理功能；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2、限幅器通过全面的阈值、启动与释放控制，提供最极致的系统性能和保护；</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3、网络连接，连接控制软件；设有Speakon插座和接线柱端子输出件，XLR卡农输入接头及LINK输出口；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4、功率：立体声2Ω-3000W，立体声4Ω-2100W，立体声8Ω-1200W，单声道桥接4Ω-6000W，单声道桥接8Ω-4200W；                                           5、总谐波失真（THD）：0.5%/1%；</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6、阻尼系数：&gt;500；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7、信噪比：103dB；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8、串扰：＞70dB/20Hz-1KHz；</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9、频率响应：20Hz-20kHz ﹢0/﹣1dB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10、输入灵敏度：1.4V；</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4.</w:t>
            </w:r>
            <w:r>
              <w:rPr>
                <w:rFonts w:hint="eastAsia" w:ascii="仿宋" w:hAnsi="仿宋" w:eastAsia="仿宋" w:cs="仿宋"/>
                <w:kern w:val="0"/>
                <w:sz w:val="15"/>
                <w:szCs w:val="15"/>
              </w:rPr>
              <w:t>9</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台唇扬声器功放</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1、立体声/并联/单声道桥接模式；</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2、用户可选择的输入灵敏度：0.775V和1.4V；</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 RCA和XLR输入接口；Speakon和喇叭接线柱输出接口；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4、2个增益控制旋钮，1个电源开关，1个电源LED灯，2组6个LED灯分别表示对应声道处于工作、削波和故障状态；</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 防止短路、空载、开/关机噪音、射频干扰保护电路；</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6、每个声道立体声4Ω：≥450W；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7、每个声道立体声8Ω：≥330W；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8、桥接单声道8Ω：≥900W；</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4.</w:t>
            </w:r>
            <w:r>
              <w:rPr>
                <w:rFonts w:hint="eastAsia" w:ascii="仿宋" w:hAnsi="仿宋" w:eastAsia="仿宋" w:cs="仿宋"/>
                <w:kern w:val="0"/>
                <w:sz w:val="15"/>
                <w:szCs w:val="15"/>
              </w:rPr>
              <w:t>10</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嵌入式拉声相主扩、</w:t>
            </w:r>
            <w:r>
              <w:rPr>
                <w:rFonts w:hint="eastAsia" w:ascii="仿宋" w:hAnsi="仿宋" w:eastAsia="仿宋" w:cs="仿宋"/>
                <w:kern w:val="0"/>
                <w:sz w:val="15"/>
                <w:szCs w:val="15"/>
              </w:rPr>
              <w:br w:type="textWrapping"/>
            </w:r>
            <w:r>
              <w:rPr>
                <w:rFonts w:hint="eastAsia" w:ascii="仿宋" w:hAnsi="仿宋" w:eastAsia="仿宋" w:cs="仿宋"/>
                <w:kern w:val="0"/>
                <w:sz w:val="15"/>
                <w:szCs w:val="15"/>
              </w:rPr>
              <w:t>后场补声扬声器、</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无源隐藏式返听扬声器功放    </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1、内置DSP处理器，可对各个输入输出通道独立调节，如电平、均衡、延时等；</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2、功率输出通道：≥4个；</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3、输出功率：≥4x750W@4Ω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4、最小阻抗：4Ω；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5、频率响应：20Hz-20KHz(±1dB)；</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6、应具备控制接口，配备远程管理软件监控和调试；</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7、功放具有内置Wi-Fi热点模块，管理设备可连接功放内置Wi-Fi热点进行DSP设置及数据调整功能；具有控制网络音频流播放和内部硬盘媒体播放器；</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8、具有≥4路XLR平衡输入、≥4路XLR平衡输出（LINK）、≥4路扬声器输出、≥1路RJ45口、≥4路USB口、≥1路电源输入、≥1路电源环出；</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管理功能：支持移动网络设备APP扫描设备自带二维码、网页浏览器及自带PC端管理软件三种管理调试方式，支持一键搜索发现所有在线功放，可对任意一台功放进行配置每个输出通道预设选择、读取功放场景、设置功放输入输出矩阵路由选择，输入输出通道的音量控制，同时检测每个输出通道的温度值、电平信号显示输入输出值功能。</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10、PC端管理软件编组设置功能：具备跨设备多通道输入任意编组；具备跨设备多通道输出任意编组，具备任意设置静音编组；</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11、PC端管理软件路由功能：具有2层矩阵路由界面，分别为从4路音源输入接口分配到4路虚拟跳线盘的矩阵路由，再由4路虚拟跳线盘分配到4路功放输出的矩阵路由；</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12、PC端管理软件功能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 可以在网络中发现并管理多台在线功放；</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 可以进行预调试，同步到设备；</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 修改功放标签、修改输入输出编组标签、修改通道标签、修改功放的网络ID；</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 在 preset页面读取和储存电脑上的功放场景文件；</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 在 preset页面读取和写入功放场景文件到功放内置存储器中</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 加载输出通道预设，自动设置分频点，自动设置输出功率</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 修改模拟接口、功放输出接口、虚拟跳线盘的标签名称；</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 选择 Dante 信号输入源；</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 Link限制器参数；</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 调整模拟输入增益；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11) 手动设置 RMS 限幅器；</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12) 查看功放温度；</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13) 设置网络功能，例如切换固定 IP和动态 IP，配置内建 Wi-Fi 的 SSID 和密码，设置内建 Wi-Fi 的桥接功能；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14) 设置功放的电子波束控制数据；</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15) 对输入编组进行均衡设置，3 段全功能参量均衡器，对输入编组进行极性翻转；</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17) 对输出编组进行延时（单通道最大延时 150ms，可以切换成距离显示）、极性翻转、和静音；</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18) 对输出编组进行均衡设置，8 段全功能参量均衡器。</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13、嵌入式平台开发操作系统，标配内置四核1.5G CPU、1.8G内存微电脑模块；</w:t>
            </w:r>
            <w:r>
              <w:rPr>
                <w:rFonts w:hint="eastAsia" w:ascii="仿宋" w:hAnsi="仿宋" w:eastAsia="仿宋" w:cs="仿宋"/>
                <w:kern w:val="0"/>
                <w:sz w:val="15"/>
                <w:szCs w:val="15"/>
                <w:lang w:eastAsia="zh-CN"/>
              </w:rPr>
              <w:t>【证明材料提供国家认可的第三方检测机构出具的检测报告】</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4.</w:t>
            </w:r>
            <w:r>
              <w:rPr>
                <w:rFonts w:hint="eastAsia" w:ascii="仿宋" w:hAnsi="仿宋" w:eastAsia="仿宋" w:cs="仿宋"/>
                <w:kern w:val="0"/>
                <w:sz w:val="15"/>
                <w:szCs w:val="15"/>
              </w:rPr>
              <w:t>11</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监听扬声器</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1、二分频有源近场监听系统</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2、驱动单元：低音/5英寸、高音/1英寸钛金属半球形</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3、频率响应：50Hz-40kHz（-10dB）</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4、最大输出电平：≥101dB</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5、功率：低音输出≥40W、高音输出≥27W</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五</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音频处理</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　</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5.</w:t>
            </w:r>
            <w:r>
              <w:rPr>
                <w:rFonts w:hint="eastAsia" w:ascii="仿宋" w:hAnsi="仿宋" w:eastAsia="仿宋" w:cs="仿宋"/>
                <w:kern w:val="0"/>
                <w:sz w:val="15"/>
                <w:szCs w:val="15"/>
              </w:rPr>
              <w:t>1</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数字调音台</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1、≥32路话筒/线路输入；（TRS大三芯+ XLR卡侬）</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2、≥32+1个电动推子；</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3、≥3路立体声输入；（TRS大三芯）</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4、≥24路混音输出；（XLR卡侬）</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5、≥4个立体声编组；</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6、≥2路立体声矩阵输出；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7、≥4个DCA编组；</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8、≥4个静音编组；</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9、≥4个效果引擎；</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10、≥4个效果发送/返回；</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11、≥10个软键；</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12、≥32×32 USB音频接口；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13、≥AES数字输出；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14、≥可调用前置放大器；</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15、≥可直接在USB储存设备上进行多轨录音/回放；</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16、≥7英寸触摸屏；</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17、远程音频端口；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18、可兼容ME个人混音系统；</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19、所有输入上有微调、极性、高通滤波器、门限、2断电插入、4段参数均衡、压缩器和延时；</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5.</w:t>
            </w:r>
            <w:r>
              <w:rPr>
                <w:rFonts w:hint="eastAsia" w:ascii="仿宋" w:hAnsi="仿宋" w:eastAsia="仿宋" w:cs="仿宋"/>
                <w:kern w:val="0"/>
                <w:sz w:val="15"/>
                <w:szCs w:val="15"/>
              </w:rPr>
              <w:t>2</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舞台接口箱</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1、使用一根Cat5电缆连接，可让接口箱离调音台最多120米远；</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2、可控制远程前置放大器，所有话放都可进行场景调用；</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3、支持32路输入、16路输出；</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5.</w:t>
            </w:r>
            <w:r>
              <w:rPr>
                <w:rFonts w:hint="eastAsia" w:ascii="仿宋" w:hAnsi="仿宋" w:eastAsia="仿宋" w:cs="仿宋"/>
                <w:kern w:val="0"/>
                <w:sz w:val="15"/>
                <w:szCs w:val="15"/>
              </w:rPr>
              <w:t>3</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数字音频处理器</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1、≥16路模拟输入；</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2、≥16路模拟输出；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3、内置均衡器、压缩器、反馈抑制器、扬声器管理器等DSP模块；</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4、≥31种应用场景的程序；</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5、内置WEB服务器，支持windows,IOS,Android移动终端的浏览器控制；</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5.</w:t>
            </w:r>
            <w:r>
              <w:rPr>
                <w:rFonts w:hint="eastAsia" w:ascii="仿宋" w:hAnsi="仿宋" w:eastAsia="仿宋" w:cs="仿宋"/>
                <w:kern w:val="0"/>
                <w:sz w:val="15"/>
                <w:szCs w:val="15"/>
              </w:rPr>
              <w:t>4</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专业外置声卡</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1、≥四个话放/线路功放；</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2、4进4出的USB 2.0音频接口，24bit/96kHz精度；</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3、卡侬/大三芯混合输入接口；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4、零延迟直接监听；</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5、信噪比≥105dB；</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6、线路输出和耳机输出的音量可独立控制；</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5.</w:t>
            </w:r>
            <w:r>
              <w:rPr>
                <w:rFonts w:hint="eastAsia" w:ascii="仿宋" w:hAnsi="仿宋" w:eastAsia="仿宋" w:cs="仿宋"/>
                <w:kern w:val="0"/>
                <w:sz w:val="15"/>
                <w:szCs w:val="15"/>
              </w:rPr>
              <w:t>5</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多功能音频噪声隔离器</w:t>
            </w:r>
          </w:p>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lang w:eastAsia="zh-CN"/>
              </w:rPr>
            </w:pPr>
            <w:r>
              <w:rPr>
                <w:rFonts w:hint="eastAsia" w:ascii="仿宋" w:hAnsi="仿宋" w:eastAsia="仿宋" w:cs="仿宋"/>
                <w:kern w:val="0"/>
                <w:sz w:val="15"/>
                <w:szCs w:val="15"/>
                <w:lang w:eastAsia="zh-CN"/>
              </w:rPr>
              <w:t>（提供样品</w:t>
            </w:r>
            <w:r>
              <w:rPr>
                <w:rFonts w:hint="eastAsia" w:ascii="仿宋" w:hAnsi="仿宋" w:eastAsia="仿宋" w:cs="仿宋"/>
                <w:kern w:val="0"/>
                <w:sz w:val="15"/>
                <w:szCs w:val="15"/>
                <w:lang w:val="en-US" w:eastAsia="zh-CN"/>
              </w:rPr>
              <w:t>1只</w:t>
            </w:r>
            <w:r>
              <w:rPr>
                <w:rFonts w:hint="eastAsia" w:ascii="仿宋" w:hAnsi="仿宋" w:eastAsia="仿宋" w:cs="仿宋"/>
                <w:kern w:val="0"/>
                <w:sz w:val="15"/>
                <w:szCs w:val="15"/>
                <w:lang w:eastAsia="zh-CN"/>
              </w:rPr>
              <w:t>）</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1、多功能音频噪声隔离器能有效消除，音响扩声系统中线路干扰或不共地等，所产生的“嗡”音和“嗞”音“超大电流声”；</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2.USB解码支持24Bit精度及48KHz采样率；</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支持≥1路同轴和≥1路光纤音频信号同时输出功能；≥2个USB输入接口，用于在不同的工作模式下，方便接入USB线功能，采用无驱动直接解码工作方式；≥1个RS485/SES/AES/EBU端口，可通过智能中控控制USB输入信号源的音量大小及静音功能；</w:t>
            </w:r>
            <w:r>
              <w:rPr>
                <w:rFonts w:hint="eastAsia" w:ascii="仿宋" w:hAnsi="仿宋" w:eastAsia="仿宋" w:cs="仿宋"/>
                <w:kern w:val="0"/>
                <w:sz w:val="15"/>
                <w:szCs w:val="15"/>
                <w:lang w:eastAsia="zh-CN"/>
              </w:rPr>
              <w:t>【证明材料提供国家认可的第三方检测机构出具的检测报告（报告中应有实物照片）】</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4.可通过面板≥2个拔档开关选择≥2路6.35接口或≥2路凤凰端接口的音频信号输入及输出功能；同时通过面板≥4个拔档开关控制≥2路6.35接口或≥2路凤凰端接口的输出音频信号具有共地及滤波切换功能；</w:t>
            </w:r>
            <w:r>
              <w:rPr>
                <w:rFonts w:hint="eastAsia" w:ascii="仿宋" w:hAnsi="仿宋" w:eastAsia="仿宋" w:cs="仿宋"/>
                <w:kern w:val="0"/>
                <w:sz w:val="15"/>
                <w:szCs w:val="15"/>
                <w:lang w:eastAsia="zh-CN"/>
              </w:rPr>
              <w:t>【证明材料提供国家认可的第三方检测机构出具的检测报告（报告中应有实物照片）】</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5. ≥1路6.35混音输出接口，可通过面板≥2个混音按键切换开关和≥2个音量电位器控制≥2路6.35接口或≥2路凤凰端接口的输入音源信号混音到6.35接口输出功能；</w:t>
            </w:r>
            <w:r>
              <w:rPr>
                <w:rFonts w:hint="eastAsia" w:ascii="仿宋" w:hAnsi="仿宋" w:eastAsia="仿宋" w:cs="仿宋"/>
                <w:kern w:val="0"/>
                <w:sz w:val="15"/>
                <w:szCs w:val="15"/>
                <w:lang w:eastAsia="zh-CN"/>
              </w:rPr>
              <w:t>【证明材料提供国家认可的第三方检测机构出具的检测报告（报告中应有实物照片）】</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6.具有AV、CD、PC、USB ≥ 4组立体声音频信号输入功能，可通过面板旋钮对输入音频信号进行选择切换给≥1组立体声输出功能；也可通过面板≥2个拔档开关控制立体声输出音频信号具有共地及滤波切换功能；立体声输出带有总音量调节（Volume）、高音（Bass）及低音（Treble）调节旋钮功能；面板具有音量加（Vol+）、音量减（Vol-）、静音（Mute）3个功能按键；</w:t>
            </w:r>
            <w:r>
              <w:rPr>
                <w:rFonts w:hint="eastAsia" w:ascii="仿宋" w:hAnsi="仿宋" w:eastAsia="仿宋" w:cs="仿宋"/>
                <w:kern w:val="0"/>
                <w:sz w:val="15"/>
                <w:szCs w:val="15"/>
                <w:lang w:eastAsia="zh-CN"/>
              </w:rPr>
              <w:t>【证明材料提供国家认可的第三方检测机构出具的检测报告（报告中应有实物照片）】</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7.在USB端口工作状态下，液晶屏支持中英文参数信息显示功能：输入信号源类型、L/R左右通道电屏状态、设备型号、质保信息、售后服务信息；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8.采用坡莫合金骨架；</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9.交流阻抗比：≥600：600（@1KHz，0dB）；</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10.隔离电压1350V，1.5mA，1.5minute；</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11.频率响应范围：20Hz－20KHz，±0.3dB；</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12.电感量≥65Hmin。</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13.平衡输入输出信号切换模式：可通过面板≥2个拔档开关选择≥2路卡侬接口或≥2路凤凰端接口的音频信号输入及输出功能，同时通过面板≥4个拔档开关控制≥2路卡侬接口或≥2路凤凰端接口的输出音频信号具有共地及滤波切换功能，≥1路卡侬混音输出接口，可通过面板≥2个混音按键切换开关和≥2个音量电位器控制≥2路卡侬接口或≥2路凤凰端接口的输入音源信号混音到卡侬接口输出功能；</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六</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拾音设备及周边</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　</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6.</w:t>
            </w:r>
            <w:r>
              <w:rPr>
                <w:rFonts w:hint="eastAsia" w:ascii="仿宋" w:hAnsi="仿宋" w:eastAsia="仿宋" w:cs="仿宋"/>
                <w:kern w:val="0"/>
                <w:sz w:val="15"/>
                <w:szCs w:val="15"/>
              </w:rPr>
              <w:t>1</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双通道接收机</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1、双通道数字无线接收机，1RU机架式设计；</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2、清晰的24位数字音频；</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3、20 Hz至20 kHz频率范围；（视话筒头而定）</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4、最高 44 MHz调谐带宽；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5、每个频段不小于32个可用通道，每个6MHz电视频段多达10个兼容系统；每个8 MHz频段12个系统；</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6、通过扫描和红外同步轻松配对发射机和接收机，并可通过网络接口可为多台接收机联网扫频；</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7、牢固的金属构造；</w:t>
            </w:r>
            <w:r>
              <w:rPr>
                <w:rFonts w:hint="eastAsia" w:ascii="仿宋" w:hAnsi="仿宋" w:eastAsia="仿宋" w:cs="仿宋"/>
                <w:kern w:val="0"/>
                <w:sz w:val="15"/>
                <w:szCs w:val="15"/>
              </w:rPr>
              <w:br w:type="textWrapping"/>
            </w:r>
            <w:r>
              <w:rPr>
                <w:rFonts w:hint="eastAsia" w:ascii="仿宋" w:hAnsi="仿宋" w:eastAsia="仿宋" w:cs="仿宋"/>
                <w:kern w:val="0"/>
                <w:sz w:val="15"/>
                <w:szCs w:val="15"/>
              </w:rPr>
              <w:t>技术参数：</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8、镜频抑制: &gt;70 dB (典型值)；</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9、音频动态范围：120dB @ 1%THD；</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10、增益调节范围：-18 至 +42dB（1dB步进）；</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11、接口：1/4英寸（6.35mm）平衡；卡侬（XLR）平衡；</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12、阻抗：1/4英寸（6.35mm）：1.3kΩ；卡侬（线路）：400Ω；</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13、平衡）；卡侬（话筒）：150Ω；</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14、话筒/线路开关：30dB衰减；</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15、网络接口：10/100Mbps；</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16、网络寻址能力：DHCP或手动UP地址；</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6.</w:t>
            </w:r>
            <w:r>
              <w:rPr>
                <w:rFonts w:hint="eastAsia" w:ascii="仿宋" w:hAnsi="仿宋" w:eastAsia="仿宋" w:cs="仿宋"/>
                <w:kern w:val="0"/>
                <w:sz w:val="15"/>
                <w:szCs w:val="15"/>
              </w:rPr>
              <w:t>2</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腰包式发射机</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1、清晰的24位数字音频；</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2、具备20 Hz至20 kHz频率范围；（视话筒头而定）</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3、不少于120 dB的动态范围；</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4、至少44 MHz调谐带宽；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5、每个频段不小于32个可用通道、每个6MHz电视频段多达10个兼容系统；每个8 MHz频段12个系统；</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6、具备通过扫描和红外同步轻松配对发射机和接收机；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7、2节AA电池可持续使用长达8小时，也可选配可充电锂电池；</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8、TQG接口适用于各种话筒选项；</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9、符合人体工程学、牢固的塑料结构；</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10、发射功率：1mW/10mW；</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6.</w:t>
            </w:r>
            <w:r>
              <w:rPr>
                <w:rFonts w:hint="eastAsia" w:ascii="仿宋" w:hAnsi="仿宋" w:eastAsia="仿宋" w:cs="仿宋"/>
                <w:kern w:val="0"/>
                <w:sz w:val="15"/>
                <w:szCs w:val="15"/>
              </w:rPr>
              <w:t>3</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头戴话筒</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1、电容，全向形指向微型耳挂式话筒；</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2、具备卓越的语音清晰度和增强的防爆音性能，并且没有近讲效应；</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3、具备TQG/TA4F接口；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4、佩戴于任一耳侧；</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5、具备CommShield®防射频干扰技术；</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6、具备Kevlar®加强型柔软弹性线缆；</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7、频率响应：20Hz-20KHz；</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8、灵敏度：-41 dBV/Pa；</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9、最大声压级：107 dB；</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10、信噪比：60.0dB；</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11、动态范围：73.0 dB SPL；</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12、等效噪声：34 dB；</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13、颜色：深褐色；</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14、4针微型公接头TA4M；</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6.</w:t>
            </w:r>
            <w:r>
              <w:rPr>
                <w:rFonts w:hint="eastAsia" w:ascii="仿宋" w:hAnsi="仿宋" w:eastAsia="仿宋" w:cs="仿宋"/>
                <w:kern w:val="0"/>
                <w:sz w:val="15"/>
                <w:szCs w:val="15"/>
              </w:rPr>
              <w:t>4</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手持式发射机</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1、清晰的24位数字音频；</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2、具备20 Hz至20 kHz频率范围；（视话筒头而定）</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3、不少于120 dB的动态范围；</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4、不少一44 MHz调谐带宽；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5、每个频段不小于32个可用通道，每个6MHz电视频段多达10个兼容系统；每个8 MHz频段12个系统；</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6、具备扫描和红外同步轻松配对发射机和接收机；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7、2节AA电池可持续使用长达8小时，也可选配可充电锂电池；</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8、可更换话筒头，发射功率：1mW/10mW；</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9、符合人体工程学、牢固的塑料结构；</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10、心形动圈话筒，频率响应：50Hz-15KHz，灵敏度 (dBV/Pa): -54,5 dBV/Pa；</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6.</w:t>
            </w:r>
            <w:r>
              <w:rPr>
                <w:rFonts w:hint="eastAsia" w:ascii="仿宋" w:hAnsi="仿宋" w:eastAsia="仿宋" w:cs="仿宋"/>
                <w:kern w:val="0"/>
                <w:sz w:val="15"/>
                <w:szCs w:val="15"/>
              </w:rPr>
              <w:t>5</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发射器电池</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1、类型：可充电锂电池；</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2、电压：3.6V；</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3、容量：不小于1200mAh；</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6.</w:t>
            </w:r>
            <w:r>
              <w:rPr>
                <w:rFonts w:hint="eastAsia" w:ascii="仿宋" w:hAnsi="仿宋" w:eastAsia="仿宋" w:cs="仿宋"/>
                <w:kern w:val="0"/>
                <w:sz w:val="15"/>
                <w:szCs w:val="15"/>
              </w:rPr>
              <w:t>6</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电池充电座</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1、8舱位充电座最多可容纳8块可充电锂离子电池；</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2、该充电座可装入机架抽屉，并在3小时内将安装的电池完全充满；</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3、LED指示灯点亮表示电池健康状况充电状态；</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6.</w:t>
            </w:r>
            <w:r>
              <w:rPr>
                <w:rFonts w:hint="eastAsia" w:ascii="仿宋" w:hAnsi="仿宋" w:eastAsia="仿宋" w:cs="仿宋"/>
                <w:kern w:val="0"/>
                <w:sz w:val="15"/>
                <w:szCs w:val="15"/>
              </w:rPr>
              <w:t>7</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天线分配器</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1、有源天线分配器，具备不少于4个可选频率范围；</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2、具备天线A和B输入过载LED指示灯；</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3、具备五路射频信号输出，最少可接入五台无线话筒接收机；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4、具备不少于4个用于接收机的直流供电；</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5、天线端输入端具备直流供电输出；</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6.</w:t>
            </w:r>
            <w:r>
              <w:rPr>
                <w:rFonts w:hint="eastAsia" w:ascii="仿宋" w:hAnsi="仿宋" w:eastAsia="仿宋" w:cs="仿宋"/>
                <w:kern w:val="0"/>
                <w:sz w:val="15"/>
                <w:szCs w:val="15"/>
              </w:rPr>
              <w:t>8</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指向性天线</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1、有源指向性天线；</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2、阻抗: 50 Ω；</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3、电源要求: 来自同轴线缆的 10 - 15 伏直流偏移, 75 mA；</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4、接收模式：不少于70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5、增益设置：不劣于 -6dB 至 +12dB ；</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6.</w:t>
            </w:r>
            <w:r>
              <w:rPr>
                <w:rFonts w:hint="eastAsia" w:ascii="仿宋" w:hAnsi="仿宋" w:eastAsia="仿宋" w:cs="仿宋"/>
                <w:kern w:val="0"/>
                <w:sz w:val="15"/>
                <w:szCs w:val="15"/>
              </w:rPr>
              <w:t>9</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50Ω馈线</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1、同轴电缆，BNC-BNC，50Ω，长100英尺（30米）；</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6.</w:t>
            </w:r>
            <w:r>
              <w:rPr>
                <w:rFonts w:hint="eastAsia" w:ascii="仿宋" w:hAnsi="仿宋" w:eastAsia="仿宋" w:cs="仿宋"/>
                <w:kern w:val="0"/>
                <w:sz w:val="15"/>
                <w:szCs w:val="15"/>
              </w:rPr>
              <w:t>10</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报告席双咪头话筒</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 xml:space="preserve">1、核心器件全部采用国产芯片，高保真拾音咪杆设计；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2、采用模拟双备份系统设计，一路幻象供电话筒音频通道，一路按键控制发言音频通道，从而保障系统具有更高的可靠性  也可定制两路直通音频通道；（无按键控制）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3、话筒面板可定制丝印或镭射LOGO/图案；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4、话筒连接到48V话筒前置放大器供电组件；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5、有效收音角度100°可以防止邻近话筒干扰和抑制啸叫；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6、低阻抗的平衡音频输出；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7、话筒可调仰角-50°至45°（水平）；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技术参数：</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1、拾音咪头 14mm直径镀金电容咪头*2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2、指向特性 超心型；</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3、灵敏度 -28 dB；</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4、频率响应 20Hz-20KHz；</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5、输出阻抗 &lt;200Ω；</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6、最大声压级 130 dB (THD&lt;3%)；</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7、信噪比 &gt;76 dB；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8、总谐波失真 &lt;0.05%；</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9、等效噪声 25 dB-A；</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10、动态范围 &gt;110 dB(1 KHz)；</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11、幻象供电 48V DC； </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6.</w:t>
            </w:r>
            <w:r>
              <w:rPr>
                <w:rFonts w:hint="eastAsia" w:ascii="仿宋" w:hAnsi="仿宋" w:eastAsia="仿宋" w:cs="仿宋"/>
                <w:kern w:val="0"/>
                <w:sz w:val="15"/>
                <w:szCs w:val="15"/>
              </w:rPr>
              <w:t>11</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鹅颈式会议话筒</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1、12英寸（305毫米）心形鹅颈；</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2、配有带3米电缆的防震桌面底座；</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3、无变压平衡输出设计对电磁交流声和射频干扰有隔离作用；</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4、传感器类型: 电容；</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5、拾音模式: 心形；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6、频率响应: 不劣于50 Hz - 17 KHz；</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7、灵敏度 (dBV/Pa): 心形 -35 dBV/Pa；</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8、灵敏度 (mV/Pa): 心形 21.1 mV/Pa；</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9、等效自噪: 心形: 29.0 dB(A)；</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10、声压: 心形:≥ 123.0 dB；</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6.</w:t>
            </w:r>
            <w:r>
              <w:rPr>
                <w:rFonts w:hint="eastAsia" w:ascii="仿宋" w:hAnsi="仿宋" w:eastAsia="仿宋" w:cs="仿宋"/>
                <w:kern w:val="0"/>
                <w:sz w:val="15"/>
                <w:szCs w:val="15"/>
              </w:rPr>
              <w:t>12</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8通道自动混音台</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1、具备自动根据背景噪音的变化进行调整功能；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2、可支持激活其他话筒时自动进行增益调整；</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3、具备锁定最后一个话筒功能；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4、具备每个通道可调节低频衰减和高频滤波；</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5、通道激活和衰减指示灯；</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6、具备主动平衡话筒电平XLR输入和主动平衡话筒/线路电平XLR输出；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7、具备手动电平控制的辅助电平输入；</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8、具备电平控制的前面板耳机输出；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9、具备可选阈值和LED指示灯的峰值响应输出限幅器；</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10、可连接多达400个话筒；</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6.</w:t>
            </w:r>
            <w:r>
              <w:rPr>
                <w:rFonts w:hint="eastAsia" w:ascii="仿宋" w:hAnsi="仿宋" w:eastAsia="仿宋" w:cs="仿宋"/>
                <w:kern w:val="0"/>
                <w:sz w:val="15"/>
                <w:szCs w:val="15"/>
              </w:rPr>
              <w:t>13</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人声动圈话筒</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1、心形(单向）动圈；</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2、频率响应： 50 to 15,000 Hz；</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3、灵敏度 (dBV/Pa): -54.5 dBV/Pa；</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4、灵敏度 (mV/Pa): 1.85 mV/Pa；</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6.</w:t>
            </w:r>
            <w:r>
              <w:rPr>
                <w:rFonts w:hint="eastAsia" w:ascii="仿宋" w:hAnsi="仿宋" w:eastAsia="仿宋" w:cs="仿宋"/>
                <w:kern w:val="0"/>
                <w:sz w:val="15"/>
                <w:szCs w:val="15"/>
              </w:rPr>
              <w:t>14</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电容乐器话筒</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 xml:space="preserve">1、传感器类型: 电容；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2、拾音模式: 心形；</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3、频率响应自: 40 Hz；</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4、频率响应至: 18 KHz；</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5、灵敏度 (dBV/Pa): -48.5 dBV/Pa；</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6、灵敏度 (mV/Pa): 3.8 mV/Pa；</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7、最大声压级：129.5dB；</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6.</w:t>
            </w:r>
            <w:r>
              <w:rPr>
                <w:rFonts w:hint="eastAsia" w:ascii="仿宋" w:hAnsi="仿宋" w:eastAsia="仿宋" w:cs="仿宋"/>
                <w:kern w:val="0"/>
                <w:sz w:val="15"/>
                <w:szCs w:val="15"/>
              </w:rPr>
              <w:t>15</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大震膜电容话筒</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1、-15dB可切换衰减器提供额外的高声压级处理能力；</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2、传感器类型: 电容；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3、拾音模式: 心形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4、频率响应自: 20 Hz-20 KHz；</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5、灵敏度 (dBV/Pa): -37 dBV/Pa；</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6、灵敏度 (mV/Pa): 14,1 mV/Pa；</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7、等效自噪: 10 dB(A)；</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8、声压: 衰减开关关闭： 138 dB；</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9、衰减开关打开： 153 dB；</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6.</w:t>
            </w:r>
            <w:r>
              <w:rPr>
                <w:rFonts w:hint="eastAsia" w:ascii="仿宋" w:hAnsi="仿宋" w:eastAsia="仿宋" w:cs="仿宋"/>
                <w:kern w:val="0"/>
                <w:sz w:val="15"/>
                <w:szCs w:val="15"/>
              </w:rPr>
              <w:t>16</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鼓套装</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1、全套专业鼓话筒套装；</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2、包含动圈乐器话筒1支，动圈底鼓话筒1支；</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3、动圈军鼓/通鼓话筒3支，电容乐器话筒2支；</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4、鼓边夹3只,便携包一个；</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6.</w:t>
            </w:r>
            <w:r>
              <w:rPr>
                <w:rFonts w:hint="eastAsia" w:ascii="仿宋" w:hAnsi="仿宋" w:eastAsia="仿宋" w:cs="仿宋"/>
                <w:kern w:val="0"/>
                <w:sz w:val="15"/>
                <w:szCs w:val="15"/>
              </w:rPr>
              <w:t>17</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播放电脑</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I5处理器或相当于，6核；    运行内存≥8G    存储内存≥ 1T    液晶器≥23.6寸</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七</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舞台灯光系统</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　</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7.</w:t>
            </w:r>
            <w:r>
              <w:rPr>
                <w:rFonts w:hint="eastAsia" w:ascii="仿宋" w:hAnsi="仿宋" w:eastAsia="仿宋" w:cs="仿宋"/>
                <w:kern w:val="0"/>
                <w:sz w:val="15"/>
                <w:szCs w:val="15"/>
              </w:rPr>
              <w:t>1</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LED成像灯（面光）</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1、电源：AC100-240V，50-60Hz；</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2、额定功率：≥200W；</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3、光源：≥200W LED集成光源；</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4、显色指数：≥95；</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5、光源寿命：50000 小时；</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6、光学材料：K9。光学透镜透镜；</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7、色温：3200K/5600K/RGBW 可选；</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8、光学角度：19°、26°、36°可选；</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9、调光：0-100%线性调光；</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10、频闪：25Hz 电子频闪；</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11、防护等级：IP20；</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12、工作环境：最高工作环境温度：&lt;45℃ 最高承受表面温度：&lt;85℃；</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13、刷新频率：20000Hz；</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14、通道模式:2 个国际标准通道；</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15、控制：国际标准 DMX512 信号、自走、主从；</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16、吊挂方式：手动吊臂；</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7.</w:t>
            </w:r>
            <w:r>
              <w:rPr>
                <w:rFonts w:hint="eastAsia" w:ascii="仿宋" w:hAnsi="仿宋" w:eastAsia="仿宋" w:cs="仿宋"/>
                <w:kern w:val="0"/>
                <w:sz w:val="15"/>
                <w:szCs w:val="15"/>
              </w:rPr>
              <w:t>2</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LED投光灯（帕灯）</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1.额定电压：AC100～240V，50/60Hz；</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2.功耗：≥180W；</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3.光源：54颗3W三合一LED灯珠；</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4.寿命：＞ 50000 小时；</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5.透镜：支持25°、15°可选；</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6.色彩：颜色支持1670万种颜色变化；</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7.通道：6/8通道可切换；</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8.控制模式：DMX512，声控模式，主从同步模式；</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9.显色指数：Ra&gt;90；</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10.调光：0-100%独立电子线性调光；</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11.频闪：独立电子频闪64KHz；</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12.混色效果：8Bit PWM 、RGBW线性混色，1670万种颜色；</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7.</w:t>
            </w:r>
            <w:r>
              <w:rPr>
                <w:rFonts w:hint="eastAsia" w:ascii="仿宋" w:hAnsi="仿宋" w:eastAsia="仿宋" w:cs="仿宋"/>
                <w:kern w:val="0"/>
                <w:sz w:val="15"/>
                <w:szCs w:val="15"/>
              </w:rPr>
              <w:t>3</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LED数字平板灯</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1、额定电压：AC110V-240V  50HZ-60HZ；</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2、额定功率：≥230W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3、光源数量：≥392颗LED晶元芯片；</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4、光束角度：120°；</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5、色    温：3200K-5600K可调；</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6、显色指数： Ra≥95；</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7、调    光：0-100%线性调光（2种调光模式，3种调光曲线）；</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8、散热系统：导热硅脂贴合灯板散热；</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9、控制模式：DMX512、手动、无线遥控；</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10、通道 数：2/4个国际DMX512通道；</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11、光输 出：≥11500 Lm；</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12、显示方式：3位数码显示；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13、透光 板：高效乳白色纳米光板，解决眩光问题；</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14、工作环境：-20℃—45℃；</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15、散热方式：机箱物理散热；</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16、外壳材料：铝材+纳米棱镜光学板，灯具颜色：黑色；</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17、安装尺寸：640*330*92mm 净重：6、1Kg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18、应用场所：适合用在多媒体会议室等场所；</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19、产品特点：双电源供电模式（可选）：220V或者24V 8A锂电，灯具智能分配。电源满载功率因素：＞92%，保证灯具性能稳定、 高效；均匀的光斑及稳定的高效电源，有效降低了LED的光衰度，延长使用寿命；设置恒流，灯具无闪动。</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7.</w:t>
            </w:r>
            <w:r>
              <w:rPr>
                <w:rFonts w:hint="eastAsia" w:ascii="仿宋" w:hAnsi="仿宋" w:eastAsia="仿宋" w:cs="仿宋"/>
                <w:kern w:val="0"/>
                <w:sz w:val="15"/>
                <w:szCs w:val="15"/>
              </w:rPr>
              <w:t>4</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lang w:eastAsia="zh-CN"/>
              </w:rPr>
            </w:pPr>
            <w:r>
              <w:rPr>
                <w:rFonts w:hint="eastAsia" w:ascii="仿宋" w:hAnsi="仿宋" w:eastAsia="仿宋" w:cs="仿宋"/>
                <w:kern w:val="0"/>
                <w:sz w:val="15"/>
                <w:szCs w:val="15"/>
              </w:rPr>
              <w:t>三合一电脑灯</w:t>
            </w:r>
            <w:r>
              <w:rPr>
                <w:rFonts w:hint="eastAsia" w:ascii="仿宋" w:hAnsi="仿宋" w:eastAsia="仿宋" w:cs="仿宋"/>
                <w:kern w:val="0"/>
                <w:sz w:val="15"/>
                <w:szCs w:val="15"/>
                <w:lang w:eastAsia="zh-CN"/>
              </w:rPr>
              <w:t>（提供样品</w:t>
            </w:r>
            <w:r>
              <w:rPr>
                <w:rFonts w:hint="eastAsia" w:ascii="仿宋" w:hAnsi="仿宋" w:eastAsia="仿宋" w:cs="仿宋"/>
                <w:kern w:val="0"/>
                <w:sz w:val="15"/>
                <w:szCs w:val="15"/>
                <w:lang w:val="en-US" w:eastAsia="zh-CN"/>
              </w:rPr>
              <w:t>1只</w:t>
            </w:r>
            <w:r>
              <w:rPr>
                <w:rFonts w:hint="eastAsia" w:ascii="仿宋" w:hAnsi="仿宋" w:eastAsia="仿宋" w:cs="仿宋"/>
                <w:kern w:val="0"/>
                <w:sz w:val="15"/>
                <w:szCs w:val="15"/>
                <w:lang w:eastAsia="zh-CN"/>
              </w:rPr>
              <w:t>）</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1、光源：≥370W；</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2、出光角度：Beam模式≤2.5°，Spot模式≤1.7°-≥14°，Wash模式≤8°-≥40°；</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3、颜色盘：≥10个色片。至少具有6400K/3200K多点色温变化；</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4、旋转图案盘≥8个图案片＋白光；固定图案盘≥12个图案；</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5、独立雾化柔光效果；2种棱镜，可双向旋转，可叠加成≥24棱镜效果；</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6、旋转角度：水平≥540°；垂直≥270°；</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7、控制：标准DMX512、RDM协议；</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8、支持一体化折叠灯钩；</w:t>
            </w:r>
            <w:r>
              <w:rPr>
                <w:rFonts w:hint="eastAsia" w:ascii="仿宋" w:hAnsi="仿宋" w:eastAsia="仿宋" w:cs="仿宋"/>
                <w:kern w:val="0"/>
                <w:sz w:val="15"/>
                <w:szCs w:val="15"/>
              </w:rPr>
              <w:br w:type="textWrapping"/>
            </w:r>
            <w:r>
              <w:rPr>
                <w:rFonts w:hint="eastAsia" w:ascii="仿宋" w:hAnsi="仿宋" w:eastAsia="仿宋" w:cs="仿宋"/>
                <w:kern w:val="0"/>
                <w:sz w:val="15"/>
                <w:szCs w:val="15"/>
                <w:lang w:val="en-US" w:eastAsia="zh-CN"/>
              </w:rPr>
              <w:t>注：以上参数证明材料提供产品检测报告、产品使用说明书、用户手册、技术指标彩页或制造商（厂家）官网截图予以佐证。</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7.</w:t>
            </w:r>
            <w:r>
              <w:rPr>
                <w:rFonts w:hint="eastAsia" w:ascii="仿宋" w:hAnsi="仿宋" w:eastAsia="仿宋" w:cs="仿宋"/>
                <w:kern w:val="0"/>
                <w:sz w:val="15"/>
                <w:szCs w:val="15"/>
              </w:rPr>
              <w:t>5</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追光灯</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1、支持电压：AC90-240V 50/60HZ；</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2、光源：LED≥440大功率模组；</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3、颜色：一个转轮6个颜色；</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4、特点：支持即开即；无需等待安全便捷；</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5、升级双调焦，远近场地光圈清晰调节；支持3种色温切换，满足不同场地图案色温需求；</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6、磁悬浮智能可控速风扇，散热更佳更静音；</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7、16BT线性调亮度，远近场地无抖动调光；</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8、手摇支架，调节高度更方便；</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9、调光：0-100%顺滑线性调光；</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10、系统：低噪音散热系统；</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11、灯珠：≥50,000小时灯珠寿命，低功率消耗；</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7.</w:t>
            </w:r>
            <w:r>
              <w:rPr>
                <w:rFonts w:hint="eastAsia" w:ascii="仿宋" w:hAnsi="仿宋" w:eastAsia="仿宋" w:cs="仿宋"/>
                <w:kern w:val="0"/>
                <w:sz w:val="15"/>
                <w:szCs w:val="15"/>
              </w:rPr>
              <w:t>6</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烟雾机</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专业型直喷烟机，采用抗干扰精细电路；</w:t>
            </w:r>
            <w:r>
              <w:rPr>
                <w:rFonts w:hint="eastAsia" w:ascii="仿宋" w:hAnsi="仿宋" w:eastAsia="仿宋" w:cs="仿宋"/>
                <w:kern w:val="0"/>
                <w:sz w:val="15"/>
                <w:szCs w:val="15"/>
              </w:rPr>
              <w:br w:type="textWrapping"/>
            </w:r>
            <w:r>
              <w:rPr>
                <w:rFonts w:hint="eastAsia" w:ascii="仿宋" w:hAnsi="仿宋" w:eastAsia="仿宋" w:cs="仿宋"/>
                <w:kern w:val="0"/>
                <w:sz w:val="15"/>
                <w:szCs w:val="15"/>
              </w:rPr>
              <w:t>采用无油保护系统，使用更保险；</w:t>
            </w:r>
            <w:r>
              <w:rPr>
                <w:rFonts w:hint="eastAsia" w:ascii="仿宋" w:hAnsi="仿宋" w:eastAsia="仿宋" w:cs="仿宋"/>
                <w:kern w:val="0"/>
                <w:sz w:val="15"/>
                <w:szCs w:val="15"/>
              </w:rPr>
              <w:br w:type="textWrapping"/>
            </w:r>
            <w:r>
              <w:rPr>
                <w:rFonts w:hint="eastAsia" w:ascii="仿宋" w:hAnsi="仿宋" w:eastAsia="仿宋" w:cs="仿宋"/>
                <w:kern w:val="0"/>
                <w:sz w:val="15"/>
                <w:szCs w:val="15"/>
              </w:rPr>
              <w:t>加热器效率高，能产生更多高品质烟雾；</w:t>
            </w:r>
            <w:r>
              <w:rPr>
                <w:rFonts w:hint="eastAsia" w:ascii="仿宋" w:hAnsi="仿宋" w:eastAsia="仿宋" w:cs="仿宋"/>
                <w:kern w:val="0"/>
                <w:sz w:val="15"/>
                <w:szCs w:val="15"/>
              </w:rPr>
              <w:br w:type="textWrapping"/>
            </w:r>
            <w:r>
              <w:rPr>
                <w:rFonts w:hint="eastAsia" w:ascii="仿宋" w:hAnsi="仿宋" w:eastAsia="仿宋" w:cs="仿宋"/>
                <w:kern w:val="0"/>
                <w:sz w:val="15"/>
                <w:szCs w:val="15"/>
              </w:rPr>
              <w:t>可以180°自由的调整烟雾的方向；</w:t>
            </w:r>
            <w:r>
              <w:rPr>
                <w:rFonts w:hint="eastAsia" w:ascii="仿宋" w:hAnsi="仿宋" w:eastAsia="仿宋" w:cs="仿宋"/>
                <w:kern w:val="0"/>
                <w:sz w:val="15"/>
                <w:szCs w:val="15"/>
              </w:rPr>
              <w:br w:type="textWrapping"/>
            </w:r>
            <w:r>
              <w:rPr>
                <w:rFonts w:hint="eastAsia" w:ascii="仿宋" w:hAnsi="仿宋" w:eastAsia="仿宋" w:cs="仿宋"/>
                <w:kern w:val="0"/>
                <w:sz w:val="15"/>
                <w:szCs w:val="15"/>
              </w:rPr>
              <w:t>使用电压：AC 220-240 V, 50/60 Hz</w:t>
            </w:r>
            <w:r>
              <w:rPr>
                <w:rFonts w:hint="eastAsia" w:ascii="仿宋" w:hAnsi="仿宋" w:eastAsia="仿宋" w:cs="仿宋"/>
                <w:kern w:val="0"/>
                <w:sz w:val="15"/>
                <w:szCs w:val="15"/>
              </w:rPr>
              <w:br w:type="textWrapping"/>
            </w:r>
            <w:r>
              <w:rPr>
                <w:rFonts w:hint="eastAsia" w:ascii="仿宋" w:hAnsi="仿宋" w:eastAsia="仿宋" w:cs="仿宋"/>
                <w:kern w:val="0"/>
                <w:sz w:val="15"/>
                <w:szCs w:val="15"/>
              </w:rPr>
              <w:t>限流保险：8 A, 250 V</w:t>
            </w:r>
            <w:r>
              <w:rPr>
                <w:rFonts w:hint="eastAsia" w:ascii="仿宋" w:hAnsi="仿宋" w:eastAsia="仿宋" w:cs="仿宋"/>
                <w:kern w:val="0"/>
                <w:sz w:val="15"/>
                <w:szCs w:val="15"/>
              </w:rPr>
              <w:br w:type="textWrapping"/>
            </w:r>
            <w:r>
              <w:rPr>
                <w:rFonts w:hint="eastAsia" w:ascii="仿宋" w:hAnsi="仿宋" w:eastAsia="仿宋" w:cs="仿宋"/>
                <w:kern w:val="0"/>
                <w:sz w:val="15"/>
                <w:szCs w:val="15"/>
              </w:rPr>
              <w:t>总功率：≥1,500 W</w:t>
            </w:r>
            <w:r>
              <w:rPr>
                <w:rFonts w:hint="eastAsia" w:ascii="仿宋" w:hAnsi="仿宋" w:eastAsia="仿宋" w:cs="仿宋"/>
                <w:kern w:val="0"/>
                <w:sz w:val="15"/>
                <w:szCs w:val="15"/>
              </w:rPr>
              <w:br w:type="textWrapping"/>
            </w:r>
            <w:r>
              <w:rPr>
                <w:rFonts w:hint="eastAsia" w:ascii="仿宋" w:hAnsi="仿宋" w:eastAsia="仿宋" w:cs="仿宋"/>
                <w:kern w:val="0"/>
                <w:sz w:val="15"/>
                <w:szCs w:val="15"/>
              </w:rPr>
              <w:t>预热时间：约 8.0 分钟</w:t>
            </w:r>
            <w:r>
              <w:rPr>
                <w:rFonts w:hint="eastAsia" w:ascii="仿宋" w:hAnsi="仿宋" w:eastAsia="仿宋" w:cs="仿宋"/>
                <w:kern w:val="0"/>
                <w:sz w:val="15"/>
                <w:szCs w:val="15"/>
              </w:rPr>
              <w:br w:type="textWrapping"/>
            </w:r>
            <w:r>
              <w:rPr>
                <w:rFonts w:hint="eastAsia" w:ascii="仿宋" w:hAnsi="仿宋" w:eastAsia="仿宋" w:cs="仿宋"/>
                <w:kern w:val="0"/>
                <w:sz w:val="15"/>
                <w:szCs w:val="15"/>
              </w:rPr>
              <w:t>最长持续输出时间：约 30 秒</w:t>
            </w:r>
            <w:r>
              <w:rPr>
                <w:rFonts w:hint="eastAsia" w:ascii="仿宋" w:hAnsi="仿宋" w:eastAsia="仿宋" w:cs="仿宋"/>
                <w:kern w:val="0"/>
                <w:sz w:val="15"/>
                <w:szCs w:val="15"/>
              </w:rPr>
              <w:br w:type="textWrapping"/>
            </w:r>
            <w:r>
              <w:rPr>
                <w:rFonts w:hint="eastAsia" w:ascii="仿宋" w:hAnsi="仿宋" w:eastAsia="仿宋" w:cs="仿宋"/>
                <w:kern w:val="0"/>
                <w:sz w:val="15"/>
                <w:szCs w:val="15"/>
              </w:rPr>
              <w:t>最大输出烟雾量：约 26,600 立方英尺/分钟</w:t>
            </w:r>
            <w:r>
              <w:rPr>
                <w:rFonts w:hint="eastAsia" w:ascii="仿宋" w:hAnsi="仿宋" w:eastAsia="仿宋" w:cs="仿宋"/>
                <w:kern w:val="0"/>
                <w:sz w:val="15"/>
                <w:szCs w:val="15"/>
              </w:rPr>
              <w:br w:type="textWrapping"/>
            </w:r>
            <w:r>
              <w:rPr>
                <w:rFonts w:hint="eastAsia" w:ascii="仿宋" w:hAnsi="仿宋" w:eastAsia="仿宋" w:cs="仿宋"/>
                <w:kern w:val="0"/>
                <w:sz w:val="15"/>
                <w:szCs w:val="15"/>
              </w:rPr>
              <w:t>最大输出耗油量：约 7.5 min/L</w:t>
            </w:r>
            <w:r>
              <w:rPr>
                <w:rFonts w:hint="eastAsia" w:ascii="仿宋" w:hAnsi="仿宋" w:eastAsia="仿宋" w:cs="仿宋"/>
                <w:kern w:val="0"/>
                <w:sz w:val="15"/>
                <w:szCs w:val="15"/>
              </w:rPr>
              <w:br w:type="textWrapping"/>
            </w:r>
            <w:r>
              <w:rPr>
                <w:rFonts w:hint="eastAsia" w:ascii="仿宋" w:hAnsi="仿宋" w:eastAsia="仿宋" w:cs="仿宋"/>
                <w:kern w:val="0"/>
                <w:sz w:val="15"/>
                <w:szCs w:val="15"/>
              </w:rPr>
              <w:t>最大喷射距离：约 6 m</w:t>
            </w:r>
            <w:r>
              <w:rPr>
                <w:rFonts w:hint="eastAsia" w:ascii="仿宋" w:hAnsi="仿宋" w:eastAsia="仿宋" w:cs="仿宋"/>
                <w:kern w:val="0"/>
                <w:sz w:val="15"/>
                <w:szCs w:val="15"/>
              </w:rPr>
              <w:br w:type="textWrapping"/>
            </w:r>
            <w:r>
              <w:rPr>
                <w:rFonts w:hint="eastAsia" w:ascii="仿宋" w:hAnsi="仿宋" w:eastAsia="仿宋" w:cs="仿宋"/>
                <w:kern w:val="0"/>
                <w:sz w:val="15"/>
                <w:szCs w:val="15"/>
              </w:rPr>
              <w:t>油桶容积：5.0 L</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lang w:val="en-US" w:eastAsia="zh-CN"/>
              </w:rPr>
            </w:pPr>
            <w:r>
              <w:rPr>
                <w:rFonts w:hint="eastAsia" w:ascii="仿宋" w:hAnsi="仿宋" w:eastAsia="仿宋" w:cs="仿宋"/>
                <w:kern w:val="0"/>
                <w:sz w:val="15"/>
                <w:szCs w:val="15"/>
              </w:rPr>
              <w:t>7</w:t>
            </w:r>
            <w:r>
              <w:rPr>
                <w:rFonts w:hint="eastAsia" w:ascii="仿宋" w:hAnsi="仿宋" w:eastAsia="仿宋" w:cs="仿宋"/>
                <w:kern w:val="0"/>
                <w:sz w:val="15"/>
                <w:szCs w:val="15"/>
                <w:lang w:val="en-US" w:eastAsia="zh-CN"/>
              </w:rPr>
              <w:t>.7</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烟油</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4.0 L*4</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7.</w:t>
            </w:r>
            <w:r>
              <w:rPr>
                <w:rFonts w:hint="eastAsia" w:ascii="仿宋" w:hAnsi="仿宋" w:eastAsia="仿宋" w:cs="仿宋"/>
                <w:kern w:val="0"/>
                <w:sz w:val="15"/>
                <w:szCs w:val="15"/>
              </w:rPr>
              <w:t>8</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综合调光控制台</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1、操作系统基于Linux定制研发</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2、工业控主板</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3、≥4个DMX512物理输出口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4、支持Art-net网络扩展至8个DMX输出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5、≥12寸高精准电容触摸屏</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6、中英文操作界面可自由切换，且内置多国语言</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7、≥3个USB3.0接口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8、≥1个音频输入/输出口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9、≥800个灯具键，≥200个灯具组</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10、≥1800个素材，可分类储存</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11、≥600个场景，≥200个节目</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12、≥10个重放推杆，可同时运行30个场景</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13、≥160个内置常用固定图形，40种曲线效果</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14、≥1个MIDI时间码输入接口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15、≥1个工作灯接口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16、特殊对话框快速调节颜色</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17、按键LED支持跟程序同步亮灯</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18、支持段落运算法</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19、≥4个属性编码轮</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20、1个主控推杆，1个AB推杆</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21、额定电压：AC100V~240V,50/60Hz</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22、四核1.2G ARM Cotex-A9处理器、反应快。</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23、64G固态硬盘，2G内存</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7.</w:t>
            </w:r>
            <w:r>
              <w:rPr>
                <w:rFonts w:hint="eastAsia" w:ascii="仿宋" w:hAnsi="仿宋" w:eastAsia="仿宋" w:cs="仿宋"/>
                <w:kern w:val="0"/>
                <w:sz w:val="15"/>
                <w:szCs w:val="15"/>
              </w:rPr>
              <w:t>9</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DMX512信号放大器</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1路DMX512数码输入，1路DMX512直接输出。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输入输出光电隔离。</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8路独立放大驱动输出。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信号放大整形功能，延长信号传输距离。</w:t>
            </w:r>
            <w:r>
              <w:rPr>
                <w:rFonts w:hint="eastAsia" w:ascii="仿宋" w:hAnsi="仿宋" w:eastAsia="仿宋" w:cs="仿宋"/>
                <w:kern w:val="0"/>
                <w:sz w:val="15"/>
                <w:szCs w:val="15"/>
              </w:rPr>
              <w:br w:type="textWrapping"/>
            </w:r>
            <w:r>
              <w:rPr>
                <w:rFonts w:hint="eastAsia" w:ascii="仿宋" w:hAnsi="仿宋" w:eastAsia="仿宋" w:cs="仿宋"/>
                <w:kern w:val="0"/>
                <w:sz w:val="15"/>
                <w:szCs w:val="15"/>
              </w:rPr>
              <w:t>增强数据总线接入设备数量的能力。保护灯光控制台DMX512输出接口，故障现场隔离，提高数字式灯光控制系统的安全可靠性。</w:t>
            </w:r>
            <w:r>
              <w:rPr>
                <w:rFonts w:hint="eastAsia" w:ascii="仿宋" w:hAnsi="仿宋" w:eastAsia="仿宋" w:cs="仿宋"/>
                <w:kern w:val="0"/>
                <w:sz w:val="15"/>
                <w:szCs w:val="15"/>
              </w:rPr>
              <w:br w:type="textWrapping"/>
            </w:r>
            <w:r>
              <w:rPr>
                <w:rFonts w:hint="eastAsia" w:ascii="仿宋" w:hAnsi="仿宋" w:eastAsia="仿宋" w:cs="仿宋"/>
                <w:kern w:val="0"/>
                <w:sz w:val="15"/>
                <w:szCs w:val="15"/>
              </w:rPr>
              <w:t>独立的LED信号指示。</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7.</w:t>
            </w:r>
            <w:r>
              <w:rPr>
                <w:rFonts w:hint="eastAsia" w:ascii="仿宋" w:hAnsi="仿宋" w:eastAsia="仿宋" w:cs="仿宋"/>
                <w:kern w:val="0"/>
                <w:sz w:val="15"/>
                <w:szCs w:val="15"/>
              </w:rPr>
              <w:t>10</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48路灯光直通箱</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1.供电：三相五线制AC380±10%，频率50Hz/60Hz±5%；</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2.输入电流：自锁式交错零火的400A犀牛插；</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3.显示：具备三相A.B.C直读式独立液晶电流、电压表显示，无需切换即可实时监测各项数据；</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4.输出：≥48路40A胶木输出,每路输出带指示灯显示；</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八</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LED显示系统</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　</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lang w:val="en-US" w:eastAsia="zh-CN"/>
              </w:rPr>
            </w:pPr>
            <w:r>
              <w:rPr>
                <w:rFonts w:hint="eastAsia" w:ascii="仿宋" w:hAnsi="仿宋" w:eastAsia="仿宋" w:cs="仿宋"/>
                <w:kern w:val="0"/>
                <w:sz w:val="15"/>
                <w:szCs w:val="15"/>
                <w:lang w:val="en-US" w:eastAsia="zh-CN"/>
              </w:rPr>
              <w:t>8.1</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智能背景显示设备【箱体】</w:t>
            </w:r>
          </w:p>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lang w:eastAsia="zh-CN"/>
              </w:rPr>
            </w:pPr>
            <w:r>
              <w:rPr>
                <w:rFonts w:hint="eastAsia" w:ascii="仿宋" w:hAnsi="仿宋" w:eastAsia="仿宋" w:cs="仿宋"/>
                <w:kern w:val="0"/>
                <w:sz w:val="15"/>
                <w:szCs w:val="15"/>
                <w:lang w:eastAsia="zh-CN"/>
              </w:rPr>
              <w:t>（提供样品</w:t>
            </w:r>
            <w:r>
              <w:rPr>
                <w:rFonts w:hint="eastAsia" w:ascii="仿宋" w:hAnsi="仿宋" w:eastAsia="仿宋" w:cs="仿宋"/>
                <w:kern w:val="0"/>
                <w:sz w:val="15"/>
                <w:szCs w:val="15"/>
                <w:lang w:val="en-US" w:eastAsia="zh-CN"/>
              </w:rPr>
              <w:t>1块，</w:t>
            </w:r>
            <w:r>
              <w:rPr>
                <w:rFonts w:hint="eastAsia" w:ascii="仿宋" w:hAnsi="仿宋" w:eastAsia="仿宋" w:cs="仿宋"/>
                <w:kern w:val="0"/>
                <w:sz w:val="15"/>
                <w:szCs w:val="15"/>
              </w:rPr>
              <w:t>尺寸不得小于960mm*480mm，含箱体</w:t>
            </w:r>
            <w:r>
              <w:rPr>
                <w:rFonts w:hint="eastAsia" w:ascii="仿宋" w:hAnsi="仿宋" w:eastAsia="仿宋" w:cs="仿宋"/>
                <w:kern w:val="0"/>
                <w:sz w:val="15"/>
                <w:szCs w:val="15"/>
                <w:lang w:eastAsia="zh-CN"/>
              </w:rPr>
              <w:t>）</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尺寸：12800mm*4800mm 需要含压铸铝箱体</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▲1、像素间距：纵向：≤2mm，横向：≤2mm；</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2、像素组成：1R1G1B；（SMD表贴三合一）；</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3、像素密度：≥250000点/㎡；</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4、模组尺寸320mm*160，底壳材质全铝底壳，底壳背后有产品型号字样；</w:t>
            </w:r>
            <w:r>
              <w:rPr>
                <w:rFonts w:hint="eastAsia" w:ascii="仿宋" w:hAnsi="仿宋" w:eastAsia="仿宋" w:cs="仿宋"/>
                <w:kern w:val="0"/>
                <w:sz w:val="15"/>
                <w:szCs w:val="15"/>
                <w:lang w:eastAsia="zh-CN"/>
              </w:rPr>
              <w:t>【</w:t>
            </w:r>
            <w:r>
              <w:rPr>
                <w:rFonts w:hint="eastAsia" w:ascii="仿宋" w:hAnsi="仿宋" w:eastAsia="仿宋" w:cs="仿宋"/>
                <w:kern w:val="0"/>
                <w:sz w:val="15"/>
                <w:szCs w:val="15"/>
                <w:lang w:val="en-US" w:eastAsia="zh-CN"/>
              </w:rPr>
              <w:t>证明材料</w:t>
            </w:r>
            <w:r>
              <w:rPr>
                <w:rFonts w:hint="eastAsia" w:ascii="仿宋" w:hAnsi="仿宋" w:eastAsia="仿宋" w:cs="仿宋"/>
                <w:kern w:val="0"/>
                <w:sz w:val="15"/>
                <w:szCs w:val="15"/>
              </w:rPr>
              <w:t>提供</w:t>
            </w:r>
            <w:r>
              <w:rPr>
                <w:rFonts w:hint="eastAsia" w:ascii="仿宋" w:hAnsi="仿宋" w:eastAsia="仿宋" w:cs="仿宋"/>
                <w:kern w:val="0"/>
                <w:sz w:val="15"/>
                <w:szCs w:val="15"/>
                <w:lang w:eastAsia="zh-CN"/>
              </w:rPr>
              <w:t>实物照片】</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5、显示屏亮度：校正后≥500nits；</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6、亮度均匀性：像素之间亮度均匀性±0.002Cx,Cy之内，模块间亮度均匀性：≥98.5%；</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7、屏幕水平视角：≥160°；屏幕垂直视角：≥140°；</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8、平整度：任意相邻模组间≤0.1mm；</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9、模组支持前拆前维护和后拆后维护功能；</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10、色温：3000K～15000K可调；</w:t>
            </w:r>
            <w:r>
              <w:rPr>
                <w:rFonts w:hint="eastAsia" w:ascii="仿宋" w:hAnsi="仿宋" w:eastAsia="仿宋" w:cs="仿宋"/>
                <w:kern w:val="0"/>
                <w:sz w:val="15"/>
                <w:szCs w:val="15"/>
                <w:lang w:eastAsia="zh-CN"/>
              </w:rPr>
              <w:t>【证明材料提供国家认可的第三方检测机构出具的检测报告】</w:t>
            </w:r>
          </w:p>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11、低亮高灰：100%亮度时，16bits灰度；20%亮度时，12bits 灰度；</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12、支持单点校正功能；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13、对比度：≥5000：1；</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14、模组机械强度≥5MP；</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15、峰值功耗：≤420W/m²，平均功耗：≤140W/m²；</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16、具备双电网供电，冗杂备份功能。当其中一路交流电网跳闸后，另外一路电网继续供电，实现不间断供电。支持热备份。一份电源失效后，另一块电源继续工作；</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17、显示屏具备故障自诊断及排查功能；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18、刷新率：≥3840Hz；</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19、模组彩色信号处理位数≥16bit；</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20、显示屏可实现监控显示屏工作状态，具有故障自动告警功能，发生故障立即发送消息至指定邮箱。显示屏具备多点测温系统，具备电源温度控制系统；</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21、显示屏稳定工作时间支持一周无间断工作；</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22、显示屏通过冷热冲击试验。高温60℃，低温-40℃，高温和低温各保持30min，中间转换时间不大于五分钟，循环10次，常温回复2小时，样品结构和性能都保持正常工作；</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23、在1500VAC电压下持续60秒未击穿；</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24、模组在使用过程中泄露电流每平方电流＜1.0mA；</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25、显示屏工作噪音声压，处理半径1M内，前方＜6.5dB（A），后方＜8dB（A）；</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26、显示屏通过光生物安全实验，皮肤表面热危害以及辐射检测实验；</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27、VICO指数低于2.0，显示屏去除100%紫外线，消除80%摩尔纹；</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28、具有良好的阻燃性能，阻燃等级符合HB级要求，PCB达到V-0级要求；</w:t>
            </w:r>
            <w:r>
              <w:rPr>
                <w:rFonts w:hint="eastAsia" w:ascii="仿宋" w:hAnsi="仿宋" w:eastAsia="仿宋" w:cs="仿宋"/>
                <w:kern w:val="0"/>
                <w:sz w:val="15"/>
                <w:szCs w:val="15"/>
                <w:lang w:eastAsia="zh-CN"/>
              </w:rPr>
              <w:t>【证明材料提供国家认可的第三方检测机构出具的检测报告】</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8.</w:t>
            </w:r>
            <w:r>
              <w:rPr>
                <w:rFonts w:hint="eastAsia" w:ascii="仿宋" w:hAnsi="仿宋" w:eastAsia="仿宋" w:cs="仿宋"/>
                <w:kern w:val="0"/>
                <w:sz w:val="15"/>
                <w:szCs w:val="15"/>
              </w:rPr>
              <w:t>2</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智能背景显示设备安装支架及包边</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现场方管焊接或壁挂安装支架；</w:t>
            </w:r>
            <w:r>
              <w:rPr>
                <w:rFonts w:hint="eastAsia" w:ascii="仿宋" w:hAnsi="仿宋" w:eastAsia="仿宋" w:cs="仿宋"/>
                <w:kern w:val="0"/>
                <w:sz w:val="15"/>
                <w:szCs w:val="15"/>
              </w:rPr>
              <w:br w:type="textWrapping"/>
            </w:r>
            <w:r>
              <w:rPr>
                <w:rFonts w:hint="eastAsia" w:ascii="仿宋" w:hAnsi="仿宋" w:eastAsia="仿宋" w:cs="仿宋"/>
                <w:kern w:val="0"/>
                <w:sz w:val="15"/>
                <w:szCs w:val="15"/>
              </w:rPr>
              <w:t>含智能背景显示设备包边，可选不锈钢、铝型材或原厂超窄包边。</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8.</w:t>
            </w:r>
            <w:r>
              <w:rPr>
                <w:rFonts w:hint="eastAsia" w:ascii="仿宋" w:hAnsi="仿宋" w:eastAsia="仿宋" w:cs="仿宋"/>
                <w:kern w:val="0"/>
                <w:sz w:val="15"/>
                <w:szCs w:val="15"/>
              </w:rPr>
              <w:t>3</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智能背景显示设备【箱体】</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尺寸：2560mm*4800mm需要含压铸铝箱体</w:t>
            </w:r>
            <w:r>
              <w:rPr>
                <w:rFonts w:hint="eastAsia" w:ascii="仿宋" w:hAnsi="仿宋" w:eastAsia="仿宋" w:cs="仿宋"/>
                <w:kern w:val="0"/>
                <w:sz w:val="15"/>
                <w:szCs w:val="15"/>
              </w:rPr>
              <w:br w:type="textWrapping"/>
            </w:r>
            <w:r>
              <w:rPr>
                <w:rFonts w:hint="eastAsia" w:ascii="仿宋" w:hAnsi="仿宋" w:eastAsia="仿宋" w:cs="仿宋"/>
                <w:kern w:val="0"/>
                <w:sz w:val="15"/>
                <w:szCs w:val="15"/>
                <w:lang w:val="en-US" w:eastAsia="zh-CN"/>
              </w:rPr>
              <w:t>参数同8.1</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8.</w:t>
            </w:r>
            <w:r>
              <w:rPr>
                <w:rFonts w:hint="eastAsia" w:ascii="仿宋" w:hAnsi="仿宋" w:eastAsia="仿宋" w:cs="仿宋"/>
                <w:kern w:val="0"/>
                <w:sz w:val="15"/>
                <w:szCs w:val="15"/>
              </w:rPr>
              <w:t>4</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智能背景显示设备安装支架及包边</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参数同8.2</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8.</w:t>
            </w:r>
            <w:r>
              <w:rPr>
                <w:rFonts w:hint="eastAsia" w:ascii="仿宋" w:hAnsi="仿宋" w:eastAsia="仿宋" w:cs="仿宋"/>
                <w:kern w:val="0"/>
                <w:sz w:val="15"/>
                <w:szCs w:val="15"/>
              </w:rPr>
              <w:t>5</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视频处理器</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1、采用最新的拼接器模式+发送卡模式，二者高度集成，系统互联架构简单，可支持3D，HDR模式显示；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2、最大支持大于等于8路HDMI输入和≥32路网口输出单个二合一网口输出卡最大输出视频分辨率为5120x2048，最多可接入2张二合一网口输出卡；支持光口和网口间复制和热备；</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3、输入输出子卡支持热插拔功能，设备无需重启和设置，图像显示正常；</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4、单个输出板卡可支持16个窗口叠加显示，支持窗口图像漫游、无极缩放、画面截取、翻转、冻结；</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5、支持屏幕非规则建屏，单卡单接口建屏，2k接口输出最大分辨率为2560x972或884x2560，单张DVI和HDMI输出卡最大分辨率为10240x972或884x10240；</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6、支持屏体内同步以及外部genlock，保证所有输出同步、多设备间视频显示同步；</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7、输入卡可通过子母卡的组合，接口任意两两组合，支持输入输出卡混合插入；</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8、支持对所有输入源同时预监，支持所有输出进行回显（包含IP回显）；</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9、通过液晶面板可进行网口和串口的参数设置，设备属性的预览监控设置；</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10、支持设置2000个用户场景，支持淡入淡出、场景调取时间不大于60ms，场景一键轮巡；</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11、支持输入源台标设置（文字、图片），可调整文字背景、位置，支持输入接口内建EDID模板</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12、设备中每个屏体均支持1个BKG+1个OSD，BKG最大支持到64KK点对点显示；OSD支持透明度和位置自由调节；可进行标语口号、通知消息发布；</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13、在线对设备进行检测，以便查询设备运行状态，可及时发现相关问题，进行排查解决；</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14、设备（温度、电压、风扇）在线状态监测读取，实时监控，输入信号接入实时显示，输出接口带载状态实时显示（包括二合一卡网口的连接状态）；</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15、支持设备授权功能，通过加密设置对设备进行集中管控，保障使用者权益；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16、双电源备份，常温下设备噪声控制在45db以下；</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17、设备采用B/S架构，支持PC，PAD，Web、中控进行控制，完全开放协议给第三方中控控制；</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18、为了确保在使用过程中不被其他信号干扰</w:t>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所投产品制造商</w:t>
            </w:r>
            <w:r>
              <w:rPr>
                <w:rFonts w:hint="eastAsia" w:ascii="仿宋" w:hAnsi="仿宋" w:eastAsia="仿宋" w:cs="仿宋"/>
                <w:kern w:val="0"/>
                <w:sz w:val="15"/>
                <w:szCs w:val="15"/>
                <w:lang w:eastAsia="zh-CN"/>
              </w:rPr>
              <w:t>具有</w:t>
            </w:r>
            <w:r>
              <w:rPr>
                <w:rFonts w:hint="eastAsia" w:ascii="仿宋" w:hAnsi="仿宋" w:eastAsia="仿宋" w:cs="仿宋"/>
                <w:kern w:val="0"/>
                <w:sz w:val="15"/>
                <w:szCs w:val="15"/>
              </w:rPr>
              <w:t>“综合播控系统”软件；</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19、为保证产品支持校园大数据平台展示应用，</w:t>
            </w:r>
            <w:r>
              <w:rPr>
                <w:rFonts w:hint="eastAsia" w:ascii="仿宋" w:hAnsi="仿宋" w:eastAsia="仿宋" w:cs="仿宋"/>
                <w:kern w:val="0"/>
                <w:sz w:val="15"/>
                <w:szCs w:val="15"/>
                <w:lang w:eastAsia="zh-CN"/>
              </w:rPr>
              <w:t>产品应配套</w:t>
            </w:r>
            <w:r>
              <w:rPr>
                <w:rFonts w:hint="eastAsia" w:ascii="仿宋" w:hAnsi="仿宋" w:eastAsia="仿宋" w:cs="仿宋"/>
                <w:kern w:val="0"/>
                <w:sz w:val="15"/>
                <w:szCs w:val="15"/>
              </w:rPr>
              <w:t>具有可视化综合应用系统或软件。</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需同</w:t>
            </w:r>
            <w:r>
              <w:rPr>
                <w:rFonts w:hint="eastAsia" w:ascii="仿宋" w:hAnsi="仿宋" w:eastAsia="仿宋" w:cs="仿宋"/>
                <w:kern w:val="0"/>
                <w:sz w:val="15"/>
                <w:szCs w:val="15"/>
                <w:lang w:val="en-US" w:eastAsia="zh-CN"/>
              </w:rPr>
              <w:t>8.1和8.3</w:t>
            </w:r>
            <w:r>
              <w:rPr>
                <w:rFonts w:hint="eastAsia" w:ascii="仿宋" w:hAnsi="仿宋" w:eastAsia="仿宋" w:cs="仿宋"/>
                <w:kern w:val="0"/>
                <w:sz w:val="15"/>
                <w:szCs w:val="15"/>
              </w:rPr>
              <w:t>智能显示设备同一品牌</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8.</w:t>
            </w:r>
            <w:r>
              <w:rPr>
                <w:rFonts w:hint="eastAsia" w:ascii="仿宋" w:hAnsi="仿宋" w:eastAsia="仿宋" w:cs="仿宋"/>
                <w:kern w:val="0"/>
                <w:sz w:val="15"/>
                <w:szCs w:val="15"/>
              </w:rPr>
              <w:t>6</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智能会议主题设备</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双色，φ3.75,尺寸：20480mm X760mm；</w:t>
            </w:r>
            <w:r>
              <w:rPr>
                <w:rFonts w:hint="eastAsia" w:ascii="仿宋" w:hAnsi="仿宋" w:eastAsia="仿宋" w:cs="仿宋"/>
                <w:kern w:val="0"/>
                <w:sz w:val="15"/>
                <w:szCs w:val="15"/>
              </w:rPr>
              <w:br w:type="textWrapping"/>
            </w:r>
            <w:r>
              <w:rPr>
                <w:rFonts w:hint="eastAsia" w:ascii="仿宋" w:hAnsi="仿宋" w:eastAsia="仿宋" w:cs="仿宋"/>
                <w:kern w:val="0"/>
                <w:sz w:val="15"/>
                <w:szCs w:val="15"/>
              </w:rPr>
              <w:t>像素结构 SMD2121二合一灯珠；</w:t>
            </w:r>
            <w:r>
              <w:rPr>
                <w:rFonts w:hint="eastAsia" w:ascii="仿宋" w:hAnsi="仿宋" w:eastAsia="仿宋" w:cs="仿宋"/>
                <w:kern w:val="0"/>
                <w:sz w:val="15"/>
                <w:szCs w:val="15"/>
              </w:rPr>
              <w:br w:type="textWrapping"/>
            </w:r>
            <w:r>
              <w:rPr>
                <w:rFonts w:hint="eastAsia" w:ascii="仿宋" w:hAnsi="仿宋" w:eastAsia="仿宋" w:cs="仿宋"/>
                <w:kern w:val="0"/>
                <w:sz w:val="15"/>
                <w:szCs w:val="15"/>
              </w:rPr>
              <w:t>像素间距（mm）≤3.75；</w:t>
            </w:r>
            <w:r>
              <w:rPr>
                <w:rFonts w:hint="eastAsia" w:ascii="仿宋" w:hAnsi="仿宋" w:eastAsia="仿宋" w:cs="仿宋"/>
                <w:kern w:val="0"/>
                <w:sz w:val="15"/>
                <w:szCs w:val="15"/>
              </w:rPr>
              <w:br w:type="textWrapping"/>
            </w:r>
            <w:r>
              <w:rPr>
                <w:rFonts w:hint="eastAsia" w:ascii="仿宋" w:hAnsi="仿宋" w:eastAsia="仿宋" w:cs="仿宋"/>
                <w:kern w:val="0"/>
                <w:sz w:val="15"/>
                <w:szCs w:val="15"/>
              </w:rPr>
              <w:t>支持单点亮度校正；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支持单点色度校正；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纯色平衡亮度（nits）≥500-800；</w:t>
            </w:r>
            <w:r>
              <w:rPr>
                <w:rFonts w:hint="eastAsia" w:ascii="仿宋" w:hAnsi="仿宋" w:eastAsia="仿宋" w:cs="仿宋"/>
                <w:kern w:val="0"/>
                <w:sz w:val="15"/>
                <w:szCs w:val="15"/>
              </w:rPr>
              <w:br w:type="textWrapping"/>
            </w:r>
            <w:r>
              <w:rPr>
                <w:rFonts w:hint="eastAsia" w:ascii="仿宋" w:hAnsi="仿宋" w:eastAsia="仿宋" w:cs="仿宋"/>
                <w:kern w:val="0"/>
                <w:sz w:val="15"/>
                <w:szCs w:val="15"/>
              </w:rPr>
              <w:t>色温（K） 2000-9300可调；</w:t>
            </w:r>
            <w:r>
              <w:rPr>
                <w:rFonts w:hint="eastAsia" w:ascii="仿宋" w:hAnsi="仿宋" w:eastAsia="仿宋" w:cs="仿宋"/>
                <w:kern w:val="0"/>
                <w:sz w:val="15"/>
                <w:szCs w:val="15"/>
              </w:rPr>
              <w:br w:type="textWrapping"/>
            </w:r>
            <w:r>
              <w:rPr>
                <w:rFonts w:hint="eastAsia" w:ascii="仿宋" w:hAnsi="仿宋" w:eastAsia="仿宋" w:cs="仿宋"/>
                <w:kern w:val="0"/>
                <w:sz w:val="15"/>
                <w:szCs w:val="15"/>
              </w:rPr>
              <w:t>视角（水平/垂直°） 120/120</w:t>
            </w:r>
            <w:r>
              <w:rPr>
                <w:rFonts w:hint="eastAsia" w:ascii="仿宋" w:hAnsi="仿宋" w:eastAsia="仿宋" w:cs="仿宋"/>
                <w:kern w:val="0"/>
                <w:sz w:val="15"/>
                <w:szCs w:val="15"/>
              </w:rPr>
              <w:br w:type="textWrapping"/>
            </w:r>
            <w:r>
              <w:rPr>
                <w:rFonts w:hint="eastAsia" w:ascii="仿宋" w:hAnsi="仿宋" w:eastAsia="仿宋" w:cs="仿宋"/>
                <w:kern w:val="0"/>
                <w:sz w:val="15"/>
                <w:szCs w:val="15"/>
              </w:rPr>
              <w:t>发光点中心距偏差&lt;3%；</w:t>
            </w:r>
            <w:r>
              <w:rPr>
                <w:rFonts w:hint="eastAsia" w:ascii="仿宋" w:hAnsi="仿宋" w:eastAsia="仿宋" w:cs="仿宋"/>
                <w:kern w:val="0"/>
                <w:sz w:val="15"/>
                <w:szCs w:val="15"/>
              </w:rPr>
              <w:br w:type="textWrapping"/>
            </w:r>
            <w:r>
              <w:rPr>
                <w:rFonts w:hint="eastAsia" w:ascii="仿宋" w:hAnsi="仿宋" w:eastAsia="仿宋" w:cs="仿宋"/>
                <w:kern w:val="0"/>
                <w:sz w:val="15"/>
                <w:szCs w:val="15"/>
              </w:rPr>
              <w:t>亮度/色度均匀性≥97%</w:t>
            </w:r>
            <w:r>
              <w:rPr>
                <w:rFonts w:hint="eastAsia" w:ascii="仿宋" w:hAnsi="仿宋" w:eastAsia="仿宋" w:cs="仿宋"/>
                <w:kern w:val="0"/>
                <w:sz w:val="15"/>
                <w:szCs w:val="15"/>
              </w:rPr>
              <w:br w:type="textWrapping"/>
            </w:r>
            <w:r>
              <w:rPr>
                <w:rFonts w:hint="eastAsia" w:ascii="仿宋" w:hAnsi="仿宋" w:eastAsia="仿宋" w:cs="仿宋"/>
                <w:kern w:val="0"/>
                <w:sz w:val="15"/>
                <w:szCs w:val="15"/>
              </w:rPr>
              <w:t>对比度≥1500：1；</w:t>
            </w:r>
            <w:r>
              <w:rPr>
                <w:rFonts w:hint="eastAsia" w:ascii="仿宋" w:hAnsi="仿宋" w:eastAsia="仿宋" w:cs="仿宋"/>
                <w:kern w:val="0"/>
                <w:sz w:val="15"/>
                <w:szCs w:val="15"/>
              </w:rPr>
              <w:br w:type="textWrapping"/>
            </w:r>
            <w:r>
              <w:rPr>
                <w:rFonts w:hint="eastAsia" w:ascii="仿宋" w:hAnsi="仿宋" w:eastAsia="仿宋" w:cs="仿宋"/>
                <w:kern w:val="0"/>
                <w:sz w:val="15"/>
                <w:szCs w:val="15"/>
              </w:rPr>
              <w:t>换帧频率（Hz） 50&amp;60；</w:t>
            </w:r>
            <w:r>
              <w:rPr>
                <w:rFonts w:hint="eastAsia" w:ascii="仿宋" w:hAnsi="仿宋" w:eastAsia="仿宋" w:cs="仿宋"/>
                <w:kern w:val="0"/>
                <w:sz w:val="15"/>
                <w:szCs w:val="15"/>
              </w:rPr>
              <w:br w:type="textWrapping"/>
            </w:r>
            <w:r>
              <w:rPr>
                <w:rFonts w:hint="eastAsia" w:ascii="仿宋" w:hAnsi="仿宋" w:eastAsia="仿宋" w:cs="仿宋"/>
                <w:kern w:val="0"/>
                <w:sz w:val="15"/>
                <w:szCs w:val="15"/>
              </w:rPr>
              <w:t>驱动方式恒压驱动，16扫；</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8.</w:t>
            </w:r>
            <w:r>
              <w:rPr>
                <w:rFonts w:hint="eastAsia" w:ascii="仿宋" w:hAnsi="仿宋" w:eastAsia="仿宋" w:cs="仿宋"/>
                <w:kern w:val="0"/>
                <w:sz w:val="15"/>
                <w:szCs w:val="15"/>
              </w:rPr>
              <w:t>7</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智能会议主题设备安装支架及包边</w:t>
            </w:r>
          </w:p>
        </w:tc>
        <w:tc>
          <w:tcPr>
            <w:tcW w:w="3233" w:type="dxa"/>
            <w:gridSpan w:val="2"/>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参数同8.2</w:t>
            </w:r>
          </w:p>
        </w:tc>
        <w:tc>
          <w:tcPr>
            <w:tcW w:w="2961"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rPr>
            </w:pPr>
          </w:p>
        </w:tc>
        <w:tc>
          <w:tcPr>
            <w:tcW w:w="970"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8.</w:t>
            </w:r>
            <w:r>
              <w:rPr>
                <w:rFonts w:hint="eastAsia" w:ascii="仿宋" w:hAnsi="仿宋" w:eastAsia="仿宋" w:cs="仿宋"/>
                <w:kern w:val="0"/>
                <w:sz w:val="15"/>
                <w:szCs w:val="15"/>
              </w:rPr>
              <w:t>8</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接收卡</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1、采用小尺寸的硬件设计、高密度接插件接口，防尘防震，具有高稳定性和高可靠性；</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2、支持LVDS传输、支持智能模组（专用固件程序支持）；</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3、支持快速修缝，支持3D功能；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4、支持接收卡预存画面设置，支持灯板Flash管理；</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5、支持自身电压、温度监测，无需其他外设；</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6、支持网线通讯状态监测（专用固件程序支持）；</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7、支持5pin液晶模块，支持画面90度倍数旋转；</w:t>
            </w:r>
            <w:r>
              <w:rPr>
                <w:rFonts w:hint="eastAsia" w:ascii="仿宋" w:hAnsi="仿宋" w:eastAsia="仿宋" w:cs="仿宋"/>
                <w:kern w:val="0"/>
                <w:sz w:val="15"/>
                <w:szCs w:val="15"/>
              </w:rPr>
              <w:br w:type="textWrapping"/>
            </w:r>
            <w:r>
              <w:rPr>
                <w:rFonts w:hint="eastAsia" w:ascii="仿宋" w:hAnsi="仿宋" w:eastAsia="仿宋" w:cs="仿宋"/>
                <w:kern w:val="0"/>
                <w:sz w:val="15"/>
                <w:szCs w:val="15"/>
              </w:rPr>
              <w:t>需同智能显示设备同一品牌；</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8.</w:t>
            </w:r>
            <w:r>
              <w:rPr>
                <w:rFonts w:hint="eastAsia" w:ascii="仿宋" w:hAnsi="仿宋" w:eastAsia="仿宋" w:cs="仿宋"/>
                <w:kern w:val="0"/>
                <w:sz w:val="15"/>
                <w:szCs w:val="15"/>
              </w:rPr>
              <w:t>9</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供电电源</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1、输入电压：100-240Vac、5V40A；</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2、保护功能：输入欠压,过温,过载,短路, 输出过压；</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3、散热方式：风冷；</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4、需同</w:t>
            </w:r>
            <w:r>
              <w:rPr>
                <w:rFonts w:hint="eastAsia" w:ascii="仿宋" w:hAnsi="仿宋" w:eastAsia="仿宋" w:cs="仿宋"/>
                <w:kern w:val="0"/>
                <w:sz w:val="15"/>
                <w:szCs w:val="15"/>
                <w:lang w:val="en-US" w:eastAsia="zh-CN"/>
              </w:rPr>
              <w:t>8.1和8.3</w:t>
            </w:r>
            <w:r>
              <w:rPr>
                <w:rFonts w:hint="eastAsia" w:ascii="仿宋" w:hAnsi="仿宋" w:eastAsia="仿宋" w:cs="仿宋"/>
                <w:kern w:val="0"/>
                <w:sz w:val="15"/>
                <w:szCs w:val="15"/>
              </w:rPr>
              <w:t>智能显示设备同一品牌</w:t>
            </w:r>
            <w:r>
              <w:rPr>
                <w:rFonts w:hint="eastAsia" w:ascii="仿宋" w:hAnsi="仿宋" w:eastAsia="仿宋" w:cs="仿宋"/>
                <w:kern w:val="0"/>
                <w:sz w:val="15"/>
                <w:szCs w:val="15"/>
                <w:lang w:eastAsia="zh-CN"/>
              </w:rPr>
              <w:t>。</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8.</w:t>
            </w:r>
            <w:r>
              <w:rPr>
                <w:rFonts w:hint="eastAsia" w:ascii="仿宋" w:hAnsi="仿宋" w:eastAsia="仿宋" w:cs="仿宋"/>
                <w:kern w:val="0"/>
                <w:sz w:val="15"/>
                <w:szCs w:val="15"/>
              </w:rPr>
              <w:t>10</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异步控制系统</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1、支持带载8192*128 4096*256 2048*512；</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2、支持集群管理/多区域显示/多语言版本；</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3、支持128个节目，每个节目划分为16个区域；</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4、支持图文/ 字幕/动画/数字时钟/表盘/正负计时/温度/温湿度；</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5、支持节目流水边框/区域流水边框；</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6、支持数字时钟/模拟时钟/正计时/倒计时；</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7、支持100M网络，USB ，RS232，RS485；</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8、支持16级亮度，支持定时调亮/手动调亮；</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8.</w:t>
            </w:r>
            <w:r>
              <w:rPr>
                <w:rFonts w:hint="eastAsia" w:ascii="仿宋" w:hAnsi="仿宋" w:eastAsia="仿宋" w:cs="仿宋"/>
                <w:kern w:val="0"/>
                <w:sz w:val="15"/>
                <w:szCs w:val="15"/>
              </w:rPr>
              <w:t>11</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播放软件</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numPr>
                <w:ilvl w:val="0"/>
                <w:numId w:val="0"/>
              </w:numPr>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利用视频控制软件可以制作节目单，每个节目能自动按照编排好的节目自动播放；</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2、支持节目单在线编辑、复制,支持节目单顺序调整,支持图片编辑与播放,支持动画编辑与播放,支持文本文件的编辑与播放,支持WORD及EXCEL文件的编辑与播放；</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3、包含软硬件加密功能，对内容播放的安全性措施的描述；</w:t>
            </w:r>
          </w:p>
          <w:p>
            <w:pPr>
              <w:keepNext w:val="0"/>
              <w:keepLines w:val="0"/>
              <w:pageBreakBefore w:val="0"/>
              <w:widowControl/>
              <w:numPr>
                <w:ilvl w:val="0"/>
                <w:numId w:val="0"/>
              </w:numPr>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eastAsia="zh-CN"/>
              </w:rPr>
            </w:pPr>
            <w:r>
              <w:rPr>
                <w:rFonts w:hint="eastAsia" w:ascii="仿宋" w:hAnsi="仿宋" w:eastAsia="仿宋" w:cs="仿宋"/>
                <w:kern w:val="0"/>
                <w:sz w:val="15"/>
                <w:szCs w:val="15"/>
                <w:lang w:val="en-US" w:eastAsia="zh-CN"/>
              </w:rPr>
              <w:t>4、</w:t>
            </w:r>
            <w:r>
              <w:rPr>
                <w:rFonts w:hint="eastAsia" w:ascii="仿宋" w:hAnsi="仿宋" w:eastAsia="仿宋" w:cs="仿宋"/>
                <w:kern w:val="0"/>
                <w:sz w:val="15"/>
                <w:szCs w:val="15"/>
              </w:rPr>
              <w:t>需同</w:t>
            </w:r>
            <w:r>
              <w:rPr>
                <w:rFonts w:hint="eastAsia" w:ascii="仿宋" w:hAnsi="仿宋" w:eastAsia="仿宋" w:cs="仿宋"/>
                <w:kern w:val="0"/>
                <w:sz w:val="15"/>
                <w:szCs w:val="15"/>
                <w:lang w:val="en-US" w:eastAsia="zh-CN"/>
              </w:rPr>
              <w:t>8.1和8.3</w:t>
            </w:r>
            <w:r>
              <w:rPr>
                <w:rFonts w:hint="eastAsia" w:ascii="仿宋" w:hAnsi="仿宋" w:eastAsia="仿宋" w:cs="仿宋"/>
                <w:kern w:val="0"/>
                <w:sz w:val="15"/>
                <w:szCs w:val="15"/>
              </w:rPr>
              <w:t>智能显示设备同一品牌</w:t>
            </w:r>
            <w:r>
              <w:rPr>
                <w:rFonts w:hint="eastAsia" w:ascii="仿宋" w:hAnsi="仿宋" w:eastAsia="仿宋" w:cs="仿宋"/>
                <w:kern w:val="0"/>
                <w:sz w:val="15"/>
                <w:szCs w:val="15"/>
                <w:lang w:eastAsia="zh-CN"/>
              </w:rPr>
              <w:t>。</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numPr>
                <w:ilvl w:val="0"/>
                <w:numId w:val="0"/>
              </w:numPr>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numPr>
                <w:ilvl w:val="0"/>
                <w:numId w:val="0"/>
              </w:numPr>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8.</w:t>
            </w:r>
            <w:r>
              <w:rPr>
                <w:rFonts w:hint="eastAsia" w:ascii="仿宋" w:hAnsi="仿宋" w:eastAsia="仿宋" w:cs="仿宋"/>
                <w:kern w:val="0"/>
                <w:sz w:val="15"/>
                <w:szCs w:val="15"/>
              </w:rPr>
              <w:t>12</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大屏配电箱</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eastAsia="zh-CN"/>
              </w:rPr>
            </w:pPr>
            <w:r>
              <w:rPr>
                <w:rFonts w:hint="eastAsia" w:ascii="仿宋" w:hAnsi="仿宋" w:eastAsia="仿宋" w:cs="仿宋"/>
                <w:kern w:val="0"/>
                <w:sz w:val="15"/>
                <w:szCs w:val="15"/>
              </w:rPr>
              <w:t>1、额定荷载：≥80KW；</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2、采用交流配电柜，配电系统为三相五线制供电，配电系统保证三相平衡，尽量减少对电网的冲击影响，同时还应配备过流、短路、断路、过压、欠压、温度过高等保护措施，以及相应的故障指示装置；</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3、配电柜可实现远程开关机功能；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4、需同</w:t>
            </w:r>
            <w:r>
              <w:rPr>
                <w:rFonts w:hint="eastAsia" w:ascii="仿宋" w:hAnsi="仿宋" w:eastAsia="仿宋" w:cs="仿宋"/>
                <w:kern w:val="0"/>
                <w:sz w:val="15"/>
                <w:szCs w:val="15"/>
                <w:lang w:val="en-US" w:eastAsia="zh-CN"/>
              </w:rPr>
              <w:t>8.1和8.3</w:t>
            </w:r>
            <w:r>
              <w:rPr>
                <w:rFonts w:hint="eastAsia" w:ascii="仿宋" w:hAnsi="仿宋" w:eastAsia="仿宋" w:cs="仿宋"/>
                <w:kern w:val="0"/>
                <w:sz w:val="15"/>
                <w:szCs w:val="15"/>
              </w:rPr>
              <w:t>智能显示设备同一品牌</w:t>
            </w:r>
            <w:r>
              <w:rPr>
                <w:rFonts w:hint="eastAsia" w:ascii="仿宋" w:hAnsi="仿宋" w:eastAsia="仿宋" w:cs="仿宋"/>
                <w:kern w:val="0"/>
                <w:sz w:val="15"/>
                <w:szCs w:val="15"/>
                <w:lang w:eastAsia="zh-CN"/>
              </w:rPr>
              <w:t>。</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九</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录播直播系统</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　</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9.</w:t>
            </w:r>
            <w:r>
              <w:rPr>
                <w:rFonts w:hint="eastAsia" w:ascii="仿宋" w:hAnsi="仿宋" w:eastAsia="仿宋" w:cs="仿宋"/>
                <w:kern w:val="0"/>
                <w:sz w:val="15"/>
                <w:szCs w:val="15"/>
              </w:rPr>
              <w:t>1</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lang w:eastAsia="zh-CN"/>
              </w:rPr>
            </w:pPr>
            <w:r>
              <w:rPr>
                <w:rFonts w:hint="eastAsia" w:ascii="仿宋" w:hAnsi="仿宋" w:eastAsia="仿宋" w:cs="仿宋"/>
                <w:kern w:val="0"/>
                <w:sz w:val="15"/>
                <w:szCs w:val="15"/>
              </w:rPr>
              <w:t>广播级演录播主机</w:t>
            </w:r>
            <w:r>
              <w:rPr>
                <w:rFonts w:hint="eastAsia" w:ascii="仿宋" w:hAnsi="仿宋" w:eastAsia="仿宋" w:cs="仿宋"/>
                <w:kern w:val="0"/>
                <w:sz w:val="15"/>
                <w:szCs w:val="15"/>
                <w:lang w:eastAsia="zh-CN"/>
              </w:rPr>
              <w:t>（提供样品</w:t>
            </w:r>
            <w:r>
              <w:rPr>
                <w:rFonts w:hint="eastAsia" w:ascii="仿宋" w:hAnsi="仿宋" w:eastAsia="仿宋" w:cs="仿宋"/>
                <w:kern w:val="0"/>
                <w:sz w:val="15"/>
                <w:szCs w:val="15"/>
                <w:lang w:val="en-US" w:eastAsia="zh-CN"/>
              </w:rPr>
              <w:t>1台</w:t>
            </w:r>
            <w:r>
              <w:rPr>
                <w:rFonts w:hint="eastAsia" w:ascii="仿宋" w:hAnsi="仿宋" w:eastAsia="仿宋" w:cs="仿宋"/>
                <w:kern w:val="0"/>
                <w:sz w:val="15"/>
                <w:szCs w:val="15"/>
                <w:lang w:eastAsia="zh-CN"/>
              </w:rPr>
              <w:t>）</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一．硬件部分</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1、为方便</w:t>
            </w:r>
            <w:r>
              <w:rPr>
                <w:rFonts w:hint="eastAsia" w:ascii="仿宋" w:hAnsi="仿宋" w:eastAsia="仿宋" w:cs="仿宋"/>
                <w:kern w:val="0"/>
                <w:sz w:val="15"/>
                <w:szCs w:val="15"/>
                <w:lang w:eastAsia="zh-CN"/>
              </w:rPr>
              <w:t>师生</w:t>
            </w:r>
            <w:r>
              <w:rPr>
                <w:rFonts w:hint="eastAsia" w:ascii="仿宋" w:hAnsi="仿宋" w:eastAsia="仿宋" w:cs="仿宋"/>
                <w:kern w:val="0"/>
                <w:sz w:val="15"/>
                <w:szCs w:val="15"/>
              </w:rPr>
              <w:t>日常使用，设备应采用便携型机箱设计，配备拉杆防护箱确保稳固；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2.主机性能要求不得低于：屏幕尺寸15.6英寸，支持10点触控。录播主机内置可分可合的蓝牙键盘。处理器主频≥3GHz，核心数≥4，支持64位运算和GPU压缩编码；内存≥DDR4 2400MHz 16GB；内置存储1TB固态硬盘；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3.录播主机需要支持不少于4个SDI输入、1个HDMI输入、1个HDMI输出、1个3.5mm立体声输入、1个3.5mm立体声输出接口；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4、为满足设备扩展，主机需具备USB接口≥4个，支持同时连接鼠标、键盘用于本地导播；支持连接U盘/移动硬盘；支持连接导播摇杆控制台。具备≥1个10/100/1000M自适应网口；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5、录播主机支持HDMI或SDI输出接口，该接口可以直接将本地导播画面和录制的最终画面输出到观显示大屏中；</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6.为户外直播应用，录播主机需具备至少1个5G-SIM卡插槽可连接外网；</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7、系统应充分考虑节能需求，提供正常、休眠和关机三种工作模式</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8、为保障系统的视频处理质量，录播主机使用的采集卡需</w:t>
            </w:r>
            <w:r>
              <w:rPr>
                <w:rFonts w:hint="eastAsia" w:ascii="仿宋" w:hAnsi="仿宋" w:eastAsia="仿宋" w:cs="仿宋"/>
                <w:kern w:val="0"/>
                <w:sz w:val="15"/>
                <w:szCs w:val="15"/>
                <w:lang w:eastAsia="zh-CN"/>
              </w:rPr>
              <w:t>检测</w:t>
            </w:r>
            <w:r>
              <w:rPr>
                <w:rFonts w:hint="eastAsia" w:ascii="仿宋" w:hAnsi="仿宋" w:eastAsia="仿宋" w:cs="仿宋"/>
                <w:kern w:val="0"/>
                <w:sz w:val="15"/>
                <w:szCs w:val="15"/>
              </w:rPr>
              <w:t>合格。</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二、软件部分</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1、软件系统集视频监视，视频切换、直播/录制、特技效果等功能于一身，并在一个界面中显示；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2、系统需要支持不少于7路高清视频的实时预览显示、直播输出监视，包括4路SDI输入、1路抠像合成画面、1路HDMI采集输入和1路最终输出画面等；</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3、系统支持与钉钉、腾讯会议、腾讯课堂等主流视频云平台对接，实现录播教室与学生手机、电脑互联，满足远程互动需求。</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4、支持全通道双重录制，所有资源通道在录制时，都会同步产生一路ts文件，避免课中由于系统断电造成的mp4文件损坏。</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5.为充分体现课程</w:t>
            </w:r>
            <w:r>
              <w:rPr>
                <w:rFonts w:hint="eastAsia" w:ascii="仿宋" w:hAnsi="仿宋" w:eastAsia="仿宋" w:cs="仿宋"/>
                <w:kern w:val="0"/>
                <w:sz w:val="15"/>
                <w:szCs w:val="15"/>
                <w:lang w:val="en-US" w:eastAsia="zh-CN"/>
              </w:rPr>
              <w:t>/节目</w:t>
            </w:r>
            <w:r>
              <w:rPr>
                <w:rFonts w:hint="eastAsia" w:ascii="仿宋" w:hAnsi="仿宋" w:eastAsia="仿宋" w:cs="仿宋"/>
                <w:kern w:val="0"/>
                <w:sz w:val="15"/>
                <w:szCs w:val="15"/>
              </w:rPr>
              <w:t>名、教师</w:t>
            </w:r>
            <w:r>
              <w:rPr>
                <w:rFonts w:hint="eastAsia" w:ascii="仿宋" w:hAnsi="仿宋" w:eastAsia="仿宋" w:cs="仿宋"/>
                <w:kern w:val="0"/>
                <w:sz w:val="15"/>
                <w:szCs w:val="15"/>
                <w:lang w:val="en-US" w:eastAsia="zh-CN"/>
              </w:rPr>
              <w:t>/演出者</w:t>
            </w:r>
            <w:r>
              <w:rPr>
                <w:rFonts w:hint="eastAsia" w:ascii="仿宋" w:hAnsi="仿宋" w:eastAsia="仿宋" w:cs="仿宋"/>
                <w:kern w:val="0"/>
                <w:sz w:val="15"/>
                <w:szCs w:val="15"/>
              </w:rPr>
              <w:t>名，保护课程知识产权，录播系统需要支持广播级字幕叠加，包括校标、跑马字、角标和遮罩字幕,可快速的替换字幕模板中的文字内容；</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6.为方便师</w:t>
            </w:r>
            <w:r>
              <w:rPr>
                <w:rFonts w:hint="eastAsia" w:ascii="仿宋" w:hAnsi="仿宋" w:eastAsia="仿宋" w:cs="仿宋"/>
                <w:kern w:val="0"/>
                <w:sz w:val="15"/>
                <w:szCs w:val="15"/>
                <w:lang w:eastAsia="zh-CN"/>
              </w:rPr>
              <w:t>生</w:t>
            </w:r>
            <w:r>
              <w:rPr>
                <w:rFonts w:hint="eastAsia" w:ascii="仿宋" w:hAnsi="仿宋" w:eastAsia="仿宋" w:cs="仿宋"/>
                <w:kern w:val="0"/>
                <w:sz w:val="15"/>
                <w:szCs w:val="15"/>
              </w:rPr>
              <w:t>使用，操作界面应能显示各通道的画面、格式、录制情况及剩余存储空间，并具备存储空间预警功能；</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w:t>
            </w:r>
            <w:r>
              <w:rPr>
                <w:rFonts w:hint="eastAsia" w:ascii="仿宋" w:hAnsi="仿宋" w:eastAsia="仿宋" w:cs="仿宋"/>
                <w:kern w:val="0"/>
                <w:sz w:val="15"/>
                <w:szCs w:val="15"/>
                <w:highlight w:val="none"/>
              </w:rPr>
              <w:t>采用AI智能抠像技术</w:t>
            </w:r>
            <w:r>
              <w:rPr>
                <w:rFonts w:hint="eastAsia" w:ascii="仿宋" w:hAnsi="仿宋" w:eastAsia="仿宋" w:cs="仿宋"/>
                <w:kern w:val="0"/>
                <w:sz w:val="15"/>
                <w:szCs w:val="15"/>
                <w:highlight w:val="none"/>
                <w:lang w:eastAsia="zh-CN"/>
              </w:rPr>
              <w:t>，</w:t>
            </w:r>
            <w:r>
              <w:rPr>
                <w:rFonts w:hint="eastAsia" w:ascii="仿宋" w:hAnsi="仿宋" w:eastAsia="仿宋" w:cs="仿宋"/>
                <w:kern w:val="0"/>
                <w:sz w:val="15"/>
                <w:szCs w:val="15"/>
                <w:highlight w:val="none"/>
              </w:rPr>
              <w:t>抠像时无需蓝箱绿幕，可在一般拍摄场地中实现抠像。</w:t>
            </w:r>
            <w:r>
              <w:rPr>
                <w:rFonts w:hint="eastAsia" w:ascii="仿宋" w:hAnsi="仿宋" w:eastAsia="仿宋" w:cs="仿宋"/>
                <w:kern w:val="0"/>
                <w:sz w:val="15"/>
                <w:szCs w:val="15"/>
                <w:highlight w:val="none"/>
                <w:lang w:eastAsia="zh-CN"/>
              </w:rPr>
              <w:t>（演示）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8、摄像机在抠像过程中，不受机身和镜头运动的影响，始终保持抠像状态。镜头运动后，不需要重新标定和设置。</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9、支持全画幅抠像和局部抠像，人像可自由在虚拟场景和真实场景中走动；</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10、局部抠像时可选择对黑板区域或非标准矩形区域进行抠像，可以单独调整矩形区域中四个顶点位置，而非整体调整，以便让虚拟画面能够完全贴合实景拍摄的部分。</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11、虚拟场景信号与实景信号可一同参与画面切换与输出；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12、支持对普通黑板、白板、电子白板、教学一体机板书进行抠像，当教师挡住板书时，教师人像半透，可看到板书的内容。</w:t>
            </w:r>
            <w:r>
              <w:rPr>
                <w:rFonts w:hint="eastAsia" w:ascii="仿宋" w:hAnsi="仿宋" w:eastAsia="仿宋" w:cs="仿宋"/>
                <w:kern w:val="0"/>
                <w:sz w:val="15"/>
                <w:szCs w:val="15"/>
                <w:highlight w:val="none"/>
                <w:lang w:eastAsia="zh-CN"/>
              </w:rPr>
              <w:t>（演示）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13、支持在板书抠像时，选择是否显示教师人像。</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14、板书抠像时，不受机身和镜头运动的影响，始终保持抠像状态。镜头运动后，不需要重新标定和设置。</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15、支持人像透视效果，效果为人像半透明，观众能够看到人像后面的景物。</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16、支持自动跟踪，可选择特定的人物进行自动跟踪。</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17、主机内置自动跟踪功能，能够自动控制云台摄像机追踪</w:t>
            </w:r>
            <w:r>
              <w:rPr>
                <w:rFonts w:hint="eastAsia" w:ascii="仿宋" w:hAnsi="仿宋" w:eastAsia="仿宋" w:cs="仿宋"/>
                <w:kern w:val="0"/>
                <w:sz w:val="15"/>
                <w:szCs w:val="15"/>
                <w:lang w:eastAsia="zh-CN"/>
              </w:rPr>
              <w:t>人物</w:t>
            </w:r>
            <w:r>
              <w:rPr>
                <w:rFonts w:hint="eastAsia" w:ascii="仿宋" w:hAnsi="仿宋" w:eastAsia="仿宋" w:cs="仿宋"/>
                <w:kern w:val="0"/>
                <w:sz w:val="15"/>
                <w:szCs w:val="15"/>
              </w:rPr>
              <w:t>进行拍摄。跟踪功能具备人物识别能力，当</w:t>
            </w:r>
            <w:r>
              <w:rPr>
                <w:rFonts w:hint="eastAsia" w:ascii="仿宋" w:hAnsi="仿宋" w:eastAsia="仿宋" w:cs="仿宋"/>
                <w:kern w:val="0"/>
                <w:sz w:val="15"/>
                <w:szCs w:val="15"/>
                <w:lang w:eastAsia="zh-CN"/>
              </w:rPr>
              <w:t>多人</w:t>
            </w:r>
            <w:r>
              <w:rPr>
                <w:rFonts w:hint="eastAsia" w:ascii="仿宋" w:hAnsi="仿宋" w:eastAsia="仿宋" w:cs="仿宋"/>
                <w:kern w:val="0"/>
                <w:sz w:val="15"/>
                <w:szCs w:val="15"/>
              </w:rPr>
              <w:t>同时站在</w:t>
            </w:r>
            <w:r>
              <w:rPr>
                <w:rFonts w:hint="eastAsia" w:ascii="仿宋" w:hAnsi="仿宋" w:eastAsia="仿宋" w:cs="仿宋"/>
                <w:kern w:val="0"/>
                <w:sz w:val="15"/>
                <w:szCs w:val="15"/>
                <w:lang w:eastAsia="zh-CN"/>
              </w:rPr>
              <w:t>舞台</w:t>
            </w:r>
            <w:r>
              <w:rPr>
                <w:rFonts w:hint="eastAsia" w:ascii="仿宋" w:hAnsi="仿宋" w:eastAsia="仿宋" w:cs="仿宋"/>
                <w:kern w:val="0"/>
                <w:sz w:val="15"/>
                <w:szCs w:val="15"/>
              </w:rPr>
              <w:t>上时，能够跟踪</w:t>
            </w:r>
            <w:r>
              <w:rPr>
                <w:rFonts w:hint="eastAsia" w:ascii="仿宋" w:hAnsi="仿宋" w:eastAsia="仿宋" w:cs="仿宋"/>
                <w:kern w:val="0"/>
                <w:sz w:val="15"/>
                <w:szCs w:val="15"/>
                <w:lang w:eastAsia="zh-CN"/>
              </w:rPr>
              <w:t>指定人</w:t>
            </w:r>
            <w:r>
              <w:rPr>
                <w:rFonts w:hint="eastAsia" w:ascii="仿宋" w:hAnsi="仿宋" w:eastAsia="仿宋" w:cs="仿宋"/>
                <w:kern w:val="0"/>
                <w:sz w:val="15"/>
                <w:szCs w:val="15"/>
              </w:rPr>
              <w:t>。</w:t>
            </w:r>
            <w:r>
              <w:rPr>
                <w:rFonts w:hint="eastAsia" w:ascii="仿宋" w:hAnsi="仿宋" w:eastAsia="仿宋" w:cs="仿宋"/>
                <w:kern w:val="0"/>
                <w:sz w:val="15"/>
                <w:szCs w:val="15"/>
                <w:lang w:eastAsia="zh-CN"/>
              </w:rPr>
              <w:t>（演示）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18、主机内置的自动跟踪功能，能够自动调整人物构图，当</w:t>
            </w:r>
            <w:r>
              <w:rPr>
                <w:rFonts w:hint="eastAsia" w:ascii="仿宋" w:hAnsi="仿宋" w:eastAsia="仿宋" w:cs="仿宋"/>
                <w:kern w:val="0"/>
                <w:sz w:val="15"/>
                <w:szCs w:val="15"/>
                <w:lang w:eastAsia="zh-CN"/>
              </w:rPr>
              <w:t>人物</w:t>
            </w:r>
            <w:r>
              <w:rPr>
                <w:rFonts w:hint="eastAsia" w:ascii="仿宋" w:hAnsi="仿宋" w:eastAsia="仿宋" w:cs="仿宋"/>
                <w:kern w:val="0"/>
                <w:sz w:val="15"/>
                <w:szCs w:val="15"/>
              </w:rPr>
              <w:t>靠近镜头是，镜头自动拉远，当</w:t>
            </w:r>
            <w:r>
              <w:rPr>
                <w:rFonts w:hint="eastAsia" w:ascii="仿宋" w:hAnsi="仿宋" w:eastAsia="仿宋" w:cs="仿宋"/>
                <w:kern w:val="0"/>
                <w:sz w:val="15"/>
                <w:szCs w:val="15"/>
                <w:lang w:eastAsia="zh-CN"/>
              </w:rPr>
              <w:t>人物</w:t>
            </w:r>
            <w:r>
              <w:rPr>
                <w:rFonts w:hint="eastAsia" w:ascii="仿宋" w:hAnsi="仿宋" w:eastAsia="仿宋" w:cs="仿宋"/>
                <w:kern w:val="0"/>
                <w:sz w:val="15"/>
                <w:szCs w:val="15"/>
              </w:rPr>
              <w:t>远离镜头时，镜头自动推进。</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19、主机内置的自动跟踪功能，不需要安装辅助定位仪、3D空间检测仪、辅助摄像机、摄像头等带有镜头的拍摄设备，能够在户外场景下应用。</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9.</w:t>
            </w:r>
            <w:r>
              <w:rPr>
                <w:rFonts w:hint="eastAsia" w:ascii="仿宋" w:hAnsi="仿宋" w:eastAsia="仿宋" w:cs="仿宋"/>
                <w:kern w:val="0"/>
                <w:sz w:val="15"/>
                <w:szCs w:val="15"/>
              </w:rPr>
              <w:t>2</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4K云台摄像机</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1.采用 1/1.8 英 寸、≥840万像素，可实现 4K (3840x2160) 超高分辨率的优质图像；</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2.采用高品质超高解析度的 4K 超长焦镜头，20 倍光学变焦，视场角 60 度；</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w:t>
            </w:r>
            <w:r>
              <w:rPr>
                <w:rFonts w:hint="eastAsia" w:ascii="仿宋" w:hAnsi="仿宋" w:eastAsia="仿宋" w:cs="仿宋"/>
                <w:kern w:val="0"/>
                <w:sz w:val="15"/>
                <w:szCs w:val="15"/>
                <w:lang w:eastAsia="zh-CN"/>
              </w:rPr>
              <w:t>使用</w:t>
            </w:r>
            <w:r>
              <w:rPr>
                <w:rFonts w:hint="eastAsia" w:ascii="仿宋" w:hAnsi="仿宋" w:eastAsia="仿宋" w:cs="仿宋"/>
                <w:kern w:val="0"/>
                <w:sz w:val="15"/>
                <w:szCs w:val="15"/>
              </w:rPr>
              <w:t xml:space="preserve"> CMOS 图像传感器，同时应用2D和3D降噪算法，图像信噪比 55dB 以上；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4.支持 HDMI 2.0，可直接输出 4K 无压缩数字视频；</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5.配备 3G-SDI 接口，有效传输距离最高长达150米(1080p30)；</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6.高精度云台，可设置≥10个以上预置位；</w:t>
            </w:r>
            <w:r>
              <w:rPr>
                <w:rFonts w:hint="eastAsia" w:ascii="仿宋" w:hAnsi="仿宋" w:eastAsia="仿宋" w:cs="仿宋"/>
                <w:kern w:val="0"/>
                <w:sz w:val="15"/>
                <w:szCs w:val="15"/>
              </w:rPr>
              <w:br w:type="textWrapping"/>
            </w:r>
            <w:r>
              <w:rPr>
                <w:rFonts w:hint="eastAsia" w:ascii="仿宋" w:hAnsi="仿宋" w:eastAsia="仿宋" w:cs="仿宋"/>
                <w:kern w:val="0"/>
                <w:sz w:val="15"/>
                <w:szCs w:val="15"/>
              </w:rPr>
              <w:t>注：以上参数证明材料提供产品检测报告、产品使用说明书、用户手册、技术指标彩页或制造商（厂家）官网截图予以佐证。</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9.</w:t>
            </w:r>
            <w:r>
              <w:rPr>
                <w:rFonts w:hint="eastAsia" w:ascii="仿宋" w:hAnsi="仿宋" w:eastAsia="仿宋" w:cs="仿宋"/>
                <w:kern w:val="0"/>
                <w:sz w:val="15"/>
                <w:szCs w:val="15"/>
              </w:rPr>
              <w:t>3</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高清便携式摄像机（包含内存卡、支架）</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1、产品类型：4K摄像机，高清摄像机，手持式摄照一体机；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2、传感器类型 CMOS；</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3、传感器尺寸 1英寸（13.2×8.8mm）；</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4、最大像素≥2000万；</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5、有效像素≥1420万；</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6、光学变焦≥12倍；</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7、实际焦距 f=9.3-111.6mm；</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8、等效35mm焦距 f=29.0-348.0mm；</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9、最大光圈 F2.8-4.5；</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10、滤镜直径≥62mm；</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11、显示参数</w:t>
            </w:r>
            <w:r>
              <w:rPr>
                <w:rFonts w:hint="eastAsia" w:ascii="仿宋" w:hAnsi="仿宋" w:eastAsia="仿宋" w:cs="仿宋"/>
                <w:kern w:val="0"/>
                <w:sz w:val="15"/>
                <w:szCs w:val="15"/>
              </w:rPr>
              <w:br w:type="textWrapping"/>
            </w:r>
            <w:r>
              <w:rPr>
                <w:rFonts w:hint="eastAsia" w:ascii="仿宋" w:hAnsi="仿宋" w:eastAsia="仿宋" w:cs="仿宋"/>
                <w:kern w:val="0"/>
                <w:sz w:val="15"/>
                <w:szCs w:val="15"/>
              </w:rPr>
              <w:t>液晶屏尺寸≥3.5英寸；</w:t>
            </w:r>
            <w:r>
              <w:rPr>
                <w:rFonts w:hint="eastAsia" w:ascii="仿宋" w:hAnsi="仿宋" w:eastAsia="仿宋" w:cs="仿宋"/>
                <w:kern w:val="0"/>
                <w:sz w:val="15"/>
                <w:szCs w:val="15"/>
              </w:rPr>
              <w:br w:type="textWrapping"/>
            </w:r>
            <w:r>
              <w:rPr>
                <w:rFonts w:hint="eastAsia" w:ascii="仿宋" w:hAnsi="仿宋" w:eastAsia="仿宋" w:cs="仿宋"/>
                <w:kern w:val="0"/>
                <w:sz w:val="15"/>
                <w:szCs w:val="15"/>
              </w:rPr>
              <w:t>液晶屏像素≥156万；</w:t>
            </w:r>
            <w:r>
              <w:rPr>
                <w:rFonts w:hint="eastAsia" w:ascii="仿宋" w:hAnsi="仿宋" w:eastAsia="仿宋" w:cs="仿宋"/>
                <w:kern w:val="0"/>
                <w:sz w:val="15"/>
                <w:szCs w:val="15"/>
              </w:rPr>
              <w:br w:type="textWrapping"/>
            </w:r>
            <w:r>
              <w:rPr>
                <w:rFonts w:hint="eastAsia" w:ascii="仿宋" w:hAnsi="仿宋" w:eastAsia="仿宋" w:cs="仿宋"/>
                <w:kern w:val="0"/>
                <w:sz w:val="15"/>
                <w:szCs w:val="15"/>
              </w:rPr>
              <w:t>取景器描述 0.39英寸OLED，约144万像素；</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12、功能参数</w:t>
            </w:r>
            <w:r>
              <w:rPr>
                <w:rFonts w:hint="eastAsia" w:ascii="仿宋" w:hAnsi="仿宋" w:eastAsia="仿宋" w:cs="仿宋"/>
                <w:kern w:val="0"/>
                <w:sz w:val="15"/>
                <w:szCs w:val="15"/>
              </w:rPr>
              <w:br w:type="textWrapping"/>
            </w:r>
            <w:r>
              <w:rPr>
                <w:rFonts w:hint="eastAsia" w:ascii="仿宋" w:hAnsi="仿宋" w:eastAsia="仿宋" w:cs="仿宋"/>
                <w:kern w:val="0"/>
                <w:sz w:val="15"/>
                <w:szCs w:val="15"/>
              </w:rPr>
              <w:t>无线性能WiFi：支持IEEE 802.11 b/g/n，2.4 GHz 带宽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NFC功能支持</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13、接口性能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USB接口 Micro USB2.0；</w:t>
            </w:r>
            <w:r>
              <w:rPr>
                <w:rFonts w:hint="eastAsia" w:ascii="仿宋" w:hAnsi="仿宋" w:eastAsia="仿宋" w:cs="仿宋"/>
                <w:kern w:val="0"/>
                <w:sz w:val="15"/>
                <w:szCs w:val="15"/>
              </w:rPr>
              <w:br w:type="textWrapping"/>
            </w:r>
            <w:r>
              <w:rPr>
                <w:rFonts w:hint="eastAsia" w:ascii="仿宋" w:hAnsi="仿宋" w:eastAsia="仿宋" w:cs="仿宋"/>
                <w:kern w:val="0"/>
                <w:sz w:val="15"/>
                <w:szCs w:val="15"/>
              </w:rPr>
              <w:t>HDMI接口；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耳机输出：立体声迷你插孔 (x1)；</w:t>
            </w:r>
            <w:r>
              <w:rPr>
                <w:rFonts w:hint="eastAsia" w:ascii="仿宋" w:hAnsi="仿宋" w:eastAsia="仿宋" w:cs="仿宋"/>
                <w:kern w:val="0"/>
                <w:sz w:val="15"/>
                <w:szCs w:val="15"/>
              </w:rPr>
              <w:br w:type="textWrapping"/>
            </w:r>
            <w:r>
              <w:rPr>
                <w:rFonts w:hint="eastAsia" w:ascii="仿宋" w:hAnsi="仿宋" w:eastAsia="仿宋" w:cs="仿宋"/>
                <w:kern w:val="0"/>
                <w:sz w:val="15"/>
                <w:szCs w:val="15"/>
              </w:rPr>
              <w:t>扬声器输出：单声道；</w:t>
            </w:r>
            <w:r>
              <w:rPr>
                <w:rFonts w:hint="eastAsia" w:ascii="仿宋" w:hAnsi="仿宋" w:eastAsia="仿宋" w:cs="仿宋"/>
                <w:kern w:val="0"/>
                <w:sz w:val="15"/>
                <w:szCs w:val="15"/>
              </w:rPr>
              <w:br w:type="textWrapping"/>
            </w:r>
            <w:r>
              <w:rPr>
                <w:rFonts w:hint="eastAsia" w:ascii="仿宋" w:hAnsi="仿宋" w:eastAsia="仿宋" w:cs="仿宋"/>
                <w:kern w:val="0"/>
                <w:sz w:val="15"/>
                <w:szCs w:val="15"/>
              </w:rPr>
              <w:t>DC输入：DC插孔；</w:t>
            </w:r>
            <w:r>
              <w:rPr>
                <w:rFonts w:hint="eastAsia" w:ascii="仿宋" w:hAnsi="仿宋" w:eastAsia="仿宋" w:cs="仿宋"/>
                <w:kern w:val="0"/>
                <w:sz w:val="15"/>
                <w:szCs w:val="15"/>
              </w:rPr>
              <w:br w:type="textWrapping"/>
            </w:r>
            <w:r>
              <w:rPr>
                <w:rFonts w:hint="eastAsia" w:ascii="仿宋" w:hAnsi="仿宋" w:eastAsia="仿宋" w:cs="仿宋"/>
                <w:kern w:val="0"/>
                <w:sz w:val="15"/>
                <w:szCs w:val="15"/>
              </w:rPr>
              <w:t>远程控制：立体声迷你插孔（直径2.5mm）；</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9.</w:t>
            </w:r>
            <w:r>
              <w:rPr>
                <w:rFonts w:hint="eastAsia" w:ascii="仿宋" w:hAnsi="仿宋" w:eastAsia="仿宋" w:cs="仿宋"/>
                <w:kern w:val="0"/>
                <w:sz w:val="15"/>
                <w:szCs w:val="15"/>
              </w:rPr>
              <w:t>4</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导播控制台</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1、实现专业的信号切换、调音、摄像机控制、录制控制、字幕特技等功能；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2、具有精细的人体工程学设计，按操作逻辑顺序和使用频率合理布局；发光机械按键，手感好，功能状态指示明了；</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3、选用高品质操纵杆，手感舒适，能够满足精准控制的要求；</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4、充分考虑实际使用情况，使用户通过控制台即可实现核心功能，避免了在键盘、鼠标与控制台间的切换操作；</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5、支持摄像机设置，包括速度、亮度、聚焦等调节，以及预置位和白平衡的设置。支持快速切换摄像机预置位的控制方式，能在上课过程中实时进行摄像机预置位的设置与调用；</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6、支持实时在手动、半自动、自动的多种操作模式间切换；</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7、支持录制与直播控制，包括录制、暂停、停止和直播等；</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8、支持三种以上特技和四种字幕的加载控制；</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9.</w:t>
            </w:r>
            <w:r>
              <w:rPr>
                <w:rFonts w:hint="eastAsia" w:ascii="仿宋" w:hAnsi="仿宋" w:eastAsia="仿宋" w:cs="仿宋"/>
                <w:kern w:val="0"/>
                <w:sz w:val="15"/>
                <w:szCs w:val="15"/>
              </w:rPr>
              <w:t>5</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直播云平台</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1.支持与录播交互应用，实现全网在线直播，支持不少于5000人同时观看直播；</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2.支持微信小程序直播；</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3.支持评论、答卷、手机连线、抽奖、礼物、广告等功能；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4.支持评论内容的人工审核及自动审核；</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5.可以自动生成直播二维码，全网实时实现扫码观看；</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9.</w:t>
            </w:r>
            <w:r>
              <w:rPr>
                <w:rFonts w:hint="eastAsia" w:ascii="仿宋" w:hAnsi="仿宋" w:eastAsia="仿宋" w:cs="仿宋"/>
                <w:kern w:val="0"/>
                <w:sz w:val="15"/>
                <w:szCs w:val="15"/>
              </w:rPr>
              <w:t>6</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手持稳定器</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1、手持式摄像稳定器；</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2、颜色；黑色；</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9.</w:t>
            </w:r>
            <w:r>
              <w:rPr>
                <w:rFonts w:hint="eastAsia" w:ascii="仿宋" w:hAnsi="仿宋" w:eastAsia="仿宋" w:cs="仿宋"/>
                <w:kern w:val="0"/>
                <w:sz w:val="15"/>
                <w:szCs w:val="15"/>
              </w:rPr>
              <w:t>7</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广播级非线性编辑系统</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1、非编软件同机安装在主机上，录完即编；</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2、可对课件进行资源管理、素材导入、导出、剪辑、颜色处理、音频处理、特技叠加、字幕添加、多格式转码功能；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3、视频导入后即可形成故事版文件，且所有的切点均按不同轨道进行保留，用户通过时间线可快速定位每个镜头切换点，提高编辑效率；</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4、支持视频颜色校正功能，能对视频整体、局部进行高、中、低亮部颜色调色，能利用RGB等颜色曲线调色；</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5、支持音频处理功能，能实现降噪处理、回音延时处理、频率过滤处理等多种音频处理功能（提供此功能非编界面截图）；</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6、能满足国家教育部视频公开课要求的独立SRT格式字幕的制作功能要求；</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7、支持视频的变速播放调整，能实现视频快、静、倒、慢放等功能；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8、可添加含3维字的片头片尾；</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9、支持上百种转场、过渡特技；</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10、支持多种多窗口、画中画效果制作；</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11、提供多套片头片尾故事板模板，替换文字及图片后即可使用；</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十</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分布式控制系统</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　</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10.</w:t>
            </w:r>
            <w:r>
              <w:rPr>
                <w:rFonts w:hint="eastAsia" w:ascii="仿宋" w:hAnsi="仿宋" w:eastAsia="仿宋" w:cs="仿宋"/>
                <w:kern w:val="0"/>
                <w:sz w:val="15"/>
                <w:szCs w:val="15"/>
              </w:rPr>
              <w:t>1</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分布式视频输入节点（4K、60</w:t>
            </w:r>
            <w:r>
              <w:rPr>
                <w:rFonts w:hint="eastAsia" w:ascii="仿宋" w:hAnsi="仿宋" w:eastAsia="仿宋" w:cs="仿宋"/>
                <w:kern w:val="0"/>
                <w:sz w:val="15"/>
                <w:szCs w:val="15"/>
                <w:lang w:val="en-US" w:eastAsia="zh-CN"/>
              </w:rPr>
              <w:t>HZ</w:t>
            </w:r>
            <w:r>
              <w:rPr>
                <w:rFonts w:hint="eastAsia" w:ascii="仿宋" w:hAnsi="仿宋" w:eastAsia="仿宋" w:cs="仿宋"/>
                <w:kern w:val="0"/>
                <w:sz w:val="15"/>
                <w:szCs w:val="15"/>
              </w:rPr>
              <w:t>）</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1、采用Linux系统分布式架构设计，去中心化构架，可扩展任意数量节点无需服务器和控制节点，每个节点节点独立不互相干扰，降低系统运行风险，减少维护成本；</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2、无风扇静音设计,支持1U机柜独立安装或同时并排安装2台；</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3、每个节点单元均采用H.265数据流编解码芯片并向下兼容，保证系统运行的流畅性；</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4、视频输出：支持RTSP、RTMP协议,私有协议，2路HDMI,内嵌音频同步或异步输出,支持多种通道模式，最大36路解码通道；</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5、音频输出：支持AAC、G.711.G.726,私有协议，支持CBR/VBR,支持帧率可调1-60fps ，音频输出接口,内嵌音频同步或异步输出,支持音量调节,支持同步、异步和混音三种方式；支持16路音频混音播放，且无损音质；</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6、支持音频视频的同步及单独上屏；</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7、控制接口：一路RS232，一路RS485,一路IR；二路IO；</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8、网络接口：标准RJ45接口和SPF光纤接口,1000Mbps速率,全双工，支持跨网段通讯,支持光网热备份；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9、每个节点具有≥2路USB接口，用于与电脑连接,不增加额外硬件，仅仅通过软件授权可实现KVM功能；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10、支持触屏显示器、液晶显示屏漫游、拖拽、跨屏、自定义分割、多图层叠加显示，单屏同时支持16路视频显示及叠加；标准分辨率输出，实现无缝拼接；</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11、输出信号分辨率最高支持1920x1080@60Hz,最高支持,支持自定义分辨率,范围：360x240~1920x1080；</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12、支持定码率传输,可调范围128kbps~40Mbps；</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13、支持单播和组播；</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14、支持4路IPC信号的转发，即IPC信号的全屏显示，支持云台的拉近，推远，左右旋转，音量控制等；</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15、支持坐席漫游推送大屏，可以任意位置在大屏开窗；</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16、支持坐席视频语音对讲，坐席之间可直接一对一进行视频语音沟通；</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17、支持坐席间文字聊天功能，可实现类似QQ聊天功能；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18、支持坐席间广播，坐席间可一对多讲话，也可坐席端发言至整个大厅环境；</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19、支持坐席端组合信号一键推送，可实现预编辑多个信号，一键推送上屏；</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20、支持LED大屏精准定位，可解决LED屏上精准开窗功能；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21、支持软件端一对多远程控制，可同时控制多达16窗口不同信号源；</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22、支持远程 KVM 控制, 可坐席端远程控制开机房电脑以及远程开关机；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23、支持座席协作；坐席之间可以互相信号请求、推送、对话等；</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24、支持多权限管理；分超级管理员、管理员、操作员三个级别进行分权分级管理；</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25、支持上屏推送；可通过本地坐席列表中的任意视频源推送到本地或者远端的拼接大屏全屏显示；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26、支持U盘远程传输文件；支持USB音频输入和USB远程拷贝文件；</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27、支持不同方式的登录方式：可通过账号密码、指纹、人脸识别登陆；</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28、支持坐席端消息队列提示；信号上下线，其他消息送达等提醒；</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29、支持信号抓取，可把大屏信号抓取到坐席显示；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30、支持自定义大屏分区管理：各个坐席可根据实际情况自定义设置控制大屏屏区；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31、支持坐席端多个预案的保存和调取；包括坐席布局预案和大屏布局预案；</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32、支持坐席间场景预案一键推送，可实现将当前坐席的保存的预案布局一键推送至其他坐席；</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10.</w:t>
            </w:r>
            <w:r>
              <w:rPr>
                <w:rFonts w:hint="eastAsia" w:ascii="仿宋" w:hAnsi="仿宋" w:eastAsia="仿宋" w:cs="仿宋"/>
                <w:kern w:val="0"/>
                <w:sz w:val="15"/>
                <w:szCs w:val="15"/>
              </w:rPr>
              <w:t>2</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分布式视频输出节点（4K、60</w:t>
            </w:r>
            <w:r>
              <w:rPr>
                <w:rFonts w:hint="eastAsia" w:ascii="仿宋" w:hAnsi="仿宋" w:eastAsia="仿宋" w:cs="仿宋"/>
                <w:kern w:val="0"/>
                <w:sz w:val="15"/>
                <w:szCs w:val="15"/>
                <w:lang w:val="en-US" w:eastAsia="zh-CN"/>
              </w:rPr>
              <w:t>HZ</w:t>
            </w:r>
            <w:r>
              <w:rPr>
                <w:rFonts w:hint="eastAsia" w:ascii="仿宋" w:hAnsi="仿宋" w:eastAsia="仿宋" w:cs="仿宋"/>
                <w:kern w:val="0"/>
                <w:sz w:val="15"/>
                <w:szCs w:val="15"/>
              </w:rPr>
              <w:t>）</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lang w:eastAsia="zh-CN"/>
              </w:rPr>
              <w:t>参数同</w:t>
            </w:r>
            <w:r>
              <w:rPr>
                <w:rFonts w:hint="eastAsia" w:ascii="仿宋" w:hAnsi="仿宋" w:eastAsia="仿宋" w:cs="仿宋"/>
                <w:kern w:val="0"/>
                <w:sz w:val="15"/>
                <w:szCs w:val="15"/>
                <w:lang w:val="en-US" w:eastAsia="zh-CN"/>
              </w:rPr>
              <w:t>10.1</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eastAsia="zh-CN"/>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eastAsia="zh-CN"/>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10.</w:t>
            </w:r>
            <w:r>
              <w:rPr>
                <w:rFonts w:hint="eastAsia" w:ascii="仿宋" w:hAnsi="仿宋" w:eastAsia="仿宋" w:cs="仿宋"/>
                <w:kern w:val="0"/>
                <w:sz w:val="15"/>
                <w:szCs w:val="15"/>
              </w:rPr>
              <w:t>3</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人机界面编辑软件</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1、可自定义用户管理界面格式及内容，定制化设计；</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2、内置主流设备库，如摄像机、DVD、矩阵、投影机等，可直接调用；</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3、可建议新的数据库，可模拟会议场景控制；</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4、满足多种场景预案设置功能：场景内联动控制，间隔时间设置；一键控制，简单智能；切换时间小于1秒；</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5、满足电脑视频信号无线传输与管理功能：具备分辨率：640*480至1920*1200；频率：60Hz以上；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6、满足音频、视频状态实时查看功能：音频输入、输出通道电平实时显示；所有视频画面控制终端上7实时同步显示，无卡顿；</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7、满足音频模式、音量调节等功能：具备8种以上音频模式调用，切换时间小于1秒；具备所有输入和输出通道音量大小、静音等控制；</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具备视频实时预览，所见即所得功能；满足20路以上视频在控制终端上回显功能；多视频输入输出源25Fps实时回显；可根据网络及终端处理能力自定义回显窗口，满足10路以上同时回显，可根据用户要求定制化管理界面，设置权限；</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软件内拥有丰富的设备库，涵盖国内外知名品牌的第三方设备，且具备自定义第三方控制设备库；软件运行在WINDOWS环境下，界面友好、简学易用；以可视化的方式，实现“所见即所得”的设计控制界面；软件界面可自定义窗口任意大小等；</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10、具备IOS、WINDOWS平台下来对系统进行交互式控制；</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10.</w:t>
            </w:r>
            <w:r>
              <w:rPr>
                <w:rFonts w:hint="eastAsia" w:ascii="仿宋" w:hAnsi="仿宋" w:eastAsia="仿宋" w:cs="仿宋"/>
                <w:kern w:val="0"/>
                <w:sz w:val="15"/>
                <w:szCs w:val="15"/>
              </w:rPr>
              <w:t>4</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集控模块（包含平板）</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1.支持本地及远程在线中控编程、调试、故障诊断等功能，也可通过浏览器输入IP地址直访问控制主机；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2.在同一网段或跨网段，都支持多台设备在统一平台上进行集中管理和控制；</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3.具有工作状态显示，当任何控制端口有控制信号变化或有数据收发时，此红色指示灯点都会亮灯；</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4.支持市面主流系统APP远程控制；</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5.支持语音识别远程控制；</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6.CPU主板:i.MX ARM   Cortex-A7 528MHz；</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7.操作系统：Linux   4.1.15内核；</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8.存储：512M DDR3   RAM；</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9.≥8路RELAY隔离低压继电器(常开触点) 30V DC/AC 1A；</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10.≥8路数字 I/O 输入接口；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11.≥8路INFERARED-SERIAL红外或单向 RS-232 串行通讯口；</w:t>
            </w:r>
            <w:r>
              <w:rPr>
                <w:rFonts w:hint="eastAsia" w:ascii="仿宋" w:hAnsi="仿宋" w:eastAsia="仿宋" w:cs="仿宋"/>
                <w:kern w:val="0"/>
                <w:sz w:val="15"/>
                <w:szCs w:val="15"/>
                <w:lang w:eastAsia="zh-CN"/>
              </w:rPr>
              <w:t>【证明材料提供国家认可的第三方检测机构出具的检测报告（报告中应有实物照片）】</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12.≥7路DB9 双向 RS-232 串行通讯口；≥3路7PIN 双向 RS-232/422/485 串行通讯口；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13.≥1路RJ45 10M/100M 以太网接口，（可扩展≥1路RJ45 10M/100M 以太网备份接口，用于网络备份双向数据传输功能；≥5路RJ45 10/100 /1000M 以太网接口，用于控制系统设备数据交换使用；</w:t>
            </w:r>
            <w:r>
              <w:rPr>
                <w:rFonts w:hint="eastAsia" w:ascii="仿宋" w:hAnsi="仿宋" w:eastAsia="仿宋" w:cs="仿宋"/>
                <w:kern w:val="0"/>
                <w:sz w:val="15"/>
                <w:szCs w:val="15"/>
                <w:lang w:eastAsia="zh-CN"/>
              </w:rPr>
              <w:t>【证明材料提供国家认可的第三方检测机构出具的检测报告（报告中应有实物照片）】</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14.≥1路USB接口；≥1路RST 系统复位按钮；≥3路LED系统状态指示灯；≥1路RES 系统预留调试接口；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15.面板内嵌1个2.4寸OLED高清触控屏；</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16.密码功能：点击触摸显示屏任意位置时，自动弹出输入密码对话框，输入正确密码才能进入菜单界面操作功能；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17.触控屏界面：具有开机、关机、模式、信号、网络、音量、数据、产品菜单功能按键；点击触摸其中任意功能按键进入相对应操作界面功能；</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18.通过点击触控屏 “开机”和“关机”按键可实现控制整个系统的一键开机和一键关机所有受控设备功能，同时在按下此功能键时，自动弹出输入密码对话框，输入正确密码才能实现一键开机或关机功能</w:t>
            </w:r>
            <w:r>
              <w:rPr>
                <w:rFonts w:hint="eastAsia" w:ascii="仿宋" w:hAnsi="仿宋" w:eastAsia="仿宋" w:cs="仿宋"/>
                <w:kern w:val="0"/>
                <w:sz w:val="15"/>
                <w:szCs w:val="15"/>
                <w:lang w:eastAsia="zh-CN"/>
              </w:rPr>
              <w:t>；【证明材料提供国家认可的第三方检测机构出具的检测报告（报告中应有实物照片）】</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19.电源工作方式：采用双电源相互备份的工作方式，具有1路DC12-24V/3A电源输入接口及1路AC 220V/3A电源输入接口，设备支持双电源同时工作，任意一路电源断电时不影响设备的正常工作；保障设备更加稳定及安全的运行；</w:t>
            </w:r>
            <w:r>
              <w:rPr>
                <w:rFonts w:hint="eastAsia" w:ascii="仿宋" w:hAnsi="仿宋" w:eastAsia="仿宋" w:cs="仿宋"/>
                <w:kern w:val="0"/>
                <w:sz w:val="15"/>
                <w:szCs w:val="15"/>
                <w:lang w:eastAsia="zh-CN"/>
              </w:rPr>
              <w:t>【证明材料提供国家认可的第三方检测机构出具的检测报告（报告中应有实物照片）】</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10.</w:t>
            </w:r>
            <w:r>
              <w:rPr>
                <w:rFonts w:hint="eastAsia" w:ascii="仿宋" w:hAnsi="仿宋" w:eastAsia="仿宋" w:cs="仿宋"/>
                <w:kern w:val="0"/>
                <w:sz w:val="15"/>
                <w:szCs w:val="15"/>
              </w:rPr>
              <w:t>5</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强电继电器</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1、内置8个大电流继电器，最大电流值20A，最大负载能力2200W/路，总负载能力≥16KW；</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2、手动控制：在机器的正前方，有8个拨码开关，紧急情况下可以手动控制继电器的开关，在中控出现故障时可以使用这一功能，很好的保护其他的设备；</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3、IO控制：在机器的内部有多余8个IO接口，在没有中控的情况下也能使用，用途更广；</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4、ID选择：内置ID选码开关，最多可选址255个；</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5、支持8路继电控制，每路继电器都有三连接点的接线柱,具有常开与常闭的功能；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6、前面面板带LED显示，可指示每个通道工作状态；</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7、支持SD-NET网络接口、RS232接口、CAN接口，可方便与第三方控制器兼容；</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8、可选配ZIBEE无线模块，实现无线组网控制；</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10.</w:t>
            </w:r>
            <w:r>
              <w:rPr>
                <w:rFonts w:hint="eastAsia" w:ascii="仿宋" w:hAnsi="仿宋" w:eastAsia="仿宋" w:cs="仿宋"/>
                <w:kern w:val="0"/>
                <w:sz w:val="15"/>
                <w:szCs w:val="15"/>
              </w:rPr>
              <w:t>6</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24口POE交换机</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≥24个千兆电口；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≥4个万兆光口；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POE供电，万兆上行网管型企业级商用；</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10.</w:t>
            </w:r>
            <w:r>
              <w:rPr>
                <w:rFonts w:hint="eastAsia" w:ascii="仿宋" w:hAnsi="仿宋" w:eastAsia="仿宋" w:cs="仿宋"/>
                <w:kern w:val="0"/>
                <w:sz w:val="15"/>
                <w:szCs w:val="15"/>
              </w:rPr>
              <w:t>7</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无线路由器</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≥1个10/100/1000M RJ45 WAN端口；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≥3个10/100/1000M RJ45 WAN/LAN可选端口；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≥1个10/100/1000M RJ45 LAN端口；</w:t>
            </w:r>
            <w:r>
              <w:rPr>
                <w:rFonts w:hint="eastAsia" w:ascii="仿宋" w:hAnsi="仿宋" w:eastAsia="仿宋" w:cs="仿宋"/>
                <w:kern w:val="0"/>
                <w:sz w:val="15"/>
                <w:szCs w:val="15"/>
              </w:rPr>
              <w:br w:type="textWrapping"/>
            </w:r>
            <w:r>
              <w:rPr>
                <w:rFonts w:hint="eastAsia" w:ascii="仿宋" w:hAnsi="仿宋" w:eastAsia="仿宋" w:cs="仿宋"/>
                <w:kern w:val="0"/>
                <w:sz w:val="15"/>
                <w:szCs w:val="15"/>
              </w:rPr>
              <w:t>无线速率：2.4GHz：≥800Mbps ；</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十一</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配套设备及附件等</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r>
              <w:rPr>
                <w:rFonts w:hint="eastAsia" w:ascii="仿宋" w:hAnsi="仿宋" w:eastAsia="仿宋" w:cs="仿宋"/>
                <w:b/>
                <w:bCs/>
                <w:kern w:val="0"/>
                <w:sz w:val="15"/>
                <w:szCs w:val="15"/>
              </w:rPr>
              <w:t>　</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11.</w:t>
            </w:r>
            <w:r>
              <w:rPr>
                <w:rFonts w:hint="eastAsia" w:ascii="仿宋" w:hAnsi="仿宋" w:eastAsia="仿宋" w:cs="仿宋"/>
                <w:kern w:val="0"/>
                <w:sz w:val="15"/>
                <w:szCs w:val="15"/>
              </w:rPr>
              <w:t>1</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机柜</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600*600*2000机柜</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11.</w:t>
            </w:r>
            <w:r>
              <w:rPr>
                <w:rFonts w:hint="eastAsia" w:ascii="仿宋" w:hAnsi="仿宋" w:eastAsia="仿宋" w:cs="仿宋"/>
                <w:kern w:val="0"/>
                <w:sz w:val="15"/>
                <w:szCs w:val="15"/>
              </w:rPr>
              <w:t>2</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98寸一体机</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一、整体设计</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1、整机采用一体设计，外部无任何可见内部功能模块连接线。整机采用全金属外壳设计，边角采用弧形设计，表面无尖锐边缘或凸起。</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2、整机采用98英寸UHD超高清LED液晶屏，显示比例16:9，分辨率3840×2160。</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3、整机采用钢化玻璃，有效保护屏幕显示画面，玻璃表面硬度≥9H。</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4、整机内置2.1声道扬声器，位于设备下边框，朝前发声，前朝向15W中高音扬声器2个，后朝向20W低音扬声器1个，额定总功率50W，整机内置扬声器采用缝隙发声技术，喇叭采用槽式开口设计，不大于3mm。</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5、整机内置非独立摄像头，拍摄像素数≥4800万，摄像头视场角≥120度。</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6、整机内置非独立外扩展的8阵列麦克风，可用于对教室环境音频进行采集，拾音。</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7、整机无需外接无线网卡，在Windows系统下可实现Wi-Fi无线上网连接、AP无线热点发射和BT蓝牙连接功能。Wi-Fi及AP热点支持频段2.4GHz/5GHz；Wi-Fi制式支持IEEE 802.11 a/b/g/n/ac/ax；支持版本Wi-Fi6；Wi-Fi和AP热点工作距离≥12m。</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8、整机支持蓝牙Bluetooth 5.2标准，固件版本号HCI11.20/LMP11.20；支持主动发现蓝牙外设从而连接（无需整机进入发现模式），支持连接外部蓝牙音箱播放音频。</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9、整机内置无线传屏接收端，无需外接接收部件，无线传屏发射器与整机匹配后即可实现传屏功能，将外部电脑的屏幕画面通过无线方式传输到整机上显示。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10、整机支持搭配具有NFC功能的手机、平板，通过接触整机设备上的NFC标签，即可实现手机、平板与大屏的连接并同步手机、平板的画面到设备上，无需其它操作设置，支持不少于4台手机、平板同时连接并显示。</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11、整机内置NFC读卡模块，可配合应用实现刷卡解锁，刷卡登录账号功能。</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12、整机支持色彩空间可选，包含标准模式和sRGB/DCI-P3/Display-P3/Adobe RGB/BT.2020模式，在SRGB和DCI-P3模式下可做到高色准△E≤1.5。</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13、整机采用硬件低蓝光背光技术，在源头减少有害蓝光波段能量，蓝光占比（有害蓝光415～455nm能量综合）/（整体蓝光400～500能量综合）＜50%，低蓝光保护显示不偏色、不泛黄。</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14、整机视网膜蓝光危害（蓝光加权辐射亮度LB）满足IEC TR 62778:2014蓝光危害RG0级别。</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15、通过由中国标准化研究院制定的视觉舒适度（VICO）评价体系测试，并达到视觉舒适度A+级或以上标准。（提供国中国标准化研究院盖章认证的证明文件）</w:t>
            </w:r>
            <w:r>
              <w:rPr>
                <w:rFonts w:hint="eastAsia" w:ascii="仿宋" w:hAnsi="仿宋" w:eastAsia="仿宋" w:cs="仿宋"/>
                <w:kern w:val="0"/>
                <w:sz w:val="15"/>
                <w:szCs w:val="15"/>
              </w:rPr>
              <w:br w:type="textWrapping"/>
            </w:r>
            <w:r>
              <w:rPr>
                <w:rFonts w:hint="eastAsia" w:ascii="仿宋" w:hAnsi="仿宋" w:eastAsia="仿宋" w:cs="仿宋"/>
                <w:kern w:val="0"/>
                <w:sz w:val="15"/>
                <w:szCs w:val="15"/>
              </w:rPr>
              <w:t>二、主要功能</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16、整机能感应并自动调节屏幕亮度来达到在不同光照环境下的不同亮度显示效果，此功能可自行开启或关闭。</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17、支持标准、多媒体和节能三种图像模式调节，支持标准、听力、观影三种音效模式调节。</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18、整机前置USB接口具备防撞挡板设计，防撞挡板采用转轴式翻转。</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19、整机具备至少6个前置按键，可实现老师开关机、调出中控菜单、音量+/-、护眼、录屏操作。</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20、设备支持自定义前置“设置"按键，可通过自定义设置实现前置面板功能按键一键启用任一全局小工具（批注、截屏、计时、降半屏、放大镜、倒数日、日历）、快捷开关（节能模式、纸质护眼模式、经典护眼模式、自动亮度模式）。</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21、三合一电源按键，同一电源物理按键完成Android系统和Windows系统的开机、节能熄屏、关机操作；关机状态下按按键开机；开机状态下按按键实现节能熄屏/唤醒，长按按键实现关机。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22、整机支持经典护眼模式，可通过前置面板物理功能按键一键启用经典护眼模式。</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23、设备支持通过前置面板物理按键一键启动录屏功能，可将屏幕中显示的课件、音频内容与人声同时录制。</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24、整机内置全通道侧边栏快捷菜单，实时显示天气情况、日期、小工具、快捷设置、应用软件、亮度/音量调节、教室物联入口，在任意显示通道下均可通过侧边栏一键进入该触摸菜单。（当配有PC模块时，还具有快捷应用入口的显示和快捷切换）。</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25、整机全通道侧边栏快捷菜单包含如下小工具：批注、截屏、计时、降半屏、放大镜、日历（在Android及其他非PC通道时，还具备答题、倒数日、节拍器小工具）。</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26、整机支持纸质护眼模式，可以在任意通道任意画面任意软件所有显示内容下实现画面纹理的实时调整；支持纸质纹理：牛皮纸、素描纸、宣纸、水彩纸、水纹纸；支持透明度调节；支持色温调节。</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27、整机具备前置Type-C接口，通过Type-C接口实现音视频输入，外接电脑设备经双头Type-C线连接至整机，即可把外接电脑设备画面投到整机上，同时在整机上操作画面，可实现触摸电脑的操作，无需再连接触控USB线。</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28、外接电脑设备经双头Type-C线连接至整机，可调用整机内置的摄像头、麦克风、扬声器，在外接电脑即可控制整机拍摄画面。</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29、整机具备智能手势识别功能，在任意信号源通道下可识别五指上、下、左、右方向手势，五指画O、画~、左右晃动、缩/放方向手势滑动并调用相应功能，支持将各手势滑动方向自定义设置为无操作、熄屏、批注、桌面、半屏模式。</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30、支持半屏模式，将Windows显示画面上半部分下拉到屏幕下半部分显示，此时依然可以正常触控操作Windows系统；点击非Windows显示画面区域（屏幕上半部分），即可退出该模式。</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31、整机摄像头支持人脸识别、快速点人数、随机抽人；识别所有学生，显示标记，然后随机抽选，同时显示标记不少于60人。</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32、整机支持通过人脸识别进行解锁设备以及人脸识别进行登录账号。</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33、整机摄像头支持环境色温判断，根据环境调节合适的显示图像效果。</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34、在任意信号源通道下，支持十指长按屏幕5秒和遥控器两种方式实现触摸锁定及解锁，触摸锁定时整机无法被触控操作。</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35、支持智能U盘锁功能，整机可设置触摸及按键锁定，锁定后无法随意自由操作，需要使用时插入USB key可解锁。</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36、整机关机状态下，通过长按电源键进入设置界面后，可点击屏幕选择恢复Android系统及Windows操作系统到出厂默认状态，无需额外工具辅助。</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37、整机内置专业硬件自检维护工具（非第三方工具），支持对触摸框和PC模块进行检测，并针对不同模块给出问题代码提示。</w:t>
            </w:r>
            <w:r>
              <w:rPr>
                <w:rFonts w:hint="eastAsia" w:ascii="仿宋" w:hAnsi="仿宋" w:eastAsia="仿宋" w:cs="仿宋"/>
                <w:kern w:val="0"/>
                <w:sz w:val="15"/>
                <w:szCs w:val="15"/>
              </w:rPr>
              <w:br w:type="textWrapping"/>
            </w:r>
            <w:r>
              <w:rPr>
                <w:rFonts w:hint="eastAsia" w:ascii="仿宋" w:hAnsi="仿宋" w:eastAsia="仿宋" w:cs="仿宋"/>
                <w:kern w:val="0"/>
                <w:sz w:val="15"/>
                <w:szCs w:val="15"/>
              </w:rPr>
              <w:t>三、嵌入式系统</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38、嵌入式系统版本不低于Android 11，内存≥2GB，存储空间≥8GB。</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39、无PC状态下，嵌入式Android操作系统下可实现windows系统中常用的教学应用功能，如白板书写、WPS软件使用和网页浏览。</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40、在嵌入式Android操作系统下，能对TV多媒体USB所读取到的文件进行自动归类，可分类查找文档、板书、图片、音视频，检索后可直接在界面中打开。</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41、无PC状态下，嵌入式系统内置互动白板支持十笔书写及手掌擦除（手掌擦除面积根据手掌与屏幕的接触面大小自动调整），白板书写内容可以PDF、IWB和SVG格式导出。支持10种以上平面图形工具。支持8种以上立体图形工具。</w:t>
            </w:r>
            <w:r>
              <w:rPr>
                <w:rFonts w:hint="eastAsia" w:ascii="仿宋" w:hAnsi="仿宋" w:eastAsia="仿宋" w:cs="仿宋"/>
                <w:kern w:val="0"/>
                <w:sz w:val="15"/>
                <w:szCs w:val="15"/>
              </w:rPr>
              <w:br w:type="textWrapping"/>
            </w:r>
            <w:r>
              <w:rPr>
                <w:rFonts w:hint="eastAsia" w:ascii="仿宋" w:hAnsi="仿宋" w:eastAsia="仿宋" w:cs="仿宋"/>
                <w:kern w:val="0"/>
                <w:sz w:val="15"/>
                <w:szCs w:val="15"/>
              </w:rPr>
              <w:t>四、触摸系统</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42、采用红外触控方式，支持Windows系统中进行20点或以上触控，支持Android系统中进行10点或以上触控。</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43、触摸分辨率32768×32768，触摸响应时间≤4ms，触摸最小识别物≤3mm。</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44、从外部通道切换到内部PC通道后，触摸框在1s内达到可触控状态。</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45、整机屏幕触摸有效识别高度不超过3.5mm,，即触摸物体距离玻璃外表面高度不超过3.5mm时，触摸屏识别为点击操作。</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46、触摸屏具有防遮挡功能，触摸接收器在单点或多点遮挡后仍能正常书写。</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47、触摸屏在照度100K LUX（勒克司）环境下仍能正常工作。</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48、支持Windows 7、Windows 8、Windows 10、Linux、Mac Os系统外置电脑操作系统接入时，无需安装触摸驱动。</w:t>
            </w:r>
            <w:r>
              <w:rPr>
                <w:rFonts w:hint="eastAsia" w:ascii="仿宋" w:hAnsi="仿宋" w:eastAsia="仿宋" w:cs="仿宋"/>
                <w:kern w:val="0"/>
                <w:sz w:val="15"/>
                <w:szCs w:val="15"/>
              </w:rPr>
              <w:br w:type="textWrapping"/>
            </w:r>
            <w:r>
              <w:rPr>
                <w:rFonts w:hint="eastAsia" w:ascii="仿宋" w:hAnsi="仿宋" w:eastAsia="仿宋" w:cs="仿宋"/>
                <w:kern w:val="0"/>
                <w:sz w:val="15"/>
                <w:szCs w:val="15"/>
              </w:rPr>
              <w:t>五、电脑模块</w:t>
            </w:r>
            <w:r>
              <w:rPr>
                <w:rFonts w:hint="eastAsia" w:ascii="仿宋" w:hAnsi="仿宋" w:eastAsia="仿宋" w:cs="仿宋"/>
                <w:kern w:val="0"/>
                <w:sz w:val="15"/>
                <w:szCs w:val="15"/>
              </w:rPr>
              <w:br w:type="textWrapping"/>
            </w:r>
            <w:r>
              <w:rPr>
                <w:rFonts w:hint="eastAsia" w:ascii="仿宋" w:hAnsi="仿宋" w:eastAsia="仿宋" w:cs="仿宋"/>
                <w:kern w:val="0"/>
                <w:sz w:val="15"/>
                <w:szCs w:val="15"/>
              </w:rPr>
              <w:t>1. 采用模块化电脑方案，抽拉内置式，PC模块可完全插入整机，保护PC模块不易受教室灰尘影响，PC模块可抽拉式插入整机，可实现无单独接线的插拔。</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 PC和整机的连接采用万兆级接口，传输速率≥10Gbps。</w:t>
            </w:r>
            <w:r>
              <w:rPr>
                <w:rFonts w:hint="eastAsia" w:ascii="仿宋" w:hAnsi="仿宋" w:eastAsia="仿宋" w:cs="仿宋"/>
                <w:kern w:val="0"/>
                <w:sz w:val="15"/>
                <w:szCs w:val="15"/>
                <w:lang w:eastAsia="zh-CN"/>
              </w:rPr>
              <w:t>【证明材料提供国家认可的第三方检测机构出具的检测报告】</w:t>
            </w:r>
            <w:r>
              <w:rPr>
                <w:rFonts w:hint="eastAsia" w:ascii="仿宋" w:hAnsi="仿宋" w:eastAsia="仿宋" w:cs="仿宋"/>
                <w:kern w:val="0"/>
                <w:sz w:val="15"/>
                <w:szCs w:val="15"/>
              </w:rPr>
              <w:t xml:space="preserve">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 采用按压式卡扣，无需工具即可快速拆卸电脑模块，机身采用热浸镀锌金属材质，采用智能风扇低噪音散热设计,模块主体预留足够散热空间，确保封闭空间内有效散热；</w:t>
            </w:r>
            <w:r>
              <w:rPr>
                <w:rFonts w:hint="eastAsia" w:ascii="仿宋" w:hAnsi="仿宋" w:eastAsia="仿宋" w:cs="仿宋"/>
                <w:kern w:val="0"/>
                <w:sz w:val="15"/>
                <w:szCs w:val="15"/>
              </w:rPr>
              <w:br w:type="textWrapping"/>
            </w:r>
            <w:r>
              <w:rPr>
                <w:rFonts w:hint="eastAsia" w:ascii="仿宋" w:hAnsi="仿宋" w:eastAsia="仿宋" w:cs="仿宋"/>
                <w:kern w:val="0"/>
                <w:sz w:val="15"/>
                <w:szCs w:val="15"/>
              </w:rPr>
              <w:t>4. 处理器：Intel 十一代酷睿系列 i5 CPU；</w:t>
            </w:r>
            <w:r>
              <w:rPr>
                <w:rFonts w:hint="eastAsia" w:ascii="仿宋" w:hAnsi="仿宋" w:eastAsia="仿宋" w:cs="仿宋"/>
                <w:kern w:val="0"/>
                <w:sz w:val="15"/>
                <w:szCs w:val="15"/>
              </w:rPr>
              <w:br w:type="textWrapping"/>
            </w:r>
            <w:r>
              <w:rPr>
                <w:rFonts w:hint="eastAsia" w:ascii="仿宋" w:hAnsi="仿宋" w:eastAsia="仿宋" w:cs="仿宋"/>
                <w:kern w:val="0"/>
                <w:sz w:val="15"/>
                <w:szCs w:val="15"/>
              </w:rPr>
              <w:t>5. 芯片组：Intel H510；</w:t>
            </w:r>
            <w:r>
              <w:rPr>
                <w:rFonts w:hint="eastAsia" w:ascii="仿宋" w:hAnsi="仿宋" w:eastAsia="仿宋" w:cs="仿宋"/>
                <w:kern w:val="0"/>
                <w:sz w:val="15"/>
                <w:szCs w:val="15"/>
              </w:rPr>
              <w:br w:type="textWrapping"/>
            </w:r>
            <w:r>
              <w:rPr>
                <w:rFonts w:hint="eastAsia" w:ascii="仿宋" w:hAnsi="仿宋" w:eastAsia="仿宋" w:cs="仿宋"/>
                <w:kern w:val="0"/>
                <w:sz w:val="15"/>
                <w:szCs w:val="15"/>
              </w:rPr>
              <w:t>6. 内存：16G DDR4笔记本内存或以上配置；</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7. 硬盘：512G或以上SSD；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8. 具有独立非外扩展的视频输出接口：≥1路HDMI ，具有独立非外扩展的电脑USB接口：≥3路USB；</w:t>
            </w:r>
            <w:r>
              <w:rPr>
                <w:rFonts w:hint="eastAsia" w:ascii="仿宋" w:hAnsi="仿宋" w:eastAsia="仿宋" w:cs="仿宋"/>
                <w:kern w:val="0"/>
                <w:sz w:val="15"/>
                <w:szCs w:val="15"/>
              </w:rPr>
              <w:br w:type="textWrapping"/>
            </w:r>
            <w:r>
              <w:rPr>
                <w:rFonts w:hint="eastAsia" w:ascii="仿宋" w:hAnsi="仿宋" w:eastAsia="仿宋" w:cs="仿宋"/>
                <w:kern w:val="0"/>
                <w:sz w:val="15"/>
                <w:szCs w:val="15"/>
              </w:rPr>
              <w:t>9. PC模块支持不断电情况下热插拔，以便快速维护或替换模块；</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11.</w:t>
            </w:r>
            <w:r>
              <w:rPr>
                <w:rFonts w:hint="eastAsia" w:ascii="仿宋" w:hAnsi="仿宋" w:eastAsia="仿宋" w:cs="仿宋"/>
                <w:kern w:val="0"/>
                <w:sz w:val="15"/>
                <w:szCs w:val="15"/>
              </w:rPr>
              <w:t>3</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一体机移动支架</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配套98寸移动一体机移动支架</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11.</w:t>
            </w:r>
            <w:r>
              <w:rPr>
                <w:rFonts w:hint="eastAsia" w:ascii="仿宋" w:hAnsi="仿宋" w:eastAsia="仿宋" w:cs="仿宋"/>
                <w:kern w:val="0"/>
                <w:sz w:val="15"/>
                <w:szCs w:val="15"/>
              </w:rPr>
              <w:t>4</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多媒体插座</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国标、220V电源接口、双莲花接口、超六类网口、卡侬公母接,可根据现场定制；</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11.</w:t>
            </w:r>
            <w:r>
              <w:rPr>
                <w:rFonts w:hint="eastAsia" w:ascii="仿宋" w:hAnsi="仿宋" w:eastAsia="仿宋" w:cs="仿宋"/>
                <w:kern w:val="0"/>
                <w:sz w:val="15"/>
                <w:szCs w:val="15"/>
              </w:rPr>
              <w:t>5</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返听音箱插座</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国标、220V电源接口、双莲花接口、超六类网口、卡侬公母接,可根据现场定制；</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11.</w:t>
            </w:r>
            <w:r>
              <w:rPr>
                <w:rFonts w:hint="eastAsia" w:ascii="仿宋" w:hAnsi="仿宋" w:eastAsia="仿宋" w:cs="仿宋"/>
                <w:kern w:val="0"/>
                <w:sz w:val="15"/>
                <w:szCs w:val="15"/>
              </w:rPr>
              <w:t>6</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话筒落地支架</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高度范围：940-1640mm</w:t>
            </w:r>
            <w:r>
              <w:rPr>
                <w:rFonts w:hint="eastAsia" w:ascii="仿宋" w:hAnsi="仿宋" w:eastAsia="仿宋" w:cs="仿宋"/>
                <w:kern w:val="0"/>
                <w:sz w:val="15"/>
                <w:szCs w:val="15"/>
              </w:rPr>
              <w:br w:type="textWrapping"/>
            </w:r>
            <w:r>
              <w:rPr>
                <w:rFonts w:hint="eastAsia" w:ascii="仿宋" w:hAnsi="仿宋" w:eastAsia="仿宋" w:cs="仿宋"/>
                <w:kern w:val="0"/>
                <w:sz w:val="15"/>
                <w:szCs w:val="15"/>
              </w:rPr>
              <w:t>横杆长度：810mm</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11.</w:t>
            </w:r>
            <w:r>
              <w:rPr>
                <w:rFonts w:hint="eastAsia" w:ascii="仿宋" w:hAnsi="仿宋" w:eastAsia="仿宋" w:cs="仿宋"/>
                <w:kern w:val="0"/>
                <w:sz w:val="15"/>
                <w:szCs w:val="15"/>
              </w:rPr>
              <w:t>7</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操作台</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暂定长3000*宽700mm、具体现场定制尺寸（</w:t>
            </w:r>
            <w:r>
              <w:rPr>
                <w:rFonts w:hint="eastAsia" w:ascii="仿宋" w:hAnsi="仿宋" w:eastAsia="仿宋" w:cs="仿宋"/>
                <w:kern w:val="0"/>
                <w:sz w:val="15"/>
                <w:szCs w:val="15"/>
                <w:lang w:eastAsia="zh-CN"/>
              </w:rPr>
              <w:t>招标人</w:t>
            </w:r>
            <w:r>
              <w:rPr>
                <w:rFonts w:hint="eastAsia" w:ascii="仿宋" w:hAnsi="仿宋" w:eastAsia="仿宋" w:cs="仿宋"/>
                <w:kern w:val="0"/>
                <w:sz w:val="15"/>
                <w:szCs w:val="15"/>
              </w:rPr>
              <w:t>指定）</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lang w:val="en-US" w:eastAsia="zh-CN"/>
              </w:rPr>
              <w:t>11.</w:t>
            </w:r>
            <w:r>
              <w:rPr>
                <w:rFonts w:hint="eastAsia" w:ascii="仿宋" w:hAnsi="仿宋" w:eastAsia="仿宋" w:cs="仿宋"/>
                <w:kern w:val="0"/>
                <w:sz w:val="15"/>
                <w:szCs w:val="15"/>
              </w:rPr>
              <w:t>8</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主扩线阵吊架</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纯钢制作，配套吊架；</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lang w:eastAsia="zh-CN"/>
              </w:rPr>
            </w:pPr>
            <w:r>
              <w:rPr>
                <w:rFonts w:hint="eastAsia" w:ascii="仿宋" w:hAnsi="仿宋" w:eastAsia="仿宋" w:cs="仿宋"/>
                <w:kern w:val="0"/>
                <w:sz w:val="15"/>
                <w:szCs w:val="15"/>
                <w:lang w:val="en-US" w:eastAsia="zh-CN"/>
              </w:rPr>
              <w:t>11.9</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灯光插座（追光灯）</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国标、220V电源接口、双莲花接口、超六类网口、卡侬公母接,可根据现场定制；</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02" w:hRule="atLeast"/>
        </w:trPr>
        <w:tc>
          <w:tcPr>
            <w:tcW w:w="591" w:type="dxa"/>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lang w:eastAsia="zh-CN"/>
              </w:rPr>
            </w:pPr>
            <w:r>
              <w:rPr>
                <w:rFonts w:hint="eastAsia" w:ascii="仿宋" w:hAnsi="仿宋" w:eastAsia="仿宋" w:cs="仿宋"/>
                <w:kern w:val="0"/>
                <w:sz w:val="15"/>
                <w:szCs w:val="15"/>
                <w:lang w:val="en-US" w:eastAsia="zh-CN"/>
              </w:rPr>
              <w:t>11.</w:t>
            </w:r>
            <w:r>
              <w:rPr>
                <w:rFonts w:hint="eastAsia" w:ascii="仿宋" w:hAnsi="仿宋" w:eastAsia="仿宋" w:cs="仿宋"/>
                <w:kern w:val="0"/>
                <w:sz w:val="15"/>
                <w:szCs w:val="15"/>
              </w:rPr>
              <w:t>1</w:t>
            </w:r>
            <w:r>
              <w:rPr>
                <w:rFonts w:hint="eastAsia" w:ascii="仿宋" w:hAnsi="仿宋" w:eastAsia="仿宋" w:cs="仿宋"/>
                <w:kern w:val="0"/>
                <w:sz w:val="15"/>
                <w:szCs w:val="15"/>
                <w:lang w:val="en-US" w:eastAsia="zh-CN"/>
              </w:rPr>
              <w:t>0</w:t>
            </w:r>
          </w:p>
        </w:tc>
        <w:tc>
          <w:tcPr>
            <w:tcW w:w="854"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rPr>
            </w:pPr>
            <w:r>
              <w:rPr>
                <w:rFonts w:hint="eastAsia" w:ascii="仿宋" w:hAnsi="仿宋" w:eastAsia="仿宋" w:cs="仿宋"/>
                <w:kern w:val="0"/>
                <w:sz w:val="15"/>
                <w:szCs w:val="15"/>
              </w:rPr>
              <w:t>时序电源</w:t>
            </w:r>
          </w:p>
        </w:tc>
        <w:tc>
          <w:tcPr>
            <w:tcW w:w="3233" w:type="dxa"/>
            <w:gridSpan w:val="2"/>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1.≥8路电源管理器；</w:t>
            </w:r>
            <w:r>
              <w:rPr>
                <w:rFonts w:hint="eastAsia" w:ascii="仿宋" w:hAnsi="仿宋" w:eastAsia="仿宋" w:cs="仿宋"/>
                <w:kern w:val="0"/>
                <w:sz w:val="15"/>
                <w:szCs w:val="15"/>
              </w:rPr>
              <w:br w:type="textWrapping"/>
            </w:r>
            <w:r>
              <w:rPr>
                <w:rFonts w:hint="eastAsia" w:ascii="仿宋" w:hAnsi="仿宋" w:eastAsia="仿宋" w:cs="仿宋"/>
                <w:kern w:val="0"/>
                <w:sz w:val="15"/>
                <w:szCs w:val="15"/>
              </w:rPr>
              <w:t>2.输入电压：交流220V；</w:t>
            </w:r>
            <w:r>
              <w:rPr>
                <w:rFonts w:hint="eastAsia" w:ascii="仿宋" w:hAnsi="仿宋" w:eastAsia="仿宋" w:cs="仿宋"/>
                <w:kern w:val="0"/>
                <w:sz w:val="15"/>
                <w:szCs w:val="15"/>
              </w:rPr>
              <w:br w:type="textWrapping"/>
            </w:r>
            <w:r>
              <w:rPr>
                <w:rFonts w:hint="eastAsia" w:ascii="仿宋" w:hAnsi="仿宋" w:eastAsia="仿宋" w:cs="仿宋"/>
                <w:kern w:val="0"/>
                <w:sz w:val="15"/>
                <w:szCs w:val="15"/>
              </w:rPr>
              <w:t>3.支持中控，电脑，手动控制，总开关具备顺序延时；</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4.继电器接口：≥8路；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5.单路继电器工作状态：常开或常关； </w:t>
            </w:r>
            <w:r>
              <w:rPr>
                <w:rFonts w:hint="eastAsia" w:ascii="仿宋" w:hAnsi="仿宋" w:eastAsia="仿宋" w:cs="仿宋"/>
                <w:kern w:val="0"/>
                <w:sz w:val="15"/>
                <w:szCs w:val="15"/>
              </w:rPr>
              <w:br w:type="textWrapping"/>
            </w:r>
            <w:r>
              <w:rPr>
                <w:rFonts w:hint="eastAsia" w:ascii="仿宋" w:hAnsi="仿宋" w:eastAsia="仿宋" w:cs="仿宋"/>
                <w:kern w:val="0"/>
                <w:sz w:val="15"/>
                <w:szCs w:val="15"/>
              </w:rPr>
              <w:t xml:space="preserve">6.单路额定输出电源：每路继电器可承载≥30A； </w:t>
            </w:r>
            <w:r>
              <w:rPr>
                <w:rFonts w:hint="eastAsia" w:ascii="仿宋" w:hAnsi="仿宋" w:eastAsia="仿宋" w:cs="仿宋"/>
                <w:kern w:val="0"/>
                <w:sz w:val="15"/>
                <w:szCs w:val="15"/>
              </w:rPr>
              <w:br w:type="textWrapping"/>
            </w:r>
            <w:r>
              <w:rPr>
                <w:rFonts w:hint="eastAsia" w:ascii="仿宋" w:hAnsi="仿宋" w:eastAsia="仿宋" w:cs="仿宋"/>
                <w:kern w:val="0"/>
                <w:sz w:val="15"/>
                <w:szCs w:val="15"/>
                <w:lang w:eastAsia="zh-CN"/>
              </w:rPr>
              <w:t>☆</w:t>
            </w:r>
            <w:r>
              <w:rPr>
                <w:rFonts w:hint="eastAsia" w:ascii="仿宋" w:hAnsi="仿宋" w:eastAsia="仿宋" w:cs="仿宋"/>
                <w:kern w:val="0"/>
                <w:sz w:val="15"/>
                <w:szCs w:val="15"/>
              </w:rPr>
              <w:t>7.触控屏：内嵌≥5寸电容触控屏；</w:t>
            </w:r>
            <w:r>
              <w:rPr>
                <w:rFonts w:hint="eastAsia" w:ascii="仿宋" w:hAnsi="仿宋" w:eastAsia="仿宋" w:cs="仿宋"/>
                <w:kern w:val="0"/>
                <w:sz w:val="15"/>
                <w:szCs w:val="15"/>
                <w:lang w:eastAsia="zh-CN"/>
              </w:rPr>
              <w:t>【证明材料提供国家认可的第三方检测机构出具的检测报告（报告中应有实物照片）】</w:t>
            </w:r>
          </w:p>
        </w:tc>
        <w:tc>
          <w:tcPr>
            <w:tcW w:w="2961"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522" w:hRule="atLeast"/>
        </w:trPr>
        <w:tc>
          <w:tcPr>
            <w:tcW w:w="591" w:type="dxa"/>
            <w:vMerge w:val="restart"/>
            <w:tcBorders>
              <w:top w:val="nil"/>
              <w:left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val="0"/>
                <w:bCs w:val="0"/>
                <w:kern w:val="0"/>
                <w:sz w:val="15"/>
                <w:szCs w:val="15"/>
                <w:lang w:val="en-US" w:eastAsia="zh-CN"/>
              </w:rPr>
            </w:pPr>
            <w:r>
              <w:rPr>
                <w:rFonts w:hint="eastAsia" w:ascii="仿宋" w:hAnsi="仿宋" w:eastAsia="仿宋" w:cs="仿宋"/>
                <w:b w:val="0"/>
                <w:bCs w:val="0"/>
                <w:kern w:val="0"/>
                <w:sz w:val="15"/>
                <w:szCs w:val="15"/>
                <w:lang w:val="en-US" w:eastAsia="zh-CN"/>
              </w:rPr>
              <w:t>11.11</w:t>
            </w:r>
          </w:p>
        </w:tc>
        <w:tc>
          <w:tcPr>
            <w:tcW w:w="854" w:type="dxa"/>
            <w:vMerge w:val="restart"/>
            <w:tcBorders>
              <w:top w:val="nil"/>
              <w:left w:val="nil"/>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val="0"/>
                <w:bCs w:val="0"/>
                <w:kern w:val="0"/>
                <w:sz w:val="15"/>
                <w:szCs w:val="15"/>
                <w:lang w:eastAsia="zh-CN"/>
              </w:rPr>
            </w:pPr>
            <w:r>
              <w:rPr>
                <w:rFonts w:hint="eastAsia" w:ascii="仿宋" w:hAnsi="仿宋" w:eastAsia="仿宋" w:cs="仿宋"/>
                <w:b w:val="0"/>
                <w:bCs w:val="0"/>
                <w:kern w:val="0"/>
                <w:sz w:val="15"/>
                <w:szCs w:val="15"/>
                <w:lang w:eastAsia="zh-CN"/>
              </w:rPr>
              <w:t>辅材</w:t>
            </w:r>
          </w:p>
        </w:tc>
        <w:tc>
          <w:tcPr>
            <w:tcW w:w="84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音箱线</w:t>
            </w:r>
          </w:p>
        </w:tc>
        <w:tc>
          <w:tcPr>
            <w:tcW w:w="2393"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EVJV2*2.0或EVJV2*2.5</w:t>
            </w:r>
            <w:r>
              <w:rPr>
                <w:rFonts w:hint="eastAsia" w:ascii="仿宋" w:hAnsi="仿宋" w:eastAsia="仿宋" w:cs="仿宋"/>
                <w:kern w:val="0"/>
                <w:sz w:val="15"/>
                <w:szCs w:val="15"/>
                <w:lang w:eastAsia="zh-CN"/>
              </w:rPr>
              <w:t>，暂估</w:t>
            </w:r>
            <w:r>
              <w:rPr>
                <w:rFonts w:hint="eastAsia" w:ascii="仿宋" w:hAnsi="仿宋" w:eastAsia="仿宋" w:cs="仿宋"/>
                <w:kern w:val="0"/>
                <w:sz w:val="15"/>
                <w:szCs w:val="15"/>
                <w:lang w:val="en-US" w:eastAsia="zh-CN"/>
              </w:rPr>
              <w:t>1000米。</w:t>
            </w:r>
          </w:p>
        </w:tc>
        <w:tc>
          <w:tcPr>
            <w:tcW w:w="2961"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465" w:hRule="atLeast"/>
        </w:trPr>
        <w:tc>
          <w:tcPr>
            <w:tcW w:w="591" w:type="dxa"/>
            <w:vMerge w:val="continue"/>
            <w:tcBorders>
              <w:left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sz w:val="15"/>
                <w:szCs w:val="15"/>
              </w:rPr>
            </w:pPr>
          </w:p>
        </w:tc>
        <w:tc>
          <w:tcPr>
            <w:tcW w:w="854" w:type="dxa"/>
            <w:vMerge w:val="continue"/>
            <w:tcBorders>
              <w:left w:val="nil"/>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sz w:val="15"/>
                <w:szCs w:val="15"/>
              </w:rPr>
            </w:pPr>
          </w:p>
        </w:tc>
        <w:tc>
          <w:tcPr>
            <w:tcW w:w="84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控制线缆</w:t>
            </w:r>
          </w:p>
        </w:tc>
        <w:tc>
          <w:tcPr>
            <w:tcW w:w="2393"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国标、聚氯乙烯护套线 ZR-RVV 3*0.5平方、纯无氧铜；</w:t>
            </w:r>
            <w:r>
              <w:rPr>
                <w:rFonts w:hint="eastAsia" w:ascii="仿宋" w:hAnsi="仿宋" w:eastAsia="仿宋" w:cs="仿宋"/>
                <w:kern w:val="0"/>
                <w:sz w:val="15"/>
                <w:szCs w:val="15"/>
                <w:lang w:eastAsia="zh-CN"/>
              </w:rPr>
              <w:t>暂估</w:t>
            </w:r>
            <w:r>
              <w:rPr>
                <w:rFonts w:hint="eastAsia" w:ascii="仿宋" w:hAnsi="仿宋" w:eastAsia="仿宋" w:cs="仿宋"/>
                <w:kern w:val="0"/>
                <w:sz w:val="15"/>
                <w:szCs w:val="15"/>
              </w:rPr>
              <w:t>1500米</w:t>
            </w:r>
            <w:r>
              <w:rPr>
                <w:rFonts w:hint="eastAsia" w:ascii="仿宋" w:hAnsi="仿宋" w:eastAsia="仿宋" w:cs="仿宋"/>
                <w:kern w:val="0"/>
                <w:sz w:val="15"/>
                <w:szCs w:val="15"/>
                <w:lang w:eastAsia="zh-CN"/>
              </w:rPr>
              <w:t>。</w:t>
            </w:r>
          </w:p>
        </w:tc>
        <w:tc>
          <w:tcPr>
            <w:tcW w:w="2961"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34" w:hRule="atLeast"/>
        </w:trPr>
        <w:tc>
          <w:tcPr>
            <w:tcW w:w="591" w:type="dxa"/>
            <w:vMerge w:val="continue"/>
            <w:tcBorders>
              <w:left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854" w:type="dxa"/>
            <w:vMerge w:val="continue"/>
            <w:tcBorders>
              <w:left w:val="nil"/>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84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多芯软扁平电缆</w:t>
            </w:r>
          </w:p>
        </w:tc>
        <w:tc>
          <w:tcPr>
            <w:tcW w:w="2393"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kern w:val="0"/>
                <w:sz w:val="15"/>
                <w:szCs w:val="15"/>
              </w:rPr>
              <w:t>国标、聚氯乙烯护套线 ZR-RVV 3*2.5平方、纯无氧铜；</w:t>
            </w:r>
            <w:r>
              <w:rPr>
                <w:rFonts w:hint="eastAsia" w:ascii="仿宋" w:hAnsi="仿宋" w:eastAsia="仿宋" w:cs="仿宋"/>
                <w:kern w:val="0"/>
                <w:sz w:val="15"/>
                <w:szCs w:val="15"/>
              </w:rPr>
              <w:br w:type="textWrapping"/>
            </w:r>
            <w:r>
              <w:rPr>
                <w:rFonts w:hint="eastAsia" w:ascii="仿宋" w:hAnsi="仿宋" w:eastAsia="仿宋" w:cs="仿宋"/>
                <w:kern w:val="0"/>
                <w:sz w:val="15"/>
                <w:szCs w:val="15"/>
              </w:rPr>
              <w:t>国标、双芯咪线话筒线、144网屏蔽、纯无氧铜2*0.37、无纺布绕包；</w:t>
            </w:r>
          </w:p>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lang w:eastAsia="zh-CN"/>
              </w:rPr>
              <w:t>暂估</w:t>
            </w:r>
            <w:r>
              <w:rPr>
                <w:rFonts w:hint="eastAsia" w:ascii="仿宋" w:hAnsi="仿宋" w:eastAsia="仿宋" w:cs="仿宋"/>
                <w:kern w:val="0"/>
                <w:sz w:val="15"/>
                <w:szCs w:val="15"/>
              </w:rPr>
              <w:t>300米</w:t>
            </w:r>
            <w:r>
              <w:rPr>
                <w:rFonts w:hint="eastAsia" w:ascii="仿宋" w:hAnsi="仿宋" w:eastAsia="仿宋" w:cs="仿宋"/>
                <w:kern w:val="0"/>
                <w:sz w:val="15"/>
                <w:szCs w:val="15"/>
                <w:lang w:eastAsia="zh-CN"/>
              </w:rPr>
              <w:t>。</w:t>
            </w:r>
          </w:p>
        </w:tc>
        <w:tc>
          <w:tcPr>
            <w:tcW w:w="2961"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eastAsia="zh-CN"/>
              </w:rPr>
            </w:pPr>
          </w:p>
        </w:tc>
        <w:tc>
          <w:tcPr>
            <w:tcW w:w="970"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eastAsia="zh-CN"/>
              </w:rPr>
            </w:pPr>
          </w:p>
        </w:tc>
      </w:tr>
      <w:tr>
        <w:tblPrEx>
          <w:tblCellMar>
            <w:top w:w="0" w:type="dxa"/>
            <w:left w:w="108" w:type="dxa"/>
            <w:bottom w:w="0" w:type="dxa"/>
            <w:right w:w="108" w:type="dxa"/>
          </w:tblCellMar>
        </w:tblPrEx>
        <w:trPr>
          <w:trHeight w:val="34" w:hRule="atLeast"/>
        </w:trPr>
        <w:tc>
          <w:tcPr>
            <w:tcW w:w="591" w:type="dxa"/>
            <w:vMerge w:val="continue"/>
            <w:tcBorders>
              <w:left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854" w:type="dxa"/>
            <w:vMerge w:val="continue"/>
            <w:tcBorders>
              <w:left w:val="nil"/>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84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灯光控制线</w:t>
            </w:r>
          </w:p>
        </w:tc>
        <w:tc>
          <w:tcPr>
            <w:tcW w:w="2393"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国标、双芯咪线话筒线、144网屏蔽、纯无氧铜2*0.37、无纺布绕包；</w:t>
            </w:r>
            <w:r>
              <w:rPr>
                <w:rFonts w:hint="eastAsia" w:ascii="仿宋" w:hAnsi="仿宋" w:eastAsia="仿宋" w:cs="仿宋"/>
                <w:kern w:val="0"/>
                <w:sz w:val="15"/>
                <w:szCs w:val="15"/>
                <w:lang w:eastAsia="zh-CN"/>
              </w:rPr>
              <w:t>暂估</w:t>
            </w:r>
            <w:r>
              <w:rPr>
                <w:rFonts w:hint="eastAsia" w:ascii="仿宋" w:hAnsi="仿宋" w:eastAsia="仿宋" w:cs="仿宋"/>
                <w:kern w:val="0"/>
                <w:sz w:val="15"/>
                <w:szCs w:val="15"/>
              </w:rPr>
              <w:t>2000米</w:t>
            </w:r>
            <w:r>
              <w:rPr>
                <w:rFonts w:hint="eastAsia" w:ascii="仿宋" w:hAnsi="仿宋" w:eastAsia="仿宋" w:cs="仿宋"/>
                <w:kern w:val="0"/>
                <w:sz w:val="15"/>
                <w:szCs w:val="15"/>
                <w:lang w:eastAsia="zh-CN"/>
              </w:rPr>
              <w:t>。</w:t>
            </w:r>
          </w:p>
        </w:tc>
        <w:tc>
          <w:tcPr>
            <w:tcW w:w="2961"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34" w:hRule="atLeast"/>
        </w:trPr>
        <w:tc>
          <w:tcPr>
            <w:tcW w:w="591" w:type="dxa"/>
            <w:vMerge w:val="continue"/>
            <w:tcBorders>
              <w:left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854" w:type="dxa"/>
            <w:vMerge w:val="continue"/>
            <w:tcBorders>
              <w:left w:val="nil"/>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84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阻燃电源线</w:t>
            </w:r>
          </w:p>
        </w:tc>
        <w:tc>
          <w:tcPr>
            <w:tcW w:w="2393"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国标、聚氯乙烯护套线 ZR-RVV 3*2.5平方、纯无氧铜；</w:t>
            </w:r>
            <w:r>
              <w:rPr>
                <w:rFonts w:hint="eastAsia" w:ascii="仿宋" w:hAnsi="仿宋" w:eastAsia="仿宋" w:cs="仿宋"/>
                <w:kern w:val="0"/>
                <w:sz w:val="15"/>
                <w:szCs w:val="15"/>
                <w:lang w:eastAsia="zh-CN"/>
              </w:rPr>
              <w:t>暂估</w:t>
            </w:r>
            <w:r>
              <w:rPr>
                <w:rFonts w:hint="eastAsia" w:ascii="仿宋" w:hAnsi="仿宋" w:eastAsia="仿宋" w:cs="仿宋"/>
                <w:kern w:val="0"/>
                <w:sz w:val="15"/>
                <w:szCs w:val="15"/>
              </w:rPr>
              <w:t>2000米</w:t>
            </w:r>
            <w:r>
              <w:rPr>
                <w:rFonts w:hint="eastAsia" w:ascii="仿宋" w:hAnsi="仿宋" w:eastAsia="仿宋" w:cs="仿宋"/>
                <w:kern w:val="0"/>
                <w:sz w:val="15"/>
                <w:szCs w:val="15"/>
                <w:lang w:eastAsia="zh-CN"/>
              </w:rPr>
              <w:t>。</w:t>
            </w:r>
          </w:p>
        </w:tc>
        <w:tc>
          <w:tcPr>
            <w:tcW w:w="2961"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34" w:hRule="atLeast"/>
        </w:trPr>
        <w:tc>
          <w:tcPr>
            <w:tcW w:w="591" w:type="dxa"/>
            <w:vMerge w:val="continue"/>
            <w:tcBorders>
              <w:left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854" w:type="dxa"/>
            <w:vMerge w:val="continue"/>
            <w:tcBorders>
              <w:left w:val="nil"/>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84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音频信号线</w:t>
            </w:r>
          </w:p>
        </w:tc>
        <w:tc>
          <w:tcPr>
            <w:tcW w:w="2393"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国标、双芯咪线话筒线、144网屏蔽、纯无氧铜2*0.37、无纺布绕包；</w:t>
            </w:r>
            <w:r>
              <w:rPr>
                <w:rFonts w:hint="eastAsia" w:ascii="仿宋" w:hAnsi="仿宋" w:eastAsia="仿宋" w:cs="仿宋"/>
                <w:kern w:val="0"/>
                <w:sz w:val="15"/>
                <w:szCs w:val="15"/>
                <w:lang w:eastAsia="zh-CN"/>
              </w:rPr>
              <w:t>暂估</w:t>
            </w:r>
            <w:r>
              <w:rPr>
                <w:rFonts w:hint="eastAsia" w:ascii="仿宋" w:hAnsi="仿宋" w:eastAsia="仿宋" w:cs="仿宋"/>
                <w:kern w:val="0"/>
                <w:sz w:val="15"/>
                <w:szCs w:val="15"/>
              </w:rPr>
              <w:t>1500米</w:t>
            </w:r>
            <w:r>
              <w:rPr>
                <w:rFonts w:hint="eastAsia" w:ascii="仿宋" w:hAnsi="仿宋" w:eastAsia="仿宋" w:cs="仿宋"/>
                <w:kern w:val="0"/>
                <w:sz w:val="15"/>
                <w:szCs w:val="15"/>
                <w:lang w:eastAsia="zh-CN"/>
              </w:rPr>
              <w:t>。</w:t>
            </w:r>
          </w:p>
        </w:tc>
        <w:tc>
          <w:tcPr>
            <w:tcW w:w="2961"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34" w:hRule="atLeast"/>
        </w:trPr>
        <w:tc>
          <w:tcPr>
            <w:tcW w:w="591" w:type="dxa"/>
            <w:vMerge w:val="continue"/>
            <w:tcBorders>
              <w:left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854" w:type="dxa"/>
            <w:vMerge w:val="continue"/>
            <w:tcBorders>
              <w:left w:val="nil"/>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84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网线</w:t>
            </w:r>
          </w:p>
        </w:tc>
        <w:tc>
          <w:tcPr>
            <w:tcW w:w="2393"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国标、超六类网线、六类4对UTP、纯无氧铜(灰、橙、蓝，绿)；</w:t>
            </w:r>
            <w:r>
              <w:rPr>
                <w:rFonts w:hint="eastAsia" w:ascii="仿宋" w:hAnsi="仿宋" w:eastAsia="仿宋" w:cs="仿宋"/>
                <w:kern w:val="0"/>
                <w:sz w:val="15"/>
                <w:szCs w:val="15"/>
                <w:lang w:eastAsia="zh-CN"/>
              </w:rPr>
              <w:t>暂估</w:t>
            </w:r>
            <w:r>
              <w:rPr>
                <w:rFonts w:hint="eastAsia" w:ascii="仿宋" w:hAnsi="仿宋" w:eastAsia="仿宋" w:cs="仿宋"/>
                <w:kern w:val="0"/>
                <w:sz w:val="15"/>
                <w:szCs w:val="15"/>
              </w:rPr>
              <w:t>8箱</w:t>
            </w:r>
            <w:r>
              <w:rPr>
                <w:rFonts w:hint="eastAsia" w:ascii="仿宋" w:hAnsi="仿宋" w:eastAsia="仿宋" w:cs="仿宋"/>
                <w:kern w:val="0"/>
                <w:sz w:val="15"/>
                <w:szCs w:val="15"/>
                <w:lang w:eastAsia="zh-CN"/>
              </w:rPr>
              <w:t>。</w:t>
            </w:r>
          </w:p>
        </w:tc>
        <w:tc>
          <w:tcPr>
            <w:tcW w:w="2961"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34" w:hRule="atLeast"/>
        </w:trPr>
        <w:tc>
          <w:tcPr>
            <w:tcW w:w="591" w:type="dxa"/>
            <w:vMerge w:val="continue"/>
            <w:tcBorders>
              <w:left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854" w:type="dxa"/>
            <w:vMerge w:val="continue"/>
            <w:tcBorders>
              <w:left w:val="nil"/>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84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阻燃电源线</w:t>
            </w:r>
          </w:p>
        </w:tc>
        <w:tc>
          <w:tcPr>
            <w:tcW w:w="2393"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国标、聚氯乙烯护套线 ZR-RVV 3*6平方、纯无氧铜；</w:t>
            </w:r>
            <w:r>
              <w:rPr>
                <w:rFonts w:hint="eastAsia" w:ascii="仿宋" w:hAnsi="仿宋" w:eastAsia="仿宋" w:cs="仿宋"/>
                <w:kern w:val="0"/>
                <w:sz w:val="15"/>
                <w:szCs w:val="15"/>
                <w:lang w:eastAsia="zh-CN"/>
              </w:rPr>
              <w:t>暂估</w:t>
            </w:r>
            <w:r>
              <w:rPr>
                <w:rFonts w:hint="eastAsia" w:ascii="仿宋" w:hAnsi="仿宋" w:eastAsia="仿宋" w:cs="仿宋"/>
                <w:kern w:val="0"/>
                <w:sz w:val="15"/>
                <w:szCs w:val="15"/>
              </w:rPr>
              <w:t>400米</w:t>
            </w:r>
            <w:r>
              <w:rPr>
                <w:rFonts w:hint="eastAsia" w:ascii="仿宋" w:hAnsi="仿宋" w:eastAsia="仿宋" w:cs="仿宋"/>
                <w:kern w:val="0"/>
                <w:sz w:val="15"/>
                <w:szCs w:val="15"/>
                <w:lang w:eastAsia="zh-CN"/>
              </w:rPr>
              <w:t>。</w:t>
            </w:r>
          </w:p>
        </w:tc>
        <w:tc>
          <w:tcPr>
            <w:tcW w:w="2961"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34" w:hRule="atLeast"/>
        </w:trPr>
        <w:tc>
          <w:tcPr>
            <w:tcW w:w="591" w:type="dxa"/>
            <w:vMerge w:val="continue"/>
            <w:tcBorders>
              <w:left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854" w:type="dxa"/>
            <w:vMerge w:val="continue"/>
            <w:tcBorders>
              <w:left w:val="nil"/>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84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强电桥架</w:t>
            </w:r>
          </w:p>
        </w:tc>
        <w:tc>
          <w:tcPr>
            <w:tcW w:w="2393"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国标、200*100，镀锌防火，满足</w:t>
            </w:r>
            <w:r>
              <w:rPr>
                <w:rFonts w:hint="eastAsia" w:ascii="仿宋" w:hAnsi="仿宋" w:eastAsia="仿宋" w:cs="仿宋"/>
                <w:kern w:val="0"/>
                <w:sz w:val="15"/>
                <w:szCs w:val="15"/>
                <w:lang w:eastAsia="zh-CN"/>
              </w:rPr>
              <w:t>招标人</w:t>
            </w:r>
            <w:r>
              <w:rPr>
                <w:rFonts w:hint="eastAsia" w:ascii="仿宋" w:hAnsi="仿宋" w:eastAsia="仿宋" w:cs="仿宋"/>
                <w:kern w:val="0"/>
                <w:sz w:val="15"/>
                <w:szCs w:val="15"/>
              </w:rPr>
              <w:t>使用要求；</w:t>
            </w:r>
            <w:r>
              <w:rPr>
                <w:rFonts w:hint="eastAsia" w:ascii="仿宋" w:hAnsi="仿宋" w:eastAsia="仿宋" w:cs="仿宋"/>
                <w:kern w:val="0"/>
                <w:sz w:val="15"/>
                <w:szCs w:val="15"/>
                <w:lang w:eastAsia="zh-CN"/>
              </w:rPr>
              <w:t>暂估</w:t>
            </w:r>
            <w:r>
              <w:rPr>
                <w:rFonts w:hint="eastAsia" w:ascii="仿宋" w:hAnsi="仿宋" w:eastAsia="仿宋" w:cs="仿宋"/>
                <w:kern w:val="0"/>
                <w:sz w:val="15"/>
                <w:szCs w:val="15"/>
              </w:rPr>
              <w:t>60米</w:t>
            </w:r>
            <w:r>
              <w:rPr>
                <w:rFonts w:hint="eastAsia" w:ascii="仿宋" w:hAnsi="仿宋" w:eastAsia="仿宋" w:cs="仿宋"/>
                <w:kern w:val="0"/>
                <w:sz w:val="15"/>
                <w:szCs w:val="15"/>
                <w:lang w:eastAsia="zh-CN"/>
              </w:rPr>
              <w:t>。</w:t>
            </w:r>
          </w:p>
        </w:tc>
        <w:tc>
          <w:tcPr>
            <w:tcW w:w="2961"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34" w:hRule="atLeast"/>
        </w:trPr>
        <w:tc>
          <w:tcPr>
            <w:tcW w:w="591" w:type="dxa"/>
            <w:vMerge w:val="continue"/>
            <w:tcBorders>
              <w:left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854" w:type="dxa"/>
            <w:vMerge w:val="continue"/>
            <w:tcBorders>
              <w:left w:val="nil"/>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84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弱电桥架</w:t>
            </w:r>
          </w:p>
        </w:tc>
        <w:tc>
          <w:tcPr>
            <w:tcW w:w="2393"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国标、200*100，镀锌防火，满足</w:t>
            </w:r>
            <w:r>
              <w:rPr>
                <w:rFonts w:hint="eastAsia" w:ascii="仿宋" w:hAnsi="仿宋" w:eastAsia="仿宋" w:cs="仿宋"/>
                <w:kern w:val="0"/>
                <w:sz w:val="15"/>
                <w:szCs w:val="15"/>
                <w:lang w:eastAsia="zh-CN"/>
              </w:rPr>
              <w:t>招标人</w:t>
            </w:r>
            <w:r>
              <w:rPr>
                <w:rFonts w:hint="eastAsia" w:ascii="仿宋" w:hAnsi="仿宋" w:eastAsia="仿宋" w:cs="仿宋"/>
                <w:kern w:val="0"/>
                <w:sz w:val="15"/>
                <w:szCs w:val="15"/>
              </w:rPr>
              <w:t>使用要求；</w:t>
            </w:r>
            <w:r>
              <w:rPr>
                <w:rFonts w:hint="eastAsia" w:ascii="仿宋" w:hAnsi="仿宋" w:eastAsia="仿宋" w:cs="仿宋"/>
                <w:kern w:val="0"/>
                <w:sz w:val="15"/>
                <w:szCs w:val="15"/>
                <w:lang w:eastAsia="zh-CN"/>
              </w:rPr>
              <w:t>暂估</w:t>
            </w:r>
            <w:r>
              <w:rPr>
                <w:rFonts w:hint="eastAsia" w:ascii="仿宋" w:hAnsi="仿宋" w:eastAsia="仿宋" w:cs="仿宋"/>
                <w:kern w:val="0"/>
                <w:sz w:val="15"/>
                <w:szCs w:val="15"/>
              </w:rPr>
              <w:t>60米</w:t>
            </w:r>
            <w:r>
              <w:rPr>
                <w:rFonts w:hint="eastAsia" w:ascii="仿宋" w:hAnsi="仿宋" w:eastAsia="仿宋" w:cs="仿宋"/>
                <w:kern w:val="0"/>
                <w:sz w:val="15"/>
                <w:szCs w:val="15"/>
                <w:lang w:eastAsia="zh-CN"/>
              </w:rPr>
              <w:t>。</w:t>
            </w:r>
          </w:p>
        </w:tc>
        <w:tc>
          <w:tcPr>
            <w:tcW w:w="2961"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34" w:hRule="atLeast"/>
        </w:trPr>
        <w:tc>
          <w:tcPr>
            <w:tcW w:w="591" w:type="dxa"/>
            <w:vMerge w:val="continue"/>
            <w:tcBorders>
              <w:left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854" w:type="dxa"/>
            <w:vMerge w:val="continue"/>
            <w:tcBorders>
              <w:left w:val="nil"/>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84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镀锌穿线管</w:t>
            </w:r>
          </w:p>
        </w:tc>
        <w:tc>
          <w:tcPr>
            <w:tcW w:w="2393"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国标、金属穿线管、JDG25；</w:t>
            </w:r>
            <w:r>
              <w:rPr>
                <w:rFonts w:hint="eastAsia" w:ascii="仿宋" w:hAnsi="仿宋" w:eastAsia="仿宋" w:cs="仿宋"/>
                <w:kern w:val="0"/>
                <w:sz w:val="15"/>
                <w:szCs w:val="15"/>
                <w:lang w:eastAsia="zh-CN"/>
              </w:rPr>
              <w:t>暂估</w:t>
            </w:r>
            <w:r>
              <w:rPr>
                <w:rFonts w:hint="eastAsia" w:ascii="仿宋" w:hAnsi="仿宋" w:eastAsia="仿宋" w:cs="仿宋"/>
                <w:kern w:val="0"/>
                <w:sz w:val="15"/>
                <w:szCs w:val="15"/>
              </w:rPr>
              <w:t>150米</w:t>
            </w:r>
            <w:r>
              <w:rPr>
                <w:rFonts w:hint="eastAsia" w:ascii="仿宋" w:hAnsi="仿宋" w:eastAsia="仿宋" w:cs="仿宋"/>
                <w:kern w:val="0"/>
                <w:sz w:val="15"/>
                <w:szCs w:val="15"/>
                <w:lang w:eastAsia="zh-CN"/>
              </w:rPr>
              <w:t>。</w:t>
            </w:r>
          </w:p>
        </w:tc>
        <w:tc>
          <w:tcPr>
            <w:tcW w:w="2961"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34" w:hRule="atLeast"/>
        </w:trPr>
        <w:tc>
          <w:tcPr>
            <w:tcW w:w="591" w:type="dxa"/>
            <w:vMerge w:val="continue"/>
            <w:tcBorders>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854" w:type="dxa"/>
            <w:vMerge w:val="continue"/>
            <w:tcBorders>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84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灯钩+保险绳</w:t>
            </w:r>
          </w:p>
        </w:tc>
        <w:tc>
          <w:tcPr>
            <w:tcW w:w="2393"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bidi="ar-SA"/>
              </w:rPr>
            </w:pPr>
            <w:r>
              <w:rPr>
                <w:rFonts w:hint="eastAsia" w:ascii="仿宋" w:hAnsi="仿宋" w:eastAsia="仿宋" w:cs="仿宋"/>
                <w:kern w:val="0"/>
                <w:sz w:val="15"/>
                <w:szCs w:val="15"/>
              </w:rPr>
              <w:t>灯钩+保险绳；</w:t>
            </w:r>
          </w:p>
        </w:tc>
        <w:tc>
          <w:tcPr>
            <w:tcW w:w="2961"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nil"/>
              <w:left w:val="nil"/>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34" w:hRule="atLeast"/>
        </w:trPr>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85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b/>
                <w:bCs/>
                <w:kern w:val="0"/>
                <w:sz w:val="15"/>
                <w:szCs w:val="15"/>
                <w:lang w:val="en-US" w:eastAsia="zh-CN"/>
              </w:rPr>
            </w:pPr>
            <w:r>
              <w:rPr>
                <w:rFonts w:hint="eastAsia" w:ascii="仿宋" w:hAnsi="仿宋" w:eastAsia="仿宋" w:cs="仿宋"/>
                <w:b/>
                <w:bCs/>
                <w:kern w:val="0"/>
                <w:sz w:val="15"/>
                <w:szCs w:val="15"/>
                <w:lang w:val="en-US" w:eastAsia="zh-CN"/>
              </w:rPr>
              <w:t>第二部分</w:t>
            </w:r>
          </w:p>
        </w:tc>
        <w:tc>
          <w:tcPr>
            <w:tcW w:w="32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center"/>
              <w:textAlignment w:val="auto"/>
              <w:rPr>
                <w:rFonts w:hint="eastAsia" w:ascii="仿宋" w:hAnsi="仿宋" w:eastAsia="仿宋" w:cs="仿宋"/>
                <w:b/>
                <w:bCs/>
                <w:kern w:val="0"/>
                <w:sz w:val="15"/>
                <w:szCs w:val="15"/>
              </w:rPr>
            </w:pPr>
            <w:r>
              <w:rPr>
                <w:rFonts w:hint="eastAsia" w:ascii="仿宋" w:hAnsi="仿宋" w:eastAsia="仿宋" w:cs="仿宋"/>
                <w:b/>
                <w:bCs/>
                <w:sz w:val="15"/>
                <w:szCs w:val="15"/>
                <w:lang w:eastAsia="zh-CN"/>
              </w:rPr>
              <w:t>其他要求</w:t>
            </w:r>
          </w:p>
        </w:tc>
        <w:tc>
          <w:tcPr>
            <w:tcW w:w="296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34" w:hRule="atLeast"/>
        </w:trPr>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rPr>
            </w:pPr>
            <w:r>
              <w:rPr>
                <w:rFonts w:hint="eastAsia" w:ascii="仿宋" w:hAnsi="仿宋" w:eastAsia="仿宋" w:cs="仿宋"/>
                <w:kern w:val="0"/>
                <w:sz w:val="15"/>
                <w:szCs w:val="15"/>
                <w:lang w:val="en-US" w:eastAsia="zh-CN"/>
              </w:rPr>
              <w:t>1.</w:t>
            </w:r>
          </w:p>
        </w:tc>
        <w:tc>
          <w:tcPr>
            <w:tcW w:w="85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sz w:val="15"/>
                <w:szCs w:val="15"/>
                <w:lang w:eastAsia="zh-CN" w:bidi="ar"/>
              </w:rPr>
              <w:t>交货要求</w:t>
            </w:r>
          </w:p>
        </w:tc>
        <w:tc>
          <w:tcPr>
            <w:tcW w:w="32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overflowPunct/>
              <w:topLinePunct w:val="0"/>
              <w:autoSpaceDE/>
              <w:autoSpaceDN/>
              <w:bidi w:val="0"/>
              <w:snapToGrid w:val="0"/>
              <w:spacing w:line="240" w:lineRule="atLeast"/>
              <w:ind w:firstLine="0" w:firstLineChars="0"/>
              <w:textAlignment w:val="auto"/>
              <w:rPr>
                <w:rFonts w:hint="eastAsia" w:ascii="仿宋" w:hAnsi="仿宋" w:eastAsia="仿宋" w:cs="仿宋"/>
                <w:kern w:val="0"/>
                <w:sz w:val="15"/>
                <w:szCs w:val="15"/>
              </w:rPr>
            </w:pPr>
            <w:r>
              <w:rPr>
                <w:rFonts w:hint="eastAsia" w:ascii="仿宋" w:hAnsi="仿宋" w:eastAsia="仿宋" w:cs="仿宋"/>
                <w:sz w:val="15"/>
                <w:szCs w:val="15"/>
                <w:lang w:bidi="ar"/>
              </w:rPr>
              <w:t>投标单位须在</w:t>
            </w:r>
            <w:r>
              <w:rPr>
                <w:rFonts w:hint="eastAsia" w:ascii="仿宋" w:hAnsi="仿宋" w:eastAsia="仿宋" w:cs="仿宋"/>
                <w:sz w:val="15"/>
                <w:szCs w:val="15"/>
                <w:lang w:eastAsia="zh-CN" w:bidi="ar"/>
              </w:rPr>
              <w:t>投标文件</w:t>
            </w:r>
            <w:r>
              <w:rPr>
                <w:rFonts w:hint="eastAsia" w:ascii="仿宋" w:hAnsi="仿宋" w:eastAsia="仿宋" w:cs="仿宋"/>
                <w:sz w:val="15"/>
                <w:szCs w:val="15"/>
                <w:lang w:bidi="ar"/>
              </w:rPr>
              <w:t>中提供</w:t>
            </w:r>
            <w:r>
              <w:rPr>
                <w:rFonts w:hint="eastAsia" w:ascii="仿宋" w:hAnsi="仿宋" w:eastAsia="仿宋" w:cs="仿宋"/>
                <w:sz w:val="15"/>
                <w:szCs w:val="15"/>
                <w:lang w:eastAsia="zh-CN" w:bidi="ar"/>
              </w:rPr>
              <w:t>为</w:t>
            </w:r>
            <w:r>
              <w:rPr>
                <w:rFonts w:hint="eastAsia" w:ascii="仿宋" w:hAnsi="仿宋" w:eastAsia="仿宋" w:cs="仿宋"/>
                <w:sz w:val="15"/>
                <w:szCs w:val="15"/>
                <w:lang w:bidi="ar"/>
              </w:rPr>
              <w:t>本项目</w:t>
            </w:r>
            <w:r>
              <w:rPr>
                <w:rFonts w:hint="eastAsia" w:ascii="仿宋" w:hAnsi="仿宋" w:eastAsia="仿宋" w:cs="仿宋"/>
                <w:sz w:val="15"/>
                <w:szCs w:val="15"/>
                <w:lang w:eastAsia="zh-CN" w:bidi="ar"/>
              </w:rPr>
              <w:t>设计的</w:t>
            </w:r>
            <w:r>
              <w:rPr>
                <w:rFonts w:hint="eastAsia" w:ascii="仿宋" w:hAnsi="仿宋" w:eastAsia="仿宋" w:cs="仿宋"/>
                <w:sz w:val="15"/>
                <w:szCs w:val="15"/>
                <w:lang w:bidi="ar"/>
              </w:rPr>
              <w:t>各系统连接图、设备点位图。最终实施方案须经</w:t>
            </w:r>
            <w:r>
              <w:rPr>
                <w:rFonts w:hint="eastAsia" w:ascii="仿宋" w:hAnsi="仿宋" w:eastAsia="仿宋" w:cs="仿宋"/>
                <w:sz w:val="15"/>
                <w:szCs w:val="15"/>
                <w:lang w:eastAsia="zh-CN" w:bidi="ar"/>
              </w:rPr>
              <w:t>招标人</w:t>
            </w:r>
            <w:r>
              <w:rPr>
                <w:rFonts w:hint="eastAsia" w:ascii="仿宋" w:hAnsi="仿宋" w:eastAsia="仿宋" w:cs="仿宋"/>
                <w:sz w:val="15"/>
                <w:szCs w:val="15"/>
                <w:lang w:bidi="ar"/>
              </w:rPr>
              <w:t>认可后开始实施，如甲方要求调整优化的，中标人需按</w:t>
            </w:r>
            <w:r>
              <w:rPr>
                <w:rFonts w:hint="eastAsia" w:ascii="仿宋" w:hAnsi="仿宋" w:eastAsia="仿宋" w:cs="仿宋"/>
                <w:sz w:val="15"/>
                <w:szCs w:val="15"/>
                <w:lang w:eastAsia="zh-CN" w:bidi="ar"/>
              </w:rPr>
              <w:t>招标人</w:t>
            </w:r>
            <w:r>
              <w:rPr>
                <w:rFonts w:hint="eastAsia" w:ascii="仿宋" w:hAnsi="仿宋" w:eastAsia="仿宋" w:cs="仿宋"/>
                <w:sz w:val="15"/>
                <w:szCs w:val="15"/>
                <w:lang w:bidi="ar"/>
              </w:rPr>
              <w:t>要求进行调整，且不得增加费用。</w:t>
            </w:r>
          </w:p>
        </w:tc>
        <w:tc>
          <w:tcPr>
            <w:tcW w:w="296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34" w:hRule="atLeast"/>
        </w:trPr>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sz w:val="15"/>
                <w:szCs w:val="15"/>
                <w:lang w:val="en-US" w:eastAsia="zh-CN"/>
              </w:rPr>
              <w:t>2.</w:t>
            </w:r>
          </w:p>
        </w:tc>
        <w:tc>
          <w:tcPr>
            <w:tcW w:w="85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overflowPunct/>
              <w:topLinePunct w:val="0"/>
              <w:autoSpaceDE/>
              <w:autoSpaceDN/>
              <w:bidi w:val="0"/>
              <w:snapToGrid w:val="0"/>
              <w:spacing w:line="240" w:lineRule="atLeast"/>
              <w:ind w:firstLine="0" w:firstLineChars="0"/>
              <w:textAlignment w:val="auto"/>
              <w:rPr>
                <w:rFonts w:hint="eastAsia" w:ascii="仿宋" w:hAnsi="仿宋" w:eastAsia="仿宋" w:cs="仿宋"/>
                <w:sz w:val="15"/>
                <w:szCs w:val="15"/>
                <w:lang w:eastAsia="zh-CN" w:bidi="ar"/>
              </w:rPr>
            </w:pPr>
            <w:r>
              <w:rPr>
                <w:rFonts w:hint="eastAsia" w:ascii="仿宋" w:hAnsi="仿宋" w:eastAsia="仿宋" w:cs="仿宋"/>
                <w:sz w:val="15"/>
                <w:szCs w:val="15"/>
              </w:rPr>
              <w:t>▲交货时间及地点</w:t>
            </w:r>
          </w:p>
        </w:tc>
        <w:tc>
          <w:tcPr>
            <w:tcW w:w="32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overflowPunct/>
              <w:topLinePunct w:val="0"/>
              <w:autoSpaceDE/>
              <w:autoSpaceDN/>
              <w:bidi w:val="0"/>
              <w:snapToGrid w:val="0"/>
              <w:spacing w:line="240" w:lineRule="atLeast"/>
              <w:ind w:firstLine="0" w:firstLineChars="0"/>
              <w:textAlignment w:val="auto"/>
              <w:rPr>
                <w:rFonts w:hint="eastAsia" w:ascii="仿宋" w:hAnsi="仿宋" w:eastAsia="仿宋" w:cs="仿宋"/>
                <w:sz w:val="15"/>
                <w:szCs w:val="15"/>
              </w:rPr>
            </w:pPr>
            <w:r>
              <w:rPr>
                <w:rFonts w:hint="eastAsia" w:ascii="仿宋" w:hAnsi="仿宋" w:eastAsia="仿宋" w:cs="仿宋"/>
                <w:sz w:val="15"/>
                <w:szCs w:val="15"/>
              </w:rPr>
              <w:t>（1）交货时间：2024年07月30日前完成供货，根据学校具体工程安排进度，在规定的期限内完成安装、调试并交付</w:t>
            </w:r>
            <w:r>
              <w:rPr>
                <w:rFonts w:hint="eastAsia" w:ascii="仿宋" w:hAnsi="仿宋" w:eastAsia="仿宋" w:cs="仿宋"/>
                <w:sz w:val="15"/>
                <w:szCs w:val="15"/>
                <w:lang w:eastAsia="zh-CN"/>
              </w:rPr>
              <w:t>初步</w:t>
            </w:r>
            <w:r>
              <w:rPr>
                <w:rFonts w:hint="eastAsia" w:ascii="仿宋" w:hAnsi="仿宋" w:eastAsia="仿宋" w:cs="仿宋"/>
                <w:sz w:val="15"/>
                <w:szCs w:val="15"/>
              </w:rPr>
              <w:t>验收。</w:t>
            </w:r>
          </w:p>
          <w:p>
            <w:pPr>
              <w:keepNext w:val="0"/>
              <w:keepLines w:val="0"/>
              <w:pageBreakBefore w:val="0"/>
              <w:kinsoku/>
              <w:overflowPunct/>
              <w:topLinePunct w:val="0"/>
              <w:autoSpaceDE/>
              <w:autoSpaceDN/>
              <w:bidi w:val="0"/>
              <w:snapToGrid w:val="0"/>
              <w:spacing w:line="240" w:lineRule="atLeast"/>
              <w:ind w:firstLine="0" w:firstLineChars="0"/>
              <w:textAlignment w:val="auto"/>
              <w:rPr>
                <w:rFonts w:hint="eastAsia" w:ascii="仿宋" w:hAnsi="仿宋" w:eastAsia="仿宋" w:cs="仿宋"/>
                <w:sz w:val="15"/>
                <w:szCs w:val="15"/>
              </w:rPr>
            </w:pPr>
            <w:r>
              <w:rPr>
                <w:rFonts w:hint="eastAsia" w:ascii="仿宋" w:hAnsi="仿宋" w:eastAsia="仿宋" w:cs="仿宋"/>
                <w:sz w:val="15"/>
                <w:szCs w:val="15"/>
              </w:rPr>
              <w:t>根据建设进度需求，配合总包单位做好预埋件施工。</w:t>
            </w:r>
          </w:p>
          <w:p>
            <w:pPr>
              <w:keepNext w:val="0"/>
              <w:keepLines w:val="0"/>
              <w:pageBreakBefore w:val="0"/>
              <w:kinsoku/>
              <w:overflowPunct/>
              <w:topLinePunct w:val="0"/>
              <w:autoSpaceDE/>
              <w:autoSpaceDN/>
              <w:bidi w:val="0"/>
              <w:snapToGrid w:val="0"/>
              <w:spacing w:line="240" w:lineRule="atLeast"/>
              <w:ind w:firstLine="0" w:firstLineChars="0"/>
              <w:textAlignment w:val="auto"/>
              <w:rPr>
                <w:rFonts w:hint="eastAsia" w:ascii="仿宋" w:hAnsi="仿宋" w:eastAsia="仿宋" w:cs="仿宋"/>
                <w:sz w:val="15"/>
                <w:szCs w:val="15"/>
              </w:rPr>
            </w:pPr>
            <w:r>
              <w:rPr>
                <w:rFonts w:hint="eastAsia" w:ascii="仿宋" w:hAnsi="仿宋" w:eastAsia="仿宋" w:cs="仿宋"/>
                <w:sz w:val="15"/>
                <w:szCs w:val="15"/>
              </w:rPr>
              <w:t>（2）交货地点：采购人指定地址。</w:t>
            </w:r>
          </w:p>
          <w:p>
            <w:pPr>
              <w:keepNext w:val="0"/>
              <w:keepLines w:val="0"/>
              <w:pageBreakBefore w:val="0"/>
              <w:kinsoku/>
              <w:overflowPunct/>
              <w:topLinePunct w:val="0"/>
              <w:autoSpaceDE/>
              <w:autoSpaceDN/>
              <w:bidi w:val="0"/>
              <w:snapToGrid w:val="0"/>
              <w:spacing w:line="240" w:lineRule="atLeast"/>
              <w:ind w:firstLine="0" w:firstLineChars="0"/>
              <w:textAlignment w:val="auto"/>
              <w:rPr>
                <w:rFonts w:hint="eastAsia" w:ascii="仿宋" w:hAnsi="仿宋" w:eastAsia="仿宋" w:cs="仿宋"/>
                <w:kern w:val="0"/>
                <w:sz w:val="15"/>
                <w:szCs w:val="15"/>
              </w:rPr>
            </w:pPr>
            <w:r>
              <w:rPr>
                <w:rFonts w:hint="eastAsia" w:ascii="仿宋" w:hAnsi="仿宋" w:eastAsia="仿宋" w:cs="仿宋"/>
                <w:sz w:val="15"/>
                <w:szCs w:val="15"/>
                <w:highlight w:val="none"/>
                <w:lang w:eastAsia="zh-CN"/>
              </w:rPr>
              <w:t>（</w:t>
            </w:r>
            <w:r>
              <w:rPr>
                <w:rFonts w:hint="eastAsia" w:ascii="仿宋" w:hAnsi="仿宋" w:eastAsia="仿宋" w:cs="仿宋"/>
                <w:sz w:val="15"/>
                <w:szCs w:val="15"/>
                <w:highlight w:val="none"/>
                <w:lang w:val="en-US" w:eastAsia="zh-CN"/>
              </w:rPr>
              <w:t>3</w:t>
            </w:r>
            <w:r>
              <w:rPr>
                <w:rFonts w:hint="eastAsia" w:ascii="仿宋" w:hAnsi="仿宋" w:eastAsia="仿宋" w:cs="仿宋"/>
                <w:sz w:val="15"/>
                <w:szCs w:val="15"/>
                <w:highlight w:val="none"/>
                <w:lang w:eastAsia="zh-CN"/>
              </w:rPr>
              <w:t>）试运行：报告厅举办第一次舞台活动之日视为开始试运行，正常运行</w:t>
            </w:r>
            <w:r>
              <w:rPr>
                <w:rFonts w:hint="eastAsia" w:ascii="仿宋" w:hAnsi="仿宋" w:eastAsia="仿宋" w:cs="仿宋"/>
                <w:sz w:val="15"/>
                <w:szCs w:val="15"/>
                <w:highlight w:val="none"/>
                <w:lang w:val="en-US" w:eastAsia="zh-CN"/>
              </w:rPr>
              <w:t>6</w:t>
            </w:r>
            <w:r>
              <w:rPr>
                <w:rFonts w:hint="eastAsia" w:ascii="仿宋" w:hAnsi="仿宋" w:eastAsia="仿宋" w:cs="仿宋"/>
                <w:sz w:val="15"/>
                <w:szCs w:val="15"/>
                <w:highlight w:val="none"/>
                <w:lang w:eastAsia="zh-CN"/>
              </w:rPr>
              <w:t>0个日</w:t>
            </w:r>
            <w:r>
              <w:rPr>
                <w:rFonts w:hint="eastAsia" w:ascii="仿宋" w:hAnsi="仿宋" w:eastAsia="仿宋" w:cs="仿宋"/>
                <w:sz w:val="15"/>
                <w:szCs w:val="15"/>
                <w:lang w:eastAsia="zh-CN"/>
              </w:rPr>
              <w:t>历天后进行终验收。</w:t>
            </w:r>
          </w:p>
        </w:tc>
        <w:tc>
          <w:tcPr>
            <w:tcW w:w="296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34" w:hRule="atLeast"/>
        </w:trPr>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r>
              <w:rPr>
                <w:rFonts w:hint="eastAsia" w:ascii="仿宋" w:hAnsi="仿宋" w:eastAsia="仿宋" w:cs="仿宋"/>
                <w:color w:val="000000"/>
                <w:sz w:val="15"/>
                <w:szCs w:val="15"/>
                <w:lang w:val="en-US" w:eastAsia="zh-CN"/>
              </w:rPr>
              <w:t>3.</w:t>
            </w:r>
          </w:p>
        </w:tc>
        <w:tc>
          <w:tcPr>
            <w:tcW w:w="85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overflowPunct/>
              <w:topLinePunct w:val="0"/>
              <w:autoSpaceDE/>
              <w:autoSpaceDN/>
              <w:bidi w:val="0"/>
              <w:snapToGrid w:val="0"/>
              <w:spacing w:line="240" w:lineRule="atLeast"/>
              <w:ind w:firstLine="0" w:firstLineChars="0"/>
              <w:textAlignment w:val="auto"/>
              <w:rPr>
                <w:rFonts w:hint="eastAsia" w:ascii="仿宋" w:hAnsi="仿宋" w:eastAsia="仿宋" w:cs="仿宋"/>
                <w:sz w:val="15"/>
                <w:szCs w:val="15"/>
                <w:lang w:eastAsia="zh-CN" w:bidi="ar"/>
              </w:rPr>
            </w:pPr>
            <w:r>
              <w:rPr>
                <w:rFonts w:hint="eastAsia" w:ascii="仿宋" w:hAnsi="仿宋" w:eastAsia="仿宋" w:cs="仿宋"/>
                <w:color w:val="000000"/>
                <w:sz w:val="15"/>
                <w:szCs w:val="15"/>
                <w:lang w:val="en-US" w:eastAsia="zh-CN"/>
              </w:rPr>
              <w:t>技术资料</w:t>
            </w:r>
          </w:p>
        </w:tc>
        <w:tc>
          <w:tcPr>
            <w:tcW w:w="32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overflowPunct/>
              <w:topLinePunct w:val="0"/>
              <w:autoSpaceDE/>
              <w:autoSpaceDN/>
              <w:bidi w:val="0"/>
              <w:snapToGrid w:val="0"/>
              <w:spacing w:line="240" w:lineRule="atLeast"/>
              <w:ind w:firstLine="0" w:firstLineChars="0"/>
              <w:textAlignment w:val="auto"/>
              <w:rPr>
                <w:rFonts w:hint="eastAsia" w:ascii="仿宋" w:hAnsi="仿宋" w:eastAsia="仿宋" w:cs="仿宋"/>
                <w:color w:val="000000"/>
                <w:sz w:val="15"/>
                <w:szCs w:val="15"/>
              </w:rPr>
            </w:pPr>
            <w:r>
              <w:rPr>
                <w:rFonts w:hint="eastAsia" w:ascii="仿宋" w:hAnsi="仿宋" w:eastAsia="仿宋" w:cs="仿宋"/>
                <w:color w:val="000000"/>
                <w:sz w:val="15"/>
                <w:szCs w:val="15"/>
                <w:lang w:val="en-US" w:eastAsia="zh-CN"/>
              </w:rPr>
              <w:t>3.1</w:t>
            </w:r>
            <w:r>
              <w:rPr>
                <w:rFonts w:hint="eastAsia" w:ascii="仿宋" w:hAnsi="仿宋" w:eastAsia="仿宋" w:cs="仿宋"/>
                <w:color w:val="000000"/>
                <w:sz w:val="15"/>
                <w:szCs w:val="15"/>
              </w:rPr>
              <w:t>中标单位将所供货物的产品序列号、保修卡、合格证、测验报告等信息逐一进行登记，经</w:t>
            </w:r>
            <w:r>
              <w:rPr>
                <w:rFonts w:hint="eastAsia" w:ascii="仿宋" w:hAnsi="仿宋" w:eastAsia="仿宋" w:cs="仿宋"/>
                <w:color w:val="000000"/>
                <w:sz w:val="15"/>
                <w:szCs w:val="15"/>
                <w:lang w:eastAsia="zh-CN"/>
              </w:rPr>
              <w:t>招标</w:t>
            </w:r>
            <w:r>
              <w:rPr>
                <w:rFonts w:hint="eastAsia" w:ascii="仿宋" w:hAnsi="仿宋" w:eastAsia="仿宋" w:cs="仿宋"/>
                <w:color w:val="000000"/>
                <w:sz w:val="15"/>
                <w:szCs w:val="15"/>
              </w:rPr>
              <w:t>人核对无误后加盖中标单位项目章，交</w:t>
            </w:r>
            <w:r>
              <w:rPr>
                <w:rFonts w:hint="eastAsia" w:ascii="仿宋" w:hAnsi="仿宋" w:eastAsia="仿宋" w:cs="仿宋"/>
                <w:color w:val="000000"/>
                <w:sz w:val="15"/>
                <w:szCs w:val="15"/>
                <w:lang w:eastAsia="zh-CN"/>
              </w:rPr>
              <w:t>招标</w:t>
            </w:r>
            <w:r>
              <w:rPr>
                <w:rFonts w:hint="eastAsia" w:ascii="仿宋" w:hAnsi="仿宋" w:eastAsia="仿宋" w:cs="仿宋"/>
                <w:color w:val="000000"/>
                <w:sz w:val="15"/>
                <w:szCs w:val="15"/>
              </w:rPr>
              <w:t>人保管备查。</w:t>
            </w:r>
          </w:p>
          <w:p>
            <w:pPr>
              <w:keepNext w:val="0"/>
              <w:keepLines w:val="0"/>
              <w:pageBreakBefore w:val="0"/>
              <w:kinsoku/>
              <w:overflowPunct/>
              <w:topLinePunct w:val="0"/>
              <w:autoSpaceDE/>
              <w:autoSpaceDN/>
              <w:bidi w:val="0"/>
              <w:snapToGrid w:val="0"/>
              <w:spacing w:line="240" w:lineRule="atLeast"/>
              <w:ind w:firstLine="0" w:firstLineChars="0"/>
              <w:textAlignment w:val="auto"/>
              <w:rPr>
                <w:rFonts w:hint="eastAsia" w:ascii="仿宋" w:hAnsi="仿宋" w:eastAsia="仿宋" w:cs="仿宋"/>
                <w:color w:val="000000"/>
                <w:sz w:val="15"/>
                <w:szCs w:val="15"/>
              </w:rPr>
            </w:pPr>
            <w:r>
              <w:rPr>
                <w:rFonts w:hint="eastAsia" w:ascii="仿宋" w:hAnsi="仿宋" w:eastAsia="仿宋" w:cs="仿宋"/>
                <w:color w:val="000000"/>
                <w:sz w:val="15"/>
                <w:szCs w:val="15"/>
                <w:lang w:val="en-US" w:eastAsia="zh-CN"/>
              </w:rPr>
              <w:t>3.2</w:t>
            </w:r>
            <w:r>
              <w:rPr>
                <w:rFonts w:hint="eastAsia" w:ascii="仿宋" w:hAnsi="仿宋" w:eastAsia="仿宋" w:cs="仿宋"/>
                <w:color w:val="000000"/>
                <w:sz w:val="15"/>
                <w:szCs w:val="15"/>
              </w:rPr>
              <w:t>中标单位提供的技术文件应是能满足系统进行所需的安装调试、操作使用及维护管理等所有设备的详细技术资料。</w:t>
            </w:r>
          </w:p>
          <w:p>
            <w:pPr>
              <w:keepNext w:val="0"/>
              <w:keepLines w:val="0"/>
              <w:pageBreakBefore w:val="0"/>
              <w:kinsoku/>
              <w:overflowPunct/>
              <w:topLinePunct w:val="0"/>
              <w:autoSpaceDE/>
              <w:autoSpaceDN/>
              <w:bidi w:val="0"/>
              <w:snapToGrid w:val="0"/>
              <w:spacing w:line="240" w:lineRule="atLeast"/>
              <w:ind w:firstLine="0" w:firstLineChars="0"/>
              <w:textAlignment w:val="auto"/>
              <w:rPr>
                <w:rFonts w:hint="eastAsia" w:ascii="仿宋" w:hAnsi="仿宋" w:eastAsia="仿宋" w:cs="仿宋"/>
                <w:kern w:val="0"/>
                <w:sz w:val="15"/>
                <w:szCs w:val="15"/>
              </w:rPr>
            </w:pPr>
            <w:r>
              <w:rPr>
                <w:rFonts w:hint="eastAsia" w:ascii="仿宋" w:hAnsi="仿宋" w:eastAsia="仿宋" w:cs="仿宋"/>
                <w:color w:val="000000"/>
                <w:sz w:val="15"/>
                <w:szCs w:val="15"/>
                <w:lang w:val="en-US" w:eastAsia="zh-CN"/>
              </w:rPr>
              <w:t>3.3</w:t>
            </w:r>
            <w:r>
              <w:rPr>
                <w:rFonts w:hint="eastAsia" w:ascii="仿宋" w:hAnsi="仿宋" w:eastAsia="仿宋" w:cs="仿宋"/>
                <w:color w:val="000000"/>
                <w:sz w:val="15"/>
                <w:szCs w:val="15"/>
              </w:rPr>
              <w:t>投标人提供的技术文件应该真实、全面、完整、详细，应以中文书写。</w:t>
            </w:r>
          </w:p>
        </w:tc>
        <w:tc>
          <w:tcPr>
            <w:tcW w:w="296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34" w:hRule="atLeast"/>
        </w:trPr>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rPr>
            </w:pPr>
            <w:r>
              <w:rPr>
                <w:rFonts w:hint="eastAsia" w:ascii="仿宋" w:hAnsi="仿宋" w:eastAsia="仿宋" w:cs="仿宋"/>
                <w:kern w:val="0"/>
                <w:sz w:val="15"/>
                <w:szCs w:val="15"/>
                <w:lang w:val="en-US" w:eastAsia="zh-CN"/>
              </w:rPr>
              <w:t>4.</w:t>
            </w:r>
          </w:p>
        </w:tc>
        <w:tc>
          <w:tcPr>
            <w:tcW w:w="85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sz w:val="15"/>
                <w:szCs w:val="15"/>
                <w:lang w:eastAsia="zh-CN" w:bidi="ar"/>
              </w:rPr>
            </w:pPr>
            <w:r>
              <w:rPr>
                <w:rFonts w:hint="eastAsia" w:ascii="仿宋" w:hAnsi="仿宋" w:eastAsia="仿宋" w:cs="仿宋"/>
                <w:sz w:val="15"/>
                <w:szCs w:val="15"/>
                <w:lang w:bidi="ar"/>
              </w:rPr>
              <w:t>安装、调试</w:t>
            </w:r>
            <w:r>
              <w:rPr>
                <w:rFonts w:hint="eastAsia" w:ascii="仿宋" w:hAnsi="仿宋" w:eastAsia="仿宋" w:cs="仿宋"/>
                <w:sz w:val="15"/>
                <w:szCs w:val="15"/>
                <w:lang w:eastAsia="zh-CN" w:bidi="ar"/>
              </w:rPr>
              <w:t>、验收要求</w:t>
            </w:r>
          </w:p>
        </w:tc>
        <w:tc>
          <w:tcPr>
            <w:tcW w:w="32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overflowPunct/>
              <w:topLinePunct w:val="0"/>
              <w:autoSpaceDE/>
              <w:autoSpaceDN/>
              <w:bidi w:val="0"/>
              <w:snapToGrid w:val="0"/>
              <w:spacing w:line="240" w:lineRule="atLeast"/>
              <w:ind w:firstLine="0" w:firstLineChars="0"/>
              <w:textAlignment w:val="auto"/>
              <w:rPr>
                <w:rFonts w:hint="eastAsia" w:ascii="仿宋" w:hAnsi="仿宋" w:eastAsia="仿宋" w:cs="仿宋"/>
                <w:sz w:val="15"/>
                <w:szCs w:val="15"/>
                <w:lang w:bidi="ar"/>
              </w:rPr>
            </w:pPr>
            <w:r>
              <w:rPr>
                <w:rFonts w:hint="eastAsia" w:ascii="仿宋" w:hAnsi="仿宋" w:eastAsia="仿宋" w:cs="仿宋"/>
                <w:sz w:val="15"/>
                <w:szCs w:val="15"/>
                <w:lang w:val="en-US" w:eastAsia="zh-CN" w:bidi="ar"/>
              </w:rPr>
              <w:t>1.中标单位</w:t>
            </w:r>
            <w:r>
              <w:rPr>
                <w:rFonts w:hint="eastAsia" w:ascii="仿宋" w:hAnsi="仿宋" w:eastAsia="仿宋" w:cs="仿宋"/>
                <w:sz w:val="15"/>
                <w:szCs w:val="15"/>
                <w:lang w:bidi="ar"/>
              </w:rPr>
              <w:t>负责所提供的设备、软件的安装、调试，设备、软件安装、调试所需的工具、仪表及安装材料等应由</w:t>
            </w:r>
            <w:r>
              <w:rPr>
                <w:rFonts w:hint="eastAsia" w:ascii="仿宋" w:hAnsi="仿宋" w:eastAsia="仿宋" w:cs="仿宋"/>
                <w:sz w:val="15"/>
                <w:szCs w:val="15"/>
                <w:lang w:eastAsia="zh-CN" w:bidi="ar"/>
              </w:rPr>
              <w:t>中标单位</w:t>
            </w:r>
            <w:r>
              <w:rPr>
                <w:rFonts w:hint="eastAsia" w:ascii="仿宋" w:hAnsi="仿宋" w:eastAsia="仿宋" w:cs="仿宋"/>
                <w:sz w:val="15"/>
                <w:szCs w:val="15"/>
                <w:lang w:bidi="ar"/>
              </w:rPr>
              <w:t>自行解决。</w:t>
            </w:r>
          </w:p>
          <w:p>
            <w:pPr>
              <w:keepNext w:val="0"/>
              <w:keepLines w:val="0"/>
              <w:pageBreakBefore w:val="0"/>
              <w:kinsoku/>
              <w:overflowPunct/>
              <w:topLinePunct w:val="0"/>
              <w:autoSpaceDE/>
              <w:autoSpaceDN/>
              <w:bidi w:val="0"/>
              <w:snapToGrid w:val="0"/>
              <w:spacing w:line="240" w:lineRule="atLeast"/>
              <w:ind w:firstLine="0" w:firstLineChars="0"/>
              <w:textAlignment w:val="auto"/>
              <w:rPr>
                <w:rFonts w:hint="eastAsia" w:ascii="仿宋" w:hAnsi="仿宋" w:eastAsia="仿宋" w:cs="仿宋"/>
                <w:sz w:val="15"/>
                <w:szCs w:val="15"/>
                <w:lang w:bidi="ar"/>
              </w:rPr>
            </w:pPr>
            <w:r>
              <w:rPr>
                <w:rFonts w:hint="eastAsia" w:ascii="仿宋" w:hAnsi="仿宋" w:eastAsia="仿宋" w:cs="仿宋"/>
                <w:sz w:val="15"/>
                <w:szCs w:val="15"/>
                <w:lang w:val="en-US" w:eastAsia="zh-CN" w:bidi="ar"/>
              </w:rPr>
              <w:t>2.</w:t>
            </w:r>
            <w:r>
              <w:rPr>
                <w:rFonts w:hint="eastAsia" w:ascii="仿宋" w:hAnsi="仿宋" w:eastAsia="仿宋" w:cs="仿宋"/>
                <w:sz w:val="15"/>
                <w:szCs w:val="15"/>
                <w:lang w:eastAsia="zh-CN" w:bidi="ar"/>
              </w:rPr>
              <w:t>安装</w:t>
            </w:r>
            <w:r>
              <w:rPr>
                <w:rFonts w:hint="eastAsia" w:ascii="仿宋" w:hAnsi="仿宋" w:eastAsia="仿宋" w:cs="仿宋"/>
                <w:sz w:val="15"/>
                <w:szCs w:val="15"/>
                <w:lang w:bidi="ar"/>
              </w:rPr>
              <w:t>过程中应科学、合理地掌握与其他工程界面的协调、交叉。为保证项目安全顺利完工，</w:t>
            </w:r>
            <w:r>
              <w:rPr>
                <w:rFonts w:hint="eastAsia" w:ascii="仿宋" w:hAnsi="仿宋" w:eastAsia="仿宋" w:cs="仿宋"/>
                <w:sz w:val="15"/>
                <w:szCs w:val="15"/>
                <w:lang w:eastAsia="zh-CN" w:bidi="ar"/>
              </w:rPr>
              <w:t>招标人有权</w:t>
            </w:r>
            <w:r>
              <w:rPr>
                <w:rFonts w:hint="eastAsia" w:ascii="仿宋" w:hAnsi="仿宋" w:eastAsia="仿宋" w:cs="仿宋"/>
                <w:sz w:val="15"/>
                <w:szCs w:val="15"/>
                <w:lang w:bidi="ar"/>
              </w:rPr>
              <w:t>将对所有投标设备及材料的材质、规格、安装等方面进行严格的监督审查，并加强现场管理，严格把好安全关、质量关、进度关，并且要求中标单位必须派驻经验丰富的技术人员进行全面保障和全程管理，确保项目的顺利实施。</w:t>
            </w:r>
          </w:p>
          <w:p>
            <w:pPr>
              <w:keepNext w:val="0"/>
              <w:keepLines w:val="0"/>
              <w:pageBreakBefore w:val="0"/>
              <w:kinsoku/>
              <w:overflowPunct/>
              <w:topLinePunct w:val="0"/>
              <w:autoSpaceDE/>
              <w:autoSpaceDN/>
              <w:bidi w:val="0"/>
              <w:snapToGrid w:val="0"/>
              <w:spacing w:line="240" w:lineRule="atLeast"/>
              <w:ind w:firstLine="0" w:firstLineChars="0"/>
              <w:textAlignment w:val="auto"/>
              <w:rPr>
                <w:rFonts w:hint="eastAsia" w:ascii="仿宋" w:hAnsi="仿宋" w:eastAsia="仿宋" w:cs="仿宋"/>
                <w:sz w:val="15"/>
                <w:szCs w:val="15"/>
                <w:lang w:bidi="ar"/>
              </w:rPr>
            </w:pPr>
            <w:r>
              <w:rPr>
                <w:rFonts w:hint="eastAsia" w:ascii="仿宋" w:hAnsi="仿宋" w:eastAsia="仿宋" w:cs="仿宋"/>
                <w:sz w:val="15"/>
                <w:szCs w:val="15"/>
                <w:lang w:val="en-US" w:eastAsia="zh-CN" w:bidi="ar"/>
              </w:rPr>
              <w:t>3</w:t>
            </w:r>
            <w:r>
              <w:rPr>
                <w:rFonts w:hint="eastAsia" w:ascii="仿宋" w:hAnsi="仿宋" w:eastAsia="仿宋" w:cs="仿宋"/>
                <w:sz w:val="15"/>
                <w:szCs w:val="15"/>
                <w:lang w:bidi="ar"/>
              </w:rPr>
              <w:t>.</w:t>
            </w:r>
            <w:r>
              <w:rPr>
                <w:rFonts w:hint="eastAsia" w:ascii="仿宋" w:hAnsi="仿宋" w:eastAsia="仿宋" w:cs="仿宋"/>
                <w:sz w:val="15"/>
                <w:szCs w:val="15"/>
                <w:lang w:eastAsia="zh-CN" w:bidi="ar"/>
              </w:rPr>
              <w:t>项目组</w:t>
            </w:r>
            <w:r>
              <w:rPr>
                <w:rFonts w:hint="eastAsia" w:ascii="仿宋" w:hAnsi="仿宋" w:eastAsia="仿宋" w:cs="仿宋"/>
                <w:sz w:val="15"/>
                <w:szCs w:val="15"/>
                <w:lang w:bidi="ar"/>
              </w:rPr>
              <w:t>人员要求</w:t>
            </w:r>
            <w:r>
              <w:rPr>
                <w:rFonts w:hint="eastAsia" w:ascii="仿宋" w:hAnsi="仿宋" w:eastAsia="仿宋" w:cs="仿宋"/>
                <w:sz w:val="15"/>
                <w:szCs w:val="15"/>
                <w:lang w:eastAsia="zh-CN" w:bidi="ar"/>
              </w:rPr>
              <w:t>：</w:t>
            </w:r>
            <w:r>
              <w:rPr>
                <w:rFonts w:hint="eastAsia" w:ascii="仿宋" w:hAnsi="仿宋" w:eastAsia="仿宋" w:cs="仿宋"/>
                <w:sz w:val="15"/>
                <w:szCs w:val="15"/>
                <w:lang w:bidi="ar"/>
              </w:rPr>
              <w:t>参与项目实施人员要求具有</w:t>
            </w:r>
            <w:r>
              <w:rPr>
                <w:rFonts w:hint="eastAsia" w:ascii="仿宋" w:hAnsi="仿宋" w:eastAsia="仿宋" w:cs="仿宋"/>
                <w:sz w:val="15"/>
                <w:szCs w:val="15"/>
                <w:lang w:val="en-US" w:eastAsia="zh-CN" w:bidi="ar"/>
              </w:rPr>
              <w:t>舞台</w:t>
            </w:r>
            <w:r>
              <w:rPr>
                <w:rFonts w:hint="eastAsia" w:ascii="仿宋" w:hAnsi="仿宋" w:eastAsia="仿宋" w:cs="仿宋"/>
                <w:sz w:val="15"/>
                <w:szCs w:val="15"/>
                <w:lang w:eastAsia="zh-CN" w:bidi="ar"/>
              </w:rPr>
              <w:t>灯光、音响、</w:t>
            </w:r>
            <w:r>
              <w:rPr>
                <w:rFonts w:hint="eastAsia" w:ascii="仿宋" w:hAnsi="仿宋" w:eastAsia="仿宋" w:cs="仿宋"/>
                <w:sz w:val="15"/>
                <w:szCs w:val="15"/>
                <w:lang w:val="en-US" w:eastAsia="zh-CN" w:bidi="ar"/>
              </w:rPr>
              <w:t>舞台机械</w:t>
            </w:r>
            <w:r>
              <w:rPr>
                <w:rFonts w:hint="eastAsia" w:ascii="仿宋" w:hAnsi="仿宋" w:eastAsia="仿宋" w:cs="仿宋"/>
                <w:sz w:val="15"/>
                <w:szCs w:val="15"/>
                <w:lang w:bidi="ar"/>
              </w:rPr>
              <w:t>相关</w:t>
            </w:r>
            <w:r>
              <w:rPr>
                <w:rFonts w:hint="eastAsia" w:ascii="仿宋" w:hAnsi="仿宋" w:eastAsia="仿宋" w:cs="仿宋"/>
                <w:sz w:val="15"/>
                <w:szCs w:val="15"/>
                <w:lang w:eastAsia="zh-CN" w:bidi="ar"/>
              </w:rPr>
              <w:t>技能</w:t>
            </w:r>
            <w:r>
              <w:rPr>
                <w:rFonts w:hint="eastAsia" w:ascii="仿宋" w:hAnsi="仿宋" w:eastAsia="仿宋" w:cs="仿宋"/>
                <w:sz w:val="15"/>
                <w:szCs w:val="15"/>
                <w:lang w:bidi="ar"/>
              </w:rPr>
              <w:t>证书。</w:t>
            </w:r>
          </w:p>
          <w:p>
            <w:pPr>
              <w:keepNext w:val="0"/>
              <w:keepLines w:val="0"/>
              <w:pageBreakBefore w:val="0"/>
              <w:kinsoku/>
              <w:overflowPunct/>
              <w:topLinePunct w:val="0"/>
              <w:autoSpaceDE/>
              <w:autoSpaceDN/>
              <w:bidi w:val="0"/>
              <w:snapToGrid w:val="0"/>
              <w:spacing w:line="240" w:lineRule="atLeast"/>
              <w:ind w:firstLine="0" w:firstLineChars="0"/>
              <w:textAlignment w:val="auto"/>
              <w:rPr>
                <w:rFonts w:hint="eastAsia" w:ascii="仿宋" w:hAnsi="仿宋" w:eastAsia="仿宋" w:cs="仿宋"/>
                <w:kern w:val="0"/>
                <w:sz w:val="15"/>
                <w:szCs w:val="15"/>
              </w:rPr>
            </w:pPr>
            <w:r>
              <w:rPr>
                <w:rFonts w:hint="eastAsia" w:ascii="仿宋" w:hAnsi="仿宋" w:eastAsia="仿宋" w:cs="仿宋"/>
                <w:sz w:val="15"/>
                <w:szCs w:val="15"/>
                <w:lang w:val="en-US" w:eastAsia="zh-CN" w:bidi="ar"/>
              </w:rPr>
              <w:t>4.</w:t>
            </w:r>
            <w:r>
              <w:rPr>
                <w:rFonts w:hint="eastAsia" w:ascii="仿宋" w:hAnsi="仿宋" w:eastAsia="仿宋" w:cs="仿宋"/>
                <w:sz w:val="15"/>
                <w:szCs w:val="15"/>
                <w:lang w:eastAsia="zh-CN" w:bidi="ar"/>
              </w:rPr>
              <w:t>乙方完成安装调试提交甲方进行初步验收前，需</w:t>
            </w:r>
            <w:r>
              <w:rPr>
                <w:rFonts w:hint="eastAsia" w:ascii="仿宋" w:hAnsi="仿宋" w:eastAsia="仿宋" w:cs="仿宋"/>
                <w:sz w:val="15"/>
                <w:szCs w:val="15"/>
                <w:lang w:bidi="ar"/>
              </w:rPr>
              <w:t>进行系统声学测试及必要的第三方质量检测，保证项目使用的安全性和科学性，涉及的全部检测费用由中标单位承担，并认为已包含在投标总价中。</w:t>
            </w:r>
          </w:p>
        </w:tc>
        <w:tc>
          <w:tcPr>
            <w:tcW w:w="296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34" w:hRule="atLeast"/>
        </w:trPr>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lang w:val="en-US" w:eastAsia="zh-CN"/>
              </w:rPr>
            </w:pPr>
            <w:r>
              <w:rPr>
                <w:rFonts w:hint="eastAsia" w:ascii="仿宋" w:hAnsi="仿宋" w:eastAsia="仿宋" w:cs="仿宋"/>
                <w:kern w:val="0"/>
                <w:sz w:val="15"/>
                <w:szCs w:val="15"/>
                <w:lang w:val="en-US" w:eastAsia="zh-CN"/>
              </w:rPr>
              <w:t>5.</w:t>
            </w:r>
          </w:p>
        </w:tc>
        <w:tc>
          <w:tcPr>
            <w:tcW w:w="85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sz w:val="15"/>
                <w:szCs w:val="15"/>
                <w:lang w:bidi="ar"/>
              </w:rPr>
            </w:pPr>
            <w:r>
              <w:rPr>
                <w:rFonts w:hint="eastAsia" w:ascii="仿宋" w:hAnsi="仿宋" w:eastAsia="仿宋" w:cs="仿宋"/>
                <w:sz w:val="15"/>
                <w:szCs w:val="15"/>
              </w:rPr>
              <w:t>培训要求</w:t>
            </w:r>
          </w:p>
        </w:tc>
        <w:tc>
          <w:tcPr>
            <w:tcW w:w="32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overflowPunct/>
              <w:topLinePunct w:val="0"/>
              <w:autoSpaceDE/>
              <w:autoSpaceDN/>
              <w:bidi w:val="0"/>
              <w:snapToGrid w:val="0"/>
              <w:spacing w:line="240" w:lineRule="atLeast"/>
              <w:ind w:firstLine="0" w:firstLineChars="0"/>
              <w:textAlignment w:val="auto"/>
              <w:rPr>
                <w:rFonts w:hint="eastAsia" w:ascii="仿宋" w:hAnsi="仿宋" w:eastAsia="仿宋" w:cs="仿宋"/>
                <w:sz w:val="15"/>
                <w:szCs w:val="15"/>
                <w:lang w:eastAsia="zh-CN"/>
              </w:rPr>
            </w:pPr>
            <w:r>
              <w:rPr>
                <w:rFonts w:hint="eastAsia" w:ascii="仿宋" w:hAnsi="仿宋" w:eastAsia="仿宋" w:cs="仿宋"/>
                <w:sz w:val="15"/>
                <w:szCs w:val="15"/>
              </w:rPr>
              <w:t>需提供至少2名人员的（包括软件、硬件）管理培训，相关费用包含在总价中。投标人应提供相应的培训计划，详细说明培训的方式、地点、人数、时间等实质性内容。</w:t>
            </w:r>
          </w:p>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296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r>
        <w:tblPrEx>
          <w:tblCellMar>
            <w:top w:w="0" w:type="dxa"/>
            <w:left w:w="108" w:type="dxa"/>
            <w:bottom w:w="0" w:type="dxa"/>
            <w:right w:w="108" w:type="dxa"/>
          </w:tblCellMar>
        </w:tblPrEx>
        <w:trPr>
          <w:trHeight w:val="34" w:hRule="atLeast"/>
        </w:trPr>
        <w:tc>
          <w:tcPr>
            <w:tcW w:w="59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default" w:ascii="仿宋" w:hAnsi="仿宋" w:eastAsia="仿宋" w:cs="仿宋"/>
                <w:kern w:val="0"/>
                <w:sz w:val="15"/>
                <w:szCs w:val="15"/>
                <w:lang w:val="en-US" w:eastAsia="zh-CN"/>
              </w:rPr>
            </w:pPr>
            <w:r>
              <w:rPr>
                <w:rFonts w:hint="eastAsia" w:ascii="仿宋" w:hAnsi="仿宋" w:eastAsia="仿宋" w:cs="仿宋"/>
                <w:kern w:val="0"/>
                <w:sz w:val="15"/>
                <w:szCs w:val="15"/>
                <w:lang w:val="en-US" w:eastAsia="zh-CN"/>
              </w:rPr>
              <w:t>6.</w:t>
            </w:r>
          </w:p>
        </w:tc>
        <w:tc>
          <w:tcPr>
            <w:tcW w:w="854"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sz w:val="15"/>
                <w:szCs w:val="15"/>
              </w:rPr>
            </w:pPr>
            <w:r>
              <w:rPr>
                <w:rFonts w:hint="eastAsia" w:ascii="仿宋" w:hAnsi="仿宋" w:eastAsia="仿宋" w:cs="仿宋"/>
                <w:sz w:val="15"/>
                <w:szCs w:val="15"/>
                <w:lang w:eastAsia="zh-CN"/>
              </w:rPr>
              <w:t>质保及</w:t>
            </w:r>
            <w:r>
              <w:rPr>
                <w:rFonts w:hint="eastAsia" w:ascii="仿宋" w:hAnsi="仿宋" w:eastAsia="仿宋" w:cs="仿宋"/>
                <w:sz w:val="15"/>
                <w:szCs w:val="15"/>
              </w:rPr>
              <w:t>售后服务要求</w:t>
            </w:r>
          </w:p>
        </w:tc>
        <w:tc>
          <w:tcPr>
            <w:tcW w:w="323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kinsoku/>
              <w:overflowPunct/>
              <w:topLinePunct w:val="0"/>
              <w:autoSpaceDE/>
              <w:autoSpaceDN/>
              <w:bidi w:val="0"/>
              <w:snapToGrid w:val="0"/>
              <w:spacing w:line="240" w:lineRule="atLeast"/>
              <w:ind w:firstLine="0" w:firstLineChars="0"/>
              <w:textAlignment w:val="auto"/>
              <w:rPr>
                <w:rFonts w:hint="eastAsia" w:ascii="仿宋" w:hAnsi="仿宋" w:eastAsia="仿宋" w:cs="仿宋"/>
                <w:sz w:val="15"/>
                <w:szCs w:val="15"/>
                <w:lang w:eastAsia="zh-CN"/>
              </w:rPr>
            </w:pPr>
            <w:r>
              <w:rPr>
                <w:rFonts w:hint="eastAsia" w:ascii="仿宋" w:hAnsi="仿宋" w:eastAsia="仿宋" w:cs="仿宋"/>
                <w:sz w:val="15"/>
                <w:szCs w:val="15"/>
                <w:lang w:eastAsia="zh-CN"/>
              </w:rPr>
              <w:t>1</w:t>
            </w:r>
            <w:r>
              <w:rPr>
                <w:rFonts w:hint="eastAsia" w:ascii="仿宋" w:hAnsi="仿宋" w:eastAsia="仿宋" w:cs="仿宋"/>
                <w:sz w:val="15"/>
                <w:szCs w:val="15"/>
                <w:lang w:val="en-US" w:eastAsia="zh-CN"/>
              </w:rPr>
              <w:t>.</w:t>
            </w:r>
            <w:r>
              <w:rPr>
                <w:rFonts w:hint="eastAsia" w:ascii="仿宋" w:hAnsi="仿宋" w:eastAsia="仿宋" w:cs="仿宋"/>
                <w:sz w:val="15"/>
                <w:szCs w:val="15"/>
              </w:rPr>
              <w:t>质保期：本项目所有产品质保期从</w:t>
            </w:r>
            <w:r>
              <w:rPr>
                <w:rFonts w:hint="eastAsia" w:ascii="仿宋" w:hAnsi="仿宋" w:eastAsia="仿宋" w:cs="仿宋"/>
                <w:sz w:val="15"/>
                <w:szCs w:val="15"/>
                <w:lang w:eastAsia="zh-CN"/>
              </w:rPr>
              <w:t>终</w:t>
            </w:r>
            <w:r>
              <w:rPr>
                <w:rFonts w:hint="eastAsia" w:ascii="仿宋" w:hAnsi="仿宋" w:eastAsia="仿宋" w:cs="仿宋"/>
                <w:sz w:val="15"/>
                <w:szCs w:val="15"/>
              </w:rPr>
              <w:t>验收合格之日起均需不少于</w:t>
            </w:r>
            <w:r>
              <w:rPr>
                <w:rFonts w:hint="eastAsia" w:ascii="仿宋" w:hAnsi="仿宋" w:eastAsia="仿宋" w:cs="仿宋"/>
                <w:sz w:val="15"/>
                <w:szCs w:val="15"/>
                <w:lang w:eastAsia="zh-CN"/>
              </w:rPr>
              <w:t>3</w:t>
            </w:r>
            <w:r>
              <w:rPr>
                <w:rFonts w:hint="eastAsia" w:ascii="仿宋" w:hAnsi="仿宋" w:eastAsia="仿宋" w:cs="仿宋"/>
                <w:sz w:val="15"/>
                <w:szCs w:val="15"/>
              </w:rPr>
              <w:t>年</w:t>
            </w:r>
            <w:r>
              <w:rPr>
                <w:rFonts w:hint="eastAsia" w:ascii="仿宋" w:hAnsi="仿宋" w:eastAsia="仿宋" w:cs="仿宋"/>
                <w:sz w:val="15"/>
                <w:szCs w:val="15"/>
                <w:lang w:eastAsia="zh-CN"/>
              </w:rPr>
              <w:t>，</w:t>
            </w:r>
            <w:r>
              <w:rPr>
                <w:rFonts w:hint="eastAsia" w:ascii="仿宋" w:hAnsi="仿宋" w:eastAsia="仿宋" w:cs="仿宋"/>
                <w:sz w:val="15"/>
                <w:szCs w:val="15"/>
              </w:rPr>
              <w:t>原厂质保大于3年的按原厂质保</w:t>
            </w:r>
            <w:r>
              <w:rPr>
                <w:rFonts w:hint="eastAsia" w:ascii="仿宋" w:hAnsi="仿宋" w:eastAsia="仿宋" w:cs="仿宋"/>
                <w:sz w:val="15"/>
                <w:szCs w:val="15"/>
                <w:lang w:eastAsia="zh-CN"/>
              </w:rPr>
              <w:t>。</w:t>
            </w:r>
          </w:p>
          <w:p>
            <w:pPr>
              <w:keepNext w:val="0"/>
              <w:keepLines w:val="0"/>
              <w:pageBreakBefore w:val="0"/>
              <w:kinsoku/>
              <w:overflowPunct/>
              <w:topLinePunct w:val="0"/>
              <w:autoSpaceDE/>
              <w:autoSpaceDN/>
              <w:bidi w:val="0"/>
              <w:snapToGrid w:val="0"/>
              <w:spacing w:line="240" w:lineRule="atLeast"/>
              <w:ind w:firstLine="0" w:firstLineChars="0"/>
              <w:textAlignment w:val="auto"/>
              <w:rPr>
                <w:rFonts w:hint="eastAsia" w:ascii="仿宋" w:hAnsi="仿宋" w:eastAsia="仿宋" w:cs="仿宋"/>
                <w:sz w:val="15"/>
                <w:szCs w:val="15"/>
              </w:rPr>
            </w:pPr>
            <w:r>
              <w:rPr>
                <w:rFonts w:hint="eastAsia" w:ascii="仿宋" w:hAnsi="仿宋" w:eastAsia="仿宋" w:cs="仿宋"/>
                <w:sz w:val="15"/>
                <w:szCs w:val="15"/>
                <w:lang w:val="en-US" w:eastAsia="zh-CN"/>
              </w:rPr>
              <w:t>2.</w:t>
            </w:r>
            <w:r>
              <w:rPr>
                <w:rFonts w:hint="eastAsia" w:ascii="仿宋" w:hAnsi="仿宋" w:eastAsia="仿宋" w:cs="仿宋"/>
                <w:sz w:val="15"/>
                <w:szCs w:val="15"/>
              </w:rPr>
              <w:t>质保期内的维修费用 (包括配件) 全部由</w:t>
            </w:r>
            <w:r>
              <w:rPr>
                <w:rFonts w:hint="eastAsia" w:ascii="仿宋" w:hAnsi="仿宋" w:eastAsia="仿宋" w:cs="仿宋"/>
                <w:sz w:val="15"/>
                <w:szCs w:val="15"/>
                <w:lang w:eastAsia="zh-CN"/>
              </w:rPr>
              <w:t>供应商</w:t>
            </w:r>
            <w:r>
              <w:rPr>
                <w:rFonts w:hint="eastAsia" w:ascii="仿宋" w:hAnsi="仿宋" w:eastAsia="仿宋" w:cs="仿宋"/>
                <w:sz w:val="15"/>
                <w:szCs w:val="15"/>
              </w:rPr>
              <w:t>负责，维修点需提供足够的</w:t>
            </w:r>
            <w:r>
              <w:rPr>
                <w:rFonts w:hint="eastAsia" w:ascii="仿宋" w:hAnsi="仿宋" w:eastAsia="仿宋" w:cs="仿宋"/>
                <w:sz w:val="15"/>
                <w:szCs w:val="15"/>
                <w:lang w:val="en-US" w:eastAsia="zh-CN"/>
              </w:rPr>
              <w:t>备品</w:t>
            </w:r>
            <w:r>
              <w:rPr>
                <w:rFonts w:hint="eastAsia" w:ascii="仿宋" w:hAnsi="仿宋" w:eastAsia="仿宋" w:cs="仿宋"/>
                <w:sz w:val="15"/>
                <w:szCs w:val="15"/>
              </w:rPr>
              <w:t>备件以适应维修需求。超过质保期的，</w:t>
            </w:r>
            <w:r>
              <w:rPr>
                <w:rFonts w:hint="eastAsia" w:ascii="仿宋" w:hAnsi="仿宋" w:eastAsia="仿宋" w:cs="仿宋"/>
                <w:sz w:val="15"/>
                <w:szCs w:val="15"/>
                <w:lang w:eastAsia="zh-CN"/>
              </w:rPr>
              <w:t>须承诺</w:t>
            </w:r>
            <w:r>
              <w:rPr>
                <w:rFonts w:hint="eastAsia" w:ascii="仿宋" w:hAnsi="仿宋" w:eastAsia="仿宋" w:cs="仿宋"/>
                <w:sz w:val="15"/>
                <w:szCs w:val="15"/>
              </w:rPr>
              <w:t>维修时只收部件成本费。</w:t>
            </w:r>
          </w:p>
          <w:p>
            <w:pPr>
              <w:keepNext w:val="0"/>
              <w:keepLines w:val="0"/>
              <w:pageBreakBefore w:val="0"/>
              <w:kinsoku/>
              <w:overflowPunct/>
              <w:topLinePunct w:val="0"/>
              <w:autoSpaceDE/>
              <w:autoSpaceDN/>
              <w:bidi w:val="0"/>
              <w:snapToGrid w:val="0"/>
              <w:spacing w:line="240" w:lineRule="atLeast"/>
              <w:ind w:firstLine="0" w:firstLineChars="0"/>
              <w:textAlignment w:val="auto"/>
              <w:rPr>
                <w:rFonts w:hint="eastAsia" w:ascii="仿宋" w:hAnsi="仿宋" w:eastAsia="仿宋" w:cs="仿宋"/>
                <w:sz w:val="15"/>
                <w:szCs w:val="15"/>
              </w:rPr>
            </w:pPr>
            <w:r>
              <w:rPr>
                <w:rFonts w:hint="eastAsia" w:ascii="仿宋" w:hAnsi="仿宋" w:eastAsia="仿宋" w:cs="仿宋"/>
                <w:sz w:val="15"/>
                <w:szCs w:val="15"/>
                <w:lang w:val="en-US" w:eastAsia="zh-CN"/>
              </w:rPr>
              <w:t>3.供应商应具提供网上报修平台和报修电话。</w:t>
            </w:r>
            <w:r>
              <w:rPr>
                <w:rFonts w:hint="eastAsia" w:ascii="仿宋" w:hAnsi="仿宋" w:eastAsia="仿宋" w:cs="仿宋"/>
                <w:sz w:val="15"/>
                <w:szCs w:val="15"/>
              </w:rPr>
              <w:t>质保期内出现问题，2小时</w:t>
            </w:r>
            <w:r>
              <w:rPr>
                <w:rFonts w:hint="eastAsia" w:ascii="仿宋" w:hAnsi="仿宋" w:eastAsia="仿宋" w:cs="仿宋"/>
                <w:sz w:val="15"/>
                <w:szCs w:val="15"/>
                <w:lang w:eastAsia="zh-CN"/>
              </w:rPr>
              <w:t>内</w:t>
            </w:r>
            <w:r>
              <w:rPr>
                <w:rFonts w:hint="eastAsia" w:ascii="仿宋" w:hAnsi="仿宋" w:eastAsia="仿宋" w:cs="仿宋"/>
                <w:sz w:val="15"/>
                <w:szCs w:val="15"/>
              </w:rPr>
              <w:t>电话服务响应，4小时</w:t>
            </w:r>
            <w:r>
              <w:rPr>
                <w:rFonts w:hint="eastAsia" w:ascii="仿宋" w:hAnsi="仿宋" w:eastAsia="仿宋" w:cs="仿宋"/>
                <w:sz w:val="15"/>
                <w:szCs w:val="15"/>
                <w:lang w:eastAsia="zh-CN"/>
              </w:rPr>
              <w:t>内</w:t>
            </w:r>
            <w:r>
              <w:rPr>
                <w:rFonts w:hint="eastAsia" w:ascii="仿宋" w:hAnsi="仿宋" w:eastAsia="仿宋" w:cs="仿宋"/>
                <w:sz w:val="15"/>
                <w:szCs w:val="15"/>
              </w:rPr>
              <w:t>上门</w:t>
            </w:r>
            <w:r>
              <w:rPr>
                <w:rFonts w:hint="eastAsia" w:ascii="仿宋" w:hAnsi="仿宋" w:eastAsia="仿宋" w:cs="仿宋"/>
                <w:sz w:val="15"/>
                <w:szCs w:val="15"/>
                <w:lang w:eastAsia="zh-CN"/>
              </w:rPr>
              <w:t>提供</w:t>
            </w:r>
            <w:r>
              <w:rPr>
                <w:rFonts w:hint="eastAsia" w:ascii="仿宋" w:hAnsi="仿宋" w:eastAsia="仿宋" w:cs="仿宋"/>
                <w:sz w:val="15"/>
                <w:szCs w:val="15"/>
              </w:rPr>
              <w:t>技术服务，12小时内恢复正常使用。若不能按期完成维修，需提供备品备件，确保设备设施正常使用。</w:t>
            </w:r>
          </w:p>
          <w:p>
            <w:pPr>
              <w:keepNext w:val="0"/>
              <w:keepLines w:val="0"/>
              <w:pageBreakBefore w:val="0"/>
              <w:kinsoku/>
              <w:overflowPunct/>
              <w:topLinePunct w:val="0"/>
              <w:autoSpaceDE/>
              <w:autoSpaceDN/>
              <w:bidi w:val="0"/>
              <w:snapToGrid w:val="0"/>
              <w:spacing w:line="240" w:lineRule="atLeast"/>
              <w:ind w:firstLine="0" w:firstLineChars="0"/>
              <w:textAlignment w:val="auto"/>
              <w:rPr>
                <w:rFonts w:hint="eastAsia" w:ascii="仿宋" w:hAnsi="仿宋" w:eastAsia="仿宋" w:cs="仿宋"/>
                <w:kern w:val="0"/>
                <w:sz w:val="15"/>
                <w:szCs w:val="15"/>
              </w:rPr>
            </w:pPr>
            <w:r>
              <w:rPr>
                <w:rFonts w:hint="eastAsia" w:ascii="仿宋" w:hAnsi="仿宋" w:eastAsia="仿宋" w:cs="仿宋"/>
                <w:sz w:val="15"/>
                <w:szCs w:val="15"/>
                <w:lang w:val="en-US" w:eastAsia="zh-CN"/>
              </w:rPr>
              <w:t>4.</w:t>
            </w:r>
            <w:r>
              <w:rPr>
                <w:rFonts w:hint="eastAsia" w:ascii="仿宋" w:hAnsi="仿宋" w:eastAsia="仿宋" w:cs="仿宋"/>
                <w:sz w:val="15"/>
                <w:szCs w:val="15"/>
              </w:rPr>
              <w:t>为保证售后</w:t>
            </w:r>
            <w:r>
              <w:rPr>
                <w:rFonts w:hint="eastAsia" w:ascii="仿宋" w:hAnsi="仿宋" w:eastAsia="仿宋" w:cs="仿宋"/>
                <w:sz w:val="15"/>
                <w:szCs w:val="15"/>
                <w:lang w:val="en-US" w:eastAsia="zh-CN"/>
              </w:rPr>
              <w:t>服务</w:t>
            </w:r>
            <w:r>
              <w:rPr>
                <w:rFonts w:hint="eastAsia" w:ascii="仿宋" w:hAnsi="仿宋" w:eastAsia="仿宋" w:cs="仿宋"/>
                <w:sz w:val="15"/>
                <w:szCs w:val="15"/>
              </w:rPr>
              <w:t>质量，</w:t>
            </w:r>
            <w:r>
              <w:rPr>
                <w:rFonts w:hint="eastAsia" w:ascii="仿宋" w:hAnsi="仿宋" w:eastAsia="仿宋" w:cs="仿宋"/>
                <w:sz w:val="15"/>
                <w:szCs w:val="15"/>
                <w:lang w:val="en-US" w:eastAsia="zh-CN"/>
              </w:rPr>
              <w:t>供应商交货时需</w:t>
            </w:r>
            <w:r>
              <w:rPr>
                <w:rFonts w:hint="eastAsia" w:ascii="仿宋" w:hAnsi="仿宋" w:eastAsia="仿宋" w:cs="仿宋"/>
                <w:kern w:val="2"/>
                <w:sz w:val="15"/>
                <w:szCs w:val="15"/>
              </w:rPr>
              <w:t>提供原厂质保和售后服务保证承诺书</w:t>
            </w:r>
            <w:r>
              <w:rPr>
                <w:rFonts w:hint="eastAsia" w:ascii="仿宋" w:hAnsi="仿宋" w:eastAsia="仿宋" w:cs="仿宋"/>
                <w:sz w:val="15"/>
                <w:szCs w:val="15"/>
              </w:rPr>
              <w:t>。</w:t>
            </w:r>
          </w:p>
        </w:tc>
        <w:tc>
          <w:tcPr>
            <w:tcW w:w="296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c>
          <w:tcPr>
            <w:tcW w:w="97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kinsoku/>
              <w:overflowPunct/>
              <w:topLinePunct w:val="0"/>
              <w:autoSpaceDE/>
              <w:autoSpaceDN/>
              <w:bidi w:val="0"/>
              <w:adjustRightInd/>
              <w:snapToGrid w:val="0"/>
              <w:spacing w:line="240" w:lineRule="atLeast"/>
              <w:ind w:firstLine="0" w:firstLineChars="0"/>
              <w:jc w:val="left"/>
              <w:textAlignment w:val="auto"/>
              <w:rPr>
                <w:rFonts w:hint="eastAsia" w:ascii="仿宋" w:hAnsi="仿宋" w:eastAsia="仿宋" w:cs="仿宋"/>
                <w:kern w:val="0"/>
                <w:sz w:val="15"/>
                <w:szCs w:val="15"/>
              </w:rPr>
            </w:pPr>
          </w:p>
        </w:tc>
      </w:tr>
    </w:tbl>
    <w:p>
      <w:pPr>
        <w:wordWrap w:val="0"/>
        <w:jc w:val="left"/>
        <w:rPr>
          <w:rFonts w:hint="eastAsia" w:ascii="仿宋" w:hAnsi="仿宋" w:eastAsia="仿宋" w:cs="仿宋"/>
          <w:color w:val="auto"/>
          <w:szCs w:val="21"/>
          <w:highlight w:val="none"/>
        </w:rPr>
      </w:pPr>
    </w:p>
    <w:p>
      <w:pPr>
        <w:wordWrap w:val="0"/>
        <w:jc w:val="left"/>
        <w:rPr>
          <w:rFonts w:ascii="仿宋" w:hAnsi="仿宋" w:eastAsia="仿宋" w:cs="仿宋"/>
          <w:color w:val="auto"/>
          <w:kern w:val="0"/>
          <w:sz w:val="21"/>
          <w:szCs w:val="21"/>
          <w:highlight w:val="none"/>
        </w:rPr>
      </w:pPr>
      <w:r>
        <w:rPr>
          <w:rFonts w:hint="eastAsia" w:ascii="仿宋" w:hAnsi="仿宋" w:eastAsia="仿宋" w:cs="仿宋"/>
          <w:color w:val="auto"/>
          <w:szCs w:val="21"/>
          <w:highlight w:val="none"/>
        </w:rPr>
        <w:t>注：</w:t>
      </w:r>
      <w:r>
        <w:rPr>
          <w:rFonts w:hint="eastAsia" w:ascii="仿宋" w:hAnsi="仿宋" w:eastAsia="仿宋" w:cs="仿宋"/>
          <w:color w:val="auto"/>
          <w:kern w:val="0"/>
          <w:sz w:val="21"/>
          <w:szCs w:val="21"/>
          <w:highlight w:val="none"/>
        </w:rPr>
        <w:t>1.投标人保证：除技术偏离表列出的偏离外，投标人响应招标文件的全部要求。</w:t>
      </w:r>
    </w:p>
    <w:p>
      <w:pPr>
        <w:wordWrap w:val="0"/>
        <w:ind w:firstLine="420" w:firstLineChars="200"/>
        <w:jc w:val="left"/>
        <w:rPr>
          <w:rFonts w:hint="default"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rPr>
        <w:t>2.</w:t>
      </w:r>
      <w:r>
        <w:rPr>
          <w:rFonts w:hint="eastAsia" w:ascii="仿宋" w:hAnsi="仿宋" w:eastAsia="仿宋" w:cs="仿宋"/>
          <w:color w:val="auto"/>
          <w:kern w:val="0"/>
          <w:sz w:val="21"/>
          <w:szCs w:val="21"/>
          <w:highlight w:val="none"/>
          <w:lang w:val="en-US" w:eastAsia="zh-CN"/>
        </w:rPr>
        <w:t>要求填写的内容</w:t>
      </w:r>
      <w:r>
        <w:rPr>
          <w:rFonts w:hint="eastAsia" w:ascii="仿宋" w:hAnsi="仿宋" w:eastAsia="仿宋" w:cs="仿宋"/>
          <w:color w:val="auto"/>
          <w:kern w:val="0"/>
          <w:sz w:val="21"/>
          <w:szCs w:val="21"/>
          <w:highlight w:val="none"/>
        </w:rPr>
        <w:t>未填写的视为响应</w:t>
      </w:r>
      <w:r>
        <w:rPr>
          <w:rFonts w:hint="eastAsia" w:ascii="仿宋" w:hAnsi="仿宋" w:eastAsia="仿宋" w:cs="仿宋"/>
          <w:color w:val="auto"/>
          <w:kern w:val="0"/>
          <w:sz w:val="21"/>
          <w:szCs w:val="21"/>
          <w:highlight w:val="none"/>
          <w:lang w:eastAsia="zh-CN"/>
        </w:rPr>
        <w:t>。</w:t>
      </w:r>
      <w:r>
        <w:rPr>
          <w:rFonts w:hint="eastAsia" w:ascii="仿宋" w:hAnsi="仿宋" w:eastAsia="仿宋" w:cs="仿宋"/>
          <w:color w:val="auto"/>
          <w:kern w:val="0"/>
          <w:sz w:val="21"/>
          <w:szCs w:val="21"/>
          <w:highlight w:val="none"/>
        </w:rPr>
        <w:t>若“设备采购清单</w:t>
      </w:r>
      <w:r>
        <w:rPr>
          <w:rFonts w:hint="eastAsia" w:ascii="仿宋" w:hAnsi="仿宋" w:eastAsia="仿宋" w:cs="仿宋"/>
          <w:color w:val="auto"/>
          <w:kern w:val="0"/>
          <w:sz w:val="21"/>
          <w:szCs w:val="21"/>
          <w:highlight w:val="none"/>
          <w:lang w:val="en-US" w:eastAsia="zh-CN"/>
        </w:rPr>
        <w:t>表</w:t>
      </w:r>
      <w:r>
        <w:rPr>
          <w:rFonts w:hint="eastAsia" w:ascii="仿宋" w:hAnsi="仿宋" w:eastAsia="仿宋" w:cs="仿宋"/>
          <w:color w:val="auto"/>
          <w:kern w:val="0"/>
          <w:sz w:val="21"/>
          <w:szCs w:val="21"/>
          <w:highlight w:val="none"/>
        </w:rPr>
        <w:t>”要求提供证明材料的，则应附表后，否则视为负偏离。</w:t>
      </w:r>
    </w:p>
    <w:p>
      <w:pPr>
        <w:rPr>
          <w:rFonts w:ascii="仿宋" w:hAnsi="仿宋" w:eastAsia="仿宋" w:cs="仿宋"/>
          <w:color w:val="auto"/>
          <w:highlight w:val="none"/>
        </w:rPr>
      </w:pPr>
      <w:r>
        <w:rPr>
          <w:rFonts w:ascii="仿宋" w:hAnsi="仿宋" w:eastAsia="仿宋" w:cs="仿宋"/>
          <w:color w:val="auto"/>
          <w:highlight w:val="none"/>
        </w:rPr>
        <w:br w:type="page"/>
      </w:r>
    </w:p>
    <w:p>
      <w:pPr>
        <w:wordWrap w:val="0"/>
        <w:outlineLvl w:val="4"/>
        <w:rPr>
          <w:rFonts w:hint="default" w:ascii="仿宋" w:hAnsi="仿宋" w:eastAsia="仿宋" w:cs="仿宋"/>
          <w:b/>
          <w:color w:val="auto"/>
          <w:kern w:val="0"/>
          <w:sz w:val="32"/>
          <w:szCs w:val="32"/>
          <w:highlight w:val="none"/>
          <w:lang w:val="en-US" w:eastAsia="zh-CN"/>
        </w:rPr>
      </w:pPr>
      <w:r>
        <w:rPr>
          <w:rFonts w:hint="eastAsia" w:ascii="仿宋" w:hAnsi="仿宋" w:eastAsia="仿宋" w:cs="仿宋"/>
          <w:b/>
          <w:color w:val="auto"/>
          <w:kern w:val="0"/>
          <w:sz w:val="32"/>
          <w:szCs w:val="32"/>
          <w:highlight w:val="none"/>
          <w:lang w:val="en-US" w:eastAsia="zh-CN"/>
        </w:rPr>
        <w:t>（六）质保及售后服务承诺</w:t>
      </w:r>
    </w:p>
    <w:p>
      <w:pPr>
        <w:wordWrap w:val="0"/>
        <w:snapToGrid w:val="0"/>
        <w:spacing w:line="360" w:lineRule="auto"/>
        <w:jc w:val="center"/>
        <w:rPr>
          <w:rFonts w:hint="eastAsia" w:ascii="仿宋" w:hAnsi="仿宋" w:eastAsia="仿宋" w:cs="仿宋"/>
          <w:b/>
          <w:color w:val="auto"/>
          <w:kern w:val="0"/>
          <w:sz w:val="32"/>
          <w:szCs w:val="32"/>
          <w:highlight w:val="none"/>
          <w:lang w:val="en-US" w:eastAsia="zh-CN"/>
        </w:rPr>
      </w:pPr>
    </w:p>
    <w:p>
      <w:pPr>
        <w:wordWrap w:val="0"/>
        <w:snapToGrid w:val="0"/>
        <w:spacing w:line="360" w:lineRule="auto"/>
        <w:jc w:val="center"/>
        <w:rPr>
          <w:rFonts w:hint="default" w:ascii="仿宋" w:hAnsi="仿宋" w:eastAsia="仿宋" w:cs="仿宋"/>
          <w:color w:val="auto"/>
          <w:sz w:val="24"/>
          <w:highlight w:val="none"/>
          <w:u w:val="single"/>
          <w:lang w:val="en-US" w:eastAsia="zh-CN"/>
        </w:rPr>
      </w:pPr>
      <w:r>
        <w:rPr>
          <w:rFonts w:hint="eastAsia" w:ascii="仿宋" w:hAnsi="仿宋" w:eastAsia="仿宋" w:cs="仿宋"/>
          <w:b/>
          <w:color w:val="auto"/>
          <w:kern w:val="0"/>
          <w:sz w:val="32"/>
          <w:szCs w:val="32"/>
          <w:highlight w:val="none"/>
          <w:lang w:val="en-US" w:eastAsia="zh-CN"/>
        </w:rPr>
        <w:t>质保及售后服务承诺函</w:t>
      </w:r>
    </w:p>
    <w:p>
      <w:pPr>
        <w:wordWrap w:val="0"/>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sz w:val="24"/>
          <w:highlight w:val="none"/>
          <w:u w:val="single"/>
          <w:lang w:eastAsia="zh-CN"/>
        </w:rPr>
        <w:t>杭州学军中学桐庐学校</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浙江省成套工程有限公司</w:t>
      </w:r>
      <w:r>
        <w:rPr>
          <w:rFonts w:hint="eastAsia" w:ascii="仿宋" w:hAnsi="仿宋" w:eastAsia="仿宋" w:cs="仿宋"/>
          <w:color w:val="auto"/>
          <w:kern w:val="0"/>
          <w:sz w:val="24"/>
          <w:highlight w:val="none"/>
          <w:lang w:val="zh-CN"/>
        </w:rPr>
        <w:t>：</w:t>
      </w:r>
    </w:p>
    <w:p>
      <w:pPr>
        <w:wordWrap w:val="0"/>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pPr>
        <w:wordWrap w:val="0"/>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eastAsia="zh-CN"/>
        </w:rPr>
      </w:pP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lang w:val="zh-CN"/>
        </w:rPr>
        <w:t>本项目所有产品质保期从</w:t>
      </w:r>
      <w:r>
        <w:rPr>
          <w:rFonts w:hint="eastAsia" w:ascii="仿宋" w:hAnsi="仿宋" w:eastAsia="仿宋" w:cs="仿宋"/>
          <w:color w:val="auto"/>
          <w:kern w:val="0"/>
          <w:sz w:val="24"/>
          <w:highlight w:val="none"/>
          <w:lang w:val="zh-CN" w:eastAsia="zh-CN"/>
        </w:rPr>
        <w:t>终</w:t>
      </w:r>
      <w:r>
        <w:rPr>
          <w:rFonts w:hint="eastAsia" w:ascii="仿宋" w:hAnsi="仿宋" w:eastAsia="仿宋" w:cs="仿宋"/>
          <w:color w:val="auto"/>
          <w:kern w:val="0"/>
          <w:sz w:val="24"/>
          <w:highlight w:val="none"/>
          <w:lang w:val="zh-CN"/>
        </w:rPr>
        <w:t>验收合格之日起（</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lang w:val="zh-CN" w:eastAsia="zh-CN"/>
        </w:rPr>
        <w:t>，</w:t>
      </w:r>
      <w:r>
        <w:rPr>
          <w:rFonts w:hint="eastAsia" w:ascii="仿宋" w:hAnsi="仿宋" w:eastAsia="仿宋" w:cs="仿宋"/>
          <w:color w:val="auto"/>
          <w:kern w:val="0"/>
          <w:sz w:val="24"/>
          <w:highlight w:val="none"/>
          <w:lang w:val="zh-CN"/>
        </w:rPr>
        <w:t>原厂质保大于（</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lang w:val="zh-CN"/>
        </w:rPr>
        <w:t>）年的按原厂质保</w:t>
      </w:r>
      <w:r>
        <w:rPr>
          <w:rFonts w:hint="eastAsia" w:ascii="仿宋" w:hAnsi="仿宋" w:eastAsia="仿宋" w:cs="仿宋"/>
          <w:color w:val="auto"/>
          <w:kern w:val="0"/>
          <w:sz w:val="24"/>
          <w:highlight w:val="none"/>
          <w:lang w:val="zh-CN" w:eastAsia="zh-CN"/>
        </w:rPr>
        <w:t>。</w:t>
      </w:r>
    </w:p>
    <w:p>
      <w:pPr>
        <w:wordWrap w:val="0"/>
        <w:autoSpaceDE w:val="0"/>
        <w:autoSpaceDN w:val="0"/>
        <w:spacing w:line="360" w:lineRule="auto"/>
        <w:ind w:left="2" w:leftChars="1" w:firstLine="480" w:firstLineChars="200"/>
        <w:jc w:val="left"/>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2.其他承诺：</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lang w:val="en-US" w:eastAsia="zh-CN"/>
        </w:rPr>
        <w:t xml:space="preserve"> </w:t>
      </w:r>
    </w:p>
    <w:p>
      <w:pPr>
        <w:autoSpaceDE w:val="0"/>
        <w:autoSpaceDN w:val="0"/>
        <w:spacing w:line="360" w:lineRule="auto"/>
        <w:ind w:right="1120"/>
        <w:jc w:val="right"/>
        <w:rPr>
          <w:rFonts w:hint="eastAsia" w:ascii="仿宋" w:hAnsi="仿宋" w:eastAsia="仿宋" w:cs="仿宋"/>
          <w:color w:val="auto"/>
          <w:kern w:val="0"/>
          <w:sz w:val="24"/>
          <w:highlight w:val="none"/>
          <w:lang w:val="zh-CN"/>
        </w:rPr>
      </w:pPr>
    </w:p>
    <w:p>
      <w:pPr>
        <w:autoSpaceDE w:val="0"/>
        <w:autoSpaceDN w:val="0"/>
        <w:spacing w:line="360" w:lineRule="auto"/>
        <w:ind w:right="1120"/>
        <w:jc w:val="right"/>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kern w:val="0"/>
          <w:sz w:val="24"/>
          <w:highlight w:val="none"/>
        </w:rPr>
        <w:t>电子签名</w:t>
      </w:r>
      <w:r>
        <w:rPr>
          <w:rFonts w:hint="eastAsia" w:ascii="仿宋" w:hAnsi="仿宋" w:eastAsia="仿宋" w:cs="仿宋"/>
          <w:color w:val="auto"/>
          <w:kern w:val="0"/>
          <w:sz w:val="24"/>
          <w:highlight w:val="none"/>
          <w:lang w:val="zh-CN"/>
        </w:rPr>
        <w:t>）：                                                         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pP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pPr>
        <w:wordWrap w:val="0"/>
        <w:ind w:firstLine="1911" w:firstLineChars="595"/>
        <w:outlineLvl w:val="4"/>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六、</w:t>
      </w:r>
      <w:r>
        <w:rPr>
          <w:rFonts w:hint="eastAsia" w:ascii="仿宋" w:hAnsi="仿宋" w:eastAsia="仿宋" w:cs="仿宋"/>
          <w:b/>
          <w:color w:val="auto"/>
          <w:kern w:val="0"/>
          <w:sz w:val="32"/>
          <w:szCs w:val="32"/>
          <w:highlight w:val="none"/>
          <w:lang w:val="zh-CN"/>
        </w:rPr>
        <w:t>政府采购供应商廉洁自律承诺书</w:t>
      </w:r>
    </w:p>
    <w:p>
      <w:pPr>
        <w:wordWrap w:val="0"/>
        <w:snapToGrid w:val="0"/>
        <w:spacing w:line="360" w:lineRule="auto"/>
        <w:rPr>
          <w:rFonts w:ascii="仿宋" w:hAnsi="仿宋" w:eastAsia="仿宋" w:cs="仿宋"/>
          <w:color w:val="auto"/>
          <w:sz w:val="24"/>
          <w:highlight w:val="none"/>
        </w:rPr>
      </w:pPr>
    </w:p>
    <w:p>
      <w:pPr>
        <w:wordWrap w:val="0"/>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sz w:val="24"/>
          <w:highlight w:val="none"/>
          <w:u w:val="single"/>
          <w:lang w:eastAsia="zh-CN"/>
        </w:rPr>
        <w:t>杭州学军中学桐庐学校</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浙江省成套工程有限公司</w:t>
      </w:r>
      <w:r>
        <w:rPr>
          <w:rFonts w:hint="eastAsia" w:ascii="仿宋" w:hAnsi="仿宋" w:eastAsia="仿宋" w:cs="仿宋"/>
          <w:color w:val="auto"/>
          <w:kern w:val="0"/>
          <w:sz w:val="24"/>
          <w:highlight w:val="none"/>
          <w:lang w:val="zh-CN"/>
        </w:rPr>
        <w:t>：</w:t>
      </w:r>
    </w:p>
    <w:p>
      <w:pPr>
        <w:wordWrap w:val="0"/>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pPr>
        <w:wordWrap w:val="0"/>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pPr>
        <w:wordWrap w:val="0"/>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pPr>
        <w:wordWrap w:val="0"/>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pPr>
        <w:wordWrap w:val="0"/>
        <w:autoSpaceDE w:val="0"/>
        <w:autoSpaceDN w:val="0"/>
        <w:spacing w:line="360" w:lineRule="auto"/>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pPr>
        <w:wordWrap w:val="0"/>
        <w:autoSpaceDE w:val="0"/>
        <w:autoSpaceDN w:val="0"/>
        <w:spacing w:line="360" w:lineRule="auto"/>
        <w:ind w:left="481" w:leftChars="229"/>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pPr>
        <w:wordWrap w:val="0"/>
        <w:autoSpaceDE w:val="0"/>
        <w:autoSpaceDN w:val="0"/>
        <w:spacing w:line="360" w:lineRule="auto"/>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pPr>
        <w:numPr>
          <w:ilvl w:val="0"/>
          <w:numId w:val="12"/>
        </w:numPr>
        <w:wordWrap w:val="0"/>
        <w:autoSpaceDE w:val="0"/>
        <w:autoSpaceDN w:val="0"/>
        <w:spacing w:line="360" w:lineRule="auto"/>
        <w:ind w:left="481" w:leftChars="229"/>
        <w:jc w:val="left"/>
        <w:rPr>
          <w:rFonts w:ascii="仿宋" w:hAnsi="仿宋" w:eastAsia="仿宋" w:cs="仿宋"/>
          <w:color w:val="auto"/>
          <w:sz w:val="24"/>
          <w:highlight w:val="none"/>
          <w:lang w:val="zh-CN"/>
        </w:rPr>
      </w:pPr>
      <w:r>
        <w:rPr>
          <w:rFonts w:hint="eastAsia" w:ascii="仿宋" w:hAnsi="仿宋" w:eastAsia="仿宋" w:cs="仿宋"/>
          <w:color w:val="auto"/>
          <w:kern w:val="0"/>
          <w:sz w:val="24"/>
          <w:highlight w:val="none"/>
          <w:lang w:val="zh-CN"/>
        </w:rPr>
        <w:t>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招标投标法》</w:t>
      </w:r>
      <w:r>
        <w:rPr>
          <w:rFonts w:hint="eastAsia" w:ascii="仿宋" w:hAnsi="仿宋" w:eastAsia="仿宋" w:cs="仿宋"/>
          <w:color w:val="auto"/>
          <w:sz w:val="24"/>
          <w:highlight w:val="none"/>
          <w:lang w:val="zh-CN"/>
        </w:rPr>
        <w:t>《中</w:t>
      </w:r>
    </w:p>
    <w:p>
      <w:pPr>
        <w:wordWrap w:val="0"/>
        <w:autoSpaceDE w:val="0"/>
        <w:autoSpaceDN w:val="0"/>
        <w:spacing w:line="360" w:lineRule="auto"/>
        <w:jc w:val="left"/>
        <w:rPr>
          <w:rFonts w:ascii="仿宋" w:hAnsi="仿宋" w:eastAsia="仿宋" w:cs="仿宋"/>
          <w:color w:val="auto"/>
          <w:kern w:val="0"/>
          <w:sz w:val="24"/>
          <w:highlight w:val="none"/>
          <w:lang w:val="zh-CN"/>
        </w:rPr>
      </w:pPr>
      <w:r>
        <w:rPr>
          <w:rFonts w:hint="eastAsia" w:ascii="仿宋" w:hAnsi="仿宋" w:eastAsia="仿宋" w:cs="仿宋"/>
          <w:color w:val="auto"/>
          <w:sz w:val="24"/>
          <w:highlight w:val="none"/>
          <w:lang w:val="zh-CN"/>
        </w:rPr>
        <w:t>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pPr>
        <w:wordWrap w:val="0"/>
        <w:autoSpaceDE w:val="0"/>
        <w:autoSpaceDN w:val="0"/>
        <w:spacing w:line="360"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进行项目建设或其他经营活动，并通报财政局。由此引起的相应损失均由我单位承担。</w:t>
      </w:r>
    </w:p>
    <w:p>
      <w:pPr>
        <w:wordWrap w:val="0"/>
        <w:autoSpaceDE w:val="0"/>
        <w:autoSpaceDN w:val="0"/>
        <w:spacing w:line="360" w:lineRule="auto"/>
        <w:ind w:left="2"/>
        <w:jc w:val="left"/>
        <w:rPr>
          <w:rFonts w:ascii="仿宋" w:hAnsi="仿宋" w:eastAsia="仿宋" w:cs="仿宋"/>
          <w:color w:val="auto"/>
          <w:kern w:val="0"/>
          <w:sz w:val="24"/>
          <w:highlight w:val="none"/>
          <w:lang w:val="zh-CN"/>
        </w:rPr>
      </w:pPr>
    </w:p>
    <w:p>
      <w:pPr>
        <w:wordWrap w:val="0"/>
        <w:autoSpaceDE w:val="0"/>
        <w:autoSpaceDN w:val="0"/>
        <w:spacing w:line="360" w:lineRule="auto"/>
        <w:ind w:left="2"/>
        <w:jc w:val="left"/>
        <w:rPr>
          <w:rFonts w:ascii="仿宋" w:hAnsi="仿宋" w:eastAsia="仿宋" w:cs="仿宋"/>
          <w:color w:val="auto"/>
          <w:kern w:val="0"/>
          <w:sz w:val="24"/>
          <w:highlight w:val="none"/>
          <w:lang w:val="zh-CN"/>
        </w:rPr>
      </w:pPr>
    </w:p>
    <w:p>
      <w:pPr>
        <w:wordWrap w:val="0"/>
        <w:autoSpaceDE w:val="0"/>
        <w:autoSpaceDN w:val="0"/>
        <w:spacing w:line="360" w:lineRule="auto"/>
        <w:ind w:left="2"/>
        <w:jc w:val="right"/>
        <w:rPr>
          <w:rFonts w:ascii="仿宋" w:hAnsi="仿宋" w:eastAsia="仿宋" w:cs="仿宋"/>
          <w:color w:val="auto"/>
          <w:kern w:val="0"/>
          <w:sz w:val="24"/>
          <w:highlight w:val="none"/>
          <w:lang w:val="zh-CN"/>
        </w:rPr>
      </w:pPr>
    </w:p>
    <w:p>
      <w:pPr>
        <w:autoSpaceDE w:val="0"/>
        <w:autoSpaceDN w:val="0"/>
        <w:spacing w:line="360" w:lineRule="auto"/>
        <w:ind w:right="1120"/>
        <w:jc w:val="right"/>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kern w:val="0"/>
          <w:sz w:val="24"/>
          <w:highlight w:val="none"/>
        </w:rPr>
        <w:t>电子签名</w:t>
      </w:r>
      <w:r>
        <w:rPr>
          <w:rFonts w:hint="eastAsia" w:ascii="仿宋" w:hAnsi="仿宋" w:eastAsia="仿宋" w:cs="仿宋"/>
          <w:color w:val="auto"/>
          <w:kern w:val="0"/>
          <w:sz w:val="24"/>
          <w:highlight w:val="none"/>
          <w:lang w:val="zh-CN"/>
        </w:rPr>
        <w:t>）：                                                         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pPr>
        <w:wordWrap w:val="0"/>
        <w:spacing w:line="360" w:lineRule="auto"/>
        <w:jc w:val="center"/>
        <w:rPr>
          <w:rFonts w:ascii="仿宋" w:hAnsi="仿宋" w:eastAsia="仿宋" w:cs="仿宋"/>
          <w:b/>
          <w:bCs/>
          <w:color w:val="auto"/>
          <w:sz w:val="24"/>
          <w:highlight w:val="none"/>
        </w:rPr>
      </w:pPr>
    </w:p>
    <w:p>
      <w:pPr>
        <w:wordWrap w:val="0"/>
        <w:spacing w:line="360" w:lineRule="auto"/>
        <w:jc w:val="center"/>
        <w:rPr>
          <w:rFonts w:ascii="仿宋" w:hAnsi="仿宋" w:eastAsia="仿宋" w:cs="仿宋"/>
          <w:b/>
          <w:bCs/>
          <w:color w:val="auto"/>
          <w:sz w:val="24"/>
          <w:highlight w:val="none"/>
        </w:rPr>
        <w:sectPr>
          <w:pgSz w:w="11905" w:h="16838"/>
          <w:pgMar w:top="652" w:right="1417" w:bottom="680" w:left="1417" w:header="539" w:footer="425" w:gutter="0"/>
          <w:cols w:space="0" w:num="1"/>
          <w:titlePg/>
          <w:docGrid w:linePitch="312" w:charSpace="0"/>
        </w:sectPr>
      </w:pPr>
    </w:p>
    <w:p>
      <w:pPr>
        <w:wordWrap w:val="0"/>
        <w:spacing w:line="360" w:lineRule="auto"/>
        <w:jc w:val="center"/>
        <w:rPr>
          <w:rFonts w:ascii="仿宋" w:hAnsi="仿宋" w:eastAsia="仿宋" w:cs="仿宋"/>
          <w:b/>
          <w:color w:val="auto"/>
          <w:kern w:val="0"/>
          <w:sz w:val="36"/>
          <w:szCs w:val="36"/>
          <w:highlight w:val="none"/>
        </w:rPr>
      </w:pPr>
    </w:p>
    <w:p>
      <w:pPr>
        <w:wordWrap w:val="0"/>
        <w:spacing w:line="360" w:lineRule="auto"/>
        <w:jc w:val="center"/>
        <w:outlineLvl w:val="4"/>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pPr>
        <w:wordWrap w:val="0"/>
        <w:spacing w:line="360" w:lineRule="auto"/>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pPr>
        <w:wordWrap w:val="0"/>
        <w:snapToGrid w:val="0"/>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pPr>
        <w:numPr>
          <w:ilvl w:val="255"/>
          <w:numId w:val="0"/>
        </w:numPr>
        <w:adjustRightInd/>
        <w:snapToGrid w:val="0"/>
        <w:spacing w:line="360" w:lineRule="auto"/>
        <w:jc w:val="left"/>
        <w:rPr>
          <w:rFonts w:ascii="仿宋" w:hAnsi="仿宋" w:eastAsia="仿宋" w:cs="仿宋"/>
          <w:sz w:val="24"/>
          <w:highlight w:val="none"/>
        </w:rPr>
      </w:pPr>
      <w:r>
        <w:rPr>
          <w:rFonts w:hint="eastAsia" w:ascii="仿宋" w:hAnsi="仿宋" w:eastAsia="仿宋" w:cs="仿宋"/>
          <w:sz w:val="24"/>
          <w:highlight w:val="none"/>
        </w:rPr>
        <w:t>（2）报价情况说明（如供应商报价低于最高限价50%的，应当提交本文档，详细阐述不影响服务质量或者诚信履约的具体原因）………………………………………（页码）</w:t>
      </w:r>
    </w:p>
    <w:p>
      <w:pPr>
        <w:numPr>
          <w:ilvl w:val="255"/>
          <w:numId w:val="0"/>
        </w:numPr>
        <w:adjustRightInd/>
        <w:snapToGrid w:val="0"/>
        <w:spacing w:line="360" w:lineRule="auto"/>
        <w:jc w:val="left"/>
        <w:rPr>
          <w:rFonts w:ascii="仿宋" w:hAnsi="仿宋" w:eastAsia="仿宋" w:cs="仿宋"/>
          <w:highlight w:val="none"/>
        </w:rPr>
      </w:pPr>
      <w:r>
        <w:rPr>
          <w:rFonts w:hint="eastAsia" w:ascii="仿宋" w:hAnsi="仿宋" w:eastAsia="仿宋" w:cs="仿宋"/>
          <w:sz w:val="24"/>
          <w:highlight w:val="none"/>
        </w:rPr>
        <w:t>（</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）供应商针对报价需要说明的其他文件和说明………………………………（页码）</w:t>
      </w:r>
    </w:p>
    <w:p>
      <w:pPr>
        <w:wordWrap w:val="0"/>
        <w:snapToGrid w:val="0"/>
        <w:spacing w:line="360" w:lineRule="auto"/>
        <w:ind w:right="480"/>
        <w:jc w:val="center"/>
        <w:rPr>
          <w:rFonts w:ascii="仿宋" w:hAnsi="仿宋" w:eastAsia="仿宋" w:cs="仿宋"/>
          <w:b/>
          <w:color w:val="auto"/>
          <w:kern w:val="0"/>
          <w:sz w:val="32"/>
          <w:szCs w:val="32"/>
          <w:highlight w:val="none"/>
        </w:rPr>
      </w:pPr>
    </w:p>
    <w:p>
      <w:pPr>
        <w:wordWrap w:val="0"/>
        <w:snapToGrid w:val="0"/>
        <w:spacing w:line="360" w:lineRule="auto"/>
        <w:ind w:right="480"/>
        <w:jc w:val="center"/>
        <w:rPr>
          <w:rFonts w:ascii="仿宋" w:hAnsi="仿宋" w:eastAsia="仿宋" w:cs="仿宋"/>
          <w:b/>
          <w:color w:val="auto"/>
          <w:kern w:val="0"/>
          <w:sz w:val="32"/>
          <w:szCs w:val="32"/>
          <w:highlight w:val="none"/>
        </w:rPr>
      </w:pPr>
    </w:p>
    <w:p>
      <w:pPr>
        <w:wordWrap w:val="0"/>
        <w:snapToGrid w:val="0"/>
        <w:spacing w:line="360" w:lineRule="auto"/>
        <w:ind w:right="480"/>
        <w:jc w:val="center"/>
        <w:rPr>
          <w:rFonts w:ascii="仿宋" w:hAnsi="仿宋" w:eastAsia="仿宋" w:cs="仿宋"/>
          <w:b/>
          <w:color w:val="auto"/>
          <w:kern w:val="0"/>
          <w:sz w:val="32"/>
          <w:szCs w:val="32"/>
          <w:highlight w:val="none"/>
        </w:rPr>
      </w:pPr>
    </w:p>
    <w:p>
      <w:pPr>
        <w:wordWrap w:val="0"/>
        <w:snapToGrid w:val="0"/>
        <w:spacing w:line="360" w:lineRule="auto"/>
        <w:ind w:right="480"/>
        <w:jc w:val="center"/>
        <w:rPr>
          <w:rFonts w:ascii="仿宋" w:hAnsi="仿宋" w:eastAsia="仿宋" w:cs="仿宋"/>
          <w:b/>
          <w:color w:val="auto"/>
          <w:kern w:val="0"/>
          <w:sz w:val="32"/>
          <w:szCs w:val="32"/>
          <w:highlight w:val="none"/>
        </w:rPr>
      </w:pPr>
    </w:p>
    <w:p>
      <w:pPr>
        <w:wordWrap w:val="0"/>
        <w:snapToGrid w:val="0"/>
        <w:spacing w:line="360" w:lineRule="auto"/>
        <w:ind w:right="480"/>
        <w:jc w:val="center"/>
        <w:rPr>
          <w:rFonts w:ascii="仿宋" w:hAnsi="仿宋" w:eastAsia="仿宋" w:cs="仿宋"/>
          <w:b/>
          <w:color w:val="auto"/>
          <w:kern w:val="0"/>
          <w:sz w:val="32"/>
          <w:szCs w:val="32"/>
          <w:highlight w:val="none"/>
        </w:rPr>
      </w:pPr>
    </w:p>
    <w:p>
      <w:pPr>
        <w:wordWrap w:val="0"/>
        <w:snapToGrid w:val="0"/>
        <w:spacing w:line="360" w:lineRule="auto"/>
        <w:ind w:right="480"/>
        <w:jc w:val="center"/>
        <w:rPr>
          <w:rFonts w:ascii="仿宋" w:hAnsi="仿宋" w:eastAsia="仿宋" w:cs="仿宋"/>
          <w:b/>
          <w:color w:val="auto"/>
          <w:kern w:val="0"/>
          <w:sz w:val="32"/>
          <w:szCs w:val="32"/>
          <w:highlight w:val="none"/>
        </w:rPr>
      </w:pPr>
    </w:p>
    <w:p>
      <w:pPr>
        <w:wordWrap w:val="0"/>
        <w:snapToGrid w:val="0"/>
        <w:spacing w:line="360" w:lineRule="auto"/>
        <w:ind w:right="480"/>
        <w:jc w:val="center"/>
        <w:rPr>
          <w:rFonts w:ascii="仿宋" w:hAnsi="仿宋" w:eastAsia="仿宋" w:cs="仿宋"/>
          <w:b/>
          <w:color w:val="auto"/>
          <w:kern w:val="0"/>
          <w:sz w:val="32"/>
          <w:szCs w:val="32"/>
          <w:highlight w:val="none"/>
        </w:rPr>
      </w:pPr>
    </w:p>
    <w:p>
      <w:pPr>
        <w:wordWrap w:val="0"/>
        <w:snapToGrid w:val="0"/>
        <w:spacing w:line="360" w:lineRule="auto"/>
        <w:ind w:right="480"/>
        <w:jc w:val="center"/>
        <w:rPr>
          <w:rFonts w:ascii="仿宋" w:hAnsi="仿宋" w:eastAsia="仿宋" w:cs="仿宋"/>
          <w:b/>
          <w:color w:val="auto"/>
          <w:kern w:val="0"/>
          <w:sz w:val="32"/>
          <w:szCs w:val="32"/>
          <w:highlight w:val="none"/>
        </w:rPr>
      </w:pPr>
    </w:p>
    <w:p>
      <w:pPr>
        <w:wordWrap w:val="0"/>
        <w:snapToGrid w:val="0"/>
        <w:spacing w:line="360" w:lineRule="auto"/>
        <w:ind w:right="480"/>
        <w:jc w:val="center"/>
        <w:rPr>
          <w:rFonts w:ascii="仿宋" w:hAnsi="仿宋" w:eastAsia="仿宋" w:cs="仿宋"/>
          <w:b/>
          <w:color w:val="auto"/>
          <w:kern w:val="0"/>
          <w:sz w:val="32"/>
          <w:szCs w:val="32"/>
          <w:highlight w:val="none"/>
        </w:rPr>
      </w:pPr>
    </w:p>
    <w:p>
      <w:pPr>
        <w:wordWrap w:val="0"/>
        <w:snapToGrid w:val="0"/>
        <w:spacing w:line="360" w:lineRule="auto"/>
        <w:ind w:right="480"/>
        <w:jc w:val="center"/>
        <w:rPr>
          <w:rFonts w:ascii="仿宋" w:hAnsi="仿宋" w:eastAsia="仿宋" w:cs="仿宋"/>
          <w:b/>
          <w:color w:val="auto"/>
          <w:kern w:val="0"/>
          <w:sz w:val="32"/>
          <w:szCs w:val="32"/>
          <w:highlight w:val="none"/>
        </w:rPr>
      </w:pPr>
    </w:p>
    <w:p>
      <w:pPr>
        <w:wordWrap w:val="0"/>
        <w:snapToGrid w:val="0"/>
        <w:spacing w:line="360" w:lineRule="auto"/>
        <w:ind w:right="480"/>
        <w:jc w:val="center"/>
        <w:rPr>
          <w:rFonts w:ascii="仿宋" w:hAnsi="仿宋" w:eastAsia="仿宋" w:cs="仿宋"/>
          <w:b/>
          <w:color w:val="auto"/>
          <w:kern w:val="0"/>
          <w:sz w:val="32"/>
          <w:szCs w:val="32"/>
          <w:highlight w:val="none"/>
        </w:rPr>
      </w:pPr>
    </w:p>
    <w:p>
      <w:pPr>
        <w:wordWrap w:val="0"/>
        <w:snapToGrid w:val="0"/>
        <w:spacing w:line="360" w:lineRule="auto"/>
        <w:ind w:right="480"/>
        <w:jc w:val="center"/>
        <w:rPr>
          <w:rFonts w:ascii="仿宋" w:hAnsi="仿宋" w:eastAsia="仿宋" w:cs="仿宋"/>
          <w:b/>
          <w:color w:val="auto"/>
          <w:kern w:val="0"/>
          <w:sz w:val="32"/>
          <w:szCs w:val="32"/>
          <w:highlight w:val="none"/>
        </w:rPr>
      </w:pPr>
    </w:p>
    <w:p>
      <w:pPr>
        <w:wordWrap w:val="0"/>
        <w:snapToGrid w:val="0"/>
        <w:spacing w:line="360" w:lineRule="auto"/>
        <w:ind w:right="480"/>
        <w:jc w:val="center"/>
        <w:rPr>
          <w:rFonts w:ascii="仿宋" w:hAnsi="仿宋" w:eastAsia="仿宋" w:cs="仿宋"/>
          <w:b/>
          <w:color w:val="auto"/>
          <w:kern w:val="0"/>
          <w:sz w:val="32"/>
          <w:szCs w:val="32"/>
          <w:highlight w:val="none"/>
        </w:rPr>
      </w:pPr>
    </w:p>
    <w:p>
      <w:pPr>
        <w:wordWrap w:val="0"/>
        <w:snapToGrid w:val="0"/>
        <w:spacing w:line="360" w:lineRule="auto"/>
        <w:ind w:right="480"/>
        <w:jc w:val="center"/>
        <w:rPr>
          <w:rFonts w:ascii="仿宋" w:hAnsi="仿宋" w:eastAsia="仿宋" w:cs="仿宋"/>
          <w:b/>
          <w:color w:val="auto"/>
          <w:kern w:val="0"/>
          <w:sz w:val="32"/>
          <w:szCs w:val="32"/>
          <w:highlight w:val="none"/>
        </w:rPr>
      </w:pPr>
    </w:p>
    <w:p>
      <w:pPr>
        <w:pStyle w:val="694"/>
        <w:keepNext w:val="0"/>
        <w:pageBreakBefore w:val="0"/>
        <w:tabs>
          <w:tab w:val="clear" w:pos="720"/>
        </w:tabs>
        <w:wordWrap w:val="0"/>
        <w:snapToGrid w:val="0"/>
        <w:spacing w:before="120" w:after="120"/>
        <w:ind w:firstLine="643"/>
        <w:outlineLvl w:val="9"/>
        <w:rPr>
          <w:rFonts w:ascii="仿宋" w:hAnsi="仿宋" w:eastAsia="仿宋" w:cs="仿宋"/>
          <w:color w:val="auto"/>
          <w:kern w:val="2"/>
          <w:sz w:val="32"/>
          <w:szCs w:val="32"/>
          <w:highlight w:val="none"/>
        </w:rPr>
        <w:sectPr>
          <w:headerReference r:id="rId16" w:type="first"/>
          <w:footerReference r:id="rId18" w:type="first"/>
          <w:headerReference r:id="rId15" w:type="default"/>
          <w:footerReference r:id="rId17" w:type="default"/>
          <w:pgSz w:w="11905" w:h="16838"/>
          <w:pgMar w:top="652" w:right="1417" w:bottom="680" w:left="1417" w:header="539" w:footer="425" w:gutter="0"/>
          <w:cols w:space="0" w:num="1"/>
          <w:titlePg/>
          <w:docGrid w:linePitch="312" w:charSpace="0"/>
        </w:sectPr>
      </w:pPr>
    </w:p>
    <w:p>
      <w:pPr>
        <w:pStyle w:val="694"/>
        <w:keepNext w:val="0"/>
        <w:tabs>
          <w:tab w:val="clear" w:pos="720"/>
        </w:tabs>
        <w:wordWrap w:val="0"/>
        <w:snapToGrid w:val="0"/>
        <w:spacing w:before="120" w:after="120"/>
        <w:ind w:firstLine="643"/>
        <w:outlineLvl w:val="4"/>
        <w:rPr>
          <w:rFonts w:ascii="仿宋" w:hAnsi="仿宋" w:eastAsia="仿宋" w:cs="仿宋"/>
          <w:color w:val="auto"/>
          <w:kern w:val="2"/>
          <w:sz w:val="32"/>
          <w:szCs w:val="32"/>
          <w:highlight w:val="none"/>
        </w:rPr>
      </w:pPr>
      <w:bookmarkStart w:id="547" w:name="_Toc4192"/>
      <w:bookmarkStart w:id="548" w:name="_Toc7330"/>
      <w:bookmarkStart w:id="549" w:name="_Toc22252"/>
      <w:bookmarkStart w:id="550" w:name="_Toc4763"/>
      <w:bookmarkStart w:id="551" w:name="_Toc8787"/>
      <w:bookmarkStart w:id="552" w:name="_Toc14192"/>
      <w:bookmarkStart w:id="553" w:name="_Toc11634"/>
      <w:bookmarkStart w:id="554" w:name="_Toc23456"/>
      <w:bookmarkStart w:id="555" w:name="_Toc10436"/>
      <w:r>
        <w:rPr>
          <w:rFonts w:hint="eastAsia" w:ascii="仿宋" w:hAnsi="仿宋" w:eastAsia="仿宋" w:cs="仿宋"/>
          <w:color w:val="auto"/>
          <w:kern w:val="2"/>
          <w:sz w:val="32"/>
          <w:szCs w:val="32"/>
          <w:highlight w:val="none"/>
        </w:rPr>
        <w:t>一、开标一览表（报价表）</w:t>
      </w:r>
      <w:bookmarkEnd w:id="547"/>
      <w:bookmarkEnd w:id="548"/>
      <w:bookmarkEnd w:id="549"/>
      <w:bookmarkEnd w:id="550"/>
      <w:bookmarkEnd w:id="551"/>
      <w:bookmarkEnd w:id="552"/>
      <w:bookmarkEnd w:id="553"/>
      <w:bookmarkEnd w:id="554"/>
      <w:bookmarkEnd w:id="555"/>
    </w:p>
    <w:p>
      <w:pPr>
        <w:wordWrap w:val="0"/>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sz w:val="24"/>
          <w:highlight w:val="none"/>
          <w:lang w:eastAsia="zh-CN"/>
        </w:rPr>
        <w:t>杭州学军中学桐庐学校</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浙江省成套工程有限公司</w:t>
      </w:r>
      <w:r>
        <w:rPr>
          <w:rFonts w:hint="eastAsia" w:ascii="仿宋" w:hAnsi="仿宋" w:eastAsia="仿宋" w:cs="仿宋"/>
          <w:color w:val="auto"/>
          <w:kern w:val="0"/>
          <w:sz w:val="24"/>
          <w:highlight w:val="none"/>
          <w:lang w:val="zh-CN"/>
        </w:rPr>
        <w:t>：</w:t>
      </w:r>
    </w:p>
    <w:p>
      <w:pPr>
        <w:wordWrap w:val="0"/>
        <w:snapToGrid w:val="0"/>
        <w:spacing w:line="360" w:lineRule="auto"/>
        <w:ind w:firstLine="482"/>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w:t>
      </w:r>
    </w:p>
    <w:p>
      <w:pPr>
        <w:wordWrap w:val="0"/>
        <w:snapToGrid w:val="0"/>
        <w:spacing w:line="360"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如你方接受本投标，我方承诺按照如下开标一览表（报价表）的价格完成</w:t>
      </w:r>
      <w:r>
        <w:rPr>
          <w:rFonts w:hint="eastAsia" w:ascii="仿宋" w:hAnsi="仿宋" w:eastAsia="仿宋" w:cs="仿宋"/>
          <w:color w:val="auto"/>
          <w:kern w:val="0"/>
          <w:sz w:val="24"/>
          <w:highlight w:val="none"/>
          <w:u w:val="single"/>
          <w:lang w:val="zh-CN"/>
        </w:rPr>
        <w:t>杭州学军中学桐庐学校竣工配套设施设备（舞台设备设施）项目【</w:t>
      </w:r>
      <w:r>
        <w:rPr>
          <w:rFonts w:hint="eastAsia" w:ascii="仿宋" w:hAnsi="仿宋" w:eastAsia="仿宋" w:cs="仿宋"/>
          <w:color w:val="auto"/>
          <w:kern w:val="0"/>
          <w:sz w:val="24"/>
          <w:highlight w:val="none"/>
          <w:u w:val="single"/>
        </w:rPr>
        <w:t>项目</w:t>
      </w:r>
      <w:r>
        <w:rPr>
          <w:rFonts w:hint="eastAsia" w:ascii="仿宋" w:hAnsi="仿宋" w:eastAsia="仿宋" w:cs="仿宋"/>
          <w:color w:val="auto"/>
          <w:kern w:val="0"/>
          <w:sz w:val="24"/>
          <w:highlight w:val="none"/>
          <w:u w:val="single"/>
          <w:lang w:val="zh-CN"/>
        </w:rPr>
        <w:t>编号：ZJCT6-XJZX2024-01</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的实施</w:t>
      </w:r>
      <w:r>
        <w:rPr>
          <w:rFonts w:hint="eastAsia" w:ascii="仿宋" w:hAnsi="仿宋" w:eastAsia="仿宋" w:cs="仿宋"/>
          <w:color w:val="auto"/>
          <w:kern w:val="0"/>
          <w:sz w:val="24"/>
          <w:highlight w:val="none"/>
          <w:lang w:val="zh-CN"/>
        </w:rPr>
        <w:t>。</w:t>
      </w:r>
    </w:p>
    <w:p>
      <w:pPr>
        <w:wordWrap w:val="0"/>
        <w:spacing w:line="360" w:lineRule="auto"/>
        <w:jc w:val="center"/>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w:t>
      </w:r>
      <w:r>
        <w:rPr>
          <w:rFonts w:hint="eastAsia" w:ascii="仿宋" w:hAnsi="仿宋" w:eastAsia="仿宋" w:cs="仿宋"/>
          <w:b/>
          <w:color w:val="auto"/>
          <w:kern w:val="0"/>
          <w:sz w:val="24"/>
          <w:highlight w:val="none"/>
        </w:rPr>
        <w:t xml:space="preserve">      </w:t>
      </w:r>
      <w:r>
        <w:rPr>
          <w:rFonts w:hint="eastAsia" w:ascii="仿宋" w:hAnsi="仿宋" w:eastAsia="仿宋" w:cs="仿宋"/>
          <w:b/>
          <w:color w:val="auto"/>
          <w:kern w:val="0"/>
          <w:sz w:val="24"/>
          <w:highlight w:val="none"/>
          <w:lang w:val="zh-CN"/>
        </w:rPr>
        <w:t>(单位均为人民币元)</w:t>
      </w:r>
    </w:p>
    <w:tbl>
      <w:tblPr>
        <w:tblStyle w:val="62"/>
        <w:tblW w:w="5091" w:type="pct"/>
        <w:tblInd w:w="-17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15"/>
        <w:gridCol w:w="1914"/>
        <w:gridCol w:w="586"/>
        <w:gridCol w:w="1218"/>
        <w:gridCol w:w="978"/>
        <w:gridCol w:w="993"/>
        <w:gridCol w:w="2077"/>
        <w:gridCol w:w="11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73" w:hRule="atLeast"/>
        </w:trPr>
        <w:tc>
          <w:tcPr>
            <w:tcW w:w="272" w:type="pct"/>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012" w:type="pct"/>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名称</w:t>
            </w:r>
          </w:p>
        </w:tc>
        <w:tc>
          <w:tcPr>
            <w:tcW w:w="310" w:type="pct"/>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品牌</w:t>
            </w:r>
          </w:p>
        </w:tc>
        <w:tc>
          <w:tcPr>
            <w:tcW w:w="642" w:type="pct"/>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规格型号</w:t>
            </w:r>
          </w:p>
        </w:tc>
        <w:tc>
          <w:tcPr>
            <w:tcW w:w="517" w:type="pct"/>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数量</w:t>
            </w:r>
          </w:p>
        </w:tc>
        <w:tc>
          <w:tcPr>
            <w:tcW w:w="525" w:type="pct"/>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单价</w:t>
            </w:r>
          </w:p>
        </w:tc>
        <w:tc>
          <w:tcPr>
            <w:tcW w:w="1098" w:type="pct"/>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投标报价</w:t>
            </w:r>
          </w:p>
        </w:tc>
        <w:tc>
          <w:tcPr>
            <w:tcW w:w="620" w:type="pct"/>
            <w:vAlign w:val="center"/>
          </w:tcPr>
          <w:p>
            <w:pPr>
              <w:spacing w:line="360" w:lineRule="auto"/>
              <w:jc w:val="center"/>
              <w:rPr>
                <w:rFonts w:hint="eastAsia" w:ascii="仿宋" w:hAnsi="仿宋" w:eastAsia="仿宋" w:cs="仿宋"/>
                <w:b/>
                <w:sz w:val="24"/>
              </w:rPr>
            </w:pPr>
          </w:p>
          <w:p>
            <w:pPr>
              <w:spacing w:line="360" w:lineRule="auto"/>
              <w:jc w:val="center"/>
              <w:rPr>
                <w:rFonts w:hint="eastAsia" w:ascii="仿宋" w:hAnsi="仿宋" w:eastAsia="仿宋" w:cs="仿宋"/>
                <w:b/>
                <w:sz w:val="24"/>
              </w:rPr>
            </w:pPr>
            <w:r>
              <w:rPr>
                <w:rFonts w:hint="eastAsia" w:ascii="仿宋" w:hAnsi="仿宋" w:eastAsia="仿宋" w:cs="仿宋"/>
                <w:b/>
                <w:sz w:val="24"/>
              </w:rPr>
              <w:t>备注（如有）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72" w:type="pct"/>
            <w:vAlign w:val="center"/>
          </w:tcPr>
          <w:p>
            <w:pPr>
              <w:spacing w:line="360" w:lineRule="auto"/>
              <w:jc w:val="center"/>
              <w:rPr>
                <w:rFonts w:hint="eastAsia" w:ascii="仿宋" w:hAnsi="仿宋" w:eastAsia="仿宋" w:cs="仿宋"/>
                <w:color w:val="0000FF"/>
                <w:sz w:val="24"/>
              </w:rPr>
            </w:pPr>
            <w:r>
              <w:rPr>
                <w:rFonts w:hint="eastAsia" w:ascii="仿宋" w:hAnsi="仿宋" w:eastAsia="仿宋" w:cs="仿宋"/>
                <w:color w:val="0000FF"/>
                <w:sz w:val="24"/>
              </w:rPr>
              <w:t>1</w:t>
            </w:r>
          </w:p>
        </w:tc>
        <w:tc>
          <w:tcPr>
            <w:tcW w:w="1012" w:type="pct"/>
            <w:vAlign w:val="center"/>
          </w:tcPr>
          <w:p>
            <w:pPr>
              <w:snapToGrid w:val="0"/>
              <w:spacing w:line="360" w:lineRule="auto"/>
              <w:jc w:val="center"/>
              <w:rPr>
                <w:rFonts w:hint="eastAsia" w:ascii="仿宋" w:hAnsi="仿宋" w:eastAsia="仿宋" w:cs="仿宋"/>
                <w:color w:val="0000FF"/>
                <w:sz w:val="24"/>
              </w:rPr>
            </w:pPr>
            <w:r>
              <w:rPr>
                <w:rFonts w:hint="eastAsia" w:ascii="仿宋" w:hAnsi="仿宋" w:eastAsia="仿宋" w:cs="仿宋"/>
                <w:color w:val="0000FF"/>
                <w:sz w:val="24"/>
              </w:rPr>
              <w:t>杭州学军中学桐庐学校竣工配套设施设备（舞台设备设施）项目</w:t>
            </w:r>
          </w:p>
        </w:tc>
        <w:tc>
          <w:tcPr>
            <w:tcW w:w="1995" w:type="pct"/>
            <w:gridSpan w:val="4"/>
            <w:vAlign w:val="center"/>
          </w:tcPr>
          <w:p>
            <w:pPr>
              <w:spacing w:line="360" w:lineRule="auto"/>
              <w:jc w:val="center"/>
              <w:rPr>
                <w:rFonts w:hint="eastAsia" w:ascii="仿宋" w:hAnsi="仿宋" w:eastAsia="仿宋" w:cs="仿宋"/>
                <w:color w:val="0000FF"/>
                <w:sz w:val="24"/>
                <w:lang w:val="en-US" w:eastAsia="zh-CN"/>
              </w:rPr>
            </w:pPr>
            <w:r>
              <w:rPr>
                <w:rFonts w:hint="eastAsia" w:ascii="仿宋" w:hAnsi="仿宋" w:eastAsia="仿宋" w:cs="仿宋"/>
                <w:color w:val="0000FF"/>
                <w:sz w:val="24"/>
                <w:lang w:eastAsia="zh-CN"/>
              </w:rPr>
              <w:t>分项报价详见附表</w:t>
            </w:r>
            <w:r>
              <w:rPr>
                <w:rFonts w:hint="eastAsia" w:ascii="仿宋" w:hAnsi="仿宋" w:eastAsia="仿宋" w:cs="仿宋"/>
                <w:color w:val="0000FF"/>
                <w:sz w:val="24"/>
                <w:lang w:val="en-US" w:eastAsia="zh-CN"/>
              </w:rPr>
              <w:t>-投标报价明细表</w:t>
            </w:r>
          </w:p>
        </w:tc>
        <w:tc>
          <w:tcPr>
            <w:tcW w:w="1098" w:type="pct"/>
            <w:vAlign w:val="center"/>
          </w:tcPr>
          <w:p>
            <w:pPr>
              <w:spacing w:line="360" w:lineRule="auto"/>
              <w:jc w:val="center"/>
              <w:rPr>
                <w:rFonts w:hint="eastAsia" w:ascii="仿宋" w:hAnsi="仿宋" w:eastAsia="仿宋" w:cs="仿宋"/>
                <w:b/>
                <w:sz w:val="24"/>
                <w:lang w:eastAsia="zh-CN"/>
              </w:rPr>
            </w:pPr>
            <w:r>
              <w:rPr>
                <w:rFonts w:hint="eastAsia" w:ascii="仿宋" w:hAnsi="仿宋" w:eastAsia="仿宋" w:cs="仿宋"/>
                <w:b/>
                <w:sz w:val="24"/>
              </w:rPr>
              <w:t>小写</w:t>
            </w:r>
            <w:r>
              <w:rPr>
                <w:rFonts w:hint="eastAsia" w:ascii="仿宋" w:hAnsi="仿宋" w:eastAsia="仿宋" w:cs="仿宋"/>
                <w:b/>
                <w:sz w:val="24"/>
                <w:lang w:eastAsia="zh-CN"/>
              </w:rPr>
              <w:t>：</w:t>
            </w:r>
          </w:p>
          <w:p>
            <w:pPr>
              <w:spacing w:line="360" w:lineRule="auto"/>
              <w:jc w:val="center"/>
              <w:rPr>
                <w:rFonts w:hint="eastAsia" w:ascii="仿宋" w:hAnsi="仿宋" w:eastAsia="仿宋" w:cs="仿宋"/>
                <w:color w:val="0000FF"/>
                <w:sz w:val="24"/>
              </w:rPr>
            </w:pPr>
            <w:r>
              <w:rPr>
                <w:rFonts w:hint="eastAsia" w:ascii="仿宋" w:hAnsi="仿宋" w:eastAsia="仿宋" w:cs="仿宋"/>
                <w:b/>
                <w:sz w:val="24"/>
              </w:rPr>
              <w:t>大写</w:t>
            </w:r>
            <w:r>
              <w:rPr>
                <w:rFonts w:hint="eastAsia" w:ascii="仿宋" w:hAnsi="仿宋" w:eastAsia="仿宋" w:cs="仿宋"/>
                <w:b/>
                <w:sz w:val="24"/>
                <w:lang w:eastAsia="zh-CN"/>
              </w:rPr>
              <w:t>：</w:t>
            </w:r>
          </w:p>
        </w:tc>
        <w:tc>
          <w:tcPr>
            <w:tcW w:w="620" w:type="pct"/>
            <w:vAlign w:val="center"/>
          </w:tcPr>
          <w:p>
            <w:pPr>
              <w:spacing w:line="360" w:lineRule="auto"/>
              <w:jc w:val="center"/>
              <w:rPr>
                <w:rFonts w:hint="eastAsia" w:ascii="仿宋" w:hAnsi="仿宋" w:eastAsia="仿宋" w:cs="仿宋"/>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2238" w:type="pct"/>
            <w:gridSpan w:val="4"/>
            <w:vAlign w:val="center"/>
          </w:tcPr>
          <w:p>
            <w:pPr>
              <w:spacing w:line="360" w:lineRule="auto"/>
              <w:jc w:val="center"/>
              <w:rPr>
                <w:rFonts w:hint="eastAsia" w:ascii="仿宋" w:hAnsi="仿宋" w:eastAsia="仿宋" w:cs="仿宋"/>
                <w:b/>
                <w:sz w:val="24"/>
                <w:lang w:eastAsia="zh-CN"/>
              </w:rPr>
            </w:pPr>
            <w:r>
              <w:rPr>
                <w:rFonts w:hint="eastAsia" w:ascii="仿宋" w:hAnsi="仿宋" w:eastAsia="仿宋" w:cs="仿宋"/>
                <w:b/>
                <w:sz w:val="24"/>
                <w:lang w:eastAsia="zh-CN"/>
              </w:rPr>
              <w:t>核心产品（</w:t>
            </w:r>
            <w:r>
              <w:rPr>
                <w:rFonts w:hint="eastAsia" w:ascii="仿宋" w:hAnsi="仿宋" w:eastAsia="仿宋" w:cs="仿宋"/>
                <w:b/>
                <w:sz w:val="24"/>
                <w:lang w:val="en-US" w:eastAsia="zh-CN"/>
              </w:rPr>
              <w:t>升降台</w:t>
            </w:r>
            <w:r>
              <w:rPr>
                <w:rFonts w:hint="eastAsia" w:ascii="仿宋" w:hAnsi="仿宋" w:eastAsia="仿宋" w:cs="仿宋"/>
                <w:b/>
                <w:sz w:val="24"/>
                <w:lang w:eastAsia="zh-CN"/>
              </w:rPr>
              <w:t>）品牌</w:t>
            </w:r>
          </w:p>
        </w:tc>
        <w:tc>
          <w:tcPr>
            <w:tcW w:w="2761" w:type="pct"/>
            <w:gridSpan w:val="4"/>
            <w:vAlign w:val="center"/>
          </w:tcPr>
          <w:p>
            <w:pPr>
              <w:spacing w:line="360" w:lineRule="auto"/>
              <w:jc w:val="center"/>
              <w:rPr>
                <w:rFonts w:hint="eastAsia" w:ascii="仿宋" w:hAnsi="仿宋" w:eastAsia="仿宋" w:cs="仿宋"/>
                <w:sz w:val="24"/>
              </w:rPr>
            </w:pPr>
          </w:p>
        </w:tc>
      </w:tr>
    </w:tbl>
    <w:p>
      <w:pPr>
        <w:wordWrap w:val="0"/>
        <w:snapToGrid w:val="0"/>
        <w:spacing w:line="360" w:lineRule="auto"/>
        <w:ind w:left="480"/>
        <w:jc w:val="left"/>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pPr>
        <w:keepNext w:val="0"/>
        <w:keepLines w:val="0"/>
        <w:pageBreakBefore w:val="0"/>
        <w:widowControl w:val="0"/>
        <w:kinsoku/>
        <w:wordWrap w:val="0"/>
        <w:overflowPunct/>
        <w:topLinePunct w:val="0"/>
        <w:autoSpaceDE/>
        <w:autoSpaceDN/>
        <w:bidi w:val="0"/>
        <w:spacing w:line="336" w:lineRule="auto"/>
        <w:ind w:firstLine="480" w:firstLineChars="200"/>
        <w:textAlignment w:val="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1、投标人需按本表格式填写，格式、已列内容不得自行更改。</w:t>
      </w:r>
    </w:p>
    <w:p>
      <w:pPr>
        <w:keepNext w:val="0"/>
        <w:keepLines w:val="0"/>
        <w:pageBreakBefore w:val="0"/>
        <w:widowControl w:val="0"/>
        <w:kinsoku/>
        <w:wordWrap w:val="0"/>
        <w:overflowPunct/>
        <w:topLinePunct w:val="0"/>
        <w:autoSpaceDE/>
        <w:autoSpaceDN/>
        <w:bidi w:val="0"/>
        <w:spacing w:line="336" w:lineRule="auto"/>
        <w:ind w:left="-2" w:leftChars="-1" w:firstLine="480" w:firstLineChars="200"/>
        <w:textAlignment w:val="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有关本项目实施所涉及的一切费用均计入报价。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hint="eastAsia" w:ascii="仿宋" w:hAnsi="仿宋" w:eastAsia="仿宋" w:cs="仿宋"/>
          <w:b w:val="0"/>
          <w:bCs/>
          <w:color w:val="auto"/>
          <w:kern w:val="0"/>
          <w:sz w:val="24"/>
          <w:highlight w:val="none"/>
          <w:lang w:val="zh-CN"/>
        </w:rPr>
        <w:t>。</w:t>
      </w:r>
    </w:p>
    <w:p>
      <w:pPr>
        <w:keepNext w:val="0"/>
        <w:keepLines w:val="0"/>
        <w:pageBreakBefore w:val="0"/>
        <w:widowControl w:val="0"/>
        <w:kinsoku/>
        <w:wordWrap w:val="0"/>
        <w:overflowPunct/>
        <w:topLinePunct w:val="0"/>
        <w:autoSpaceDE/>
        <w:autoSpaceDN/>
        <w:bidi w:val="0"/>
        <w:snapToGrid w:val="0"/>
        <w:spacing w:line="336" w:lineRule="auto"/>
        <w:ind w:firstLine="480" w:firstLineChars="200"/>
        <w:jc w:val="left"/>
        <w:textAlignment w:val="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3、以上表格要求细分项目及报价，在“规格型号（或具体服务）”一栏中，</w:t>
      </w:r>
      <w:r>
        <w:rPr>
          <w:rFonts w:hint="eastAsia" w:ascii="仿宋" w:hAnsi="仿宋" w:eastAsia="仿宋" w:cs="仿宋"/>
          <w:color w:val="auto"/>
          <w:kern w:val="0"/>
          <w:sz w:val="24"/>
          <w:highlight w:val="none"/>
          <w:lang w:val="zh-CN"/>
        </w:rPr>
        <w:sym w:font="Wingdings" w:char="00FE"/>
      </w:r>
      <w:r>
        <w:rPr>
          <w:rFonts w:hint="eastAsia" w:ascii="仿宋" w:hAnsi="仿宋" w:eastAsia="仿宋" w:cs="仿宋"/>
          <w:color w:val="auto"/>
          <w:kern w:val="0"/>
          <w:sz w:val="24"/>
          <w:highlight w:val="none"/>
          <w:lang w:val="zh-CN"/>
        </w:rPr>
        <w:t>货物类项目填写规格型号，</w:t>
      </w:r>
      <w:r>
        <w:rPr>
          <w:rFonts w:hint="eastAsia" w:ascii="仿宋" w:hAnsi="仿宋" w:eastAsia="仿宋" w:cs="仿宋"/>
          <w:color w:val="auto"/>
          <w:kern w:val="0"/>
          <w:sz w:val="24"/>
          <w:highlight w:val="none"/>
          <w:lang w:val="zh-CN"/>
        </w:rPr>
        <w:sym w:font="Wingdings" w:char="00A8"/>
      </w:r>
      <w:r>
        <w:rPr>
          <w:rFonts w:hint="eastAsia" w:ascii="仿宋" w:hAnsi="仿宋" w:eastAsia="仿宋" w:cs="仿宋"/>
          <w:color w:val="auto"/>
          <w:kern w:val="0"/>
          <w:sz w:val="24"/>
          <w:highlight w:val="none"/>
          <w:lang w:val="zh-CN"/>
        </w:rPr>
        <w:t>服务类项目填写具体服务。</w:t>
      </w:r>
    </w:p>
    <w:p>
      <w:pPr>
        <w:keepNext w:val="0"/>
        <w:keepLines w:val="0"/>
        <w:pageBreakBefore w:val="0"/>
        <w:widowControl w:val="0"/>
        <w:kinsoku/>
        <w:wordWrap w:val="0"/>
        <w:overflowPunct/>
        <w:topLinePunct w:val="0"/>
        <w:autoSpaceDE/>
        <w:autoSpaceDN/>
        <w:bidi w:val="0"/>
        <w:snapToGrid w:val="0"/>
        <w:spacing w:line="336" w:lineRule="auto"/>
        <w:ind w:firstLine="480" w:firstLineChars="200"/>
        <w:jc w:val="left"/>
        <w:textAlignment w:val="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4、特别提示：采购代理机构将对项目名称和项目编号，中标供应商名称、地址和中标金额，主要中标标的的名称、规格型号、数量、单价、服务要求等予以公示。</w:t>
      </w:r>
    </w:p>
    <w:p>
      <w:pPr>
        <w:pStyle w:val="61"/>
        <w:keepNext w:val="0"/>
        <w:keepLines w:val="0"/>
        <w:pageBreakBefore w:val="0"/>
        <w:widowControl w:val="0"/>
        <w:kinsoku/>
        <w:wordWrap w:val="0"/>
        <w:overflowPunct/>
        <w:topLinePunct w:val="0"/>
        <w:autoSpaceDE/>
        <w:autoSpaceDN/>
        <w:bidi w:val="0"/>
        <w:spacing w:after="0" w:line="336" w:lineRule="auto"/>
        <w:ind w:left="0" w:leftChars="0" w:firstLine="480"/>
        <w:textAlignment w:val="auto"/>
        <w:rPr>
          <w:rFonts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sym w:font="Wingdings" w:char="00FE"/>
      </w:r>
      <w:r>
        <w:rPr>
          <w:rFonts w:hint="eastAsia" w:ascii="仿宋" w:hAnsi="仿宋" w:eastAsia="仿宋" w:cs="仿宋"/>
          <w:color w:val="auto"/>
          <w:kern w:val="0"/>
          <w:sz w:val="24"/>
          <w:szCs w:val="22"/>
          <w:highlight w:val="none"/>
          <w:lang w:val="zh-CN"/>
        </w:rPr>
        <w:t>5、</w:t>
      </w:r>
      <w:r>
        <w:rPr>
          <w:rFonts w:hint="eastAsia" w:ascii="仿宋" w:hAnsi="仿宋" w:eastAsia="仿宋" w:cs="仿宋"/>
          <w:b/>
          <w:bCs/>
          <w:color w:val="auto"/>
          <w:kern w:val="0"/>
          <w:sz w:val="24"/>
          <w:szCs w:val="22"/>
          <w:highlight w:val="none"/>
          <w:lang w:val="zh-CN"/>
        </w:rPr>
        <w:t>本项目</w:t>
      </w:r>
      <w:r>
        <w:rPr>
          <w:rFonts w:hint="eastAsia" w:ascii="仿宋" w:hAnsi="仿宋" w:eastAsia="仿宋" w:cs="仿宋"/>
          <w:b/>
          <w:bCs/>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pStyle w:val="61"/>
        <w:keepNext w:val="0"/>
        <w:keepLines w:val="0"/>
        <w:pageBreakBefore w:val="0"/>
        <w:widowControl w:val="0"/>
        <w:kinsoku/>
        <w:wordWrap w:val="0"/>
        <w:overflowPunct/>
        <w:topLinePunct w:val="0"/>
        <w:autoSpaceDE/>
        <w:autoSpaceDN/>
        <w:bidi w:val="0"/>
        <w:spacing w:after="0" w:line="336" w:lineRule="auto"/>
        <w:ind w:left="0" w:leftChars="0" w:firstLine="480"/>
        <w:jc w:val="right"/>
        <w:textAlignment w:val="auto"/>
        <w:rPr>
          <w:rFonts w:hint="eastAsia" w:ascii="仿宋" w:hAnsi="仿宋" w:eastAsia="仿宋" w:cs="仿宋"/>
          <w:color w:val="auto"/>
          <w:kern w:val="0"/>
          <w:sz w:val="24"/>
          <w:highlight w:val="none"/>
          <w:lang w:val="zh-CN"/>
        </w:rPr>
      </w:pPr>
    </w:p>
    <w:p>
      <w:pPr>
        <w:pStyle w:val="61"/>
        <w:keepNext w:val="0"/>
        <w:keepLines w:val="0"/>
        <w:pageBreakBefore w:val="0"/>
        <w:widowControl w:val="0"/>
        <w:kinsoku/>
        <w:wordWrap w:val="0"/>
        <w:overflowPunct/>
        <w:topLinePunct w:val="0"/>
        <w:autoSpaceDE/>
        <w:autoSpaceDN/>
        <w:bidi w:val="0"/>
        <w:spacing w:after="0" w:line="336" w:lineRule="auto"/>
        <w:ind w:left="0" w:leftChars="0" w:firstLine="480"/>
        <w:jc w:val="right"/>
        <w:textAlignment w:val="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投标人名称（电子签名）：</w:t>
      </w:r>
    </w:p>
    <w:p>
      <w:pPr>
        <w:pStyle w:val="61"/>
        <w:keepNext w:val="0"/>
        <w:keepLines w:val="0"/>
        <w:pageBreakBefore w:val="0"/>
        <w:widowControl w:val="0"/>
        <w:kinsoku/>
        <w:wordWrap w:val="0"/>
        <w:overflowPunct/>
        <w:topLinePunct w:val="0"/>
        <w:autoSpaceDE/>
        <w:autoSpaceDN/>
        <w:bidi w:val="0"/>
        <w:spacing w:after="0" w:line="336" w:lineRule="auto"/>
        <w:ind w:left="0" w:leftChars="0" w:firstLine="480"/>
        <w:jc w:val="righ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w:t>
      </w:r>
    </w:p>
    <w:p>
      <w:pPr>
        <w:wordWrap/>
        <w:rPr>
          <w:rFonts w:hint="eastAsia" w:ascii="仿宋" w:hAnsi="仿宋" w:eastAsia="仿宋" w:cs="仿宋"/>
          <w:color w:val="0000FF"/>
          <w:sz w:val="24"/>
          <w:lang w:eastAsia="zh-CN"/>
        </w:rPr>
      </w:pPr>
      <w:r>
        <w:rPr>
          <w:rFonts w:hint="eastAsia" w:ascii="仿宋" w:hAnsi="仿宋" w:eastAsia="仿宋" w:cs="仿宋"/>
          <w:color w:val="0000FF"/>
          <w:sz w:val="24"/>
          <w:lang w:eastAsia="zh-CN"/>
        </w:rPr>
        <w:br w:type="page"/>
      </w:r>
    </w:p>
    <w:p>
      <w:pPr>
        <w:wordWrap/>
        <w:rPr>
          <w:rFonts w:hint="eastAsia" w:ascii="仿宋" w:hAnsi="仿宋" w:eastAsia="仿宋" w:cs="仿宋"/>
          <w:color w:val="auto"/>
          <w:sz w:val="24"/>
          <w:lang w:val="en-US" w:eastAsia="zh-CN"/>
        </w:rPr>
      </w:pPr>
      <w:r>
        <w:rPr>
          <w:rFonts w:hint="eastAsia" w:ascii="仿宋" w:hAnsi="仿宋" w:eastAsia="仿宋" w:cs="仿宋"/>
          <w:color w:val="auto"/>
          <w:sz w:val="24"/>
          <w:lang w:eastAsia="zh-CN"/>
        </w:rPr>
        <w:t>附表</w:t>
      </w:r>
      <w:r>
        <w:rPr>
          <w:rFonts w:hint="eastAsia" w:ascii="仿宋" w:hAnsi="仿宋" w:eastAsia="仿宋" w:cs="仿宋"/>
          <w:color w:val="auto"/>
          <w:sz w:val="24"/>
          <w:lang w:val="en-US" w:eastAsia="zh-CN"/>
        </w:rPr>
        <w:t>-投标报价明细表</w:t>
      </w:r>
    </w:p>
    <w:tbl>
      <w:tblPr>
        <w:tblStyle w:val="62"/>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4"/>
        <w:gridCol w:w="967"/>
        <w:gridCol w:w="969"/>
        <w:gridCol w:w="947"/>
        <w:gridCol w:w="947"/>
        <w:gridCol w:w="947"/>
        <w:gridCol w:w="1142"/>
        <w:gridCol w:w="1249"/>
        <w:gridCol w:w="12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序号</w:t>
            </w:r>
          </w:p>
        </w:tc>
        <w:tc>
          <w:tcPr>
            <w:tcW w:w="1043" w:type="pct"/>
            <w:gridSpan w:val="2"/>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设备名称</w:t>
            </w: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r>
              <w:rPr>
                <w:rFonts w:hint="eastAsia" w:ascii="仿宋" w:hAnsi="仿宋" w:eastAsia="仿宋" w:cs="宋体"/>
                <w:b/>
                <w:bCs/>
                <w:kern w:val="0"/>
                <w:sz w:val="18"/>
                <w:szCs w:val="18"/>
              </w:rPr>
              <w:t>品牌</w:t>
            </w: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r>
              <w:rPr>
                <w:rFonts w:hint="eastAsia" w:ascii="仿宋" w:hAnsi="仿宋" w:eastAsia="仿宋" w:cs="宋体"/>
                <w:b/>
                <w:bCs/>
                <w:kern w:val="0"/>
                <w:sz w:val="18"/>
                <w:szCs w:val="18"/>
              </w:rPr>
              <w:t>规格型号</w:t>
            </w:r>
          </w:p>
        </w:tc>
        <w:tc>
          <w:tcPr>
            <w:tcW w:w="510"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数量</w:t>
            </w:r>
          </w:p>
        </w:tc>
        <w:tc>
          <w:tcPr>
            <w:tcW w:w="613"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单位</w:t>
            </w:r>
          </w:p>
        </w:tc>
        <w:tc>
          <w:tcPr>
            <w:tcW w:w="673" w:type="pct"/>
            <w:shd w:val="clear" w:color="auto" w:fill="auto"/>
            <w:vAlign w:val="center"/>
          </w:tcPr>
          <w:p>
            <w:pPr>
              <w:widowControl/>
              <w:adjustRightInd/>
              <w:jc w:val="center"/>
              <w:rPr>
                <w:rFonts w:hint="eastAsia" w:ascii="仿宋" w:hAnsi="仿宋" w:eastAsia="仿宋" w:cs="宋体"/>
                <w:b/>
                <w:bCs/>
                <w:kern w:val="0"/>
                <w:sz w:val="18"/>
                <w:szCs w:val="18"/>
                <w:lang w:eastAsia="zh-CN"/>
              </w:rPr>
            </w:pPr>
            <w:r>
              <w:rPr>
                <w:rFonts w:hint="eastAsia" w:ascii="仿宋" w:hAnsi="仿宋" w:eastAsia="仿宋" w:cs="宋体"/>
                <w:b/>
                <w:bCs/>
                <w:kern w:val="0"/>
                <w:sz w:val="18"/>
                <w:szCs w:val="18"/>
                <w:lang w:eastAsia="zh-CN"/>
              </w:rPr>
              <w:t>单价（元）</w:t>
            </w:r>
          </w:p>
        </w:tc>
        <w:tc>
          <w:tcPr>
            <w:tcW w:w="673" w:type="pct"/>
            <w:shd w:val="clear" w:color="auto" w:fill="auto"/>
            <w:vAlign w:val="center"/>
          </w:tcPr>
          <w:p>
            <w:pPr>
              <w:widowControl/>
              <w:adjustRightInd/>
              <w:jc w:val="center"/>
              <w:rPr>
                <w:rFonts w:hint="eastAsia" w:ascii="仿宋" w:hAnsi="仿宋" w:eastAsia="仿宋" w:cs="宋体"/>
                <w:b/>
                <w:bCs/>
                <w:kern w:val="0"/>
                <w:sz w:val="18"/>
                <w:szCs w:val="18"/>
                <w:lang w:eastAsia="zh-CN"/>
              </w:rPr>
            </w:pPr>
            <w:r>
              <w:rPr>
                <w:rFonts w:hint="eastAsia" w:ascii="仿宋" w:hAnsi="仿宋" w:eastAsia="仿宋" w:cs="宋体"/>
                <w:b/>
                <w:bCs/>
                <w:kern w:val="0"/>
                <w:sz w:val="18"/>
                <w:szCs w:val="18"/>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一</w:t>
            </w:r>
          </w:p>
        </w:tc>
        <w:tc>
          <w:tcPr>
            <w:tcW w:w="1043" w:type="pct"/>
            <w:gridSpan w:val="2"/>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舞台机械台下系统</w:t>
            </w: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510"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　</w:t>
            </w:r>
          </w:p>
        </w:tc>
        <w:tc>
          <w:tcPr>
            <w:tcW w:w="613"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　</w:t>
            </w:r>
          </w:p>
        </w:tc>
        <w:tc>
          <w:tcPr>
            <w:tcW w:w="673"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673" w:type="pct"/>
            <w:shd w:val="clear" w:color="auto" w:fill="auto"/>
            <w:vAlign w:val="center"/>
          </w:tcPr>
          <w:p>
            <w:pPr>
              <w:widowControl/>
              <w:adjustRightInd/>
              <w:jc w:val="center"/>
              <w:rPr>
                <w:rFonts w:ascii="仿宋" w:hAnsi="仿宋" w:eastAsia="仿宋" w:cs="宋体"/>
                <w:b/>
                <w:bCs/>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6"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1.</w:t>
            </w:r>
            <w:r>
              <w:rPr>
                <w:rFonts w:hint="eastAsia" w:ascii="仿宋" w:hAnsi="仿宋" w:eastAsia="仿宋" w:cs="宋体"/>
                <w:kern w:val="0"/>
                <w:sz w:val="18"/>
                <w:szCs w:val="18"/>
              </w:rPr>
              <w:t>1</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升降台</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套</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rPr>
                <w:rFonts w:ascii="仿宋" w:hAnsi="仿宋" w:eastAsia="仿宋" w:cs="宋体"/>
                <w:kern w:val="0"/>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1.</w:t>
            </w:r>
            <w:r>
              <w:rPr>
                <w:rFonts w:hint="eastAsia" w:ascii="仿宋" w:hAnsi="仿宋" w:eastAsia="仿宋" w:cs="宋体"/>
                <w:kern w:val="0"/>
                <w:sz w:val="18"/>
                <w:szCs w:val="18"/>
              </w:rPr>
              <w:t>2</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合唱台</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3</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套</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二</w:t>
            </w:r>
          </w:p>
        </w:tc>
        <w:tc>
          <w:tcPr>
            <w:tcW w:w="1043" w:type="pct"/>
            <w:gridSpan w:val="2"/>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舞台机械台上系统</w:t>
            </w: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510"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　</w:t>
            </w:r>
          </w:p>
        </w:tc>
        <w:tc>
          <w:tcPr>
            <w:tcW w:w="613"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　</w:t>
            </w:r>
          </w:p>
        </w:tc>
        <w:tc>
          <w:tcPr>
            <w:tcW w:w="673"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673" w:type="pct"/>
            <w:shd w:val="clear" w:color="auto" w:fill="auto"/>
            <w:vAlign w:val="center"/>
          </w:tcPr>
          <w:p>
            <w:pPr>
              <w:widowControl/>
              <w:adjustRightInd/>
              <w:jc w:val="center"/>
              <w:rPr>
                <w:rFonts w:ascii="仿宋" w:hAnsi="仿宋" w:eastAsia="仿宋" w:cs="宋体"/>
                <w:b/>
                <w:bCs/>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2.</w:t>
            </w:r>
            <w:r>
              <w:rPr>
                <w:rFonts w:hint="eastAsia" w:ascii="仿宋" w:hAnsi="仿宋" w:eastAsia="仿宋" w:cs="宋体"/>
                <w:kern w:val="0"/>
                <w:sz w:val="18"/>
                <w:szCs w:val="18"/>
              </w:rPr>
              <w:t>1</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电动前檐幕升降吊杆</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套</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2.</w:t>
            </w:r>
            <w:r>
              <w:rPr>
                <w:rFonts w:hint="eastAsia" w:ascii="仿宋" w:hAnsi="仿宋" w:eastAsia="仿宋" w:cs="宋体"/>
                <w:kern w:val="0"/>
                <w:sz w:val="18"/>
                <w:szCs w:val="18"/>
              </w:rPr>
              <w:t>2</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电动大幕升降吊杆</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套</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2.</w:t>
            </w:r>
            <w:r>
              <w:rPr>
                <w:rFonts w:hint="eastAsia" w:ascii="仿宋" w:hAnsi="仿宋" w:eastAsia="仿宋" w:cs="宋体"/>
                <w:kern w:val="0"/>
                <w:sz w:val="18"/>
                <w:szCs w:val="18"/>
              </w:rPr>
              <w:t>3</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电动底幕升降吊杆</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套</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2.</w:t>
            </w:r>
            <w:r>
              <w:rPr>
                <w:rFonts w:hint="eastAsia" w:ascii="仿宋" w:hAnsi="仿宋" w:eastAsia="仿宋" w:cs="宋体"/>
                <w:kern w:val="0"/>
                <w:sz w:val="18"/>
                <w:szCs w:val="18"/>
              </w:rPr>
              <w:t>4</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电动灯光升降吊杆</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4</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套</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2.</w:t>
            </w:r>
            <w:r>
              <w:rPr>
                <w:rFonts w:hint="eastAsia" w:ascii="仿宋" w:hAnsi="仿宋" w:eastAsia="仿宋" w:cs="宋体"/>
                <w:kern w:val="0"/>
                <w:sz w:val="18"/>
                <w:szCs w:val="18"/>
              </w:rPr>
              <w:t>5</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电动侧光升降吊杆</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2</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套</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2.</w:t>
            </w:r>
            <w:r>
              <w:rPr>
                <w:rFonts w:hint="eastAsia" w:ascii="仿宋" w:hAnsi="仿宋" w:eastAsia="仿宋" w:cs="宋体"/>
                <w:kern w:val="0"/>
                <w:sz w:val="18"/>
                <w:szCs w:val="18"/>
              </w:rPr>
              <w:t>6</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电动字幕屏幕及横幅升降吊杆</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套</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2.</w:t>
            </w:r>
            <w:r>
              <w:rPr>
                <w:rFonts w:hint="eastAsia" w:ascii="仿宋" w:hAnsi="仿宋" w:eastAsia="仿宋" w:cs="宋体"/>
                <w:kern w:val="0"/>
                <w:sz w:val="18"/>
                <w:szCs w:val="18"/>
              </w:rPr>
              <w:t>7</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变频调速对开拉幕机</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2</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套</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2.</w:t>
            </w:r>
            <w:r>
              <w:rPr>
                <w:rFonts w:hint="eastAsia" w:ascii="仿宋" w:hAnsi="仿宋" w:eastAsia="仿宋" w:cs="宋体"/>
                <w:kern w:val="0"/>
                <w:sz w:val="18"/>
                <w:szCs w:val="18"/>
              </w:rPr>
              <w:t>8</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断火装置</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9</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只</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2.</w:t>
            </w:r>
            <w:r>
              <w:rPr>
                <w:rFonts w:hint="eastAsia" w:ascii="仿宋" w:hAnsi="仿宋" w:eastAsia="仿宋" w:cs="宋体"/>
                <w:kern w:val="0"/>
                <w:sz w:val="18"/>
                <w:szCs w:val="18"/>
              </w:rPr>
              <w:t>9</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收线框</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6</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个</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2.</w:t>
            </w:r>
            <w:r>
              <w:rPr>
                <w:rFonts w:hint="eastAsia" w:ascii="仿宋" w:hAnsi="仿宋" w:eastAsia="仿宋" w:cs="宋体"/>
                <w:kern w:val="0"/>
                <w:sz w:val="18"/>
                <w:szCs w:val="18"/>
              </w:rPr>
              <w:t>10</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对开轨道</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2</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道</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2.</w:t>
            </w:r>
            <w:r>
              <w:rPr>
                <w:rFonts w:hint="eastAsia" w:ascii="仿宋" w:hAnsi="仿宋" w:eastAsia="仿宋" w:cs="宋体"/>
                <w:kern w:val="0"/>
                <w:sz w:val="18"/>
                <w:szCs w:val="18"/>
              </w:rPr>
              <w:t>11</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舞台机械控制系统</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2.</w:t>
            </w:r>
            <w:r>
              <w:rPr>
                <w:rFonts w:hint="eastAsia" w:ascii="仿宋" w:hAnsi="仿宋" w:eastAsia="仿宋" w:cs="宋体"/>
                <w:kern w:val="0"/>
                <w:sz w:val="18"/>
                <w:szCs w:val="18"/>
              </w:rPr>
              <w:t>12</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面光桥</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道</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2.</w:t>
            </w:r>
            <w:r>
              <w:rPr>
                <w:rFonts w:hint="eastAsia" w:ascii="仿宋" w:hAnsi="仿宋" w:eastAsia="仿宋" w:cs="宋体"/>
                <w:kern w:val="0"/>
                <w:sz w:val="18"/>
                <w:szCs w:val="18"/>
              </w:rPr>
              <w:t>13</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舞台栅顶钢结构</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项</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2.</w:t>
            </w:r>
            <w:r>
              <w:rPr>
                <w:rFonts w:hint="eastAsia" w:ascii="仿宋" w:hAnsi="仿宋" w:eastAsia="仿宋" w:cs="宋体"/>
                <w:kern w:val="0"/>
                <w:sz w:val="18"/>
                <w:szCs w:val="18"/>
              </w:rPr>
              <w:t>14</w:t>
            </w:r>
          </w:p>
        </w:tc>
        <w:tc>
          <w:tcPr>
            <w:tcW w:w="1043" w:type="pct"/>
            <w:gridSpan w:val="2"/>
            <w:shd w:val="clear" w:color="auto" w:fill="auto"/>
            <w:vAlign w:val="center"/>
          </w:tcPr>
          <w:p>
            <w:pPr>
              <w:widowControl/>
              <w:adjustRightInd/>
              <w:jc w:val="center"/>
              <w:rPr>
                <w:rFonts w:ascii="仿宋" w:hAnsi="仿宋" w:eastAsia="仿宋" w:cs="宋体"/>
                <w:kern w:val="0"/>
                <w:sz w:val="18"/>
                <w:szCs w:val="18"/>
                <w:highlight w:val="none"/>
              </w:rPr>
            </w:pPr>
            <w:r>
              <w:rPr>
                <w:rFonts w:hint="eastAsia" w:ascii="仿宋" w:hAnsi="仿宋" w:eastAsia="仿宋" w:cs="宋体"/>
                <w:kern w:val="0"/>
                <w:sz w:val="18"/>
                <w:szCs w:val="18"/>
                <w:highlight w:val="none"/>
              </w:rPr>
              <w:t>舞台三个机房改造</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项</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三</w:t>
            </w:r>
          </w:p>
        </w:tc>
        <w:tc>
          <w:tcPr>
            <w:tcW w:w="1043" w:type="pct"/>
            <w:gridSpan w:val="2"/>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舞台幕布系统</w:t>
            </w: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510"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　</w:t>
            </w:r>
          </w:p>
        </w:tc>
        <w:tc>
          <w:tcPr>
            <w:tcW w:w="613"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　</w:t>
            </w:r>
          </w:p>
        </w:tc>
        <w:tc>
          <w:tcPr>
            <w:tcW w:w="673"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673" w:type="pct"/>
            <w:shd w:val="clear" w:color="auto" w:fill="auto"/>
            <w:vAlign w:val="center"/>
          </w:tcPr>
          <w:p>
            <w:pPr>
              <w:widowControl/>
              <w:adjustRightInd/>
              <w:jc w:val="center"/>
              <w:rPr>
                <w:rFonts w:ascii="仿宋" w:hAnsi="仿宋" w:eastAsia="仿宋" w:cs="宋体"/>
                <w:b/>
                <w:bCs/>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3.</w:t>
            </w:r>
            <w:r>
              <w:rPr>
                <w:rFonts w:hint="eastAsia" w:ascii="仿宋" w:hAnsi="仿宋" w:eastAsia="仿宋" w:cs="宋体"/>
                <w:kern w:val="0"/>
                <w:sz w:val="18"/>
                <w:szCs w:val="18"/>
              </w:rPr>
              <w:t>1</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前檐幕</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项</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3.</w:t>
            </w:r>
            <w:r>
              <w:rPr>
                <w:rFonts w:hint="eastAsia" w:ascii="仿宋" w:hAnsi="仿宋" w:eastAsia="仿宋" w:cs="宋体"/>
                <w:kern w:val="0"/>
                <w:sz w:val="18"/>
                <w:szCs w:val="18"/>
              </w:rPr>
              <w:t>2</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前檐幕衬里</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项</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3.</w:t>
            </w:r>
            <w:r>
              <w:rPr>
                <w:rFonts w:hint="eastAsia" w:ascii="仿宋" w:hAnsi="仿宋" w:eastAsia="仿宋" w:cs="宋体"/>
                <w:kern w:val="0"/>
                <w:sz w:val="18"/>
                <w:szCs w:val="18"/>
              </w:rPr>
              <w:t>3</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对开大幕</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项</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3.</w:t>
            </w:r>
            <w:r>
              <w:rPr>
                <w:rFonts w:hint="eastAsia" w:ascii="仿宋" w:hAnsi="仿宋" w:eastAsia="仿宋" w:cs="宋体"/>
                <w:kern w:val="0"/>
                <w:sz w:val="18"/>
                <w:szCs w:val="18"/>
              </w:rPr>
              <w:t>4</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大幕衬里</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项</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3.</w:t>
            </w:r>
            <w:r>
              <w:rPr>
                <w:rFonts w:hint="eastAsia" w:ascii="仿宋" w:hAnsi="仿宋" w:eastAsia="仿宋" w:cs="宋体"/>
                <w:kern w:val="0"/>
                <w:sz w:val="18"/>
                <w:szCs w:val="18"/>
              </w:rPr>
              <w:t>5</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对开会幕</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项</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四</w:t>
            </w:r>
          </w:p>
        </w:tc>
        <w:tc>
          <w:tcPr>
            <w:tcW w:w="1043" w:type="pct"/>
            <w:gridSpan w:val="2"/>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扬声器系统</w:t>
            </w: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510"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　</w:t>
            </w:r>
          </w:p>
        </w:tc>
        <w:tc>
          <w:tcPr>
            <w:tcW w:w="613"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　</w:t>
            </w:r>
          </w:p>
        </w:tc>
        <w:tc>
          <w:tcPr>
            <w:tcW w:w="673"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673" w:type="pct"/>
            <w:shd w:val="clear" w:color="auto" w:fill="auto"/>
            <w:vAlign w:val="center"/>
          </w:tcPr>
          <w:p>
            <w:pPr>
              <w:widowControl/>
              <w:adjustRightInd/>
              <w:jc w:val="center"/>
              <w:rPr>
                <w:rFonts w:ascii="仿宋" w:hAnsi="仿宋" w:eastAsia="仿宋" w:cs="宋体"/>
                <w:b/>
                <w:bCs/>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4.</w:t>
            </w:r>
            <w:r>
              <w:rPr>
                <w:rFonts w:hint="eastAsia" w:ascii="仿宋" w:hAnsi="仿宋" w:eastAsia="仿宋" w:cs="宋体"/>
                <w:kern w:val="0"/>
                <w:sz w:val="18"/>
                <w:szCs w:val="18"/>
              </w:rPr>
              <w:t>1</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 xml:space="preserve">有源主扩扬声器     </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8</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只</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4.</w:t>
            </w:r>
            <w:r>
              <w:rPr>
                <w:rFonts w:hint="eastAsia" w:ascii="仿宋" w:hAnsi="仿宋" w:eastAsia="仿宋" w:cs="宋体"/>
                <w:kern w:val="0"/>
                <w:sz w:val="18"/>
                <w:szCs w:val="18"/>
              </w:rPr>
              <w:t>2</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 xml:space="preserve">中置扬声器          </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4</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只</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4.</w:t>
            </w:r>
            <w:r>
              <w:rPr>
                <w:rFonts w:hint="eastAsia" w:ascii="仿宋" w:hAnsi="仿宋" w:eastAsia="仿宋" w:cs="宋体"/>
                <w:kern w:val="0"/>
                <w:sz w:val="18"/>
                <w:szCs w:val="18"/>
              </w:rPr>
              <w:t>3</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 xml:space="preserve">嵌入式拉声相主扩        </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4</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只</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4.</w:t>
            </w:r>
            <w:r>
              <w:rPr>
                <w:rFonts w:hint="eastAsia" w:ascii="仿宋" w:hAnsi="仿宋" w:eastAsia="仿宋" w:cs="宋体"/>
                <w:kern w:val="0"/>
                <w:sz w:val="18"/>
                <w:szCs w:val="18"/>
              </w:rPr>
              <w:t>4</w:t>
            </w:r>
          </w:p>
        </w:tc>
        <w:tc>
          <w:tcPr>
            <w:tcW w:w="1043" w:type="pct"/>
            <w:gridSpan w:val="2"/>
            <w:shd w:val="clear" w:color="auto" w:fill="auto"/>
            <w:vAlign w:val="center"/>
          </w:tcPr>
          <w:p>
            <w:pPr>
              <w:widowControl/>
              <w:adjustRightInd/>
              <w:jc w:val="center"/>
              <w:rPr>
                <w:rFonts w:hint="eastAsia" w:ascii="仿宋" w:hAnsi="仿宋" w:eastAsia="仿宋" w:cs="宋体"/>
                <w:kern w:val="0"/>
                <w:sz w:val="18"/>
                <w:szCs w:val="18"/>
                <w:lang w:eastAsia="zh-CN"/>
              </w:rPr>
            </w:pPr>
            <w:r>
              <w:rPr>
                <w:rFonts w:hint="eastAsia" w:ascii="仿宋" w:hAnsi="仿宋" w:eastAsia="仿宋" w:cs="宋体"/>
                <w:kern w:val="0"/>
                <w:sz w:val="18"/>
                <w:szCs w:val="18"/>
              </w:rPr>
              <w:t>无源超低扬声器</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2</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只</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4.</w:t>
            </w:r>
            <w:r>
              <w:rPr>
                <w:rFonts w:hint="eastAsia" w:ascii="仿宋" w:hAnsi="仿宋" w:eastAsia="仿宋" w:cs="宋体"/>
                <w:kern w:val="0"/>
                <w:sz w:val="18"/>
                <w:szCs w:val="18"/>
              </w:rPr>
              <w:t>5</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无源8寸扬声器（台唇）</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6</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只</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4.</w:t>
            </w:r>
            <w:r>
              <w:rPr>
                <w:rFonts w:hint="eastAsia" w:ascii="仿宋" w:hAnsi="仿宋" w:eastAsia="仿宋" w:cs="宋体"/>
                <w:kern w:val="0"/>
                <w:sz w:val="18"/>
                <w:szCs w:val="18"/>
              </w:rPr>
              <w:t>6</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无源扬声器（后场补声）</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4</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只</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4.</w:t>
            </w:r>
            <w:r>
              <w:rPr>
                <w:rFonts w:hint="eastAsia" w:ascii="仿宋" w:hAnsi="仿宋" w:eastAsia="仿宋" w:cs="宋体"/>
                <w:kern w:val="0"/>
                <w:sz w:val="18"/>
                <w:szCs w:val="18"/>
              </w:rPr>
              <w:t>7</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无源扬声器（流动返听）</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4</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只</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4.</w:t>
            </w:r>
            <w:r>
              <w:rPr>
                <w:rFonts w:hint="eastAsia" w:ascii="仿宋" w:hAnsi="仿宋" w:eastAsia="仿宋" w:cs="宋体"/>
                <w:kern w:val="0"/>
                <w:sz w:val="18"/>
                <w:szCs w:val="18"/>
              </w:rPr>
              <w:t>8</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超低音功放</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4.</w:t>
            </w:r>
            <w:r>
              <w:rPr>
                <w:rFonts w:hint="eastAsia" w:ascii="仿宋" w:hAnsi="仿宋" w:eastAsia="仿宋" w:cs="宋体"/>
                <w:kern w:val="0"/>
                <w:sz w:val="18"/>
                <w:szCs w:val="18"/>
              </w:rPr>
              <w:t>9</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台唇扬声器功放</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2</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4.</w:t>
            </w:r>
            <w:r>
              <w:rPr>
                <w:rFonts w:hint="eastAsia" w:ascii="仿宋" w:hAnsi="仿宋" w:eastAsia="仿宋" w:cs="宋体"/>
                <w:kern w:val="0"/>
                <w:sz w:val="18"/>
                <w:szCs w:val="18"/>
              </w:rPr>
              <w:t>10</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嵌入式拉声相主扩、</w:t>
            </w:r>
            <w:r>
              <w:rPr>
                <w:rFonts w:hint="eastAsia" w:ascii="仿宋" w:hAnsi="仿宋" w:eastAsia="仿宋" w:cs="宋体"/>
                <w:kern w:val="0"/>
                <w:sz w:val="18"/>
                <w:szCs w:val="18"/>
              </w:rPr>
              <w:br w:type="textWrapping"/>
            </w:r>
            <w:r>
              <w:rPr>
                <w:rFonts w:hint="eastAsia" w:ascii="仿宋" w:hAnsi="仿宋" w:eastAsia="仿宋" w:cs="宋体"/>
                <w:kern w:val="0"/>
                <w:sz w:val="18"/>
                <w:szCs w:val="18"/>
              </w:rPr>
              <w:t>后场补声扬声器、</w:t>
            </w:r>
            <w:r>
              <w:rPr>
                <w:rFonts w:hint="eastAsia" w:ascii="仿宋" w:hAnsi="仿宋" w:eastAsia="仿宋" w:cs="宋体"/>
                <w:kern w:val="0"/>
                <w:sz w:val="18"/>
                <w:szCs w:val="18"/>
              </w:rPr>
              <w:br w:type="textWrapping"/>
            </w:r>
            <w:r>
              <w:rPr>
                <w:rFonts w:hint="eastAsia" w:ascii="仿宋" w:hAnsi="仿宋" w:eastAsia="仿宋" w:cs="宋体"/>
                <w:kern w:val="0"/>
                <w:sz w:val="18"/>
                <w:szCs w:val="18"/>
              </w:rPr>
              <w:t xml:space="preserve">无源隐藏式返听扬声器功放    </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3</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4.</w:t>
            </w:r>
            <w:r>
              <w:rPr>
                <w:rFonts w:hint="eastAsia" w:ascii="仿宋" w:hAnsi="仿宋" w:eastAsia="仿宋" w:cs="宋体"/>
                <w:kern w:val="0"/>
                <w:sz w:val="18"/>
                <w:szCs w:val="18"/>
              </w:rPr>
              <w:t>11</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监听扬声器</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2</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只</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五</w:t>
            </w:r>
          </w:p>
        </w:tc>
        <w:tc>
          <w:tcPr>
            <w:tcW w:w="1043" w:type="pct"/>
            <w:gridSpan w:val="2"/>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音频处理</w:t>
            </w: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510"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　</w:t>
            </w:r>
          </w:p>
        </w:tc>
        <w:tc>
          <w:tcPr>
            <w:tcW w:w="613"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　</w:t>
            </w:r>
          </w:p>
        </w:tc>
        <w:tc>
          <w:tcPr>
            <w:tcW w:w="673"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673" w:type="pct"/>
            <w:shd w:val="clear" w:color="auto" w:fill="auto"/>
            <w:vAlign w:val="center"/>
          </w:tcPr>
          <w:p>
            <w:pPr>
              <w:widowControl/>
              <w:adjustRightInd/>
              <w:jc w:val="center"/>
              <w:rPr>
                <w:rFonts w:ascii="仿宋" w:hAnsi="仿宋" w:eastAsia="仿宋" w:cs="宋体"/>
                <w:b/>
                <w:bCs/>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5.</w:t>
            </w:r>
            <w:r>
              <w:rPr>
                <w:rFonts w:hint="eastAsia" w:ascii="仿宋" w:hAnsi="仿宋" w:eastAsia="仿宋" w:cs="宋体"/>
                <w:kern w:val="0"/>
                <w:sz w:val="18"/>
                <w:szCs w:val="18"/>
              </w:rPr>
              <w:t>1</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数字调音台</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5.</w:t>
            </w:r>
            <w:r>
              <w:rPr>
                <w:rFonts w:hint="eastAsia" w:ascii="仿宋" w:hAnsi="仿宋" w:eastAsia="仿宋" w:cs="宋体"/>
                <w:kern w:val="0"/>
                <w:sz w:val="18"/>
                <w:szCs w:val="18"/>
              </w:rPr>
              <w:t>2</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舞台接口箱</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5.</w:t>
            </w:r>
            <w:r>
              <w:rPr>
                <w:rFonts w:hint="eastAsia" w:ascii="仿宋" w:hAnsi="仿宋" w:eastAsia="仿宋" w:cs="宋体"/>
                <w:kern w:val="0"/>
                <w:sz w:val="18"/>
                <w:szCs w:val="18"/>
              </w:rPr>
              <w:t>3</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数字音频处理器</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5.</w:t>
            </w:r>
            <w:r>
              <w:rPr>
                <w:rFonts w:hint="eastAsia" w:ascii="仿宋" w:hAnsi="仿宋" w:eastAsia="仿宋" w:cs="宋体"/>
                <w:kern w:val="0"/>
                <w:sz w:val="18"/>
                <w:szCs w:val="18"/>
              </w:rPr>
              <w:t>4</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专业外置声卡</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5.</w:t>
            </w:r>
            <w:r>
              <w:rPr>
                <w:rFonts w:hint="eastAsia" w:ascii="仿宋" w:hAnsi="仿宋" w:eastAsia="仿宋" w:cs="宋体"/>
                <w:kern w:val="0"/>
                <w:sz w:val="18"/>
                <w:szCs w:val="18"/>
              </w:rPr>
              <w:t>5</w:t>
            </w:r>
          </w:p>
        </w:tc>
        <w:tc>
          <w:tcPr>
            <w:tcW w:w="1043" w:type="pct"/>
            <w:gridSpan w:val="2"/>
            <w:shd w:val="clear" w:color="auto" w:fill="auto"/>
            <w:vAlign w:val="center"/>
          </w:tcPr>
          <w:p>
            <w:pPr>
              <w:widowControl/>
              <w:adjustRightInd/>
              <w:jc w:val="center"/>
              <w:rPr>
                <w:rFonts w:hint="eastAsia" w:ascii="仿宋" w:hAnsi="仿宋" w:eastAsia="仿宋" w:cs="宋体"/>
                <w:kern w:val="0"/>
                <w:sz w:val="18"/>
                <w:szCs w:val="18"/>
                <w:lang w:eastAsia="zh-CN"/>
              </w:rPr>
            </w:pPr>
            <w:r>
              <w:rPr>
                <w:rFonts w:hint="eastAsia" w:ascii="仿宋" w:hAnsi="仿宋" w:eastAsia="仿宋" w:cs="宋体"/>
                <w:kern w:val="0"/>
                <w:sz w:val="18"/>
                <w:szCs w:val="18"/>
              </w:rPr>
              <w:t>多功能音频噪声隔离器</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六</w:t>
            </w:r>
          </w:p>
        </w:tc>
        <w:tc>
          <w:tcPr>
            <w:tcW w:w="1043" w:type="pct"/>
            <w:gridSpan w:val="2"/>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拾音设备及周边</w:t>
            </w: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510"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　</w:t>
            </w:r>
          </w:p>
        </w:tc>
        <w:tc>
          <w:tcPr>
            <w:tcW w:w="613"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　</w:t>
            </w:r>
          </w:p>
        </w:tc>
        <w:tc>
          <w:tcPr>
            <w:tcW w:w="673"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673" w:type="pct"/>
            <w:shd w:val="clear" w:color="auto" w:fill="auto"/>
            <w:vAlign w:val="center"/>
          </w:tcPr>
          <w:p>
            <w:pPr>
              <w:widowControl/>
              <w:adjustRightInd/>
              <w:jc w:val="center"/>
              <w:rPr>
                <w:rFonts w:ascii="仿宋" w:hAnsi="仿宋" w:eastAsia="仿宋" w:cs="宋体"/>
                <w:b/>
                <w:bCs/>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6.</w:t>
            </w:r>
            <w:r>
              <w:rPr>
                <w:rFonts w:hint="eastAsia" w:ascii="仿宋" w:hAnsi="仿宋" w:eastAsia="仿宋" w:cs="宋体"/>
                <w:kern w:val="0"/>
                <w:sz w:val="18"/>
                <w:szCs w:val="18"/>
              </w:rPr>
              <w:t>1</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双通道接收机</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10</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6.</w:t>
            </w:r>
            <w:r>
              <w:rPr>
                <w:rFonts w:hint="eastAsia" w:ascii="仿宋" w:hAnsi="仿宋" w:eastAsia="仿宋" w:cs="宋体"/>
                <w:kern w:val="0"/>
                <w:sz w:val="18"/>
                <w:szCs w:val="18"/>
              </w:rPr>
              <w:t>2</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腰包式发射机</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10</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6.</w:t>
            </w:r>
            <w:r>
              <w:rPr>
                <w:rFonts w:hint="eastAsia" w:ascii="仿宋" w:hAnsi="仿宋" w:eastAsia="仿宋" w:cs="宋体"/>
                <w:kern w:val="0"/>
                <w:sz w:val="18"/>
                <w:szCs w:val="18"/>
              </w:rPr>
              <w:t>3</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头戴话筒</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10</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只</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6.</w:t>
            </w:r>
            <w:r>
              <w:rPr>
                <w:rFonts w:hint="eastAsia" w:ascii="仿宋" w:hAnsi="仿宋" w:eastAsia="仿宋" w:cs="宋体"/>
                <w:kern w:val="0"/>
                <w:sz w:val="18"/>
                <w:szCs w:val="18"/>
              </w:rPr>
              <w:t>4</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手持式发射机</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10</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支</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6.</w:t>
            </w:r>
            <w:r>
              <w:rPr>
                <w:rFonts w:hint="eastAsia" w:ascii="仿宋" w:hAnsi="仿宋" w:eastAsia="仿宋" w:cs="宋体"/>
                <w:kern w:val="0"/>
                <w:sz w:val="18"/>
                <w:szCs w:val="18"/>
              </w:rPr>
              <w:t>5</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发射器电池</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20</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个</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6.</w:t>
            </w:r>
            <w:r>
              <w:rPr>
                <w:rFonts w:hint="eastAsia" w:ascii="仿宋" w:hAnsi="仿宋" w:eastAsia="仿宋" w:cs="宋体"/>
                <w:kern w:val="0"/>
                <w:sz w:val="18"/>
                <w:szCs w:val="18"/>
              </w:rPr>
              <w:t>6</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电池充电座</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3</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只</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6.</w:t>
            </w:r>
            <w:r>
              <w:rPr>
                <w:rFonts w:hint="eastAsia" w:ascii="仿宋" w:hAnsi="仿宋" w:eastAsia="仿宋" w:cs="宋体"/>
                <w:kern w:val="0"/>
                <w:sz w:val="18"/>
                <w:szCs w:val="18"/>
              </w:rPr>
              <w:t>7</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天线分配器</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3</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6.</w:t>
            </w:r>
            <w:r>
              <w:rPr>
                <w:rFonts w:hint="eastAsia" w:ascii="仿宋" w:hAnsi="仿宋" w:eastAsia="仿宋" w:cs="宋体"/>
                <w:kern w:val="0"/>
                <w:sz w:val="18"/>
                <w:szCs w:val="18"/>
              </w:rPr>
              <w:t>8</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指向性天线</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3</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只</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6.</w:t>
            </w:r>
            <w:r>
              <w:rPr>
                <w:rFonts w:hint="eastAsia" w:ascii="仿宋" w:hAnsi="仿宋" w:eastAsia="仿宋" w:cs="宋体"/>
                <w:kern w:val="0"/>
                <w:sz w:val="18"/>
                <w:szCs w:val="18"/>
              </w:rPr>
              <w:t>9</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50Ω馈线</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3</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根</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6.</w:t>
            </w:r>
            <w:r>
              <w:rPr>
                <w:rFonts w:hint="eastAsia" w:ascii="仿宋" w:hAnsi="仿宋" w:eastAsia="仿宋" w:cs="宋体"/>
                <w:kern w:val="0"/>
                <w:sz w:val="18"/>
                <w:szCs w:val="18"/>
              </w:rPr>
              <w:t>10</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报告席双咪头话筒</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支</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6.</w:t>
            </w:r>
            <w:r>
              <w:rPr>
                <w:rFonts w:hint="eastAsia" w:ascii="仿宋" w:hAnsi="仿宋" w:eastAsia="仿宋" w:cs="宋体"/>
                <w:kern w:val="0"/>
                <w:sz w:val="18"/>
                <w:szCs w:val="18"/>
              </w:rPr>
              <w:t>11</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鹅颈式会议话筒</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8</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支</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6.</w:t>
            </w:r>
            <w:r>
              <w:rPr>
                <w:rFonts w:hint="eastAsia" w:ascii="仿宋" w:hAnsi="仿宋" w:eastAsia="仿宋" w:cs="宋体"/>
                <w:kern w:val="0"/>
                <w:sz w:val="18"/>
                <w:szCs w:val="18"/>
              </w:rPr>
              <w:t>12</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8通道自动混音台</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6.</w:t>
            </w:r>
            <w:r>
              <w:rPr>
                <w:rFonts w:hint="eastAsia" w:ascii="仿宋" w:hAnsi="仿宋" w:eastAsia="仿宋" w:cs="宋体"/>
                <w:kern w:val="0"/>
                <w:sz w:val="18"/>
                <w:szCs w:val="18"/>
              </w:rPr>
              <w:t>13</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人声动圈话筒</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2</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支</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6.</w:t>
            </w:r>
            <w:r>
              <w:rPr>
                <w:rFonts w:hint="eastAsia" w:ascii="仿宋" w:hAnsi="仿宋" w:eastAsia="仿宋" w:cs="宋体"/>
                <w:kern w:val="0"/>
                <w:sz w:val="18"/>
                <w:szCs w:val="18"/>
              </w:rPr>
              <w:t>14</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电容乐器话筒</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4</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支</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6.</w:t>
            </w:r>
            <w:r>
              <w:rPr>
                <w:rFonts w:hint="eastAsia" w:ascii="仿宋" w:hAnsi="仿宋" w:eastAsia="仿宋" w:cs="宋体"/>
                <w:kern w:val="0"/>
                <w:sz w:val="18"/>
                <w:szCs w:val="18"/>
              </w:rPr>
              <w:t>15</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大震膜电容话筒</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6</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支</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6.</w:t>
            </w:r>
            <w:r>
              <w:rPr>
                <w:rFonts w:hint="eastAsia" w:ascii="仿宋" w:hAnsi="仿宋" w:eastAsia="仿宋" w:cs="宋体"/>
                <w:kern w:val="0"/>
                <w:sz w:val="18"/>
                <w:szCs w:val="18"/>
              </w:rPr>
              <w:t>16</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鼓套装</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套</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6.</w:t>
            </w:r>
            <w:r>
              <w:rPr>
                <w:rFonts w:hint="eastAsia" w:ascii="仿宋" w:hAnsi="仿宋" w:eastAsia="仿宋" w:cs="宋体"/>
                <w:kern w:val="0"/>
                <w:sz w:val="18"/>
                <w:szCs w:val="18"/>
              </w:rPr>
              <w:t>17</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播放电脑</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七</w:t>
            </w:r>
          </w:p>
        </w:tc>
        <w:tc>
          <w:tcPr>
            <w:tcW w:w="1043" w:type="pct"/>
            <w:gridSpan w:val="2"/>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舞台灯光系统</w:t>
            </w: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510"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　</w:t>
            </w:r>
          </w:p>
        </w:tc>
        <w:tc>
          <w:tcPr>
            <w:tcW w:w="613"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　</w:t>
            </w:r>
          </w:p>
        </w:tc>
        <w:tc>
          <w:tcPr>
            <w:tcW w:w="673"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673" w:type="pct"/>
            <w:shd w:val="clear" w:color="auto" w:fill="auto"/>
            <w:vAlign w:val="center"/>
          </w:tcPr>
          <w:p>
            <w:pPr>
              <w:widowControl/>
              <w:adjustRightInd/>
              <w:jc w:val="center"/>
              <w:rPr>
                <w:rFonts w:ascii="仿宋" w:hAnsi="仿宋" w:eastAsia="仿宋" w:cs="宋体"/>
                <w:b/>
                <w:bCs/>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7.</w:t>
            </w:r>
            <w:r>
              <w:rPr>
                <w:rFonts w:hint="eastAsia" w:ascii="仿宋" w:hAnsi="仿宋" w:eastAsia="仿宋" w:cs="宋体"/>
                <w:kern w:val="0"/>
                <w:sz w:val="18"/>
                <w:szCs w:val="18"/>
              </w:rPr>
              <w:t>1</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LED成像灯（面光）</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20</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7.</w:t>
            </w:r>
            <w:r>
              <w:rPr>
                <w:rFonts w:hint="eastAsia" w:ascii="仿宋" w:hAnsi="仿宋" w:eastAsia="仿宋" w:cs="宋体"/>
                <w:kern w:val="0"/>
                <w:sz w:val="18"/>
                <w:szCs w:val="18"/>
              </w:rPr>
              <w:t>2</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LED投光灯（帕灯）</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50</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7.</w:t>
            </w:r>
            <w:r>
              <w:rPr>
                <w:rFonts w:hint="eastAsia" w:ascii="仿宋" w:hAnsi="仿宋" w:eastAsia="仿宋" w:cs="宋体"/>
                <w:kern w:val="0"/>
                <w:sz w:val="18"/>
                <w:szCs w:val="18"/>
              </w:rPr>
              <w:t>3</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LED数字平板灯</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18</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7.</w:t>
            </w:r>
            <w:r>
              <w:rPr>
                <w:rFonts w:hint="eastAsia" w:ascii="仿宋" w:hAnsi="仿宋" w:eastAsia="仿宋" w:cs="宋体"/>
                <w:kern w:val="0"/>
                <w:sz w:val="18"/>
                <w:szCs w:val="18"/>
              </w:rPr>
              <w:t>4</w:t>
            </w:r>
          </w:p>
        </w:tc>
        <w:tc>
          <w:tcPr>
            <w:tcW w:w="1043" w:type="pct"/>
            <w:gridSpan w:val="2"/>
            <w:shd w:val="clear" w:color="auto" w:fill="auto"/>
            <w:vAlign w:val="center"/>
          </w:tcPr>
          <w:p>
            <w:pPr>
              <w:widowControl/>
              <w:adjustRightInd/>
              <w:jc w:val="center"/>
              <w:rPr>
                <w:rFonts w:hint="eastAsia" w:ascii="仿宋" w:hAnsi="仿宋" w:eastAsia="仿宋" w:cs="宋体"/>
                <w:kern w:val="0"/>
                <w:sz w:val="18"/>
                <w:szCs w:val="18"/>
                <w:lang w:eastAsia="zh-CN"/>
              </w:rPr>
            </w:pPr>
            <w:r>
              <w:rPr>
                <w:rFonts w:hint="eastAsia" w:ascii="仿宋" w:hAnsi="仿宋" w:eastAsia="仿宋" w:cs="宋体"/>
                <w:kern w:val="0"/>
                <w:sz w:val="18"/>
                <w:szCs w:val="18"/>
              </w:rPr>
              <w:t>三合一电脑灯</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24</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7.</w:t>
            </w:r>
            <w:r>
              <w:rPr>
                <w:rFonts w:hint="eastAsia" w:ascii="仿宋" w:hAnsi="仿宋" w:eastAsia="仿宋" w:cs="宋体"/>
                <w:kern w:val="0"/>
                <w:sz w:val="18"/>
                <w:szCs w:val="18"/>
              </w:rPr>
              <w:t>5</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追光灯</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7.</w:t>
            </w:r>
            <w:r>
              <w:rPr>
                <w:rFonts w:hint="eastAsia" w:ascii="仿宋" w:hAnsi="仿宋" w:eastAsia="仿宋" w:cs="宋体"/>
                <w:kern w:val="0"/>
                <w:sz w:val="18"/>
                <w:szCs w:val="18"/>
              </w:rPr>
              <w:t>6</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烟雾机</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2</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hint="default" w:ascii="仿宋" w:hAnsi="仿宋" w:eastAsia="仿宋" w:cs="宋体"/>
                <w:kern w:val="0"/>
                <w:sz w:val="18"/>
                <w:szCs w:val="18"/>
                <w:lang w:val="en-US" w:eastAsia="zh-CN"/>
              </w:rPr>
            </w:pPr>
            <w:r>
              <w:rPr>
                <w:rFonts w:hint="eastAsia" w:ascii="仿宋" w:hAnsi="仿宋" w:eastAsia="仿宋" w:cs="宋体"/>
                <w:kern w:val="0"/>
                <w:sz w:val="18"/>
                <w:szCs w:val="18"/>
              </w:rPr>
              <w:t>7</w:t>
            </w:r>
            <w:r>
              <w:rPr>
                <w:rFonts w:hint="eastAsia" w:ascii="仿宋" w:hAnsi="仿宋" w:eastAsia="仿宋" w:cs="宋体"/>
                <w:kern w:val="0"/>
                <w:sz w:val="18"/>
                <w:szCs w:val="18"/>
                <w:lang w:val="en-US" w:eastAsia="zh-CN"/>
              </w:rPr>
              <w:t>.7</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烟油</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箱</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7.</w:t>
            </w:r>
            <w:r>
              <w:rPr>
                <w:rFonts w:hint="eastAsia" w:ascii="仿宋" w:hAnsi="仿宋" w:eastAsia="仿宋" w:cs="宋体"/>
                <w:kern w:val="0"/>
                <w:sz w:val="18"/>
                <w:szCs w:val="18"/>
              </w:rPr>
              <w:t>8</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综合调光控制台</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7.</w:t>
            </w:r>
            <w:r>
              <w:rPr>
                <w:rFonts w:hint="eastAsia" w:ascii="仿宋" w:hAnsi="仿宋" w:eastAsia="仿宋" w:cs="宋体"/>
                <w:kern w:val="0"/>
                <w:sz w:val="18"/>
                <w:szCs w:val="18"/>
              </w:rPr>
              <w:t>9</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DMX512信号放大器</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3</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7.</w:t>
            </w:r>
            <w:r>
              <w:rPr>
                <w:rFonts w:hint="eastAsia" w:ascii="仿宋" w:hAnsi="仿宋" w:eastAsia="仿宋" w:cs="宋体"/>
                <w:kern w:val="0"/>
                <w:sz w:val="18"/>
                <w:szCs w:val="18"/>
              </w:rPr>
              <w:t>10</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48路灯光直通箱</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八</w:t>
            </w:r>
          </w:p>
        </w:tc>
        <w:tc>
          <w:tcPr>
            <w:tcW w:w="1043" w:type="pct"/>
            <w:gridSpan w:val="2"/>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LED显示系统</w:t>
            </w: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510"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　</w:t>
            </w:r>
          </w:p>
        </w:tc>
        <w:tc>
          <w:tcPr>
            <w:tcW w:w="613"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　</w:t>
            </w:r>
          </w:p>
        </w:tc>
        <w:tc>
          <w:tcPr>
            <w:tcW w:w="673"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673" w:type="pct"/>
            <w:shd w:val="clear" w:color="auto" w:fill="auto"/>
            <w:vAlign w:val="center"/>
          </w:tcPr>
          <w:p>
            <w:pPr>
              <w:widowControl/>
              <w:adjustRightInd/>
              <w:jc w:val="center"/>
              <w:rPr>
                <w:rFonts w:ascii="仿宋" w:hAnsi="仿宋" w:eastAsia="仿宋" w:cs="宋体"/>
                <w:b/>
                <w:bCs/>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hint="default" w:ascii="仿宋" w:hAnsi="仿宋" w:eastAsia="仿宋" w:cs="宋体"/>
                <w:kern w:val="0"/>
                <w:sz w:val="18"/>
                <w:szCs w:val="18"/>
                <w:lang w:val="en-US" w:eastAsia="zh-CN"/>
              </w:rPr>
            </w:pPr>
            <w:r>
              <w:rPr>
                <w:rFonts w:hint="eastAsia" w:ascii="仿宋" w:hAnsi="仿宋" w:eastAsia="仿宋" w:cs="宋体"/>
                <w:kern w:val="0"/>
                <w:sz w:val="18"/>
                <w:szCs w:val="18"/>
                <w:lang w:val="en-US" w:eastAsia="zh-CN"/>
              </w:rPr>
              <w:t>8.1</w:t>
            </w:r>
          </w:p>
        </w:tc>
        <w:tc>
          <w:tcPr>
            <w:tcW w:w="1043" w:type="pct"/>
            <w:gridSpan w:val="2"/>
            <w:shd w:val="clear" w:color="auto" w:fill="auto"/>
            <w:vAlign w:val="center"/>
          </w:tcPr>
          <w:p>
            <w:pPr>
              <w:widowControl/>
              <w:adjustRightInd/>
              <w:jc w:val="center"/>
              <w:rPr>
                <w:rFonts w:hint="eastAsia" w:ascii="仿宋" w:hAnsi="仿宋" w:eastAsia="仿宋" w:cs="宋体"/>
                <w:kern w:val="0"/>
                <w:sz w:val="18"/>
                <w:szCs w:val="18"/>
                <w:lang w:eastAsia="zh-CN"/>
              </w:rPr>
            </w:pPr>
            <w:r>
              <w:rPr>
                <w:rFonts w:hint="eastAsia" w:ascii="仿宋" w:hAnsi="仿宋" w:eastAsia="仿宋" w:cs="宋体"/>
                <w:kern w:val="0"/>
                <w:sz w:val="18"/>
                <w:szCs w:val="18"/>
              </w:rPr>
              <w:t>智能背景显示设备【箱体】</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61.44</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平米</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8.</w:t>
            </w:r>
            <w:r>
              <w:rPr>
                <w:rFonts w:hint="eastAsia" w:ascii="仿宋" w:hAnsi="仿宋" w:eastAsia="仿宋" w:cs="宋体"/>
                <w:kern w:val="0"/>
                <w:sz w:val="18"/>
                <w:szCs w:val="18"/>
              </w:rPr>
              <w:t>2</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智能背景显示设备安装支架及包边</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61.44</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平米</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8.</w:t>
            </w:r>
            <w:r>
              <w:rPr>
                <w:rFonts w:hint="eastAsia" w:ascii="仿宋" w:hAnsi="仿宋" w:eastAsia="仿宋" w:cs="宋体"/>
                <w:kern w:val="0"/>
                <w:sz w:val="18"/>
                <w:szCs w:val="18"/>
              </w:rPr>
              <w:t>3</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智能背景显示设备【箱体】</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24.57</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平米</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8.</w:t>
            </w:r>
            <w:r>
              <w:rPr>
                <w:rFonts w:hint="eastAsia" w:ascii="仿宋" w:hAnsi="仿宋" w:eastAsia="仿宋" w:cs="宋体"/>
                <w:kern w:val="0"/>
                <w:sz w:val="18"/>
                <w:szCs w:val="18"/>
              </w:rPr>
              <w:t>4</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智能背景显示设备安装支架及包边</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24.57</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平米</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8.</w:t>
            </w:r>
            <w:r>
              <w:rPr>
                <w:rFonts w:hint="eastAsia" w:ascii="仿宋" w:hAnsi="仿宋" w:eastAsia="仿宋" w:cs="宋体"/>
                <w:kern w:val="0"/>
                <w:sz w:val="18"/>
                <w:szCs w:val="18"/>
              </w:rPr>
              <w:t>5</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视频处理器</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8.</w:t>
            </w:r>
            <w:r>
              <w:rPr>
                <w:rFonts w:hint="eastAsia" w:ascii="仿宋" w:hAnsi="仿宋" w:eastAsia="仿宋" w:cs="宋体"/>
                <w:kern w:val="0"/>
                <w:sz w:val="18"/>
                <w:szCs w:val="18"/>
              </w:rPr>
              <w:t>6</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智能会议主题设备</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15.56</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平米</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8.</w:t>
            </w:r>
            <w:r>
              <w:rPr>
                <w:rFonts w:hint="eastAsia" w:ascii="仿宋" w:hAnsi="仿宋" w:eastAsia="仿宋" w:cs="宋体"/>
                <w:kern w:val="0"/>
                <w:sz w:val="18"/>
                <w:szCs w:val="18"/>
              </w:rPr>
              <w:t>7</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智能会议主题设备安装支架及包边</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15.56</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平米</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8.</w:t>
            </w:r>
            <w:r>
              <w:rPr>
                <w:rFonts w:hint="eastAsia" w:ascii="仿宋" w:hAnsi="仿宋" w:eastAsia="仿宋" w:cs="宋体"/>
                <w:kern w:val="0"/>
                <w:sz w:val="18"/>
                <w:szCs w:val="18"/>
              </w:rPr>
              <w:t>8</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接收卡</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项</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8.</w:t>
            </w:r>
            <w:r>
              <w:rPr>
                <w:rFonts w:hint="eastAsia" w:ascii="仿宋" w:hAnsi="仿宋" w:eastAsia="仿宋" w:cs="宋体"/>
                <w:kern w:val="0"/>
                <w:sz w:val="18"/>
                <w:szCs w:val="18"/>
              </w:rPr>
              <w:t>9</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供电电源</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项</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8.</w:t>
            </w:r>
            <w:r>
              <w:rPr>
                <w:rFonts w:hint="eastAsia" w:ascii="仿宋" w:hAnsi="仿宋" w:eastAsia="仿宋" w:cs="宋体"/>
                <w:kern w:val="0"/>
                <w:sz w:val="18"/>
                <w:szCs w:val="18"/>
              </w:rPr>
              <w:t>10</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异步控制系统</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8.</w:t>
            </w:r>
            <w:r>
              <w:rPr>
                <w:rFonts w:hint="eastAsia" w:ascii="仿宋" w:hAnsi="仿宋" w:eastAsia="仿宋" w:cs="宋体"/>
                <w:kern w:val="0"/>
                <w:sz w:val="18"/>
                <w:szCs w:val="18"/>
              </w:rPr>
              <w:t>11</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播放软件</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套</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8.</w:t>
            </w:r>
            <w:r>
              <w:rPr>
                <w:rFonts w:hint="eastAsia" w:ascii="仿宋" w:hAnsi="仿宋" w:eastAsia="仿宋" w:cs="宋体"/>
                <w:kern w:val="0"/>
                <w:sz w:val="18"/>
                <w:szCs w:val="18"/>
              </w:rPr>
              <w:t>12</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大屏配电箱</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个</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九</w:t>
            </w:r>
          </w:p>
        </w:tc>
        <w:tc>
          <w:tcPr>
            <w:tcW w:w="1043" w:type="pct"/>
            <w:gridSpan w:val="2"/>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录播直播系统</w:t>
            </w: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510"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　</w:t>
            </w:r>
          </w:p>
        </w:tc>
        <w:tc>
          <w:tcPr>
            <w:tcW w:w="613"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　</w:t>
            </w:r>
          </w:p>
        </w:tc>
        <w:tc>
          <w:tcPr>
            <w:tcW w:w="673"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673" w:type="pct"/>
            <w:shd w:val="clear" w:color="auto" w:fill="auto"/>
            <w:vAlign w:val="center"/>
          </w:tcPr>
          <w:p>
            <w:pPr>
              <w:widowControl/>
              <w:adjustRightInd/>
              <w:jc w:val="center"/>
              <w:rPr>
                <w:rFonts w:ascii="仿宋" w:hAnsi="仿宋" w:eastAsia="仿宋" w:cs="宋体"/>
                <w:b/>
                <w:bCs/>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9.</w:t>
            </w:r>
            <w:r>
              <w:rPr>
                <w:rFonts w:hint="eastAsia" w:ascii="仿宋" w:hAnsi="仿宋" w:eastAsia="仿宋" w:cs="宋体"/>
                <w:kern w:val="0"/>
                <w:sz w:val="18"/>
                <w:szCs w:val="18"/>
              </w:rPr>
              <w:t>1</w:t>
            </w:r>
          </w:p>
        </w:tc>
        <w:tc>
          <w:tcPr>
            <w:tcW w:w="1043" w:type="pct"/>
            <w:gridSpan w:val="2"/>
            <w:shd w:val="clear" w:color="auto" w:fill="auto"/>
            <w:vAlign w:val="center"/>
          </w:tcPr>
          <w:p>
            <w:pPr>
              <w:widowControl/>
              <w:adjustRightInd/>
              <w:jc w:val="center"/>
              <w:rPr>
                <w:rFonts w:hint="eastAsia" w:ascii="仿宋" w:hAnsi="仿宋" w:eastAsia="仿宋" w:cs="宋体"/>
                <w:kern w:val="0"/>
                <w:sz w:val="18"/>
                <w:szCs w:val="18"/>
                <w:lang w:eastAsia="zh-CN"/>
              </w:rPr>
            </w:pPr>
            <w:r>
              <w:rPr>
                <w:rFonts w:hint="eastAsia" w:ascii="仿宋" w:hAnsi="仿宋" w:eastAsia="仿宋" w:cs="宋体"/>
                <w:kern w:val="0"/>
                <w:sz w:val="18"/>
                <w:szCs w:val="18"/>
              </w:rPr>
              <w:t>广播级演录播主机</w:t>
            </w:r>
            <w:r>
              <w:rPr>
                <w:rFonts w:hint="eastAsia" w:ascii="仿宋" w:hAnsi="仿宋" w:eastAsia="仿宋" w:cs="宋体"/>
                <w:kern w:val="0"/>
                <w:sz w:val="18"/>
                <w:szCs w:val="18"/>
                <w:lang w:eastAsia="zh-CN"/>
              </w:rPr>
              <w:t>（提供样品</w:t>
            </w:r>
            <w:r>
              <w:rPr>
                <w:rFonts w:hint="eastAsia" w:ascii="仿宋" w:hAnsi="仿宋" w:eastAsia="仿宋" w:cs="宋体"/>
                <w:kern w:val="0"/>
                <w:sz w:val="18"/>
                <w:szCs w:val="18"/>
                <w:lang w:val="en-US" w:eastAsia="zh-CN"/>
              </w:rPr>
              <w:t>1台</w:t>
            </w:r>
            <w:r>
              <w:rPr>
                <w:rFonts w:hint="eastAsia" w:ascii="仿宋" w:hAnsi="仿宋" w:eastAsia="仿宋" w:cs="宋体"/>
                <w:kern w:val="0"/>
                <w:sz w:val="18"/>
                <w:szCs w:val="18"/>
                <w:lang w:eastAsia="zh-CN"/>
              </w:rPr>
              <w:t>）</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9.</w:t>
            </w:r>
            <w:r>
              <w:rPr>
                <w:rFonts w:hint="eastAsia" w:ascii="仿宋" w:hAnsi="仿宋" w:eastAsia="仿宋" w:cs="宋体"/>
                <w:kern w:val="0"/>
                <w:sz w:val="18"/>
                <w:szCs w:val="18"/>
              </w:rPr>
              <w:t>2</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4K云台摄像机</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3</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9.</w:t>
            </w:r>
            <w:r>
              <w:rPr>
                <w:rFonts w:hint="eastAsia" w:ascii="仿宋" w:hAnsi="仿宋" w:eastAsia="仿宋" w:cs="宋体"/>
                <w:kern w:val="0"/>
                <w:sz w:val="18"/>
                <w:szCs w:val="18"/>
              </w:rPr>
              <w:t>3</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高清便携式摄像机（包含内存卡、支架）</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9.</w:t>
            </w:r>
            <w:r>
              <w:rPr>
                <w:rFonts w:hint="eastAsia" w:ascii="仿宋" w:hAnsi="仿宋" w:eastAsia="仿宋" w:cs="宋体"/>
                <w:kern w:val="0"/>
                <w:sz w:val="18"/>
                <w:szCs w:val="18"/>
              </w:rPr>
              <w:t>4</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导播控制台</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9.</w:t>
            </w:r>
            <w:r>
              <w:rPr>
                <w:rFonts w:hint="eastAsia" w:ascii="仿宋" w:hAnsi="仿宋" w:eastAsia="仿宋" w:cs="宋体"/>
                <w:kern w:val="0"/>
                <w:sz w:val="18"/>
                <w:szCs w:val="18"/>
              </w:rPr>
              <w:t>5</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直播云平台</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hint="eastAsia" w:ascii="仿宋" w:hAnsi="仿宋" w:eastAsia="仿宋" w:cs="宋体"/>
                <w:kern w:val="0"/>
                <w:sz w:val="18"/>
                <w:szCs w:val="18"/>
                <w:lang w:eastAsia="zh-CN"/>
              </w:rPr>
            </w:pPr>
            <w:r>
              <w:rPr>
                <w:rFonts w:hint="eastAsia" w:ascii="仿宋" w:hAnsi="仿宋" w:eastAsia="仿宋" w:cs="宋体"/>
                <w:kern w:val="0"/>
                <w:sz w:val="18"/>
                <w:szCs w:val="18"/>
                <w:lang w:eastAsia="zh-CN"/>
              </w:rPr>
              <w:t>套</w:t>
            </w:r>
          </w:p>
        </w:tc>
        <w:tc>
          <w:tcPr>
            <w:tcW w:w="673" w:type="pct"/>
            <w:shd w:val="clear" w:color="auto" w:fill="auto"/>
            <w:vAlign w:val="center"/>
          </w:tcPr>
          <w:p>
            <w:pPr>
              <w:widowControl/>
              <w:adjustRightInd/>
              <w:jc w:val="center"/>
              <w:rPr>
                <w:rFonts w:hint="eastAsia" w:ascii="仿宋" w:hAnsi="仿宋" w:eastAsia="仿宋" w:cs="宋体"/>
                <w:kern w:val="0"/>
                <w:sz w:val="18"/>
                <w:szCs w:val="18"/>
                <w:lang w:eastAsia="zh-CN"/>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9.</w:t>
            </w:r>
            <w:r>
              <w:rPr>
                <w:rFonts w:hint="eastAsia" w:ascii="仿宋" w:hAnsi="仿宋" w:eastAsia="仿宋" w:cs="宋体"/>
                <w:kern w:val="0"/>
                <w:sz w:val="18"/>
                <w:szCs w:val="18"/>
              </w:rPr>
              <w:t>6</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手持稳定器</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2</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9.</w:t>
            </w:r>
            <w:r>
              <w:rPr>
                <w:rFonts w:hint="eastAsia" w:ascii="仿宋" w:hAnsi="仿宋" w:eastAsia="仿宋" w:cs="宋体"/>
                <w:kern w:val="0"/>
                <w:sz w:val="18"/>
                <w:szCs w:val="18"/>
              </w:rPr>
              <w:t>7</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广播级非线性编辑系统</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套</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十</w:t>
            </w:r>
          </w:p>
        </w:tc>
        <w:tc>
          <w:tcPr>
            <w:tcW w:w="1043" w:type="pct"/>
            <w:gridSpan w:val="2"/>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分布式控制系统</w:t>
            </w: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510"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　</w:t>
            </w:r>
          </w:p>
        </w:tc>
        <w:tc>
          <w:tcPr>
            <w:tcW w:w="613"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　</w:t>
            </w:r>
          </w:p>
        </w:tc>
        <w:tc>
          <w:tcPr>
            <w:tcW w:w="673"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673" w:type="pct"/>
            <w:shd w:val="clear" w:color="auto" w:fill="auto"/>
            <w:vAlign w:val="center"/>
          </w:tcPr>
          <w:p>
            <w:pPr>
              <w:widowControl/>
              <w:adjustRightInd/>
              <w:jc w:val="center"/>
              <w:rPr>
                <w:rFonts w:ascii="仿宋" w:hAnsi="仿宋" w:eastAsia="仿宋" w:cs="宋体"/>
                <w:b/>
                <w:bCs/>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10.</w:t>
            </w:r>
            <w:r>
              <w:rPr>
                <w:rFonts w:hint="eastAsia" w:ascii="仿宋" w:hAnsi="仿宋" w:eastAsia="仿宋" w:cs="宋体"/>
                <w:kern w:val="0"/>
                <w:sz w:val="18"/>
                <w:szCs w:val="18"/>
              </w:rPr>
              <w:t>1</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分布式视频输入节点（4K、60</w:t>
            </w:r>
            <w:r>
              <w:rPr>
                <w:rFonts w:hint="eastAsia" w:ascii="仿宋" w:hAnsi="仿宋" w:eastAsia="仿宋" w:cs="宋体"/>
                <w:kern w:val="0"/>
                <w:sz w:val="18"/>
                <w:szCs w:val="18"/>
                <w:lang w:val="en-US" w:eastAsia="zh-CN"/>
              </w:rPr>
              <w:t>HZ</w:t>
            </w:r>
            <w:r>
              <w:rPr>
                <w:rFonts w:hint="eastAsia" w:ascii="仿宋" w:hAnsi="仿宋" w:eastAsia="仿宋" w:cs="宋体"/>
                <w:kern w:val="0"/>
                <w:sz w:val="18"/>
                <w:szCs w:val="18"/>
              </w:rPr>
              <w:t>）</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8</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路</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10.</w:t>
            </w:r>
            <w:r>
              <w:rPr>
                <w:rFonts w:hint="eastAsia" w:ascii="仿宋" w:hAnsi="仿宋" w:eastAsia="仿宋" w:cs="宋体"/>
                <w:kern w:val="0"/>
                <w:sz w:val="18"/>
                <w:szCs w:val="18"/>
              </w:rPr>
              <w:t>2</w:t>
            </w:r>
          </w:p>
        </w:tc>
        <w:tc>
          <w:tcPr>
            <w:tcW w:w="1043" w:type="pct"/>
            <w:gridSpan w:val="2"/>
            <w:shd w:val="clear" w:color="auto" w:fill="auto"/>
            <w:vAlign w:val="center"/>
          </w:tcPr>
          <w:p>
            <w:pPr>
              <w:widowControl/>
              <w:adjustRightInd/>
              <w:jc w:val="center"/>
              <w:rPr>
                <w:rFonts w:ascii="仿宋" w:hAnsi="仿宋" w:eastAsia="仿宋" w:cs="宋体"/>
                <w:color w:val="auto"/>
                <w:kern w:val="0"/>
                <w:sz w:val="18"/>
                <w:szCs w:val="18"/>
              </w:rPr>
            </w:pPr>
            <w:r>
              <w:rPr>
                <w:rFonts w:hint="eastAsia" w:ascii="仿宋" w:hAnsi="仿宋" w:eastAsia="仿宋" w:cs="宋体"/>
                <w:color w:val="auto"/>
                <w:kern w:val="0"/>
                <w:sz w:val="18"/>
                <w:szCs w:val="18"/>
              </w:rPr>
              <w:t>分布式视频输出节点（4K、60</w:t>
            </w:r>
            <w:r>
              <w:rPr>
                <w:rFonts w:hint="eastAsia" w:ascii="仿宋" w:hAnsi="仿宋" w:eastAsia="仿宋" w:cs="宋体"/>
                <w:kern w:val="0"/>
                <w:sz w:val="18"/>
                <w:szCs w:val="18"/>
                <w:lang w:val="en-US" w:eastAsia="zh-CN"/>
              </w:rPr>
              <w:t>HZ</w:t>
            </w:r>
            <w:r>
              <w:rPr>
                <w:rFonts w:hint="eastAsia" w:ascii="仿宋" w:hAnsi="仿宋" w:eastAsia="仿宋" w:cs="宋体"/>
                <w:color w:val="auto"/>
                <w:kern w:val="0"/>
                <w:sz w:val="18"/>
                <w:szCs w:val="18"/>
              </w:rPr>
              <w:t>）</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8</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路</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10.</w:t>
            </w:r>
            <w:r>
              <w:rPr>
                <w:rFonts w:hint="eastAsia" w:ascii="仿宋" w:hAnsi="仿宋" w:eastAsia="仿宋" w:cs="宋体"/>
                <w:kern w:val="0"/>
                <w:sz w:val="18"/>
                <w:szCs w:val="18"/>
              </w:rPr>
              <w:t>3</w:t>
            </w:r>
          </w:p>
        </w:tc>
        <w:tc>
          <w:tcPr>
            <w:tcW w:w="1043" w:type="pct"/>
            <w:gridSpan w:val="2"/>
            <w:shd w:val="clear" w:color="auto" w:fill="auto"/>
            <w:vAlign w:val="center"/>
          </w:tcPr>
          <w:p>
            <w:pPr>
              <w:widowControl/>
              <w:adjustRightInd/>
              <w:jc w:val="center"/>
              <w:rPr>
                <w:rFonts w:ascii="仿宋" w:hAnsi="仿宋" w:eastAsia="仿宋" w:cs="宋体"/>
                <w:color w:val="auto"/>
                <w:kern w:val="0"/>
                <w:sz w:val="18"/>
                <w:szCs w:val="18"/>
              </w:rPr>
            </w:pPr>
            <w:r>
              <w:rPr>
                <w:rFonts w:hint="eastAsia" w:ascii="仿宋" w:hAnsi="仿宋" w:eastAsia="仿宋" w:cs="宋体"/>
                <w:color w:val="auto"/>
                <w:kern w:val="0"/>
                <w:sz w:val="18"/>
                <w:szCs w:val="18"/>
              </w:rPr>
              <w:t>人机界面编辑软件</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路</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10.</w:t>
            </w:r>
            <w:r>
              <w:rPr>
                <w:rFonts w:hint="eastAsia" w:ascii="仿宋" w:hAnsi="仿宋" w:eastAsia="仿宋" w:cs="宋体"/>
                <w:kern w:val="0"/>
                <w:sz w:val="18"/>
                <w:szCs w:val="18"/>
              </w:rPr>
              <w:t>4</w:t>
            </w:r>
          </w:p>
        </w:tc>
        <w:tc>
          <w:tcPr>
            <w:tcW w:w="1043" w:type="pct"/>
            <w:gridSpan w:val="2"/>
            <w:shd w:val="clear" w:color="auto" w:fill="auto"/>
            <w:vAlign w:val="center"/>
          </w:tcPr>
          <w:p>
            <w:pPr>
              <w:widowControl/>
              <w:adjustRightInd/>
              <w:jc w:val="center"/>
              <w:rPr>
                <w:rFonts w:ascii="仿宋" w:hAnsi="仿宋" w:eastAsia="仿宋" w:cs="宋体"/>
                <w:color w:val="auto"/>
                <w:kern w:val="0"/>
                <w:sz w:val="18"/>
                <w:szCs w:val="18"/>
              </w:rPr>
            </w:pPr>
            <w:r>
              <w:rPr>
                <w:rFonts w:hint="eastAsia" w:ascii="仿宋" w:hAnsi="仿宋" w:eastAsia="仿宋" w:cs="宋体"/>
                <w:color w:val="auto"/>
                <w:kern w:val="0"/>
                <w:sz w:val="18"/>
                <w:szCs w:val="18"/>
              </w:rPr>
              <w:t>集控模块（包含平板）</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套</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10.</w:t>
            </w:r>
            <w:r>
              <w:rPr>
                <w:rFonts w:hint="eastAsia" w:ascii="仿宋" w:hAnsi="仿宋" w:eastAsia="仿宋" w:cs="宋体"/>
                <w:kern w:val="0"/>
                <w:sz w:val="18"/>
                <w:szCs w:val="18"/>
              </w:rPr>
              <w:t>5</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强电继电器</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套</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10.</w:t>
            </w:r>
            <w:r>
              <w:rPr>
                <w:rFonts w:hint="eastAsia" w:ascii="仿宋" w:hAnsi="仿宋" w:eastAsia="仿宋" w:cs="宋体"/>
                <w:kern w:val="0"/>
                <w:sz w:val="18"/>
                <w:szCs w:val="18"/>
              </w:rPr>
              <w:t>6</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24口POE交换机</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10.</w:t>
            </w:r>
            <w:r>
              <w:rPr>
                <w:rFonts w:hint="eastAsia" w:ascii="仿宋" w:hAnsi="仿宋" w:eastAsia="仿宋" w:cs="宋体"/>
                <w:kern w:val="0"/>
                <w:sz w:val="18"/>
                <w:szCs w:val="18"/>
              </w:rPr>
              <w:t>7</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无线路由器</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十一</w:t>
            </w:r>
          </w:p>
        </w:tc>
        <w:tc>
          <w:tcPr>
            <w:tcW w:w="1043" w:type="pct"/>
            <w:gridSpan w:val="2"/>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配套设备及附件等</w:t>
            </w: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510"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510"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　</w:t>
            </w:r>
          </w:p>
        </w:tc>
        <w:tc>
          <w:tcPr>
            <w:tcW w:w="613" w:type="pct"/>
            <w:shd w:val="clear" w:color="auto" w:fill="auto"/>
            <w:vAlign w:val="center"/>
          </w:tcPr>
          <w:p>
            <w:pPr>
              <w:widowControl/>
              <w:adjustRightInd/>
              <w:jc w:val="center"/>
              <w:rPr>
                <w:rFonts w:ascii="仿宋" w:hAnsi="仿宋" w:eastAsia="仿宋" w:cs="宋体"/>
                <w:b/>
                <w:bCs/>
                <w:kern w:val="0"/>
                <w:sz w:val="18"/>
                <w:szCs w:val="18"/>
              </w:rPr>
            </w:pPr>
            <w:r>
              <w:rPr>
                <w:rFonts w:hint="eastAsia" w:ascii="仿宋" w:hAnsi="仿宋" w:eastAsia="仿宋" w:cs="宋体"/>
                <w:b/>
                <w:bCs/>
                <w:kern w:val="0"/>
                <w:sz w:val="18"/>
                <w:szCs w:val="18"/>
              </w:rPr>
              <w:t>　</w:t>
            </w:r>
          </w:p>
        </w:tc>
        <w:tc>
          <w:tcPr>
            <w:tcW w:w="673" w:type="pct"/>
            <w:shd w:val="clear" w:color="auto" w:fill="auto"/>
            <w:vAlign w:val="center"/>
          </w:tcPr>
          <w:p>
            <w:pPr>
              <w:widowControl/>
              <w:adjustRightInd/>
              <w:jc w:val="center"/>
              <w:rPr>
                <w:rFonts w:hint="eastAsia" w:ascii="仿宋" w:hAnsi="仿宋" w:eastAsia="仿宋" w:cs="宋体"/>
                <w:b/>
                <w:bCs/>
                <w:kern w:val="0"/>
                <w:sz w:val="18"/>
                <w:szCs w:val="18"/>
              </w:rPr>
            </w:pPr>
          </w:p>
        </w:tc>
        <w:tc>
          <w:tcPr>
            <w:tcW w:w="673" w:type="pct"/>
            <w:shd w:val="clear" w:color="auto" w:fill="auto"/>
            <w:vAlign w:val="center"/>
          </w:tcPr>
          <w:p>
            <w:pPr>
              <w:widowControl/>
              <w:adjustRightInd/>
              <w:jc w:val="center"/>
              <w:rPr>
                <w:rFonts w:ascii="仿宋" w:hAnsi="仿宋" w:eastAsia="仿宋" w:cs="宋体"/>
                <w:b/>
                <w:bCs/>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11.</w:t>
            </w:r>
            <w:r>
              <w:rPr>
                <w:rFonts w:hint="eastAsia" w:ascii="仿宋" w:hAnsi="仿宋" w:eastAsia="仿宋" w:cs="宋体"/>
                <w:kern w:val="0"/>
                <w:sz w:val="18"/>
                <w:szCs w:val="18"/>
              </w:rPr>
              <w:t>1</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机柜</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3</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个</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11.</w:t>
            </w:r>
            <w:r>
              <w:rPr>
                <w:rFonts w:hint="eastAsia" w:ascii="仿宋" w:hAnsi="仿宋" w:eastAsia="仿宋" w:cs="宋体"/>
                <w:kern w:val="0"/>
                <w:sz w:val="18"/>
                <w:szCs w:val="18"/>
              </w:rPr>
              <w:t>2</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98寸一体机</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11.</w:t>
            </w:r>
            <w:r>
              <w:rPr>
                <w:rFonts w:hint="eastAsia" w:ascii="仿宋" w:hAnsi="仿宋" w:eastAsia="仿宋" w:cs="宋体"/>
                <w:kern w:val="0"/>
                <w:sz w:val="18"/>
                <w:szCs w:val="18"/>
              </w:rPr>
              <w:t>3</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一体机移动支架</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付</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11.</w:t>
            </w:r>
            <w:r>
              <w:rPr>
                <w:rFonts w:hint="eastAsia" w:ascii="仿宋" w:hAnsi="仿宋" w:eastAsia="仿宋" w:cs="宋体"/>
                <w:kern w:val="0"/>
                <w:sz w:val="18"/>
                <w:szCs w:val="18"/>
              </w:rPr>
              <w:t>4</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多媒体插座</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8</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套</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11.</w:t>
            </w:r>
            <w:r>
              <w:rPr>
                <w:rFonts w:hint="eastAsia" w:ascii="仿宋" w:hAnsi="仿宋" w:eastAsia="仿宋" w:cs="宋体"/>
                <w:kern w:val="0"/>
                <w:sz w:val="18"/>
                <w:szCs w:val="18"/>
              </w:rPr>
              <w:t>5</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返听音箱插座</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4</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套</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11.</w:t>
            </w:r>
            <w:r>
              <w:rPr>
                <w:rFonts w:hint="eastAsia" w:ascii="仿宋" w:hAnsi="仿宋" w:eastAsia="仿宋" w:cs="宋体"/>
                <w:kern w:val="0"/>
                <w:sz w:val="18"/>
                <w:szCs w:val="18"/>
              </w:rPr>
              <w:t>6</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话筒落地支架</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20</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支</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11.</w:t>
            </w:r>
            <w:r>
              <w:rPr>
                <w:rFonts w:hint="eastAsia" w:ascii="仿宋" w:hAnsi="仿宋" w:eastAsia="仿宋" w:cs="宋体"/>
                <w:kern w:val="0"/>
                <w:sz w:val="18"/>
                <w:szCs w:val="18"/>
              </w:rPr>
              <w:t>7</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操作台</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3</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个</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lang w:val="en-US" w:eastAsia="zh-CN"/>
              </w:rPr>
              <w:t>11.</w:t>
            </w:r>
            <w:r>
              <w:rPr>
                <w:rFonts w:hint="eastAsia" w:ascii="仿宋" w:hAnsi="仿宋" w:eastAsia="仿宋" w:cs="宋体"/>
                <w:kern w:val="0"/>
                <w:sz w:val="18"/>
                <w:szCs w:val="18"/>
              </w:rPr>
              <w:t>8</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主扩线阵吊架</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3</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套</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hint="eastAsia" w:ascii="仿宋" w:hAnsi="仿宋" w:eastAsia="仿宋" w:cs="宋体"/>
                <w:kern w:val="0"/>
                <w:sz w:val="18"/>
                <w:szCs w:val="18"/>
                <w:lang w:eastAsia="zh-CN"/>
              </w:rPr>
            </w:pPr>
            <w:r>
              <w:rPr>
                <w:rFonts w:hint="eastAsia" w:ascii="仿宋" w:hAnsi="仿宋" w:eastAsia="仿宋" w:cs="宋体"/>
                <w:kern w:val="0"/>
                <w:sz w:val="18"/>
                <w:szCs w:val="18"/>
                <w:lang w:val="en-US" w:eastAsia="zh-CN"/>
              </w:rPr>
              <w:t>11.9</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灯光插座（追光灯）</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1</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套</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466" w:type="pct"/>
            <w:shd w:val="clear" w:color="auto" w:fill="auto"/>
            <w:vAlign w:val="center"/>
          </w:tcPr>
          <w:p>
            <w:pPr>
              <w:widowControl/>
              <w:adjustRightInd/>
              <w:jc w:val="center"/>
              <w:rPr>
                <w:rFonts w:hint="eastAsia" w:ascii="仿宋" w:hAnsi="仿宋" w:eastAsia="仿宋" w:cs="宋体"/>
                <w:kern w:val="0"/>
                <w:sz w:val="18"/>
                <w:szCs w:val="18"/>
                <w:lang w:eastAsia="zh-CN"/>
              </w:rPr>
            </w:pPr>
            <w:r>
              <w:rPr>
                <w:rFonts w:hint="eastAsia" w:ascii="仿宋" w:hAnsi="仿宋" w:eastAsia="仿宋" w:cs="宋体"/>
                <w:kern w:val="0"/>
                <w:sz w:val="18"/>
                <w:szCs w:val="18"/>
                <w:lang w:val="en-US" w:eastAsia="zh-CN"/>
              </w:rPr>
              <w:t>11.</w:t>
            </w:r>
            <w:r>
              <w:rPr>
                <w:rFonts w:hint="eastAsia" w:ascii="仿宋" w:hAnsi="仿宋" w:eastAsia="仿宋" w:cs="宋体"/>
                <w:kern w:val="0"/>
                <w:sz w:val="18"/>
                <w:szCs w:val="18"/>
              </w:rPr>
              <w:t>1</w:t>
            </w:r>
            <w:r>
              <w:rPr>
                <w:rFonts w:hint="eastAsia" w:ascii="仿宋" w:hAnsi="仿宋" w:eastAsia="仿宋" w:cs="宋体"/>
                <w:kern w:val="0"/>
                <w:sz w:val="18"/>
                <w:szCs w:val="18"/>
                <w:lang w:val="en-US" w:eastAsia="zh-CN"/>
              </w:rPr>
              <w:t>0</w:t>
            </w:r>
          </w:p>
        </w:tc>
        <w:tc>
          <w:tcPr>
            <w:tcW w:w="1043" w:type="pct"/>
            <w:gridSpan w:val="2"/>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时序电源</w:t>
            </w: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hint="eastAsia" w:ascii="仿宋" w:hAnsi="仿宋" w:eastAsia="仿宋" w:cs="宋体"/>
                <w:kern w:val="0"/>
                <w:sz w:val="18"/>
                <w:szCs w:val="18"/>
              </w:rPr>
            </w:pPr>
          </w:p>
        </w:tc>
        <w:tc>
          <w:tcPr>
            <w:tcW w:w="510"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4</w:t>
            </w:r>
          </w:p>
        </w:tc>
        <w:tc>
          <w:tcPr>
            <w:tcW w:w="613" w:type="pct"/>
            <w:shd w:val="clear" w:color="auto" w:fill="auto"/>
            <w:vAlign w:val="center"/>
          </w:tcPr>
          <w:p>
            <w:pPr>
              <w:widowControl/>
              <w:adjustRightInd/>
              <w:jc w:val="center"/>
              <w:rPr>
                <w:rFonts w:ascii="仿宋" w:hAnsi="仿宋" w:eastAsia="仿宋" w:cs="宋体"/>
                <w:kern w:val="0"/>
                <w:sz w:val="18"/>
                <w:szCs w:val="18"/>
              </w:rPr>
            </w:pPr>
            <w:r>
              <w:rPr>
                <w:rFonts w:hint="eastAsia" w:ascii="仿宋" w:hAnsi="仿宋" w:eastAsia="仿宋" w:cs="宋体"/>
                <w:kern w:val="0"/>
                <w:sz w:val="18"/>
                <w:szCs w:val="18"/>
              </w:rPr>
              <w:t>台</w:t>
            </w:r>
          </w:p>
        </w:tc>
        <w:tc>
          <w:tcPr>
            <w:tcW w:w="673" w:type="pct"/>
            <w:shd w:val="clear" w:color="auto" w:fill="auto"/>
            <w:vAlign w:val="center"/>
          </w:tcPr>
          <w:p>
            <w:pPr>
              <w:widowControl/>
              <w:adjustRightInd/>
              <w:jc w:val="center"/>
              <w:rPr>
                <w:rFonts w:hint="eastAsia" w:ascii="仿宋" w:hAnsi="仿宋" w:eastAsia="仿宋" w:cs="宋体"/>
                <w:kern w:val="0"/>
                <w:sz w:val="18"/>
                <w:szCs w:val="18"/>
              </w:rPr>
            </w:pPr>
          </w:p>
        </w:tc>
        <w:tc>
          <w:tcPr>
            <w:tcW w:w="673" w:type="pct"/>
            <w:shd w:val="clear" w:color="auto" w:fill="auto"/>
            <w:vAlign w:val="center"/>
          </w:tcPr>
          <w:p>
            <w:pPr>
              <w:widowControl/>
              <w:adjustRightInd/>
              <w:jc w:val="center"/>
              <w:rPr>
                <w:rFonts w:ascii="仿宋" w:hAnsi="仿宋" w:eastAsia="仿宋" w:cs="宋体"/>
                <w:color w:val="FF0000"/>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 w:hRule="atLeast"/>
        </w:trPr>
        <w:tc>
          <w:tcPr>
            <w:tcW w:w="466" w:type="pct"/>
            <w:vMerge w:val="restart"/>
            <w:shd w:val="clear" w:color="auto" w:fill="auto"/>
            <w:vAlign w:val="center"/>
          </w:tcPr>
          <w:p>
            <w:pPr>
              <w:widowControl/>
              <w:adjustRightInd/>
              <w:jc w:val="center"/>
              <w:rPr>
                <w:rFonts w:hint="default" w:ascii="仿宋" w:hAnsi="仿宋" w:eastAsia="仿宋" w:cs="宋体"/>
                <w:b w:val="0"/>
                <w:bCs w:val="0"/>
                <w:kern w:val="0"/>
                <w:sz w:val="18"/>
                <w:szCs w:val="18"/>
                <w:lang w:val="en-US" w:eastAsia="zh-CN"/>
              </w:rPr>
            </w:pPr>
            <w:r>
              <w:rPr>
                <w:rFonts w:hint="eastAsia" w:ascii="仿宋" w:hAnsi="仿宋" w:eastAsia="仿宋" w:cs="宋体"/>
                <w:b w:val="0"/>
                <w:bCs w:val="0"/>
                <w:kern w:val="0"/>
                <w:sz w:val="18"/>
                <w:szCs w:val="18"/>
                <w:lang w:val="en-US" w:eastAsia="zh-CN"/>
              </w:rPr>
              <w:t>11.11</w:t>
            </w:r>
          </w:p>
        </w:tc>
        <w:tc>
          <w:tcPr>
            <w:tcW w:w="521" w:type="pct"/>
            <w:vMerge w:val="restar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r>
              <w:rPr>
                <w:rFonts w:hint="eastAsia" w:ascii="仿宋" w:hAnsi="仿宋" w:eastAsia="仿宋" w:cs="宋体"/>
                <w:b w:val="0"/>
                <w:bCs w:val="0"/>
                <w:kern w:val="0"/>
                <w:sz w:val="18"/>
                <w:szCs w:val="18"/>
                <w:lang w:eastAsia="zh-CN"/>
              </w:rPr>
              <w:t>辅材</w:t>
            </w:r>
          </w:p>
        </w:tc>
        <w:tc>
          <w:tcPr>
            <w:tcW w:w="521"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r>
              <w:rPr>
                <w:rFonts w:hint="eastAsia" w:ascii="仿宋" w:hAnsi="仿宋" w:eastAsia="仿宋" w:cs="宋体"/>
                <w:kern w:val="0"/>
                <w:sz w:val="15"/>
                <w:szCs w:val="15"/>
              </w:rPr>
              <w:t>音箱线</w:t>
            </w:r>
          </w:p>
        </w:tc>
        <w:tc>
          <w:tcPr>
            <w:tcW w:w="510" w:type="pct"/>
            <w:shd w:val="clear" w:color="auto" w:fill="auto"/>
            <w:vAlign w:val="center"/>
          </w:tcPr>
          <w:p>
            <w:pPr>
              <w:widowControl/>
              <w:adjustRightInd/>
              <w:jc w:val="center"/>
              <w:rPr>
                <w:rFonts w:hint="eastAsia" w:ascii="仿宋" w:hAnsi="仿宋" w:eastAsia="仿宋" w:cs="宋体"/>
                <w:kern w:val="0"/>
                <w:sz w:val="18"/>
                <w:szCs w:val="18"/>
                <w:lang w:val="en-US" w:eastAsia="zh-CN"/>
              </w:rPr>
            </w:pPr>
          </w:p>
        </w:tc>
        <w:tc>
          <w:tcPr>
            <w:tcW w:w="510" w:type="pct"/>
            <w:shd w:val="clear" w:color="auto" w:fill="auto"/>
            <w:vAlign w:val="center"/>
          </w:tcPr>
          <w:p>
            <w:pPr>
              <w:widowControl/>
              <w:adjustRightInd/>
              <w:jc w:val="center"/>
              <w:rPr>
                <w:rFonts w:hint="eastAsia" w:ascii="仿宋" w:hAnsi="仿宋" w:eastAsia="仿宋" w:cs="宋体"/>
                <w:kern w:val="0"/>
                <w:sz w:val="18"/>
                <w:szCs w:val="18"/>
                <w:lang w:val="en-US" w:eastAsia="zh-CN"/>
              </w:rPr>
            </w:pPr>
          </w:p>
        </w:tc>
        <w:tc>
          <w:tcPr>
            <w:tcW w:w="510" w:type="pct"/>
            <w:vMerge w:val="restart"/>
            <w:shd w:val="clear" w:color="auto" w:fill="auto"/>
            <w:vAlign w:val="center"/>
          </w:tcPr>
          <w:p>
            <w:pPr>
              <w:widowControl/>
              <w:adjustRightInd/>
              <w:jc w:val="center"/>
              <w:rPr>
                <w:rFonts w:hint="eastAsia" w:ascii="仿宋" w:hAnsi="仿宋" w:eastAsia="仿宋" w:cs="宋体"/>
                <w:kern w:val="0"/>
                <w:sz w:val="18"/>
                <w:szCs w:val="18"/>
                <w:lang w:val="en-US" w:eastAsia="zh-CN"/>
              </w:rPr>
            </w:pPr>
            <w:r>
              <w:rPr>
                <w:rFonts w:hint="eastAsia" w:ascii="仿宋" w:hAnsi="仿宋" w:eastAsia="仿宋" w:cs="宋体"/>
                <w:kern w:val="0"/>
                <w:sz w:val="18"/>
                <w:szCs w:val="18"/>
                <w:lang w:val="en-US" w:eastAsia="zh-CN"/>
              </w:rPr>
              <w:t>1</w:t>
            </w:r>
          </w:p>
        </w:tc>
        <w:tc>
          <w:tcPr>
            <w:tcW w:w="613" w:type="pct"/>
            <w:vMerge w:val="restart"/>
            <w:shd w:val="clear" w:color="auto" w:fill="auto"/>
            <w:vAlign w:val="center"/>
          </w:tcPr>
          <w:p>
            <w:pPr>
              <w:widowControl/>
              <w:adjustRightInd/>
              <w:jc w:val="center"/>
              <w:rPr>
                <w:rFonts w:hint="eastAsia" w:ascii="仿宋" w:hAnsi="仿宋" w:eastAsia="仿宋" w:cs="宋体"/>
                <w:kern w:val="0"/>
                <w:sz w:val="18"/>
                <w:szCs w:val="18"/>
                <w:lang w:eastAsia="zh-CN"/>
              </w:rPr>
            </w:pPr>
            <w:r>
              <w:rPr>
                <w:rFonts w:hint="eastAsia" w:ascii="仿宋" w:hAnsi="仿宋" w:eastAsia="仿宋" w:cs="宋体"/>
                <w:kern w:val="0"/>
                <w:sz w:val="18"/>
                <w:szCs w:val="18"/>
                <w:lang w:eastAsia="zh-CN"/>
              </w:rPr>
              <w:t>项</w:t>
            </w:r>
          </w:p>
        </w:tc>
        <w:tc>
          <w:tcPr>
            <w:tcW w:w="673" w:type="pct"/>
            <w:vMerge w:val="restart"/>
            <w:shd w:val="clear" w:color="auto" w:fill="auto"/>
            <w:vAlign w:val="center"/>
          </w:tcPr>
          <w:p>
            <w:pPr>
              <w:widowControl/>
              <w:adjustRightInd/>
              <w:jc w:val="center"/>
              <w:rPr>
                <w:rFonts w:hint="eastAsia" w:ascii="仿宋" w:hAnsi="仿宋" w:eastAsia="仿宋" w:cs="宋体"/>
                <w:kern w:val="0"/>
                <w:sz w:val="18"/>
                <w:szCs w:val="18"/>
                <w:lang w:eastAsia="zh-CN"/>
              </w:rPr>
            </w:pPr>
          </w:p>
        </w:tc>
        <w:tc>
          <w:tcPr>
            <w:tcW w:w="673" w:type="pct"/>
            <w:vMerge w:val="restart"/>
            <w:shd w:val="clear" w:color="auto" w:fill="auto"/>
            <w:vAlign w:val="center"/>
          </w:tcPr>
          <w:p>
            <w:pPr>
              <w:widowControl/>
              <w:adjustRightInd/>
              <w:jc w:val="center"/>
              <w:rPr>
                <w:rFonts w:hint="eastAsia" w:ascii="仿宋" w:hAnsi="仿宋" w:eastAsia="仿宋" w:cs="宋体"/>
                <w:color w:val="FF0000"/>
                <w:kern w:val="0"/>
                <w:sz w:val="18"/>
                <w:szCs w:val="1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 w:hRule="atLeast"/>
        </w:trPr>
        <w:tc>
          <w:tcPr>
            <w:tcW w:w="466" w:type="pct"/>
            <w:vMerge w:val="continue"/>
            <w:shd w:val="clear" w:color="auto" w:fill="auto"/>
            <w:vAlign w:val="center"/>
          </w:tcPr>
          <w:p>
            <w:pPr>
              <w:widowControl/>
              <w:adjustRightInd/>
              <w:jc w:val="center"/>
            </w:pPr>
          </w:p>
        </w:tc>
        <w:tc>
          <w:tcPr>
            <w:tcW w:w="521" w:type="pct"/>
            <w:vMerge w:val="continue"/>
            <w:shd w:val="clear" w:color="auto" w:fill="auto"/>
            <w:vAlign w:val="center"/>
          </w:tcPr>
          <w:p>
            <w:pPr>
              <w:widowControl/>
              <w:adjustRightInd/>
              <w:jc w:val="center"/>
            </w:pPr>
          </w:p>
        </w:tc>
        <w:tc>
          <w:tcPr>
            <w:tcW w:w="521"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r>
              <w:rPr>
                <w:rFonts w:hint="eastAsia" w:ascii="仿宋" w:hAnsi="仿宋" w:eastAsia="仿宋" w:cs="宋体"/>
                <w:kern w:val="0"/>
                <w:sz w:val="15"/>
                <w:szCs w:val="15"/>
              </w:rPr>
              <w:t>控制线缆</w:t>
            </w:r>
          </w:p>
        </w:tc>
        <w:tc>
          <w:tcPr>
            <w:tcW w:w="510"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10"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10"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1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7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7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 w:hRule="atLeast"/>
        </w:trPr>
        <w:tc>
          <w:tcPr>
            <w:tcW w:w="466"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21"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21"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r>
              <w:rPr>
                <w:rFonts w:hint="eastAsia" w:ascii="仿宋" w:hAnsi="仿宋" w:eastAsia="仿宋" w:cs="宋体"/>
                <w:kern w:val="0"/>
                <w:sz w:val="15"/>
                <w:szCs w:val="15"/>
              </w:rPr>
              <w:t>多芯软扁平电缆</w:t>
            </w:r>
          </w:p>
        </w:tc>
        <w:tc>
          <w:tcPr>
            <w:tcW w:w="510"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10"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10"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1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7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7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 w:hRule="atLeast"/>
        </w:trPr>
        <w:tc>
          <w:tcPr>
            <w:tcW w:w="466"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21"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21"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r>
              <w:rPr>
                <w:rFonts w:hint="eastAsia" w:ascii="仿宋" w:hAnsi="仿宋" w:eastAsia="仿宋" w:cs="宋体"/>
                <w:kern w:val="0"/>
                <w:sz w:val="15"/>
                <w:szCs w:val="15"/>
              </w:rPr>
              <w:t>灯光控制线</w:t>
            </w:r>
          </w:p>
        </w:tc>
        <w:tc>
          <w:tcPr>
            <w:tcW w:w="510"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10"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10"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1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7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7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 w:hRule="atLeast"/>
        </w:trPr>
        <w:tc>
          <w:tcPr>
            <w:tcW w:w="466"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21"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21"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r>
              <w:rPr>
                <w:rFonts w:hint="eastAsia" w:ascii="仿宋" w:hAnsi="仿宋" w:eastAsia="仿宋" w:cs="宋体"/>
                <w:kern w:val="0"/>
                <w:sz w:val="15"/>
                <w:szCs w:val="15"/>
              </w:rPr>
              <w:t>阻燃电源线</w:t>
            </w:r>
          </w:p>
        </w:tc>
        <w:tc>
          <w:tcPr>
            <w:tcW w:w="510"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10"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10"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1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7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7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 w:hRule="atLeast"/>
        </w:trPr>
        <w:tc>
          <w:tcPr>
            <w:tcW w:w="466"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21"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21"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r>
              <w:rPr>
                <w:rFonts w:hint="eastAsia" w:ascii="仿宋" w:hAnsi="仿宋" w:eastAsia="仿宋" w:cs="宋体"/>
                <w:kern w:val="0"/>
                <w:sz w:val="15"/>
                <w:szCs w:val="15"/>
              </w:rPr>
              <w:t>音频信号线</w:t>
            </w:r>
          </w:p>
        </w:tc>
        <w:tc>
          <w:tcPr>
            <w:tcW w:w="510"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10"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10"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1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7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7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 w:hRule="atLeast"/>
        </w:trPr>
        <w:tc>
          <w:tcPr>
            <w:tcW w:w="466"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21"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21"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r>
              <w:rPr>
                <w:rFonts w:hint="eastAsia" w:ascii="仿宋" w:hAnsi="仿宋" w:eastAsia="仿宋" w:cs="宋体"/>
                <w:kern w:val="0"/>
                <w:sz w:val="15"/>
                <w:szCs w:val="15"/>
              </w:rPr>
              <w:t>网线</w:t>
            </w:r>
          </w:p>
        </w:tc>
        <w:tc>
          <w:tcPr>
            <w:tcW w:w="510"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10"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10"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1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7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7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 w:hRule="atLeast"/>
        </w:trPr>
        <w:tc>
          <w:tcPr>
            <w:tcW w:w="466"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21"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21"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r>
              <w:rPr>
                <w:rFonts w:hint="eastAsia" w:ascii="仿宋" w:hAnsi="仿宋" w:eastAsia="仿宋" w:cs="宋体"/>
                <w:kern w:val="0"/>
                <w:sz w:val="15"/>
                <w:szCs w:val="15"/>
              </w:rPr>
              <w:t>阻燃电源线</w:t>
            </w:r>
          </w:p>
        </w:tc>
        <w:tc>
          <w:tcPr>
            <w:tcW w:w="510"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10"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10"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1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7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7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 w:hRule="atLeast"/>
        </w:trPr>
        <w:tc>
          <w:tcPr>
            <w:tcW w:w="466"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21"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21"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r>
              <w:rPr>
                <w:rFonts w:hint="eastAsia" w:ascii="仿宋" w:hAnsi="仿宋" w:eastAsia="仿宋" w:cs="宋体"/>
                <w:kern w:val="0"/>
                <w:sz w:val="15"/>
                <w:szCs w:val="15"/>
              </w:rPr>
              <w:t>强电桥架</w:t>
            </w:r>
          </w:p>
        </w:tc>
        <w:tc>
          <w:tcPr>
            <w:tcW w:w="510"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10"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10"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1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7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7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 w:hRule="atLeast"/>
        </w:trPr>
        <w:tc>
          <w:tcPr>
            <w:tcW w:w="466"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21"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21"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r>
              <w:rPr>
                <w:rFonts w:hint="eastAsia" w:ascii="仿宋" w:hAnsi="仿宋" w:eastAsia="仿宋" w:cs="宋体"/>
                <w:kern w:val="0"/>
                <w:sz w:val="15"/>
                <w:szCs w:val="15"/>
              </w:rPr>
              <w:t>弱电桥架</w:t>
            </w:r>
          </w:p>
        </w:tc>
        <w:tc>
          <w:tcPr>
            <w:tcW w:w="510"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10"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10"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1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7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7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 w:hRule="atLeast"/>
        </w:trPr>
        <w:tc>
          <w:tcPr>
            <w:tcW w:w="466"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21"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21"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r>
              <w:rPr>
                <w:rFonts w:hint="eastAsia" w:ascii="仿宋" w:hAnsi="仿宋" w:eastAsia="仿宋" w:cs="宋体"/>
                <w:kern w:val="0"/>
                <w:sz w:val="15"/>
                <w:szCs w:val="15"/>
              </w:rPr>
              <w:t>镀锌穿线管</w:t>
            </w:r>
          </w:p>
        </w:tc>
        <w:tc>
          <w:tcPr>
            <w:tcW w:w="510"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10"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10"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1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7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7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 w:hRule="atLeast"/>
        </w:trPr>
        <w:tc>
          <w:tcPr>
            <w:tcW w:w="466"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21"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21"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r>
              <w:rPr>
                <w:rFonts w:hint="eastAsia" w:ascii="仿宋" w:hAnsi="仿宋" w:eastAsia="仿宋" w:cs="宋体"/>
                <w:kern w:val="0"/>
                <w:sz w:val="15"/>
                <w:szCs w:val="15"/>
              </w:rPr>
              <w:t>灯钩+保险绳</w:t>
            </w:r>
          </w:p>
        </w:tc>
        <w:tc>
          <w:tcPr>
            <w:tcW w:w="510"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10" w:type="pct"/>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510"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1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7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c>
          <w:tcPr>
            <w:tcW w:w="673" w:type="pct"/>
            <w:vMerge w:val="continue"/>
            <w:shd w:val="clear" w:color="auto" w:fill="auto"/>
            <w:vAlign w:val="center"/>
          </w:tcPr>
          <w:p>
            <w:pPr>
              <w:widowControl/>
              <w:adjustRightInd/>
              <w:jc w:val="center"/>
              <w:rPr>
                <w:rFonts w:hint="eastAsia" w:ascii="仿宋" w:hAnsi="仿宋" w:eastAsia="仿宋" w:cs="宋体"/>
                <w:b w:val="0"/>
                <w:bCs w:val="0"/>
                <w:kern w:val="0"/>
                <w:sz w:val="18"/>
                <w:szCs w:val="1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trPr>
        <w:tc>
          <w:tcPr>
            <w:tcW w:w="3653" w:type="pct"/>
            <w:gridSpan w:val="7"/>
            <w:shd w:val="clear" w:color="auto" w:fill="auto"/>
            <w:vAlign w:val="center"/>
          </w:tcPr>
          <w:p>
            <w:pPr>
              <w:widowControl/>
              <w:adjustRightInd/>
              <w:jc w:val="center"/>
              <w:rPr>
                <w:rFonts w:hint="default" w:ascii="仿宋" w:hAnsi="仿宋" w:eastAsia="仿宋" w:cs="宋体"/>
                <w:kern w:val="0"/>
                <w:sz w:val="18"/>
                <w:szCs w:val="18"/>
                <w:lang w:val="en-US" w:eastAsia="zh-CN"/>
              </w:rPr>
            </w:pPr>
            <w:r>
              <w:rPr>
                <w:rFonts w:hint="eastAsia" w:ascii="仿宋" w:hAnsi="仿宋" w:eastAsia="仿宋" w:cs="宋体"/>
                <w:kern w:val="0"/>
                <w:sz w:val="18"/>
                <w:szCs w:val="18"/>
                <w:lang w:eastAsia="zh-CN"/>
              </w:rPr>
              <w:t>合计</w:t>
            </w:r>
            <w:r>
              <w:rPr>
                <w:rFonts w:hint="eastAsia" w:ascii="仿宋" w:hAnsi="仿宋" w:eastAsia="仿宋" w:cs="宋体"/>
                <w:kern w:val="0"/>
                <w:sz w:val="18"/>
                <w:szCs w:val="18"/>
                <w:lang w:val="en-US" w:eastAsia="zh-CN"/>
              </w:rPr>
              <w:t>=投标报价</w:t>
            </w:r>
          </w:p>
        </w:tc>
        <w:tc>
          <w:tcPr>
            <w:tcW w:w="673" w:type="pct"/>
            <w:shd w:val="clear" w:color="auto" w:fill="auto"/>
            <w:vAlign w:val="center"/>
          </w:tcPr>
          <w:p>
            <w:pPr>
              <w:widowControl/>
              <w:adjustRightInd/>
              <w:jc w:val="center"/>
              <w:rPr>
                <w:rFonts w:hint="eastAsia" w:ascii="仿宋" w:hAnsi="仿宋" w:eastAsia="仿宋" w:cs="宋体"/>
                <w:kern w:val="0"/>
                <w:sz w:val="18"/>
                <w:szCs w:val="18"/>
                <w:lang w:eastAsia="zh-CN"/>
              </w:rPr>
            </w:pPr>
          </w:p>
        </w:tc>
        <w:tc>
          <w:tcPr>
            <w:tcW w:w="673" w:type="pct"/>
            <w:shd w:val="clear" w:color="auto" w:fill="auto"/>
            <w:vAlign w:val="center"/>
          </w:tcPr>
          <w:p>
            <w:pPr>
              <w:widowControl/>
              <w:adjustRightInd/>
              <w:jc w:val="center"/>
              <w:rPr>
                <w:rFonts w:hint="eastAsia" w:ascii="仿宋" w:hAnsi="仿宋" w:eastAsia="仿宋" w:cs="宋体"/>
                <w:color w:val="auto"/>
                <w:kern w:val="0"/>
                <w:sz w:val="18"/>
                <w:szCs w:val="18"/>
                <w:lang w:eastAsia="zh-CN"/>
              </w:rPr>
            </w:pPr>
          </w:p>
        </w:tc>
      </w:tr>
    </w:tbl>
    <w:p>
      <w:pPr>
        <w:pStyle w:val="61"/>
        <w:keepNext w:val="0"/>
        <w:keepLines w:val="0"/>
        <w:pageBreakBefore w:val="0"/>
        <w:widowControl w:val="0"/>
        <w:kinsoku/>
        <w:wordWrap w:val="0"/>
        <w:overflowPunct/>
        <w:topLinePunct w:val="0"/>
        <w:autoSpaceDE/>
        <w:autoSpaceDN/>
        <w:bidi w:val="0"/>
        <w:spacing w:after="0" w:line="336" w:lineRule="auto"/>
        <w:ind w:left="0" w:leftChars="0" w:firstLine="0" w:firstLineChars="0"/>
        <w:jc w:val="both"/>
        <w:textAlignment w:val="auto"/>
        <w:rPr>
          <w:rFonts w:hint="eastAsia" w:ascii="仿宋" w:hAnsi="仿宋" w:eastAsia="仿宋" w:cs="仿宋"/>
          <w:color w:val="auto"/>
          <w:kern w:val="0"/>
          <w:sz w:val="24"/>
          <w:highlight w:val="none"/>
          <w:lang w:val="zh-CN"/>
        </w:rPr>
      </w:pPr>
    </w:p>
    <w:p>
      <w:pPr>
        <w:pStyle w:val="61"/>
        <w:keepNext w:val="0"/>
        <w:keepLines w:val="0"/>
        <w:pageBreakBefore w:val="0"/>
        <w:widowControl w:val="0"/>
        <w:kinsoku/>
        <w:wordWrap w:val="0"/>
        <w:overflowPunct/>
        <w:topLinePunct w:val="0"/>
        <w:autoSpaceDE/>
        <w:autoSpaceDN/>
        <w:bidi w:val="0"/>
        <w:spacing w:after="0" w:line="336" w:lineRule="auto"/>
        <w:ind w:left="0" w:leftChars="0" w:firstLine="0" w:firstLineChars="0"/>
        <w:jc w:val="both"/>
        <w:textAlignment w:val="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投标人名称（电子签名）：</w:t>
      </w:r>
    </w:p>
    <w:p>
      <w:pPr>
        <w:pStyle w:val="79"/>
        <w:ind w:firstLine="0" w:firstLineChars="0"/>
        <w:rPr>
          <w:lang w:val="zh-CN"/>
        </w:rPr>
      </w:pPr>
      <w:r>
        <w:rPr>
          <w:rFonts w:hint="eastAsia" w:ascii="仿宋" w:hAnsi="仿宋" w:eastAsia="仿宋" w:cs="仿宋"/>
          <w:color w:val="auto"/>
          <w:kern w:val="0"/>
          <w:sz w:val="24"/>
          <w:highlight w:val="none"/>
          <w:lang w:val="zh-CN"/>
        </w:rPr>
        <w:t>日期：</w:t>
      </w:r>
    </w:p>
    <w:p>
      <w:pPr>
        <w:pStyle w:val="694"/>
        <w:keepNext w:val="0"/>
        <w:tabs>
          <w:tab w:val="clear" w:pos="720"/>
        </w:tabs>
        <w:wordWrap w:val="0"/>
        <w:snapToGrid w:val="0"/>
        <w:spacing w:before="120" w:after="120"/>
        <w:ind w:firstLine="643"/>
        <w:outlineLvl w:val="4"/>
        <w:rPr>
          <w:rFonts w:ascii="仿宋" w:hAnsi="仿宋" w:eastAsia="仿宋" w:cs="仿宋"/>
          <w:color w:val="auto"/>
          <w:sz w:val="32"/>
          <w:szCs w:val="32"/>
          <w:highlight w:val="none"/>
        </w:rPr>
      </w:pPr>
      <w:bookmarkStart w:id="556" w:name="_Toc10965"/>
      <w:bookmarkStart w:id="557" w:name="_Toc26887"/>
      <w:bookmarkStart w:id="558" w:name="_Toc16528"/>
      <w:bookmarkStart w:id="559" w:name="_Toc19744"/>
      <w:bookmarkStart w:id="560" w:name="_Toc15901"/>
      <w:bookmarkStart w:id="561" w:name="_Toc24377"/>
      <w:bookmarkStart w:id="562" w:name="_Toc16669"/>
      <w:bookmarkStart w:id="563" w:name="_Toc16525"/>
      <w:bookmarkStart w:id="564" w:name="_Toc29327"/>
      <w:r>
        <w:rPr>
          <w:rFonts w:hint="eastAsia" w:ascii="仿宋" w:hAnsi="仿宋" w:eastAsia="仿宋" w:cs="仿宋"/>
          <w:color w:val="auto"/>
          <w:kern w:val="2"/>
          <w:sz w:val="32"/>
          <w:szCs w:val="32"/>
          <w:highlight w:val="none"/>
        </w:rPr>
        <w:sym w:font="Wingdings" w:char="00A8"/>
      </w:r>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w:t>
      </w:r>
      <w:bookmarkEnd w:id="556"/>
      <w:bookmarkEnd w:id="557"/>
      <w:bookmarkEnd w:id="558"/>
      <w:bookmarkEnd w:id="559"/>
      <w:bookmarkEnd w:id="560"/>
      <w:bookmarkEnd w:id="561"/>
      <w:bookmarkEnd w:id="562"/>
      <w:bookmarkEnd w:id="563"/>
      <w:bookmarkEnd w:id="564"/>
    </w:p>
    <w:p>
      <w:pPr>
        <w:widowControl/>
        <w:wordWrap w:val="0"/>
        <w:spacing w:line="360" w:lineRule="auto"/>
        <w:ind w:firstLine="120" w:firstLineChars="50"/>
        <w:jc w:val="left"/>
        <w:rPr>
          <w:rFonts w:ascii="仿宋" w:hAnsi="仿宋" w:eastAsia="仿宋" w:cs="仿宋"/>
          <w:b/>
          <w:color w:val="auto"/>
          <w:sz w:val="24"/>
          <w:highlight w:val="none"/>
        </w:rPr>
      </w:pPr>
    </w:p>
    <w:p>
      <w:pPr>
        <w:widowControl/>
        <w:wordWrap w:val="0"/>
        <w:spacing w:line="360" w:lineRule="auto"/>
        <w:ind w:firstLine="120" w:firstLineChars="50"/>
        <w:jc w:val="left"/>
        <w:rPr>
          <w:rFonts w:ascii="仿宋" w:hAnsi="仿宋" w:eastAsia="仿宋" w:cs="仿宋"/>
          <w:b/>
          <w:color w:val="auto"/>
          <w:sz w:val="24"/>
          <w:highlight w:val="none"/>
        </w:rPr>
      </w:pPr>
      <w:r>
        <w:rPr>
          <w:rFonts w:hint="eastAsia" w:ascii="仿宋" w:hAnsi="仿宋" w:eastAsia="仿宋" w:cs="仿宋"/>
          <w:b/>
          <w:color w:val="auto"/>
          <w:sz w:val="24"/>
          <w:highlight w:val="none"/>
        </w:rPr>
        <w:sym w:font="Wingdings 2" w:char="0052"/>
      </w:r>
      <w:r>
        <w:rPr>
          <w:rFonts w:hint="eastAsia" w:ascii="仿宋" w:hAnsi="仿宋" w:eastAsia="仿宋" w:cs="仿宋"/>
          <w:b/>
          <w:color w:val="auto"/>
          <w:sz w:val="24"/>
          <w:highlight w:val="none"/>
        </w:rPr>
        <w:t>[本项目落实政府采购政策需满足的资格要求为“无”，即本项目未预留份额专门面向中小企业，符合《政府采购促进中小企业发展管理办法》规定的小微企业拟享受价格扣除政策的，需在报价文件中提供中小企业声明函（附件5）。]</w:t>
      </w:r>
    </w:p>
    <w:p>
      <w:pPr>
        <w:widowControl/>
        <w:wordWrap w:val="0"/>
        <w:spacing w:line="360" w:lineRule="auto"/>
        <w:ind w:firstLine="120" w:firstLineChars="50"/>
        <w:jc w:val="left"/>
        <w:rPr>
          <w:rFonts w:ascii="仿宋" w:hAnsi="仿宋" w:eastAsia="仿宋" w:cs="仿宋"/>
          <w:b/>
          <w:color w:val="auto"/>
          <w:sz w:val="24"/>
          <w:highlight w:val="none"/>
        </w:rPr>
      </w:pPr>
    </w:p>
    <w:p>
      <w:pPr>
        <w:widowControl/>
        <w:wordWrap w:val="0"/>
        <w:spacing w:line="360" w:lineRule="auto"/>
        <w:ind w:firstLine="120" w:firstLineChars="50"/>
        <w:jc w:val="left"/>
        <w:rPr>
          <w:rFonts w:ascii="仿宋" w:hAnsi="仿宋" w:eastAsia="仿宋" w:cs="仿宋"/>
          <w:b/>
          <w:color w:val="auto"/>
          <w:sz w:val="24"/>
          <w:highlight w:val="none"/>
        </w:rPr>
      </w:pPr>
      <w:r>
        <w:rPr>
          <w:rFonts w:hint="eastAsia" w:ascii="仿宋" w:hAnsi="仿宋" w:eastAsia="仿宋" w:cs="仿宋"/>
          <w:b/>
          <w:color w:val="auto"/>
          <w:sz w:val="24"/>
          <w:highlight w:val="none"/>
        </w:rPr>
        <w:sym w:font="Wingdings 2" w:char="00A3"/>
      </w:r>
      <w:r>
        <w:rPr>
          <w:rFonts w:hint="eastAsia" w:ascii="仿宋" w:hAnsi="仿宋" w:eastAsia="仿宋" w:cs="仿宋"/>
          <w:b/>
          <w:color w:val="auto"/>
          <w:sz w:val="24"/>
          <w:highlight w:val="none"/>
        </w:rPr>
        <w:t>[本项目落实政府采购政策需满足的资格要求为“专门面向中小企业”，即本项目为预留份额专门面向中小企业，符合《政府采购促进中小企业发展管理办法》规定的中小企业应在资格文件部分提供中小企业声明函，报价文件中无需重复提供。]</w:t>
      </w:r>
    </w:p>
    <w:p>
      <w:pPr>
        <w:wordWrap w:val="0"/>
        <w:spacing w:line="360" w:lineRule="auto"/>
        <w:ind w:right="420" w:firstLine="2409" w:firstLineChars="1000"/>
        <w:rPr>
          <w:rFonts w:ascii="仿宋" w:hAnsi="仿宋" w:eastAsia="仿宋" w:cs="仿宋"/>
          <w:b/>
          <w:color w:val="auto"/>
          <w:kern w:val="0"/>
          <w:sz w:val="24"/>
          <w:szCs w:val="24"/>
          <w:highlight w:val="none"/>
        </w:rPr>
      </w:pPr>
    </w:p>
    <w:p>
      <w:pPr>
        <w:widowControl/>
        <w:wordWrap w:val="0"/>
        <w:spacing w:line="360" w:lineRule="auto"/>
        <w:ind w:right="0" w:firstLine="120" w:firstLineChars="50"/>
        <w:jc w:val="both"/>
        <w:rPr>
          <w:rFonts w:hint="eastAsia" w:ascii="仿宋" w:hAnsi="仿宋" w:eastAsia="仿宋" w:cs="仿宋"/>
          <w:b/>
          <w:color w:val="auto"/>
          <w:kern w:val="2"/>
          <w:sz w:val="24"/>
          <w:szCs w:val="24"/>
          <w:highlight w:val="none"/>
        </w:rPr>
      </w:pPr>
      <w:r>
        <w:rPr>
          <w:rFonts w:hint="eastAsia" w:ascii="仿宋" w:hAnsi="仿宋" w:eastAsia="仿宋" w:cs="仿宋"/>
          <w:b/>
          <w:color w:val="auto"/>
          <w:sz w:val="24"/>
          <w:highlight w:val="none"/>
        </w:rPr>
        <w:sym w:font="Wingdings 2" w:char="00A3"/>
      </w:r>
      <w:r>
        <w:rPr>
          <w:rFonts w:hint="eastAsia" w:ascii="仿宋" w:hAnsi="仿宋" w:eastAsia="仿宋" w:cs="仿宋"/>
          <w:b/>
          <w:color w:val="auto"/>
          <w:sz w:val="24"/>
          <w:highlight w:val="none"/>
        </w:rPr>
        <w:t>[本项目落实政府采购政策需满足的资格要求以联合体形式参加的，提供联合协议（附件6）和中小企业声明函（附件5），联合协议中</w:t>
      </w:r>
      <w:r>
        <w:rPr>
          <w:rFonts w:hint="eastAsia" w:ascii="仿宋" w:hAnsi="仿宋" w:eastAsia="仿宋" w:cs="仿宋"/>
          <w:b/>
          <w:color w:val="auto"/>
          <w:sz w:val="24"/>
          <w:highlight w:val="none"/>
          <w:lang w:eastAsia="zh-CN"/>
        </w:rPr>
        <w:t>中小企业</w:t>
      </w:r>
      <w:r>
        <w:rPr>
          <w:rFonts w:hint="eastAsia" w:ascii="仿宋" w:hAnsi="仿宋" w:eastAsia="仿宋" w:cs="仿宋"/>
          <w:b/>
          <w:color w:val="auto"/>
          <w:sz w:val="24"/>
          <w:highlight w:val="none"/>
        </w:rPr>
        <w:t>合同金额应当达到招标公告载明的比例；如果供应商本身提供所有标的均由</w:t>
      </w:r>
      <w:r>
        <w:rPr>
          <w:rFonts w:hint="eastAsia" w:ascii="仿宋" w:hAnsi="仿宋" w:eastAsia="仿宋" w:cs="仿宋"/>
          <w:b/>
          <w:color w:val="auto"/>
          <w:sz w:val="24"/>
          <w:highlight w:val="none"/>
          <w:lang w:eastAsia="zh-CN"/>
        </w:rPr>
        <w:t>中小企业</w:t>
      </w:r>
      <w:r>
        <w:rPr>
          <w:rFonts w:hint="eastAsia" w:ascii="仿宋" w:hAnsi="仿宋" w:eastAsia="仿宋" w:cs="仿宋"/>
          <w:b/>
          <w:color w:val="auto"/>
          <w:sz w:val="24"/>
          <w:highlight w:val="none"/>
        </w:rPr>
        <w:t>承接的，视同符合了资格条件，无需再与其他</w:t>
      </w:r>
      <w:r>
        <w:rPr>
          <w:rFonts w:hint="eastAsia" w:ascii="仿宋" w:hAnsi="仿宋" w:eastAsia="仿宋" w:cs="仿宋"/>
          <w:b/>
          <w:color w:val="auto"/>
          <w:sz w:val="24"/>
          <w:highlight w:val="none"/>
          <w:lang w:eastAsia="zh-CN"/>
        </w:rPr>
        <w:t>中小企业</w:t>
      </w:r>
      <w:r>
        <w:rPr>
          <w:rFonts w:hint="eastAsia" w:ascii="仿宋" w:hAnsi="仿宋" w:eastAsia="仿宋" w:cs="仿宋"/>
          <w:b/>
          <w:color w:val="auto"/>
          <w:sz w:val="24"/>
          <w:highlight w:val="none"/>
        </w:rPr>
        <w:t>组成联合体参加政府采购活动，无需提供联合协议。]</w:t>
      </w:r>
    </w:p>
    <w:p>
      <w:pPr>
        <w:widowControl/>
        <w:wordWrap w:val="0"/>
        <w:spacing w:line="360" w:lineRule="auto"/>
        <w:ind w:right="0" w:firstLine="120" w:firstLineChars="50"/>
        <w:jc w:val="both"/>
        <w:rPr>
          <w:rFonts w:hint="eastAsia" w:ascii="仿宋" w:hAnsi="仿宋" w:eastAsia="仿宋" w:cs="仿宋"/>
          <w:b/>
          <w:color w:val="auto"/>
          <w:sz w:val="24"/>
          <w:highlight w:val="none"/>
        </w:rPr>
      </w:pPr>
    </w:p>
    <w:p>
      <w:pPr>
        <w:widowControl/>
        <w:wordWrap w:val="0"/>
        <w:spacing w:line="360" w:lineRule="auto"/>
        <w:ind w:right="0" w:firstLine="120" w:firstLineChars="50"/>
        <w:jc w:val="both"/>
        <w:rPr>
          <w:rFonts w:hint="eastAsia" w:ascii="仿宋" w:hAnsi="仿宋" w:eastAsia="仿宋" w:cs="仿宋"/>
          <w:b/>
          <w:color w:val="auto"/>
          <w:kern w:val="2"/>
          <w:sz w:val="24"/>
          <w:szCs w:val="24"/>
          <w:highlight w:val="none"/>
        </w:rPr>
      </w:pPr>
      <w:r>
        <w:rPr>
          <w:rFonts w:hint="eastAsia" w:ascii="仿宋" w:hAnsi="仿宋" w:eastAsia="仿宋" w:cs="仿宋"/>
          <w:b/>
          <w:color w:val="auto"/>
          <w:sz w:val="24"/>
          <w:highlight w:val="none"/>
        </w:rPr>
        <w:sym w:font="Wingdings 2" w:char="00A3"/>
      </w:r>
      <w:r>
        <w:rPr>
          <w:rFonts w:hint="eastAsia" w:ascii="仿宋" w:hAnsi="仿宋" w:eastAsia="仿宋" w:cs="仿宋"/>
          <w:b/>
          <w:color w:val="auto"/>
          <w:sz w:val="24"/>
          <w:highlight w:val="none"/>
        </w:rPr>
        <w:t>[本项目落实政府采购政策需满足的资格要求合同分包的，提供分包意向协议（附件7）和中小企业声明函（附件5），分包意向协议中中小企业合同金额应当达到招标公告载明的比例；如果供应商本身提供所有标的均由中小企业承接，视同符合了资格条件，无需再向中小企业分包，无需提供分包意向协议。]</w:t>
      </w:r>
    </w:p>
    <w:p>
      <w:pPr>
        <w:wordWrap w:val="0"/>
        <w:spacing w:line="360" w:lineRule="auto"/>
        <w:ind w:right="420" w:firstLine="3614" w:firstLineChars="1000"/>
        <w:rPr>
          <w:rFonts w:ascii="仿宋" w:hAnsi="仿宋" w:eastAsia="仿宋" w:cs="仿宋"/>
          <w:b/>
          <w:color w:val="auto"/>
          <w:kern w:val="0"/>
          <w:sz w:val="36"/>
          <w:szCs w:val="36"/>
          <w:highlight w:val="none"/>
        </w:rPr>
      </w:pPr>
    </w:p>
    <w:p>
      <w:pPr>
        <w:wordWrap w:val="0"/>
        <w:spacing w:line="360" w:lineRule="auto"/>
        <w:ind w:right="420" w:firstLine="3614" w:firstLineChars="1000"/>
        <w:rPr>
          <w:rFonts w:ascii="仿宋" w:hAnsi="仿宋" w:eastAsia="仿宋" w:cs="仿宋"/>
          <w:b/>
          <w:color w:val="auto"/>
          <w:kern w:val="0"/>
          <w:sz w:val="36"/>
          <w:szCs w:val="36"/>
          <w:highlight w:val="none"/>
        </w:rPr>
      </w:pPr>
    </w:p>
    <w:p>
      <w:pPr>
        <w:wordWrap w:val="0"/>
        <w:spacing w:line="360" w:lineRule="auto"/>
        <w:ind w:right="420" w:firstLine="3614" w:firstLineChars="1000"/>
        <w:rPr>
          <w:rFonts w:ascii="仿宋" w:hAnsi="仿宋" w:eastAsia="仿宋" w:cs="仿宋"/>
          <w:b/>
          <w:color w:val="auto"/>
          <w:kern w:val="0"/>
          <w:sz w:val="36"/>
          <w:szCs w:val="36"/>
          <w:highlight w:val="none"/>
        </w:rPr>
      </w:pPr>
    </w:p>
    <w:p>
      <w:pPr>
        <w:pStyle w:val="4"/>
        <w:rPr>
          <w:rFonts w:ascii="仿宋" w:hAnsi="仿宋" w:eastAsia="仿宋" w:cs="仿宋"/>
          <w:color w:val="auto"/>
          <w:highlight w:val="none"/>
        </w:rPr>
        <w:sectPr>
          <w:footerReference r:id="rId22" w:type="first"/>
          <w:headerReference r:id="rId19" w:type="default"/>
          <w:footerReference r:id="rId20" w:type="default"/>
          <w:footerReference r:id="rId21" w:type="even"/>
          <w:pgSz w:w="11905" w:h="16838"/>
          <w:pgMar w:top="652" w:right="1417" w:bottom="680" w:left="1417" w:header="539" w:footer="425" w:gutter="0"/>
          <w:cols w:space="0" w:num="1"/>
          <w:titlePg/>
          <w:docGrid w:linePitch="312" w:charSpace="0"/>
        </w:sectPr>
      </w:pPr>
      <w:bookmarkStart w:id="565" w:name="_Toc21803"/>
      <w:bookmarkStart w:id="566" w:name="_Toc11681"/>
      <w:bookmarkStart w:id="567" w:name="_Toc465665161"/>
      <w:bookmarkStart w:id="568" w:name="_Toc19385"/>
      <w:bookmarkStart w:id="569" w:name="_Toc29548"/>
      <w:bookmarkStart w:id="570" w:name="_Toc18247"/>
    </w:p>
    <w:p>
      <w:pPr>
        <w:pStyle w:val="2"/>
        <w:keepNext w:val="0"/>
        <w:keepLines w:val="0"/>
        <w:widowControl/>
        <w:wordWrap w:val="0"/>
        <w:spacing w:before="100" w:beforeAutospacing="1" w:after="100" w:afterAutospacing="1" w:line="360" w:lineRule="auto"/>
        <w:rPr>
          <w:rFonts w:ascii="仿宋" w:hAnsi="仿宋" w:eastAsia="仿宋" w:cs="仿宋"/>
          <w:color w:val="auto"/>
          <w:highlight w:val="none"/>
        </w:rPr>
      </w:pPr>
      <w:bookmarkStart w:id="571" w:name="_Toc19751"/>
      <w:bookmarkStart w:id="572" w:name="_Toc1812"/>
      <w:r>
        <w:rPr>
          <w:rFonts w:hint="eastAsia" w:ascii="仿宋" w:hAnsi="仿宋" w:eastAsia="仿宋" w:cs="仿宋"/>
          <w:color w:val="auto"/>
          <w:highlight w:val="none"/>
        </w:rPr>
        <w:t>附件</w:t>
      </w:r>
      <w:bookmarkEnd w:id="565"/>
      <w:bookmarkEnd w:id="566"/>
      <w:bookmarkEnd w:id="567"/>
      <w:bookmarkEnd w:id="568"/>
      <w:bookmarkEnd w:id="569"/>
      <w:bookmarkEnd w:id="570"/>
      <w:bookmarkEnd w:id="571"/>
      <w:bookmarkEnd w:id="572"/>
    </w:p>
    <w:p>
      <w:pPr>
        <w:wordWrap w:val="0"/>
        <w:spacing w:line="360" w:lineRule="auto"/>
        <w:outlineLvl w:val="0"/>
        <w:rPr>
          <w:rFonts w:ascii="仿宋" w:hAnsi="仿宋" w:eastAsia="仿宋" w:cs="仿宋"/>
          <w:b/>
          <w:color w:val="auto"/>
          <w:spacing w:val="6"/>
          <w:sz w:val="32"/>
          <w:szCs w:val="32"/>
          <w:highlight w:val="none"/>
        </w:rPr>
      </w:pPr>
      <w:bookmarkStart w:id="573" w:name="_Toc19435"/>
      <w:bookmarkStart w:id="574" w:name="_Toc24540"/>
      <w:bookmarkStart w:id="575" w:name="_Toc31021"/>
      <w:bookmarkStart w:id="576" w:name="_Toc7886"/>
      <w:bookmarkStart w:id="577" w:name="_Toc14817"/>
      <w:bookmarkStart w:id="578" w:name="_Toc25826"/>
      <w:bookmarkStart w:id="579" w:name="_Toc7995"/>
      <w:bookmarkStart w:id="580" w:name="_Toc9886"/>
      <w:bookmarkStart w:id="581" w:name="_Toc4640"/>
      <w:r>
        <w:rPr>
          <w:rFonts w:hint="eastAsia" w:ascii="仿宋" w:hAnsi="仿宋" w:eastAsia="仿宋" w:cs="仿宋"/>
          <w:b/>
          <w:color w:val="auto"/>
          <w:spacing w:val="6"/>
          <w:sz w:val="32"/>
          <w:szCs w:val="32"/>
          <w:highlight w:val="none"/>
        </w:rPr>
        <w:t>附件1：</w:t>
      </w:r>
      <w:bookmarkEnd w:id="573"/>
      <w:bookmarkEnd w:id="574"/>
      <w:bookmarkEnd w:id="575"/>
      <w:bookmarkEnd w:id="576"/>
      <w:bookmarkEnd w:id="577"/>
      <w:bookmarkEnd w:id="578"/>
      <w:bookmarkEnd w:id="579"/>
      <w:bookmarkEnd w:id="580"/>
      <w:bookmarkEnd w:id="581"/>
    </w:p>
    <w:p>
      <w:pPr>
        <w:wordWrap w:val="0"/>
        <w:spacing w:line="360" w:lineRule="auto"/>
        <w:jc w:val="center"/>
        <w:rPr>
          <w:rFonts w:ascii="仿宋" w:hAnsi="仿宋" w:eastAsia="仿宋" w:cs="仿宋"/>
          <w:b/>
          <w:color w:val="auto"/>
          <w:spacing w:val="6"/>
          <w:sz w:val="32"/>
          <w:szCs w:val="32"/>
          <w:highlight w:val="none"/>
        </w:rPr>
      </w:pPr>
      <w:bookmarkStart w:id="582" w:name="OLE_LINK14"/>
      <w:bookmarkStart w:id="583" w:name="OLE_LINK13"/>
      <w:r>
        <w:rPr>
          <w:rFonts w:hint="eastAsia" w:ascii="仿宋" w:hAnsi="仿宋" w:eastAsia="仿宋" w:cs="仿宋"/>
          <w:b/>
          <w:color w:val="auto"/>
          <w:spacing w:val="6"/>
          <w:sz w:val="32"/>
          <w:szCs w:val="32"/>
          <w:highlight w:val="none"/>
        </w:rPr>
        <w:t>残疾人福利性单位声明函</w:t>
      </w:r>
    </w:p>
    <w:bookmarkEnd w:id="582"/>
    <w:bookmarkEnd w:id="583"/>
    <w:p>
      <w:pPr>
        <w:wordWrap w:val="0"/>
        <w:spacing w:line="360" w:lineRule="auto"/>
        <w:rPr>
          <w:rFonts w:ascii="仿宋" w:hAnsi="仿宋" w:eastAsia="仿宋" w:cs="仿宋"/>
          <w:b/>
          <w:color w:val="auto"/>
          <w:spacing w:val="6"/>
          <w:sz w:val="30"/>
          <w:szCs w:val="30"/>
          <w:highlight w:val="none"/>
        </w:rPr>
      </w:pP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杭州学军中学桐庐学校</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单位的</w:t>
      </w:r>
      <w:r>
        <w:rPr>
          <w:rFonts w:hint="eastAsia" w:ascii="仿宋" w:hAnsi="仿宋" w:eastAsia="仿宋" w:cs="仿宋"/>
          <w:color w:val="auto"/>
          <w:sz w:val="24"/>
          <w:highlight w:val="none"/>
          <w:u w:val="single"/>
          <w:lang w:eastAsia="zh-CN"/>
        </w:rPr>
        <w:t>杭州学军中学桐庐学校竣工配套设施设备（舞台设备设施）项目</w:t>
      </w:r>
      <w:r>
        <w:rPr>
          <w:rFonts w:hint="eastAsia" w:ascii="仿宋" w:hAnsi="仿宋" w:eastAsia="仿宋" w:cs="仿宋"/>
          <w:color w:val="auto"/>
          <w:sz w:val="24"/>
          <w:highlight w:val="none"/>
          <w:u w:val="single"/>
        </w:rPr>
        <w:t>【项目编号：</w:t>
      </w:r>
      <w:r>
        <w:rPr>
          <w:rFonts w:hint="eastAsia" w:ascii="仿宋" w:hAnsi="仿宋" w:eastAsia="仿宋" w:cs="仿宋"/>
          <w:color w:val="auto"/>
          <w:sz w:val="24"/>
          <w:highlight w:val="none"/>
          <w:u w:val="single"/>
          <w:lang w:eastAsia="zh-CN"/>
        </w:rPr>
        <w:t>ZJCT6-XJZX2024-01</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采购活动提供本单位</w:t>
      </w:r>
      <w:r>
        <w:rPr>
          <w:rFonts w:hint="eastAsia" w:ascii="仿宋" w:hAnsi="仿宋" w:eastAsia="仿宋" w:cs="仿宋"/>
          <w:color w:val="auto"/>
          <w:sz w:val="24"/>
          <w:highlight w:val="none"/>
        </w:rPr>
        <w:sym w:font="Wingdings" w:char="00FE"/>
      </w:r>
      <w:r>
        <w:rPr>
          <w:rFonts w:hint="eastAsia" w:ascii="仿宋" w:hAnsi="仿宋" w:eastAsia="仿宋" w:cs="仿宋"/>
          <w:color w:val="auto"/>
          <w:sz w:val="24"/>
          <w:highlight w:val="none"/>
        </w:rPr>
        <w:t>制造的货物</w:t>
      </w:r>
      <w:r>
        <w:rPr>
          <w:rFonts w:hint="eastAsia" w:ascii="仿宋" w:hAnsi="仿宋" w:eastAsia="仿宋" w:cs="仿宋"/>
          <w:color w:val="auto"/>
          <w:sz w:val="24"/>
          <w:highlight w:val="none"/>
        </w:rPr>
        <w:sym w:font="Wingdings" w:char="00A8"/>
      </w:r>
      <w:r>
        <w:rPr>
          <w:rFonts w:hint="eastAsia" w:ascii="仿宋" w:hAnsi="仿宋" w:eastAsia="仿宋" w:cs="仿宋"/>
          <w:color w:val="auto"/>
          <w:sz w:val="24"/>
          <w:highlight w:val="none"/>
        </w:rPr>
        <w:t>本单位承担工程</w:t>
      </w:r>
      <w:r>
        <w:rPr>
          <w:rFonts w:hint="eastAsia" w:ascii="仿宋" w:hAnsi="仿宋" w:eastAsia="仿宋" w:cs="仿宋"/>
          <w:color w:val="auto"/>
          <w:sz w:val="24"/>
          <w:highlight w:val="none"/>
        </w:rPr>
        <w:sym w:font="Wingdings" w:char="00A8"/>
      </w:r>
      <w:r>
        <w:rPr>
          <w:rFonts w:hint="eastAsia" w:ascii="仿宋" w:hAnsi="仿宋" w:eastAsia="仿宋" w:cs="仿宋"/>
          <w:color w:val="auto"/>
          <w:sz w:val="24"/>
          <w:highlight w:val="none"/>
        </w:rPr>
        <w:t>本单位提供服务），或者提供其他残疾人福利性单位制造的货物（不包括使用非残疾人福利性单位注册商标的货物）。</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pPr>
        <w:wordWrap w:val="0"/>
        <w:spacing w:line="360" w:lineRule="auto"/>
        <w:ind w:firstLine="480" w:firstLineChars="200"/>
        <w:rPr>
          <w:rFonts w:ascii="仿宋" w:hAnsi="仿宋" w:eastAsia="仿宋" w:cs="仿宋"/>
          <w:color w:val="auto"/>
          <w:sz w:val="24"/>
          <w:highlight w:val="none"/>
        </w:rPr>
      </w:pPr>
    </w:p>
    <w:p>
      <w:pPr>
        <w:wordWrap w:val="0"/>
        <w:spacing w:line="360" w:lineRule="auto"/>
        <w:ind w:firstLine="480" w:firstLineChars="200"/>
        <w:rPr>
          <w:rFonts w:ascii="仿宋" w:hAnsi="仿宋" w:eastAsia="仿宋" w:cs="仿宋"/>
          <w:color w:val="auto"/>
          <w:sz w:val="24"/>
          <w:highlight w:val="none"/>
        </w:rPr>
      </w:pPr>
    </w:p>
    <w:p>
      <w:pPr>
        <w:tabs>
          <w:tab w:val="left" w:pos="4860"/>
        </w:tabs>
        <w:wordWrap w:val="0"/>
        <w:spacing w:line="360" w:lineRule="auto"/>
        <w:ind w:right="1560" w:firstLine="480" w:firstLineChars="200"/>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pPr>
        <w:tabs>
          <w:tab w:val="left" w:pos="4860"/>
        </w:tabs>
        <w:wordWrap w:val="0"/>
        <w:spacing w:line="360" w:lineRule="auto"/>
        <w:ind w:right="1560" w:firstLine="480" w:firstLineChars="200"/>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pPr>
        <w:wordWrap w:val="0"/>
        <w:spacing w:line="360" w:lineRule="auto"/>
        <w:ind w:firstLine="480" w:firstLineChars="200"/>
        <w:rPr>
          <w:rFonts w:ascii="仿宋" w:hAnsi="仿宋" w:eastAsia="仿宋" w:cs="仿宋"/>
          <w:color w:val="auto"/>
          <w:sz w:val="24"/>
          <w:highlight w:val="none"/>
        </w:rPr>
      </w:pPr>
    </w:p>
    <w:p>
      <w:pPr>
        <w:wordWrap w:val="0"/>
        <w:spacing w:line="360" w:lineRule="auto"/>
        <w:ind w:firstLine="420" w:firstLineChars="200"/>
        <w:rPr>
          <w:rFonts w:ascii="仿宋" w:hAnsi="仿宋" w:eastAsia="仿宋" w:cs="仿宋"/>
          <w:color w:val="auto"/>
          <w:highlight w:val="none"/>
        </w:rPr>
      </w:pPr>
    </w:p>
    <w:p>
      <w:pPr>
        <w:wordWrap w:val="0"/>
        <w:spacing w:line="360" w:lineRule="auto"/>
        <w:ind w:firstLine="420" w:firstLineChars="200"/>
        <w:rPr>
          <w:rFonts w:ascii="仿宋" w:hAnsi="仿宋" w:eastAsia="仿宋" w:cs="仿宋"/>
          <w:color w:val="auto"/>
          <w:highlight w:val="none"/>
        </w:rPr>
      </w:pPr>
    </w:p>
    <w:p>
      <w:pPr>
        <w:wordWrap w:val="0"/>
        <w:spacing w:line="360" w:lineRule="auto"/>
        <w:ind w:firstLine="420" w:firstLineChars="200"/>
        <w:rPr>
          <w:rFonts w:ascii="仿宋" w:hAnsi="仿宋" w:eastAsia="仿宋" w:cs="仿宋"/>
          <w:color w:val="auto"/>
          <w:highlight w:val="none"/>
        </w:rPr>
      </w:pPr>
    </w:p>
    <w:p>
      <w:pPr>
        <w:wordWrap w:val="0"/>
        <w:spacing w:line="360" w:lineRule="auto"/>
        <w:ind w:firstLine="420" w:firstLineChars="200"/>
        <w:rPr>
          <w:rFonts w:ascii="仿宋" w:hAnsi="仿宋" w:eastAsia="仿宋" w:cs="仿宋"/>
          <w:color w:val="auto"/>
          <w:highlight w:val="none"/>
        </w:rPr>
      </w:pPr>
    </w:p>
    <w:p>
      <w:pPr>
        <w:wordWrap w:val="0"/>
        <w:spacing w:line="360" w:lineRule="auto"/>
        <w:rPr>
          <w:rFonts w:ascii="仿宋" w:hAnsi="仿宋" w:eastAsia="仿宋" w:cs="仿宋"/>
          <w:b/>
          <w:color w:val="auto"/>
          <w:sz w:val="24"/>
          <w:highlight w:val="none"/>
        </w:rPr>
      </w:pPr>
    </w:p>
    <w:p>
      <w:pPr>
        <w:wordWrap w:val="0"/>
        <w:spacing w:line="360" w:lineRule="auto"/>
        <w:rPr>
          <w:rFonts w:ascii="仿宋" w:hAnsi="仿宋" w:eastAsia="仿宋" w:cs="仿宋"/>
          <w:b/>
          <w:color w:val="auto"/>
          <w:sz w:val="24"/>
          <w:highlight w:val="none"/>
        </w:rPr>
      </w:pPr>
    </w:p>
    <w:p>
      <w:pPr>
        <w:wordWrap w:val="0"/>
        <w:spacing w:line="360" w:lineRule="auto"/>
        <w:rPr>
          <w:rFonts w:ascii="仿宋" w:hAnsi="仿宋" w:eastAsia="仿宋" w:cs="仿宋"/>
          <w:b/>
          <w:color w:val="auto"/>
          <w:sz w:val="24"/>
          <w:highlight w:val="none"/>
        </w:rPr>
      </w:pPr>
    </w:p>
    <w:p>
      <w:pPr>
        <w:wordWrap w:val="0"/>
        <w:spacing w:line="360" w:lineRule="auto"/>
        <w:rPr>
          <w:rFonts w:ascii="仿宋" w:hAnsi="仿宋" w:eastAsia="仿宋" w:cs="仿宋"/>
          <w:b/>
          <w:color w:val="auto"/>
          <w:sz w:val="24"/>
          <w:highlight w:val="none"/>
        </w:rPr>
      </w:pPr>
    </w:p>
    <w:p>
      <w:pPr>
        <w:wordWrap w:val="0"/>
        <w:spacing w:line="360" w:lineRule="auto"/>
        <w:rPr>
          <w:rFonts w:ascii="仿宋" w:hAnsi="仿宋" w:eastAsia="仿宋" w:cs="仿宋"/>
          <w:b/>
          <w:color w:val="auto"/>
          <w:sz w:val="24"/>
          <w:highlight w:val="none"/>
        </w:rPr>
      </w:pPr>
    </w:p>
    <w:p>
      <w:pPr>
        <w:wordWrap w:val="0"/>
        <w:spacing w:line="360" w:lineRule="auto"/>
        <w:rPr>
          <w:rFonts w:ascii="仿宋" w:hAnsi="仿宋" w:eastAsia="仿宋" w:cs="仿宋"/>
          <w:b/>
          <w:color w:val="auto"/>
          <w:sz w:val="24"/>
          <w:highlight w:val="none"/>
        </w:rPr>
      </w:pPr>
    </w:p>
    <w:p>
      <w:pPr>
        <w:wordWrap w:val="0"/>
        <w:spacing w:line="360" w:lineRule="auto"/>
        <w:rPr>
          <w:rFonts w:ascii="仿宋" w:hAnsi="仿宋" w:eastAsia="仿宋" w:cs="仿宋"/>
          <w:b/>
          <w:color w:val="auto"/>
          <w:sz w:val="24"/>
          <w:highlight w:val="none"/>
        </w:rPr>
      </w:pPr>
    </w:p>
    <w:p>
      <w:pPr>
        <w:wordWrap w:val="0"/>
        <w:spacing w:line="360" w:lineRule="auto"/>
        <w:rPr>
          <w:rFonts w:ascii="仿宋" w:hAnsi="仿宋" w:eastAsia="仿宋" w:cs="仿宋"/>
          <w:b/>
          <w:color w:val="auto"/>
          <w:sz w:val="24"/>
          <w:highlight w:val="none"/>
        </w:rPr>
      </w:pPr>
    </w:p>
    <w:p>
      <w:pPr>
        <w:wordWrap w:val="0"/>
        <w:spacing w:line="360" w:lineRule="auto"/>
        <w:rPr>
          <w:rFonts w:ascii="仿宋" w:hAnsi="仿宋" w:eastAsia="仿宋" w:cs="仿宋"/>
          <w:b/>
          <w:color w:val="auto"/>
          <w:sz w:val="24"/>
          <w:highlight w:val="none"/>
        </w:rPr>
      </w:pPr>
    </w:p>
    <w:p>
      <w:pPr>
        <w:wordWrap w:val="0"/>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pPr>
        <w:wordWrap w:val="0"/>
        <w:spacing w:line="360" w:lineRule="auto"/>
        <w:jc w:val="left"/>
        <w:outlineLvl w:val="0"/>
        <w:rPr>
          <w:rFonts w:ascii="仿宋" w:hAnsi="仿宋" w:eastAsia="仿宋" w:cs="仿宋"/>
          <w:b/>
          <w:color w:val="auto"/>
          <w:spacing w:val="6"/>
          <w:sz w:val="32"/>
          <w:szCs w:val="32"/>
          <w:highlight w:val="none"/>
        </w:rPr>
      </w:pPr>
      <w:bookmarkStart w:id="584" w:name="_Toc10890"/>
      <w:bookmarkStart w:id="585" w:name="_Toc10405"/>
      <w:bookmarkStart w:id="586" w:name="_Toc22640"/>
      <w:bookmarkStart w:id="587" w:name="_Toc3891"/>
      <w:bookmarkStart w:id="588" w:name="_Toc16744"/>
      <w:bookmarkStart w:id="589" w:name="_Toc25285"/>
      <w:bookmarkStart w:id="590" w:name="_Toc21976"/>
      <w:bookmarkStart w:id="591" w:name="_Toc16946"/>
      <w:bookmarkStart w:id="592" w:name="_Toc19664"/>
      <w:r>
        <w:rPr>
          <w:rFonts w:hint="eastAsia" w:ascii="仿宋" w:hAnsi="仿宋" w:eastAsia="仿宋" w:cs="仿宋"/>
          <w:b/>
          <w:color w:val="auto"/>
          <w:spacing w:val="6"/>
          <w:sz w:val="32"/>
          <w:szCs w:val="32"/>
          <w:highlight w:val="none"/>
        </w:rPr>
        <w:t>附件2：质疑函范本及制作说明</w:t>
      </w:r>
      <w:bookmarkEnd w:id="584"/>
      <w:bookmarkEnd w:id="585"/>
      <w:bookmarkEnd w:id="586"/>
      <w:bookmarkEnd w:id="587"/>
      <w:bookmarkEnd w:id="588"/>
      <w:bookmarkEnd w:id="589"/>
      <w:bookmarkEnd w:id="590"/>
      <w:bookmarkEnd w:id="591"/>
      <w:bookmarkEnd w:id="592"/>
    </w:p>
    <w:p>
      <w:pPr>
        <w:wordWrap w:val="0"/>
        <w:spacing w:line="360" w:lineRule="auto"/>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pPr>
        <w:wordWrap w:val="0"/>
        <w:snapToGrid w:val="0"/>
        <w:spacing w:before="240" w:beforeLines="100"/>
        <w:rPr>
          <w:rFonts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pPr>
        <w:wordWrap w:val="0"/>
        <w:snapToGrid w:val="0"/>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pPr>
        <w:wordWrap w:val="0"/>
        <w:snapToGrid w:val="0"/>
        <w:rPr>
          <w:rFonts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pPr>
        <w:wordWrap w:val="0"/>
        <w:snapToGrid w:val="0"/>
        <w:rPr>
          <w:rFonts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wordWrap w:val="0"/>
        <w:snapToGrid w:val="0"/>
        <w:rPr>
          <w:rFonts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pPr>
        <w:wordWrap w:val="0"/>
        <w:snapToGrid w:val="0"/>
        <w:rPr>
          <w:rFonts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wordWrap w:val="0"/>
        <w:snapToGrid w:val="0"/>
        <w:rPr>
          <w:rFonts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pPr>
        <w:wordWrap w:val="0"/>
        <w:snapToGrid w:val="0"/>
        <w:rPr>
          <w:rFonts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pPr>
        <w:wordWrap w:val="0"/>
        <w:snapToGrid w:val="0"/>
        <w:rPr>
          <w:rFonts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pPr>
        <w:wordWrap w:val="0"/>
        <w:snapToGrid w:val="0"/>
        <w:rPr>
          <w:rFonts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pPr>
        <w:wordWrap w:val="0"/>
        <w:snapToGrid w:val="0"/>
        <w:rPr>
          <w:rFonts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pPr>
        <w:wordWrap w:val="0"/>
        <w:snapToGrid w:val="0"/>
        <w:rPr>
          <w:rFonts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pPr>
        <w:wordWrap w:val="0"/>
        <w:snapToGrid w:val="0"/>
        <w:rPr>
          <w:rFonts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pPr>
        <w:wordWrap w:val="0"/>
        <w:snapToGrid w:val="0"/>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pPr>
        <w:wordWrap w:val="0"/>
        <w:snapToGrid w:val="0"/>
        <w:rPr>
          <w:rFonts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pPr>
        <w:wordWrap w:val="0"/>
        <w:snapToGrid w:val="0"/>
        <w:rPr>
          <w:rFonts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pPr>
        <w:wordWrap w:val="0"/>
        <w:snapToGrid w:val="0"/>
        <w:rPr>
          <w:rFonts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pPr>
        <w:wordWrap w:val="0"/>
        <w:snapToGrid w:val="0"/>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wordWrap w:val="0"/>
        <w:snapToGrid w:val="0"/>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pPr>
        <w:wordWrap w:val="0"/>
        <w:snapToGrid w:val="0"/>
        <w:rPr>
          <w:rFonts w:ascii="仿宋" w:hAnsi="仿宋" w:eastAsia="仿宋" w:cs="仿宋"/>
          <w:color w:val="auto"/>
          <w:sz w:val="24"/>
          <w:highlight w:val="none"/>
        </w:rPr>
      </w:pPr>
      <w:r>
        <w:rPr>
          <w:rFonts w:hint="eastAsia" w:ascii="仿宋" w:hAnsi="仿宋" w:eastAsia="仿宋" w:cs="仿宋"/>
          <w:color w:val="auto"/>
          <w:sz w:val="24"/>
          <w:highlight w:val="none"/>
        </w:rPr>
        <w:t>……</w:t>
      </w:r>
    </w:p>
    <w:p>
      <w:pPr>
        <w:wordWrap w:val="0"/>
        <w:snapToGrid w:val="0"/>
        <w:rPr>
          <w:rFonts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pPr>
        <w:wordWrap w:val="0"/>
        <w:snapToGrid w:val="0"/>
        <w:rPr>
          <w:rFonts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pPr>
        <w:wordWrap w:val="0"/>
        <w:rPr>
          <w:rFonts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pPr>
        <w:wordWrap w:val="0"/>
        <w:rPr>
          <w:rFonts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pPr>
        <w:wordWrap w:val="0"/>
        <w:rPr>
          <w:rFonts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pPr>
        <w:widowControl/>
        <w:wordWrap w:val="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pPr>
        <w:widowControl/>
        <w:wordWrap w:val="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pPr>
        <w:widowControl/>
        <w:wordWrap w:val="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pPr>
        <w:widowControl/>
        <w:wordWrap w:val="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pPr>
        <w:widowControl/>
        <w:wordWrap w:val="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pPr>
        <w:widowControl/>
        <w:wordWrap w:val="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wordWrap w:val="0"/>
        <w:spacing w:line="360" w:lineRule="auto"/>
        <w:ind w:firstLine="600" w:firstLineChars="200"/>
        <w:jc w:val="left"/>
        <w:rPr>
          <w:rFonts w:ascii="仿宋" w:hAnsi="仿宋" w:eastAsia="仿宋" w:cs="仿宋"/>
          <w:color w:val="auto"/>
          <w:sz w:val="30"/>
          <w:szCs w:val="30"/>
          <w:highlight w:val="none"/>
        </w:rPr>
      </w:pPr>
    </w:p>
    <w:p>
      <w:pPr>
        <w:wordWrap w:val="0"/>
        <w:spacing w:line="360" w:lineRule="auto"/>
        <w:jc w:val="center"/>
        <w:rPr>
          <w:rFonts w:ascii="仿宋" w:hAnsi="仿宋" w:eastAsia="仿宋" w:cs="仿宋"/>
          <w:b/>
          <w:color w:val="auto"/>
          <w:spacing w:val="6"/>
          <w:sz w:val="32"/>
          <w:szCs w:val="32"/>
          <w:highlight w:val="none"/>
        </w:rPr>
      </w:pPr>
    </w:p>
    <w:p>
      <w:pPr>
        <w:wordWrap w:val="0"/>
        <w:spacing w:line="360" w:lineRule="auto"/>
        <w:jc w:val="center"/>
        <w:rPr>
          <w:rFonts w:ascii="仿宋" w:hAnsi="仿宋" w:eastAsia="仿宋" w:cs="仿宋"/>
          <w:b/>
          <w:color w:val="auto"/>
          <w:spacing w:val="6"/>
          <w:sz w:val="32"/>
          <w:szCs w:val="32"/>
          <w:highlight w:val="none"/>
        </w:rPr>
      </w:pPr>
    </w:p>
    <w:p>
      <w:pPr>
        <w:wordWrap w:val="0"/>
        <w:spacing w:line="360" w:lineRule="auto"/>
        <w:jc w:val="center"/>
        <w:rPr>
          <w:rFonts w:ascii="仿宋" w:hAnsi="仿宋" w:eastAsia="仿宋" w:cs="仿宋"/>
          <w:b/>
          <w:color w:val="auto"/>
          <w:spacing w:val="6"/>
          <w:sz w:val="32"/>
          <w:szCs w:val="32"/>
          <w:highlight w:val="none"/>
        </w:rPr>
      </w:pPr>
    </w:p>
    <w:p>
      <w:pPr>
        <w:wordWrap w:val="0"/>
        <w:spacing w:line="360" w:lineRule="auto"/>
        <w:jc w:val="center"/>
        <w:rPr>
          <w:rFonts w:ascii="仿宋" w:hAnsi="仿宋" w:eastAsia="仿宋" w:cs="仿宋"/>
          <w:b/>
          <w:color w:val="auto"/>
          <w:spacing w:val="6"/>
          <w:sz w:val="32"/>
          <w:szCs w:val="32"/>
          <w:highlight w:val="none"/>
        </w:rPr>
      </w:pPr>
    </w:p>
    <w:p>
      <w:pPr>
        <w:wordWrap w:val="0"/>
        <w:spacing w:line="360" w:lineRule="auto"/>
        <w:jc w:val="left"/>
        <w:outlineLvl w:val="0"/>
        <w:rPr>
          <w:rFonts w:ascii="仿宋" w:hAnsi="仿宋" w:eastAsia="仿宋" w:cs="仿宋"/>
          <w:b/>
          <w:color w:val="auto"/>
          <w:spacing w:val="6"/>
          <w:sz w:val="32"/>
          <w:szCs w:val="32"/>
          <w:highlight w:val="none"/>
        </w:rPr>
      </w:pPr>
      <w:bookmarkStart w:id="593" w:name="_Toc23740"/>
      <w:bookmarkStart w:id="594" w:name="_Toc4759"/>
      <w:bookmarkStart w:id="595" w:name="_Toc26395"/>
      <w:bookmarkStart w:id="596" w:name="_Toc15183"/>
      <w:bookmarkStart w:id="597" w:name="_Toc19370"/>
      <w:bookmarkStart w:id="598" w:name="_Toc5259"/>
      <w:bookmarkStart w:id="599" w:name="_Toc14739"/>
      <w:bookmarkStart w:id="600" w:name="_Toc13719"/>
      <w:bookmarkStart w:id="601" w:name="_Toc1796"/>
      <w:r>
        <w:rPr>
          <w:rFonts w:hint="eastAsia" w:ascii="仿宋" w:hAnsi="仿宋" w:eastAsia="仿宋" w:cs="仿宋"/>
          <w:b/>
          <w:color w:val="auto"/>
          <w:spacing w:val="6"/>
          <w:sz w:val="32"/>
          <w:szCs w:val="32"/>
          <w:highlight w:val="none"/>
        </w:rPr>
        <w:t>附件3：投诉书范本及制作说明</w:t>
      </w:r>
      <w:bookmarkEnd w:id="593"/>
      <w:bookmarkEnd w:id="594"/>
      <w:bookmarkEnd w:id="595"/>
      <w:bookmarkEnd w:id="596"/>
      <w:bookmarkEnd w:id="597"/>
      <w:bookmarkEnd w:id="598"/>
      <w:bookmarkEnd w:id="599"/>
      <w:bookmarkEnd w:id="600"/>
      <w:bookmarkEnd w:id="601"/>
    </w:p>
    <w:p>
      <w:pPr>
        <w:wordWrap w:val="0"/>
        <w:spacing w:line="360" w:lineRule="auto"/>
        <w:jc w:val="center"/>
        <w:rPr>
          <w:rFonts w:ascii="仿宋" w:hAnsi="仿宋" w:eastAsia="仿宋" w:cs="仿宋"/>
          <w:b/>
          <w:color w:val="auto"/>
          <w:sz w:val="24"/>
          <w:highlight w:val="none"/>
        </w:rPr>
      </w:pPr>
    </w:p>
    <w:p>
      <w:pPr>
        <w:wordWrap w:val="0"/>
        <w:spacing w:line="360" w:lineRule="auto"/>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pPr>
        <w:wordWrap w:val="0"/>
        <w:rPr>
          <w:rFonts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pPr>
        <w:wordWrap w:val="0"/>
        <w:rPr>
          <w:rFonts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pPr>
        <w:wordWrap w:val="0"/>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tabs>
          <w:tab w:val="left" w:pos="6510"/>
        </w:tabs>
        <w:wordWrap w:val="0"/>
        <w:jc w:val="left"/>
        <w:rPr>
          <w:rFonts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tabs>
          <w:tab w:val="left" w:pos="6510"/>
        </w:tabs>
        <w:wordWrap w:val="0"/>
        <w:rPr>
          <w:rFonts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wordWrap w:val="0"/>
        <w:rPr>
          <w:rFonts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wordWrap w:val="0"/>
        <w:rPr>
          <w:rFonts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pPr>
        <w:wordWrap w:val="0"/>
        <w:rPr>
          <w:rFonts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wordWrap w:val="0"/>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wordWrap w:val="0"/>
        <w:rPr>
          <w:rFonts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wordWrap w:val="0"/>
        <w:rPr>
          <w:rFonts w:ascii="仿宋" w:hAnsi="仿宋" w:eastAsia="仿宋" w:cs="仿宋"/>
          <w:color w:val="auto"/>
          <w:sz w:val="24"/>
          <w:highlight w:val="none"/>
        </w:rPr>
      </w:pPr>
      <w:r>
        <w:rPr>
          <w:rFonts w:hint="eastAsia" w:ascii="仿宋" w:hAnsi="仿宋" w:eastAsia="仿宋" w:cs="仿宋"/>
          <w:color w:val="auto"/>
          <w:sz w:val="24"/>
          <w:highlight w:val="none"/>
        </w:rPr>
        <w:t>被投诉人2</w:t>
      </w:r>
    </w:p>
    <w:p>
      <w:pPr>
        <w:wordWrap w:val="0"/>
        <w:rPr>
          <w:rFonts w:ascii="仿宋" w:hAnsi="仿宋" w:eastAsia="仿宋" w:cs="仿宋"/>
          <w:color w:val="auto"/>
          <w:sz w:val="24"/>
          <w:highlight w:val="none"/>
          <w:u w:val="dotted"/>
        </w:rPr>
      </w:pPr>
      <w:r>
        <w:rPr>
          <w:rFonts w:hint="eastAsia" w:ascii="仿宋" w:hAnsi="仿宋" w:eastAsia="仿宋" w:cs="仿宋"/>
          <w:color w:val="auto"/>
          <w:sz w:val="24"/>
          <w:highlight w:val="none"/>
        </w:rPr>
        <w:t>……</w:t>
      </w:r>
    </w:p>
    <w:p>
      <w:pPr>
        <w:wordWrap w:val="0"/>
        <w:rPr>
          <w:rFonts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wordWrap w:val="0"/>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wordWrap w:val="0"/>
        <w:rPr>
          <w:rFonts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wordWrap w:val="0"/>
        <w:rPr>
          <w:rFonts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pPr>
        <w:wordWrap w:val="0"/>
        <w:rPr>
          <w:rFonts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pPr>
        <w:wordWrap w:val="0"/>
        <w:rPr>
          <w:rFonts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pPr>
        <w:wordWrap w:val="0"/>
        <w:rPr>
          <w:rFonts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wordWrap w:val="0"/>
        <w:rPr>
          <w:rFonts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pPr>
        <w:wordWrap w:val="0"/>
        <w:rPr>
          <w:rFonts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pPr>
        <w:wordWrap w:val="0"/>
        <w:rPr>
          <w:rFonts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pPr>
        <w:wordWrap w:val="0"/>
        <w:rPr>
          <w:rFonts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pPr>
        <w:wordWrap w:val="0"/>
        <w:ind w:firstLine="480" w:firstLineChars="200"/>
        <w:rPr>
          <w:rFonts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pPr>
        <w:wordWrap w:val="0"/>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wordWrap w:val="0"/>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pPr>
        <w:wordWrap w:val="0"/>
        <w:rPr>
          <w:rFonts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pPr>
        <w:wordWrap w:val="0"/>
        <w:rPr>
          <w:rFonts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pPr>
        <w:wordWrap w:val="0"/>
        <w:rPr>
          <w:rFonts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pPr>
        <w:wordWrap w:val="0"/>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wordWrap w:val="0"/>
        <w:rPr>
          <w:rFonts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pPr>
        <w:wordWrap w:val="0"/>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wordWrap w:val="0"/>
        <w:rPr>
          <w:rFonts w:ascii="仿宋" w:hAnsi="仿宋" w:eastAsia="仿宋" w:cs="仿宋"/>
          <w:color w:val="auto"/>
          <w:sz w:val="24"/>
          <w:highlight w:val="none"/>
        </w:rPr>
      </w:pPr>
      <w:r>
        <w:rPr>
          <w:rFonts w:hint="eastAsia" w:ascii="仿宋" w:hAnsi="仿宋" w:eastAsia="仿宋" w:cs="仿宋"/>
          <w:color w:val="auto"/>
          <w:sz w:val="24"/>
          <w:highlight w:val="none"/>
        </w:rPr>
        <w:t>投诉事项2</w:t>
      </w:r>
    </w:p>
    <w:p>
      <w:pPr>
        <w:wordWrap w:val="0"/>
        <w:rPr>
          <w:rFonts w:ascii="仿宋" w:hAnsi="仿宋" w:eastAsia="仿宋" w:cs="仿宋"/>
          <w:color w:val="auto"/>
          <w:sz w:val="24"/>
          <w:highlight w:val="none"/>
          <w:u w:val="dotted"/>
        </w:rPr>
      </w:pPr>
      <w:r>
        <w:rPr>
          <w:rFonts w:hint="eastAsia" w:ascii="仿宋" w:hAnsi="仿宋" w:eastAsia="仿宋" w:cs="仿宋"/>
          <w:color w:val="auto"/>
          <w:sz w:val="24"/>
          <w:highlight w:val="none"/>
        </w:rPr>
        <w:t>……</w:t>
      </w:r>
    </w:p>
    <w:p>
      <w:pPr>
        <w:wordWrap w:val="0"/>
        <w:rPr>
          <w:rFonts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pPr>
        <w:wordWrap w:val="0"/>
        <w:rPr>
          <w:rFonts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wordWrap w:val="0"/>
        <w:rPr>
          <w:rFonts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pPr>
        <w:wordWrap w:val="0"/>
        <w:rPr>
          <w:rFonts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pPr>
        <w:wordWrap w:val="0"/>
        <w:rPr>
          <w:rFonts w:ascii="仿宋" w:hAnsi="仿宋" w:eastAsia="仿宋" w:cs="仿宋"/>
          <w:b/>
          <w:color w:val="auto"/>
          <w:sz w:val="24"/>
          <w:highlight w:val="none"/>
        </w:rPr>
      </w:pPr>
      <w:r>
        <w:rPr>
          <w:rFonts w:hint="eastAsia" w:ascii="仿宋" w:hAnsi="仿宋" w:eastAsia="仿宋" w:cs="仿宋"/>
          <w:color w:val="auto"/>
          <w:sz w:val="24"/>
          <w:highlight w:val="none"/>
        </w:rPr>
        <w:t xml:space="preserve">日期：    </w:t>
      </w:r>
    </w:p>
    <w:p>
      <w:pPr>
        <w:wordWrap w:val="0"/>
        <w:rPr>
          <w:rFonts w:ascii="仿宋" w:hAnsi="仿宋" w:eastAsia="仿宋" w:cs="仿宋"/>
          <w:b/>
          <w:color w:val="auto"/>
          <w:sz w:val="24"/>
          <w:highlight w:val="none"/>
        </w:rPr>
      </w:pPr>
      <w:r>
        <w:rPr>
          <w:rFonts w:hint="eastAsia" w:ascii="仿宋" w:hAnsi="仿宋" w:eastAsia="仿宋" w:cs="仿宋"/>
          <w:b/>
          <w:color w:val="auto"/>
          <w:sz w:val="24"/>
          <w:highlight w:val="none"/>
        </w:rPr>
        <w:br w:type="page"/>
      </w:r>
    </w:p>
    <w:p>
      <w:pPr>
        <w:wordWrap w:val="0"/>
        <w:rPr>
          <w:rFonts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pPr>
        <w:widowControl/>
        <w:wordWrap w:val="0"/>
        <w:ind w:firstLine="480" w:firstLineChars="200"/>
        <w:rPr>
          <w:rFonts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pPr>
        <w:widowControl/>
        <w:wordWrap w:val="0"/>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pPr>
        <w:widowControl/>
        <w:wordWrap w:val="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pPr>
        <w:widowControl/>
        <w:wordWrap w:val="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pPr>
        <w:widowControl/>
        <w:wordWrap w:val="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pPr>
        <w:widowControl/>
        <w:wordWrap w:val="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pPr>
        <w:widowControl/>
        <w:wordWrap w:val="0"/>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pPr>
        <w:wordWrap w:val="0"/>
        <w:spacing w:line="360" w:lineRule="auto"/>
        <w:rPr>
          <w:rFonts w:ascii="仿宋" w:hAnsi="仿宋" w:eastAsia="仿宋" w:cs="仿宋"/>
          <w:b/>
          <w:color w:val="auto"/>
          <w:sz w:val="24"/>
          <w:highlight w:val="none"/>
        </w:rPr>
      </w:pPr>
    </w:p>
    <w:p>
      <w:pPr>
        <w:wordWrap w:val="0"/>
        <w:autoSpaceDE w:val="0"/>
        <w:autoSpaceDN w:val="0"/>
        <w:jc w:val="center"/>
        <w:rPr>
          <w:rFonts w:ascii="仿宋" w:hAnsi="仿宋" w:eastAsia="仿宋" w:cs="仿宋"/>
          <w:b/>
          <w:color w:val="auto"/>
          <w:spacing w:val="6"/>
          <w:sz w:val="32"/>
          <w:szCs w:val="32"/>
          <w:highlight w:val="none"/>
        </w:rPr>
      </w:pPr>
    </w:p>
    <w:p>
      <w:pPr>
        <w:wordWrap w:val="0"/>
        <w:autoSpaceDE w:val="0"/>
        <w:autoSpaceDN w:val="0"/>
        <w:jc w:val="center"/>
        <w:rPr>
          <w:rFonts w:ascii="仿宋" w:hAnsi="仿宋" w:eastAsia="仿宋" w:cs="仿宋"/>
          <w:b/>
          <w:color w:val="auto"/>
          <w:spacing w:val="6"/>
          <w:sz w:val="32"/>
          <w:szCs w:val="32"/>
          <w:highlight w:val="none"/>
        </w:rPr>
      </w:pPr>
    </w:p>
    <w:p>
      <w:pPr>
        <w:wordWrap w:val="0"/>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pPr>
        <w:wordWrap w:val="0"/>
        <w:autoSpaceDE w:val="0"/>
        <w:autoSpaceDN w:val="0"/>
        <w:jc w:val="left"/>
        <w:outlineLvl w:val="0"/>
        <w:rPr>
          <w:rFonts w:ascii="仿宋" w:hAnsi="仿宋" w:eastAsia="仿宋" w:cs="仿宋"/>
          <w:b/>
          <w:bCs/>
          <w:color w:val="auto"/>
          <w:sz w:val="32"/>
          <w:szCs w:val="32"/>
          <w:highlight w:val="none"/>
        </w:rPr>
      </w:pPr>
      <w:bookmarkStart w:id="602" w:name="_Toc13943"/>
      <w:bookmarkStart w:id="603" w:name="_Toc19508"/>
      <w:bookmarkStart w:id="604" w:name="_Toc14277"/>
      <w:bookmarkStart w:id="605" w:name="_Toc31326"/>
      <w:bookmarkStart w:id="606" w:name="_Toc1784"/>
      <w:bookmarkStart w:id="607" w:name="_Toc25068"/>
      <w:bookmarkStart w:id="608" w:name="_Toc6620"/>
      <w:bookmarkStart w:id="609" w:name="_Toc28414"/>
      <w:bookmarkStart w:id="610" w:name="_Toc30199"/>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bookmarkEnd w:id="602"/>
      <w:bookmarkEnd w:id="603"/>
      <w:bookmarkEnd w:id="604"/>
      <w:bookmarkEnd w:id="605"/>
      <w:bookmarkEnd w:id="606"/>
      <w:bookmarkEnd w:id="607"/>
      <w:bookmarkEnd w:id="608"/>
      <w:bookmarkEnd w:id="609"/>
      <w:bookmarkEnd w:id="610"/>
    </w:p>
    <w:p>
      <w:pPr>
        <w:wordWrap w:val="0"/>
        <w:spacing w:line="360" w:lineRule="auto"/>
        <w:rPr>
          <w:rFonts w:ascii="仿宋" w:hAnsi="仿宋" w:eastAsia="仿宋" w:cs="仿宋"/>
          <w:color w:val="auto"/>
          <w:sz w:val="24"/>
          <w:highlight w:val="none"/>
          <w:u w:val="single"/>
        </w:rPr>
      </w:pPr>
    </w:p>
    <w:p>
      <w:pPr>
        <w:wordWrap w:val="0"/>
        <w:spacing w:line="360" w:lineRule="auto"/>
        <w:rPr>
          <w:rFonts w:ascii="仿宋" w:hAnsi="仿宋" w:eastAsia="仿宋" w:cs="仿宋"/>
          <w:color w:val="auto"/>
          <w:sz w:val="24"/>
          <w:highlight w:val="none"/>
          <w:u w:val="single"/>
        </w:rPr>
      </w:pPr>
    </w:p>
    <w:p>
      <w:pPr>
        <w:wordWrap w:val="0"/>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u w:val="single"/>
          <w:lang w:eastAsia="zh-CN"/>
        </w:rPr>
        <w:t>杭州学军中学桐庐学校</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浙江省成套工程有限公司</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w:t>
      </w:r>
      <w:r>
        <w:rPr>
          <w:rFonts w:hint="eastAsia" w:ascii="仿宋" w:hAnsi="仿宋" w:eastAsia="仿宋" w:cs="仿宋"/>
          <w:color w:val="auto"/>
          <w:sz w:val="24"/>
          <w:highlight w:val="none"/>
          <w:u w:val="single"/>
          <w:lang w:eastAsia="zh-CN"/>
        </w:rPr>
        <w:t>杭州学军中学桐庐学校竣工配套设施设备（舞台设备设施）项目</w:t>
      </w:r>
      <w:r>
        <w:rPr>
          <w:rFonts w:hint="eastAsia" w:ascii="仿宋" w:hAnsi="仿宋" w:eastAsia="仿宋" w:cs="仿宋"/>
          <w:color w:val="auto"/>
          <w:sz w:val="24"/>
          <w:highlight w:val="none"/>
          <w:u w:val="single"/>
        </w:rPr>
        <w:t>【项目编号：</w:t>
      </w:r>
      <w:r>
        <w:rPr>
          <w:rFonts w:hint="eastAsia" w:ascii="仿宋" w:hAnsi="仿宋" w:eastAsia="仿宋" w:cs="仿宋"/>
          <w:color w:val="auto"/>
          <w:sz w:val="24"/>
          <w:highlight w:val="none"/>
          <w:u w:val="single"/>
          <w:lang w:eastAsia="zh-CN"/>
        </w:rPr>
        <w:t>ZJCT6-XJZX2024-01</w:t>
      </w:r>
      <w:r>
        <w:rPr>
          <w:rFonts w:hint="eastAsia" w:ascii="仿宋" w:hAnsi="仿宋" w:eastAsia="仿宋" w:cs="仿宋"/>
          <w:color w:val="auto"/>
          <w:sz w:val="24"/>
          <w:highlight w:val="none"/>
          <w:u w:val="single"/>
        </w:rPr>
        <w:t>】</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特此说明。</w:t>
      </w:r>
    </w:p>
    <w:p>
      <w:pPr>
        <w:wordWrap w:val="0"/>
        <w:spacing w:line="360" w:lineRule="auto"/>
        <w:ind w:firstLine="494"/>
        <w:rPr>
          <w:rFonts w:ascii="仿宋" w:hAnsi="仿宋" w:eastAsia="仿宋" w:cs="仿宋"/>
          <w:color w:val="auto"/>
          <w:sz w:val="24"/>
          <w:highlight w:val="none"/>
        </w:rPr>
      </w:pPr>
    </w:p>
    <w:p>
      <w:pPr>
        <w:wordWrap w:val="0"/>
        <w:spacing w:line="360" w:lineRule="auto"/>
        <w:ind w:firstLine="494"/>
        <w:rPr>
          <w:rFonts w:ascii="仿宋" w:hAnsi="仿宋" w:eastAsia="仿宋" w:cs="仿宋"/>
          <w:color w:val="auto"/>
          <w:sz w:val="24"/>
          <w:highlight w:val="none"/>
        </w:rPr>
      </w:pPr>
    </w:p>
    <w:p>
      <w:pPr>
        <w:wordWrap w:val="0"/>
        <w:spacing w:line="360" w:lineRule="auto"/>
        <w:ind w:firstLine="494"/>
        <w:rPr>
          <w:rFonts w:ascii="仿宋" w:hAnsi="仿宋" w:eastAsia="仿宋" w:cs="仿宋"/>
          <w:color w:val="auto"/>
          <w:sz w:val="24"/>
          <w:highlight w:val="none"/>
        </w:rPr>
      </w:pPr>
    </w:p>
    <w:p>
      <w:pPr>
        <w:wordWrap w:val="0"/>
        <w:spacing w:line="360" w:lineRule="auto"/>
        <w:ind w:firstLine="494"/>
        <w:rPr>
          <w:rFonts w:ascii="仿宋" w:hAnsi="仿宋" w:eastAsia="仿宋" w:cs="仿宋"/>
          <w:color w:val="auto"/>
          <w:sz w:val="24"/>
          <w:highlight w:val="none"/>
        </w:rPr>
      </w:pPr>
    </w:p>
    <w:p>
      <w:pPr>
        <w:wordWrap w:val="0"/>
        <w:spacing w:line="360" w:lineRule="auto"/>
        <w:ind w:right="480" w:firstLine="4080" w:firstLineChars="1700"/>
        <w:rPr>
          <w:rFonts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pPr>
        <w:wordWrap w:val="0"/>
        <w:ind w:right="1440" w:firstLine="494"/>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wordWrap w:val="0"/>
        <w:rPr>
          <w:rFonts w:ascii="仿宋" w:hAnsi="仿宋" w:eastAsia="仿宋" w:cs="仿宋"/>
          <w:color w:val="auto"/>
          <w:sz w:val="24"/>
          <w:highlight w:val="none"/>
        </w:rPr>
      </w:pPr>
      <w:r>
        <w:rPr>
          <w:rFonts w:hint="eastAsia" w:ascii="仿宋" w:hAnsi="仿宋" w:eastAsia="仿宋" w:cs="仿宋"/>
          <w:b/>
          <w:bCs/>
          <w:color w:val="auto"/>
          <w:sz w:val="24"/>
          <w:highlight w:val="none"/>
        </w:rPr>
        <w:t>附：</w:t>
      </w:r>
    </w:p>
    <w:p>
      <w:pPr>
        <w:wordWrap w:val="0"/>
        <w:spacing w:line="360" w:lineRule="auto"/>
        <w:rPr>
          <w:rFonts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pPr>
        <w:wordWrap w:val="0"/>
        <w:autoSpaceDE w:val="0"/>
        <w:autoSpaceDN w:val="0"/>
        <w:jc w:val="center"/>
        <w:rPr>
          <w:rFonts w:ascii="仿宋" w:hAnsi="仿宋" w:eastAsia="仿宋" w:cs="仿宋"/>
          <w:b/>
          <w:color w:val="auto"/>
          <w:spacing w:val="6"/>
          <w:sz w:val="32"/>
          <w:szCs w:val="32"/>
          <w:highlight w:val="none"/>
        </w:rPr>
      </w:pPr>
    </w:p>
    <w:p>
      <w:pPr>
        <w:wordWrap w:val="0"/>
        <w:autoSpaceDE w:val="0"/>
        <w:autoSpaceDN w:val="0"/>
        <w:jc w:val="center"/>
        <w:rPr>
          <w:rFonts w:ascii="仿宋" w:hAnsi="仿宋" w:eastAsia="仿宋" w:cs="仿宋"/>
          <w:b/>
          <w:color w:val="auto"/>
          <w:spacing w:val="6"/>
          <w:sz w:val="32"/>
          <w:szCs w:val="32"/>
          <w:highlight w:val="none"/>
        </w:rPr>
      </w:pPr>
    </w:p>
    <w:p>
      <w:pPr>
        <w:wordWrap w:val="0"/>
        <w:autoSpaceDE w:val="0"/>
        <w:autoSpaceDN w:val="0"/>
        <w:jc w:val="center"/>
        <w:rPr>
          <w:rFonts w:ascii="仿宋" w:hAnsi="仿宋" w:eastAsia="仿宋" w:cs="仿宋"/>
          <w:b/>
          <w:color w:val="auto"/>
          <w:spacing w:val="6"/>
          <w:sz w:val="32"/>
          <w:szCs w:val="32"/>
          <w:highlight w:val="none"/>
        </w:rPr>
      </w:pPr>
    </w:p>
    <w:p>
      <w:pPr>
        <w:wordWrap w:val="0"/>
        <w:autoSpaceDE w:val="0"/>
        <w:autoSpaceDN w:val="0"/>
        <w:jc w:val="center"/>
        <w:rPr>
          <w:rFonts w:ascii="仿宋" w:hAnsi="仿宋" w:eastAsia="仿宋" w:cs="仿宋"/>
          <w:b/>
          <w:color w:val="auto"/>
          <w:spacing w:val="6"/>
          <w:sz w:val="32"/>
          <w:szCs w:val="32"/>
          <w:highlight w:val="none"/>
        </w:rPr>
      </w:pPr>
    </w:p>
    <w:p>
      <w:pPr>
        <w:wordWrap w:val="0"/>
        <w:autoSpaceDE w:val="0"/>
        <w:autoSpaceDN w:val="0"/>
        <w:jc w:val="center"/>
        <w:rPr>
          <w:rFonts w:ascii="仿宋" w:hAnsi="仿宋" w:eastAsia="仿宋" w:cs="仿宋"/>
          <w:b/>
          <w:color w:val="auto"/>
          <w:spacing w:val="6"/>
          <w:sz w:val="32"/>
          <w:szCs w:val="32"/>
          <w:highlight w:val="none"/>
        </w:rPr>
      </w:pPr>
    </w:p>
    <w:p>
      <w:pPr>
        <w:wordWrap w:val="0"/>
        <w:autoSpaceDE w:val="0"/>
        <w:autoSpaceDN w:val="0"/>
        <w:jc w:val="center"/>
        <w:rPr>
          <w:rFonts w:ascii="仿宋" w:hAnsi="仿宋" w:eastAsia="仿宋" w:cs="仿宋"/>
          <w:b/>
          <w:color w:val="auto"/>
          <w:spacing w:val="6"/>
          <w:sz w:val="32"/>
          <w:szCs w:val="32"/>
          <w:highlight w:val="none"/>
        </w:rPr>
      </w:pPr>
    </w:p>
    <w:p>
      <w:pPr>
        <w:wordWrap w:val="0"/>
        <w:autoSpaceDE w:val="0"/>
        <w:autoSpaceDN w:val="0"/>
        <w:jc w:val="center"/>
        <w:rPr>
          <w:rFonts w:ascii="仿宋" w:hAnsi="仿宋" w:eastAsia="仿宋" w:cs="仿宋"/>
          <w:b/>
          <w:color w:val="auto"/>
          <w:spacing w:val="6"/>
          <w:sz w:val="32"/>
          <w:szCs w:val="32"/>
          <w:highlight w:val="none"/>
        </w:rPr>
      </w:pPr>
    </w:p>
    <w:p>
      <w:pPr>
        <w:wordWrap w:val="0"/>
        <w:autoSpaceDE w:val="0"/>
        <w:autoSpaceDN w:val="0"/>
        <w:jc w:val="center"/>
        <w:rPr>
          <w:rFonts w:ascii="仿宋" w:hAnsi="仿宋" w:eastAsia="仿宋" w:cs="仿宋"/>
          <w:b/>
          <w:color w:val="auto"/>
          <w:spacing w:val="6"/>
          <w:sz w:val="32"/>
          <w:szCs w:val="32"/>
          <w:highlight w:val="none"/>
        </w:rPr>
      </w:pPr>
    </w:p>
    <w:p>
      <w:pPr>
        <w:wordWrap w:val="0"/>
        <w:autoSpaceDE w:val="0"/>
        <w:autoSpaceDN w:val="0"/>
        <w:jc w:val="center"/>
        <w:rPr>
          <w:rFonts w:ascii="仿宋" w:hAnsi="仿宋" w:eastAsia="仿宋" w:cs="仿宋"/>
          <w:b/>
          <w:color w:val="auto"/>
          <w:spacing w:val="6"/>
          <w:sz w:val="32"/>
          <w:szCs w:val="32"/>
          <w:highlight w:val="none"/>
        </w:rPr>
      </w:pPr>
    </w:p>
    <w:p>
      <w:pPr>
        <w:wordWrap w:val="0"/>
        <w:autoSpaceDE w:val="0"/>
        <w:autoSpaceDN w:val="0"/>
        <w:jc w:val="center"/>
        <w:rPr>
          <w:rFonts w:ascii="仿宋" w:hAnsi="仿宋" w:eastAsia="仿宋" w:cs="仿宋"/>
          <w:b/>
          <w:color w:val="auto"/>
          <w:spacing w:val="6"/>
          <w:sz w:val="32"/>
          <w:szCs w:val="32"/>
          <w:highlight w:val="none"/>
        </w:rPr>
      </w:pPr>
    </w:p>
    <w:p>
      <w:pPr>
        <w:wordWrap w:val="0"/>
        <w:autoSpaceDE w:val="0"/>
        <w:autoSpaceDN w:val="0"/>
        <w:jc w:val="center"/>
        <w:rPr>
          <w:rFonts w:ascii="仿宋" w:hAnsi="仿宋" w:eastAsia="仿宋" w:cs="仿宋"/>
          <w:b/>
          <w:color w:val="auto"/>
          <w:spacing w:val="6"/>
          <w:sz w:val="32"/>
          <w:szCs w:val="32"/>
          <w:highlight w:val="none"/>
        </w:rPr>
      </w:pPr>
    </w:p>
    <w:p>
      <w:pPr>
        <w:wordWrap w:val="0"/>
        <w:autoSpaceDE w:val="0"/>
        <w:autoSpaceDN w:val="0"/>
        <w:jc w:val="center"/>
        <w:rPr>
          <w:rFonts w:ascii="仿宋" w:hAnsi="仿宋" w:eastAsia="仿宋" w:cs="仿宋"/>
          <w:b/>
          <w:color w:val="auto"/>
          <w:spacing w:val="6"/>
          <w:sz w:val="32"/>
          <w:szCs w:val="32"/>
          <w:highlight w:val="none"/>
        </w:rPr>
      </w:pPr>
    </w:p>
    <w:p>
      <w:pPr>
        <w:wordWrap w:val="0"/>
        <w:autoSpaceDE w:val="0"/>
        <w:autoSpaceDN w:val="0"/>
        <w:jc w:val="center"/>
        <w:rPr>
          <w:rFonts w:ascii="仿宋" w:hAnsi="仿宋" w:eastAsia="仿宋" w:cs="仿宋"/>
          <w:b/>
          <w:color w:val="auto"/>
          <w:spacing w:val="6"/>
          <w:sz w:val="32"/>
          <w:szCs w:val="32"/>
          <w:highlight w:val="none"/>
        </w:rPr>
      </w:pPr>
    </w:p>
    <w:p>
      <w:pPr>
        <w:wordWrap w:val="0"/>
        <w:autoSpaceDE w:val="0"/>
        <w:autoSpaceDN w:val="0"/>
        <w:jc w:val="center"/>
        <w:rPr>
          <w:rFonts w:ascii="仿宋" w:hAnsi="仿宋" w:eastAsia="仿宋" w:cs="仿宋"/>
          <w:b/>
          <w:color w:val="auto"/>
          <w:spacing w:val="6"/>
          <w:sz w:val="32"/>
          <w:szCs w:val="32"/>
          <w:highlight w:val="none"/>
        </w:rPr>
      </w:pPr>
    </w:p>
    <w:p>
      <w:pPr>
        <w:wordWrap w:val="0"/>
        <w:autoSpaceDE w:val="0"/>
        <w:autoSpaceDN w:val="0"/>
        <w:jc w:val="center"/>
        <w:rPr>
          <w:rFonts w:ascii="仿宋" w:hAnsi="仿宋" w:eastAsia="仿宋" w:cs="仿宋"/>
          <w:b/>
          <w:color w:val="auto"/>
          <w:spacing w:val="6"/>
          <w:sz w:val="32"/>
          <w:szCs w:val="32"/>
          <w:highlight w:val="none"/>
        </w:rPr>
      </w:pPr>
    </w:p>
    <w:p>
      <w:pPr>
        <w:wordWrap w:val="0"/>
        <w:autoSpaceDE w:val="0"/>
        <w:autoSpaceDN w:val="0"/>
        <w:jc w:val="center"/>
        <w:rPr>
          <w:rFonts w:ascii="仿宋" w:hAnsi="仿宋" w:eastAsia="仿宋" w:cs="仿宋"/>
          <w:b/>
          <w:color w:val="auto"/>
          <w:spacing w:val="6"/>
          <w:sz w:val="32"/>
          <w:szCs w:val="32"/>
          <w:highlight w:val="none"/>
        </w:rPr>
      </w:pPr>
    </w:p>
    <w:p>
      <w:pPr>
        <w:wordWrap w:val="0"/>
        <w:autoSpaceDE w:val="0"/>
        <w:autoSpaceDN w:val="0"/>
        <w:jc w:val="center"/>
        <w:rPr>
          <w:rFonts w:ascii="仿宋" w:hAnsi="仿宋" w:eastAsia="仿宋" w:cs="仿宋"/>
          <w:b/>
          <w:color w:val="auto"/>
          <w:spacing w:val="6"/>
          <w:sz w:val="32"/>
          <w:szCs w:val="32"/>
          <w:highlight w:val="none"/>
        </w:rPr>
      </w:pPr>
    </w:p>
    <w:p>
      <w:pPr>
        <w:wordWrap w:val="0"/>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pPr>
        <w:wordWrap w:val="0"/>
        <w:autoSpaceDE w:val="0"/>
        <w:autoSpaceDN w:val="0"/>
        <w:outlineLvl w:val="0"/>
        <w:rPr>
          <w:rFonts w:ascii="仿宋" w:hAnsi="仿宋" w:eastAsia="仿宋" w:cs="仿宋"/>
          <w:b/>
          <w:bCs/>
          <w:color w:val="auto"/>
          <w:sz w:val="32"/>
          <w:szCs w:val="32"/>
          <w:highlight w:val="none"/>
        </w:rPr>
      </w:pPr>
      <w:bookmarkStart w:id="611" w:name="_Toc13051"/>
      <w:bookmarkStart w:id="612" w:name="_Toc10529"/>
      <w:bookmarkStart w:id="613" w:name="_Toc31030"/>
      <w:bookmarkStart w:id="614" w:name="_Toc29318"/>
      <w:bookmarkStart w:id="615" w:name="_Toc25308"/>
      <w:bookmarkStart w:id="616" w:name="_Toc18469"/>
      <w:bookmarkStart w:id="617" w:name="_Toc1904"/>
      <w:bookmarkStart w:id="618" w:name="_Toc23962"/>
      <w:bookmarkStart w:id="619" w:name="_Toc23867"/>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sz w:val="32"/>
          <w:szCs w:val="32"/>
          <w:highlight w:val="none"/>
        </w:rPr>
        <w:t>中小企业声明函</w:t>
      </w:r>
      <w:bookmarkEnd w:id="611"/>
      <w:bookmarkEnd w:id="612"/>
      <w:bookmarkEnd w:id="613"/>
      <w:bookmarkEnd w:id="614"/>
      <w:bookmarkEnd w:id="615"/>
      <w:bookmarkEnd w:id="616"/>
      <w:bookmarkEnd w:id="617"/>
      <w:bookmarkEnd w:id="618"/>
      <w:bookmarkEnd w:id="619"/>
    </w:p>
    <w:p>
      <w:pPr>
        <w:wordWrap w:val="0"/>
        <w:spacing w:line="360" w:lineRule="auto"/>
        <w:jc w:val="center"/>
        <w:rPr>
          <w:rFonts w:ascii="仿宋" w:hAnsi="仿宋" w:eastAsia="仿宋" w:cs="仿宋"/>
          <w:color w:val="auto"/>
          <w:sz w:val="24"/>
          <w:highlight w:val="none"/>
          <w:u w:val="single"/>
        </w:rPr>
      </w:pPr>
    </w:p>
    <w:p>
      <w:pPr>
        <w:wordWrap w:val="0"/>
        <w:spacing w:line="360" w:lineRule="auto"/>
        <w:jc w:val="center"/>
        <w:rPr>
          <w:rFonts w:ascii="仿宋" w:hAnsi="仿宋" w:eastAsia="仿宋" w:cs="仿宋"/>
          <w:b/>
          <w:color w:val="auto"/>
          <w:sz w:val="32"/>
          <w:szCs w:val="32"/>
          <w:highlight w:val="none"/>
        </w:rPr>
      </w:pPr>
      <w:r>
        <w:rPr>
          <w:rFonts w:hint="eastAsia" w:ascii="仿宋" w:hAnsi="仿宋" w:eastAsia="仿宋" w:cs="仿宋"/>
          <w:bCs/>
          <w:color w:val="auto"/>
          <w:sz w:val="24"/>
          <w:highlight w:val="none"/>
        </w:rPr>
        <w:sym w:font="Wingdings" w:char="00FE"/>
      </w:r>
      <w:r>
        <w:rPr>
          <w:rFonts w:hint="eastAsia" w:ascii="仿宋" w:hAnsi="仿宋" w:eastAsia="仿宋" w:cs="仿宋"/>
          <w:b/>
          <w:color w:val="auto"/>
          <w:sz w:val="32"/>
          <w:szCs w:val="32"/>
          <w:highlight w:val="none"/>
        </w:rPr>
        <w:t>中小企业声明函（</w:t>
      </w:r>
      <w:r>
        <w:rPr>
          <w:rFonts w:hint="eastAsia" w:ascii="仿宋" w:hAnsi="仿宋" w:eastAsia="仿宋" w:cs="仿宋"/>
          <w:b/>
          <w:sz w:val="32"/>
          <w:szCs w:val="32"/>
          <w:highlight w:val="none"/>
          <w:lang w:eastAsia="zh-CN"/>
        </w:rPr>
        <w:t>货物</w:t>
      </w:r>
      <w:r>
        <w:rPr>
          <w:rFonts w:hint="eastAsia" w:ascii="仿宋" w:hAnsi="仿宋" w:eastAsia="仿宋" w:cs="仿宋"/>
          <w:b/>
          <w:color w:val="auto"/>
          <w:sz w:val="32"/>
          <w:szCs w:val="32"/>
          <w:highlight w:val="none"/>
        </w:rPr>
        <w:t>）</w:t>
      </w:r>
    </w:p>
    <w:p>
      <w:pPr>
        <w:wordWrap w:val="0"/>
        <w:spacing w:line="360" w:lineRule="auto"/>
        <w:ind w:firstLine="600" w:firstLineChars="250"/>
        <w:jc w:val="left"/>
        <w:rPr>
          <w:rFonts w:ascii="仿宋" w:hAnsi="仿宋" w:eastAsia="仿宋" w:cs="仿宋"/>
          <w:color w:val="auto"/>
          <w:sz w:val="24"/>
          <w:highlight w:val="none"/>
        </w:rPr>
      </w:pPr>
      <w:r>
        <w:rPr>
          <w:rFonts w:hint="eastAsia" w:ascii="仿宋" w:hAnsi="仿宋" w:eastAsia="仿宋" w:cs="仿宋"/>
          <w:color w:val="auto"/>
          <w:sz w:val="24"/>
          <w:highlight w:val="none"/>
        </w:rPr>
        <w:t>本公司（联合体）郑重声明，根据《政府采购促进中小企业发展管理办法》（财库﹝2020﹞46 号）的规定，本公司</w:t>
      </w:r>
      <w:r>
        <w:rPr>
          <w:rFonts w:hint="eastAsia" w:ascii="仿宋" w:hAnsi="仿宋" w:eastAsia="仿宋" w:cs="仿宋"/>
          <w:color w:val="auto"/>
          <w:sz w:val="24"/>
          <w:highlight w:val="none"/>
          <w:u w:val="single"/>
        </w:rPr>
        <w:t>（填写单位名称。联合体参加的，联合体所有成员名称）</w:t>
      </w:r>
      <w:r>
        <w:rPr>
          <w:rFonts w:hint="eastAsia" w:ascii="仿宋" w:hAnsi="仿宋" w:eastAsia="仿宋" w:cs="仿宋"/>
          <w:color w:val="auto"/>
          <w:sz w:val="24"/>
          <w:highlight w:val="none"/>
        </w:rPr>
        <w:t xml:space="preserve">参加 </w:t>
      </w:r>
      <w:r>
        <w:rPr>
          <w:rFonts w:hint="eastAsia" w:ascii="仿宋" w:hAnsi="仿宋" w:eastAsia="仿宋" w:cs="仿宋"/>
          <w:color w:val="auto"/>
          <w:sz w:val="24"/>
          <w:highlight w:val="none"/>
          <w:u w:val="single"/>
          <w:lang w:eastAsia="zh-CN"/>
        </w:rPr>
        <w:t>杭州学军中学桐庐学校</w:t>
      </w:r>
      <w:r>
        <w:rPr>
          <w:rFonts w:hint="eastAsia" w:ascii="仿宋" w:hAnsi="仿宋" w:eastAsia="仿宋" w:cs="仿宋"/>
          <w:color w:val="auto"/>
          <w:sz w:val="24"/>
          <w:highlight w:val="none"/>
        </w:rPr>
        <w:t xml:space="preserve"> 的 </w:t>
      </w:r>
      <w:r>
        <w:rPr>
          <w:rFonts w:hint="eastAsia" w:ascii="仿宋" w:hAnsi="仿宋" w:eastAsia="仿宋" w:cs="仿宋"/>
          <w:color w:val="auto"/>
          <w:sz w:val="24"/>
          <w:highlight w:val="none"/>
          <w:u w:val="single"/>
          <w:lang w:eastAsia="zh-CN"/>
        </w:rPr>
        <w:t>杭州学军中学桐庐学校竣工配套设施设备（舞台设备设施）项目</w:t>
      </w:r>
      <w:r>
        <w:rPr>
          <w:rFonts w:hint="eastAsia" w:ascii="仿宋" w:hAnsi="仿宋" w:eastAsia="仿宋" w:cs="仿宋"/>
          <w:color w:val="auto"/>
          <w:sz w:val="24"/>
          <w:highlight w:val="none"/>
        </w:rPr>
        <w:t>采购活动，</w:t>
      </w:r>
      <w:r>
        <w:rPr>
          <w:rFonts w:hint="eastAsia" w:ascii="仿宋" w:hAnsi="仿宋" w:eastAsia="仿宋" w:cs="仿宋"/>
          <w:sz w:val="24"/>
          <w:highlight w:val="none"/>
        </w:rPr>
        <w:t>提供的货物全部由符合政策要求的中小企业制造。</w:t>
      </w:r>
      <w:r>
        <w:rPr>
          <w:rFonts w:hint="eastAsia" w:ascii="仿宋" w:hAnsi="仿宋" w:eastAsia="仿宋" w:cs="仿宋"/>
          <w:color w:val="auto"/>
          <w:sz w:val="24"/>
          <w:highlight w:val="none"/>
        </w:rPr>
        <w:t>相关企业（</w:t>
      </w:r>
      <w:r>
        <w:rPr>
          <w:rFonts w:hint="eastAsia" w:ascii="仿宋" w:hAnsi="仿宋" w:eastAsia="仿宋" w:cs="仿宋"/>
          <w:b/>
          <w:bCs/>
          <w:color w:val="auto"/>
          <w:sz w:val="24"/>
          <w:highlight w:val="none"/>
        </w:rPr>
        <w:t>含联合体中的中小企业、签订分包意向协议的中小企业</w:t>
      </w:r>
      <w:r>
        <w:rPr>
          <w:rFonts w:hint="eastAsia" w:ascii="仿宋" w:hAnsi="仿宋" w:eastAsia="仿宋" w:cs="仿宋"/>
          <w:color w:val="auto"/>
          <w:sz w:val="24"/>
          <w:highlight w:val="none"/>
        </w:rPr>
        <w:t>）的具体情况如下：</w:t>
      </w:r>
    </w:p>
    <w:p>
      <w:pPr>
        <w:numPr>
          <w:ilvl w:val="0"/>
          <w:numId w:val="13"/>
        </w:numPr>
        <w:wordWrap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lang w:val="en-US" w:eastAsia="zh-CN"/>
        </w:rPr>
        <w:t xml:space="preserve"> （标的/货物名称） </w:t>
      </w:r>
      <w:r>
        <w:rPr>
          <w:rFonts w:hint="eastAsia" w:ascii="仿宋" w:hAnsi="仿宋" w:eastAsia="仿宋" w:cs="仿宋"/>
          <w:sz w:val="24"/>
          <w:highlight w:val="none"/>
        </w:rPr>
        <w:t>，属于</w:t>
      </w:r>
      <w:r>
        <w:rPr>
          <w:rFonts w:hint="eastAsia" w:ascii="仿宋" w:hAnsi="仿宋" w:eastAsia="仿宋" w:cs="仿宋"/>
          <w:sz w:val="24"/>
          <w:highlight w:val="none"/>
          <w:u w:val="single"/>
          <w:lang w:eastAsia="zh-CN"/>
        </w:rPr>
        <w:t>（填写采购标的对应的中小企业划分标准所属行业）</w:t>
      </w:r>
      <w:r>
        <w:rPr>
          <w:rFonts w:hint="eastAsia" w:ascii="仿宋" w:hAnsi="仿宋" w:eastAsia="仿宋" w:cs="仿宋"/>
          <w:sz w:val="24"/>
          <w:highlight w:val="none"/>
        </w:rPr>
        <w:t xml:space="preserve"> ；</w:t>
      </w:r>
      <w:r>
        <w:rPr>
          <w:rFonts w:hint="eastAsia" w:ascii="仿宋" w:hAnsi="仿宋" w:eastAsia="仿宋" w:cs="仿宋"/>
          <w:sz w:val="24"/>
          <w:highlight w:val="none"/>
          <w:lang w:eastAsia="zh-CN"/>
        </w:rPr>
        <w:t>制造商</w:t>
      </w:r>
      <w:r>
        <w:rPr>
          <w:rFonts w:hint="eastAsia" w:ascii="仿宋" w:hAnsi="仿宋" w:eastAsia="仿宋" w:cs="仿宋"/>
          <w:sz w:val="24"/>
          <w:highlight w:val="none"/>
        </w:rPr>
        <w:t xml:space="preserve">为 </w:t>
      </w:r>
      <w:r>
        <w:rPr>
          <w:rFonts w:hint="eastAsia" w:ascii="仿宋" w:hAnsi="仿宋" w:eastAsia="仿宋" w:cs="仿宋"/>
          <w:sz w:val="24"/>
          <w:highlight w:val="none"/>
          <w:u w:val="single"/>
        </w:rPr>
        <w:t>（填写</w:t>
      </w:r>
      <w:r>
        <w:rPr>
          <w:rFonts w:hint="eastAsia" w:ascii="仿宋" w:hAnsi="仿宋" w:eastAsia="仿宋" w:cs="仿宋"/>
          <w:sz w:val="24"/>
          <w:highlight w:val="none"/>
          <w:u w:val="single"/>
          <w:lang w:eastAsia="zh-CN"/>
        </w:rPr>
        <w:t>制造商</w:t>
      </w:r>
      <w:r>
        <w:rPr>
          <w:rFonts w:hint="eastAsia" w:ascii="仿宋" w:hAnsi="仿宋" w:eastAsia="仿宋" w:cs="仿宋"/>
          <w:sz w:val="24"/>
          <w:highlight w:val="none"/>
          <w:u w:val="single"/>
        </w:rPr>
        <w:t>单位名称）</w:t>
      </w:r>
      <w:r>
        <w:rPr>
          <w:rFonts w:hint="eastAsia" w:ascii="仿宋" w:hAnsi="仿宋" w:eastAsia="仿宋" w:cs="仿宋"/>
          <w:sz w:val="24"/>
          <w:highlight w:val="none"/>
        </w:rPr>
        <w:t xml:space="preserve"> ，从业人员</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万元，资产总额为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w:t>
      </w:r>
      <w:r>
        <w:rPr>
          <w:rFonts w:hint="eastAsia" w:ascii="仿宋" w:hAnsi="仿宋" w:eastAsia="仿宋" w:cs="仿宋"/>
          <w:sz w:val="24"/>
          <w:highlight w:val="none"/>
          <w:lang w:eastAsia="zh-CN"/>
        </w:rPr>
        <w:t>，</w:t>
      </w:r>
      <w:r>
        <w:rPr>
          <w:rFonts w:hint="eastAsia" w:ascii="仿宋" w:hAnsi="仿宋" w:eastAsia="仿宋" w:cs="仿宋"/>
          <w:sz w:val="24"/>
          <w:highlight w:val="none"/>
        </w:rPr>
        <w:t>属于</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rPr>
        <w:sym w:font="Wingdings" w:char="00A8"/>
      </w:r>
      <w:r>
        <w:rPr>
          <w:rFonts w:hint="eastAsia" w:ascii="仿宋" w:hAnsi="仿宋" w:eastAsia="仿宋" w:cs="仿宋"/>
          <w:sz w:val="24"/>
          <w:highlight w:val="none"/>
          <w:u w:val="single"/>
        </w:rPr>
        <w:t>中型企业、</w:t>
      </w:r>
      <w:r>
        <w:rPr>
          <w:rFonts w:hint="eastAsia" w:ascii="仿宋" w:hAnsi="仿宋" w:eastAsia="仿宋" w:cs="仿宋"/>
          <w:sz w:val="24"/>
          <w:highlight w:val="none"/>
          <w:u w:val="single"/>
        </w:rPr>
        <w:sym w:font="Wingdings" w:char="00A8"/>
      </w:r>
      <w:r>
        <w:rPr>
          <w:rFonts w:hint="eastAsia" w:ascii="仿宋" w:hAnsi="仿宋" w:eastAsia="仿宋" w:cs="仿宋"/>
          <w:sz w:val="24"/>
          <w:highlight w:val="none"/>
          <w:u w:val="single"/>
        </w:rPr>
        <w:t>小型企业、</w:t>
      </w:r>
      <w:r>
        <w:rPr>
          <w:rFonts w:hint="eastAsia" w:ascii="仿宋" w:hAnsi="仿宋" w:eastAsia="仿宋" w:cs="仿宋"/>
          <w:sz w:val="24"/>
          <w:highlight w:val="none"/>
          <w:u w:val="single"/>
        </w:rPr>
        <w:sym w:font="Wingdings" w:char="00A8"/>
      </w:r>
      <w:r>
        <w:rPr>
          <w:rFonts w:hint="eastAsia" w:ascii="仿宋" w:hAnsi="仿宋" w:eastAsia="仿宋" w:cs="仿宋"/>
          <w:sz w:val="24"/>
          <w:highlight w:val="none"/>
          <w:u w:val="single"/>
        </w:rPr>
        <w:t xml:space="preserve">微型企业） </w:t>
      </w:r>
      <w:r>
        <w:rPr>
          <w:rFonts w:hint="eastAsia" w:ascii="仿宋" w:hAnsi="仿宋" w:eastAsia="仿宋" w:cs="仿宋"/>
          <w:sz w:val="24"/>
          <w:highlight w:val="none"/>
        </w:rPr>
        <w:t>；</w:t>
      </w:r>
    </w:p>
    <w:p>
      <w:pPr>
        <w:numPr>
          <w:ilvl w:val="0"/>
          <w:numId w:val="13"/>
        </w:numPr>
        <w:wordWrap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u w:val="single"/>
          <w:lang w:val="en-US" w:eastAsia="zh-CN"/>
        </w:rPr>
        <w:t xml:space="preserve"> （标的/货物名称） </w:t>
      </w:r>
      <w:r>
        <w:rPr>
          <w:rFonts w:hint="eastAsia" w:ascii="仿宋" w:hAnsi="仿宋" w:eastAsia="仿宋" w:cs="仿宋"/>
          <w:sz w:val="24"/>
          <w:highlight w:val="none"/>
        </w:rPr>
        <w:t>，属于</w:t>
      </w:r>
      <w:r>
        <w:rPr>
          <w:rFonts w:hint="eastAsia" w:ascii="仿宋" w:hAnsi="仿宋" w:eastAsia="仿宋" w:cs="仿宋"/>
          <w:sz w:val="24"/>
          <w:highlight w:val="none"/>
          <w:u w:val="single"/>
          <w:lang w:eastAsia="zh-CN"/>
        </w:rPr>
        <w:t>（填写采购标的对应的中小企业划分标准所属行业）</w:t>
      </w:r>
      <w:r>
        <w:rPr>
          <w:rFonts w:hint="eastAsia" w:ascii="仿宋" w:hAnsi="仿宋" w:eastAsia="仿宋" w:cs="仿宋"/>
          <w:sz w:val="24"/>
          <w:highlight w:val="none"/>
        </w:rPr>
        <w:t xml:space="preserve"> ；</w:t>
      </w:r>
      <w:r>
        <w:rPr>
          <w:rFonts w:hint="eastAsia" w:ascii="仿宋" w:hAnsi="仿宋" w:eastAsia="仿宋" w:cs="仿宋"/>
          <w:sz w:val="24"/>
          <w:highlight w:val="none"/>
          <w:lang w:eastAsia="zh-CN"/>
        </w:rPr>
        <w:t>制造商</w:t>
      </w:r>
      <w:r>
        <w:rPr>
          <w:rFonts w:hint="eastAsia" w:ascii="仿宋" w:hAnsi="仿宋" w:eastAsia="仿宋" w:cs="仿宋"/>
          <w:sz w:val="24"/>
          <w:highlight w:val="none"/>
        </w:rPr>
        <w:t xml:space="preserve">为 </w:t>
      </w:r>
      <w:r>
        <w:rPr>
          <w:rFonts w:hint="eastAsia" w:ascii="仿宋" w:hAnsi="仿宋" w:eastAsia="仿宋" w:cs="仿宋"/>
          <w:sz w:val="24"/>
          <w:highlight w:val="none"/>
          <w:u w:val="single"/>
        </w:rPr>
        <w:t>（填写</w:t>
      </w:r>
      <w:r>
        <w:rPr>
          <w:rFonts w:hint="eastAsia" w:ascii="仿宋" w:hAnsi="仿宋" w:eastAsia="仿宋" w:cs="仿宋"/>
          <w:sz w:val="24"/>
          <w:highlight w:val="none"/>
          <w:u w:val="single"/>
          <w:lang w:eastAsia="zh-CN"/>
        </w:rPr>
        <w:t>制造商</w:t>
      </w:r>
      <w:r>
        <w:rPr>
          <w:rFonts w:hint="eastAsia" w:ascii="仿宋" w:hAnsi="仿宋" w:eastAsia="仿宋" w:cs="仿宋"/>
          <w:sz w:val="24"/>
          <w:highlight w:val="none"/>
          <w:u w:val="single"/>
        </w:rPr>
        <w:t>单位名称）</w:t>
      </w:r>
      <w:r>
        <w:rPr>
          <w:rFonts w:hint="eastAsia" w:ascii="仿宋" w:hAnsi="仿宋" w:eastAsia="仿宋" w:cs="仿宋"/>
          <w:sz w:val="24"/>
          <w:highlight w:val="none"/>
        </w:rPr>
        <w:t xml:space="preserve"> ，从业人员</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万元，资产总额为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w:t>
      </w:r>
      <w:r>
        <w:rPr>
          <w:rFonts w:hint="eastAsia" w:ascii="仿宋" w:hAnsi="仿宋" w:eastAsia="仿宋" w:cs="仿宋"/>
          <w:sz w:val="24"/>
          <w:highlight w:val="none"/>
          <w:lang w:eastAsia="zh-CN"/>
        </w:rPr>
        <w:t>，</w:t>
      </w:r>
      <w:r>
        <w:rPr>
          <w:rFonts w:hint="eastAsia" w:ascii="仿宋" w:hAnsi="仿宋" w:eastAsia="仿宋" w:cs="仿宋"/>
          <w:sz w:val="24"/>
          <w:highlight w:val="none"/>
        </w:rPr>
        <w:t>属于</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rPr>
        <w:sym w:font="Wingdings" w:char="00A8"/>
      </w:r>
      <w:r>
        <w:rPr>
          <w:rFonts w:hint="eastAsia" w:ascii="仿宋" w:hAnsi="仿宋" w:eastAsia="仿宋" w:cs="仿宋"/>
          <w:sz w:val="24"/>
          <w:highlight w:val="none"/>
          <w:u w:val="single"/>
        </w:rPr>
        <w:t>中型企业、</w:t>
      </w:r>
      <w:r>
        <w:rPr>
          <w:rFonts w:hint="eastAsia" w:ascii="仿宋" w:hAnsi="仿宋" w:eastAsia="仿宋" w:cs="仿宋"/>
          <w:sz w:val="24"/>
          <w:highlight w:val="none"/>
          <w:u w:val="single"/>
        </w:rPr>
        <w:sym w:font="Wingdings" w:char="00A8"/>
      </w:r>
      <w:r>
        <w:rPr>
          <w:rFonts w:hint="eastAsia" w:ascii="仿宋" w:hAnsi="仿宋" w:eastAsia="仿宋" w:cs="仿宋"/>
          <w:sz w:val="24"/>
          <w:highlight w:val="none"/>
          <w:u w:val="single"/>
        </w:rPr>
        <w:t>小型企业、</w:t>
      </w:r>
      <w:r>
        <w:rPr>
          <w:rFonts w:hint="eastAsia" w:ascii="仿宋" w:hAnsi="仿宋" w:eastAsia="仿宋" w:cs="仿宋"/>
          <w:sz w:val="24"/>
          <w:highlight w:val="none"/>
          <w:u w:val="single"/>
        </w:rPr>
        <w:sym w:font="Wingdings" w:char="00A8"/>
      </w:r>
      <w:r>
        <w:rPr>
          <w:rFonts w:hint="eastAsia" w:ascii="仿宋" w:hAnsi="仿宋" w:eastAsia="仿宋" w:cs="仿宋"/>
          <w:sz w:val="24"/>
          <w:highlight w:val="none"/>
          <w:u w:val="single"/>
        </w:rPr>
        <w:t xml:space="preserve">微型企业） </w:t>
      </w:r>
      <w:r>
        <w:rPr>
          <w:rFonts w:hint="eastAsia" w:ascii="仿宋" w:hAnsi="仿宋" w:eastAsia="仿宋" w:cs="仿宋"/>
          <w:sz w:val="24"/>
          <w:highlight w:val="none"/>
        </w:rPr>
        <w:t>；</w:t>
      </w:r>
    </w:p>
    <w:p>
      <w:pPr>
        <w:wordWrap w:val="0"/>
        <w:spacing w:line="360" w:lineRule="auto"/>
        <w:ind w:firstLine="480" w:firstLineChars="200"/>
        <w:jc w:val="lef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w:t>
      </w:r>
    </w:p>
    <w:p>
      <w:pPr>
        <w:wordWrap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pPr>
        <w:wordWrap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pPr>
        <w:wordWrap w:val="0"/>
        <w:spacing w:line="360" w:lineRule="auto"/>
        <w:ind w:right="1760"/>
        <w:jc w:val="right"/>
        <w:rPr>
          <w:rFonts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pPr>
        <w:wordWrap w:val="0"/>
        <w:spacing w:line="360" w:lineRule="auto"/>
        <w:ind w:right="1120" w:firstLine="4680" w:firstLineChars="1950"/>
        <w:rPr>
          <w:rFonts w:ascii="仿宋" w:hAnsi="仿宋" w:eastAsia="仿宋" w:cs="仿宋"/>
          <w:color w:val="auto"/>
          <w:sz w:val="24"/>
          <w:highlight w:val="none"/>
        </w:rPr>
      </w:pPr>
      <w:r>
        <w:rPr>
          <w:rFonts w:hint="eastAsia" w:ascii="仿宋" w:hAnsi="仿宋" w:eastAsia="仿宋" w:cs="仿宋"/>
          <w:color w:val="auto"/>
          <w:sz w:val="24"/>
          <w:highlight w:val="none"/>
        </w:rPr>
        <w:t>日 期：</w:t>
      </w:r>
    </w:p>
    <w:p>
      <w:pPr>
        <w:wordWrap w:val="0"/>
        <w:spacing w:line="360" w:lineRule="auto"/>
        <w:ind w:firstLine="310" w:firstLineChars="147"/>
        <w:jc w:val="left"/>
        <w:rPr>
          <w:rFonts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注：1.填写要求：①“标的名称”、“采购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wordWrap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wordWrap w:val="0"/>
        <w:spacing w:line="360" w:lineRule="auto"/>
        <w:ind w:firstLine="482" w:firstLineChars="200"/>
        <w:rPr>
          <w:rFonts w:hint="eastAsia" w:ascii="仿宋" w:hAnsi="仿宋" w:eastAsia="仿宋" w:cs="仿宋"/>
          <w:b/>
          <w:bCs/>
          <w:sz w:val="24"/>
          <w:highlight w:val="none"/>
          <w:u w:val="none"/>
          <w:lang w:val="en-US" w:eastAsia="zh-CN"/>
        </w:rPr>
      </w:pPr>
      <w:r>
        <w:rPr>
          <w:rFonts w:hint="eastAsia" w:ascii="仿宋" w:hAnsi="仿宋" w:eastAsia="仿宋" w:cs="仿宋"/>
          <w:b/>
          <w:bCs/>
          <w:sz w:val="24"/>
          <w:highlight w:val="none"/>
          <w:u w:val="none"/>
          <w:lang w:val="en-US" w:eastAsia="zh-CN"/>
        </w:rPr>
        <w:t>3.标的：采购设备及技术要求中除播放软件、直播云平台、广播级非线性编辑系统、人机界面编辑软件以外的设备 ，属于 工业（制造）行业；</w:t>
      </w:r>
    </w:p>
    <w:p>
      <w:pPr>
        <w:wordWrap w:val="0"/>
        <w:spacing w:line="360" w:lineRule="auto"/>
        <w:ind w:firstLine="482" w:firstLineChars="200"/>
        <w:rPr>
          <w:rFonts w:hint="eastAsia" w:ascii="仿宋" w:hAnsi="仿宋" w:eastAsia="仿宋" w:cs="仿宋"/>
          <w:b/>
          <w:bCs/>
          <w:sz w:val="24"/>
          <w:highlight w:val="none"/>
          <w:u w:val="none"/>
          <w:lang w:val="en-US" w:eastAsia="zh-CN"/>
        </w:rPr>
      </w:pPr>
      <w:r>
        <w:rPr>
          <w:rFonts w:hint="eastAsia" w:ascii="仿宋" w:hAnsi="仿宋" w:eastAsia="仿宋" w:cs="仿宋"/>
          <w:b/>
          <w:bCs/>
          <w:sz w:val="24"/>
          <w:highlight w:val="none"/>
          <w:u w:val="none"/>
          <w:lang w:val="en-US" w:eastAsia="zh-CN"/>
        </w:rPr>
        <w:t>工业（制造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wordWrap w:val="0"/>
        <w:spacing w:line="360" w:lineRule="auto"/>
        <w:ind w:firstLine="482" w:firstLineChars="200"/>
        <w:rPr>
          <w:rFonts w:hint="eastAsia" w:ascii="仿宋" w:hAnsi="仿宋" w:eastAsia="仿宋" w:cs="仿宋"/>
          <w:b/>
          <w:bCs/>
          <w:sz w:val="24"/>
          <w:highlight w:val="none"/>
          <w:u w:val="none"/>
          <w:lang w:val="en-US" w:eastAsia="zh-CN"/>
        </w:rPr>
      </w:pPr>
      <w:r>
        <w:rPr>
          <w:rFonts w:hint="eastAsia" w:ascii="仿宋" w:hAnsi="仿宋" w:eastAsia="仿宋" w:cs="仿宋"/>
          <w:b/>
          <w:bCs/>
          <w:sz w:val="24"/>
          <w:highlight w:val="none"/>
          <w:u w:val="none"/>
          <w:lang w:val="en-US" w:eastAsia="zh-CN"/>
        </w:rPr>
        <w:t>标的：播放软件、直播云平台、广播级非线性编辑系统、人机界面编辑软件 ，属于 软件和信息技术服务业行业；</w:t>
      </w:r>
    </w:p>
    <w:p>
      <w:pPr>
        <w:wordWrap w:val="0"/>
        <w:spacing w:line="360" w:lineRule="auto"/>
        <w:ind w:firstLine="482" w:firstLineChars="200"/>
        <w:rPr>
          <w:rFonts w:hint="eastAsia" w:ascii="仿宋" w:hAnsi="仿宋" w:eastAsia="仿宋" w:cs="仿宋"/>
          <w:b/>
          <w:bCs/>
          <w:sz w:val="24"/>
          <w:highlight w:val="none"/>
          <w:u w:val="none"/>
          <w:lang w:val="en-US" w:eastAsia="zh-CN"/>
        </w:rPr>
      </w:pPr>
      <w:r>
        <w:rPr>
          <w:rFonts w:hint="eastAsia" w:ascii="仿宋" w:hAnsi="仿宋" w:eastAsia="仿宋" w:cs="仿宋"/>
          <w:b/>
          <w:bCs/>
          <w:sz w:val="24"/>
          <w:highlight w:val="none"/>
          <w:u w:val="none"/>
          <w:lang w:val="en-US" w:eastAsia="zh-CN"/>
        </w:rPr>
        <w:t>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wordWrap w:val="0"/>
        <w:spacing w:line="360" w:lineRule="auto"/>
        <w:ind w:firstLine="482" w:firstLineChars="200"/>
        <w:rPr>
          <w:rFonts w:hint="eastAsia" w:ascii="仿宋" w:hAnsi="仿宋" w:eastAsia="仿宋" w:cs="仿宋"/>
          <w:b/>
          <w:bCs/>
          <w:sz w:val="24"/>
          <w:highlight w:val="none"/>
          <w:u w:val="none"/>
          <w:lang w:val="en-US" w:eastAsia="zh-CN"/>
        </w:rPr>
      </w:pPr>
      <w:r>
        <w:rPr>
          <w:rFonts w:hint="eastAsia" w:ascii="仿宋" w:hAnsi="仿宋" w:eastAsia="仿宋" w:cs="仿宋"/>
          <w:b/>
          <w:bCs/>
          <w:sz w:val="24"/>
          <w:highlight w:val="none"/>
        </w:rPr>
        <w:t>4.</w:t>
      </w:r>
      <w:r>
        <w:rPr>
          <w:rFonts w:hint="eastAsia" w:ascii="仿宋" w:hAnsi="仿宋" w:eastAsia="仿宋" w:cs="仿宋"/>
          <w:b/>
          <w:bCs/>
          <w:sz w:val="24"/>
          <w:highlight w:val="none"/>
          <w:u w:val="none"/>
          <w:lang w:val="en-US" w:eastAsia="zh-CN"/>
        </w:rPr>
        <w:t>招标文件中第三部分“采购需求”三《采购设备清单表》中</w:t>
      </w:r>
      <w:r>
        <w:rPr>
          <w:rFonts w:hint="eastAsia" w:ascii="仿宋" w:hAnsi="仿宋" w:eastAsia="仿宋" w:cs="仿宋"/>
          <w:b/>
          <w:bCs/>
          <w:color w:val="1D41D5"/>
          <w:sz w:val="24"/>
          <w:highlight w:val="none"/>
          <w:u w:val="none"/>
          <w:lang w:val="en-US" w:eastAsia="zh-CN"/>
        </w:rPr>
        <w:t>除本项目《采购设备清单表》中的序号2.14“舞台三个机房改造”和序号11.11“辅材”和序号8.2、8.4的“智能背景显示设备安装支架及包边”外，所有设备</w:t>
      </w:r>
      <w:r>
        <w:rPr>
          <w:rFonts w:hint="eastAsia" w:ascii="仿宋" w:hAnsi="仿宋" w:eastAsia="仿宋" w:cs="仿宋"/>
          <w:b/>
          <w:bCs/>
          <w:sz w:val="24"/>
          <w:highlight w:val="none"/>
          <w:u w:val="none"/>
          <w:lang w:val="en-US" w:eastAsia="zh-CN"/>
        </w:rPr>
        <w:t>的制造商均要求为中小企业，且声明函分别填写。</w:t>
      </w:r>
    </w:p>
    <w:p>
      <w:pPr>
        <w:wordWrap w:val="0"/>
        <w:spacing w:line="360" w:lineRule="auto"/>
        <w:ind w:firstLine="482" w:firstLineChars="200"/>
        <w:rPr>
          <w:rFonts w:hint="eastAsia" w:ascii="仿宋" w:hAnsi="仿宋" w:eastAsia="仿宋" w:cs="仿宋"/>
          <w:b/>
          <w:bCs/>
          <w:sz w:val="24"/>
          <w:highlight w:val="none"/>
          <w:u w:val="none"/>
          <w:lang w:val="en-US" w:eastAsia="zh-CN"/>
        </w:rPr>
      </w:pPr>
      <w:r>
        <w:rPr>
          <w:rFonts w:hint="eastAsia" w:ascii="仿宋" w:hAnsi="仿宋" w:eastAsia="仿宋" w:cs="仿宋"/>
          <w:b/>
          <w:bCs/>
          <w:sz w:val="24"/>
          <w:highlight w:val="none"/>
          <w:u w:val="none"/>
          <w:lang w:val="en-US" w:eastAsia="zh-CN"/>
        </w:rPr>
        <w:t>在货物采购项目中，货物由中小企业制造，即货物由中小企业生产且使用该中小企业商号或者注册商标；投标人提供的货物既有中小企业制造货物，也有大型企业制造货物的，不享受中小企业扶持政策。</w:t>
      </w:r>
    </w:p>
    <w:p>
      <w:pPr>
        <w:wordWrap w:val="0"/>
        <w:spacing w:line="360" w:lineRule="auto"/>
        <w:ind w:firstLine="482" w:firstLineChars="200"/>
        <w:rPr>
          <w:rFonts w:ascii="仿宋" w:hAnsi="仿宋" w:eastAsia="仿宋" w:cs="仿宋"/>
          <w:bCs/>
          <w:color w:val="auto"/>
          <w:sz w:val="24"/>
          <w:highlight w:val="none"/>
        </w:rPr>
      </w:pPr>
      <w:r>
        <w:rPr>
          <w:rFonts w:hint="eastAsia" w:ascii="仿宋" w:hAnsi="仿宋" w:eastAsia="仿宋" w:cs="仿宋"/>
          <w:b/>
          <w:bCs/>
          <w:sz w:val="24"/>
          <w:highlight w:val="none"/>
          <w:u w:val="none"/>
          <w:lang w:val="en-US" w:eastAsia="zh-CN"/>
        </w:rPr>
        <w:t>5.</w:t>
      </w:r>
      <w:r>
        <w:rPr>
          <w:rFonts w:hint="eastAsia" w:ascii="仿宋" w:hAnsi="仿宋" w:eastAsia="仿宋" w:cs="仿宋"/>
          <w:b/>
          <w:bCs/>
          <w:sz w:val="24"/>
          <w:highlight w:val="none"/>
        </w:rPr>
        <w:t>事业单位、社会组织等非企业单位提供的货物、工程、服务，暂不享受政府采购支持中小企业的相关政策。</w:t>
      </w:r>
    </w:p>
    <w:p>
      <w:pPr>
        <w:pStyle w:val="61"/>
        <w:wordWrap w:val="0"/>
        <w:ind w:firstLine="420"/>
        <w:rPr>
          <w:rFonts w:ascii="仿宋" w:hAnsi="仿宋" w:eastAsia="仿宋" w:cs="仿宋"/>
          <w:color w:val="auto"/>
          <w:highlight w:val="none"/>
        </w:rPr>
      </w:pPr>
    </w:p>
    <w:p>
      <w:pPr>
        <w:wordWrap w:val="0"/>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pPr>
        <w:wordWrap w:val="0"/>
        <w:snapToGrid w:val="0"/>
        <w:spacing w:before="50" w:after="50" w:line="360" w:lineRule="auto"/>
        <w:outlineLvl w:val="0"/>
        <w:rPr>
          <w:rFonts w:ascii="仿宋" w:hAnsi="仿宋" w:eastAsia="仿宋" w:cs="仿宋"/>
          <w:b/>
          <w:color w:val="auto"/>
          <w:kern w:val="0"/>
          <w:sz w:val="32"/>
          <w:szCs w:val="32"/>
          <w:highlight w:val="none"/>
        </w:rPr>
      </w:pPr>
      <w:bookmarkStart w:id="620" w:name="_Toc16741"/>
      <w:bookmarkStart w:id="621" w:name="_Toc8013"/>
      <w:bookmarkStart w:id="622" w:name="_Toc15498"/>
      <w:bookmarkStart w:id="623" w:name="_Toc15843"/>
      <w:bookmarkStart w:id="624" w:name="_Toc13984"/>
      <w:bookmarkStart w:id="625" w:name="_Toc25620"/>
      <w:bookmarkStart w:id="626" w:name="_Toc28870"/>
      <w:bookmarkStart w:id="627" w:name="_Toc2500"/>
      <w:bookmarkStart w:id="628" w:name="_Toc19779"/>
      <w:r>
        <w:rPr>
          <w:rFonts w:hint="eastAsia" w:ascii="仿宋" w:hAnsi="仿宋" w:eastAsia="仿宋" w:cs="仿宋"/>
          <w:b/>
          <w:color w:val="auto"/>
          <w:kern w:val="0"/>
          <w:sz w:val="32"/>
          <w:szCs w:val="32"/>
          <w:highlight w:val="none"/>
        </w:rPr>
        <w:t>附件6</w:t>
      </w:r>
      <w:bookmarkEnd w:id="620"/>
      <w:bookmarkEnd w:id="621"/>
      <w:bookmarkEnd w:id="622"/>
      <w:r>
        <w:rPr>
          <w:rFonts w:hint="eastAsia" w:ascii="仿宋" w:hAnsi="仿宋" w:eastAsia="仿宋" w:cs="仿宋"/>
          <w:b/>
          <w:color w:val="auto"/>
          <w:kern w:val="0"/>
          <w:sz w:val="32"/>
          <w:szCs w:val="32"/>
          <w:highlight w:val="none"/>
        </w:rPr>
        <w:t xml:space="preserve"> </w:t>
      </w:r>
      <w:bookmarkEnd w:id="623"/>
      <w:bookmarkEnd w:id="624"/>
      <w:bookmarkEnd w:id="625"/>
      <w:r>
        <w:rPr>
          <w:rFonts w:hint="eastAsia" w:ascii="仿宋" w:hAnsi="仿宋" w:eastAsia="仿宋" w:cs="仿宋"/>
          <w:b/>
          <w:color w:val="auto"/>
          <w:kern w:val="0"/>
          <w:sz w:val="32"/>
          <w:szCs w:val="32"/>
          <w:highlight w:val="none"/>
        </w:rPr>
        <w:t>联合协议</w:t>
      </w:r>
      <w:bookmarkEnd w:id="626"/>
      <w:bookmarkEnd w:id="627"/>
      <w:bookmarkEnd w:id="628"/>
    </w:p>
    <w:p>
      <w:pPr>
        <w:widowControl/>
        <w:wordWrap w:val="0"/>
        <w:spacing w:line="360" w:lineRule="auto"/>
        <w:ind w:firstLine="643" w:firstLineChars="200"/>
        <w:jc w:val="center"/>
        <w:rPr>
          <w:rFonts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联合协议</w:t>
      </w:r>
    </w:p>
    <w:p>
      <w:pPr>
        <w:widowControl/>
        <w:wordWrap w:val="0"/>
        <w:spacing w:line="360" w:lineRule="auto"/>
        <w:ind w:firstLine="482" w:firstLineChars="20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pPr>
        <w:wordWrap w:val="0"/>
        <w:snapToGrid w:val="0"/>
        <w:ind w:firstLine="578"/>
        <w:rPr>
          <w:rFonts w:ascii="仿宋" w:hAnsi="仿宋" w:eastAsia="仿宋" w:cs="仿宋"/>
          <w:color w:val="auto"/>
          <w:kern w:val="0"/>
          <w:sz w:val="24"/>
          <w:highlight w:val="none"/>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u w:val="single"/>
          <w:lang w:eastAsia="zh-CN"/>
        </w:rPr>
        <w:t>杭州学军中学桐庐学校竣工配套设施设备（舞台设备设施）项目</w:t>
      </w:r>
      <w:r>
        <w:rPr>
          <w:rFonts w:hint="eastAsia" w:ascii="仿宋" w:hAnsi="仿宋" w:eastAsia="仿宋" w:cs="仿宋"/>
          <w:color w:val="auto"/>
          <w:sz w:val="24"/>
          <w:highlight w:val="none"/>
          <w:u w:val="single"/>
        </w:rPr>
        <w:t>【项目编号：</w:t>
      </w:r>
      <w:r>
        <w:rPr>
          <w:rFonts w:hint="eastAsia" w:ascii="仿宋" w:hAnsi="仿宋" w:eastAsia="仿宋" w:cs="仿宋"/>
          <w:color w:val="auto"/>
          <w:sz w:val="24"/>
          <w:highlight w:val="none"/>
          <w:u w:val="single"/>
          <w:lang w:eastAsia="zh-CN"/>
        </w:rPr>
        <w:t>ZJCT6-XJZX2024-01</w:t>
      </w:r>
      <w:r>
        <w:rPr>
          <w:rFonts w:hint="eastAsia" w:ascii="仿宋" w:hAnsi="仿宋" w:eastAsia="仿宋" w:cs="仿宋"/>
          <w:color w:val="auto"/>
          <w:sz w:val="24"/>
          <w:highlight w:val="none"/>
          <w:u w:val="single"/>
        </w:rPr>
        <w:t>】</w:t>
      </w:r>
      <w:r>
        <w:rPr>
          <w:rFonts w:hint="eastAsia" w:ascii="仿宋" w:hAnsi="仿宋" w:eastAsia="仿宋" w:cs="仿宋"/>
          <w:color w:val="auto"/>
          <w:kern w:val="0"/>
          <w:sz w:val="24"/>
          <w:highlight w:val="none"/>
          <w:lang w:val="zh-CN"/>
        </w:rPr>
        <w:t xml:space="preserve">投标。 </w:t>
      </w:r>
      <w:r>
        <w:rPr>
          <w:rFonts w:hint="eastAsia" w:ascii="仿宋" w:hAnsi="仿宋" w:eastAsia="仿宋" w:cs="仿宋"/>
          <w:color w:val="auto"/>
          <w:kern w:val="0"/>
          <w:sz w:val="24"/>
          <w:highlight w:val="none"/>
        </w:rPr>
        <w:t xml:space="preserve">    </w:t>
      </w:r>
    </w:p>
    <w:p>
      <w:pPr>
        <w:wordWrap w:val="0"/>
        <w:snapToGrid w:val="0"/>
        <w:ind w:firstLine="578"/>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（填写联合体成员单位名称）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pPr>
        <w:wordWrap w:val="0"/>
        <w:snapToGrid w:val="0"/>
        <w:ind w:firstLine="578"/>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授权代表根据招标文件规定及投标内容而对采购人、采购代理机构所作的任何合法承诺，包括书面澄清及相应等均对联合投标各方产生约束力。</w:t>
      </w:r>
    </w:p>
    <w:p>
      <w:pPr>
        <w:wordWrap w:val="0"/>
        <w:snapToGrid w:val="0"/>
        <w:ind w:firstLine="578"/>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三、本项目项目经理</w:t>
      </w:r>
      <w:r>
        <w:rPr>
          <w:rFonts w:hint="eastAsia" w:ascii="仿宋" w:hAnsi="仿宋" w:eastAsia="仿宋" w:cs="仿宋"/>
          <w:color w:val="auto"/>
          <w:kern w:val="0"/>
          <w:sz w:val="24"/>
          <w:highlight w:val="none"/>
          <w:u w:val="single"/>
          <w:lang w:val="zh-CN"/>
        </w:rPr>
        <w:t>（</w:t>
      </w:r>
      <w:r>
        <w:rPr>
          <w:rFonts w:hint="eastAsia" w:ascii="仿宋" w:hAnsi="仿宋" w:eastAsia="仿宋" w:cs="仿宋"/>
          <w:color w:val="auto"/>
          <w:kern w:val="0"/>
          <w:sz w:val="24"/>
          <w:highlight w:val="none"/>
          <w:u w:val="single"/>
        </w:rPr>
        <w:t xml:space="preserve">   填写</w:t>
      </w:r>
      <w:r>
        <w:rPr>
          <w:rFonts w:hint="eastAsia" w:ascii="仿宋" w:hAnsi="仿宋" w:eastAsia="仿宋" w:cs="仿宋"/>
          <w:color w:val="auto"/>
          <w:kern w:val="0"/>
          <w:sz w:val="24"/>
          <w:highlight w:val="none"/>
          <w:u w:val="single"/>
          <w:lang w:val="zh-CN"/>
        </w:rPr>
        <w:t>姓名</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lang w:val="zh-CN"/>
        </w:rPr>
        <w:t xml:space="preserve">由 </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u w:val="single"/>
        </w:rPr>
        <w:t>填写单位名称）</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方派遣。</w:t>
      </w:r>
    </w:p>
    <w:p>
      <w:pPr>
        <w:wordWrap w:val="0"/>
        <w:snapToGrid w:val="0"/>
        <w:ind w:firstLine="578"/>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四、</w:t>
      </w:r>
      <w:r>
        <w:rPr>
          <w:rFonts w:hint="eastAsia" w:ascii="仿宋" w:hAnsi="仿宋" w:eastAsia="仿宋" w:cs="仿宋"/>
          <w:color w:val="auto"/>
          <w:kern w:val="0"/>
          <w:sz w:val="24"/>
          <w:highlight w:val="none"/>
          <w:lang w:val="zh-CN"/>
        </w:rPr>
        <w:t>本次联合投标中，分工如下：</w:t>
      </w:r>
      <w:r>
        <w:rPr>
          <w:rFonts w:hint="eastAsia" w:ascii="仿宋" w:hAnsi="仿宋" w:eastAsia="仿宋" w:cs="仿宋"/>
          <w:color w:val="auto"/>
          <w:kern w:val="0"/>
          <w:sz w:val="24"/>
          <w:highlight w:val="none"/>
          <w:u w:val="single"/>
        </w:rPr>
        <w:t>（填写联合体其中一方成员名称）</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（填写联合体其中一方成员名称）</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 xml:space="preserve"> ；……。</w:t>
      </w:r>
    </w:p>
    <w:p>
      <w:pPr>
        <w:ind w:firstLine="480" w:firstLineChars="200"/>
        <w:rPr>
          <w:rFonts w:ascii="仿宋" w:hAnsi="仿宋" w:eastAsia="仿宋" w:cs="仿宋"/>
          <w:b/>
          <w:bCs/>
          <w:color w:val="auto"/>
          <w:kern w:val="0"/>
          <w:sz w:val="24"/>
          <w:highlight w:val="none"/>
          <w:lang w:val="zh-CN"/>
        </w:rPr>
      </w:pPr>
      <w:r>
        <w:rPr>
          <w:rFonts w:hint="eastAsia" w:ascii="仿宋" w:hAnsi="仿宋" w:eastAsia="仿宋" w:cs="仿宋"/>
          <w:color w:val="auto"/>
          <w:kern w:val="0"/>
          <w:sz w:val="24"/>
          <w:highlight w:val="none"/>
        </w:rPr>
        <w:t>五</w:t>
      </w:r>
      <w:r>
        <w:rPr>
          <w:rFonts w:hint="eastAsia" w:ascii="仿宋" w:hAnsi="仿宋" w:eastAsia="仿宋" w:cs="仿宋"/>
          <w:color w:val="auto"/>
          <w:kern w:val="0"/>
          <w:sz w:val="24"/>
          <w:highlight w:val="none"/>
          <w:lang w:val="zh-CN"/>
        </w:rPr>
        <w:t>、</w:t>
      </w: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牵头人</w:t>
      </w:r>
      <w:r>
        <w:rPr>
          <w:rFonts w:hint="eastAsia" w:ascii="仿宋" w:hAnsi="仿宋" w:eastAsia="仿宋" w:cs="仿宋"/>
          <w:color w:val="auto"/>
          <w:sz w:val="24"/>
          <w:highlight w:val="none"/>
        </w:rPr>
        <w:t>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%（应超过50%）。</w:t>
      </w:r>
    </w:p>
    <w:p>
      <w:pPr>
        <w:wordWrap w:val="0"/>
        <w:snapToGrid w:val="0"/>
        <w:ind w:firstLine="578"/>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六</w:t>
      </w:r>
      <w:r>
        <w:rPr>
          <w:rFonts w:hint="eastAsia" w:ascii="仿宋" w:hAnsi="仿宋" w:eastAsia="仿宋" w:cs="仿宋"/>
          <w:color w:val="auto"/>
          <w:kern w:val="0"/>
          <w:sz w:val="24"/>
          <w:highlight w:val="none"/>
          <w:lang w:val="zh-CN"/>
        </w:rPr>
        <w:t>、如果中标，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pPr>
        <w:wordWrap w:val="0"/>
        <w:snapToGrid w:val="0"/>
        <w:ind w:firstLine="578"/>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七</w:t>
      </w:r>
      <w:r>
        <w:rPr>
          <w:rFonts w:hint="eastAsia" w:ascii="仿宋" w:hAnsi="仿宋" w:eastAsia="仿宋" w:cs="仿宋"/>
          <w:color w:val="auto"/>
          <w:kern w:val="0"/>
          <w:sz w:val="24"/>
          <w:highlight w:val="none"/>
          <w:lang w:val="zh-CN"/>
        </w:rPr>
        <w:t>、有关本次联合投标的其他事宜：</w:t>
      </w:r>
    </w:p>
    <w:p>
      <w:pPr>
        <w:wordWrap w:val="0"/>
        <w:snapToGrid w:val="0"/>
        <w:ind w:firstLine="578"/>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pPr>
        <w:wordWrap w:val="0"/>
        <w:snapToGrid w:val="0"/>
        <w:ind w:firstLine="578"/>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pPr>
        <w:snapToGrid w:val="0"/>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pPr>
        <w:snapToGrid w:val="0"/>
        <w:ind w:firstLine="576"/>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bidi="ar"/>
        </w:rPr>
        <w:t>4、其他联合体双方约定的事项：</w:t>
      </w:r>
      <w:r>
        <w:rPr>
          <w:rFonts w:hint="eastAsia" w:ascii="仿宋" w:hAnsi="仿宋" w:eastAsia="仿宋" w:cs="仿宋"/>
          <w:color w:val="auto"/>
          <w:kern w:val="0"/>
          <w:sz w:val="24"/>
          <w:highlight w:val="none"/>
          <w:u w:val="single"/>
          <w:lang w:bidi="ar"/>
        </w:rPr>
        <w:t xml:space="preserve">                             </w:t>
      </w:r>
    </w:p>
    <w:p>
      <w:pPr>
        <w:wordWrap w:val="0"/>
        <w:snapToGrid w:val="0"/>
        <w:spacing w:line="276" w:lineRule="auto"/>
        <w:ind w:firstLine="578"/>
        <w:rPr>
          <w:rFonts w:ascii="仿宋" w:hAnsi="仿宋" w:eastAsia="仿宋" w:cs="仿宋"/>
          <w:color w:val="auto"/>
          <w:kern w:val="0"/>
          <w:sz w:val="24"/>
          <w:highlight w:val="none"/>
          <w:lang w:val="zh-CN"/>
        </w:rPr>
      </w:pPr>
    </w:p>
    <w:p>
      <w:pPr>
        <w:wordWrap w:val="0"/>
        <w:spacing w:line="276" w:lineRule="auto"/>
        <w:ind w:right="420"/>
        <w:rPr>
          <w:rFonts w:ascii="仿宋" w:hAnsi="仿宋" w:eastAsia="仿宋" w:cs="仿宋"/>
          <w:color w:val="auto"/>
          <w:sz w:val="24"/>
          <w:highlight w:val="none"/>
        </w:rPr>
      </w:pPr>
    </w:p>
    <w:p>
      <w:pPr>
        <w:wordWrap w:val="0"/>
        <w:spacing w:line="276" w:lineRule="auto"/>
        <w:ind w:right="420"/>
        <w:rPr>
          <w:rFonts w:ascii="仿宋" w:hAnsi="仿宋" w:eastAsia="仿宋" w:cs="仿宋"/>
          <w:color w:val="auto"/>
          <w:sz w:val="24"/>
          <w:highlight w:val="none"/>
        </w:rPr>
      </w:pPr>
    </w:p>
    <w:p>
      <w:pPr>
        <w:wordWrap w:val="0"/>
        <w:spacing w:line="276" w:lineRule="auto"/>
        <w:ind w:right="420"/>
        <w:rPr>
          <w:rFonts w:ascii="仿宋" w:hAnsi="仿宋" w:eastAsia="仿宋" w:cs="仿宋"/>
          <w:color w:val="auto"/>
          <w:sz w:val="24"/>
          <w:highlight w:val="none"/>
        </w:rPr>
      </w:pPr>
      <w:r>
        <w:rPr>
          <w:rFonts w:hint="eastAsia" w:ascii="仿宋" w:hAnsi="仿宋" w:eastAsia="仿宋" w:cs="仿宋"/>
          <w:color w:val="auto"/>
          <w:sz w:val="24"/>
          <w:highlight w:val="none"/>
        </w:rPr>
        <w:t>注：1.按本格式和要求提供。</w:t>
      </w:r>
    </w:p>
    <w:p>
      <w:pPr>
        <w:wordWrap w:val="0"/>
        <w:snapToGrid w:val="0"/>
        <w:spacing w:line="276" w:lineRule="auto"/>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联合体牵头人名称</w:t>
      </w:r>
    </w:p>
    <w:p>
      <w:pPr>
        <w:wordWrap w:val="0"/>
        <w:snapToGrid w:val="0"/>
        <w:spacing w:line="276" w:lineRule="auto"/>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电子签名/物理公章</w:t>
      </w:r>
      <w:r>
        <w:rPr>
          <w:rFonts w:hint="eastAsia" w:ascii="仿宋" w:hAnsi="仿宋" w:eastAsia="仿宋" w:cs="仿宋"/>
          <w:color w:val="auto"/>
          <w:kern w:val="0"/>
          <w:sz w:val="24"/>
          <w:highlight w:val="none"/>
          <w:lang w:val="zh-CN"/>
        </w:rPr>
        <w:t>)：</w:t>
      </w:r>
    </w:p>
    <w:p>
      <w:pPr>
        <w:wordWrap w:val="0"/>
        <w:snapToGrid w:val="0"/>
        <w:spacing w:line="276" w:lineRule="auto"/>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w:t>
      </w:r>
    </w:p>
    <w:p>
      <w:pPr>
        <w:wordWrap w:val="0"/>
        <w:snapToGrid w:val="0"/>
        <w:spacing w:line="276" w:lineRule="auto"/>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电子签名/物理公章</w:t>
      </w:r>
      <w:r>
        <w:rPr>
          <w:rFonts w:hint="eastAsia" w:ascii="仿宋" w:hAnsi="仿宋" w:eastAsia="仿宋" w:cs="仿宋"/>
          <w:color w:val="auto"/>
          <w:kern w:val="0"/>
          <w:sz w:val="24"/>
          <w:highlight w:val="none"/>
          <w:lang w:val="zh-CN"/>
        </w:rPr>
        <w:t>)：</w:t>
      </w:r>
    </w:p>
    <w:p>
      <w:pPr>
        <w:wordWrap w:val="0"/>
        <w:snapToGrid w:val="0"/>
        <w:spacing w:line="276" w:lineRule="auto"/>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wordWrap w:val="0"/>
        <w:rPr>
          <w:rFonts w:ascii="仿宋" w:hAnsi="仿宋" w:eastAsia="仿宋" w:cs="仿宋"/>
          <w:b/>
          <w:color w:val="auto"/>
          <w:sz w:val="24"/>
          <w:highlight w:val="none"/>
        </w:rPr>
      </w:pPr>
      <w:r>
        <w:rPr>
          <w:rFonts w:hint="eastAsia" w:ascii="仿宋" w:hAnsi="仿宋" w:eastAsia="仿宋" w:cs="仿宋"/>
          <w:b/>
          <w:color w:val="auto"/>
          <w:sz w:val="24"/>
          <w:highlight w:val="none"/>
        </w:rPr>
        <w:br w:type="page"/>
      </w:r>
    </w:p>
    <w:p>
      <w:pPr>
        <w:wordWrap w:val="0"/>
        <w:snapToGrid w:val="0"/>
        <w:spacing w:line="360" w:lineRule="auto"/>
        <w:outlineLvl w:val="0"/>
        <w:rPr>
          <w:rFonts w:ascii="仿宋" w:hAnsi="仿宋" w:eastAsia="仿宋" w:cs="仿宋"/>
          <w:b/>
          <w:color w:val="auto"/>
          <w:kern w:val="0"/>
          <w:sz w:val="32"/>
          <w:szCs w:val="32"/>
          <w:highlight w:val="none"/>
        </w:rPr>
      </w:pPr>
      <w:bookmarkStart w:id="629" w:name="_Toc3992"/>
      <w:bookmarkStart w:id="630" w:name="_Toc32513"/>
      <w:bookmarkStart w:id="631" w:name="_Toc30868"/>
      <w:bookmarkStart w:id="632" w:name="_Toc3962"/>
      <w:bookmarkStart w:id="633" w:name="_Toc2793"/>
      <w:bookmarkStart w:id="634" w:name="_Toc29153"/>
      <w:bookmarkStart w:id="635" w:name="_Toc31060"/>
      <w:bookmarkStart w:id="636" w:name="_Toc26897"/>
      <w:bookmarkStart w:id="637" w:name="_Toc7222"/>
      <w:r>
        <w:rPr>
          <w:rFonts w:hint="eastAsia" w:ascii="仿宋" w:hAnsi="仿宋" w:eastAsia="仿宋" w:cs="仿宋"/>
          <w:b/>
          <w:color w:val="auto"/>
          <w:kern w:val="0"/>
          <w:sz w:val="32"/>
          <w:szCs w:val="32"/>
          <w:highlight w:val="none"/>
        </w:rPr>
        <w:t>附件7</w:t>
      </w:r>
      <w:bookmarkEnd w:id="629"/>
      <w:bookmarkEnd w:id="630"/>
      <w:bookmarkEnd w:id="631"/>
      <w:r>
        <w:rPr>
          <w:rFonts w:hint="eastAsia" w:ascii="仿宋" w:hAnsi="仿宋" w:eastAsia="仿宋" w:cs="仿宋"/>
          <w:b/>
          <w:color w:val="auto"/>
          <w:kern w:val="0"/>
          <w:sz w:val="32"/>
          <w:szCs w:val="32"/>
          <w:highlight w:val="none"/>
        </w:rPr>
        <w:t xml:space="preserve"> 分包意向协议</w:t>
      </w:r>
      <w:bookmarkEnd w:id="632"/>
      <w:bookmarkEnd w:id="633"/>
      <w:bookmarkEnd w:id="634"/>
      <w:bookmarkEnd w:id="635"/>
      <w:bookmarkEnd w:id="636"/>
      <w:bookmarkEnd w:id="637"/>
    </w:p>
    <w:p>
      <w:pPr>
        <w:wordWrap w:val="0"/>
        <w:snapToGrid w:val="0"/>
        <w:spacing w:line="360" w:lineRule="auto"/>
        <w:ind w:firstLine="3534" w:firstLineChars="1100"/>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分包意向协议</w:t>
      </w:r>
    </w:p>
    <w:p>
      <w:pPr>
        <w:wordWrap w:val="0"/>
        <w:snapToGrid w:val="0"/>
        <w:spacing w:line="360" w:lineRule="auto"/>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（每个分包商单独提供）</w:t>
      </w:r>
    </w:p>
    <w:p>
      <w:pPr>
        <w:widowControl/>
        <w:wordWrap w:val="0"/>
        <w:spacing w:line="288"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本项目同意将非主体、非关键性的资料制作工作分包。若非主体、非关键性工作已由联合体成员承担的，则不允许分包。分包份额不得超过总包单位。投标人中标后以分包方式履行合同的，提供分包意向协议；不以分包方式履行合同的，则无需提供。）</w:t>
      </w:r>
    </w:p>
    <w:p>
      <w:pPr>
        <w:wordWrap w:val="0"/>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u w:val="single"/>
          <w:lang w:eastAsia="zh-CN"/>
        </w:rPr>
        <w:t>杭州学军中学桐庐学校竣工配套设施设备（舞台设备设施）项目</w:t>
      </w:r>
      <w:r>
        <w:rPr>
          <w:rFonts w:hint="eastAsia" w:ascii="仿宋" w:hAnsi="仿宋" w:eastAsia="仿宋" w:cs="仿宋"/>
          <w:color w:val="auto"/>
          <w:sz w:val="24"/>
          <w:highlight w:val="none"/>
          <w:u w:val="single"/>
        </w:rPr>
        <w:t>【项目编号：</w:t>
      </w:r>
      <w:r>
        <w:rPr>
          <w:rFonts w:hint="eastAsia" w:ascii="仿宋" w:hAnsi="仿宋" w:eastAsia="仿宋" w:cs="仿宋"/>
          <w:color w:val="auto"/>
          <w:sz w:val="24"/>
          <w:highlight w:val="none"/>
          <w:u w:val="single"/>
          <w:lang w:eastAsia="zh-CN"/>
        </w:rPr>
        <w:t>ZJCT6-XJZX2024-01</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（填写投标人名称）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（填写分包供应商名称）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pPr>
        <w:wordWrap w:val="0"/>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pPr>
        <w:wordWrap w:val="0"/>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（填写投标人名称）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XX工作内容 </w:t>
      </w:r>
      <w:r>
        <w:rPr>
          <w:rFonts w:hint="eastAsia" w:ascii="仿宋" w:hAnsi="仿宋" w:eastAsia="仿宋" w:cs="仿宋"/>
          <w:color w:val="auto"/>
          <w:highlight w:val="none"/>
          <w:u w:val="single"/>
        </w:rPr>
        <w:t xml:space="preserve">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（填写分包供应商名称）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（填写分包供应商名称）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pPr>
        <w:wordWrap w:val="0"/>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二、分包工作履行期限、地点、方式</w:t>
      </w:r>
    </w:p>
    <w:p>
      <w:pPr>
        <w:wordWrap w:val="0"/>
        <w:snapToGrid w:val="0"/>
        <w:spacing w:line="288" w:lineRule="auto"/>
        <w:ind w:firstLine="576"/>
        <w:rPr>
          <w:rFonts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pPr>
        <w:wordWrap w:val="0"/>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三、质量</w:t>
      </w:r>
    </w:p>
    <w:p>
      <w:pPr>
        <w:wordWrap w:val="0"/>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wordWrap w:val="0"/>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四、价款或者报酬</w:t>
      </w:r>
    </w:p>
    <w:p>
      <w:pPr>
        <w:wordWrap w:val="0"/>
        <w:snapToGrid w:val="0"/>
        <w:spacing w:line="288" w:lineRule="auto"/>
        <w:ind w:left="573" w:leftChars="273"/>
        <w:rPr>
          <w:rFonts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wordWrap w:val="0"/>
        <w:snapToGrid w:val="0"/>
        <w:spacing w:line="288" w:lineRule="auto"/>
        <w:ind w:left="573" w:leftChars="273"/>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五、违约责任</w:t>
      </w:r>
    </w:p>
    <w:p>
      <w:pPr>
        <w:wordWrap w:val="0"/>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wordWrap w:val="0"/>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六、争议解决的办法</w:t>
      </w:r>
    </w:p>
    <w:p>
      <w:pPr>
        <w:wordWrap w:val="0"/>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wordWrap w:val="0"/>
        <w:snapToGrid w:val="0"/>
        <w:spacing w:line="288"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七、其他</w:t>
      </w:r>
    </w:p>
    <w:p>
      <w:pPr>
        <w:wordWrap w:val="0"/>
        <w:snapToGrid w:val="0"/>
        <w:spacing w:line="360" w:lineRule="auto"/>
        <w:ind w:firstLine="720" w:firstLineChars="300"/>
        <w:jc w:val="left"/>
        <w:rPr>
          <w:rFonts w:ascii="仿宋" w:hAnsi="仿宋" w:eastAsia="仿宋" w:cs="仿宋"/>
          <w:color w:val="auto"/>
          <w:kern w:val="0"/>
          <w:sz w:val="24"/>
          <w:highlight w:val="none"/>
          <w:lang w:val="zh-CN"/>
        </w:rPr>
      </w:pPr>
      <w:r>
        <w:rPr>
          <w:rFonts w:hint="eastAsia" w:ascii="仿宋" w:hAnsi="仿宋" w:eastAsia="仿宋" w:cs="仿宋"/>
          <w:color w:val="auto"/>
          <w:sz w:val="24"/>
          <w:highlight w:val="none"/>
        </w:rPr>
        <w:t>1.中小企业合同金额达到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p>
    <w:p>
      <w:pPr>
        <w:wordWrap w:val="0"/>
        <w:snapToGrid w:val="0"/>
        <w:spacing w:line="288" w:lineRule="auto"/>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pPr>
        <w:wordWrap w:val="0"/>
        <w:snapToGrid w:val="0"/>
        <w:spacing w:line="288" w:lineRule="auto"/>
        <w:ind w:left="5746" w:leftChars="2622" w:hanging="240" w:hangingChars="1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w:t>
      </w:r>
      <w:r>
        <w:rPr>
          <w:rFonts w:hint="eastAsia" w:ascii="仿宋" w:hAnsi="仿宋" w:eastAsia="仿宋" w:cs="仿宋"/>
          <w:color w:val="auto"/>
          <w:kern w:val="0"/>
          <w:sz w:val="24"/>
          <w:highlight w:val="none"/>
        </w:rPr>
        <w:t>电子签名/物理公章</w:t>
      </w:r>
      <w:r>
        <w:rPr>
          <w:rFonts w:hint="eastAsia" w:ascii="仿宋" w:hAnsi="仿宋" w:eastAsia="仿宋" w:cs="仿宋"/>
          <w:color w:val="auto"/>
          <w:kern w:val="0"/>
          <w:sz w:val="24"/>
          <w:highlight w:val="none"/>
          <w:lang w:val="zh-CN"/>
        </w:rPr>
        <w:t>)：</w:t>
      </w:r>
    </w:p>
    <w:p>
      <w:pPr>
        <w:wordWrap w:val="0"/>
        <w:snapToGrid w:val="0"/>
        <w:spacing w:line="288" w:lineRule="auto"/>
        <w:ind w:firstLine="4800" w:firstLineChars="20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w:t>
      </w:r>
      <w:r>
        <w:rPr>
          <w:rFonts w:hint="eastAsia" w:ascii="仿宋" w:hAnsi="仿宋" w:eastAsia="仿宋" w:cs="仿宋"/>
          <w:color w:val="auto"/>
          <w:kern w:val="0"/>
          <w:sz w:val="24"/>
          <w:highlight w:val="none"/>
        </w:rPr>
        <w:t>电子签名/物理公章</w:t>
      </w:r>
      <w:r>
        <w:rPr>
          <w:rFonts w:hint="eastAsia" w:ascii="仿宋" w:hAnsi="仿宋" w:eastAsia="仿宋" w:cs="仿宋"/>
          <w:color w:val="auto"/>
          <w:kern w:val="0"/>
          <w:sz w:val="24"/>
          <w:highlight w:val="none"/>
          <w:lang w:val="zh-CN"/>
        </w:rPr>
        <w:t>）：</w:t>
      </w:r>
    </w:p>
    <w:p>
      <w:pPr>
        <w:wordWrap w:val="0"/>
        <w:snapToGrid w:val="0"/>
        <w:spacing w:line="288" w:lineRule="auto"/>
        <w:ind w:firstLine="5760" w:firstLineChars="2400"/>
        <w:rPr>
          <w:rFonts w:ascii="仿宋" w:hAnsi="仿宋" w:eastAsia="仿宋" w:cs="仿宋"/>
          <w:color w:val="auto"/>
          <w:highlight w:val="none"/>
        </w:rPr>
      </w:pPr>
      <w:r>
        <w:rPr>
          <w:rFonts w:hint="eastAsia" w:ascii="仿宋" w:hAnsi="仿宋" w:eastAsia="仿宋" w:cs="仿宋"/>
          <w:color w:val="auto"/>
          <w:kern w:val="0"/>
          <w:sz w:val="24"/>
          <w:highlight w:val="none"/>
          <w:lang w:val="zh-CN"/>
        </w:rPr>
        <w:t>……</w:t>
      </w:r>
    </w:p>
    <w:p>
      <w:pPr>
        <w:pStyle w:val="61"/>
        <w:wordWrap w:val="0"/>
        <w:spacing w:after="0" w:line="288" w:lineRule="auto"/>
        <w:ind w:firstLine="480"/>
        <w:rPr>
          <w:rFonts w:ascii="仿宋" w:hAnsi="仿宋" w:eastAsia="仿宋" w:cs="仿宋"/>
          <w:color w:val="auto"/>
          <w:highlight w:val="none"/>
        </w:rPr>
      </w:pPr>
      <w:r>
        <w:rPr>
          <w:rFonts w:hint="eastAsia" w:ascii="仿宋" w:hAnsi="仿宋" w:eastAsia="仿宋" w:cs="仿宋"/>
          <w:color w:val="auto"/>
          <w:kern w:val="0"/>
          <w:sz w:val="24"/>
          <w:highlight w:val="none"/>
          <w:lang w:val="zh-CN"/>
        </w:rPr>
        <w:t xml:space="preserve">                                        日期：  年  月   日</w:t>
      </w:r>
    </w:p>
    <w:p>
      <w:pPr>
        <w:wordWrap w:val="0"/>
        <w:spacing w:line="360" w:lineRule="auto"/>
        <w:rPr>
          <w:rFonts w:ascii="仿宋" w:hAnsi="仿宋" w:eastAsia="仿宋" w:cs="仿宋"/>
          <w:color w:val="auto"/>
          <w:highlight w:val="none"/>
        </w:rPr>
      </w:pPr>
      <w:r>
        <w:rPr>
          <w:rFonts w:hint="eastAsia" w:ascii="仿宋" w:hAnsi="仿宋" w:eastAsia="仿宋" w:cs="仿宋"/>
          <w:color w:val="auto"/>
          <w:sz w:val="24"/>
          <w:highlight w:val="none"/>
        </w:rPr>
        <w:t>注：按本格式和要求提供。</w:t>
      </w:r>
    </w:p>
    <w:p>
      <w:pPr>
        <w:rPr>
          <w:highlight w:val="none"/>
        </w:rPr>
      </w:pPr>
    </w:p>
    <w:sectPr>
      <w:pgSz w:w="11905" w:h="16838"/>
      <w:pgMar w:top="652" w:right="1417" w:bottom="680" w:left="1417" w:header="539" w:footer="425" w:gutter="0"/>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decorative"/>
    <w:pitch w:val="default"/>
    <w:sig w:usb0="00000000" w:usb1="00000000" w:usb2="00000010" w:usb3="00000000" w:csb0="00040000" w:csb1="00000000"/>
  </w:font>
  <w:font w:name="仿宋">
    <w:panose1 w:val="02010609060101010101"/>
    <w:charset w:val="86"/>
    <w:family w:val="decorative"/>
    <w:pitch w:val="default"/>
    <w:sig w:usb0="800002BF" w:usb1="38CF7CFA" w:usb2="00000016" w:usb3="00000000" w:csb0="00040001" w:csb1="00000000"/>
  </w:font>
  <w:font w:name="Cambria">
    <w:panose1 w:val="02040503050406030204"/>
    <w:charset w:val="00"/>
    <w:family w:val="modern"/>
    <w:pitch w:val="default"/>
    <w:sig w:usb0="E00006FF" w:usb1="420024FF" w:usb2="02000000" w:usb3="00000000" w:csb0="2000019F" w:csb1="00000000"/>
  </w:font>
  <w:font w:name="微软雅黑">
    <w:panose1 w:val="020B0503020204020204"/>
    <w:charset w:val="86"/>
    <w:family w:val="roman"/>
    <w:pitch w:val="default"/>
    <w:sig w:usb0="80000287" w:usb1="2ACF3C50" w:usb2="00000016" w:usb3="00000000" w:csb0="0004001F" w:csb1="00000000"/>
  </w:font>
  <w:font w:name="隶书">
    <w:panose1 w:val="02010509060101010101"/>
    <w:charset w:val="86"/>
    <w:family w:val="decorative"/>
    <w:pitch w:val="default"/>
    <w:sig w:usb0="00000001" w:usb1="080E0000" w:usb2="00000000" w:usb3="00000000" w:csb0="00040000" w:csb1="00000000"/>
  </w:font>
  <w:font w:name="楷体_GB2312">
    <w:altName w:val="楷体"/>
    <w:panose1 w:val="00000000000000000000"/>
    <w:charset w:val="86"/>
    <w:family w:val="decorative"/>
    <w:pitch w:val="default"/>
    <w:sig w:usb0="00000000" w:usb1="00000000" w:usb2="00000000" w:usb3="00000000" w:csb0="00040000" w:csb1="00000000"/>
  </w:font>
  <w:font w:name="Helvetica">
    <w:altName w:val="Arial"/>
    <w:panose1 w:val="020B0604020202020204"/>
    <w:charset w:val="00"/>
    <w:family w:val="roman"/>
    <w:pitch w:val="default"/>
    <w:sig w:usb0="00000000" w:usb1="00000000" w:usb2="00000000" w:usb3="00000000" w:csb0="00000000" w:csb1="00000000"/>
  </w:font>
  <w:font w:name="Futura Bk">
    <w:altName w:val="Segoe Print"/>
    <w:panose1 w:val="00000000000000000000"/>
    <w:charset w:val="00"/>
    <w:family w:val="roman"/>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roman"/>
    <w:pitch w:val="default"/>
    <w:sig w:usb0="E1002EFF" w:usb1="C000605B" w:usb2="00000029" w:usb3="00000000" w:csb0="200101FF" w:csb1="20280000"/>
  </w:font>
  <w:font w:name="MS Sans Serif">
    <w:altName w:val="Segoe Print"/>
    <w:panose1 w:val="00000000000000000000"/>
    <w:charset w:val="00"/>
    <w:family w:val="roman"/>
    <w:pitch w:val="default"/>
    <w:sig w:usb0="00000000" w:usb1="00000000" w:usb2="00000000" w:usb3="00000000" w:csb0="00000001" w:csb1="00000000"/>
  </w:font>
  <w:font w:name="Lucida Sans">
    <w:panose1 w:val="020B0602030504020204"/>
    <w:charset w:val="00"/>
    <w:family w:val="roman"/>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roman"/>
    <w:pitch w:val="default"/>
    <w:sig w:usb0="A00006FF" w:usb1="4000205B" w:usb2="00000010" w:usb3="00000000" w:csb0="2000019F" w:csb1="00000000"/>
  </w:font>
  <w:font w:name="ˎ̥">
    <w:altName w:val="微软雅黑"/>
    <w:panose1 w:val="00000000000000000000"/>
    <w:charset w:val="00"/>
    <w:family w:val="swiss"/>
    <w:pitch w:val="default"/>
    <w:sig w:usb0="00000000" w:usb1="00000000" w:usb2="00000000" w:usb3="00000000" w:csb0="00040001" w:csb1="00000000"/>
  </w:font>
  <w:font w:name="幼圆">
    <w:panose1 w:val="02010509060101010101"/>
    <w:charset w:val="86"/>
    <w:family w:val="decorative"/>
    <w:pitch w:val="default"/>
    <w:sig w:usb0="00000001" w:usb1="080E0000" w:usb2="00000000" w:usb3="00000000" w:csb0="00040000" w:csb1="00000000"/>
  </w:font>
  <w:font w:name="Arial Narrow">
    <w:panose1 w:val="020B0606020202030204"/>
    <w:charset w:val="00"/>
    <w:family w:val="roman"/>
    <w:pitch w:val="default"/>
    <w:sig w:usb0="00000287" w:usb1="00000800" w:usb2="00000000" w:usb3="00000000" w:csb0="2000009F" w:csb1="DFD70000"/>
  </w:font>
  <w:font w:name="FHLHE E+ Futura Bk">
    <w:altName w:val="宋体"/>
    <w:panose1 w:val="00000000000000000000"/>
    <w:charset w:val="86"/>
    <w:family w:val="roman"/>
    <w:pitch w:val="default"/>
    <w:sig w:usb0="00000000" w:usb1="00000000" w:usb2="00000010" w:usb3="00000000" w:csb0="00040000" w:csb1="00000000"/>
  </w:font>
  <w:font w:name="Arial (W1)">
    <w:altName w:val="Arial"/>
    <w:panose1 w:val="00000000000000000000"/>
    <w:charset w:val="00"/>
    <w:family w:val="roman"/>
    <w:pitch w:val="default"/>
    <w:sig w:usb0="00000000" w:usb1="00000000" w:usb2="00000008" w:usb3="00000000" w:csb0="000001FF" w:csb1="00000000"/>
  </w:font>
  <w:font w:name="Arial Unicode MS">
    <w:altName w:val="宋体"/>
    <w:panose1 w:val="020B0604020202020204"/>
    <w:charset w:val="86"/>
    <w:family w:val="roman"/>
    <w:pitch w:val="default"/>
    <w:sig w:usb0="00000000" w:usb1="00000000" w:usb2="0000003F" w:usb3="00000000" w:csb0="603F01FF" w:csb1="FFFF0000"/>
  </w:font>
  <w:font w:name="Cumberland">
    <w:altName w:val="微软雅黑"/>
    <w:panose1 w:val="00000000000000000000"/>
    <w:charset w:val="00"/>
    <w:family w:val="decorative"/>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roman"/>
    <w:pitch w:val="default"/>
    <w:sig w:usb0="00000000" w:usb1="00000000" w:usb2="00000000" w:usb3="00000000" w:csb0="000001FB" w:csb1="00000000"/>
  </w:font>
  <w:font w:name="Segoe UI">
    <w:panose1 w:val="020B0502040204020203"/>
    <w:charset w:val="00"/>
    <w:family w:val="roman"/>
    <w:pitch w:val="default"/>
    <w:sig w:usb0="E4002EFF" w:usb1="C000E47F" w:usb2="00000009" w:usb3="00000000" w:csb0="200001FF" w:csb1="00000000"/>
  </w:font>
  <w:font w:name="Latha">
    <w:altName w:val="Segoe Print"/>
    <w:panose1 w:val="020B0604020202020204"/>
    <w:charset w:val="00"/>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decorative"/>
    <w:pitch w:val="default"/>
    <w:sig w:usb0="00000203" w:usb1="288F0000" w:usb2="00000006" w:usb3="00000000" w:csb0="00040001" w:csb1="00000000"/>
  </w:font>
  <w:font w:name="楷体">
    <w:panose1 w:val="02010609060101010101"/>
    <w:charset w:val="86"/>
    <w:family w:val="decorative"/>
    <w:pitch w:val="default"/>
    <w:sig w:usb0="800002BF" w:usb1="38CF7CFA" w:usb2="00000016" w:usb3="00000000" w:csb0="00040001" w:csb1="00000000"/>
  </w:font>
  <w:font w:name="Lucida Sans Unicode">
    <w:panose1 w:val="020B0602030504020204"/>
    <w:charset w:val="00"/>
    <w:family w:val="roman"/>
    <w:pitch w:val="default"/>
    <w:sig w:usb0="80001AFF" w:usb1="0000396B" w:usb2="00000000" w:usb3="00000000" w:csb0="200000BF" w:csb1="D7F70000"/>
  </w:font>
  <w:font w:name="Century Gothic">
    <w:panose1 w:val="020B0502020202020204"/>
    <w:charset w:val="00"/>
    <w:family w:val="roman"/>
    <w:pitch w:val="default"/>
    <w:sig w:usb0="00000287" w:usb1="00000000" w:usb2="00000000" w:usb3="00000000" w:csb0="2000009F" w:csb1="DFD70000"/>
  </w:font>
  <w:font w:name="Aldine401 BT">
    <w:altName w:val="Segoe Print"/>
    <w:panose1 w:val="00000000000000000000"/>
    <w:charset w:val="00"/>
    <w:family w:val="swiss"/>
    <w:pitch w:val="default"/>
    <w:sig w:usb0="00000000" w:usb1="00000000" w:usb2="00000000" w:usb3="00000000" w:csb0="00000011" w:csb1="00000000"/>
  </w:font>
  <w:font w:name=".PingFang SC">
    <w:altName w:val="宋体"/>
    <w:panose1 w:val="00000000000000000000"/>
    <w:charset w:val="86"/>
    <w:family w:val="decorative"/>
    <w:pitch w:val="default"/>
    <w:sig w:usb0="00000000" w:usb1="00000000" w:usb2="00000000" w:usb3="00000000" w:csb0="00040001" w:csb1="00000000"/>
  </w:font>
  <w:font w:name="Wingdings 2">
    <w:panose1 w:val="05020102010507070707"/>
    <w:charset w:val="02"/>
    <w:family w:val="swiss"/>
    <w:pitch w:val="default"/>
    <w:sig w:usb0="00000000" w:usb1="00000000" w:usb2="00000000" w:usb3="00000000" w:csb0="80000000" w:csb1="00000000"/>
  </w:font>
  <w:font w:name="MS Gothic">
    <w:panose1 w:val="020B0609070205080204"/>
    <w:charset w:val="80"/>
    <w:family w:val="auto"/>
    <w:pitch w:val="default"/>
    <w:sig w:usb0="E00002FF" w:usb1="6AC7FDFB" w:usb2="08000012" w:usb3="00000000" w:csb0="4002009F" w:csb1="DFD7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24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35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hint="eastAsia" w:ascii="仿宋_GB2312" w:eastAsia="仿宋_GB2312"/>
        <w:kern w:val="0"/>
        <w:szCs w:val="21"/>
      </w:rPr>
      <w:t>79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separate"/>
    </w:r>
    <w:r>
      <w:rPr>
        <w:rStyle w:val="72"/>
      </w:rPr>
      <w:t>35</w:t>
    </w:r>
    <w:r>
      <w:fldChar w:fldCharType="end"/>
    </w:r>
  </w:p>
  <w:p>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hint="eastAsia"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bookmarkStart w:id="638" w:name="_Toc164085800"/>
    <w:bookmarkStart w:id="639" w:name="_Toc131845147"/>
    <w:bookmarkStart w:id="640" w:name="_Toc91899912"/>
    <w:bookmarkStart w:id="641" w:name="_Toc36110187"/>
    <w:r>
      <w:rPr>
        <w:rFonts w:hint="eastAsia" w:ascii="仿宋_GB2312" w:eastAsia="仿宋_GB2312"/>
        <w:kern w:val="0"/>
        <w:szCs w:val="21"/>
      </w:rPr>
      <w:t xml:space="preserve"> 页</w:t>
    </w:r>
    <w:bookmarkEnd w:id="638"/>
    <w:bookmarkEnd w:id="639"/>
    <w:bookmarkEnd w:id="640"/>
    <w:bookmarkEnd w:id="641"/>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none" w:color="auto" w:sz="0" w:space="4"/>
      </w:pBdr>
      <w:jc w:val="right"/>
      <w:rPr>
        <w:rFonts w:ascii="仿宋_GB2312" w:eastAsia="仿宋_GB2312"/>
        <w:i/>
        <w:u w:val="single"/>
      </w:rPr>
    </w:pPr>
    <w: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none" w:color="auto" w:sz="0" w:space="0"/>
      </w:pBdr>
      <w:tabs>
        <w:tab w:val="center" w:pos="4535"/>
        <w:tab w:val="right" w:pos="9070"/>
        <w:tab w:val="clear" w:pos="4153"/>
        <w:tab w:val="clear" w:pos="8306"/>
      </w:tabs>
      <w:jc w:val="right"/>
    </w:pP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none" w:color="auto" w:sz="0" w:space="1"/>
      </w:pBdr>
      <w:ind w:firstLine="420"/>
    </w:pPr>
    <w:r>
      <w:rPr>
        <w:rFonts w:hint="eastAsia" w:ascii="仿宋" w:hAnsi="仿宋" w:eastAsia="仿宋" w:cs="仿宋"/>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none" w:color="auto" w:sz="0" w:space="1"/>
      </w:pBdr>
      <w:rPr>
        <w:rFonts w:ascii="仿宋_GB2312" w:eastAsia="仿宋_GB2312"/>
        <w:b/>
        <w:i/>
        <w:u w:val="single"/>
      </w:rPr>
    </w:pPr>
    <w:r>
      <w:t></w:t>
    </w:r>
    <w:r>
      <w:rPr>
        <w:rFonts w:hint="eastAsia"/>
      </w:rPr>
      <w:t xml:space="preserve">  </w:t>
    </w:r>
  </w:p>
  <w:p>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none" w:color="auto" w:sz="0" w:space="1"/>
      </w:pBdr>
    </w:pPr>
    <w:r>
      <w:t></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none" w:color="auto" w:sz="0" w:space="1"/>
      </w:pBdr>
      <w:jc w:val="right"/>
      <w:rPr>
        <w:rFonts w:ascii="仿宋_GB2312" w:eastAsia="仿宋_GB2312"/>
        <w:b/>
        <w:i/>
        <w:u w:val="single"/>
      </w:rPr>
    </w:pPr>
    <w:r>
      <w:rPr>
        <w:rFonts w:hint="eastAsia"/>
      </w:rPr>
      <w:t xml:space="preserve">                                 </w:t>
    </w:r>
  </w:p>
  <w:p>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none" w:color="auto" w:sz="0" w:space="1"/>
      </w:pBdr>
      <w:jc w:val="right"/>
    </w:pPr>
    <w:r>
      <w:rPr>
        <w:rFonts w:hint="eastAsia"/>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none" w:color="auto" w:sz="0" w:space="1"/>
      </w:pBdr>
      <w:jc w:val="right"/>
      <w:rPr>
        <w:rFonts w:ascii="仿宋_GB2312" w:eastAsia="仿宋_GB2312"/>
        <w:b/>
        <w:i/>
        <w:iCs/>
        <w:u w:val="single"/>
      </w:rPr>
    </w:pPr>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B24E00"/>
    <w:multiLevelType w:val="singleLevel"/>
    <w:tmpl w:val="87B24E00"/>
    <w:lvl w:ilvl="0" w:tentative="0">
      <w:start w:val="12"/>
      <w:numFmt w:val="decimal"/>
      <w:suff w:val="space"/>
      <w:lvlText w:val="%1."/>
      <w:lvlJc w:val="left"/>
    </w:lvl>
  </w:abstractNum>
  <w:abstractNum w:abstractNumId="1">
    <w:nsid w:val="886CC111"/>
    <w:multiLevelType w:val="singleLevel"/>
    <w:tmpl w:val="886CC111"/>
    <w:lvl w:ilvl="0" w:tentative="0">
      <w:start w:val="1"/>
      <w:numFmt w:val="decimal"/>
      <w:suff w:val="nothing"/>
      <w:lvlText w:val="%1）"/>
      <w:lvlJc w:val="left"/>
    </w:lvl>
  </w:abstractNum>
  <w:abstractNum w:abstractNumId="2">
    <w:nsid w:val="8FFEE030"/>
    <w:multiLevelType w:val="singleLevel"/>
    <w:tmpl w:val="8FFEE030"/>
    <w:lvl w:ilvl="0" w:tentative="0">
      <w:start w:val="1"/>
      <w:numFmt w:val="decimal"/>
      <w:suff w:val="nothing"/>
      <w:lvlText w:val="%1．"/>
      <w:lvlJc w:val="left"/>
      <w:pPr>
        <w:ind w:left="0" w:firstLine="400"/>
      </w:pPr>
      <w:rPr>
        <w:rFonts w:hint="default"/>
      </w:rPr>
    </w:lvl>
  </w:abstractNum>
  <w:abstractNum w:abstractNumId="3">
    <w:nsid w:val="AD2EE9C4"/>
    <w:multiLevelType w:val="singleLevel"/>
    <w:tmpl w:val="AD2EE9C4"/>
    <w:lvl w:ilvl="0" w:tentative="0">
      <w:start w:val="20"/>
      <w:numFmt w:val="decimal"/>
      <w:suff w:val="space"/>
      <w:lvlText w:val="%1."/>
      <w:lvlJc w:val="left"/>
    </w:lvl>
  </w:abstractNum>
  <w:abstractNum w:abstractNumId="4">
    <w:nsid w:val="C6C902EB"/>
    <w:multiLevelType w:val="singleLevel"/>
    <w:tmpl w:val="C6C902EB"/>
    <w:lvl w:ilvl="0" w:tentative="0">
      <w:start w:val="16"/>
      <w:numFmt w:val="decimal"/>
      <w:suff w:val="space"/>
      <w:lvlText w:val="%1."/>
      <w:lvlJc w:val="left"/>
    </w:lvl>
  </w:abstractNum>
  <w:abstractNum w:abstractNumId="5">
    <w:nsid w:val="E5D9C392"/>
    <w:multiLevelType w:val="singleLevel"/>
    <w:tmpl w:val="E5D9C392"/>
    <w:lvl w:ilvl="0" w:tentative="0">
      <w:start w:val="1"/>
      <w:numFmt w:val="decimal"/>
      <w:suff w:val="nothing"/>
      <w:lvlText w:val="（%1）"/>
      <w:lvlJc w:val="left"/>
    </w:lvl>
  </w:abstractNum>
  <w:abstractNum w:abstractNumId="6">
    <w:nsid w:val="EEBCB84E"/>
    <w:multiLevelType w:val="singleLevel"/>
    <w:tmpl w:val="EEBCB84E"/>
    <w:lvl w:ilvl="0" w:tentative="0">
      <w:start w:val="1"/>
      <w:numFmt w:val="chineseCounting"/>
      <w:suff w:val="nothing"/>
      <w:lvlText w:val="%1、"/>
      <w:lvlJc w:val="left"/>
      <w:rPr>
        <w:rFonts w:hint="eastAsia"/>
      </w:rPr>
    </w:lvl>
  </w:abstractNum>
  <w:abstractNum w:abstractNumId="7">
    <w:nsid w:val="FE000763"/>
    <w:multiLevelType w:val="singleLevel"/>
    <w:tmpl w:val="FE000763"/>
    <w:lvl w:ilvl="0" w:tentative="0">
      <w:start w:val="8"/>
      <w:numFmt w:val="decimal"/>
      <w:suff w:val="space"/>
      <w:lvlText w:val="%1."/>
      <w:lvlJc w:val="left"/>
    </w:lvl>
  </w:abstractNum>
  <w:abstractNum w:abstractNumId="8">
    <w:nsid w:val="02082302"/>
    <w:multiLevelType w:val="singleLevel"/>
    <w:tmpl w:val="02082302"/>
    <w:lvl w:ilvl="0" w:tentative="0">
      <w:start w:val="1"/>
      <w:numFmt w:val="decimal"/>
      <w:suff w:val="space"/>
      <w:lvlText w:val="%1."/>
      <w:lvlJc w:val="left"/>
    </w:lvl>
  </w:abstractNum>
  <w:abstractNum w:abstractNumId="9">
    <w:nsid w:val="0E7ACA9F"/>
    <w:multiLevelType w:val="singleLevel"/>
    <w:tmpl w:val="0E7ACA9F"/>
    <w:lvl w:ilvl="0" w:tentative="0">
      <w:start w:val="1"/>
      <w:numFmt w:val="decimal"/>
      <w:suff w:val="nothing"/>
      <w:lvlText w:val="%1、"/>
      <w:lvlJc w:val="left"/>
    </w:lvl>
  </w:abstractNum>
  <w:abstractNum w:abstractNumId="10">
    <w:nsid w:val="48F3E8D5"/>
    <w:multiLevelType w:val="singleLevel"/>
    <w:tmpl w:val="48F3E8D5"/>
    <w:lvl w:ilvl="0" w:tentative="0">
      <w:start w:val="1"/>
      <w:numFmt w:val="decimal"/>
      <w:lvlText w:val="(%1)"/>
      <w:lvlJc w:val="left"/>
      <w:pPr>
        <w:ind w:left="425" w:hanging="425"/>
      </w:pPr>
      <w:rPr>
        <w:rFonts w:hint="default"/>
      </w:rPr>
    </w:lvl>
  </w:abstractNum>
  <w:abstractNum w:abstractNumId="11">
    <w:nsid w:val="7625C79A"/>
    <w:multiLevelType w:val="singleLevel"/>
    <w:tmpl w:val="7625C79A"/>
    <w:lvl w:ilvl="0" w:tentative="0">
      <w:start w:val="2"/>
      <w:numFmt w:val="decimal"/>
      <w:suff w:val="space"/>
      <w:lvlText w:val="%1."/>
      <w:lvlJc w:val="left"/>
    </w:lvl>
  </w:abstractNum>
  <w:abstractNum w:abstractNumId="12">
    <w:nsid w:val="792045E3"/>
    <w:multiLevelType w:val="singleLevel"/>
    <w:tmpl w:val="792045E3"/>
    <w:lvl w:ilvl="0" w:tentative="0">
      <w:start w:val="6"/>
      <w:numFmt w:val="chineseCounting"/>
      <w:suff w:val="nothing"/>
      <w:lvlText w:val="%1、"/>
      <w:lvlJc w:val="left"/>
      <w:rPr>
        <w:rFonts w:hint="eastAsia"/>
      </w:rPr>
    </w:lvl>
  </w:abstractNum>
  <w:num w:numId="1">
    <w:abstractNumId w:val="11"/>
  </w:num>
  <w:num w:numId="2">
    <w:abstractNumId w:val="7"/>
  </w:num>
  <w:num w:numId="3">
    <w:abstractNumId w:val="0"/>
  </w:num>
  <w:num w:numId="4">
    <w:abstractNumId w:val="4"/>
  </w:num>
  <w:num w:numId="5">
    <w:abstractNumId w:val="3"/>
  </w:num>
  <w:num w:numId="6">
    <w:abstractNumId w:val="10"/>
  </w:num>
  <w:num w:numId="7">
    <w:abstractNumId w:val="9"/>
  </w:num>
  <w:num w:numId="8">
    <w:abstractNumId w:val="1"/>
  </w:num>
  <w:num w:numId="9">
    <w:abstractNumId w:val="5"/>
  </w:num>
  <w:num w:numId="10">
    <w:abstractNumId w:val="6"/>
  </w:num>
  <w:num w:numId="11">
    <w:abstractNumId w:val="2"/>
  </w:num>
  <w:num w:numId="12">
    <w:abstractNumId w:val="12"/>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hideSpellingErrors/>
  <w:documentProtection w:enforcement="0"/>
  <w:defaultTabStop w:val="420"/>
  <w:drawingGridHorizontalSpacing w:val="210"/>
  <w:drawingGridVerticalSpacing w:val="-794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k5YWQ3NGFmNWEwZWQzMjVkZTBlYzZhMDZmN2U3NmMifQ=="/>
    <w:docVar w:name="KSO_WPS_MARK_KEY" w:val="4162c88e-7a97-4f8a-914e-66eeeef13e78"/>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EC2"/>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37AA"/>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1A9"/>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C5B"/>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2D0"/>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1D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373D"/>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099"/>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6E70"/>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2CE"/>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BED"/>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21285"/>
    <w:rsid w:val="011F6449"/>
    <w:rsid w:val="01236AFB"/>
    <w:rsid w:val="019F7441"/>
    <w:rsid w:val="01B37585"/>
    <w:rsid w:val="01C240D6"/>
    <w:rsid w:val="01D55165"/>
    <w:rsid w:val="01DF6BF8"/>
    <w:rsid w:val="01EB4811"/>
    <w:rsid w:val="01EC2C57"/>
    <w:rsid w:val="02392050"/>
    <w:rsid w:val="026B2E25"/>
    <w:rsid w:val="02824D4D"/>
    <w:rsid w:val="02DA6776"/>
    <w:rsid w:val="02DC4B10"/>
    <w:rsid w:val="02DD76CE"/>
    <w:rsid w:val="02F36323"/>
    <w:rsid w:val="02F5619C"/>
    <w:rsid w:val="03193606"/>
    <w:rsid w:val="03222B47"/>
    <w:rsid w:val="0326446A"/>
    <w:rsid w:val="032D5555"/>
    <w:rsid w:val="033301DC"/>
    <w:rsid w:val="0336740B"/>
    <w:rsid w:val="036634D2"/>
    <w:rsid w:val="03885263"/>
    <w:rsid w:val="03B629A7"/>
    <w:rsid w:val="03C75283"/>
    <w:rsid w:val="03DD35E4"/>
    <w:rsid w:val="03FC5F2A"/>
    <w:rsid w:val="04076900"/>
    <w:rsid w:val="041A5A3B"/>
    <w:rsid w:val="0421121E"/>
    <w:rsid w:val="042311BA"/>
    <w:rsid w:val="042B157A"/>
    <w:rsid w:val="043E286E"/>
    <w:rsid w:val="04596E97"/>
    <w:rsid w:val="046C5C2A"/>
    <w:rsid w:val="048F763B"/>
    <w:rsid w:val="049F330E"/>
    <w:rsid w:val="04AA775C"/>
    <w:rsid w:val="04AF1889"/>
    <w:rsid w:val="04F66F48"/>
    <w:rsid w:val="05065269"/>
    <w:rsid w:val="0522318E"/>
    <w:rsid w:val="05251E14"/>
    <w:rsid w:val="052845F3"/>
    <w:rsid w:val="05560C2A"/>
    <w:rsid w:val="0559183C"/>
    <w:rsid w:val="055D2919"/>
    <w:rsid w:val="05A16594"/>
    <w:rsid w:val="05A7762D"/>
    <w:rsid w:val="060E5941"/>
    <w:rsid w:val="06110FAF"/>
    <w:rsid w:val="06493CA7"/>
    <w:rsid w:val="065A6178"/>
    <w:rsid w:val="06623713"/>
    <w:rsid w:val="066F1CF3"/>
    <w:rsid w:val="06930BB8"/>
    <w:rsid w:val="069F3F4E"/>
    <w:rsid w:val="069F594B"/>
    <w:rsid w:val="06B75E22"/>
    <w:rsid w:val="06C748BA"/>
    <w:rsid w:val="06D620B4"/>
    <w:rsid w:val="07245D42"/>
    <w:rsid w:val="07264C62"/>
    <w:rsid w:val="0730481D"/>
    <w:rsid w:val="075D5082"/>
    <w:rsid w:val="0779354C"/>
    <w:rsid w:val="077A1300"/>
    <w:rsid w:val="07FE23B9"/>
    <w:rsid w:val="08061376"/>
    <w:rsid w:val="08163393"/>
    <w:rsid w:val="08452D77"/>
    <w:rsid w:val="084B690D"/>
    <w:rsid w:val="086401F8"/>
    <w:rsid w:val="08751CAA"/>
    <w:rsid w:val="087E4C40"/>
    <w:rsid w:val="08A2245D"/>
    <w:rsid w:val="08D66AD6"/>
    <w:rsid w:val="08DA33A3"/>
    <w:rsid w:val="08E80F13"/>
    <w:rsid w:val="09265ED9"/>
    <w:rsid w:val="09335624"/>
    <w:rsid w:val="0944690F"/>
    <w:rsid w:val="09535675"/>
    <w:rsid w:val="095F057D"/>
    <w:rsid w:val="09642282"/>
    <w:rsid w:val="09733572"/>
    <w:rsid w:val="09772C16"/>
    <w:rsid w:val="097F75FA"/>
    <w:rsid w:val="098353B5"/>
    <w:rsid w:val="099C619C"/>
    <w:rsid w:val="09A92330"/>
    <w:rsid w:val="09B06B87"/>
    <w:rsid w:val="09BD5DBE"/>
    <w:rsid w:val="09C13146"/>
    <w:rsid w:val="09C851E3"/>
    <w:rsid w:val="09E04166"/>
    <w:rsid w:val="0A0E0E57"/>
    <w:rsid w:val="0A1C0718"/>
    <w:rsid w:val="0A3E7710"/>
    <w:rsid w:val="0A5B7E63"/>
    <w:rsid w:val="0A67494D"/>
    <w:rsid w:val="0A99714B"/>
    <w:rsid w:val="0AA374A5"/>
    <w:rsid w:val="0AAB7649"/>
    <w:rsid w:val="0ABC5606"/>
    <w:rsid w:val="0B30404E"/>
    <w:rsid w:val="0B4C6C14"/>
    <w:rsid w:val="0B5E5DFE"/>
    <w:rsid w:val="0B631A88"/>
    <w:rsid w:val="0B683D45"/>
    <w:rsid w:val="0B7F3F11"/>
    <w:rsid w:val="0B884417"/>
    <w:rsid w:val="0B941820"/>
    <w:rsid w:val="0BF6188C"/>
    <w:rsid w:val="0BF73C91"/>
    <w:rsid w:val="0C170175"/>
    <w:rsid w:val="0C571A41"/>
    <w:rsid w:val="0C5C1171"/>
    <w:rsid w:val="0C5E1CBC"/>
    <w:rsid w:val="0C615B50"/>
    <w:rsid w:val="0C812B51"/>
    <w:rsid w:val="0C8445DA"/>
    <w:rsid w:val="0C87121B"/>
    <w:rsid w:val="0CB007AA"/>
    <w:rsid w:val="0CC007F7"/>
    <w:rsid w:val="0CCE74AD"/>
    <w:rsid w:val="0CD53211"/>
    <w:rsid w:val="0CFE707A"/>
    <w:rsid w:val="0D063BDA"/>
    <w:rsid w:val="0D08375F"/>
    <w:rsid w:val="0D184CFB"/>
    <w:rsid w:val="0D4A7419"/>
    <w:rsid w:val="0D7875D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12144F"/>
    <w:rsid w:val="0F2928DC"/>
    <w:rsid w:val="0F4958DC"/>
    <w:rsid w:val="0F4E001C"/>
    <w:rsid w:val="0F515DF7"/>
    <w:rsid w:val="0F596BA8"/>
    <w:rsid w:val="0F6248D2"/>
    <w:rsid w:val="0F6600DC"/>
    <w:rsid w:val="0F693536"/>
    <w:rsid w:val="0F7B0511"/>
    <w:rsid w:val="0F7B76D9"/>
    <w:rsid w:val="0F816ACD"/>
    <w:rsid w:val="0F9832DB"/>
    <w:rsid w:val="0FBF3FD2"/>
    <w:rsid w:val="0FBF7FF3"/>
    <w:rsid w:val="10150A56"/>
    <w:rsid w:val="10646583"/>
    <w:rsid w:val="10770C3A"/>
    <w:rsid w:val="107D4B15"/>
    <w:rsid w:val="108A3C80"/>
    <w:rsid w:val="10A17219"/>
    <w:rsid w:val="10A673BF"/>
    <w:rsid w:val="10AF7152"/>
    <w:rsid w:val="10C26171"/>
    <w:rsid w:val="10F33360"/>
    <w:rsid w:val="10FC16EA"/>
    <w:rsid w:val="1107421C"/>
    <w:rsid w:val="110745F5"/>
    <w:rsid w:val="110F1D40"/>
    <w:rsid w:val="11266F33"/>
    <w:rsid w:val="115E6AF7"/>
    <w:rsid w:val="116374F7"/>
    <w:rsid w:val="118963A1"/>
    <w:rsid w:val="11916802"/>
    <w:rsid w:val="11C6522A"/>
    <w:rsid w:val="11CC0423"/>
    <w:rsid w:val="11E104CC"/>
    <w:rsid w:val="11E20309"/>
    <w:rsid w:val="12255233"/>
    <w:rsid w:val="12530213"/>
    <w:rsid w:val="12594386"/>
    <w:rsid w:val="126A32DB"/>
    <w:rsid w:val="127723A9"/>
    <w:rsid w:val="12862074"/>
    <w:rsid w:val="1288040F"/>
    <w:rsid w:val="12883966"/>
    <w:rsid w:val="129E45B4"/>
    <w:rsid w:val="12A96255"/>
    <w:rsid w:val="12D22C2E"/>
    <w:rsid w:val="12D81596"/>
    <w:rsid w:val="12FB0490"/>
    <w:rsid w:val="13072A44"/>
    <w:rsid w:val="133B576B"/>
    <w:rsid w:val="135F4BE2"/>
    <w:rsid w:val="139B1A0A"/>
    <w:rsid w:val="139D25C7"/>
    <w:rsid w:val="13BF3CE4"/>
    <w:rsid w:val="141008D8"/>
    <w:rsid w:val="14125FE6"/>
    <w:rsid w:val="144E2788"/>
    <w:rsid w:val="146D271E"/>
    <w:rsid w:val="147B1ABD"/>
    <w:rsid w:val="14931BE5"/>
    <w:rsid w:val="14982588"/>
    <w:rsid w:val="149A5AD9"/>
    <w:rsid w:val="149A6BEA"/>
    <w:rsid w:val="14A7619D"/>
    <w:rsid w:val="14AA11A2"/>
    <w:rsid w:val="150536C3"/>
    <w:rsid w:val="150C1963"/>
    <w:rsid w:val="151447A0"/>
    <w:rsid w:val="154A6454"/>
    <w:rsid w:val="15611DD0"/>
    <w:rsid w:val="156F6E5A"/>
    <w:rsid w:val="15762120"/>
    <w:rsid w:val="1592490D"/>
    <w:rsid w:val="15AB4DC5"/>
    <w:rsid w:val="15C50FB0"/>
    <w:rsid w:val="16106893"/>
    <w:rsid w:val="16331AEA"/>
    <w:rsid w:val="163B6E92"/>
    <w:rsid w:val="1667132F"/>
    <w:rsid w:val="167B4954"/>
    <w:rsid w:val="16822B68"/>
    <w:rsid w:val="16A8729C"/>
    <w:rsid w:val="16B33193"/>
    <w:rsid w:val="16B33777"/>
    <w:rsid w:val="16B8356E"/>
    <w:rsid w:val="16BC70A7"/>
    <w:rsid w:val="16C6339E"/>
    <w:rsid w:val="17125209"/>
    <w:rsid w:val="172C16AC"/>
    <w:rsid w:val="172F2D79"/>
    <w:rsid w:val="17557BEF"/>
    <w:rsid w:val="179C00EE"/>
    <w:rsid w:val="17D349C1"/>
    <w:rsid w:val="17EA5838"/>
    <w:rsid w:val="17EF7DDE"/>
    <w:rsid w:val="1830729E"/>
    <w:rsid w:val="1870062C"/>
    <w:rsid w:val="18817102"/>
    <w:rsid w:val="18830A15"/>
    <w:rsid w:val="18852B28"/>
    <w:rsid w:val="188B5321"/>
    <w:rsid w:val="18D55226"/>
    <w:rsid w:val="19786FBD"/>
    <w:rsid w:val="19932372"/>
    <w:rsid w:val="19A20DD5"/>
    <w:rsid w:val="19AE03F1"/>
    <w:rsid w:val="19B33B02"/>
    <w:rsid w:val="19B962C2"/>
    <w:rsid w:val="19C80964"/>
    <w:rsid w:val="19CA4296"/>
    <w:rsid w:val="19DA04BD"/>
    <w:rsid w:val="1A071A03"/>
    <w:rsid w:val="1A1F16AE"/>
    <w:rsid w:val="1A3B5C77"/>
    <w:rsid w:val="1A4735B7"/>
    <w:rsid w:val="1A984BAD"/>
    <w:rsid w:val="1AB772D9"/>
    <w:rsid w:val="1AB8220E"/>
    <w:rsid w:val="1ADE66E9"/>
    <w:rsid w:val="1AE4166C"/>
    <w:rsid w:val="1AE85900"/>
    <w:rsid w:val="1AE86A6B"/>
    <w:rsid w:val="1AF06CFB"/>
    <w:rsid w:val="1AF11B8D"/>
    <w:rsid w:val="1B11359C"/>
    <w:rsid w:val="1B2A271F"/>
    <w:rsid w:val="1B530544"/>
    <w:rsid w:val="1B5643DD"/>
    <w:rsid w:val="1B713184"/>
    <w:rsid w:val="1BA209CF"/>
    <w:rsid w:val="1BB4777D"/>
    <w:rsid w:val="1BD75AB8"/>
    <w:rsid w:val="1C0459C2"/>
    <w:rsid w:val="1C0B5645"/>
    <w:rsid w:val="1C1B3B4A"/>
    <w:rsid w:val="1C88086E"/>
    <w:rsid w:val="1CD86393"/>
    <w:rsid w:val="1D266CE1"/>
    <w:rsid w:val="1D3963AF"/>
    <w:rsid w:val="1D602818"/>
    <w:rsid w:val="1D632D08"/>
    <w:rsid w:val="1D660E3D"/>
    <w:rsid w:val="1D6A673C"/>
    <w:rsid w:val="1D716DB9"/>
    <w:rsid w:val="1D915479"/>
    <w:rsid w:val="1D9247AE"/>
    <w:rsid w:val="1D9C4A28"/>
    <w:rsid w:val="1DA653E3"/>
    <w:rsid w:val="1DB567EC"/>
    <w:rsid w:val="1DCA7323"/>
    <w:rsid w:val="1DF51A98"/>
    <w:rsid w:val="1DFF1443"/>
    <w:rsid w:val="1E3D060F"/>
    <w:rsid w:val="1E3F7D2E"/>
    <w:rsid w:val="1E4134E4"/>
    <w:rsid w:val="1E4F2E30"/>
    <w:rsid w:val="1E5062B3"/>
    <w:rsid w:val="1E523514"/>
    <w:rsid w:val="1E714A66"/>
    <w:rsid w:val="1E802593"/>
    <w:rsid w:val="1E87091A"/>
    <w:rsid w:val="1EA703CC"/>
    <w:rsid w:val="1EAD3B2E"/>
    <w:rsid w:val="1EAF519E"/>
    <w:rsid w:val="1EB202A6"/>
    <w:rsid w:val="1EB7330C"/>
    <w:rsid w:val="1EF503D0"/>
    <w:rsid w:val="1F0A0FF3"/>
    <w:rsid w:val="1F2B5C6B"/>
    <w:rsid w:val="1F5771FF"/>
    <w:rsid w:val="1F772AAB"/>
    <w:rsid w:val="1F986864"/>
    <w:rsid w:val="1FAC5F93"/>
    <w:rsid w:val="1FAF184C"/>
    <w:rsid w:val="1FB160A1"/>
    <w:rsid w:val="1FC94A03"/>
    <w:rsid w:val="1FE868A9"/>
    <w:rsid w:val="20034907"/>
    <w:rsid w:val="20173E4B"/>
    <w:rsid w:val="204E48BC"/>
    <w:rsid w:val="207C5953"/>
    <w:rsid w:val="208921B3"/>
    <w:rsid w:val="20973DEB"/>
    <w:rsid w:val="209844B3"/>
    <w:rsid w:val="20A16773"/>
    <w:rsid w:val="20B26522"/>
    <w:rsid w:val="20B44310"/>
    <w:rsid w:val="210229B5"/>
    <w:rsid w:val="21030097"/>
    <w:rsid w:val="210D7DE1"/>
    <w:rsid w:val="211116EB"/>
    <w:rsid w:val="211C715B"/>
    <w:rsid w:val="212239F9"/>
    <w:rsid w:val="21450F01"/>
    <w:rsid w:val="215356BC"/>
    <w:rsid w:val="21570452"/>
    <w:rsid w:val="216133FC"/>
    <w:rsid w:val="21746EB6"/>
    <w:rsid w:val="21A5330F"/>
    <w:rsid w:val="21B87027"/>
    <w:rsid w:val="21BE7C0F"/>
    <w:rsid w:val="21D56769"/>
    <w:rsid w:val="21E52EF3"/>
    <w:rsid w:val="21E855F1"/>
    <w:rsid w:val="21FB5D7B"/>
    <w:rsid w:val="220601CB"/>
    <w:rsid w:val="220B1C3D"/>
    <w:rsid w:val="221D1D20"/>
    <w:rsid w:val="22334A87"/>
    <w:rsid w:val="224A1D93"/>
    <w:rsid w:val="22565A1B"/>
    <w:rsid w:val="229A5E96"/>
    <w:rsid w:val="22BE6801"/>
    <w:rsid w:val="22D503AD"/>
    <w:rsid w:val="22E1605C"/>
    <w:rsid w:val="22E51E1F"/>
    <w:rsid w:val="233500BF"/>
    <w:rsid w:val="23377FF7"/>
    <w:rsid w:val="235B7AB5"/>
    <w:rsid w:val="236B425F"/>
    <w:rsid w:val="23836192"/>
    <w:rsid w:val="23901F29"/>
    <w:rsid w:val="239C0061"/>
    <w:rsid w:val="23B908A4"/>
    <w:rsid w:val="23BA47E3"/>
    <w:rsid w:val="23CE5CC8"/>
    <w:rsid w:val="23D909ED"/>
    <w:rsid w:val="23E95BEF"/>
    <w:rsid w:val="23FD0064"/>
    <w:rsid w:val="23FD24E3"/>
    <w:rsid w:val="240E37A9"/>
    <w:rsid w:val="245375B0"/>
    <w:rsid w:val="24642C0A"/>
    <w:rsid w:val="246F32AE"/>
    <w:rsid w:val="24B22173"/>
    <w:rsid w:val="24B95AD9"/>
    <w:rsid w:val="24BE24DA"/>
    <w:rsid w:val="24CF5825"/>
    <w:rsid w:val="24D663E6"/>
    <w:rsid w:val="24D77F2B"/>
    <w:rsid w:val="25415818"/>
    <w:rsid w:val="258B00E2"/>
    <w:rsid w:val="25A917A6"/>
    <w:rsid w:val="25BE27CC"/>
    <w:rsid w:val="25C920A9"/>
    <w:rsid w:val="25F74A5C"/>
    <w:rsid w:val="2609679C"/>
    <w:rsid w:val="261C7718"/>
    <w:rsid w:val="26213859"/>
    <w:rsid w:val="2628662C"/>
    <w:rsid w:val="262D45DE"/>
    <w:rsid w:val="263B60F2"/>
    <w:rsid w:val="26421B0D"/>
    <w:rsid w:val="26747CA0"/>
    <w:rsid w:val="26871DAD"/>
    <w:rsid w:val="26A53EF9"/>
    <w:rsid w:val="26A94201"/>
    <w:rsid w:val="26AC274F"/>
    <w:rsid w:val="26B67F49"/>
    <w:rsid w:val="27044A29"/>
    <w:rsid w:val="27070A20"/>
    <w:rsid w:val="271816CB"/>
    <w:rsid w:val="271D34C8"/>
    <w:rsid w:val="272116A0"/>
    <w:rsid w:val="27466D3F"/>
    <w:rsid w:val="27476D19"/>
    <w:rsid w:val="276142BF"/>
    <w:rsid w:val="27783712"/>
    <w:rsid w:val="27907362"/>
    <w:rsid w:val="27C44DE4"/>
    <w:rsid w:val="28333E1D"/>
    <w:rsid w:val="28454BD6"/>
    <w:rsid w:val="28455253"/>
    <w:rsid w:val="28551971"/>
    <w:rsid w:val="285B1C53"/>
    <w:rsid w:val="289F7086"/>
    <w:rsid w:val="28A31469"/>
    <w:rsid w:val="28B523C7"/>
    <w:rsid w:val="28C32028"/>
    <w:rsid w:val="28CC490F"/>
    <w:rsid w:val="28D24C7D"/>
    <w:rsid w:val="28DE40AA"/>
    <w:rsid w:val="28F45EEB"/>
    <w:rsid w:val="29345E77"/>
    <w:rsid w:val="294C65AD"/>
    <w:rsid w:val="294F28E5"/>
    <w:rsid w:val="29631B1C"/>
    <w:rsid w:val="29806583"/>
    <w:rsid w:val="298505A2"/>
    <w:rsid w:val="298B3C4C"/>
    <w:rsid w:val="29D67219"/>
    <w:rsid w:val="29F26D24"/>
    <w:rsid w:val="2A15033F"/>
    <w:rsid w:val="2A1662C1"/>
    <w:rsid w:val="2A1C7367"/>
    <w:rsid w:val="2A2815FA"/>
    <w:rsid w:val="2A5610E8"/>
    <w:rsid w:val="2A6D6092"/>
    <w:rsid w:val="2A7D76B4"/>
    <w:rsid w:val="2ABF7205"/>
    <w:rsid w:val="2ACB77CC"/>
    <w:rsid w:val="2AD43590"/>
    <w:rsid w:val="2AE92DF1"/>
    <w:rsid w:val="2B261369"/>
    <w:rsid w:val="2B437463"/>
    <w:rsid w:val="2B7807EE"/>
    <w:rsid w:val="2BBF00EC"/>
    <w:rsid w:val="2BC04E47"/>
    <w:rsid w:val="2BC37CFD"/>
    <w:rsid w:val="2BD5237F"/>
    <w:rsid w:val="2BE31C98"/>
    <w:rsid w:val="2BE536CE"/>
    <w:rsid w:val="2BE758D9"/>
    <w:rsid w:val="2C09049E"/>
    <w:rsid w:val="2C0A653C"/>
    <w:rsid w:val="2C191F85"/>
    <w:rsid w:val="2C873291"/>
    <w:rsid w:val="2CB0513C"/>
    <w:rsid w:val="2CB34CDD"/>
    <w:rsid w:val="2CB66EF8"/>
    <w:rsid w:val="2CE82D6F"/>
    <w:rsid w:val="2D1F486A"/>
    <w:rsid w:val="2D343236"/>
    <w:rsid w:val="2D3D3639"/>
    <w:rsid w:val="2D606C7D"/>
    <w:rsid w:val="2DD15014"/>
    <w:rsid w:val="2DE85F18"/>
    <w:rsid w:val="2DF72DE4"/>
    <w:rsid w:val="2E0220AF"/>
    <w:rsid w:val="2E372A37"/>
    <w:rsid w:val="2E4525DD"/>
    <w:rsid w:val="2E4B082A"/>
    <w:rsid w:val="2E5D4E86"/>
    <w:rsid w:val="2E5D790B"/>
    <w:rsid w:val="2E6D798E"/>
    <w:rsid w:val="2E9A3C18"/>
    <w:rsid w:val="2EBB0FEE"/>
    <w:rsid w:val="2EC63002"/>
    <w:rsid w:val="2ECD0C29"/>
    <w:rsid w:val="2EE03233"/>
    <w:rsid w:val="2F0A6B38"/>
    <w:rsid w:val="2F794269"/>
    <w:rsid w:val="2F946CCB"/>
    <w:rsid w:val="2FD25781"/>
    <w:rsid w:val="2FFD7934"/>
    <w:rsid w:val="2FFE2851"/>
    <w:rsid w:val="300967B6"/>
    <w:rsid w:val="30695D8C"/>
    <w:rsid w:val="30733ACD"/>
    <w:rsid w:val="308C3862"/>
    <w:rsid w:val="309379D8"/>
    <w:rsid w:val="30A270F7"/>
    <w:rsid w:val="30DF1478"/>
    <w:rsid w:val="30EB428D"/>
    <w:rsid w:val="30EC586F"/>
    <w:rsid w:val="31360D5D"/>
    <w:rsid w:val="3146752E"/>
    <w:rsid w:val="317362BD"/>
    <w:rsid w:val="319C6071"/>
    <w:rsid w:val="31AB5907"/>
    <w:rsid w:val="31AC3820"/>
    <w:rsid w:val="31AC537E"/>
    <w:rsid w:val="31C111F3"/>
    <w:rsid w:val="31E3679B"/>
    <w:rsid w:val="31E732FD"/>
    <w:rsid w:val="31FA3F13"/>
    <w:rsid w:val="323104BD"/>
    <w:rsid w:val="32517576"/>
    <w:rsid w:val="328D434A"/>
    <w:rsid w:val="32BE5C2C"/>
    <w:rsid w:val="32FB6478"/>
    <w:rsid w:val="332054B8"/>
    <w:rsid w:val="33263B3F"/>
    <w:rsid w:val="335A2AA0"/>
    <w:rsid w:val="336963EB"/>
    <w:rsid w:val="33816EEB"/>
    <w:rsid w:val="339A5965"/>
    <w:rsid w:val="33AC51E6"/>
    <w:rsid w:val="33BE302F"/>
    <w:rsid w:val="33E06F7D"/>
    <w:rsid w:val="33EB55CD"/>
    <w:rsid w:val="33EC4C02"/>
    <w:rsid w:val="340D2360"/>
    <w:rsid w:val="3410665D"/>
    <w:rsid w:val="34211214"/>
    <w:rsid w:val="342E63AB"/>
    <w:rsid w:val="34401C96"/>
    <w:rsid w:val="344D14A1"/>
    <w:rsid w:val="34950E68"/>
    <w:rsid w:val="34986E94"/>
    <w:rsid w:val="34A727F1"/>
    <w:rsid w:val="34AF62C9"/>
    <w:rsid w:val="34CB4388"/>
    <w:rsid w:val="34E04C25"/>
    <w:rsid w:val="34EF3AF5"/>
    <w:rsid w:val="34FA6E12"/>
    <w:rsid w:val="35177D3B"/>
    <w:rsid w:val="358C308A"/>
    <w:rsid w:val="358D5588"/>
    <w:rsid w:val="35A82B78"/>
    <w:rsid w:val="35AA049C"/>
    <w:rsid w:val="35B11087"/>
    <w:rsid w:val="35B97034"/>
    <w:rsid w:val="360A2C3B"/>
    <w:rsid w:val="363A3B40"/>
    <w:rsid w:val="365302AE"/>
    <w:rsid w:val="36607A0A"/>
    <w:rsid w:val="366E227C"/>
    <w:rsid w:val="366F2E0D"/>
    <w:rsid w:val="367B6A5C"/>
    <w:rsid w:val="36814A92"/>
    <w:rsid w:val="36827AAB"/>
    <w:rsid w:val="36A74ADA"/>
    <w:rsid w:val="36AD60D5"/>
    <w:rsid w:val="36B224F9"/>
    <w:rsid w:val="36EC0CC9"/>
    <w:rsid w:val="371E6696"/>
    <w:rsid w:val="373F410B"/>
    <w:rsid w:val="37B15B33"/>
    <w:rsid w:val="37BE68BC"/>
    <w:rsid w:val="37E33308"/>
    <w:rsid w:val="37EE7094"/>
    <w:rsid w:val="38296B3F"/>
    <w:rsid w:val="38296C89"/>
    <w:rsid w:val="383002EB"/>
    <w:rsid w:val="38433B03"/>
    <w:rsid w:val="38463C1A"/>
    <w:rsid w:val="38586797"/>
    <w:rsid w:val="385C64C8"/>
    <w:rsid w:val="387951BA"/>
    <w:rsid w:val="38966328"/>
    <w:rsid w:val="389F5630"/>
    <w:rsid w:val="38AD2F51"/>
    <w:rsid w:val="38B87D9D"/>
    <w:rsid w:val="38BC0149"/>
    <w:rsid w:val="38D87D1C"/>
    <w:rsid w:val="38FA6453"/>
    <w:rsid w:val="391024DC"/>
    <w:rsid w:val="394E6C03"/>
    <w:rsid w:val="39636459"/>
    <w:rsid w:val="396B7F6C"/>
    <w:rsid w:val="397035D3"/>
    <w:rsid w:val="39B417A9"/>
    <w:rsid w:val="39FC5695"/>
    <w:rsid w:val="3A006D8E"/>
    <w:rsid w:val="3A053765"/>
    <w:rsid w:val="3A2B170B"/>
    <w:rsid w:val="3A3651E5"/>
    <w:rsid w:val="3A56271C"/>
    <w:rsid w:val="3A744481"/>
    <w:rsid w:val="3A8C7BEF"/>
    <w:rsid w:val="3A906246"/>
    <w:rsid w:val="3B00217F"/>
    <w:rsid w:val="3B046D3A"/>
    <w:rsid w:val="3B2349B7"/>
    <w:rsid w:val="3B616CFF"/>
    <w:rsid w:val="3B6259F6"/>
    <w:rsid w:val="3B6B6A15"/>
    <w:rsid w:val="3B720250"/>
    <w:rsid w:val="3B870D7E"/>
    <w:rsid w:val="3B8F24B5"/>
    <w:rsid w:val="3B976654"/>
    <w:rsid w:val="3BA90120"/>
    <w:rsid w:val="3BC01EFC"/>
    <w:rsid w:val="3BCA786A"/>
    <w:rsid w:val="3BD31E2F"/>
    <w:rsid w:val="3BF15831"/>
    <w:rsid w:val="3C014684"/>
    <w:rsid w:val="3C105946"/>
    <w:rsid w:val="3C297A7F"/>
    <w:rsid w:val="3C34279E"/>
    <w:rsid w:val="3C464D77"/>
    <w:rsid w:val="3C471448"/>
    <w:rsid w:val="3C5850B9"/>
    <w:rsid w:val="3C5F759A"/>
    <w:rsid w:val="3C6C525A"/>
    <w:rsid w:val="3C7637CB"/>
    <w:rsid w:val="3C8666B4"/>
    <w:rsid w:val="3C8F3836"/>
    <w:rsid w:val="3CA86DA1"/>
    <w:rsid w:val="3CB678A5"/>
    <w:rsid w:val="3CCE23CB"/>
    <w:rsid w:val="3CD17D17"/>
    <w:rsid w:val="3CD23A6A"/>
    <w:rsid w:val="3D0512A8"/>
    <w:rsid w:val="3D330CF2"/>
    <w:rsid w:val="3D3C7F39"/>
    <w:rsid w:val="3D440F09"/>
    <w:rsid w:val="3D4504A0"/>
    <w:rsid w:val="3D8734BB"/>
    <w:rsid w:val="3D9A11D4"/>
    <w:rsid w:val="3DA16D89"/>
    <w:rsid w:val="3DA364BE"/>
    <w:rsid w:val="3DB42C81"/>
    <w:rsid w:val="3DE041CB"/>
    <w:rsid w:val="3E0D48F6"/>
    <w:rsid w:val="3E1868B4"/>
    <w:rsid w:val="3E306F1E"/>
    <w:rsid w:val="3E377251"/>
    <w:rsid w:val="3E42664B"/>
    <w:rsid w:val="3E5A7334"/>
    <w:rsid w:val="3E7B5D6B"/>
    <w:rsid w:val="3E843E66"/>
    <w:rsid w:val="3E8F51FE"/>
    <w:rsid w:val="3E926F87"/>
    <w:rsid w:val="3E9A59DE"/>
    <w:rsid w:val="3EAF4836"/>
    <w:rsid w:val="3EC33DFA"/>
    <w:rsid w:val="3EC67C9B"/>
    <w:rsid w:val="3ED74DCE"/>
    <w:rsid w:val="3EE63F33"/>
    <w:rsid w:val="3F060E16"/>
    <w:rsid w:val="3F173D45"/>
    <w:rsid w:val="3F1D1096"/>
    <w:rsid w:val="3F2F0234"/>
    <w:rsid w:val="3F6363FE"/>
    <w:rsid w:val="3F756B8F"/>
    <w:rsid w:val="3F95482B"/>
    <w:rsid w:val="4019356B"/>
    <w:rsid w:val="40592157"/>
    <w:rsid w:val="406D3E12"/>
    <w:rsid w:val="406E1CAE"/>
    <w:rsid w:val="40A0133A"/>
    <w:rsid w:val="40C31A53"/>
    <w:rsid w:val="40E750BB"/>
    <w:rsid w:val="40E83499"/>
    <w:rsid w:val="40FF545D"/>
    <w:rsid w:val="410067C8"/>
    <w:rsid w:val="4137139D"/>
    <w:rsid w:val="414E562C"/>
    <w:rsid w:val="418F0D2A"/>
    <w:rsid w:val="41B810BD"/>
    <w:rsid w:val="41C007E7"/>
    <w:rsid w:val="41D01505"/>
    <w:rsid w:val="42095F6E"/>
    <w:rsid w:val="424172D1"/>
    <w:rsid w:val="42474939"/>
    <w:rsid w:val="424C3C57"/>
    <w:rsid w:val="42613FF3"/>
    <w:rsid w:val="42660D96"/>
    <w:rsid w:val="428667D2"/>
    <w:rsid w:val="42891389"/>
    <w:rsid w:val="42920521"/>
    <w:rsid w:val="42975168"/>
    <w:rsid w:val="42A12863"/>
    <w:rsid w:val="42CD1CE0"/>
    <w:rsid w:val="42E1381E"/>
    <w:rsid w:val="42ED6459"/>
    <w:rsid w:val="42FE58DD"/>
    <w:rsid w:val="43174B3D"/>
    <w:rsid w:val="434B790E"/>
    <w:rsid w:val="4360274F"/>
    <w:rsid w:val="43977AB6"/>
    <w:rsid w:val="43A3342B"/>
    <w:rsid w:val="43C77C27"/>
    <w:rsid w:val="43DE09EE"/>
    <w:rsid w:val="44002FAD"/>
    <w:rsid w:val="44781916"/>
    <w:rsid w:val="449101DD"/>
    <w:rsid w:val="44B800F6"/>
    <w:rsid w:val="44C164DB"/>
    <w:rsid w:val="44DB5F60"/>
    <w:rsid w:val="44DE1391"/>
    <w:rsid w:val="451B225C"/>
    <w:rsid w:val="452410C9"/>
    <w:rsid w:val="45317DFB"/>
    <w:rsid w:val="454113CA"/>
    <w:rsid w:val="45436274"/>
    <w:rsid w:val="456D3CE4"/>
    <w:rsid w:val="4579042C"/>
    <w:rsid w:val="457F0571"/>
    <w:rsid w:val="45851176"/>
    <w:rsid w:val="45950612"/>
    <w:rsid w:val="45C63B94"/>
    <w:rsid w:val="45D249E5"/>
    <w:rsid w:val="45F538A0"/>
    <w:rsid w:val="460E7DA5"/>
    <w:rsid w:val="463257DE"/>
    <w:rsid w:val="46422483"/>
    <w:rsid w:val="464500CB"/>
    <w:rsid w:val="4659254A"/>
    <w:rsid w:val="465B0637"/>
    <w:rsid w:val="465E3F0D"/>
    <w:rsid w:val="466A16E6"/>
    <w:rsid w:val="46841EB6"/>
    <w:rsid w:val="46893F2B"/>
    <w:rsid w:val="46BA4EE4"/>
    <w:rsid w:val="46C4686E"/>
    <w:rsid w:val="46DB2620"/>
    <w:rsid w:val="46E75F49"/>
    <w:rsid w:val="46EB42AF"/>
    <w:rsid w:val="46F21269"/>
    <w:rsid w:val="473723B0"/>
    <w:rsid w:val="477B778F"/>
    <w:rsid w:val="478203EC"/>
    <w:rsid w:val="47B025FA"/>
    <w:rsid w:val="47C73432"/>
    <w:rsid w:val="47D96F7B"/>
    <w:rsid w:val="4809698F"/>
    <w:rsid w:val="4811697D"/>
    <w:rsid w:val="48733940"/>
    <w:rsid w:val="487A3E25"/>
    <w:rsid w:val="488B5503"/>
    <w:rsid w:val="48937E21"/>
    <w:rsid w:val="489A0361"/>
    <w:rsid w:val="48B94FF3"/>
    <w:rsid w:val="48E37AAB"/>
    <w:rsid w:val="48FD4B4C"/>
    <w:rsid w:val="490A68E0"/>
    <w:rsid w:val="491055FE"/>
    <w:rsid w:val="495F5B3E"/>
    <w:rsid w:val="496F3FF2"/>
    <w:rsid w:val="496F77D7"/>
    <w:rsid w:val="497654FD"/>
    <w:rsid w:val="499C4B8B"/>
    <w:rsid w:val="49B64211"/>
    <w:rsid w:val="49F6167F"/>
    <w:rsid w:val="4A064FA0"/>
    <w:rsid w:val="4A0B01F8"/>
    <w:rsid w:val="4A16615C"/>
    <w:rsid w:val="4A2A05D0"/>
    <w:rsid w:val="4A3F0A96"/>
    <w:rsid w:val="4A4424D7"/>
    <w:rsid w:val="4A571ACA"/>
    <w:rsid w:val="4A8F0121"/>
    <w:rsid w:val="4AA85A47"/>
    <w:rsid w:val="4AAA236F"/>
    <w:rsid w:val="4AB77EE6"/>
    <w:rsid w:val="4AB82D0F"/>
    <w:rsid w:val="4AEB7664"/>
    <w:rsid w:val="4AF075E8"/>
    <w:rsid w:val="4AFD7C19"/>
    <w:rsid w:val="4B0567D1"/>
    <w:rsid w:val="4B236AAE"/>
    <w:rsid w:val="4B4136B7"/>
    <w:rsid w:val="4B456459"/>
    <w:rsid w:val="4B5C6BE0"/>
    <w:rsid w:val="4B707271"/>
    <w:rsid w:val="4B721531"/>
    <w:rsid w:val="4B9739F7"/>
    <w:rsid w:val="4B9911E8"/>
    <w:rsid w:val="4BEE2503"/>
    <w:rsid w:val="4C245A30"/>
    <w:rsid w:val="4C964049"/>
    <w:rsid w:val="4CB6685F"/>
    <w:rsid w:val="4CC367FE"/>
    <w:rsid w:val="4D077F3C"/>
    <w:rsid w:val="4D123355"/>
    <w:rsid w:val="4D2A3B31"/>
    <w:rsid w:val="4D312C52"/>
    <w:rsid w:val="4D363554"/>
    <w:rsid w:val="4D8F41D8"/>
    <w:rsid w:val="4D905305"/>
    <w:rsid w:val="4D964A72"/>
    <w:rsid w:val="4D9C1254"/>
    <w:rsid w:val="4DE54634"/>
    <w:rsid w:val="4DFE7535"/>
    <w:rsid w:val="4E6C5709"/>
    <w:rsid w:val="4E72304A"/>
    <w:rsid w:val="4E793892"/>
    <w:rsid w:val="4E800872"/>
    <w:rsid w:val="4E94015D"/>
    <w:rsid w:val="4EB370CB"/>
    <w:rsid w:val="4EC569ED"/>
    <w:rsid w:val="4ED50EA1"/>
    <w:rsid w:val="4EEC050C"/>
    <w:rsid w:val="4F104EC3"/>
    <w:rsid w:val="4F376B26"/>
    <w:rsid w:val="4F47354A"/>
    <w:rsid w:val="4F8B7ADC"/>
    <w:rsid w:val="4F911C54"/>
    <w:rsid w:val="4FD53136"/>
    <w:rsid w:val="4FE625E0"/>
    <w:rsid w:val="50037267"/>
    <w:rsid w:val="501B67F5"/>
    <w:rsid w:val="5021480F"/>
    <w:rsid w:val="50962ECB"/>
    <w:rsid w:val="50A42E38"/>
    <w:rsid w:val="50A4577F"/>
    <w:rsid w:val="50B73D1F"/>
    <w:rsid w:val="50BD5BC9"/>
    <w:rsid w:val="50C11EEE"/>
    <w:rsid w:val="50CB47D7"/>
    <w:rsid w:val="50D66C31"/>
    <w:rsid w:val="50E2040B"/>
    <w:rsid w:val="50E97CFC"/>
    <w:rsid w:val="50FA4028"/>
    <w:rsid w:val="510D65B7"/>
    <w:rsid w:val="511157AB"/>
    <w:rsid w:val="511C66F4"/>
    <w:rsid w:val="51333D03"/>
    <w:rsid w:val="5142540C"/>
    <w:rsid w:val="518832C8"/>
    <w:rsid w:val="519D31E6"/>
    <w:rsid w:val="51A0432A"/>
    <w:rsid w:val="51A86090"/>
    <w:rsid w:val="51B7396D"/>
    <w:rsid w:val="51B7477A"/>
    <w:rsid w:val="51F8550C"/>
    <w:rsid w:val="52010A9E"/>
    <w:rsid w:val="52170CBE"/>
    <w:rsid w:val="5220355B"/>
    <w:rsid w:val="522E4CC3"/>
    <w:rsid w:val="5244713B"/>
    <w:rsid w:val="52615633"/>
    <w:rsid w:val="52977FD4"/>
    <w:rsid w:val="52A25790"/>
    <w:rsid w:val="52A96B6F"/>
    <w:rsid w:val="52B45975"/>
    <w:rsid w:val="52D94AA4"/>
    <w:rsid w:val="52EA3A62"/>
    <w:rsid w:val="52F50BB8"/>
    <w:rsid w:val="53097272"/>
    <w:rsid w:val="53544462"/>
    <w:rsid w:val="539262C5"/>
    <w:rsid w:val="5397158E"/>
    <w:rsid w:val="53A416DB"/>
    <w:rsid w:val="54013861"/>
    <w:rsid w:val="54487265"/>
    <w:rsid w:val="544D6070"/>
    <w:rsid w:val="54605E1E"/>
    <w:rsid w:val="5473672B"/>
    <w:rsid w:val="54B3506A"/>
    <w:rsid w:val="54CA0D16"/>
    <w:rsid w:val="54CB4559"/>
    <w:rsid w:val="54DD4057"/>
    <w:rsid w:val="54E7490F"/>
    <w:rsid w:val="550377CD"/>
    <w:rsid w:val="550764A4"/>
    <w:rsid w:val="550B2BF6"/>
    <w:rsid w:val="550F3998"/>
    <w:rsid w:val="55214EB5"/>
    <w:rsid w:val="55354CFB"/>
    <w:rsid w:val="55364EFD"/>
    <w:rsid w:val="555D4828"/>
    <w:rsid w:val="5562483A"/>
    <w:rsid w:val="55653950"/>
    <w:rsid w:val="557645ED"/>
    <w:rsid w:val="557A4C8B"/>
    <w:rsid w:val="558931E1"/>
    <w:rsid w:val="55923347"/>
    <w:rsid w:val="55925180"/>
    <w:rsid w:val="55983B1B"/>
    <w:rsid w:val="55A014EF"/>
    <w:rsid w:val="55A8376B"/>
    <w:rsid w:val="55DC29B6"/>
    <w:rsid w:val="55DD4241"/>
    <w:rsid w:val="5618423F"/>
    <w:rsid w:val="566B6D1E"/>
    <w:rsid w:val="56796849"/>
    <w:rsid w:val="567D7CFD"/>
    <w:rsid w:val="56A60C14"/>
    <w:rsid w:val="56E31D66"/>
    <w:rsid w:val="56FC60D5"/>
    <w:rsid w:val="57032A2C"/>
    <w:rsid w:val="570F5219"/>
    <w:rsid w:val="57150236"/>
    <w:rsid w:val="571F7486"/>
    <w:rsid w:val="5741255F"/>
    <w:rsid w:val="575D12B5"/>
    <w:rsid w:val="57610A87"/>
    <w:rsid w:val="577B1140"/>
    <w:rsid w:val="577B7F21"/>
    <w:rsid w:val="577F181B"/>
    <w:rsid w:val="57921984"/>
    <w:rsid w:val="579737F0"/>
    <w:rsid w:val="57AB7B30"/>
    <w:rsid w:val="57AF5251"/>
    <w:rsid w:val="57B26373"/>
    <w:rsid w:val="57B63F04"/>
    <w:rsid w:val="57CD20C2"/>
    <w:rsid w:val="57D03845"/>
    <w:rsid w:val="57D573DB"/>
    <w:rsid w:val="57D675AB"/>
    <w:rsid w:val="57D95FDD"/>
    <w:rsid w:val="57E5652D"/>
    <w:rsid w:val="57F85B5E"/>
    <w:rsid w:val="585B44F2"/>
    <w:rsid w:val="58917D2F"/>
    <w:rsid w:val="5894085C"/>
    <w:rsid w:val="58AE4F0C"/>
    <w:rsid w:val="58B85899"/>
    <w:rsid w:val="58C36E39"/>
    <w:rsid w:val="58E363A9"/>
    <w:rsid w:val="59254A57"/>
    <w:rsid w:val="592E25D7"/>
    <w:rsid w:val="595E1678"/>
    <w:rsid w:val="596A4811"/>
    <w:rsid w:val="596D5BD4"/>
    <w:rsid w:val="597E0ADA"/>
    <w:rsid w:val="597E3DD8"/>
    <w:rsid w:val="59C141BA"/>
    <w:rsid w:val="59C52C01"/>
    <w:rsid w:val="59DC694C"/>
    <w:rsid w:val="59F80043"/>
    <w:rsid w:val="5A09252F"/>
    <w:rsid w:val="5A0B2778"/>
    <w:rsid w:val="5A2606E9"/>
    <w:rsid w:val="5A2A7C7B"/>
    <w:rsid w:val="5A3E2560"/>
    <w:rsid w:val="5A5D3B6E"/>
    <w:rsid w:val="5A637A76"/>
    <w:rsid w:val="5A6A482A"/>
    <w:rsid w:val="5A6D33BA"/>
    <w:rsid w:val="5A792B1F"/>
    <w:rsid w:val="5A874767"/>
    <w:rsid w:val="5AAD6F28"/>
    <w:rsid w:val="5AD10710"/>
    <w:rsid w:val="5AD63A24"/>
    <w:rsid w:val="5B2E1A1D"/>
    <w:rsid w:val="5B413A7A"/>
    <w:rsid w:val="5B843A1C"/>
    <w:rsid w:val="5B873E3F"/>
    <w:rsid w:val="5BD164BB"/>
    <w:rsid w:val="5BD445A4"/>
    <w:rsid w:val="5C02690E"/>
    <w:rsid w:val="5C196DA7"/>
    <w:rsid w:val="5C220A3A"/>
    <w:rsid w:val="5C2A048C"/>
    <w:rsid w:val="5C6C4CCA"/>
    <w:rsid w:val="5C6E0D96"/>
    <w:rsid w:val="5C80234E"/>
    <w:rsid w:val="5C8A680C"/>
    <w:rsid w:val="5CA55DCD"/>
    <w:rsid w:val="5D0C4701"/>
    <w:rsid w:val="5D0F0395"/>
    <w:rsid w:val="5D221076"/>
    <w:rsid w:val="5D397964"/>
    <w:rsid w:val="5D491257"/>
    <w:rsid w:val="5D5A391C"/>
    <w:rsid w:val="5D5F10C0"/>
    <w:rsid w:val="5D891B7B"/>
    <w:rsid w:val="5D8B7162"/>
    <w:rsid w:val="5DA94ECA"/>
    <w:rsid w:val="5DAD38EE"/>
    <w:rsid w:val="5E006862"/>
    <w:rsid w:val="5E0207B9"/>
    <w:rsid w:val="5E13292D"/>
    <w:rsid w:val="5E1834A1"/>
    <w:rsid w:val="5E1E4087"/>
    <w:rsid w:val="5E261785"/>
    <w:rsid w:val="5E423E1E"/>
    <w:rsid w:val="5E4A7017"/>
    <w:rsid w:val="5E552BBA"/>
    <w:rsid w:val="5E611C10"/>
    <w:rsid w:val="5EFC7377"/>
    <w:rsid w:val="5F06174D"/>
    <w:rsid w:val="5F071B9D"/>
    <w:rsid w:val="5F13300F"/>
    <w:rsid w:val="5F3A3602"/>
    <w:rsid w:val="5F57701B"/>
    <w:rsid w:val="5F5F1052"/>
    <w:rsid w:val="5F6277C6"/>
    <w:rsid w:val="5F660ABA"/>
    <w:rsid w:val="5F6D0B1D"/>
    <w:rsid w:val="5F8D0B82"/>
    <w:rsid w:val="5FC3334C"/>
    <w:rsid w:val="5FCC5339"/>
    <w:rsid w:val="5FE078E0"/>
    <w:rsid w:val="5FE34A5B"/>
    <w:rsid w:val="5FFE1E36"/>
    <w:rsid w:val="60232584"/>
    <w:rsid w:val="60326087"/>
    <w:rsid w:val="60576DBD"/>
    <w:rsid w:val="60674F9A"/>
    <w:rsid w:val="607330CE"/>
    <w:rsid w:val="607A419E"/>
    <w:rsid w:val="608027CF"/>
    <w:rsid w:val="60825176"/>
    <w:rsid w:val="609C0BE0"/>
    <w:rsid w:val="609F2AC4"/>
    <w:rsid w:val="60B65B72"/>
    <w:rsid w:val="60FA2EE8"/>
    <w:rsid w:val="60FE42AA"/>
    <w:rsid w:val="61054A27"/>
    <w:rsid w:val="610A52BC"/>
    <w:rsid w:val="611D2366"/>
    <w:rsid w:val="61421856"/>
    <w:rsid w:val="614E5DAA"/>
    <w:rsid w:val="615227C4"/>
    <w:rsid w:val="61654E3F"/>
    <w:rsid w:val="61663732"/>
    <w:rsid w:val="6182292A"/>
    <w:rsid w:val="619117A1"/>
    <w:rsid w:val="61937B14"/>
    <w:rsid w:val="619F7F92"/>
    <w:rsid w:val="61F94C26"/>
    <w:rsid w:val="62000E56"/>
    <w:rsid w:val="62227AC4"/>
    <w:rsid w:val="624F3E49"/>
    <w:rsid w:val="62632286"/>
    <w:rsid w:val="62716C4E"/>
    <w:rsid w:val="62851EC8"/>
    <w:rsid w:val="62885958"/>
    <w:rsid w:val="62D83031"/>
    <w:rsid w:val="62F40B65"/>
    <w:rsid w:val="62FC2CFE"/>
    <w:rsid w:val="63024505"/>
    <w:rsid w:val="63133CBC"/>
    <w:rsid w:val="633F0CD0"/>
    <w:rsid w:val="635B1DB5"/>
    <w:rsid w:val="63711FED"/>
    <w:rsid w:val="63880DDC"/>
    <w:rsid w:val="638D750D"/>
    <w:rsid w:val="63AC6CC0"/>
    <w:rsid w:val="63D45E62"/>
    <w:rsid w:val="64055776"/>
    <w:rsid w:val="64240056"/>
    <w:rsid w:val="643E143A"/>
    <w:rsid w:val="64523490"/>
    <w:rsid w:val="64525048"/>
    <w:rsid w:val="645A7CF9"/>
    <w:rsid w:val="648B6EEF"/>
    <w:rsid w:val="64C158BF"/>
    <w:rsid w:val="64CE2EAA"/>
    <w:rsid w:val="64E61C88"/>
    <w:rsid w:val="653C3090"/>
    <w:rsid w:val="65421E67"/>
    <w:rsid w:val="654900FB"/>
    <w:rsid w:val="654B52DC"/>
    <w:rsid w:val="6583677A"/>
    <w:rsid w:val="65854376"/>
    <w:rsid w:val="658767BE"/>
    <w:rsid w:val="65892531"/>
    <w:rsid w:val="65D04673"/>
    <w:rsid w:val="65F8345E"/>
    <w:rsid w:val="66195831"/>
    <w:rsid w:val="662E75B1"/>
    <w:rsid w:val="66342C2E"/>
    <w:rsid w:val="663E784C"/>
    <w:rsid w:val="665B62E7"/>
    <w:rsid w:val="668B6A45"/>
    <w:rsid w:val="669F7E18"/>
    <w:rsid w:val="66B01071"/>
    <w:rsid w:val="66BF7F84"/>
    <w:rsid w:val="66D95049"/>
    <w:rsid w:val="67272539"/>
    <w:rsid w:val="672F3F24"/>
    <w:rsid w:val="673E055F"/>
    <w:rsid w:val="67551CE3"/>
    <w:rsid w:val="6772060E"/>
    <w:rsid w:val="67A22552"/>
    <w:rsid w:val="67B22DCC"/>
    <w:rsid w:val="67B67C39"/>
    <w:rsid w:val="67BE71AA"/>
    <w:rsid w:val="67D16BCF"/>
    <w:rsid w:val="67D40535"/>
    <w:rsid w:val="67D90273"/>
    <w:rsid w:val="67DE5875"/>
    <w:rsid w:val="67E55852"/>
    <w:rsid w:val="67EB1AB4"/>
    <w:rsid w:val="67FA1285"/>
    <w:rsid w:val="68263E9E"/>
    <w:rsid w:val="68464DC5"/>
    <w:rsid w:val="68551F4F"/>
    <w:rsid w:val="687C10C9"/>
    <w:rsid w:val="68840C16"/>
    <w:rsid w:val="688549D0"/>
    <w:rsid w:val="68876EFB"/>
    <w:rsid w:val="68884654"/>
    <w:rsid w:val="689F444F"/>
    <w:rsid w:val="68A20B90"/>
    <w:rsid w:val="68B96DBB"/>
    <w:rsid w:val="68CA2805"/>
    <w:rsid w:val="68D321AA"/>
    <w:rsid w:val="68E937A3"/>
    <w:rsid w:val="693E15D3"/>
    <w:rsid w:val="69627681"/>
    <w:rsid w:val="696F140C"/>
    <w:rsid w:val="6977531D"/>
    <w:rsid w:val="69CC2BFF"/>
    <w:rsid w:val="69D976BF"/>
    <w:rsid w:val="69FD55B8"/>
    <w:rsid w:val="6A0B1C62"/>
    <w:rsid w:val="6A206786"/>
    <w:rsid w:val="6A21712D"/>
    <w:rsid w:val="6A2406C8"/>
    <w:rsid w:val="6A42336B"/>
    <w:rsid w:val="6A4A0458"/>
    <w:rsid w:val="6A7D274A"/>
    <w:rsid w:val="6AB00311"/>
    <w:rsid w:val="6ADC381B"/>
    <w:rsid w:val="6ADE0BD1"/>
    <w:rsid w:val="6AE96859"/>
    <w:rsid w:val="6B147746"/>
    <w:rsid w:val="6B1C0AB8"/>
    <w:rsid w:val="6B2460A8"/>
    <w:rsid w:val="6B24787C"/>
    <w:rsid w:val="6B573233"/>
    <w:rsid w:val="6B5B6274"/>
    <w:rsid w:val="6B6001CE"/>
    <w:rsid w:val="6B6E4E2E"/>
    <w:rsid w:val="6B935D53"/>
    <w:rsid w:val="6BAD2F42"/>
    <w:rsid w:val="6BBF5E5E"/>
    <w:rsid w:val="6BD86FC5"/>
    <w:rsid w:val="6BDD2706"/>
    <w:rsid w:val="6BFD39ED"/>
    <w:rsid w:val="6C07131A"/>
    <w:rsid w:val="6C196F71"/>
    <w:rsid w:val="6C226FCB"/>
    <w:rsid w:val="6C31226F"/>
    <w:rsid w:val="6C552F0B"/>
    <w:rsid w:val="6C7A3314"/>
    <w:rsid w:val="6C8C67B7"/>
    <w:rsid w:val="6C9D166B"/>
    <w:rsid w:val="6C9D744C"/>
    <w:rsid w:val="6CD91762"/>
    <w:rsid w:val="6D167928"/>
    <w:rsid w:val="6D26299B"/>
    <w:rsid w:val="6D2F659C"/>
    <w:rsid w:val="6D4772EC"/>
    <w:rsid w:val="6D8141C3"/>
    <w:rsid w:val="6D9078AF"/>
    <w:rsid w:val="6D9E2FAE"/>
    <w:rsid w:val="6DAA3FEF"/>
    <w:rsid w:val="6DC0172B"/>
    <w:rsid w:val="6DCB690C"/>
    <w:rsid w:val="6DD41A5B"/>
    <w:rsid w:val="6DF43C2E"/>
    <w:rsid w:val="6DF51CA3"/>
    <w:rsid w:val="6E24348E"/>
    <w:rsid w:val="6E25722B"/>
    <w:rsid w:val="6E6E43D9"/>
    <w:rsid w:val="6E8335BD"/>
    <w:rsid w:val="6E8E12EF"/>
    <w:rsid w:val="6E972936"/>
    <w:rsid w:val="6ED446C5"/>
    <w:rsid w:val="6F046601"/>
    <w:rsid w:val="6F2A7D94"/>
    <w:rsid w:val="6F4B2014"/>
    <w:rsid w:val="6F8331F1"/>
    <w:rsid w:val="6FAE1A09"/>
    <w:rsid w:val="6FD75BF8"/>
    <w:rsid w:val="6FE72DDB"/>
    <w:rsid w:val="7015480C"/>
    <w:rsid w:val="701A2DBF"/>
    <w:rsid w:val="707723D0"/>
    <w:rsid w:val="70F5661B"/>
    <w:rsid w:val="70FA031E"/>
    <w:rsid w:val="71283699"/>
    <w:rsid w:val="71345422"/>
    <w:rsid w:val="71360107"/>
    <w:rsid w:val="713B688E"/>
    <w:rsid w:val="7170522D"/>
    <w:rsid w:val="71805602"/>
    <w:rsid w:val="71D43752"/>
    <w:rsid w:val="71EE501B"/>
    <w:rsid w:val="71F1796A"/>
    <w:rsid w:val="72154626"/>
    <w:rsid w:val="72262B5D"/>
    <w:rsid w:val="72283FF7"/>
    <w:rsid w:val="722E7212"/>
    <w:rsid w:val="723A0474"/>
    <w:rsid w:val="723F6B0D"/>
    <w:rsid w:val="725923E4"/>
    <w:rsid w:val="72864BF7"/>
    <w:rsid w:val="729023FC"/>
    <w:rsid w:val="72A423C8"/>
    <w:rsid w:val="72AD22E1"/>
    <w:rsid w:val="72B372E1"/>
    <w:rsid w:val="731742D0"/>
    <w:rsid w:val="73472C17"/>
    <w:rsid w:val="73C0646E"/>
    <w:rsid w:val="73E059CF"/>
    <w:rsid w:val="742222F5"/>
    <w:rsid w:val="74476126"/>
    <w:rsid w:val="746066F5"/>
    <w:rsid w:val="74706664"/>
    <w:rsid w:val="747F3682"/>
    <w:rsid w:val="749C4185"/>
    <w:rsid w:val="75067759"/>
    <w:rsid w:val="752E6DCD"/>
    <w:rsid w:val="75374EE7"/>
    <w:rsid w:val="7551380D"/>
    <w:rsid w:val="75600BE5"/>
    <w:rsid w:val="7564475C"/>
    <w:rsid w:val="756615CF"/>
    <w:rsid w:val="7583797F"/>
    <w:rsid w:val="758E3908"/>
    <w:rsid w:val="75AF25A8"/>
    <w:rsid w:val="75D20F1D"/>
    <w:rsid w:val="75DA2C18"/>
    <w:rsid w:val="75E713C0"/>
    <w:rsid w:val="75EE03DC"/>
    <w:rsid w:val="75F54412"/>
    <w:rsid w:val="761D08E0"/>
    <w:rsid w:val="76357D00"/>
    <w:rsid w:val="765D347C"/>
    <w:rsid w:val="76787555"/>
    <w:rsid w:val="76826699"/>
    <w:rsid w:val="76C87133"/>
    <w:rsid w:val="76CD08D5"/>
    <w:rsid w:val="76D127D4"/>
    <w:rsid w:val="76DB4B92"/>
    <w:rsid w:val="77017403"/>
    <w:rsid w:val="77052AA4"/>
    <w:rsid w:val="77136511"/>
    <w:rsid w:val="77340A39"/>
    <w:rsid w:val="77351FD0"/>
    <w:rsid w:val="77472422"/>
    <w:rsid w:val="77533854"/>
    <w:rsid w:val="777F31F2"/>
    <w:rsid w:val="77930DBD"/>
    <w:rsid w:val="77D1700D"/>
    <w:rsid w:val="77EC04CC"/>
    <w:rsid w:val="77EF5AEB"/>
    <w:rsid w:val="77F83E94"/>
    <w:rsid w:val="78006D3F"/>
    <w:rsid w:val="781A1DFC"/>
    <w:rsid w:val="78775729"/>
    <w:rsid w:val="78A42DB0"/>
    <w:rsid w:val="78A656AB"/>
    <w:rsid w:val="78B2245C"/>
    <w:rsid w:val="78E172CC"/>
    <w:rsid w:val="78EA1D1F"/>
    <w:rsid w:val="78F93394"/>
    <w:rsid w:val="78FD6DDA"/>
    <w:rsid w:val="7904172F"/>
    <w:rsid w:val="790F7E27"/>
    <w:rsid w:val="792A231A"/>
    <w:rsid w:val="79316829"/>
    <w:rsid w:val="79715C01"/>
    <w:rsid w:val="797E66A9"/>
    <w:rsid w:val="79A97383"/>
    <w:rsid w:val="79D21CD2"/>
    <w:rsid w:val="79DD2640"/>
    <w:rsid w:val="79E27E8B"/>
    <w:rsid w:val="79F850CE"/>
    <w:rsid w:val="79FD443C"/>
    <w:rsid w:val="7A1D1975"/>
    <w:rsid w:val="7A3C6C9B"/>
    <w:rsid w:val="7A3E5150"/>
    <w:rsid w:val="7A4670D6"/>
    <w:rsid w:val="7A4C24CB"/>
    <w:rsid w:val="7A4F2AA8"/>
    <w:rsid w:val="7A534B63"/>
    <w:rsid w:val="7A615382"/>
    <w:rsid w:val="7A67303B"/>
    <w:rsid w:val="7AAB1D04"/>
    <w:rsid w:val="7ABA4368"/>
    <w:rsid w:val="7AD05746"/>
    <w:rsid w:val="7B113533"/>
    <w:rsid w:val="7B257FFD"/>
    <w:rsid w:val="7B343476"/>
    <w:rsid w:val="7B3A5073"/>
    <w:rsid w:val="7B3F7158"/>
    <w:rsid w:val="7B5A2978"/>
    <w:rsid w:val="7B5A7E4C"/>
    <w:rsid w:val="7B667AF9"/>
    <w:rsid w:val="7B7468F8"/>
    <w:rsid w:val="7BB3231A"/>
    <w:rsid w:val="7BB6739F"/>
    <w:rsid w:val="7BEE0103"/>
    <w:rsid w:val="7C0A0FE4"/>
    <w:rsid w:val="7C254906"/>
    <w:rsid w:val="7C590818"/>
    <w:rsid w:val="7C7037C2"/>
    <w:rsid w:val="7C764345"/>
    <w:rsid w:val="7C7C10F6"/>
    <w:rsid w:val="7C853BEA"/>
    <w:rsid w:val="7C881368"/>
    <w:rsid w:val="7CE27788"/>
    <w:rsid w:val="7CE56A95"/>
    <w:rsid w:val="7D0C32F1"/>
    <w:rsid w:val="7D0F408D"/>
    <w:rsid w:val="7D491C6C"/>
    <w:rsid w:val="7D5429C0"/>
    <w:rsid w:val="7D6E6D43"/>
    <w:rsid w:val="7D8B2C3C"/>
    <w:rsid w:val="7DAC3CA8"/>
    <w:rsid w:val="7DB57A34"/>
    <w:rsid w:val="7DD2306B"/>
    <w:rsid w:val="7DD77101"/>
    <w:rsid w:val="7DE60973"/>
    <w:rsid w:val="7DE75AA1"/>
    <w:rsid w:val="7DEE5506"/>
    <w:rsid w:val="7DEF0916"/>
    <w:rsid w:val="7E0368A3"/>
    <w:rsid w:val="7E1E5218"/>
    <w:rsid w:val="7E3E195D"/>
    <w:rsid w:val="7E6B60AA"/>
    <w:rsid w:val="7E9A4E1F"/>
    <w:rsid w:val="7EA7723A"/>
    <w:rsid w:val="7EF56FBB"/>
    <w:rsid w:val="7EFA002D"/>
    <w:rsid w:val="7F0768EB"/>
    <w:rsid w:val="7F143BEC"/>
    <w:rsid w:val="7F1A7159"/>
    <w:rsid w:val="7F715AF2"/>
    <w:rsid w:val="7F886E69"/>
    <w:rsid w:val="7F8F7E3F"/>
    <w:rsid w:val="7F977A1B"/>
    <w:rsid w:val="7FF87E3A"/>
    <w:rsid w:val="BB7FA927"/>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4"/>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8"/>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4"/>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8"/>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8"/>
    <w:autoRedefine/>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9"/>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3"/>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unhideWhenUsed/>
    <w:qFormat/>
    <w:uiPriority w:val="1"/>
  </w:style>
  <w:style w:type="table" w:default="1" w:styleId="62">
    <w:name w:val="Normal Table"/>
    <w:autoRedefine/>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
    <w:link w:val="194"/>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30"/>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203"/>
    <w:autoRedefine/>
    <w:qFormat/>
    <w:uiPriority w:val="0"/>
    <w:pPr>
      <w:shd w:val="clear" w:color="auto" w:fill="000080"/>
    </w:pPr>
  </w:style>
  <w:style w:type="paragraph" w:styleId="19">
    <w:name w:val="annotation text"/>
    <w:basedOn w:val="1"/>
    <w:link w:val="345"/>
    <w:autoRedefine/>
    <w:qFormat/>
    <w:uiPriority w:val="99"/>
    <w:pPr>
      <w:jc w:val="left"/>
    </w:pPr>
  </w:style>
  <w:style w:type="paragraph" w:styleId="20">
    <w:name w:val="Salutation"/>
    <w:basedOn w:val="1"/>
    <w:next w:val="1"/>
    <w:link w:val="299"/>
    <w:autoRedefine/>
    <w:qFormat/>
    <w:uiPriority w:val="0"/>
    <w:rPr>
      <w:rFonts w:ascii="仿宋_GB2312" w:eastAsia="仿宋_GB2312"/>
      <w:sz w:val="28"/>
      <w:szCs w:val="20"/>
    </w:rPr>
  </w:style>
  <w:style w:type="paragraph" w:styleId="21">
    <w:name w:val="Body Text 3"/>
    <w:basedOn w:val="1"/>
    <w:link w:val="331"/>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link w:val="431"/>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15"/>
    <w:link w:val="266"/>
    <w:autoRedefine/>
    <w:qFormat/>
    <w:uiPriority w:val="0"/>
    <w:pPr>
      <w:spacing w:line="480" w:lineRule="exact"/>
      <w:ind w:firstLine="480" w:firstLineChars="200"/>
    </w:pPr>
    <w:rPr>
      <w:rFonts w:ascii="宋体" w:hAnsi="宋体"/>
      <w:sz w:val="24"/>
    </w:rPr>
  </w:style>
  <w:style w:type="paragraph" w:styleId="25">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20"/>
    <w:autoRedefine/>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6"/>
    <w:autoRedefine/>
    <w:qFormat/>
    <w:uiPriority w:val="0"/>
    <w:rPr>
      <w:rFonts w:ascii="宋体" w:hAnsi="Courier New" w:cs="Arial"/>
      <w:snapToGrid w:val="0"/>
      <w:szCs w:val="21"/>
    </w:rPr>
  </w:style>
  <w:style w:type="paragraph" w:styleId="33">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182"/>
    <w:autoRedefine/>
    <w:qFormat/>
    <w:uiPriority w:val="0"/>
    <w:pPr>
      <w:ind w:left="100" w:leftChars="2500"/>
    </w:pPr>
    <w:rPr>
      <w:rFonts w:ascii="宋体"/>
      <w:sz w:val="24"/>
      <w:szCs w:val="21"/>
      <w:lang w:val="zh-CN"/>
    </w:rPr>
  </w:style>
  <w:style w:type="paragraph" w:styleId="36">
    <w:name w:val="Body Text Indent 2"/>
    <w:basedOn w:val="1"/>
    <w:link w:val="309"/>
    <w:autoRedefine/>
    <w:qFormat/>
    <w:uiPriority w:val="0"/>
    <w:pPr>
      <w:spacing w:line="360" w:lineRule="auto"/>
      <w:ind w:firstLine="601"/>
      <w:textAlignment w:val="baseline"/>
    </w:pPr>
    <w:rPr>
      <w:rFonts w:ascii="宋体"/>
      <w:kern w:val="0"/>
      <w:sz w:val="28"/>
      <w:szCs w:val="20"/>
    </w:rPr>
  </w:style>
  <w:style w:type="paragraph" w:styleId="37">
    <w:name w:val="endnote text"/>
    <w:basedOn w:val="1"/>
    <w:link w:val="933"/>
    <w:autoRedefine/>
    <w:qFormat/>
    <w:uiPriority w:val="0"/>
    <w:rPr>
      <w:lang w:val="zh-CN"/>
    </w:rPr>
  </w:style>
  <w:style w:type="paragraph" w:styleId="38">
    <w:name w:val="Balloon Text"/>
    <w:basedOn w:val="1"/>
    <w:link w:val="189"/>
    <w:autoRedefine/>
    <w:qFormat/>
    <w:uiPriority w:val="0"/>
    <w:rPr>
      <w:sz w:val="18"/>
      <w:szCs w:val="18"/>
    </w:rPr>
  </w:style>
  <w:style w:type="paragraph" w:styleId="39">
    <w:name w:val="footer"/>
    <w:basedOn w:val="1"/>
    <w:link w:val="384"/>
    <w:autoRedefine/>
    <w:qFormat/>
    <w:uiPriority w:val="99"/>
    <w:pPr>
      <w:tabs>
        <w:tab w:val="center" w:pos="4153"/>
        <w:tab w:val="right" w:pos="8306"/>
      </w:tabs>
      <w:snapToGrid w:val="0"/>
      <w:jc w:val="left"/>
    </w:pPr>
    <w:rPr>
      <w:sz w:val="18"/>
      <w:szCs w:val="18"/>
    </w:rPr>
  </w:style>
  <w:style w:type="paragraph" w:styleId="40">
    <w:name w:val="header"/>
    <w:basedOn w:val="1"/>
    <w:link w:val="393"/>
    <w:autoRedefine/>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6"/>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39"/>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134"/>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15"/>
    <w:link w:val="311"/>
    <w:autoRedefine/>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376"/>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link w:val="303"/>
    <w:autoRedefine/>
    <w:qFormat/>
    <w:uiPriority w:val="0"/>
    <w:pPr>
      <w:spacing w:after="120" w:line="480" w:lineRule="auto"/>
    </w:pPr>
  </w:style>
  <w:style w:type="paragraph" w:styleId="56">
    <w:name w:val="HTML Preformatted"/>
    <w:basedOn w:val="1"/>
    <w:link w:val="302"/>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next w:val="1"/>
    <w:link w:val="287"/>
    <w:autoRedefine/>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7"/>
    <w:autoRedefine/>
    <w:qFormat/>
    <w:uiPriority w:val="0"/>
    <w:rPr>
      <w:b/>
      <w:bCs/>
    </w:rPr>
  </w:style>
  <w:style w:type="paragraph" w:styleId="60">
    <w:name w:val="Body Text First Indent"/>
    <w:basedOn w:val="23"/>
    <w:next w:val="1"/>
    <w:link w:val="322"/>
    <w:autoRedefine/>
    <w:qFormat/>
    <w:uiPriority w:val="0"/>
    <w:pPr>
      <w:ind w:firstLine="420"/>
    </w:pPr>
    <w:rPr>
      <w:rFonts w:hAnsi="Calibri"/>
      <w:szCs w:val="20"/>
    </w:rPr>
  </w:style>
  <w:style w:type="paragraph" w:styleId="61">
    <w:name w:val="Body Text First Indent 2"/>
    <w:basedOn w:val="24"/>
    <w:next w:val="1"/>
    <w:link w:val="122"/>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basedOn w:val="69"/>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paragraph" w:customStyle="1" w:styleId="79">
    <w:name w:val="正文空2字"/>
    <w:basedOn w:val="80"/>
    <w:autoRedefine/>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0">
    <w:name w:val="左对齐正文"/>
    <w:autoRedefine/>
    <w:qFormat/>
    <w:uiPriority w:val="99"/>
    <w:rPr>
      <w:rFonts w:ascii="Calibri" w:hAnsi="Calibri" w:eastAsia="仿宋_GB2312" w:cs="Calibri"/>
      <w:kern w:val="2"/>
      <w:sz w:val="32"/>
      <w:szCs w:val="32"/>
      <w:lang w:val="en-US" w:eastAsia="zh-CN" w:bidi="ar-SA"/>
    </w:rPr>
  </w:style>
  <w:style w:type="paragraph" w:customStyle="1" w:styleId="81">
    <w:name w:val="[Normal]"/>
    <w:autoRedefine/>
    <w:qFormat/>
    <w:uiPriority w:val="0"/>
    <w:rPr>
      <w:rFonts w:ascii="宋体" w:hAnsi="宋体" w:eastAsia="宋体" w:cs="Times New Roman"/>
      <w:sz w:val="24"/>
      <w:szCs w:val="22"/>
      <w:lang w:val="zh-CN" w:eastAsia="zh-CN" w:bidi="ar-SA"/>
    </w:rPr>
  </w:style>
  <w:style w:type="paragraph" w:customStyle="1" w:styleId="82">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character" w:customStyle="1" w:styleId="83">
    <w:name w:val="表格非标题文字 Char"/>
    <w:link w:val="84"/>
    <w:autoRedefine/>
    <w:qFormat/>
    <w:uiPriority w:val="0"/>
    <w:rPr>
      <w:rFonts w:ascii="Futura Bk" w:hAnsi="Futura Bk"/>
      <w:kern w:val="2"/>
      <w:sz w:val="18"/>
      <w:szCs w:val="21"/>
      <w:lang w:val="en-US" w:eastAsia="zh-CN" w:bidi="ar-SA"/>
    </w:rPr>
  </w:style>
  <w:style w:type="paragraph" w:customStyle="1" w:styleId="84">
    <w:name w:val="表格非标题文字"/>
    <w:link w:val="83"/>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autoRedefine/>
    <w:qFormat/>
    <w:locked/>
    <w:uiPriority w:val="0"/>
    <w:rPr>
      <w:rFonts w:ascii="宋体" w:hAnsi="宋体"/>
      <w:sz w:val="24"/>
    </w:rPr>
  </w:style>
  <w:style w:type="paragraph" w:customStyle="1" w:styleId="86">
    <w:name w:val="*正文"/>
    <w:basedOn w:val="1"/>
    <w:link w:val="85"/>
    <w:autoRedefine/>
    <w:qFormat/>
    <w:uiPriority w:val="0"/>
    <w:pPr>
      <w:snapToGrid w:val="0"/>
      <w:spacing w:line="360" w:lineRule="auto"/>
      <w:ind w:firstLine="482"/>
      <w:jc w:val="left"/>
    </w:pPr>
    <w:rPr>
      <w:rFonts w:ascii="宋体" w:hAnsi="宋体"/>
      <w:kern w:val="0"/>
      <w:sz w:val="24"/>
      <w:szCs w:val="20"/>
    </w:rPr>
  </w:style>
  <w:style w:type="character" w:customStyle="1" w:styleId="87">
    <w:name w:val="Char Char71"/>
    <w:autoRedefine/>
    <w:semiHidden/>
    <w:qFormat/>
    <w:uiPriority w:val="0"/>
    <w:rPr>
      <w:rFonts w:eastAsia="宋体"/>
      <w:kern w:val="2"/>
      <w:sz w:val="21"/>
      <w:szCs w:val="24"/>
      <w:lang w:val="en-US" w:eastAsia="zh-CN" w:bidi="ar-SA"/>
    </w:rPr>
  </w:style>
  <w:style w:type="character" w:customStyle="1" w:styleId="88">
    <w:name w:val="Char Char6"/>
    <w:autoRedefine/>
    <w:qFormat/>
    <w:uiPriority w:val="0"/>
    <w:rPr>
      <w:rFonts w:eastAsia="宋体"/>
      <w:kern w:val="2"/>
      <w:sz w:val="21"/>
      <w:szCs w:val="24"/>
      <w:lang w:val="en-US" w:eastAsia="zh-CN" w:bidi="ar-SA"/>
    </w:rPr>
  </w:style>
  <w:style w:type="character" w:customStyle="1" w:styleId="89">
    <w:name w:val="正文缩进 Char"/>
    <w:autoRedefine/>
    <w:qFormat/>
    <w:uiPriority w:val="0"/>
    <w:rPr>
      <w:rFonts w:eastAsia="宋体"/>
      <w:kern w:val="2"/>
      <w:sz w:val="21"/>
      <w:lang w:val="en-US" w:eastAsia="zh-CN"/>
    </w:rPr>
  </w:style>
  <w:style w:type="character" w:customStyle="1" w:styleId="90">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1">
    <w:name w:val="Char Char28"/>
    <w:autoRedefine/>
    <w:qFormat/>
    <w:uiPriority w:val="6"/>
    <w:rPr>
      <w:rFonts w:ascii="仿宋_GB2312" w:hAnsi="仿宋_GB2312" w:eastAsia="仿宋_GB2312"/>
      <w:kern w:val="1"/>
      <w:sz w:val="28"/>
    </w:rPr>
  </w:style>
  <w:style w:type="character" w:customStyle="1" w:styleId="92">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autoRedefine/>
    <w:qFormat/>
    <w:uiPriority w:val="6"/>
    <w:rPr>
      <w:rFonts w:ascii="Times New Roman" w:hAnsi="Times New Roman" w:eastAsia="黑体" w:cs="Times New Roman"/>
      <w:b/>
      <w:kern w:val="0"/>
      <w:sz w:val="24"/>
      <w:szCs w:val="24"/>
    </w:rPr>
  </w:style>
  <w:style w:type="character" w:customStyle="1" w:styleId="94">
    <w:name w:val="U_正文 Char"/>
    <w:link w:val="95"/>
    <w:autoRedefine/>
    <w:qFormat/>
    <w:uiPriority w:val="0"/>
    <w:rPr>
      <w:sz w:val="24"/>
      <w:szCs w:val="24"/>
    </w:rPr>
  </w:style>
  <w:style w:type="paragraph" w:customStyle="1" w:styleId="95">
    <w:name w:val="U_正文"/>
    <w:basedOn w:val="1"/>
    <w:link w:val="94"/>
    <w:autoRedefine/>
    <w:qFormat/>
    <w:uiPriority w:val="0"/>
    <w:pPr>
      <w:adjustRightInd/>
      <w:spacing w:beforeLines="20" w:afterLines="20" w:line="300" w:lineRule="auto"/>
      <w:ind w:firstLine="200" w:firstLineChars="200"/>
    </w:pPr>
    <w:rPr>
      <w:kern w:val="0"/>
      <w:sz w:val="24"/>
    </w:rPr>
  </w:style>
  <w:style w:type="character" w:customStyle="1" w:styleId="96">
    <w:name w:val="HTML 地址 Char1"/>
    <w:autoRedefine/>
    <w:qFormat/>
    <w:uiPriority w:val="0"/>
    <w:rPr>
      <w:rFonts w:ascii="Times New Roman" w:hAnsi="Times New Roman" w:eastAsia="宋体" w:cs="Times New Roman"/>
      <w:i/>
      <w:iCs/>
      <w:szCs w:val="24"/>
    </w:rPr>
  </w:style>
  <w:style w:type="character" w:customStyle="1" w:styleId="97">
    <w:name w:val="批注主题 字符"/>
    <w:link w:val="59"/>
    <w:autoRedefine/>
    <w:qFormat/>
    <w:uiPriority w:val="0"/>
    <w:rPr>
      <w:b/>
      <w:bCs/>
      <w:kern w:val="2"/>
      <w:sz w:val="21"/>
      <w:szCs w:val="24"/>
    </w:rPr>
  </w:style>
  <w:style w:type="character" w:customStyle="1" w:styleId="98">
    <w:name w:val="Char Char51"/>
    <w:autoRedefine/>
    <w:qFormat/>
    <w:uiPriority w:val="0"/>
    <w:rPr>
      <w:rFonts w:ascii="宋体" w:hAnsi="Courier New" w:eastAsia="宋体"/>
      <w:kern w:val="2"/>
      <w:sz w:val="21"/>
      <w:lang w:val="en-US" w:eastAsia="zh-CN"/>
    </w:rPr>
  </w:style>
  <w:style w:type="character" w:customStyle="1" w:styleId="99">
    <w:name w:val="表正文 Char"/>
    <w:autoRedefine/>
    <w:qFormat/>
    <w:uiPriority w:val="0"/>
    <w:rPr>
      <w:rFonts w:ascii="宋体" w:eastAsia="宋体"/>
      <w:snapToGrid w:val="0"/>
      <w:color w:val="000000"/>
      <w:kern w:val="28"/>
      <w:sz w:val="28"/>
      <w:lang w:val="en-US" w:eastAsia="zh-CN" w:bidi="ar-SA"/>
    </w:rPr>
  </w:style>
  <w:style w:type="character" w:customStyle="1" w:styleId="100">
    <w:name w:val="Char Char34"/>
    <w:autoRedefine/>
    <w:qFormat/>
    <w:uiPriority w:val="6"/>
    <w:rPr>
      <w:b/>
      <w:kern w:val="1"/>
      <w:sz w:val="28"/>
      <w:szCs w:val="28"/>
    </w:rPr>
  </w:style>
  <w:style w:type="character" w:customStyle="1" w:styleId="101">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autoRedefine/>
    <w:qFormat/>
    <w:uiPriority w:val="0"/>
    <w:rPr>
      <w:rFonts w:ascii="宋体" w:hAnsi="宋体" w:eastAsia="宋体"/>
      <w:kern w:val="2"/>
      <w:sz w:val="24"/>
      <w:lang w:bidi="ar-SA"/>
    </w:rPr>
  </w:style>
  <w:style w:type="paragraph" w:customStyle="1" w:styleId="103">
    <w:name w:val="哈哈正文"/>
    <w:basedOn w:val="1"/>
    <w:link w:val="102"/>
    <w:autoRedefine/>
    <w:qFormat/>
    <w:uiPriority w:val="0"/>
    <w:pPr>
      <w:adjustRightInd/>
      <w:spacing w:line="360" w:lineRule="auto"/>
      <w:ind w:firstLine="200" w:firstLineChars="200"/>
    </w:pPr>
    <w:rPr>
      <w:rFonts w:ascii="宋体" w:hAnsi="宋体"/>
      <w:sz w:val="24"/>
      <w:szCs w:val="20"/>
    </w:rPr>
  </w:style>
  <w:style w:type="character" w:customStyle="1" w:styleId="104">
    <w:name w:val="未处理的提及1"/>
    <w:autoRedefine/>
    <w:qFormat/>
    <w:uiPriority w:val="0"/>
    <w:rPr>
      <w:color w:val="808080"/>
      <w:shd w:val="clear" w:color="auto" w:fill="E6E6E6"/>
    </w:rPr>
  </w:style>
  <w:style w:type="character" w:customStyle="1" w:styleId="105">
    <w:name w:val="txt"/>
    <w:autoRedefine/>
    <w:qFormat/>
    <w:uiPriority w:val="0"/>
    <w:rPr>
      <w:rFonts w:ascii="仿宋_GB2312" w:eastAsia="微软雅黑"/>
      <w:b/>
      <w:kern w:val="2"/>
      <w:sz w:val="32"/>
      <w:szCs w:val="32"/>
      <w:lang w:val="en-US" w:eastAsia="zh-CN" w:bidi="ar-SA"/>
    </w:rPr>
  </w:style>
  <w:style w:type="character" w:customStyle="1" w:styleId="106">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7">
    <w:name w:val="Char Char32"/>
    <w:autoRedefine/>
    <w:qFormat/>
    <w:uiPriority w:val="6"/>
    <w:rPr>
      <w:b/>
      <w:kern w:val="1"/>
      <w:sz w:val="24"/>
      <w:szCs w:val="24"/>
    </w:rPr>
  </w:style>
  <w:style w:type="character" w:customStyle="1" w:styleId="108">
    <w:name w:val="PI Char1"/>
    <w:autoRedefine/>
    <w:qFormat/>
    <w:uiPriority w:val="0"/>
    <w:rPr>
      <w:rFonts w:ascii="宋体" w:hAnsi="宋体"/>
      <w:kern w:val="2"/>
      <w:sz w:val="24"/>
      <w:szCs w:val="24"/>
    </w:rPr>
  </w:style>
  <w:style w:type="character" w:customStyle="1" w:styleId="109">
    <w:name w:val="tw4winTerm"/>
    <w:autoRedefine/>
    <w:qFormat/>
    <w:uiPriority w:val="0"/>
    <w:rPr>
      <w:color w:val="0000FF"/>
    </w:rPr>
  </w:style>
  <w:style w:type="character" w:customStyle="1" w:styleId="110">
    <w:name w:val="Footer Char"/>
    <w:autoRedefine/>
    <w:qFormat/>
    <w:locked/>
    <w:uiPriority w:val="0"/>
    <w:rPr>
      <w:rFonts w:eastAsia="宋体"/>
      <w:kern w:val="2"/>
      <w:sz w:val="18"/>
      <w:lang w:val="en-US" w:eastAsia="zh-CN" w:bidi="ar-SA"/>
    </w:rPr>
  </w:style>
  <w:style w:type="character" w:customStyle="1" w:styleId="111">
    <w:name w:val="普通文字 Char Char1"/>
    <w:autoRedefine/>
    <w:qFormat/>
    <w:uiPriority w:val="0"/>
    <w:rPr>
      <w:rFonts w:ascii="宋体" w:hAnsi="Courier New"/>
      <w:kern w:val="2"/>
      <w:sz w:val="21"/>
    </w:rPr>
  </w:style>
  <w:style w:type="character" w:customStyle="1" w:styleId="112">
    <w:name w:val="Char Char101"/>
    <w:autoRedefine/>
    <w:qFormat/>
    <w:uiPriority w:val="6"/>
    <w:rPr>
      <w:rFonts w:ascii="宋体" w:hAnsi="宋体"/>
      <w:kern w:val="2"/>
      <w:sz w:val="21"/>
      <w:szCs w:val="24"/>
      <w:lang w:val="en-US" w:eastAsia="zh-CN"/>
    </w:rPr>
  </w:style>
  <w:style w:type="character" w:customStyle="1" w:styleId="113">
    <w:name w:val="标题 4 Char"/>
    <w:autoRedefine/>
    <w:qFormat/>
    <w:uiPriority w:val="0"/>
    <w:rPr>
      <w:rFonts w:ascii="Arial" w:hAnsi="Arial" w:eastAsia="黑体"/>
      <w:b/>
      <w:kern w:val="2"/>
      <w:sz w:val="28"/>
    </w:rPr>
  </w:style>
  <w:style w:type="character" w:customStyle="1" w:styleId="114">
    <w:name w:val="链接"/>
    <w:autoRedefine/>
    <w:qFormat/>
    <w:uiPriority w:val="0"/>
    <w:rPr>
      <w:color w:val="0000FF"/>
      <w:sz w:val="21"/>
      <w:szCs w:val="21"/>
      <w:u w:val="single"/>
    </w:rPr>
  </w:style>
  <w:style w:type="character" w:customStyle="1" w:styleId="115">
    <w:name w:val="h4 Char"/>
    <w:autoRedefine/>
    <w:qFormat/>
    <w:uiPriority w:val="0"/>
    <w:rPr>
      <w:rFonts w:ascii="Arial" w:hAnsi="Arial" w:eastAsia="黑体"/>
      <w:b/>
      <w:bCs/>
      <w:kern w:val="2"/>
      <w:sz w:val="28"/>
      <w:szCs w:val="28"/>
      <w:lang w:val="zh-CN" w:eastAsia="zh-CN" w:bidi="ar-SA"/>
    </w:rPr>
  </w:style>
  <w:style w:type="character" w:customStyle="1" w:styleId="116">
    <w:name w:val="5正文 Char"/>
    <w:link w:val="117"/>
    <w:autoRedefine/>
    <w:qFormat/>
    <w:uiPriority w:val="0"/>
    <w:rPr>
      <w:rFonts w:ascii="仿宋_GB2312" w:hAnsi="微软雅黑" w:eastAsia="仿宋_GB2312"/>
      <w:sz w:val="28"/>
      <w:szCs w:val="21"/>
    </w:rPr>
  </w:style>
  <w:style w:type="paragraph" w:customStyle="1" w:styleId="117">
    <w:name w:val="5正文"/>
    <w:basedOn w:val="1"/>
    <w:link w:val="116"/>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autoRedefine/>
    <w:qFormat/>
    <w:uiPriority w:val="9"/>
    <w:rPr>
      <w:b/>
      <w:bCs/>
      <w:kern w:val="2"/>
      <w:sz w:val="32"/>
      <w:szCs w:val="32"/>
    </w:rPr>
  </w:style>
  <w:style w:type="character" w:customStyle="1" w:styleId="119">
    <w:name w:val="样式6 Char"/>
    <w:autoRedefine/>
    <w:qFormat/>
    <w:uiPriority w:val="0"/>
    <w:rPr>
      <w:rFonts w:ascii="仿宋_GB2312" w:hAnsi="宋体" w:eastAsia="仿宋_GB2312"/>
      <w:b/>
      <w:bCs/>
      <w:kern w:val="2"/>
      <w:sz w:val="24"/>
      <w:szCs w:val="24"/>
      <w:lang w:val="en-US" w:eastAsia="zh-CN" w:bidi="ar-SA"/>
    </w:rPr>
  </w:style>
  <w:style w:type="character" w:customStyle="1" w:styleId="120">
    <w:name w:val="Char Char14"/>
    <w:autoRedefine/>
    <w:qFormat/>
    <w:uiPriority w:val="6"/>
    <w:rPr>
      <w:rFonts w:ascii="黑体" w:hAnsi="黑体" w:eastAsia="黑体"/>
    </w:rPr>
  </w:style>
  <w:style w:type="character" w:customStyle="1" w:styleId="121">
    <w:name w:val="Heading 2 Hidden Char"/>
    <w:autoRedefine/>
    <w:qFormat/>
    <w:uiPriority w:val="0"/>
    <w:rPr>
      <w:rFonts w:ascii="仿宋_GB2312" w:eastAsia="仿宋_GB2312"/>
      <w:b/>
      <w:bCs/>
      <w:kern w:val="2"/>
      <w:sz w:val="24"/>
      <w:szCs w:val="24"/>
      <w:lang w:val="zh-CN" w:eastAsia="zh-CN" w:bidi="ar-SA"/>
    </w:rPr>
  </w:style>
  <w:style w:type="character" w:customStyle="1" w:styleId="122">
    <w:name w:val="正文文本首行缩进 2 字符"/>
    <w:link w:val="61"/>
    <w:autoRedefine/>
    <w:qFormat/>
    <w:uiPriority w:val="0"/>
    <w:rPr>
      <w:rFonts w:ascii="宋体" w:hAnsi="宋体"/>
      <w:kern w:val="2"/>
      <w:sz w:val="21"/>
      <w:szCs w:val="24"/>
    </w:rPr>
  </w:style>
  <w:style w:type="character" w:customStyle="1" w:styleId="123">
    <w:name w:val="font11"/>
    <w:autoRedefine/>
    <w:qFormat/>
    <w:uiPriority w:val="0"/>
    <w:rPr>
      <w:rFonts w:hint="default" w:ascii="Times New Roman" w:hAnsi="Times New Roman" w:cs="Times New Roman"/>
      <w:color w:val="000000"/>
      <w:sz w:val="22"/>
      <w:szCs w:val="22"/>
      <w:u w:val="none"/>
    </w:rPr>
  </w:style>
  <w:style w:type="character" w:customStyle="1" w:styleId="124">
    <w:name w:val="表正文 Char1"/>
    <w:autoRedefine/>
    <w:qFormat/>
    <w:uiPriority w:val="0"/>
    <w:rPr>
      <w:rFonts w:ascii="宋体" w:eastAsia="宋体"/>
      <w:snapToGrid w:val="0"/>
      <w:color w:val="000000"/>
      <w:kern w:val="28"/>
      <w:sz w:val="28"/>
    </w:rPr>
  </w:style>
  <w:style w:type="character" w:customStyle="1" w:styleId="125">
    <w:name w:val="blue1"/>
    <w:basedOn w:val="69"/>
    <w:autoRedefine/>
    <w:qFormat/>
    <w:uiPriority w:val="0"/>
    <w:rPr>
      <w:rFonts w:ascii="Arial" w:hAnsi="Arial" w:eastAsia="黑体" w:cs="Arial"/>
      <w:snapToGrid w:val="0"/>
      <w:kern w:val="0"/>
      <w:szCs w:val="21"/>
    </w:rPr>
  </w:style>
  <w:style w:type="character" w:customStyle="1" w:styleId="126">
    <w:name w:val="纯文本 字符1"/>
    <w:link w:val="32"/>
    <w:autoRedefine/>
    <w:qFormat/>
    <w:uiPriority w:val="0"/>
    <w:rPr>
      <w:rFonts w:ascii="宋体" w:hAnsi="Courier New" w:eastAsia="宋体" w:cs="Arial"/>
      <w:snapToGrid w:val="0"/>
      <w:kern w:val="2"/>
      <w:sz w:val="21"/>
      <w:szCs w:val="21"/>
      <w:lang w:val="en-US" w:eastAsia="zh-CN" w:bidi="ar-SA"/>
    </w:rPr>
  </w:style>
  <w:style w:type="character" w:customStyle="1" w:styleId="127">
    <w:name w:val="标书1 Char"/>
    <w:autoRedefine/>
    <w:qFormat/>
    <w:uiPriority w:val="0"/>
    <w:rPr>
      <w:rFonts w:eastAsia="宋体"/>
      <w:b/>
      <w:bCs/>
      <w:kern w:val="44"/>
      <w:sz w:val="44"/>
      <w:szCs w:val="44"/>
      <w:lang w:val="en-US" w:eastAsia="zh-CN" w:bidi="ar-SA"/>
    </w:rPr>
  </w:style>
  <w:style w:type="character" w:customStyle="1" w:styleId="128">
    <w:name w:val="样式5 Char"/>
    <w:autoRedefine/>
    <w:qFormat/>
    <w:uiPriority w:val="0"/>
    <w:rPr>
      <w:rFonts w:ascii="仿宋_GB2312" w:hAnsi="仿宋" w:eastAsia="仿宋_GB2312"/>
      <w:kern w:val="2"/>
      <w:sz w:val="24"/>
      <w:szCs w:val="24"/>
    </w:rPr>
  </w:style>
  <w:style w:type="character" w:customStyle="1" w:styleId="129">
    <w:name w:val="样式4 Char"/>
    <w:autoRedefine/>
    <w:qFormat/>
    <w:uiPriority w:val="0"/>
    <w:rPr>
      <w:rFonts w:ascii="仿宋_GB2312" w:hAnsi="仿宋" w:eastAsia="仿宋_GB2312"/>
      <w:b/>
      <w:kern w:val="2"/>
      <w:sz w:val="32"/>
      <w:szCs w:val="32"/>
      <w:lang w:bidi="ar-SA"/>
    </w:rPr>
  </w:style>
  <w:style w:type="character" w:customStyle="1" w:styleId="130">
    <w:name w:val="插图说明 Char"/>
    <w:autoRedefine/>
    <w:qFormat/>
    <w:uiPriority w:val="0"/>
    <w:rPr>
      <w:rFonts w:eastAsia="黑体"/>
      <w:sz w:val="24"/>
      <w:lang w:val="en-US" w:eastAsia="zh-CN"/>
    </w:rPr>
  </w:style>
  <w:style w:type="character" w:customStyle="1" w:styleId="131">
    <w:name w:val="正文2 Char Char"/>
    <w:link w:val="132"/>
    <w:autoRedefine/>
    <w:qFormat/>
    <w:uiPriority w:val="0"/>
    <w:rPr>
      <w:rFonts w:eastAsia="宋体"/>
      <w:kern w:val="2"/>
      <w:sz w:val="24"/>
      <w:lang w:val="en-US" w:eastAsia="zh-CN" w:bidi="ar-SA"/>
    </w:rPr>
  </w:style>
  <w:style w:type="paragraph" w:customStyle="1" w:styleId="132">
    <w:name w:val="正文2"/>
    <w:basedOn w:val="1"/>
    <w:link w:val="131"/>
    <w:autoRedefine/>
    <w:qFormat/>
    <w:uiPriority w:val="0"/>
    <w:pPr>
      <w:spacing w:before="156" w:line="360" w:lineRule="auto"/>
      <w:ind w:firstLine="510" w:firstLineChars="200"/>
    </w:pPr>
    <w:rPr>
      <w:sz w:val="24"/>
      <w:szCs w:val="20"/>
    </w:rPr>
  </w:style>
  <w:style w:type="character" w:customStyle="1" w:styleId="133">
    <w:name w:val="Char Char24"/>
    <w:autoRedefine/>
    <w:qFormat/>
    <w:uiPriority w:val="6"/>
    <w:rPr>
      <w:kern w:val="1"/>
      <w:sz w:val="21"/>
    </w:rPr>
  </w:style>
  <w:style w:type="character" w:customStyle="1" w:styleId="134">
    <w:name w:val="副标题 字符"/>
    <w:link w:val="46"/>
    <w:autoRedefine/>
    <w:qFormat/>
    <w:uiPriority w:val="0"/>
    <w:rPr>
      <w:rFonts w:ascii="Arial" w:hAnsi="Arial" w:eastAsia="隶书"/>
      <w:b/>
      <w:bCs/>
      <w:kern w:val="28"/>
      <w:sz w:val="44"/>
      <w:szCs w:val="32"/>
      <w:lang w:val="en-US" w:eastAsia="zh-CN" w:bidi="ar-SA"/>
    </w:rPr>
  </w:style>
  <w:style w:type="character" w:customStyle="1" w:styleId="135">
    <w:name w:val="普通文字 Char1 Char"/>
    <w:autoRedefine/>
    <w:qFormat/>
    <w:uiPriority w:val="0"/>
    <w:rPr>
      <w:rFonts w:ascii="宋体" w:hAnsi="Courier New" w:eastAsia="宋体"/>
      <w:kern w:val="2"/>
      <w:sz w:val="21"/>
      <w:szCs w:val="24"/>
      <w:lang w:val="en-US" w:eastAsia="zh-CN" w:bidi="ar-SA"/>
    </w:rPr>
  </w:style>
  <w:style w:type="character" w:customStyle="1" w:styleId="136">
    <w:name w:val="h3 Char1"/>
    <w:autoRedefine/>
    <w:qFormat/>
    <w:uiPriority w:val="0"/>
    <w:rPr>
      <w:rFonts w:eastAsia="宋体"/>
      <w:b/>
      <w:bCs/>
      <w:kern w:val="2"/>
      <w:sz w:val="32"/>
      <w:szCs w:val="32"/>
      <w:lang w:bidi="ar-SA"/>
    </w:rPr>
  </w:style>
  <w:style w:type="character" w:customStyle="1" w:styleId="137">
    <w:name w:val="标题 Char1"/>
    <w:autoRedefine/>
    <w:qFormat/>
    <w:uiPriority w:val="0"/>
    <w:rPr>
      <w:rFonts w:ascii="Cambria" w:hAnsi="Cambria" w:eastAsia="宋体" w:cs="Times New Roman"/>
      <w:b/>
      <w:bCs/>
      <w:sz w:val="32"/>
      <w:szCs w:val="32"/>
      <w:lang w:bidi="ar-SA"/>
    </w:rPr>
  </w:style>
  <w:style w:type="character" w:customStyle="1" w:styleId="138">
    <w:name w:val="gf正文1 Char"/>
    <w:autoRedefine/>
    <w:qFormat/>
    <w:uiPriority w:val="0"/>
    <w:rPr>
      <w:rFonts w:ascii="宋体" w:hAnsi="宋体" w:eastAsia="宋体" w:cs="宋体"/>
      <w:kern w:val="2"/>
      <w:sz w:val="24"/>
      <w:szCs w:val="24"/>
      <w:lang w:val="en-US" w:eastAsia="zh-CN" w:bidi="ar-SA"/>
    </w:rPr>
  </w:style>
  <w:style w:type="character" w:customStyle="1" w:styleId="139">
    <w:name w:val="正文文本缩进 Char1"/>
    <w:autoRedefine/>
    <w:qFormat/>
    <w:uiPriority w:val="0"/>
    <w:rPr>
      <w:rFonts w:ascii="Calibri" w:hAnsi="Calibri"/>
      <w:sz w:val="28"/>
    </w:rPr>
  </w:style>
  <w:style w:type="character" w:customStyle="1" w:styleId="140">
    <w:name w:val="No Spacing Char"/>
    <w:link w:val="141"/>
    <w:autoRedefine/>
    <w:qFormat/>
    <w:uiPriority w:val="1"/>
    <w:rPr>
      <w:sz w:val="22"/>
      <w:szCs w:val="22"/>
      <w:lang w:val="en-US" w:eastAsia="zh-CN" w:bidi="ar-SA"/>
    </w:rPr>
  </w:style>
  <w:style w:type="paragraph" w:customStyle="1" w:styleId="141">
    <w:name w:val="无间隔1"/>
    <w:link w:val="140"/>
    <w:autoRedefine/>
    <w:qFormat/>
    <w:uiPriority w:val="1"/>
    <w:rPr>
      <w:rFonts w:ascii="Times New Roman" w:hAnsi="Times New Roman" w:eastAsia="宋体" w:cs="Times New Roman"/>
      <w:sz w:val="22"/>
      <w:szCs w:val="22"/>
      <w:lang w:val="en-US" w:eastAsia="zh-CN" w:bidi="ar-SA"/>
    </w:rPr>
  </w:style>
  <w:style w:type="character" w:customStyle="1" w:styleId="142">
    <w:name w:val="样式7 Char"/>
    <w:autoRedefine/>
    <w:qFormat/>
    <w:uiPriority w:val="0"/>
    <w:rPr>
      <w:rFonts w:ascii="仿宋_GB2312" w:hAnsi="仿宋" w:eastAsia="仿宋_GB2312"/>
      <w:b/>
      <w:kern w:val="2"/>
      <w:sz w:val="24"/>
      <w:szCs w:val="24"/>
    </w:rPr>
  </w:style>
  <w:style w:type="character" w:customStyle="1" w:styleId="143">
    <w:name w:val="font12gray1"/>
    <w:autoRedefine/>
    <w:qFormat/>
    <w:uiPriority w:val="0"/>
    <w:rPr>
      <w:rFonts w:ascii="仿宋_GB2312" w:eastAsia="微软雅黑"/>
      <w:b/>
      <w:spacing w:val="300"/>
      <w:kern w:val="2"/>
      <w:sz w:val="18"/>
      <w:szCs w:val="18"/>
      <w:lang w:val="en-US" w:eastAsia="zh-CN" w:bidi="ar-SA"/>
    </w:rPr>
  </w:style>
  <w:style w:type="character" w:customStyle="1" w:styleId="144">
    <w:name w:val="Char Char7"/>
    <w:autoRedefine/>
    <w:semiHidden/>
    <w:qFormat/>
    <w:uiPriority w:val="0"/>
    <w:rPr>
      <w:rFonts w:eastAsia="宋体"/>
      <w:kern w:val="2"/>
      <w:sz w:val="21"/>
      <w:szCs w:val="24"/>
      <w:lang w:val="en-US" w:eastAsia="zh-CN" w:bidi="ar-SA"/>
    </w:rPr>
  </w:style>
  <w:style w:type="character" w:customStyle="1" w:styleId="145">
    <w:name w:val="表名 Char"/>
    <w:autoRedefine/>
    <w:qFormat/>
    <w:uiPriority w:val="0"/>
    <w:rPr>
      <w:rFonts w:eastAsia="宋体"/>
      <w:b/>
      <w:bCs/>
      <w:kern w:val="2"/>
      <w:sz w:val="24"/>
      <w:szCs w:val="24"/>
      <w:lang w:val="en-US" w:eastAsia="zh-CN" w:bidi="ar-SA"/>
    </w:rPr>
  </w:style>
  <w:style w:type="character" w:customStyle="1" w:styleId="146">
    <w:name w:val="Document Map Char"/>
    <w:autoRedefine/>
    <w:qFormat/>
    <w:locked/>
    <w:uiPriority w:val="0"/>
    <w:rPr>
      <w:rFonts w:eastAsia="宋体"/>
      <w:kern w:val="2"/>
      <w:sz w:val="21"/>
      <w:szCs w:val="24"/>
      <w:lang w:val="en-US" w:eastAsia="zh-CN" w:bidi="ar-SA"/>
    </w:rPr>
  </w:style>
  <w:style w:type="character" w:customStyle="1" w:styleId="147">
    <w:name w:val="font41"/>
    <w:autoRedefine/>
    <w:qFormat/>
    <w:uiPriority w:val="0"/>
    <w:rPr>
      <w:rFonts w:hint="eastAsia" w:ascii="仿宋_GB2312" w:eastAsia="仿宋_GB2312" w:cs="仿宋_GB2312"/>
      <w:color w:val="000000"/>
      <w:sz w:val="22"/>
      <w:szCs w:val="22"/>
      <w:u w:val="none"/>
    </w:rPr>
  </w:style>
  <w:style w:type="character" w:customStyle="1" w:styleId="148">
    <w:name w:val="标题 6 字符"/>
    <w:link w:val="7"/>
    <w:autoRedefine/>
    <w:qFormat/>
    <w:uiPriority w:val="0"/>
    <w:rPr>
      <w:rFonts w:ascii="Arial" w:hAnsi="Arial" w:eastAsia="黑体"/>
      <w:b/>
      <w:bCs/>
      <w:kern w:val="2"/>
      <w:sz w:val="24"/>
      <w:szCs w:val="24"/>
    </w:rPr>
  </w:style>
  <w:style w:type="character" w:customStyle="1" w:styleId="149">
    <w:name w:val="纯文本 Char_0"/>
    <w:link w:val="150"/>
    <w:autoRedefine/>
    <w:qFormat/>
    <w:uiPriority w:val="0"/>
    <w:rPr>
      <w:rFonts w:ascii="宋体" w:hAnsi="Courier New"/>
      <w:kern w:val="2"/>
      <w:sz w:val="21"/>
      <w:szCs w:val="21"/>
      <w:lang w:val="en-US" w:eastAsia="zh-CN"/>
    </w:rPr>
  </w:style>
  <w:style w:type="paragraph" w:customStyle="1" w:styleId="150">
    <w:name w:val="纯文本_0_0"/>
    <w:basedOn w:val="151"/>
    <w:link w:val="149"/>
    <w:autoRedefine/>
    <w:qFormat/>
    <w:uiPriority w:val="0"/>
    <w:rPr>
      <w:rFonts w:ascii="宋体" w:hAnsi="Courier New"/>
      <w:szCs w:val="21"/>
    </w:rPr>
  </w:style>
  <w:style w:type="paragraph" w:customStyle="1" w:styleId="151">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autoRedefine/>
    <w:qFormat/>
    <w:locked/>
    <w:uiPriority w:val="0"/>
    <w:rPr>
      <w:rFonts w:eastAsia="宋体"/>
      <w:kern w:val="2"/>
      <w:sz w:val="18"/>
      <w:szCs w:val="18"/>
      <w:lang w:val="en-US" w:eastAsia="zh-CN" w:bidi="ar-SA"/>
    </w:rPr>
  </w:style>
  <w:style w:type="character" w:customStyle="1" w:styleId="153">
    <w:name w:val="正文 项目2 Char"/>
    <w:basedOn w:val="154"/>
    <w:autoRedefine/>
    <w:qFormat/>
    <w:uiPriority w:val="0"/>
    <w:rPr>
      <w:rFonts w:ascii="仿宋_GB2312" w:hAnsi="仿宋_GB2312" w:eastAsia="仿宋_GB2312"/>
      <w:kern w:val="2"/>
      <w:sz w:val="24"/>
      <w:lang w:bidi="ar-SA"/>
    </w:rPr>
  </w:style>
  <w:style w:type="character" w:customStyle="1" w:styleId="154">
    <w:name w:val="正文 项目 Char"/>
    <w:autoRedefine/>
    <w:qFormat/>
    <w:uiPriority w:val="0"/>
    <w:rPr>
      <w:rFonts w:ascii="仿宋_GB2312" w:hAnsi="仿宋_GB2312" w:eastAsia="仿宋_GB2312"/>
      <w:kern w:val="2"/>
      <w:sz w:val="24"/>
      <w:lang w:bidi="ar-SA"/>
    </w:rPr>
  </w:style>
  <w:style w:type="character" w:customStyle="1" w:styleId="155">
    <w:name w:val="h Char Char1"/>
    <w:autoRedefine/>
    <w:qFormat/>
    <w:uiPriority w:val="0"/>
    <w:rPr>
      <w:rFonts w:eastAsia="宋体"/>
      <w:kern w:val="2"/>
      <w:sz w:val="18"/>
      <w:szCs w:val="18"/>
      <w:lang w:val="en-US" w:eastAsia="zh-CN" w:bidi="ar-SA"/>
    </w:rPr>
  </w:style>
  <w:style w:type="character" w:customStyle="1" w:styleId="156">
    <w:name w:val="Char Char27"/>
    <w:autoRedefine/>
    <w:qFormat/>
    <w:uiPriority w:val="6"/>
    <w:rPr>
      <w:rFonts w:ascii="宋体" w:hAnsi="宋体" w:eastAsia="宋体"/>
      <w:color w:val="000000"/>
      <w:kern w:val="1"/>
      <w:sz w:val="28"/>
      <w:lang w:val="en-US" w:eastAsia="zh-CN" w:bidi="ar-SA"/>
    </w:rPr>
  </w:style>
  <w:style w:type="character" w:customStyle="1" w:styleId="157">
    <w:name w:val="px14"/>
    <w:autoRedefine/>
    <w:qFormat/>
    <w:uiPriority w:val="0"/>
    <w:rPr>
      <w:rFonts w:ascii="仿宋_GB2312" w:eastAsia="微软雅黑" w:cs="Times New Roman"/>
      <w:b/>
      <w:kern w:val="2"/>
      <w:sz w:val="32"/>
      <w:szCs w:val="32"/>
      <w:lang w:val="en-US" w:eastAsia="zh-CN" w:bidi="ar-SA"/>
    </w:rPr>
  </w:style>
  <w:style w:type="character" w:customStyle="1" w:styleId="158">
    <w:name w:val="HTML 预设格式 Char1"/>
    <w:autoRedefine/>
    <w:qFormat/>
    <w:uiPriority w:val="0"/>
    <w:rPr>
      <w:rFonts w:ascii="Courier New" w:hAnsi="Courier New" w:eastAsia="宋体" w:cs="Courier New"/>
      <w:sz w:val="20"/>
      <w:szCs w:val="20"/>
    </w:rPr>
  </w:style>
  <w:style w:type="character" w:customStyle="1" w:styleId="159">
    <w:name w:val="普通文字 Char1"/>
    <w:autoRedefine/>
    <w:qFormat/>
    <w:uiPriority w:val="0"/>
    <w:rPr>
      <w:rFonts w:ascii="宋体" w:hAnsi="Courier New" w:eastAsia="宋体"/>
      <w:kern w:val="2"/>
      <w:sz w:val="21"/>
      <w:lang w:val="en-US" w:eastAsia="zh-CN"/>
    </w:rPr>
  </w:style>
  <w:style w:type="character" w:customStyle="1" w:styleId="160">
    <w:name w:val="hei16b1"/>
    <w:autoRedefine/>
    <w:qFormat/>
    <w:uiPriority w:val="0"/>
    <w:rPr>
      <w:rFonts w:hint="default" w:ascii="Arial" w:hAnsi="Arial" w:cs="Arial"/>
      <w:b/>
      <w:bCs/>
      <w:color w:val="000000"/>
      <w:sz w:val="24"/>
      <w:szCs w:val="24"/>
    </w:rPr>
  </w:style>
  <w:style w:type="character" w:customStyle="1" w:styleId="161">
    <w:name w:val="正文（绿盟科技） Char"/>
    <w:link w:val="162"/>
    <w:autoRedefine/>
    <w:qFormat/>
    <w:uiPriority w:val="0"/>
    <w:rPr>
      <w:rFonts w:ascii="Arial" w:hAnsi="Arial"/>
      <w:sz w:val="21"/>
      <w:szCs w:val="21"/>
    </w:rPr>
  </w:style>
  <w:style w:type="paragraph" w:customStyle="1" w:styleId="162">
    <w:name w:val="正文（绿盟科技）"/>
    <w:link w:val="161"/>
    <w:autoRedefine/>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autoRedefine/>
    <w:qFormat/>
    <w:uiPriority w:val="6"/>
    <w:rPr>
      <w:rFonts w:ascii="宋体" w:hAnsi="宋体"/>
      <w:i/>
      <w:sz w:val="24"/>
      <w:szCs w:val="24"/>
    </w:rPr>
  </w:style>
  <w:style w:type="character" w:customStyle="1" w:styleId="164">
    <w:name w:val="页脚 Char"/>
    <w:autoRedefine/>
    <w:qFormat/>
    <w:uiPriority w:val="0"/>
    <w:rPr>
      <w:rFonts w:eastAsia="仿宋_GB2312"/>
      <w:kern w:val="2"/>
      <w:sz w:val="18"/>
      <w:lang w:val="en-US" w:eastAsia="zh-CN"/>
    </w:rPr>
  </w:style>
  <w:style w:type="character" w:customStyle="1" w:styleId="165">
    <w:name w:val="批注主题 Char"/>
    <w:autoRedefine/>
    <w:qFormat/>
    <w:uiPriority w:val="0"/>
    <w:rPr>
      <w:rFonts w:eastAsia="宋体"/>
      <w:b/>
      <w:bCs/>
      <w:kern w:val="2"/>
      <w:sz w:val="21"/>
      <w:szCs w:val="24"/>
      <w:lang w:val="en-US" w:eastAsia="zh-CN" w:bidi="ar-SA"/>
    </w:rPr>
  </w:style>
  <w:style w:type="character" w:customStyle="1" w:styleId="166">
    <w:name w:val="Comment Text Char"/>
    <w:autoRedefine/>
    <w:qFormat/>
    <w:locked/>
    <w:uiPriority w:val="0"/>
    <w:rPr>
      <w:rFonts w:ascii="宋体" w:hAnsi="宋体" w:eastAsia="宋体"/>
      <w:kern w:val="2"/>
      <w:sz w:val="24"/>
      <w:lang w:val="en-US" w:eastAsia="zh-CN" w:bidi="ar-SA"/>
    </w:rPr>
  </w:style>
  <w:style w:type="character" w:customStyle="1" w:styleId="167">
    <w:name w:val="标题 2 字符"/>
    <w:autoRedefine/>
    <w:qFormat/>
    <w:uiPriority w:val="1"/>
    <w:rPr>
      <w:rFonts w:ascii="仿宋_GB2312" w:hAnsi="Times New Roman" w:eastAsia="仿宋_GB2312" w:cs="Times New Roman"/>
      <w:b/>
      <w:kern w:val="2"/>
      <w:sz w:val="24"/>
      <w:lang w:val="zh-CN"/>
    </w:rPr>
  </w:style>
  <w:style w:type="character" w:customStyle="1" w:styleId="168">
    <w:name w:val="Char Char72"/>
    <w:autoRedefine/>
    <w:qFormat/>
    <w:uiPriority w:val="0"/>
    <w:rPr>
      <w:rFonts w:eastAsia="宋体"/>
      <w:kern w:val="2"/>
      <w:sz w:val="21"/>
      <w:szCs w:val="24"/>
      <w:lang w:val="en-US" w:eastAsia="zh-CN" w:bidi="ar-SA"/>
    </w:rPr>
  </w:style>
  <w:style w:type="character" w:customStyle="1" w:styleId="169">
    <w:name w:val="正文文本缩进 Char2"/>
    <w:autoRedefine/>
    <w:qFormat/>
    <w:uiPriority w:val="0"/>
    <w:rPr>
      <w:rFonts w:ascii="Times New Roman" w:hAnsi="Times New Roman" w:eastAsia="宋体" w:cs="Times New Roman"/>
      <w:snapToGrid w:val="0"/>
      <w:kern w:val="0"/>
      <w:szCs w:val="24"/>
    </w:rPr>
  </w:style>
  <w:style w:type="character" w:customStyle="1" w:styleId="170">
    <w:name w:val="样式2 Char"/>
    <w:autoRedefine/>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autoRedefine/>
    <w:qFormat/>
    <w:uiPriority w:val="0"/>
    <w:rPr>
      <w:sz w:val="32"/>
    </w:rPr>
  </w:style>
  <w:style w:type="paragraph" w:customStyle="1" w:styleId="172">
    <w:name w:val="表格名称"/>
    <w:basedOn w:val="3"/>
    <w:link w:val="171"/>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autoRedefine/>
    <w:qFormat/>
    <w:uiPriority w:val="0"/>
    <w:rPr>
      <w:rFonts w:eastAsia="宋体"/>
      <w:b/>
      <w:sz w:val="24"/>
      <w:lang w:val="en-GB" w:eastAsia="zh-CN" w:bidi="ar-SA"/>
    </w:rPr>
  </w:style>
  <w:style w:type="character" w:customStyle="1" w:styleId="174">
    <w:name w:val="c7 style3"/>
    <w:autoRedefine/>
    <w:qFormat/>
    <w:uiPriority w:val="0"/>
  </w:style>
  <w:style w:type="character" w:customStyle="1" w:styleId="175">
    <w:name w:val="正文文本 3 Char1"/>
    <w:autoRedefine/>
    <w:semiHidden/>
    <w:qFormat/>
    <w:uiPriority w:val="99"/>
    <w:rPr>
      <w:rFonts w:ascii="Times New Roman" w:hAnsi="Times New Roman" w:eastAsia="宋体" w:cs="Times New Roman"/>
      <w:sz w:val="16"/>
      <w:szCs w:val="16"/>
    </w:rPr>
  </w:style>
  <w:style w:type="character" w:customStyle="1" w:styleId="176">
    <w:name w:val="tw4winInternal"/>
    <w:autoRedefine/>
    <w:qFormat/>
    <w:uiPriority w:val="0"/>
    <w:rPr>
      <w:rFonts w:ascii="Courier New" w:hAnsi="Courier New" w:cs="Courier New"/>
      <w:color w:val="FF0000"/>
      <w:lang w:val="en-US" w:eastAsia="zh-CN"/>
    </w:rPr>
  </w:style>
  <w:style w:type="character" w:customStyle="1" w:styleId="177">
    <w:name w:val="Char Char10"/>
    <w:autoRedefine/>
    <w:semiHidden/>
    <w:qFormat/>
    <w:uiPriority w:val="0"/>
    <w:rPr>
      <w:rFonts w:ascii="宋体" w:hAnsi="宋体"/>
      <w:kern w:val="2"/>
      <w:sz w:val="21"/>
      <w:szCs w:val="24"/>
      <w:lang w:val="en-US" w:eastAsia="zh-CN"/>
    </w:rPr>
  </w:style>
  <w:style w:type="character" w:customStyle="1" w:styleId="178">
    <w:name w:val="shadow11"/>
    <w:autoRedefine/>
    <w:qFormat/>
    <w:uiPriority w:val="0"/>
    <w:rPr>
      <w:color w:val="000000"/>
      <w:sz w:val="21"/>
    </w:rPr>
  </w:style>
  <w:style w:type="character" w:customStyle="1" w:styleId="179">
    <w:name w:val="正文非缩进 Char3"/>
    <w:autoRedefine/>
    <w:qFormat/>
    <w:uiPriority w:val="0"/>
    <w:rPr>
      <w:rFonts w:ascii="宋体" w:eastAsia="宋体"/>
      <w:snapToGrid w:val="0"/>
      <w:color w:val="000000"/>
      <w:kern w:val="28"/>
      <w:sz w:val="28"/>
      <w:lang w:val="en-US" w:eastAsia="zh-CN" w:bidi="ar-SA"/>
    </w:rPr>
  </w:style>
  <w:style w:type="character" w:customStyle="1" w:styleId="180">
    <w:name w:val="Char Char"/>
    <w:autoRedefine/>
    <w:qFormat/>
    <w:uiPriority w:val="0"/>
    <w:rPr>
      <w:rFonts w:ascii="宋体" w:hAnsi="Courier New" w:eastAsia="宋体"/>
      <w:kern w:val="2"/>
      <w:sz w:val="21"/>
      <w:lang w:val="en-US" w:eastAsia="zh-CN" w:bidi="ar-SA"/>
    </w:rPr>
  </w:style>
  <w:style w:type="character" w:customStyle="1" w:styleId="181">
    <w:name w:val="签名 Char1"/>
    <w:autoRedefine/>
    <w:qFormat/>
    <w:uiPriority w:val="0"/>
    <w:rPr>
      <w:rFonts w:ascii="Times New Roman" w:hAnsi="Times New Roman" w:eastAsia="宋体" w:cs="Times New Roman"/>
      <w:szCs w:val="24"/>
    </w:rPr>
  </w:style>
  <w:style w:type="character" w:customStyle="1" w:styleId="182">
    <w:name w:val="日期 字符"/>
    <w:link w:val="35"/>
    <w:autoRedefine/>
    <w:qFormat/>
    <w:uiPriority w:val="0"/>
    <w:rPr>
      <w:rFonts w:ascii="宋体"/>
      <w:kern w:val="2"/>
      <w:sz w:val="24"/>
      <w:szCs w:val="21"/>
      <w:lang w:val="zh-CN"/>
    </w:rPr>
  </w:style>
  <w:style w:type="character" w:customStyle="1" w:styleId="183">
    <w:name w:val="标题 9 字符"/>
    <w:link w:val="10"/>
    <w:autoRedefine/>
    <w:qFormat/>
    <w:uiPriority w:val="0"/>
    <w:rPr>
      <w:rFonts w:ascii="Arial" w:hAnsi="Arial" w:eastAsia="黑体"/>
      <w:kern w:val="2"/>
      <w:sz w:val="21"/>
      <w:szCs w:val="21"/>
    </w:rPr>
  </w:style>
  <w:style w:type="character" w:customStyle="1" w:styleId="184">
    <w:name w:val="Char Char18"/>
    <w:autoRedefine/>
    <w:qFormat/>
    <w:uiPriority w:val="6"/>
    <w:rPr>
      <w:rFonts w:ascii="宋体" w:hAnsi="宋体"/>
      <w:sz w:val="28"/>
    </w:rPr>
  </w:style>
  <w:style w:type="character" w:customStyle="1" w:styleId="185">
    <w:name w:val="批注文字 Char"/>
    <w:autoRedefine/>
    <w:qFormat/>
    <w:uiPriority w:val="99"/>
    <w:rPr>
      <w:kern w:val="2"/>
      <w:sz w:val="21"/>
      <w:szCs w:val="24"/>
    </w:rPr>
  </w:style>
  <w:style w:type="character" w:customStyle="1" w:styleId="186">
    <w:name w:val="Char Char22"/>
    <w:autoRedefine/>
    <w:qFormat/>
    <w:uiPriority w:val="6"/>
    <w:rPr>
      <w:rFonts w:ascii="宋体" w:hAnsi="宋体"/>
      <w:kern w:val="1"/>
      <w:sz w:val="24"/>
      <w:szCs w:val="24"/>
    </w:rPr>
  </w:style>
  <w:style w:type="character" w:customStyle="1" w:styleId="187">
    <w:name w:val="pt141"/>
    <w:autoRedefine/>
    <w:qFormat/>
    <w:uiPriority w:val="0"/>
    <w:rPr>
      <w:color w:val="330066"/>
      <w:sz w:val="22"/>
      <w:szCs w:val="22"/>
    </w:rPr>
  </w:style>
  <w:style w:type="character" w:customStyle="1" w:styleId="188">
    <w:name w:val="正文文本缩进 2 Char1"/>
    <w:autoRedefine/>
    <w:semiHidden/>
    <w:qFormat/>
    <w:uiPriority w:val="99"/>
    <w:rPr>
      <w:rFonts w:ascii="Times New Roman" w:hAnsi="Times New Roman" w:eastAsia="宋体" w:cs="Times New Roman"/>
      <w:szCs w:val="24"/>
    </w:rPr>
  </w:style>
  <w:style w:type="character" w:customStyle="1" w:styleId="189">
    <w:name w:val="批注框文本 字符1"/>
    <w:link w:val="38"/>
    <w:autoRedefine/>
    <w:qFormat/>
    <w:uiPriority w:val="0"/>
    <w:rPr>
      <w:kern w:val="2"/>
      <w:sz w:val="18"/>
      <w:szCs w:val="18"/>
    </w:rPr>
  </w:style>
  <w:style w:type="character" w:customStyle="1" w:styleId="190">
    <w:name w:val="Char Char611"/>
    <w:autoRedefine/>
    <w:qFormat/>
    <w:uiPriority w:val="0"/>
    <w:rPr>
      <w:rFonts w:eastAsia="宋体"/>
      <w:kern w:val="2"/>
      <w:sz w:val="21"/>
      <w:szCs w:val="24"/>
      <w:lang w:val="en-US" w:eastAsia="zh-CN" w:bidi="ar-SA"/>
    </w:rPr>
  </w:style>
  <w:style w:type="character" w:customStyle="1" w:styleId="191">
    <w:name w:val="highlight1"/>
    <w:autoRedefine/>
    <w:qFormat/>
    <w:uiPriority w:val="0"/>
    <w:rPr>
      <w:rFonts w:ascii="仿宋_GB2312" w:eastAsia="微软雅黑"/>
      <w:b/>
      <w:kern w:val="2"/>
      <w:sz w:val="23"/>
      <w:szCs w:val="23"/>
      <w:lang w:val="en-US" w:eastAsia="zh-CN" w:bidi="ar-SA"/>
    </w:rPr>
  </w:style>
  <w:style w:type="character" w:customStyle="1" w:styleId="192">
    <w:name w:val="my正文 Char"/>
    <w:link w:val="193"/>
    <w:autoRedefine/>
    <w:qFormat/>
    <w:locked/>
    <w:uiPriority w:val="0"/>
    <w:rPr>
      <w:rFonts w:ascii="Tahoma" w:hAnsi="Tahoma"/>
      <w:sz w:val="24"/>
      <w:szCs w:val="24"/>
    </w:rPr>
  </w:style>
  <w:style w:type="paragraph" w:customStyle="1" w:styleId="193">
    <w:name w:val="my正文"/>
    <w:basedOn w:val="1"/>
    <w:link w:val="192"/>
    <w:autoRedefine/>
    <w:qFormat/>
    <w:uiPriority w:val="0"/>
    <w:pPr>
      <w:adjustRightInd/>
      <w:spacing w:line="360" w:lineRule="auto"/>
      <w:ind w:firstLine="480" w:firstLineChars="200"/>
    </w:pPr>
    <w:rPr>
      <w:rFonts w:ascii="Tahoma" w:hAnsi="Tahoma"/>
      <w:kern w:val="0"/>
      <w:sz w:val="24"/>
    </w:rPr>
  </w:style>
  <w:style w:type="character" w:customStyle="1" w:styleId="194">
    <w:name w:val="正文缩进 字符2"/>
    <w:link w:val="15"/>
    <w:autoRedefine/>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autoRedefine/>
    <w:qFormat/>
    <w:uiPriority w:val="0"/>
    <w:rPr>
      <w:color w:val="0000FF"/>
      <w:sz w:val="21"/>
    </w:rPr>
  </w:style>
  <w:style w:type="character" w:customStyle="1" w:styleId="196">
    <w:name w:val="页眉 Char"/>
    <w:autoRedefine/>
    <w:qFormat/>
    <w:uiPriority w:val="0"/>
    <w:rPr>
      <w:rFonts w:eastAsia="仿宋_GB2312"/>
      <w:kern w:val="2"/>
      <w:sz w:val="18"/>
      <w:lang w:val="en-US" w:eastAsia="zh-CN"/>
    </w:rPr>
  </w:style>
  <w:style w:type="character" w:customStyle="1" w:styleId="197">
    <w:name w:val="FA正文 Char Char"/>
    <w:autoRedefine/>
    <w:qFormat/>
    <w:uiPriority w:val="0"/>
    <w:rPr>
      <w:rFonts w:hAnsi="宋体"/>
      <w:kern w:val="2"/>
      <w:sz w:val="24"/>
      <w:lang w:bidi="ar-SA"/>
    </w:rPr>
  </w:style>
  <w:style w:type="character" w:customStyle="1" w:styleId="198">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autoRedefine/>
    <w:qFormat/>
    <w:uiPriority w:val="0"/>
    <w:rPr>
      <w:rFonts w:ascii="宋体" w:hAnsi="宋体"/>
      <w:b/>
      <w:bCs/>
      <w:snapToGrid/>
      <w:sz w:val="28"/>
    </w:rPr>
  </w:style>
  <w:style w:type="paragraph" w:customStyle="1" w:styleId="200">
    <w:name w:val="3级"/>
    <w:basedOn w:val="201"/>
    <w:link w:val="199"/>
    <w:autoRedefine/>
    <w:qFormat/>
    <w:uiPriority w:val="0"/>
    <w:pPr>
      <w:ind w:left="0" w:right="466" w:firstLine="288"/>
    </w:pPr>
    <w:rPr>
      <w:rFonts w:hAnsi="宋体"/>
      <w:snapToGrid/>
    </w:rPr>
  </w:style>
  <w:style w:type="paragraph" w:customStyle="1" w:styleId="201">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autoRedefine/>
    <w:qFormat/>
    <w:uiPriority w:val="0"/>
    <w:rPr>
      <w:rFonts w:ascii="仿宋_GB2312" w:eastAsia="微软雅黑"/>
      <w:b/>
      <w:kern w:val="2"/>
      <w:sz w:val="32"/>
      <w:szCs w:val="32"/>
      <w:lang w:val="en-US" w:eastAsia="zh-CN" w:bidi="ar-SA"/>
    </w:rPr>
  </w:style>
  <w:style w:type="character" w:customStyle="1" w:styleId="203">
    <w:name w:val="文档结构图 字符"/>
    <w:link w:val="18"/>
    <w:autoRedefine/>
    <w:qFormat/>
    <w:uiPriority w:val="0"/>
    <w:rPr>
      <w:kern w:val="2"/>
      <w:sz w:val="21"/>
      <w:szCs w:val="24"/>
      <w:shd w:val="clear" w:color="auto" w:fill="000080"/>
    </w:rPr>
  </w:style>
  <w:style w:type="character" w:customStyle="1" w:styleId="204">
    <w:name w:val="H6 Char"/>
    <w:autoRedefine/>
    <w:qFormat/>
    <w:uiPriority w:val="0"/>
    <w:rPr>
      <w:rFonts w:ascii="Arial" w:hAnsi="Arial" w:eastAsia="黑体"/>
      <w:b/>
      <w:bCs/>
      <w:kern w:val="2"/>
      <w:sz w:val="24"/>
      <w:szCs w:val="24"/>
    </w:rPr>
  </w:style>
  <w:style w:type="character" w:customStyle="1" w:styleId="205">
    <w:name w:val="Char Char91"/>
    <w:autoRedefine/>
    <w:qFormat/>
    <w:uiPriority w:val="0"/>
    <w:rPr>
      <w:rFonts w:eastAsia="宋体"/>
      <w:kern w:val="2"/>
      <w:sz w:val="18"/>
      <w:szCs w:val="18"/>
      <w:lang w:val="en-US" w:eastAsia="zh-CN" w:bidi="ar-SA"/>
    </w:rPr>
  </w:style>
  <w:style w:type="character" w:customStyle="1" w:styleId="206">
    <w:name w:val="副标题 Char1"/>
    <w:autoRedefine/>
    <w:qFormat/>
    <w:uiPriority w:val="0"/>
    <w:rPr>
      <w:rFonts w:ascii="Cambria" w:hAnsi="Cambria" w:eastAsia="宋体" w:cs="Times New Roman"/>
      <w:b/>
      <w:bCs/>
      <w:snapToGrid w:val="0"/>
      <w:kern w:val="28"/>
      <w:sz w:val="32"/>
      <w:szCs w:val="32"/>
    </w:rPr>
  </w:style>
  <w:style w:type="character" w:customStyle="1" w:styleId="207">
    <w:name w:val="font61"/>
    <w:autoRedefine/>
    <w:qFormat/>
    <w:uiPriority w:val="0"/>
    <w:rPr>
      <w:rFonts w:hint="eastAsia" w:ascii="仿宋" w:hAnsi="仿宋" w:eastAsia="仿宋" w:cs="仿宋"/>
      <w:color w:val="000000"/>
      <w:sz w:val="20"/>
      <w:szCs w:val="20"/>
      <w:u w:val="none"/>
    </w:rPr>
  </w:style>
  <w:style w:type="character" w:customStyle="1" w:styleId="208">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autoRedefine/>
    <w:qFormat/>
    <w:uiPriority w:val="0"/>
    <w:rPr>
      <w:rFonts w:eastAsia="宋体"/>
      <w:b/>
      <w:bCs/>
      <w:kern w:val="2"/>
      <w:sz w:val="21"/>
      <w:szCs w:val="24"/>
      <w:lang w:val="en-US" w:eastAsia="zh-CN" w:bidi="ar-SA"/>
    </w:rPr>
  </w:style>
  <w:style w:type="character" w:customStyle="1" w:styleId="210">
    <w:name w:val="标题 2 Char"/>
    <w:autoRedefine/>
    <w:qFormat/>
    <w:uiPriority w:val="0"/>
    <w:rPr>
      <w:rFonts w:ascii="Arial" w:hAnsi="Arial" w:eastAsia="黑体"/>
      <w:b/>
      <w:kern w:val="2"/>
      <w:sz w:val="32"/>
      <w:lang w:val="en-US" w:eastAsia="zh-CN"/>
    </w:rPr>
  </w:style>
  <w:style w:type="character" w:customStyle="1" w:styleId="211">
    <w:name w:val="maywed421"/>
    <w:autoRedefine/>
    <w:qFormat/>
    <w:uiPriority w:val="0"/>
    <w:rPr>
      <w:color w:val="366FB6"/>
      <w:u w:val="none"/>
    </w:rPr>
  </w:style>
  <w:style w:type="character" w:customStyle="1" w:styleId="212">
    <w:name w:val="正文文本缩进 Char"/>
    <w:autoRedefine/>
    <w:qFormat/>
    <w:uiPriority w:val="0"/>
    <w:rPr>
      <w:rFonts w:ascii="宋体" w:hAnsi="宋体"/>
      <w:kern w:val="2"/>
      <w:sz w:val="24"/>
      <w:szCs w:val="24"/>
    </w:rPr>
  </w:style>
  <w:style w:type="character" w:customStyle="1" w:styleId="213">
    <w:name w:val="Char Char102"/>
    <w:autoRedefine/>
    <w:semiHidden/>
    <w:qFormat/>
    <w:uiPriority w:val="0"/>
    <w:rPr>
      <w:rFonts w:ascii="宋体" w:hAnsi="宋体"/>
      <w:kern w:val="2"/>
      <w:sz w:val="21"/>
      <w:szCs w:val="24"/>
      <w:lang w:val="en-US" w:eastAsia="zh-CN"/>
    </w:rPr>
  </w:style>
  <w:style w:type="character" w:customStyle="1" w:styleId="214">
    <w:name w:val="页眉 Char1"/>
    <w:autoRedefine/>
    <w:qFormat/>
    <w:uiPriority w:val="0"/>
    <w:rPr>
      <w:rFonts w:eastAsia="宋体"/>
      <w:kern w:val="2"/>
      <w:sz w:val="18"/>
      <w:szCs w:val="18"/>
      <w:lang w:val="en-US" w:eastAsia="zh-CN" w:bidi="ar-SA"/>
    </w:rPr>
  </w:style>
  <w:style w:type="character" w:customStyle="1" w:styleId="215">
    <w:name w:val="md"/>
    <w:basedOn w:val="69"/>
    <w:autoRedefine/>
    <w:qFormat/>
    <w:uiPriority w:val="0"/>
    <w:rPr>
      <w:rFonts w:ascii="Arial" w:hAnsi="Arial" w:eastAsia="黑体" w:cs="Arial"/>
      <w:snapToGrid w:val="0"/>
      <w:kern w:val="0"/>
      <w:szCs w:val="21"/>
    </w:rPr>
  </w:style>
  <w:style w:type="character" w:customStyle="1" w:styleId="216">
    <w:name w:val="big1"/>
    <w:autoRedefine/>
    <w:qFormat/>
    <w:uiPriority w:val="0"/>
    <w:rPr>
      <w:rFonts w:hint="eastAsia" w:ascii="宋体" w:hAnsi="宋体" w:eastAsia="宋体"/>
      <w:color w:val="333333"/>
      <w:sz w:val="22"/>
      <w:szCs w:val="22"/>
    </w:rPr>
  </w:style>
  <w:style w:type="character" w:customStyle="1" w:styleId="217">
    <w:name w:val="Char Char311"/>
    <w:autoRedefine/>
    <w:qFormat/>
    <w:uiPriority w:val="0"/>
    <w:rPr>
      <w:rFonts w:eastAsia="宋体"/>
      <w:kern w:val="2"/>
      <w:sz w:val="21"/>
      <w:szCs w:val="24"/>
      <w:lang w:val="en-US" w:eastAsia="zh-CN" w:bidi="ar-SA"/>
    </w:rPr>
  </w:style>
  <w:style w:type="character" w:customStyle="1" w:styleId="218">
    <w:name w:val="Char Char81"/>
    <w:autoRedefine/>
    <w:qFormat/>
    <w:uiPriority w:val="6"/>
    <w:rPr>
      <w:rFonts w:eastAsia="宋体"/>
      <w:b/>
      <w:sz w:val="24"/>
      <w:lang w:val="en-GB" w:eastAsia="zh-CN"/>
    </w:rPr>
  </w:style>
  <w:style w:type="character" w:customStyle="1" w:styleId="219">
    <w:name w:val="样式3 Char"/>
    <w:basedOn w:val="170"/>
    <w:autoRedefine/>
    <w:qFormat/>
    <w:uiPriority w:val="0"/>
    <w:rPr>
      <w:rFonts w:ascii="仿宋_GB2312" w:hAnsi="仿宋" w:eastAsia="仿宋_GB2312" w:cs="仿宋_GB2312"/>
      <w:sz w:val="32"/>
      <w:szCs w:val="30"/>
      <w:lang w:val="zh-CN"/>
    </w:rPr>
  </w:style>
  <w:style w:type="character" w:customStyle="1" w:styleId="220">
    <w:name w:val="HTML 地址 字符"/>
    <w:link w:val="29"/>
    <w:autoRedefine/>
    <w:qFormat/>
    <w:uiPriority w:val="0"/>
    <w:rPr>
      <w:rFonts w:ascii="宋体" w:hAnsi="宋体"/>
      <w:i/>
      <w:iCs/>
      <w:sz w:val="24"/>
      <w:szCs w:val="24"/>
    </w:rPr>
  </w:style>
  <w:style w:type="character" w:customStyle="1" w:styleId="221">
    <w:name w:val="正文首行缩进 2 Char1"/>
    <w:autoRedefine/>
    <w:qFormat/>
    <w:uiPriority w:val="0"/>
    <w:rPr>
      <w:rFonts w:ascii="Times New Roman" w:hAnsi="Times New Roman" w:eastAsia="宋体" w:cs="Times New Roman"/>
      <w:kern w:val="2"/>
      <w:sz w:val="24"/>
      <w:szCs w:val="24"/>
    </w:rPr>
  </w:style>
  <w:style w:type="character" w:customStyle="1" w:styleId="222">
    <w:name w:val="副标题 Char2"/>
    <w:autoRedefine/>
    <w:qFormat/>
    <w:uiPriority w:val="0"/>
    <w:rPr>
      <w:rFonts w:ascii="Cambria" w:hAnsi="Cambria" w:eastAsia="宋体" w:cs="Times New Roman"/>
      <w:b/>
      <w:bCs/>
      <w:snapToGrid w:val="0"/>
      <w:kern w:val="28"/>
      <w:sz w:val="32"/>
      <w:szCs w:val="32"/>
    </w:rPr>
  </w:style>
  <w:style w:type="character" w:customStyle="1" w:styleId="223">
    <w:name w:val="标题4-dyf Char"/>
    <w:link w:val="224"/>
    <w:autoRedefine/>
    <w:qFormat/>
    <w:uiPriority w:val="0"/>
    <w:rPr>
      <w:rFonts w:ascii="Cambria" w:hAnsi="Cambria"/>
      <w:b/>
      <w:bCs/>
      <w:color w:val="000000"/>
      <w:kern w:val="2"/>
      <w:sz w:val="21"/>
      <w:szCs w:val="21"/>
    </w:rPr>
  </w:style>
  <w:style w:type="paragraph" w:customStyle="1" w:styleId="224">
    <w:name w:val="标题4-dyf"/>
    <w:basedOn w:val="5"/>
    <w:link w:val="223"/>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autoRedefine/>
    <w:qFormat/>
    <w:uiPriority w:val="0"/>
    <w:rPr>
      <w:rFonts w:ascii="宋体" w:hAnsi="宋体" w:eastAsia="宋体"/>
      <w:color w:val="333333"/>
      <w:sz w:val="21"/>
      <w:szCs w:val="21"/>
      <w:u w:val="none"/>
    </w:rPr>
  </w:style>
  <w:style w:type="character" w:customStyle="1" w:styleId="226">
    <w:name w:val="冯 Char"/>
    <w:link w:val="227"/>
    <w:autoRedefine/>
    <w:qFormat/>
    <w:uiPriority w:val="0"/>
    <w:rPr>
      <w:rFonts w:ascii="宋体" w:hAnsi="宋体"/>
      <w:color w:val="000000"/>
      <w:sz w:val="24"/>
      <w:szCs w:val="24"/>
    </w:rPr>
  </w:style>
  <w:style w:type="paragraph" w:customStyle="1" w:styleId="227">
    <w:name w:val="冯"/>
    <w:basedOn w:val="1"/>
    <w:link w:val="226"/>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autoRedefine/>
    <w:qFormat/>
    <w:locked/>
    <w:uiPriority w:val="0"/>
    <w:rPr>
      <w:rFonts w:eastAsia="宋体"/>
      <w:kern w:val="2"/>
      <w:sz w:val="18"/>
      <w:szCs w:val="18"/>
      <w:lang w:val="en-US" w:eastAsia="zh-CN" w:bidi="ar-SA"/>
    </w:rPr>
  </w:style>
  <w:style w:type="character" w:customStyle="1" w:styleId="229">
    <w:name w:val="Char Char12"/>
    <w:autoRedefine/>
    <w:qFormat/>
    <w:uiPriority w:val="0"/>
    <w:rPr>
      <w:rFonts w:ascii="仿宋_GB2312" w:eastAsia="仿宋_GB2312"/>
      <w:b/>
      <w:bCs/>
      <w:kern w:val="2"/>
      <w:sz w:val="24"/>
      <w:szCs w:val="24"/>
      <w:lang w:val="zh-CN" w:eastAsia="zh-CN" w:bidi="ar-SA"/>
    </w:rPr>
  </w:style>
  <w:style w:type="character" w:customStyle="1" w:styleId="230">
    <w:name w:val="题注 字符"/>
    <w:link w:val="16"/>
    <w:autoRedefine/>
    <w:qFormat/>
    <w:uiPriority w:val="0"/>
    <w:rPr>
      <w:b/>
      <w:kern w:val="2"/>
      <w:sz w:val="28"/>
    </w:rPr>
  </w:style>
  <w:style w:type="character" w:customStyle="1" w:styleId="231">
    <w:name w:val="普通文字 Char3"/>
    <w:autoRedefine/>
    <w:qFormat/>
    <w:uiPriority w:val="0"/>
    <w:rPr>
      <w:rFonts w:ascii="宋体" w:hAnsi="Courier New" w:eastAsia="宋体"/>
      <w:kern w:val="2"/>
      <w:sz w:val="21"/>
      <w:lang w:val="en-US" w:eastAsia="zh-CN" w:bidi="ar-SA"/>
    </w:rPr>
  </w:style>
  <w:style w:type="character" w:customStyle="1" w:styleId="232">
    <w:name w:val="公文正文 Char"/>
    <w:autoRedefine/>
    <w:qFormat/>
    <w:uiPriority w:val="0"/>
    <w:rPr>
      <w:rFonts w:ascii="仿宋_GB2312" w:eastAsia="仿宋_GB2312"/>
      <w:kern w:val="2"/>
      <w:sz w:val="24"/>
      <w:szCs w:val="24"/>
      <w:lang w:val="en-US" w:eastAsia="zh-CN" w:bidi="ar-SA"/>
    </w:rPr>
  </w:style>
  <w:style w:type="character" w:customStyle="1" w:styleId="233">
    <w:name w:val="正文首行缩进 Char Char Char Char Char"/>
    <w:autoRedefine/>
    <w:qFormat/>
    <w:uiPriority w:val="0"/>
    <w:rPr>
      <w:rFonts w:ascii="宋体"/>
      <w:kern w:val="2"/>
      <w:sz w:val="24"/>
      <w:lang w:val="zh-CN"/>
    </w:rPr>
  </w:style>
  <w:style w:type="character" w:customStyle="1" w:styleId="234">
    <w:name w:val="PI Char"/>
    <w:autoRedefine/>
    <w:qFormat/>
    <w:uiPriority w:val="0"/>
    <w:rPr>
      <w:rFonts w:ascii="宋体" w:hAnsi="宋体" w:eastAsia="宋体"/>
      <w:kern w:val="2"/>
      <w:sz w:val="24"/>
      <w:szCs w:val="24"/>
      <w:lang w:val="en-US" w:eastAsia="zh-CN" w:bidi="ar-SA"/>
    </w:rPr>
  </w:style>
  <w:style w:type="character" w:customStyle="1" w:styleId="235">
    <w:name w:val="Default Char"/>
    <w:link w:val="236"/>
    <w:autoRedefine/>
    <w:qFormat/>
    <w:uiPriority w:val="0"/>
    <w:rPr>
      <w:rFonts w:ascii="仿宋_GB2312" w:eastAsia="仿宋_GB2312" w:cs="仿宋_GB2312"/>
      <w:color w:val="000000"/>
      <w:sz w:val="24"/>
      <w:szCs w:val="24"/>
      <w:lang w:val="en-US" w:eastAsia="zh-CN" w:bidi="ar-SA"/>
    </w:rPr>
  </w:style>
  <w:style w:type="paragraph" w:customStyle="1" w:styleId="236">
    <w:name w:val="Default"/>
    <w:link w:val="235"/>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autoRedefine/>
    <w:qFormat/>
    <w:uiPriority w:val="0"/>
    <w:rPr>
      <w:color w:val="333333"/>
    </w:rPr>
  </w:style>
  <w:style w:type="character" w:customStyle="1" w:styleId="238">
    <w:name w:val="列出段落 Char2"/>
    <w:autoRedefine/>
    <w:qFormat/>
    <w:uiPriority w:val="34"/>
    <w:rPr>
      <w:rFonts w:ascii="Calibri" w:hAnsi="Calibri"/>
      <w:kern w:val="2"/>
      <w:sz w:val="28"/>
    </w:rPr>
  </w:style>
  <w:style w:type="character" w:customStyle="1" w:styleId="239">
    <w:name w:val="mdeck"/>
    <w:autoRedefine/>
    <w:qFormat/>
    <w:uiPriority w:val="0"/>
    <w:rPr>
      <w:rFonts w:ascii="仿宋_GB2312" w:eastAsia="微软雅黑"/>
      <w:b/>
      <w:kern w:val="2"/>
      <w:sz w:val="32"/>
      <w:szCs w:val="32"/>
      <w:lang w:val="en-US" w:eastAsia="zh-CN" w:bidi="ar-SA"/>
    </w:rPr>
  </w:style>
  <w:style w:type="character" w:customStyle="1" w:styleId="240">
    <w:name w:val="unnamed11"/>
    <w:autoRedefine/>
    <w:qFormat/>
    <w:uiPriority w:val="0"/>
    <w:rPr>
      <w:sz w:val="20"/>
      <w:szCs w:val="20"/>
    </w:rPr>
  </w:style>
  <w:style w:type="character" w:customStyle="1" w:styleId="241">
    <w:name w:val="正文文本 Char2"/>
    <w:autoRedefine/>
    <w:semiHidden/>
    <w:qFormat/>
    <w:uiPriority w:val="99"/>
    <w:rPr>
      <w:rFonts w:ascii="Times New Roman" w:hAnsi="Times New Roman" w:eastAsia="宋体" w:cs="Times New Roman"/>
      <w:snapToGrid w:val="0"/>
      <w:kern w:val="0"/>
      <w:szCs w:val="24"/>
    </w:rPr>
  </w:style>
  <w:style w:type="character" w:customStyle="1" w:styleId="242">
    <w:name w:val="标书正文格式 Char"/>
    <w:autoRedefine/>
    <w:qFormat/>
    <w:uiPriority w:val="0"/>
    <w:rPr>
      <w:rFonts w:eastAsia="楷体_GB2312"/>
      <w:kern w:val="2"/>
      <w:sz w:val="24"/>
      <w:szCs w:val="24"/>
      <w:lang w:bidi="ar-SA"/>
    </w:rPr>
  </w:style>
  <w:style w:type="character" w:customStyle="1" w:styleId="243">
    <w:name w:val="Char Char11"/>
    <w:autoRedefine/>
    <w:qFormat/>
    <w:locked/>
    <w:uiPriority w:val="0"/>
    <w:rPr>
      <w:rFonts w:ascii="宋体" w:hAnsi="宋体" w:eastAsia="宋体"/>
      <w:b/>
      <w:kern w:val="2"/>
      <w:sz w:val="24"/>
      <w:szCs w:val="24"/>
      <w:lang w:val="en-US" w:eastAsia="zh-CN" w:bidi="ar-SA"/>
    </w:rPr>
  </w:style>
  <w:style w:type="character" w:customStyle="1" w:styleId="244">
    <w:name w:val="ca-131"/>
    <w:autoRedefine/>
    <w:qFormat/>
    <w:uiPriority w:val="0"/>
    <w:rPr>
      <w:rFonts w:hint="eastAsia" w:ascii="仿宋_GB2312" w:eastAsia="仿宋_GB2312"/>
      <w:b/>
      <w:bCs/>
      <w:color w:val="000000"/>
      <w:spacing w:val="-20"/>
      <w:sz w:val="24"/>
      <w:szCs w:val="24"/>
    </w:rPr>
  </w:style>
  <w:style w:type="character" w:customStyle="1" w:styleId="245">
    <w:name w:val="tw4winMark"/>
    <w:autoRedefine/>
    <w:qFormat/>
    <w:uiPriority w:val="0"/>
    <w:rPr>
      <w:rFonts w:ascii="Courier New" w:hAnsi="Courier New" w:cs="Courier New"/>
      <w:vanish/>
      <w:color w:val="800080"/>
      <w:sz w:val="24"/>
      <w:szCs w:val="24"/>
      <w:vertAlign w:val="subscript"/>
    </w:rPr>
  </w:style>
  <w:style w:type="character" w:customStyle="1" w:styleId="246">
    <w:name w:val="正文样式 Char"/>
    <w:link w:val="247"/>
    <w:autoRedefine/>
    <w:qFormat/>
    <w:uiPriority w:val="0"/>
    <w:rPr>
      <w:rFonts w:ascii="Calibri" w:hAnsi="Calibri"/>
      <w:sz w:val="24"/>
      <w:szCs w:val="24"/>
    </w:rPr>
  </w:style>
  <w:style w:type="paragraph" w:customStyle="1" w:styleId="247">
    <w:name w:val="正文样式"/>
    <w:basedOn w:val="1"/>
    <w:link w:val="246"/>
    <w:autoRedefine/>
    <w:qFormat/>
    <w:uiPriority w:val="0"/>
    <w:pPr>
      <w:adjustRightInd/>
      <w:spacing w:line="360" w:lineRule="auto"/>
      <w:ind w:firstLine="480" w:firstLineChars="200"/>
    </w:pPr>
    <w:rPr>
      <w:kern w:val="0"/>
      <w:sz w:val="24"/>
    </w:rPr>
  </w:style>
  <w:style w:type="character" w:customStyle="1" w:styleId="248">
    <w:name w:val="表正文 Char3"/>
    <w:autoRedefine/>
    <w:qFormat/>
    <w:uiPriority w:val="0"/>
    <w:rPr>
      <w:rFonts w:eastAsia="宋体"/>
    </w:rPr>
  </w:style>
  <w:style w:type="character" w:customStyle="1" w:styleId="249">
    <w:name w:val="H5 Char"/>
    <w:autoRedefine/>
    <w:qFormat/>
    <w:uiPriority w:val="0"/>
    <w:rPr>
      <w:b/>
      <w:bCs/>
      <w:kern w:val="2"/>
      <w:sz w:val="28"/>
      <w:szCs w:val="28"/>
    </w:rPr>
  </w:style>
  <w:style w:type="character" w:customStyle="1" w:styleId="250">
    <w:name w:val="Char Char3"/>
    <w:autoRedefine/>
    <w:qFormat/>
    <w:uiPriority w:val="0"/>
    <w:rPr>
      <w:rFonts w:eastAsia="宋体"/>
      <w:kern w:val="2"/>
      <w:sz w:val="21"/>
      <w:szCs w:val="24"/>
      <w:lang w:val="en-US" w:eastAsia="zh-CN" w:bidi="ar-SA"/>
    </w:rPr>
  </w:style>
  <w:style w:type="character" w:customStyle="1" w:styleId="251">
    <w:name w:val="正文 编号 Char"/>
    <w:autoRedefine/>
    <w:qFormat/>
    <w:uiPriority w:val="0"/>
    <w:rPr>
      <w:rFonts w:ascii="仿宋_GB2312" w:hAnsi="仿宋_GB2312" w:eastAsia="仿宋_GB2312"/>
      <w:kern w:val="2"/>
      <w:sz w:val="24"/>
      <w:lang w:bidi="ar-SA"/>
    </w:rPr>
  </w:style>
  <w:style w:type="character" w:customStyle="1" w:styleId="252">
    <w:name w:val="question-title2"/>
    <w:autoRedefine/>
    <w:qFormat/>
    <w:uiPriority w:val="6"/>
    <w:rPr>
      <w:rFonts w:ascii="Arial" w:hAnsi="Arial" w:eastAsia="黑体" w:cs="Arial"/>
      <w:snapToGrid w:val="0"/>
      <w:kern w:val="0"/>
      <w:szCs w:val="21"/>
    </w:rPr>
  </w:style>
  <w:style w:type="character" w:customStyle="1" w:styleId="253">
    <w:name w:val="gf正文1 Char Char"/>
    <w:link w:val="254"/>
    <w:autoRedefine/>
    <w:qFormat/>
    <w:uiPriority w:val="0"/>
    <w:rPr>
      <w:rFonts w:ascii="宋体" w:hAnsi="宋体" w:cs="宋体"/>
      <w:kern w:val="2"/>
      <w:sz w:val="24"/>
      <w:szCs w:val="24"/>
    </w:rPr>
  </w:style>
  <w:style w:type="paragraph" w:customStyle="1" w:styleId="254">
    <w:name w:val="gf正文1"/>
    <w:basedOn w:val="1"/>
    <w:link w:val="253"/>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autoRedefine/>
    <w:qFormat/>
    <w:uiPriority w:val="6"/>
    <w:rPr>
      <w:rFonts w:ascii="宋体" w:hAnsi="宋体"/>
      <w:kern w:val="1"/>
      <w:sz w:val="21"/>
    </w:rPr>
  </w:style>
  <w:style w:type="character" w:customStyle="1" w:styleId="256">
    <w:name w:val="正文缩进 Char3"/>
    <w:autoRedefine/>
    <w:qFormat/>
    <w:uiPriority w:val="0"/>
    <w:rPr>
      <w:rFonts w:ascii="宋体" w:eastAsia="宋体"/>
      <w:snapToGrid w:val="0"/>
      <w:color w:val="000000"/>
      <w:kern w:val="28"/>
      <w:sz w:val="28"/>
      <w:lang w:val="en-US" w:eastAsia="zh-CN" w:bidi="ar-SA"/>
    </w:rPr>
  </w:style>
  <w:style w:type="character" w:customStyle="1" w:styleId="257">
    <w:name w:val="列出段落 Char1"/>
    <w:link w:val="258"/>
    <w:autoRedefine/>
    <w:qFormat/>
    <w:uiPriority w:val="0"/>
    <w:rPr>
      <w:rFonts w:ascii="Calibri" w:hAnsi="Calibri"/>
      <w:sz w:val="24"/>
      <w:lang w:eastAsia="en-US"/>
    </w:rPr>
  </w:style>
  <w:style w:type="paragraph" w:customStyle="1" w:styleId="258">
    <w:name w:val="列表1"/>
    <w:basedOn w:val="1"/>
    <w:next w:val="259"/>
    <w:link w:val="257"/>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9">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60">
    <w:name w:val="Char Char8"/>
    <w:autoRedefine/>
    <w:qFormat/>
    <w:uiPriority w:val="0"/>
    <w:rPr>
      <w:rFonts w:eastAsia="宋体"/>
      <w:b/>
      <w:sz w:val="24"/>
      <w:lang w:val="en-GB" w:eastAsia="zh-CN"/>
    </w:rPr>
  </w:style>
  <w:style w:type="character" w:customStyle="1" w:styleId="261">
    <w:name w:val="Normal Indent Char Char"/>
    <w:autoRedefine/>
    <w:qFormat/>
    <w:uiPriority w:val="0"/>
    <w:rPr>
      <w:rFonts w:eastAsia="宋体"/>
      <w:kern w:val="2"/>
      <w:sz w:val="21"/>
      <w:lang w:val="en-US" w:eastAsia="zh-CN" w:bidi="ar-SA"/>
    </w:rPr>
  </w:style>
  <w:style w:type="character" w:customStyle="1" w:styleId="262">
    <w:name w:val="列表段落 字符"/>
    <w:autoRedefine/>
    <w:qFormat/>
    <w:uiPriority w:val="99"/>
  </w:style>
  <w:style w:type="character" w:customStyle="1" w:styleId="263">
    <w:name w:val="Ò³Ã¼ Char Char1"/>
    <w:autoRedefine/>
    <w:qFormat/>
    <w:uiPriority w:val="0"/>
    <w:rPr>
      <w:rFonts w:eastAsia="宋体"/>
      <w:kern w:val="2"/>
      <w:sz w:val="18"/>
      <w:szCs w:val="18"/>
      <w:lang w:val="en-US" w:eastAsia="zh-CN" w:bidi="ar-SA"/>
    </w:rPr>
  </w:style>
  <w:style w:type="character" w:customStyle="1" w:styleId="264">
    <w:name w:val="方案正文 Char"/>
    <w:autoRedefine/>
    <w:qFormat/>
    <w:uiPriority w:val="0"/>
    <w:rPr>
      <w:rFonts w:ascii="仿宋_GB2312" w:eastAsia="仿宋_GB2312"/>
      <w:b/>
      <w:color w:val="000000"/>
      <w:kern w:val="2"/>
      <w:sz w:val="24"/>
      <w:lang w:val="en-US" w:eastAsia="zh-CN" w:bidi="ar-SA"/>
    </w:rPr>
  </w:style>
  <w:style w:type="character" w:customStyle="1" w:styleId="265">
    <w:name w:val="Char Char30"/>
    <w:autoRedefine/>
    <w:qFormat/>
    <w:uiPriority w:val="6"/>
    <w:rPr>
      <w:rFonts w:ascii="Arial" w:hAnsi="Arial" w:eastAsia="黑体"/>
      <w:kern w:val="1"/>
      <w:sz w:val="21"/>
      <w:szCs w:val="21"/>
    </w:rPr>
  </w:style>
  <w:style w:type="character" w:customStyle="1" w:styleId="266">
    <w:name w:val="正文文本缩进 字符1"/>
    <w:link w:val="24"/>
    <w:autoRedefine/>
    <w:qFormat/>
    <w:uiPriority w:val="0"/>
    <w:rPr>
      <w:rFonts w:ascii="宋体" w:hAnsi="宋体"/>
      <w:kern w:val="2"/>
      <w:sz w:val="24"/>
      <w:szCs w:val="24"/>
    </w:rPr>
  </w:style>
  <w:style w:type="character" w:customStyle="1" w:styleId="267">
    <w:name w:val="font01"/>
    <w:autoRedefine/>
    <w:qFormat/>
    <w:uiPriority w:val="0"/>
    <w:rPr>
      <w:rFonts w:hint="eastAsia" w:ascii="微软雅黑" w:hAnsi="微软雅黑" w:eastAsia="微软雅黑" w:cs="微软雅黑"/>
      <w:color w:val="000000"/>
      <w:sz w:val="20"/>
      <w:szCs w:val="20"/>
      <w:u w:val="none"/>
    </w:rPr>
  </w:style>
  <w:style w:type="character" w:customStyle="1" w:styleId="268">
    <w:name w:val="Char Char20"/>
    <w:autoRedefine/>
    <w:qFormat/>
    <w:uiPriority w:val="6"/>
    <w:rPr>
      <w:kern w:val="1"/>
      <w:sz w:val="24"/>
    </w:rPr>
  </w:style>
  <w:style w:type="character" w:customStyle="1" w:styleId="269">
    <w:name w:val="tw4winExternal"/>
    <w:autoRedefine/>
    <w:qFormat/>
    <w:uiPriority w:val="0"/>
    <w:rPr>
      <w:rFonts w:ascii="Courier New" w:hAnsi="Courier New" w:cs="Courier New"/>
      <w:color w:val="808080"/>
      <w:lang w:val="en-US" w:eastAsia="zh-CN"/>
    </w:rPr>
  </w:style>
  <w:style w:type="character" w:customStyle="1" w:styleId="270">
    <w:name w:val="标题 4 Char1"/>
    <w:autoRedefine/>
    <w:qFormat/>
    <w:uiPriority w:val="9"/>
    <w:rPr>
      <w:rFonts w:ascii="Cambria" w:hAnsi="Cambria" w:eastAsia="宋体" w:cs="Times New Roman"/>
      <w:b/>
      <w:bCs/>
      <w:kern w:val="2"/>
      <w:sz w:val="28"/>
      <w:szCs w:val="28"/>
    </w:rPr>
  </w:style>
  <w:style w:type="character" w:customStyle="1" w:styleId="271">
    <w:name w:val="批注文字 Char2"/>
    <w:autoRedefine/>
    <w:qFormat/>
    <w:uiPriority w:val="99"/>
    <w:rPr>
      <w:rFonts w:ascii="Times New Roman" w:hAnsi="Times New Roman" w:eastAsia="宋体" w:cs="Times New Roman"/>
      <w:snapToGrid w:val="0"/>
      <w:kern w:val="0"/>
      <w:szCs w:val="24"/>
    </w:rPr>
  </w:style>
  <w:style w:type="character" w:customStyle="1" w:styleId="272">
    <w:name w:val="正文文本 2 Char"/>
    <w:autoRedefine/>
    <w:qFormat/>
    <w:uiPriority w:val="0"/>
    <w:rPr>
      <w:rFonts w:eastAsia="宋体"/>
      <w:kern w:val="2"/>
      <w:sz w:val="21"/>
      <w:szCs w:val="24"/>
      <w:lang w:val="en-US" w:eastAsia="zh-CN" w:bidi="ar-SA"/>
    </w:rPr>
  </w:style>
  <w:style w:type="character" w:customStyle="1" w:styleId="273">
    <w:name w:val="Ò³Ã¼ Char Char"/>
    <w:autoRedefine/>
    <w:qFormat/>
    <w:uiPriority w:val="0"/>
    <w:rPr>
      <w:rFonts w:eastAsia="宋体"/>
      <w:kern w:val="2"/>
      <w:sz w:val="18"/>
      <w:lang w:val="en-US" w:eastAsia="zh-CN" w:bidi="ar-SA"/>
    </w:rPr>
  </w:style>
  <w:style w:type="character" w:customStyle="1" w:styleId="274">
    <w:name w:val="message1"/>
    <w:autoRedefine/>
    <w:qFormat/>
    <w:uiPriority w:val="0"/>
    <w:rPr>
      <w:rFonts w:hint="default" w:ascii="Tahoma" w:hAnsi="Tahoma" w:cs="Tahoma"/>
      <w:sz w:val="18"/>
      <w:szCs w:val="18"/>
    </w:rPr>
  </w:style>
  <w:style w:type="character" w:customStyle="1" w:styleId="275">
    <w:name w:val="Char Char23"/>
    <w:autoRedefine/>
    <w:qFormat/>
    <w:uiPriority w:val="6"/>
    <w:rPr>
      <w:color w:val="0000FF"/>
      <w:sz w:val="21"/>
    </w:rPr>
  </w:style>
  <w:style w:type="character" w:customStyle="1" w:styleId="276">
    <w:name w:val="批注框文本 字符"/>
    <w:autoRedefine/>
    <w:qFormat/>
    <w:uiPriority w:val="0"/>
    <w:rPr>
      <w:rFonts w:ascii="Arial" w:hAnsi="Arial" w:eastAsia="黑体" w:cs="Arial"/>
      <w:snapToGrid w:val="0"/>
      <w:kern w:val="0"/>
      <w:sz w:val="18"/>
      <w:szCs w:val="18"/>
    </w:rPr>
  </w:style>
  <w:style w:type="character" w:customStyle="1" w:styleId="277">
    <w:name w:val="纯文本 Char2"/>
    <w:autoRedefine/>
    <w:semiHidden/>
    <w:qFormat/>
    <w:uiPriority w:val="99"/>
    <w:rPr>
      <w:rFonts w:ascii="宋体" w:hAnsi="Courier New" w:eastAsia="宋体" w:cs="Courier New"/>
    </w:rPr>
  </w:style>
  <w:style w:type="character" w:customStyle="1" w:styleId="278">
    <w:name w:val="Char Char25"/>
    <w:autoRedefine/>
    <w:qFormat/>
    <w:uiPriority w:val="6"/>
    <w:rPr>
      <w:rFonts w:ascii="宋体" w:hAnsi="宋体"/>
      <w:kern w:val="1"/>
      <w:sz w:val="24"/>
      <w:lang w:val="zh-CN"/>
    </w:rPr>
  </w:style>
  <w:style w:type="character" w:customStyle="1" w:styleId="279">
    <w:name w:val="Char Char411"/>
    <w:autoRedefine/>
    <w:qFormat/>
    <w:uiPriority w:val="0"/>
    <w:rPr>
      <w:rFonts w:eastAsia="宋体"/>
      <w:b/>
      <w:sz w:val="24"/>
      <w:lang w:val="en-GB" w:eastAsia="zh-CN" w:bidi="ar-SA"/>
    </w:rPr>
  </w:style>
  <w:style w:type="character" w:customStyle="1" w:styleId="280">
    <w:name w:val="Heading 7 Char"/>
    <w:autoRedefine/>
    <w:qFormat/>
    <w:locked/>
    <w:uiPriority w:val="0"/>
    <w:rPr>
      <w:rFonts w:ascii="宋体" w:hAnsi="宋体" w:eastAsia="宋体"/>
      <w:b/>
      <w:bCs/>
      <w:kern w:val="2"/>
      <w:sz w:val="24"/>
      <w:szCs w:val="24"/>
      <w:lang w:val="en-US" w:eastAsia="zh-CN" w:bidi="ar-SA"/>
    </w:rPr>
  </w:style>
  <w:style w:type="character" w:customStyle="1" w:styleId="281">
    <w:name w:val="此正文 Char"/>
    <w:link w:val="282"/>
    <w:autoRedefine/>
    <w:qFormat/>
    <w:uiPriority w:val="0"/>
    <w:rPr>
      <w:kern w:val="2"/>
      <w:sz w:val="24"/>
      <w:szCs w:val="24"/>
    </w:rPr>
  </w:style>
  <w:style w:type="paragraph" w:customStyle="1" w:styleId="282">
    <w:name w:val="此正文"/>
    <w:basedOn w:val="1"/>
    <w:link w:val="281"/>
    <w:autoRedefine/>
    <w:qFormat/>
    <w:uiPriority w:val="0"/>
    <w:pPr>
      <w:adjustRightInd/>
      <w:spacing w:line="360" w:lineRule="auto"/>
      <w:ind w:firstLine="200" w:firstLineChars="200"/>
    </w:pPr>
    <w:rPr>
      <w:sz w:val="24"/>
    </w:rPr>
  </w:style>
  <w:style w:type="character" w:customStyle="1" w:styleId="283">
    <w:name w:val="Char Char2"/>
    <w:autoRedefine/>
    <w:qFormat/>
    <w:uiPriority w:val="0"/>
    <w:rPr>
      <w:rFonts w:eastAsia="宋体"/>
      <w:b/>
      <w:bCs/>
      <w:kern w:val="2"/>
      <w:sz w:val="21"/>
      <w:szCs w:val="24"/>
      <w:lang w:val="en-US" w:eastAsia="zh-CN" w:bidi="ar-SA"/>
    </w:rPr>
  </w:style>
  <w:style w:type="character" w:customStyle="1" w:styleId="284">
    <w:name w:val="标题 1 字符1"/>
    <w:link w:val="2"/>
    <w:autoRedefine/>
    <w:qFormat/>
    <w:uiPriority w:val="9"/>
    <w:rPr>
      <w:b/>
      <w:bCs/>
      <w:kern w:val="44"/>
      <w:sz w:val="44"/>
      <w:szCs w:val="44"/>
    </w:rPr>
  </w:style>
  <w:style w:type="character" w:customStyle="1" w:styleId="285">
    <w:name w:val="Footer-Even Char1"/>
    <w:autoRedefine/>
    <w:qFormat/>
    <w:uiPriority w:val="0"/>
    <w:rPr>
      <w:rFonts w:eastAsia="宋体"/>
      <w:kern w:val="2"/>
      <w:sz w:val="18"/>
      <w:szCs w:val="18"/>
      <w:lang w:val="en-US" w:eastAsia="zh-CN" w:bidi="ar-SA"/>
    </w:rPr>
  </w:style>
  <w:style w:type="character" w:customStyle="1" w:styleId="286">
    <w:name w:val="Char Char29"/>
    <w:autoRedefine/>
    <w:qFormat/>
    <w:uiPriority w:val="6"/>
    <w:rPr>
      <w:rFonts w:ascii="Arial" w:hAnsi="Arial" w:eastAsia="微软雅黑"/>
      <w:b/>
      <w:kern w:val="1"/>
      <w:sz w:val="44"/>
      <w:szCs w:val="32"/>
      <w:lang w:val="en-US" w:eastAsia="zh-CN" w:bidi="ar-SA"/>
    </w:rPr>
  </w:style>
  <w:style w:type="character" w:customStyle="1" w:styleId="287">
    <w:name w:val="标题 字符"/>
    <w:link w:val="58"/>
    <w:autoRedefine/>
    <w:qFormat/>
    <w:uiPriority w:val="10"/>
    <w:rPr>
      <w:b/>
      <w:sz w:val="24"/>
      <w:lang w:val="en-GB"/>
    </w:rPr>
  </w:style>
  <w:style w:type="character" w:customStyle="1" w:styleId="288">
    <w:name w:val="font81"/>
    <w:basedOn w:val="69"/>
    <w:autoRedefine/>
    <w:qFormat/>
    <w:uiPriority w:val="0"/>
    <w:rPr>
      <w:rFonts w:ascii="微软雅黑" w:hAnsi="微软雅黑" w:eastAsia="微软雅黑" w:cs="微软雅黑"/>
      <w:color w:val="000000"/>
      <w:sz w:val="20"/>
      <w:szCs w:val="20"/>
      <w:u w:val="none"/>
    </w:rPr>
  </w:style>
  <w:style w:type="character" w:customStyle="1" w:styleId="289">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0">
    <w:name w:val="t21"/>
    <w:autoRedefine/>
    <w:qFormat/>
    <w:uiPriority w:val="0"/>
    <w:rPr>
      <w:rFonts w:ascii="仿宋_GB2312" w:eastAsia="微软雅黑"/>
      <w:b/>
      <w:kern w:val="2"/>
      <w:sz w:val="23"/>
      <w:szCs w:val="23"/>
      <w:lang w:val="en-US" w:eastAsia="zh-CN" w:bidi="ar-SA"/>
    </w:rPr>
  </w:style>
  <w:style w:type="character" w:customStyle="1" w:styleId="291">
    <w:name w:val="样式8 Char"/>
    <w:autoRedefine/>
    <w:qFormat/>
    <w:uiPriority w:val="0"/>
    <w:rPr>
      <w:rFonts w:ascii="仿宋_GB2312" w:hAnsi="宋体" w:eastAsia="仿宋_GB2312"/>
      <w:b/>
      <w:bCs/>
      <w:kern w:val="2"/>
      <w:sz w:val="24"/>
      <w:szCs w:val="24"/>
    </w:rPr>
  </w:style>
  <w:style w:type="character" w:customStyle="1" w:styleId="292">
    <w:name w:val="表格 Char Char"/>
    <w:autoRedefine/>
    <w:qFormat/>
    <w:uiPriority w:val="0"/>
    <w:rPr>
      <w:rFonts w:ascii="宋体" w:hAnsi="宋体" w:eastAsia="宋体"/>
      <w:lang w:bidi="ar-SA"/>
    </w:rPr>
  </w:style>
  <w:style w:type="character" w:customStyle="1" w:styleId="293">
    <w:name w:val="正文文本 字符1"/>
    <w:autoRedefine/>
    <w:qFormat/>
    <w:uiPriority w:val="0"/>
    <w:rPr>
      <w:rFonts w:ascii="Calibri" w:hAnsi="Calibri" w:eastAsia="黑体" w:cs="Arial"/>
      <w:snapToGrid w:val="0"/>
      <w:kern w:val="2"/>
      <w:sz w:val="28"/>
      <w:szCs w:val="21"/>
    </w:rPr>
  </w:style>
  <w:style w:type="character" w:customStyle="1" w:styleId="294">
    <w:name w:val="标题 5 字符"/>
    <w:link w:val="6"/>
    <w:autoRedefine/>
    <w:qFormat/>
    <w:uiPriority w:val="9"/>
    <w:rPr>
      <w:b/>
      <w:bCs/>
      <w:kern w:val="2"/>
      <w:sz w:val="28"/>
      <w:szCs w:val="28"/>
    </w:rPr>
  </w:style>
  <w:style w:type="character" w:customStyle="1" w:styleId="295">
    <w:name w:val="标题 6 Char1"/>
    <w:autoRedefine/>
    <w:qFormat/>
    <w:uiPriority w:val="0"/>
    <w:rPr>
      <w:rFonts w:ascii="Arial" w:hAnsi="Arial" w:eastAsia="黑体" w:cs="Times New Roman"/>
      <w:b/>
      <w:sz w:val="24"/>
      <w:szCs w:val="20"/>
      <w:lang w:bidi="ar-SA"/>
    </w:rPr>
  </w:style>
  <w:style w:type="character" w:customStyle="1" w:styleId="296">
    <w:name w:val="带编号样式 Char"/>
    <w:autoRedefine/>
    <w:qFormat/>
    <w:uiPriority w:val="0"/>
    <w:rPr>
      <w:rFonts w:ascii="仿宋_GB2312" w:eastAsia="仿宋_GB2312"/>
      <w:color w:val="000000"/>
      <w:sz w:val="24"/>
      <w:lang w:bidi="ar-SA"/>
    </w:rPr>
  </w:style>
  <w:style w:type="character" w:customStyle="1" w:styleId="297">
    <w:name w:val="unnamed31"/>
    <w:autoRedefine/>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autoRedefine/>
    <w:qFormat/>
    <w:uiPriority w:val="0"/>
    <w:rPr>
      <w:rFonts w:ascii="宋体" w:eastAsia="宋体"/>
      <w:kern w:val="2"/>
      <w:sz w:val="24"/>
      <w:szCs w:val="24"/>
      <w:lang w:val="zh-CN" w:bidi="ar-SA"/>
    </w:rPr>
  </w:style>
  <w:style w:type="character" w:customStyle="1" w:styleId="299">
    <w:name w:val="称呼 字符"/>
    <w:link w:val="20"/>
    <w:autoRedefine/>
    <w:qFormat/>
    <w:uiPriority w:val="0"/>
    <w:rPr>
      <w:rFonts w:ascii="仿宋_GB2312" w:eastAsia="仿宋_GB2312"/>
      <w:kern w:val="2"/>
      <w:sz w:val="28"/>
    </w:rPr>
  </w:style>
  <w:style w:type="character" w:customStyle="1" w:styleId="300">
    <w:name w:val="文本正文 Char Char"/>
    <w:autoRedefine/>
    <w:qFormat/>
    <w:locked/>
    <w:uiPriority w:val="0"/>
    <w:rPr>
      <w:sz w:val="24"/>
      <w:lang w:bidi="ar-SA"/>
    </w:rPr>
  </w:style>
  <w:style w:type="character" w:customStyle="1" w:styleId="301">
    <w:name w:val="正文缩进 字符"/>
    <w:autoRedefine/>
    <w:qFormat/>
    <w:uiPriority w:val="0"/>
    <w:rPr>
      <w:rFonts w:ascii="宋体" w:eastAsia="宋体"/>
      <w:snapToGrid w:val="0"/>
      <w:color w:val="000000"/>
      <w:kern w:val="28"/>
      <w:sz w:val="28"/>
      <w:lang w:val="en-US" w:eastAsia="zh-CN" w:bidi="ar-SA"/>
    </w:rPr>
  </w:style>
  <w:style w:type="character" w:customStyle="1" w:styleId="302">
    <w:name w:val="HTML 预设格式 字符"/>
    <w:link w:val="56"/>
    <w:autoRedefine/>
    <w:qFormat/>
    <w:uiPriority w:val="0"/>
    <w:rPr>
      <w:rFonts w:ascii="黑体" w:hAnsi="Courier New" w:eastAsia="黑体"/>
    </w:rPr>
  </w:style>
  <w:style w:type="character" w:customStyle="1" w:styleId="303">
    <w:name w:val="正文文本 2 字符1"/>
    <w:link w:val="55"/>
    <w:autoRedefine/>
    <w:qFormat/>
    <w:uiPriority w:val="0"/>
    <w:rPr>
      <w:kern w:val="2"/>
      <w:sz w:val="21"/>
      <w:szCs w:val="24"/>
    </w:rPr>
  </w:style>
  <w:style w:type="character" w:customStyle="1" w:styleId="304">
    <w:name w:val="样式 样式 标题 4h4H4Fab-4T5Ref Heading 1rh1Heading sqlsect 1.2.3.... +... Char"/>
    <w:link w:val="305"/>
    <w:autoRedefine/>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autoRedefine/>
    <w:qFormat/>
    <w:uiPriority w:val="0"/>
    <w:pPr>
      <w:tabs>
        <w:tab w:val="left" w:pos="2356"/>
      </w:tabs>
    </w:pPr>
  </w:style>
  <w:style w:type="paragraph" w:customStyle="1" w:styleId="306">
    <w:name w:val="样式 标题 4h4H4Fab-4T5Ref Heading 1rh1Heading sqlsect 1.2.3...."/>
    <w:basedOn w:val="5"/>
    <w:link w:val="414"/>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autoRedefine/>
    <w:qFormat/>
    <w:uiPriority w:val="0"/>
    <w:rPr>
      <w:rFonts w:ascii="宋体" w:eastAsia="宋体"/>
      <w:snapToGrid w:val="0"/>
      <w:color w:val="000000"/>
      <w:kern w:val="28"/>
      <w:sz w:val="28"/>
      <w:lang w:val="en-US" w:eastAsia="zh-CN" w:bidi="ar-SA"/>
    </w:rPr>
  </w:style>
  <w:style w:type="character" w:customStyle="1" w:styleId="308">
    <w:name w:val="标题 7 字符"/>
    <w:link w:val="8"/>
    <w:autoRedefine/>
    <w:qFormat/>
    <w:uiPriority w:val="0"/>
    <w:rPr>
      <w:b/>
      <w:bCs/>
      <w:kern w:val="2"/>
      <w:sz w:val="24"/>
      <w:szCs w:val="24"/>
    </w:rPr>
  </w:style>
  <w:style w:type="character" w:customStyle="1" w:styleId="309">
    <w:name w:val="正文文本缩进 2 字符"/>
    <w:link w:val="36"/>
    <w:autoRedefine/>
    <w:qFormat/>
    <w:uiPriority w:val="0"/>
    <w:rPr>
      <w:rFonts w:ascii="宋体"/>
      <w:sz w:val="28"/>
    </w:rPr>
  </w:style>
  <w:style w:type="character" w:customStyle="1" w:styleId="310">
    <w:name w:val="Char Char5"/>
    <w:autoRedefine/>
    <w:qFormat/>
    <w:uiPriority w:val="0"/>
    <w:rPr>
      <w:rFonts w:ascii="宋体" w:hAnsi="Courier New" w:eastAsia="宋体"/>
      <w:kern w:val="2"/>
      <w:sz w:val="21"/>
      <w:lang w:val="en-US" w:eastAsia="zh-CN"/>
    </w:rPr>
  </w:style>
  <w:style w:type="character" w:customStyle="1" w:styleId="311">
    <w:name w:val="脚注文本 字符"/>
    <w:link w:val="49"/>
    <w:autoRedefine/>
    <w:qFormat/>
    <w:uiPriority w:val="0"/>
    <w:rPr>
      <w:color w:val="0000FF"/>
      <w:sz w:val="21"/>
    </w:rPr>
  </w:style>
  <w:style w:type="character" w:customStyle="1" w:styleId="312">
    <w:name w:val="称呼 Char1"/>
    <w:autoRedefine/>
    <w:qFormat/>
    <w:uiPriority w:val="0"/>
    <w:rPr>
      <w:rFonts w:ascii="Times New Roman" w:hAnsi="Times New Roman" w:eastAsia="宋体" w:cs="Times New Roman"/>
      <w:szCs w:val="24"/>
    </w:rPr>
  </w:style>
  <w:style w:type="character" w:customStyle="1" w:styleId="313">
    <w:name w:val="正文1 Char"/>
    <w:autoRedefine/>
    <w:qFormat/>
    <w:uiPriority w:val="0"/>
    <w:rPr>
      <w:rFonts w:ascii="宋体" w:eastAsia="宋体"/>
      <w:snapToGrid w:val="0"/>
      <w:color w:val="000000"/>
      <w:kern w:val="28"/>
      <w:sz w:val="28"/>
      <w:lang w:val="en-US" w:eastAsia="zh-CN" w:bidi="ar-SA"/>
    </w:rPr>
  </w:style>
  <w:style w:type="character" w:customStyle="1" w:styleId="314">
    <w:name w:val="正文缩进 Char1"/>
    <w:autoRedefine/>
    <w:qFormat/>
    <w:uiPriority w:val="0"/>
    <w:rPr>
      <w:rFonts w:ascii="宋体" w:eastAsia="宋体"/>
      <w:snapToGrid w:val="0"/>
      <w:color w:val="000000"/>
      <w:kern w:val="28"/>
      <w:sz w:val="28"/>
      <w:lang w:val="en-US" w:eastAsia="zh-CN" w:bidi="ar-SA"/>
    </w:rPr>
  </w:style>
  <w:style w:type="character" w:customStyle="1" w:styleId="315">
    <w:name w:val="font21"/>
    <w:autoRedefine/>
    <w:qFormat/>
    <w:uiPriority w:val="0"/>
    <w:rPr>
      <w:rFonts w:hint="eastAsia" w:ascii="宋体" w:hAnsi="宋体" w:eastAsia="宋体"/>
      <w:kern w:val="2"/>
      <w:sz w:val="28"/>
      <w:szCs w:val="28"/>
      <w:lang w:val="en-US" w:eastAsia="zh-CN" w:bidi="ar-SA"/>
    </w:rPr>
  </w:style>
  <w:style w:type="character" w:customStyle="1" w:styleId="316">
    <w:name w:val="Char Char26"/>
    <w:autoRedefine/>
    <w:qFormat/>
    <w:uiPriority w:val="6"/>
    <w:rPr>
      <w:kern w:val="1"/>
      <w:sz w:val="21"/>
      <w:szCs w:val="24"/>
    </w:rPr>
  </w:style>
  <w:style w:type="character" w:customStyle="1" w:styleId="317">
    <w:name w:val="Item List Char"/>
    <w:link w:val="318"/>
    <w:autoRedefine/>
    <w:qFormat/>
    <w:uiPriority w:val="0"/>
    <w:rPr>
      <w:rFonts w:ascii="Arial"/>
      <w:bCs/>
      <w:sz w:val="21"/>
      <w:szCs w:val="21"/>
      <w:lang w:val="en-US" w:eastAsia="zh-CN" w:bidi="ar-SA"/>
    </w:rPr>
  </w:style>
  <w:style w:type="paragraph" w:customStyle="1" w:styleId="318">
    <w:name w:val="Item List"/>
    <w:link w:val="317"/>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autoRedefine/>
    <w:qFormat/>
    <w:uiPriority w:val="0"/>
    <w:rPr>
      <w:rFonts w:ascii="Times New Roman" w:hAnsi="Times New Roman" w:eastAsia="宋体" w:cs="Times New Roman"/>
      <w:sz w:val="18"/>
      <w:szCs w:val="18"/>
    </w:rPr>
  </w:style>
  <w:style w:type="character" w:customStyle="1" w:styleId="320">
    <w:name w:val="纯文本 Char1"/>
    <w:link w:val="321"/>
    <w:autoRedefine/>
    <w:qFormat/>
    <w:uiPriority w:val="0"/>
    <w:rPr>
      <w:rFonts w:ascii="宋体" w:hAnsi="Courier New"/>
    </w:rPr>
  </w:style>
  <w:style w:type="paragraph" w:customStyle="1" w:styleId="321">
    <w:name w:val="纯文本1"/>
    <w:basedOn w:val="1"/>
    <w:link w:val="320"/>
    <w:autoRedefine/>
    <w:qFormat/>
    <w:uiPriority w:val="0"/>
    <w:pPr>
      <w:adjustRightInd/>
    </w:pPr>
    <w:rPr>
      <w:rFonts w:ascii="宋体" w:hAnsi="Courier New"/>
      <w:kern w:val="0"/>
      <w:sz w:val="20"/>
      <w:szCs w:val="20"/>
    </w:rPr>
  </w:style>
  <w:style w:type="character" w:customStyle="1" w:styleId="322">
    <w:name w:val="正文文本首行缩进 字符"/>
    <w:link w:val="60"/>
    <w:autoRedefine/>
    <w:qFormat/>
    <w:uiPriority w:val="0"/>
    <w:rPr>
      <w:rFonts w:ascii="宋体"/>
      <w:kern w:val="2"/>
      <w:sz w:val="24"/>
      <w:lang w:val="zh-CN"/>
    </w:rPr>
  </w:style>
  <w:style w:type="character" w:customStyle="1" w:styleId="323">
    <w:name w:val="h3 Char"/>
    <w:autoRedefine/>
    <w:qFormat/>
    <w:uiPriority w:val="0"/>
    <w:rPr>
      <w:rFonts w:eastAsia="宋体"/>
      <w:b/>
      <w:kern w:val="2"/>
      <w:sz w:val="32"/>
      <w:lang w:val="en-US" w:eastAsia="zh-CN" w:bidi="ar-SA"/>
    </w:rPr>
  </w:style>
  <w:style w:type="character" w:customStyle="1" w:styleId="324">
    <w:name w:val="dandyren_title1"/>
    <w:autoRedefine/>
    <w:qFormat/>
    <w:uiPriority w:val="0"/>
    <w:rPr>
      <w:b/>
      <w:bCs/>
      <w:color w:val="FF6633"/>
      <w:sz w:val="18"/>
      <w:szCs w:val="18"/>
    </w:rPr>
  </w:style>
  <w:style w:type="character" w:customStyle="1" w:styleId="325">
    <w:name w:val="Char Char31"/>
    <w:autoRedefine/>
    <w:qFormat/>
    <w:uiPriority w:val="6"/>
    <w:rPr>
      <w:rFonts w:ascii="Arial" w:hAnsi="Arial" w:eastAsia="黑体"/>
      <w:kern w:val="1"/>
      <w:sz w:val="24"/>
      <w:szCs w:val="24"/>
    </w:rPr>
  </w:style>
  <w:style w:type="character" w:customStyle="1" w:styleId="326">
    <w:name w:val="h Char1"/>
    <w:autoRedefine/>
    <w:qFormat/>
    <w:uiPriority w:val="0"/>
    <w:rPr>
      <w:sz w:val="18"/>
      <w:szCs w:val="18"/>
    </w:rPr>
  </w:style>
  <w:style w:type="character" w:customStyle="1" w:styleId="327">
    <w:name w:val="solutionfonts"/>
    <w:autoRedefine/>
    <w:qFormat/>
    <w:uiPriority w:val="0"/>
  </w:style>
  <w:style w:type="character" w:customStyle="1" w:styleId="328">
    <w:name w:val="标题 4 字符1"/>
    <w:link w:val="5"/>
    <w:autoRedefine/>
    <w:qFormat/>
    <w:uiPriority w:val="9"/>
    <w:rPr>
      <w:rFonts w:ascii="Arial" w:hAnsi="Arial" w:eastAsia="黑体"/>
      <w:b/>
      <w:bCs/>
      <w:kern w:val="2"/>
      <w:sz w:val="28"/>
      <w:szCs w:val="28"/>
      <w:lang w:val="zh-CN"/>
    </w:rPr>
  </w:style>
  <w:style w:type="character" w:customStyle="1" w:styleId="329">
    <w:name w:val="首行缩进 Char"/>
    <w:autoRedefine/>
    <w:qFormat/>
    <w:uiPriority w:val="0"/>
    <w:rPr>
      <w:rFonts w:ascii="宋体" w:eastAsia="宋体"/>
      <w:kern w:val="2"/>
      <w:sz w:val="24"/>
      <w:lang w:val="en-US" w:eastAsia="zh-CN" w:bidi="ar-SA"/>
    </w:rPr>
  </w:style>
  <w:style w:type="character" w:customStyle="1" w:styleId="330">
    <w:name w:val="Char Char52"/>
    <w:autoRedefine/>
    <w:qFormat/>
    <w:uiPriority w:val="0"/>
    <w:rPr>
      <w:rFonts w:ascii="宋体" w:hAnsi="Courier New" w:eastAsia="宋体"/>
      <w:kern w:val="2"/>
      <w:sz w:val="21"/>
      <w:lang w:val="en-US" w:eastAsia="zh-CN"/>
    </w:rPr>
  </w:style>
  <w:style w:type="character" w:customStyle="1" w:styleId="331">
    <w:name w:val="正文文本 3 字符"/>
    <w:link w:val="21"/>
    <w:autoRedefine/>
    <w:qFormat/>
    <w:uiPriority w:val="0"/>
    <w:rPr>
      <w:kern w:val="2"/>
      <w:sz w:val="21"/>
    </w:rPr>
  </w:style>
  <w:style w:type="character" w:customStyle="1" w:styleId="332">
    <w:name w:val="font31"/>
    <w:autoRedefine/>
    <w:qFormat/>
    <w:uiPriority w:val="0"/>
    <w:rPr>
      <w:rFonts w:hint="eastAsia" w:ascii="仿宋" w:hAnsi="仿宋" w:eastAsia="仿宋" w:cs="仿宋"/>
      <w:color w:val="000000"/>
      <w:sz w:val="20"/>
      <w:szCs w:val="20"/>
      <w:u w:val="none"/>
    </w:rPr>
  </w:style>
  <w:style w:type="character" w:customStyle="1" w:styleId="333">
    <w:name w:val="正文说明 Char"/>
    <w:link w:val="334"/>
    <w:autoRedefine/>
    <w:qFormat/>
    <w:uiPriority w:val="0"/>
    <w:rPr>
      <w:sz w:val="24"/>
      <w:szCs w:val="24"/>
    </w:rPr>
  </w:style>
  <w:style w:type="paragraph" w:customStyle="1" w:styleId="334">
    <w:name w:val="正文说明"/>
    <w:basedOn w:val="1"/>
    <w:link w:val="333"/>
    <w:autoRedefine/>
    <w:qFormat/>
    <w:uiPriority w:val="0"/>
    <w:pPr>
      <w:adjustRightInd/>
      <w:spacing w:line="360" w:lineRule="auto"/>
    </w:pPr>
    <w:rPr>
      <w:kern w:val="0"/>
      <w:sz w:val="24"/>
    </w:rPr>
  </w:style>
  <w:style w:type="character" w:customStyle="1" w:styleId="335">
    <w:name w:val="脚注文本 Char1"/>
    <w:autoRedefine/>
    <w:qFormat/>
    <w:uiPriority w:val="0"/>
    <w:rPr>
      <w:rFonts w:ascii="Times New Roman" w:hAnsi="Times New Roman" w:eastAsia="宋体" w:cs="Times New Roman"/>
      <w:sz w:val="18"/>
      <w:szCs w:val="18"/>
    </w:rPr>
  </w:style>
  <w:style w:type="character" w:customStyle="1" w:styleId="336">
    <w:name w:val="Char Char1211"/>
    <w:autoRedefine/>
    <w:qFormat/>
    <w:uiPriority w:val="0"/>
    <w:rPr>
      <w:rFonts w:ascii="仿宋_GB2312" w:eastAsia="仿宋_GB2312"/>
      <w:b/>
      <w:bCs/>
      <w:kern w:val="2"/>
      <w:sz w:val="24"/>
      <w:szCs w:val="24"/>
      <w:lang w:val="zh-CN" w:eastAsia="zh-CN" w:bidi="ar-SA"/>
    </w:rPr>
  </w:style>
  <w:style w:type="character" w:customStyle="1" w:styleId="337">
    <w:name w:val="标题 Char"/>
    <w:autoRedefine/>
    <w:qFormat/>
    <w:uiPriority w:val="0"/>
    <w:rPr>
      <w:rFonts w:eastAsia="宋体"/>
      <w:b/>
      <w:sz w:val="24"/>
      <w:lang w:val="en-GB" w:eastAsia="zh-CN" w:bidi="ar-SA"/>
    </w:rPr>
  </w:style>
  <w:style w:type="character" w:customStyle="1" w:styleId="338">
    <w:name w:val="Char Char35"/>
    <w:autoRedefine/>
    <w:qFormat/>
    <w:uiPriority w:val="6"/>
    <w:rPr>
      <w:rFonts w:ascii="Arial" w:hAnsi="Arial" w:eastAsia="黑体"/>
      <w:b/>
      <w:kern w:val="1"/>
      <w:sz w:val="28"/>
      <w:szCs w:val="28"/>
      <w:lang w:val="zh-CN"/>
    </w:rPr>
  </w:style>
  <w:style w:type="character" w:customStyle="1" w:styleId="339">
    <w:name w:val="纯文本 Char Char Char"/>
    <w:autoRedefine/>
    <w:qFormat/>
    <w:uiPriority w:val="0"/>
    <w:rPr>
      <w:rFonts w:ascii="宋体" w:hAnsi="Courier New" w:eastAsia="宋体"/>
      <w:kern w:val="2"/>
      <w:sz w:val="21"/>
      <w:lang w:val="en-US" w:eastAsia="zh-CN" w:bidi="ar-SA"/>
    </w:rPr>
  </w:style>
  <w:style w:type="character" w:customStyle="1" w:styleId="340">
    <w:name w:val="Table Text Char"/>
    <w:link w:val="341"/>
    <w:autoRedefine/>
    <w:qFormat/>
    <w:uiPriority w:val="0"/>
    <w:rPr>
      <w:sz w:val="24"/>
      <w:szCs w:val="24"/>
    </w:rPr>
  </w:style>
  <w:style w:type="paragraph" w:customStyle="1" w:styleId="341">
    <w:name w:val="Table Text"/>
    <w:basedOn w:val="1"/>
    <w:link w:val="340"/>
    <w:autoRedefine/>
    <w:qFormat/>
    <w:uiPriority w:val="0"/>
    <w:pPr>
      <w:widowControl/>
      <w:spacing w:before="60" w:after="60"/>
      <w:jc w:val="left"/>
    </w:pPr>
    <w:rPr>
      <w:kern w:val="0"/>
      <w:sz w:val="24"/>
    </w:rPr>
  </w:style>
  <w:style w:type="character" w:customStyle="1" w:styleId="342">
    <w:name w:val="正文1 Char1"/>
    <w:autoRedefine/>
    <w:qFormat/>
    <w:uiPriority w:val="0"/>
    <w:rPr>
      <w:rFonts w:ascii="仿宋_GB2312" w:hAnsi="Courier New" w:eastAsia="仿宋_GB2312"/>
      <w:kern w:val="28"/>
      <w:sz w:val="24"/>
      <w:szCs w:val="24"/>
      <w:lang w:val="en-US" w:eastAsia="zh-CN"/>
    </w:rPr>
  </w:style>
  <w:style w:type="character" w:customStyle="1" w:styleId="343">
    <w:name w:val="页脚 Char1"/>
    <w:autoRedefine/>
    <w:qFormat/>
    <w:uiPriority w:val="0"/>
    <w:rPr>
      <w:rFonts w:eastAsia="宋体"/>
      <w:kern w:val="2"/>
      <w:sz w:val="18"/>
      <w:szCs w:val="18"/>
      <w:lang w:val="en-US" w:eastAsia="zh-CN" w:bidi="ar-SA"/>
    </w:rPr>
  </w:style>
  <w:style w:type="character" w:customStyle="1" w:styleId="344">
    <w:name w:val="Bold"/>
    <w:autoRedefine/>
    <w:qFormat/>
    <w:uiPriority w:val="0"/>
    <w:rPr>
      <w:rFonts w:ascii="Arial" w:hAnsi="Arial" w:eastAsia="黑体" w:cs="Times New Roman"/>
      <w:b/>
      <w:kern w:val="2"/>
      <w:sz w:val="32"/>
      <w:szCs w:val="32"/>
      <w:lang w:val="en-US" w:eastAsia="zh-CN" w:bidi="ar-SA"/>
    </w:rPr>
  </w:style>
  <w:style w:type="character" w:customStyle="1" w:styleId="345">
    <w:name w:val="批注文字 字符1"/>
    <w:link w:val="19"/>
    <w:autoRedefine/>
    <w:qFormat/>
    <w:uiPriority w:val="0"/>
    <w:rPr>
      <w:kern w:val="2"/>
      <w:sz w:val="21"/>
      <w:szCs w:val="24"/>
    </w:rPr>
  </w:style>
  <w:style w:type="character" w:customStyle="1" w:styleId="346">
    <w:name w:val="签名 字符"/>
    <w:link w:val="41"/>
    <w:autoRedefine/>
    <w:qFormat/>
    <w:uiPriority w:val="0"/>
    <w:rPr>
      <w:rFonts w:eastAsia="仿宋_GB2312"/>
      <w:sz w:val="24"/>
    </w:rPr>
  </w:style>
  <w:style w:type="character" w:customStyle="1" w:styleId="347">
    <w:name w:val="hui3"/>
    <w:autoRedefine/>
    <w:qFormat/>
    <w:uiPriority w:val="0"/>
    <w:rPr>
      <w:color w:val="333333"/>
    </w:rPr>
  </w:style>
  <w:style w:type="character" w:customStyle="1" w:styleId="348">
    <w:name w:val="Char Char17"/>
    <w:autoRedefine/>
    <w:qFormat/>
    <w:uiPriority w:val="6"/>
    <w:rPr>
      <w:rFonts w:eastAsia="仿宋_GB2312"/>
      <w:sz w:val="24"/>
    </w:rPr>
  </w:style>
  <w:style w:type="character" w:customStyle="1" w:styleId="349">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0">
    <w:name w:val="Char Char37"/>
    <w:autoRedefine/>
    <w:qFormat/>
    <w:uiPriority w:val="6"/>
    <w:rPr>
      <w:b/>
      <w:kern w:val="1"/>
      <w:sz w:val="44"/>
      <w:szCs w:val="44"/>
    </w:rPr>
  </w:style>
  <w:style w:type="character" w:customStyle="1" w:styleId="351">
    <w:name w:val="列出段落 Char"/>
    <w:autoRedefine/>
    <w:qFormat/>
    <w:uiPriority w:val="0"/>
    <w:rPr>
      <w:rFonts w:eastAsia="楷体_GB2312" w:cs="Lucida Sans"/>
      <w:kern w:val="2"/>
      <w:sz w:val="24"/>
      <w:szCs w:val="24"/>
      <w:lang w:val="en-US" w:eastAsia="zh-CN" w:bidi="ar-SA"/>
    </w:rPr>
  </w:style>
  <w:style w:type="character" w:customStyle="1" w:styleId="352">
    <w:name w:val="正文文本缩进 3 Char1"/>
    <w:autoRedefine/>
    <w:semiHidden/>
    <w:qFormat/>
    <w:uiPriority w:val="99"/>
    <w:rPr>
      <w:rFonts w:ascii="Times New Roman" w:hAnsi="Times New Roman" w:eastAsia="宋体" w:cs="Times New Roman"/>
      <w:sz w:val="16"/>
      <w:szCs w:val="16"/>
    </w:rPr>
  </w:style>
  <w:style w:type="character" w:customStyle="1" w:styleId="353">
    <w:name w:val="公文正文 Char Char"/>
    <w:link w:val="354"/>
    <w:autoRedefine/>
    <w:qFormat/>
    <w:uiPriority w:val="0"/>
    <w:rPr>
      <w:rFonts w:ascii="仿宋_GB2312" w:eastAsia="仿宋_GB2312"/>
      <w:kern w:val="2"/>
      <w:sz w:val="24"/>
      <w:szCs w:val="24"/>
    </w:rPr>
  </w:style>
  <w:style w:type="paragraph" w:customStyle="1" w:styleId="354">
    <w:name w:val="公文正文"/>
    <w:basedOn w:val="1"/>
    <w:link w:val="353"/>
    <w:autoRedefine/>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autoRedefine/>
    <w:qFormat/>
    <w:uiPriority w:val="0"/>
    <w:rPr>
      <w:rFonts w:eastAsia="宋体"/>
      <w:sz w:val="24"/>
      <w:szCs w:val="24"/>
      <w:lang w:val="en-US" w:eastAsia="zh-CN" w:bidi="ar-SA"/>
    </w:rPr>
  </w:style>
  <w:style w:type="character" w:customStyle="1" w:styleId="356">
    <w:name w:val="标题 1 Char Char"/>
    <w:autoRedefine/>
    <w:qFormat/>
    <w:uiPriority w:val="0"/>
    <w:rPr>
      <w:rFonts w:hint="eastAsia" w:ascii="宋体" w:hAnsi="宋体" w:eastAsia="宋体"/>
      <w:b/>
      <w:spacing w:val="-2"/>
      <w:sz w:val="24"/>
      <w:lang w:val="en-US" w:eastAsia="zh-CN" w:bidi="ar-SA"/>
    </w:rPr>
  </w:style>
  <w:style w:type="character" w:customStyle="1" w:styleId="357">
    <w:name w:val="正文（缩进2汉字） Char"/>
    <w:link w:val="358"/>
    <w:autoRedefine/>
    <w:qFormat/>
    <w:uiPriority w:val="0"/>
    <w:rPr>
      <w:rFonts w:ascii="宋体"/>
    </w:rPr>
  </w:style>
  <w:style w:type="paragraph" w:customStyle="1" w:styleId="358">
    <w:name w:val="正文（缩进2汉字）"/>
    <w:basedOn w:val="1"/>
    <w:link w:val="357"/>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字符"/>
    <w:link w:val="9"/>
    <w:autoRedefine/>
    <w:qFormat/>
    <w:uiPriority w:val="0"/>
    <w:rPr>
      <w:rFonts w:ascii="Arial" w:hAnsi="Arial" w:eastAsia="黑体"/>
      <w:kern w:val="2"/>
      <w:sz w:val="24"/>
      <w:szCs w:val="24"/>
    </w:rPr>
  </w:style>
  <w:style w:type="character" w:customStyle="1" w:styleId="360">
    <w:name w:val="标书表格字体格式 Char"/>
    <w:autoRedefine/>
    <w:qFormat/>
    <w:uiPriority w:val="0"/>
    <w:rPr>
      <w:kern w:val="2"/>
      <w:sz w:val="21"/>
      <w:szCs w:val="24"/>
      <w:lang w:bidi="ar-SA"/>
    </w:rPr>
  </w:style>
  <w:style w:type="character" w:customStyle="1" w:styleId="361">
    <w:name w:val="tw4winError"/>
    <w:autoRedefine/>
    <w:qFormat/>
    <w:uiPriority w:val="0"/>
    <w:rPr>
      <w:rFonts w:ascii="Courier New" w:hAnsi="Courier New" w:cs="Courier New"/>
      <w:color w:val="00FF00"/>
      <w:sz w:val="40"/>
      <w:szCs w:val="40"/>
    </w:rPr>
  </w:style>
  <w:style w:type="character" w:customStyle="1" w:styleId="362">
    <w:name w:val="Body Text(ch) Char Char"/>
    <w:autoRedefine/>
    <w:qFormat/>
    <w:uiPriority w:val="0"/>
    <w:rPr>
      <w:rFonts w:ascii="宋体"/>
      <w:kern w:val="2"/>
      <w:sz w:val="24"/>
      <w:szCs w:val="21"/>
      <w:lang w:val="zh-CN"/>
    </w:rPr>
  </w:style>
  <w:style w:type="character" w:customStyle="1" w:styleId="363">
    <w:name w:val="正文首行缩进两字 Char"/>
    <w:autoRedefine/>
    <w:qFormat/>
    <w:uiPriority w:val="0"/>
    <w:rPr>
      <w:sz w:val="24"/>
      <w:szCs w:val="24"/>
      <w:lang w:val="en-US" w:eastAsia="zh-CN" w:bidi="ar-SA"/>
    </w:rPr>
  </w:style>
  <w:style w:type="character" w:customStyle="1" w:styleId="364">
    <w:name w:val="正文文本 Char"/>
    <w:autoRedefine/>
    <w:qFormat/>
    <w:uiPriority w:val="0"/>
    <w:rPr>
      <w:rFonts w:eastAsia="宋体"/>
      <w:kern w:val="2"/>
      <w:sz w:val="24"/>
      <w:szCs w:val="24"/>
      <w:lang w:val="en-US" w:eastAsia="zh-CN" w:bidi="ar-SA"/>
    </w:rPr>
  </w:style>
  <w:style w:type="character" w:customStyle="1" w:styleId="365">
    <w:name w:val="文档结构图 字符1"/>
    <w:autoRedefine/>
    <w:qFormat/>
    <w:uiPriority w:val="0"/>
    <w:rPr>
      <w:rFonts w:ascii="宋体" w:hAnsi="Calibri" w:eastAsia="黑体" w:cs="Arial"/>
      <w:snapToGrid w:val="0"/>
      <w:kern w:val="2"/>
      <w:sz w:val="18"/>
      <w:szCs w:val="18"/>
    </w:rPr>
  </w:style>
  <w:style w:type="character" w:customStyle="1" w:styleId="366">
    <w:name w:val="content"/>
    <w:autoRedefine/>
    <w:qFormat/>
    <w:uiPriority w:val="0"/>
  </w:style>
  <w:style w:type="character" w:customStyle="1" w:styleId="367">
    <w:name w:val="tw4winPopup"/>
    <w:autoRedefine/>
    <w:qFormat/>
    <w:uiPriority w:val="0"/>
    <w:rPr>
      <w:rFonts w:ascii="Courier New" w:hAnsi="Courier New" w:cs="Courier New"/>
      <w:color w:val="008000"/>
      <w:lang w:val="en-US" w:eastAsia="zh-CN"/>
    </w:rPr>
  </w:style>
  <w:style w:type="character" w:customStyle="1" w:styleId="368">
    <w:name w:val="param-name"/>
    <w:autoRedefine/>
    <w:qFormat/>
    <w:uiPriority w:val="99"/>
    <w:rPr>
      <w:rFonts w:ascii="Arial" w:hAnsi="Arial" w:eastAsia="黑体" w:cs="Arial"/>
      <w:snapToGrid w:val="0"/>
      <w:kern w:val="0"/>
      <w:szCs w:val="21"/>
    </w:rPr>
  </w:style>
  <w:style w:type="character" w:customStyle="1" w:styleId="369">
    <w:name w:val="标准正文格式 Char"/>
    <w:autoRedefine/>
    <w:qFormat/>
    <w:uiPriority w:val="0"/>
    <w:rPr>
      <w:rFonts w:ascii="宋体" w:eastAsia="仿宋_GB2312" w:cs="宋体"/>
      <w:color w:val="000000"/>
      <w:sz w:val="24"/>
      <w:lang w:val="en-US" w:eastAsia="zh-CN" w:bidi="ar-SA"/>
    </w:rPr>
  </w:style>
  <w:style w:type="character" w:customStyle="1" w:styleId="370">
    <w:name w:val="Char Char212"/>
    <w:autoRedefine/>
    <w:qFormat/>
    <w:uiPriority w:val="0"/>
    <w:rPr>
      <w:rFonts w:eastAsia="宋体"/>
      <w:b/>
      <w:bCs/>
      <w:kern w:val="2"/>
      <w:sz w:val="21"/>
      <w:szCs w:val="24"/>
      <w:lang w:val="en-US" w:eastAsia="zh-CN" w:bidi="ar-SA"/>
    </w:rPr>
  </w:style>
  <w:style w:type="character" w:customStyle="1" w:styleId="371">
    <w:name w:val="文档结构图 Char"/>
    <w:autoRedefine/>
    <w:qFormat/>
    <w:uiPriority w:val="0"/>
    <w:rPr>
      <w:rFonts w:eastAsia="宋体"/>
      <w:kern w:val="2"/>
      <w:sz w:val="21"/>
      <w:szCs w:val="24"/>
      <w:lang w:val="en-US" w:eastAsia="zh-CN" w:bidi="ar-SA"/>
    </w:rPr>
  </w:style>
  <w:style w:type="character" w:customStyle="1" w:styleId="372">
    <w:name w:val="zbggmain style9"/>
    <w:autoRedefine/>
    <w:qFormat/>
    <w:uiPriority w:val="0"/>
  </w:style>
  <w:style w:type="character" w:customStyle="1" w:styleId="373">
    <w:name w:val="Char Char16"/>
    <w:autoRedefine/>
    <w:qFormat/>
    <w:uiPriority w:val="6"/>
    <w:rPr>
      <w:kern w:val="1"/>
      <w:sz w:val="18"/>
      <w:szCs w:val="18"/>
    </w:rPr>
  </w:style>
  <w:style w:type="character" w:customStyle="1" w:styleId="374">
    <w:name w:val="font51"/>
    <w:autoRedefine/>
    <w:qFormat/>
    <w:uiPriority w:val="0"/>
    <w:rPr>
      <w:rFonts w:hint="eastAsia" w:ascii="仿宋" w:hAnsi="仿宋" w:eastAsia="仿宋" w:cs="仿宋"/>
      <w:color w:val="000000"/>
      <w:sz w:val="20"/>
      <w:szCs w:val="20"/>
      <w:u w:val="none"/>
    </w:rPr>
  </w:style>
  <w:style w:type="character" w:customStyle="1" w:styleId="375">
    <w:name w:val="Char Char82"/>
    <w:autoRedefine/>
    <w:qFormat/>
    <w:uiPriority w:val="0"/>
    <w:rPr>
      <w:rFonts w:eastAsia="宋体"/>
      <w:b/>
      <w:sz w:val="24"/>
      <w:lang w:val="en-GB" w:eastAsia="zh-CN"/>
    </w:rPr>
  </w:style>
  <w:style w:type="character" w:customStyle="1" w:styleId="376">
    <w:name w:val="正文文本缩进 3 字符"/>
    <w:link w:val="52"/>
    <w:autoRedefine/>
    <w:qFormat/>
    <w:uiPriority w:val="0"/>
    <w:rPr>
      <w:kern w:val="2"/>
      <w:sz w:val="24"/>
    </w:rPr>
  </w:style>
  <w:style w:type="character" w:customStyle="1" w:styleId="377">
    <w:name w:val="日期 Char1"/>
    <w:autoRedefine/>
    <w:semiHidden/>
    <w:qFormat/>
    <w:uiPriority w:val="99"/>
    <w:rPr>
      <w:rFonts w:ascii="Times New Roman" w:hAnsi="Times New Roman" w:eastAsia="宋体" w:cs="Times New Roman"/>
      <w:szCs w:val="24"/>
    </w:rPr>
  </w:style>
  <w:style w:type="character" w:customStyle="1" w:styleId="378">
    <w:name w:val="页眉 字符"/>
    <w:autoRedefine/>
    <w:qFormat/>
    <w:uiPriority w:val="99"/>
    <w:rPr>
      <w:kern w:val="2"/>
      <w:sz w:val="18"/>
      <w:szCs w:val="18"/>
    </w:rPr>
  </w:style>
  <w:style w:type="character" w:customStyle="1" w:styleId="379">
    <w:name w:val="Char Char33"/>
    <w:autoRedefine/>
    <w:qFormat/>
    <w:uiPriority w:val="6"/>
    <w:rPr>
      <w:rFonts w:ascii="Arial" w:hAnsi="Arial" w:eastAsia="黑体"/>
      <w:b/>
      <w:kern w:val="1"/>
      <w:sz w:val="24"/>
      <w:szCs w:val="24"/>
    </w:rPr>
  </w:style>
  <w:style w:type="character" w:customStyle="1" w:styleId="380">
    <w:name w:val="b11_01b Char"/>
    <w:link w:val="381"/>
    <w:autoRedefine/>
    <w:qFormat/>
    <w:uiPriority w:val="0"/>
    <w:rPr>
      <w:rFonts w:ascii="Verdana" w:hAnsi="Verdana"/>
      <w:b/>
      <w:bCs/>
      <w:color w:val="4A82CA"/>
      <w:sz w:val="17"/>
      <w:szCs w:val="17"/>
    </w:rPr>
  </w:style>
  <w:style w:type="paragraph" w:customStyle="1" w:styleId="381">
    <w:name w:val="b11_01b"/>
    <w:basedOn w:val="1"/>
    <w:next w:val="1"/>
    <w:link w:val="380"/>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autoRedefine/>
    <w:qFormat/>
    <w:uiPriority w:val="6"/>
    <w:rPr>
      <w:rFonts w:ascii="仿宋_GB2312" w:eastAsia="仿宋_GB2312"/>
      <w:b/>
      <w:bCs/>
      <w:kern w:val="2"/>
      <w:sz w:val="24"/>
      <w:szCs w:val="24"/>
      <w:lang w:val="zh-CN" w:eastAsia="zh-CN" w:bidi="ar-SA"/>
    </w:rPr>
  </w:style>
  <w:style w:type="character" w:customStyle="1" w:styleId="383">
    <w:name w:val="Footer-Even Char"/>
    <w:autoRedefine/>
    <w:qFormat/>
    <w:uiPriority w:val="0"/>
    <w:rPr>
      <w:rFonts w:eastAsia="宋体"/>
      <w:kern w:val="2"/>
      <w:sz w:val="18"/>
      <w:lang w:val="en-US" w:eastAsia="zh-CN" w:bidi="ar-SA"/>
    </w:rPr>
  </w:style>
  <w:style w:type="character" w:customStyle="1" w:styleId="384">
    <w:name w:val="页脚 字符2"/>
    <w:link w:val="39"/>
    <w:autoRedefine/>
    <w:qFormat/>
    <w:locked/>
    <w:uiPriority w:val="99"/>
    <w:rPr>
      <w:kern w:val="2"/>
      <w:sz w:val="18"/>
      <w:szCs w:val="18"/>
    </w:rPr>
  </w:style>
  <w:style w:type="character" w:customStyle="1" w:styleId="385">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6">
    <w:name w:val="Char Char61"/>
    <w:autoRedefine/>
    <w:qFormat/>
    <w:uiPriority w:val="6"/>
    <w:rPr>
      <w:rFonts w:eastAsia="宋体"/>
      <w:kern w:val="2"/>
      <w:sz w:val="21"/>
      <w:szCs w:val="24"/>
      <w:lang w:val="en-US" w:eastAsia="zh-CN" w:bidi="ar-SA"/>
    </w:rPr>
  </w:style>
  <w:style w:type="character" w:customStyle="1" w:styleId="387">
    <w:name w:val="正文文字缩进 2 Char Char"/>
    <w:autoRedefine/>
    <w:qFormat/>
    <w:uiPriority w:val="0"/>
    <w:rPr>
      <w:rFonts w:ascii="宋体"/>
      <w:sz w:val="28"/>
    </w:rPr>
  </w:style>
  <w:style w:type="character" w:customStyle="1" w:styleId="388">
    <w:name w:val="f141"/>
    <w:autoRedefine/>
    <w:qFormat/>
    <w:uiPriority w:val="0"/>
    <w:rPr>
      <w:rFonts w:ascii="Tahoma" w:hAnsi="Tahoma" w:eastAsia="宋体"/>
      <w:b/>
      <w:kern w:val="2"/>
      <w:sz w:val="21"/>
      <w:szCs w:val="21"/>
      <w:lang w:val="en-US" w:eastAsia="zh-CN" w:bidi="ar-SA"/>
    </w:rPr>
  </w:style>
  <w:style w:type="character" w:customStyle="1" w:styleId="389">
    <w:name w:val="段落 Char Char"/>
    <w:link w:val="390"/>
    <w:autoRedefine/>
    <w:qFormat/>
    <w:uiPriority w:val="0"/>
    <w:rPr>
      <w:rFonts w:ascii="宋体" w:hAnsi="宋体"/>
      <w:sz w:val="24"/>
    </w:rPr>
  </w:style>
  <w:style w:type="paragraph" w:customStyle="1" w:styleId="390">
    <w:name w:val="段落"/>
    <w:basedOn w:val="1"/>
    <w:link w:val="389"/>
    <w:autoRedefine/>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autoRedefine/>
    <w:qFormat/>
    <w:uiPriority w:val="0"/>
    <w:rPr>
      <w:rFonts w:eastAsia="宋体"/>
      <w:b/>
      <w:bCs/>
      <w:kern w:val="2"/>
      <w:sz w:val="32"/>
      <w:szCs w:val="32"/>
      <w:lang w:val="en-US" w:eastAsia="zh-CN" w:bidi="ar-SA"/>
    </w:rPr>
  </w:style>
  <w:style w:type="character" w:customStyle="1" w:styleId="392">
    <w:name w:val="apple-converted-space"/>
    <w:autoRedefine/>
    <w:qFormat/>
    <w:uiPriority w:val="0"/>
  </w:style>
  <w:style w:type="character" w:customStyle="1" w:styleId="393">
    <w:name w:val="页眉 字符2"/>
    <w:link w:val="40"/>
    <w:autoRedefine/>
    <w:qFormat/>
    <w:uiPriority w:val="99"/>
    <w:rPr>
      <w:kern w:val="2"/>
      <w:sz w:val="18"/>
      <w:szCs w:val="18"/>
    </w:rPr>
  </w:style>
  <w:style w:type="character" w:customStyle="1" w:styleId="394">
    <w:name w:val="Char Char9"/>
    <w:autoRedefine/>
    <w:qFormat/>
    <w:uiPriority w:val="0"/>
    <w:rPr>
      <w:rFonts w:eastAsia="宋体"/>
      <w:kern w:val="2"/>
      <w:sz w:val="18"/>
      <w:szCs w:val="18"/>
      <w:lang w:val="en-US" w:eastAsia="zh-CN" w:bidi="ar-SA"/>
    </w:rPr>
  </w:style>
  <w:style w:type="character" w:customStyle="1" w:styleId="395">
    <w:name w:val="Char Char41"/>
    <w:autoRedefine/>
    <w:qFormat/>
    <w:uiPriority w:val="0"/>
    <w:rPr>
      <w:rFonts w:eastAsia="宋体"/>
      <w:b/>
      <w:sz w:val="24"/>
      <w:lang w:val="en-GB" w:eastAsia="zh-CN" w:bidi="ar-SA"/>
    </w:rPr>
  </w:style>
  <w:style w:type="character" w:customStyle="1" w:styleId="396">
    <w:name w:val="large1"/>
    <w:autoRedefine/>
    <w:qFormat/>
    <w:uiPriority w:val="0"/>
    <w:rPr>
      <w:rFonts w:hint="eastAsia" w:ascii="宋体" w:hAnsi="宋体" w:eastAsia="宋体"/>
      <w:sz w:val="21"/>
      <w:szCs w:val="21"/>
    </w:rPr>
  </w:style>
  <w:style w:type="character" w:customStyle="1" w:styleId="397">
    <w:name w:val="正文段 Char"/>
    <w:link w:val="398"/>
    <w:autoRedefine/>
    <w:qFormat/>
    <w:uiPriority w:val="0"/>
    <w:rPr>
      <w:sz w:val="24"/>
    </w:rPr>
  </w:style>
  <w:style w:type="paragraph" w:customStyle="1" w:styleId="398">
    <w:name w:val="正文段"/>
    <w:basedOn w:val="1"/>
    <w:link w:val="397"/>
    <w:autoRedefine/>
    <w:qFormat/>
    <w:uiPriority w:val="0"/>
    <w:pPr>
      <w:widowControl/>
      <w:snapToGrid w:val="0"/>
      <w:spacing w:after="156" w:afterLines="50"/>
      <w:ind w:firstLine="200" w:firstLineChars="200"/>
    </w:pPr>
    <w:rPr>
      <w:kern w:val="0"/>
      <w:sz w:val="24"/>
      <w:szCs w:val="20"/>
    </w:rPr>
  </w:style>
  <w:style w:type="character" w:customStyle="1" w:styleId="399">
    <w:name w:val="Char Char13"/>
    <w:autoRedefine/>
    <w:qFormat/>
    <w:uiPriority w:val="6"/>
    <w:rPr>
      <w:rFonts w:ascii="宋体" w:hAnsi="宋体"/>
      <w:kern w:val="1"/>
      <w:sz w:val="21"/>
      <w:szCs w:val="24"/>
    </w:rPr>
  </w:style>
  <w:style w:type="character" w:customStyle="1" w:styleId="400">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autoRedefine/>
    <w:qFormat/>
    <w:uiPriority w:val="0"/>
    <w:rPr>
      <w:rFonts w:ascii="宋体" w:hAnsi="宋体"/>
      <w:kern w:val="2"/>
      <w:sz w:val="24"/>
      <w:szCs w:val="22"/>
    </w:rPr>
  </w:style>
  <w:style w:type="paragraph" w:customStyle="1" w:styleId="402">
    <w:name w:val="冯广丽"/>
    <w:basedOn w:val="1"/>
    <w:link w:val="401"/>
    <w:autoRedefine/>
    <w:qFormat/>
    <w:uiPriority w:val="0"/>
    <w:pPr>
      <w:adjustRightInd/>
      <w:spacing w:line="360" w:lineRule="auto"/>
      <w:ind w:firstLine="480" w:firstLineChars="200"/>
    </w:pPr>
    <w:rPr>
      <w:rFonts w:ascii="宋体" w:hAnsi="宋体"/>
      <w:sz w:val="24"/>
      <w:szCs w:val="22"/>
    </w:rPr>
  </w:style>
  <w:style w:type="character" w:customStyle="1" w:styleId="403">
    <w:name w:val="批注文字 字符"/>
    <w:autoRedefine/>
    <w:qFormat/>
    <w:uiPriority w:val="0"/>
    <w:rPr>
      <w:rFonts w:ascii="Arial" w:hAnsi="Arial" w:eastAsia="黑体" w:cs="Arial"/>
      <w:snapToGrid w:val="0"/>
      <w:kern w:val="0"/>
      <w:szCs w:val="21"/>
    </w:rPr>
  </w:style>
  <w:style w:type="character" w:customStyle="1" w:styleId="404">
    <w:name w:val="Char Char161"/>
    <w:autoRedefine/>
    <w:qFormat/>
    <w:uiPriority w:val="0"/>
    <w:rPr>
      <w:rFonts w:eastAsia="宋体"/>
      <w:b/>
      <w:kern w:val="2"/>
      <w:sz w:val="32"/>
      <w:lang w:val="en-US" w:eastAsia="zh-CN"/>
    </w:rPr>
  </w:style>
  <w:style w:type="character" w:customStyle="1" w:styleId="405">
    <w:name w:val="javascript"/>
    <w:autoRedefine/>
    <w:qFormat/>
    <w:uiPriority w:val="0"/>
  </w:style>
  <w:style w:type="character" w:customStyle="1" w:styleId="406">
    <w:name w:val="图名 Char"/>
    <w:autoRedefine/>
    <w:qFormat/>
    <w:uiPriority w:val="0"/>
    <w:rPr>
      <w:rFonts w:ascii="Arial" w:hAnsi="Arial" w:eastAsia="黑体"/>
      <w:kern w:val="2"/>
      <w:sz w:val="24"/>
      <w:szCs w:val="24"/>
      <w:lang w:val="en-US" w:eastAsia="zh-CN" w:bidi="ar-SA"/>
    </w:rPr>
  </w:style>
  <w:style w:type="character" w:customStyle="1" w:styleId="407">
    <w:name w:val="Used by Word for text of Help footnotes Char Char"/>
    <w:autoRedefine/>
    <w:qFormat/>
    <w:uiPriority w:val="0"/>
    <w:rPr>
      <w:rFonts w:ascii="Times New Roman" w:hAnsi="Times New Roman" w:eastAsia="宋体" w:cs="Times New Roman"/>
      <w:sz w:val="20"/>
      <w:szCs w:val="20"/>
    </w:rPr>
  </w:style>
  <w:style w:type="character" w:customStyle="1" w:styleId="408">
    <w:name w:val="编号，小四 Char"/>
    <w:link w:val="409"/>
    <w:autoRedefine/>
    <w:qFormat/>
    <w:uiPriority w:val="0"/>
    <w:rPr>
      <w:rFonts w:ascii="Arial" w:hAnsi="Arial"/>
      <w:sz w:val="24"/>
    </w:rPr>
  </w:style>
  <w:style w:type="paragraph" w:customStyle="1" w:styleId="409">
    <w:name w:val="编号，小四"/>
    <w:basedOn w:val="1"/>
    <w:link w:val="408"/>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autoRedefine/>
    <w:qFormat/>
    <w:uiPriority w:val="99"/>
    <w:rPr>
      <w:rFonts w:ascii="宋体" w:eastAsia="宋体" w:cs="宋体"/>
      <w:color w:val="000000"/>
      <w:sz w:val="14"/>
      <w:szCs w:val="14"/>
    </w:rPr>
  </w:style>
  <w:style w:type="character" w:customStyle="1" w:styleId="411">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2">
    <w:name w:val="未用 Char"/>
    <w:autoRedefine/>
    <w:qFormat/>
    <w:uiPriority w:val="0"/>
    <w:rPr>
      <w:rFonts w:ascii="Arial" w:hAnsi="Arial" w:eastAsia="黑体"/>
      <w:kern w:val="2"/>
      <w:sz w:val="21"/>
      <w:szCs w:val="21"/>
      <w:lang w:val="en-US" w:eastAsia="zh-CN" w:bidi="ar-SA"/>
    </w:rPr>
  </w:style>
  <w:style w:type="character" w:customStyle="1" w:styleId="413">
    <w:name w:val="myp1111"/>
    <w:autoRedefine/>
    <w:qFormat/>
    <w:uiPriority w:val="0"/>
    <w:rPr>
      <w:rFonts w:hint="default" w:ascii="ˎ̥" w:hAnsi="ˎ̥"/>
      <w:color w:val="000000"/>
      <w:sz w:val="20"/>
      <w:szCs w:val="20"/>
      <w:u w:val="none"/>
    </w:rPr>
  </w:style>
  <w:style w:type="character" w:customStyle="1" w:styleId="414">
    <w:name w:val="样式 标题 4h4H4Fab-4T5Ref Heading 1rh1Heading sqlsect 1.2.3.... Char"/>
    <w:link w:val="306"/>
    <w:autoRedefine/>
    <w:qFormat/>
    <w:uiPriority w:val="0"/>
    <w:rPr>
      <w:rFonts w:ascii="微软雅黑" w:hAnsi="微软雅黑" w:eastAsia="微软雅黑"/>
      <w:b/>
      <w:bCs/>
      <w:kern w:val="2"/>
      <w:sz w:val="24"/>
      <w:szCs w:val="28"/>
    </w:rPr>
  </w:style>
  <w:style w:type="character" w:customStyle="1" w:styleId="415">
    <w:name w:val="h Char Char"/>
    <w:autoRedefine/>
    <w:qFormat/>
    <w:uiPriority w:val="0"/>
    <w:rPr>
      <w:rFonts w:eastAsia="宋体"/>
      <w:kern w:val="2"/>
      <w:sz w:val="18"/>
      <w:lang w:val="en-US" w:eastAsia="zh-CN" w:bidi="ar-SA"/>
    </w:rPr>
  </w:style>
  <w:style w:type="character" w:customStyle="1" w:styleId="416">
    <w:name w:val="仿宋正文 Char"/>
    <w:link w:val="417"/>
    <w:autoRedefine/>
    <w:qFormat/>
    <w:uiPriority w:val="0"/>
    <w:rPr>
      <w:rFonts w:ascii="仿宋_GB2312" w:eastAsia="仿宋_GB2312"/>
      <w:kern w:val="2"/>
      <w:sz w:val="24"/>
      <w:lang w:val="en-US" w:eastAsia="zh-CN" w:bidi="ar-SA"/>
    </w:rPr>
  </w:style>
  <w:style w:type="paragraph" w:customStyle="1" w:styleId="417">
    <w:name w:val="仿宋正文"/>
    <w:basedOn w:val="1"/>
    <w:link w:val="416"/>
    <w:autoRedefine/>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autoRedefine/>
    <w:qFormat/>
    <w:uiPriority w:val="0"/>
    <w:rPr>
      <w:rFonts w:ascii="宋体" w:eastAsia="宋体"/>
      <w:kern w:val="2"/>
      <w:sz w:val="24"/>
      <w:lang w:val="zh-CN" w:bidi="ar-SA"/>
    </w:rPr>
  </w:style>
  <w:style w:type="character" w:customStyle="1" w:styleId="419">
    <w:name w:val="样式 宋体"/>
    <w:autoRedefine/>
    <w:qFormat/>
    <w:uiPriority w:val="0"/>
    <w:rPr>
      <w:rFonts w:ascii="宋体" w:hAnsi="宋体"/>
      <w:sz w:val="24"/>
    </w:rPr>
  </w:style>
  <w:style w:type="character" w:customStyle="1" w:styleId="420">
    <w:name w:val="tw4winJump"/>
    <w:autoRedefine/>
    <w:qFormat/>
    <w:uiPriority w:val="0"/>
    <w:rPr>
      <w:rFonts w:ascii="Courier New" w:hAnsi="Courier New" w:cs="Courier New"/>
      <w:color w:val="008080"/>
      <w:lang w:val="en-US" w:eastAsia="zh-CN"/>
    </w:rPr>
  </w:style>
  <w:style w:type="character" w:customStyle="1" w:styleId="421">
    <w:name w:val="标题 1 字符"/>
    <w:autoRedefine/>
    <w:qFormat/>
    <w:uiPriority w:val="9"/>
    <w:rPr>
      <w:rFonts w:ascii="Arial" w:hAnsi="Arial" w:eastAsia="黑体" w:cs="Arial"/>
      <w:b/>
      <w:bCs/>
      <w:snapToGrid w:val="0"/>
      <w:kern w:val="44"/>
      <w:sz w:val="44"/>
      <w:szCs w:val="44"/>
    </w:rPr>
  </w:style>
  <w:style w:type="character" w:customStyle="1" w:styleId="422">
    <w:name w:val="style36"/>
    <w:basedOn w:val="69"/>
    <w:autoRedefine/>
    <w:qFormat/>
    <w:uiPriority w:val="0"/>
    <w:rPr>
      <w:rFonts w:ascii="Arial" w:hAnsi="Arial" w:eastAsia="黑体" w:cs="Arial"/>
      <w:snapToGrid w:val="0"/>
      <w:kern w:val="0"/>
      <w:szCs w:val="21"/>
    </w:rPr>
  </w:style>
  <w:style w:type="character" w:customStyle="1" w:styleId="423">
    <w:name w:val="pt9"/>
    <w:autoRedefine/>
    <w:qFormat/>
    <w:uiPriority w:val="0"/>
    <w:rPr>
      <w:rFonts w:ascii="仿宋_GB2312" w:eastAsia="微软雅黑"/>
      <w:b/>
      <w:kern w:val="2"/>
      <w:sz w:val="32"/>
      <w:szCs w:val="32"/>
      <w:lang w:val="en-US" w:eastAsia="zh-CN" w:bidi="ar-SA"/>
    </w:rPr>
  </w:style>
  <w:style w:type="character" w:customStyle="1" w:styleId="424">
    <w:name w:val="DO_NOT_TRANSLATE"/>
    <w:autoRedefine/>
    <w:qFormat/>
    <w:uiPriority w:val="0"/>
    <w:rPr>
      <w:rFonts w:ascii="Courier New" w:hAnsi="Courier New" w:cs="Courier New"/>
      <w:color w:val="800000"/>
      <w:lang w:val="en-US" w:eastAsia="zh-CN"/>
    </w:rPr>
  </w:style>
  <w:style w:type="character" w:customStyle="1" w:styleId="425">
    <w:name w:val="标书1 Char1"/>
    <w:autoRedefine/>
    <w:qFormat/>
    <w:uiPriority w:val="0"/>
    <w:rPr>
      <w:rFonts w:eastAsia="宋体"/>
      <w:b/>
      <w:bCs/>
      <w:kern w:val="44"/>
      <w:sz w:val="44"/>
      <w:szCs w:val="44"/>
      <w:lang w:val="en-US" w:eastAsia="zh-CN" w:bidi="ar-SA"/>
    </w:rPr>
  </w:style>
  <w:style w:type="character" w:customStyle="1" w:styleId="426">
    <w:name w:val="页脚 字符"/>
    <w:autoRedefine/>
    <w:qFormat/>
    <w:uiPriority w:val="99"/>
    <w:rPr>
      <w:kern w:val="2"/>
      <w:sz w:val="18"/>
      <w:szCs w:val="18"/>
    </w:rPr>
  </w:style>
  <w:style w:type="character" w:customStyle="1" w:styleId="427">
    <w:name w:val="正文2 Char"/>
    <w:autoRedefine/>
    <w:qFormat/>
    <w:uiPriority w:val="0"/>
    <w:rPr>
      <w:rFonts w:eastAsia="宋体"/>
      <w:kern w:val="2"/>
      <w:sz w:val="24"/>
      <w:lang w:val="en-US" w:eastAsia="zh-CN" w:bidi="ar-SA"/>
    </w:rPr>
  </w:style>
  <w:style w:type="character" w:customStyle="1" w:styleId="428">
    <w:name w:val="Char Char21"/>
    <w:autoRedefine/>
    <w:qFormat/>
    <w:uiPriority w:val="6"/>
    <w:rPr>
      <w:rFonts w:ascii="宋体" w:hAnsi="宋体"/>
      <w:kern w:val="1"/>
      <w:sz w:val="24"/>
      <w:szCs w:val="21"/>
      <w:lang w:val="zh-CN"/>
    </w:rPr>
  </w:style>
  <w:style w:type="character" w:customStyle="1" w:styleId="429">
    <w:name w:val="样式 正文缩进 + 首行缩进:  2 字符 Char Char"/>
    <w:link w:val="430"/>
    <w:autoRedefine/>
    <w:qFormat/>
    <w:uiPriority w:val="0"/>
    <w:rPr>
      <w:rFonts w:cs="宋体"/>
      <w:kern w:val="2"/>
      <w:sz w:val="24"/>
    </w:rPr>
  </w:style>
  <w:style w:type="paragraph" w:customStyle="1" w:styleId="430">
    <w:name w:val="样式 正文缩进 + 首行缩进:  2 字符"/>
    <w:basedOn w:val="15"/>
    <w:link w:val="429"/>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字符"/>
    <w:link w:val="23"/>
    <w:autoRedefine/>
    <w:qFormat/>
    <w:uiPriority w:val="0"/>
    <w:rPr>
      <w:rFonts w:ascii="宋体" w:hAnsi="Arial" w:eastAsia="宋体" w:cs="Arial"/>
      <w:snapToGrid w:val="0"/>
      <w:kern w:val="2"/>
      <w:sz w:val="24"/>
      <w:szCs w:val="21"/>
      <w:lang w:val="zh-CN" w:eastAsia="zh-CN" w:bidi="ar-SA"/>
    </w:rPr>
  </w:style>
  <w:style w:type="character" w:customStyle="1" w:styleId="432">
    <w:name w:val="gray6"/>
    <w:basedOn w:val="69"/>
    <w:autoRedefine/>
    <w:qFormat/>
    <w:uiPriority w:val="0"/>
    <w:rPr>
      <w:rFonts w:ascii="Arial" w:hAnsi="Arial" w:eastAsia="黑体" w:cs="Arial"/>
      <w:snapToGrid w:val="0"/>
      <w:kern w:val="0"/>
      <w:szCs w:val="21"/>
    </w:rPr>
  </w:style>
  <w:style w:type="character" w:customStyle="1" w:styleId="433">
    <w:name w:val="hui"/>
    <w:basedOn w:val="69"/>
    <w:autoRedefine/>
    <w:qFormat/>
    <w:uiPriority w:val="0"/>
    <w:rPr>
      <w:rFonts w:ascii="Arial" w:hAnsi="Arial" w:eastAsia="黑体" w:cs="Arial"/>
      <w:snapToGrid w:val="0"/>
      <w:kern w:val="0"/>
      <w:szCs w:val="21"/>
    </w:rPr>
  </w:style>
  <w:style w:type="character" w:customStyle="1" w:styleId="434">
    <w:name w:val="哈哈正文 Char Char"/>
    <w:autoRedefine/>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4"/>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440"/>
    <w:next w:val="440"/>
    <w:autoRedefine/>
    <w:qFormat/>
    <w:uiPriority w:val="0"/>
    <w:pPr>
      <w:autoSpaceDE w:val="0"/>
      <w:autoSpaceDN w:val="0"/>
      <w:spacing w:before="566" w:after="544" w:line="566" w:lineRule="atLeast"/>
      <w:ind w:firstLine="419" w:firstLineChars="200"/>
    </w:pPr>
    <w:rPr>
      <w:rFonts w:ascii="Arial" w:hAnsi="Arial"/>
      <w:color w:val="000000"/>
      <w:spacing w:val="565"/>
      <w:kern w:val="0"/>
      <w:sz w:val="54"/>
      <w:szCs w:val="54"/>
    </w:rPr>
  </w:style>
  <w:style w:type="paragraph" w:customStyle="1" w:styleId="440">
    <w:name w:val="第一部分"/>
    <w:basedOn w:val="1"/>
    <w:autoRedefine/>
    <w:qFormat/>
    <w:uiPriority w:val="0"/>
    <w:pPr>
      <w:jc w:val="center"/>
    </w:pPr>
    <w:rPr>
      <w:b/>
      <w:sz w:val="36"/>
    </w:rPr>
  </w:style>
  <w:style w:type="paragraph" w:customStyle="1" w:styleId="44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3">
    <w:name w:val="标题4_自定义"/>
    <w:basedOn w:val="5"/>
    <w:autoRedefine/>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autoRedefine/>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autoRedefine/>
    <w:qFormat/>
    <w:uiPriority w:val="0"/>
    <w:pPr>
      <w:spacing w:before="120" w:line="360" w:lineRule="auto"/>
      <w:ind w:firstLine="567"/>
    </w:pPr>
    <w:rPr>
      <w:rFonts w:ascii="Arial" w:hAnsi="Arial"/>
      <w:sz w:val="20"/>
      <w:szCs w:val="20"/>
    </w:rPr>
  </w:style>
  <w:style w:type="paragraph" w:customStyle="1" w:styleId="446">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8">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9">
    <w:name w:val="修订2"/>
    <w:autoRedefine/>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3">
    <w:name w:val="封面公司名"/>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autoRedefine/>
    <w:qFormat/>
    <w:uiPriority w:val="0"/>
    <w:pPr>
      <w:adjustRightInd/>
      <w:ind w:firstLine="200" w:firstLineChars="200"/>
    </w:pPr>
    <w:rPr>
      <w:rFonts w:ascii="Tahoma" w:hAnsi="Tahoma"/>
      <w:sz w:val="24"/>
      <w:szCs w:val="20"/>
    </w:rPr>
  </w:style>
  <w:style w:type="paragraph" w:customStyle="1" w:styleId="455">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6">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7">
    <w:name w:val="Char Char Char Char Char Char Char Char"/>
    <w:basedOn w:val="1"/>
    <w:autoRedefine/>
    <w:qFormat/>
    <w:uiPriority w:val="0"/>
    <w:pPr>
      <w:tabs>
        <w:tab w:val="left" w:pos="360"/>
      </w:tabs>
    </w:pPr>
    <w:rPr>
      <w:sz w:val="24"/>
      <w:szCs w:val="20"/>
    </w:rPr>
  </w:style>
  <w:style w:type="paragraph" w:customStyle="1" w:styleId="458">
    <w:name w:val="Char Char11 Char Char Char"/>
    <w:basedOn w:val="1"/>
    <w:autoRedefine/>
    <w:qFormat/>
    <w:uiPriority w:val="0"/>
    <w:pPr>
      <w:spacing w:line="360" w:lineRule="auto"/>
    </w:pPr>
    <w:rPr>
      <w:szCs w:val="20"/>
    </w:rPr>
  </w:style>
  <w:style w:type="paragraph" w:customStyle="1" w:styleId="459">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1">
    <w:name w:val="样式3"/>
    <w:basedOn w:val="462"/>
    <w:autoRedefine/>
    <w:qFormat/>
    <w:uiPriority w:val="0"/>
    <w:pPr>
      <w:tabs>
        <w:tab w:val="left" w:pos="2790"/>
        <w:tab w:val="left" w:pos="4230"/>
      </w:tabs>
      <w:spacing w:before="312" w:beforeLines="100"/>
      <w:jc w:val="left"/>
    </w:pPr>
  </w:style>
  <w:style w:type="paragraph" w:customStyle="1" w:styleId="462">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3">
    <w:name w:val="Char Char1 Char Char1 Char Char1"/>
    <w:basedOn w:val="1"/>
    <w:autoRedefine/>
    <w:qFormat/>
    <w:uiPriority w:val="0"/>
    <w:pPr>
      <w:tabs>
        <w:tab w:val="left" w:pos="840"/>
      </w:tabs>
      <w:ind w:left="840" w:hanging="420"/>
    </w:pPr>
    <w:rPr>
      <w:rFonts w:ascii="Tahoma" w:hAnsi="Tahoma"/>
      <w:sz w:val="24"/>
    </w:rPr>
  </w:style>
  <w:style w:type="paragraph" w:customStyle="1" w:styleId="464">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5">
    <w:name w:val="标书标题2"/>
    <w:basedOn w:val="3"/>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6">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7">
    <w:name w:val="正文21"/>
    <w:basedOn w:val="1"/>
    <w:autoRedefine/>
    <w:qFormat/>
    <w:uiPriority w:val="0"/>
    <w:pPr>
      <w:adjustRightInd/>
      <w:spacing w:before="156" w:line="360" w:lineRule="auto"/>
      <w:ind w:firstLine="510" w:firstLineChars="200"/>
    </w:pPr>
    <w:rPr>
      <w:sz w:val="24"/>
      <w:szCs w:val="20"/>
    </w:rPr>
  </w:style>
  <w:style w:type="paragraph" w:customStyle="1" w:styleId="468">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9">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0">
    <w:name w:val="Char1"/>
    <w:basedOn w:val="1"/>
    <w:autoRedefine/>
    <w:qFormat/>
    <w:uiPriority w:val="0"/>
    <w:rPr>
      <w:rFonts w:ascii="仿宋_GB2312" w:eastAsia="仿宋_GB2312"/>
      <w:b/>
      <w:sz w:val="32"/>
      <w:szCs w:val="32"/>
    </w:rPr>
  </w:style>
  <w:style w:type="paragraph" w:customStyle="1" w:styleId="471">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2">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3">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4">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5">
    <w:name w:val="6级标题"/>
    <w:basedOn w:val="476"/>
    <w:autoRedefine/>
    <w:qFormat/>
    <w:uiPriority w:val="0"/>
    <w:pPr>
      <w:keepNext/>
      <w:tabs>
        <w:tab w:val="left" w:pos="360"/>
      </w:tabs>
      <w:spacing w:before="0" w:after="0"/>
      <w:outlineLvl w:val="5"/>
    </w:pPr>
  </w:style>
  <w:style w:type="paragraph" w:customStyle="1" w:styleId="476">
    <w:name w:val="5级标题"/>
    <w:basedOn w:val="477"/>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7">
    <w:name w:val="4级标题"/>
    <w:basedOn w:val="259"/>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9">
    <w:name w:val="Char2 Char Char"/>
    <w:basedOn w:val="1"/>
    <w:autoRedefine/>
    <w:qFormat/>
    <w:uiPriority w:val="0"/>
    <w:pPr>
      <w:adjustRightInd/>
    </w:pPr>
    <w:rPr>
      <w:rFonts w:ascii="Tahoma" w:hAnsi="Tahoma"/>
      <w:sz w:val="24"/>
      <w:szCs w:val="20"/>
    </w:rPr>
  </w:style>
  <w:style w:type="paragraph" w:customStyle="1" w:styleId="480">
    <w:name w:val="_Style 11"/>
    <w:basedOn w:val="1"/>
    <w:autoRedefine/>
    <w:qFormat/>
    <w:uiPriority w:val="34"/>
    <w:pPr>
      <w:adjustRightInd/>
      <w:ind w:firstLine="420" w:firstLineChars="200"/>
    </w:pPr>
    <w:rPr>
      <w:rFonts w:eastAsia="仿宋_GB2312"/>
      <w:sz w:val="28"/>
    </w:rPr>
  </w:style>
  <w:style w:type="paragraph" w:customStyle="1" w:styleId="481">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2">
    <w:name w:val="Char Char Char"/>
    <w:basedOn w:val="1"/>
    <w:autoRedefine/>
    <w:qFormat/>
    <w:uiPriority w:val="0"/>
    <w:rPr>
      <w:rFonts w:ascii="Tahoma" w:hAnsi="Tahoma"/>
      <w:sz w:val="24"/>
      <w:szCs w:val="20"/>
    </w:rPr>
  </w:style>
  <w:style w:type="paragraph" w:customStyle="1" w:styleId="483">
    <w:name w:val="数字标题6"/>
    <w:basedOn w:val="7"/>
    <w:next w:val="1"/>
    <w:autoRedefine/>
    <w:qFormat/>
    <w:uiPriority w:val="0"/>
    <w:pPr>
      <w:tabs>
        <w:tab w:val="left" w:pos="1080"/>
      </w:tabs>
      <w:ind w:left="1080" w:hanging="1080"/>
    </w:pPr>
    <w:rPr>
      <w:rFonts w:ascii="Times New Roman" w:hAnsi="Times New Roman" w:eastAsia="宋体"/>
      <w:i/>
    </w:rPr>
  </w:style>
  <w:style w:type="paragraph" w:customStyle="1" w:styleId="484">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5">
    <w:name w:val="No Spacing"/>
    <w:basedOn w:val="1"/>
    <w:next w:val="1"/>
    <w:link w:val="934"/>
    <w:autoRedefine/>
    <w:qFormat/>
    <w:uiPriority w:val="99"/>
    <w:rPr>
      <w:szCs w:val="22"/>
    </w:rPr>
  </w:style>
  <w:style w:type="paragraph" w:customStyle="1" w:styleId="486">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autoRedefine/>
    <w:qFormat/>
    <w:uiPriority w:val="6"/>
    <w:rPr>
      <w:rFonts w:ascii="Tahoma" w:hAnsi="Tahoma" w:cs="仿宋_GB2312"/>
      <w:sz w:val="24"/>
      <w:szCs w:val="20"/>
    </w:rPr>
  </w:style>
  <w:style w:type="paragraph" w:customStyle="1" w:styleId="488">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3"/>
    <w:autoRedefine/>
    <w:qFormat/>
    <w:uiPriority w:val="0"/>
    <w:pPr>
      <w:tabs>
        <w:tab w:val="left" w:pos="1260"/>
      </w:tabs>
      <w:ind w:left="1260" w:hanging="420"/>
    </w:pPr>
    <w:rPr>
      <w:rFonts w:ascii="Arial" w:hAnsi="Arial" w:eastAsia="黑体"/>
      <w:lang w:val="en-US"/>
    </w:rPr>
  </w:style>
  <w:style w:type="paragraph" w:customStyle="1" w:styleId="492">
    <w:name w:val="五级无标题条"/>
    <w:basedOn w:val="1"/>
    <w:autoRedefine/>
    <w:qFormat/>
    <w:uiPriority w:val="0"/>
    <w:pPr>
      <w:adjustRightInd/>
    </w:pPr>
  </w:style>
  <w:style w:type="paragraph" w:customStyle="1" w:styleId="493">
    <w:name w:val="Char5"/>
    <w:basedOn w:val="1"/>
    <w:autoRedefine/>
    <w:qFormat/>
    <w:uiPriority w:val="0"/>
    <w:rPr>
      <w:rFonts w:ascii="仿宋_GB2312" w:eastAsia="仿宋_GB2312"/>
      <w:b/>
      <w:sz w:val="32"/>
      <w:szCs w:val="32"/>
    </w:rPr>
  </w:style>
  <w:style w:type="paragraph" w:customStyle="1" w:styleId="494">
    <w:name w:val="TOC 标题1"/>
    <w:basedOn w:val="2"/>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autoRedefine/>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autoRedefine/>
    <w:qFormat/>
    <w:uiPriority w:val="0"/>
    <w:rPr>
      <w:rFonts w:ascii="仿宋_GB2312" w:eastAsia="仿宋_GB2312"/>
      <w:b/>
      <w:sz w:val="32"/>
      <w:szCs w:val="32"/>
    </w:rPr>
  </w:style>
  <w:style w:type="paragraph" w:customStyle="1" w:styleId="498">
    <w:name w:val="数字标题3"/>
    <w:basedOn w:val="4"/>
    <w:next w:val="1"/>
    <w:autoRedefine/>
    <w:qFormat/>
    <w:uiPriority w:val="0"/>
    <w:pPr>
      <w:spacing w:line="240" w:lineRule="auto"/>
    </w:pPr>
    <w:rPr>
      <w:sz w:val="28"/>
      <w:szCs w:val="28"/>
    </w:rPr>
  </w:style>
  <w:style w:type="paragraph" w:customStyle="1" w:styleId="499">
    <w:name w:val="FA正文"/>
    <w:basedOn w:val="1"/>
    <w:autoRedefine/>
    <w:qFormat/>
    <w:uiPriority w:val="0"/>
    <w:pPr>
      <w:spacing w:line="360" w:lineRule="auto"/>
      <w:ind w:firstLine="480" w:firstLineChars="200"/>
    </w:pPr>
    <w:rPr>
      <w:rFonts w:hAnsi="宋体"/>
      <w:sz w:val="24"/>
      <w:szCs w:val="20"/>
    </w:rPr>
  </w:style>
  <w:style w:type="paragraph" w:customStyle="1" w:styleId="500">
    <w:name w:val="MM Topic 5"/>
    <w:basedOn w:val="6"/>
    <w:autoRedefine/>
    <w:qFormat/>
    <w:uiPriority w:val="0"/>
    <w:pPr>
      <w:tabs>
        <w:tab w:val="left" w:pos="2520"/>
      </w:tabs>
      <w:adjustRightInd/>
      <w:ind w:left="2520" w:hanging="420"/>
    </w:pPr>
  </w:style>
  <w:style w:type="paragraph" w:customStyle="1" w:styleId="501">
    <w:name w:val="Char Char Char Char Char Char Char Char Char Char1"/>
    <w:basedOn w:val="1"/>
    <w:autoRedefine/>
    <w:qFormat/>
    <w:uiPriority w:val="0"/>
    <w:rPr>
      <w:rFonts w:ascii="仿宋_GB2312" w:eastAsia="仿宋_GB2312"/>
      <w:b/>
      <w:sz w:val="32"/>
      <w:szCs w:val="32"/>
    </w:rPr>
  </w:style>
  <w:style w:type="paragraph" w:customStyle="1" w:styleId="502">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autoRedefine/>
    <w:qFormat/>
    <w:uiPriority w:val="0"/>
    <w:rPr>
      <w:rFonts w:ascii="仿宋_GB2312" w:eastAsia="仿宋_GB2312"/>
      <w:b/>
      <w:sz w:val="32"/>
      <w:szCs w:val="32"/>
    </w:rPr>
  </w:style>
  <w:style w:type="paragraph" w:customStyle="1" w:styleId="505">
    <w:name w:val="Char2 Char Char Char1"/>
    <w:basedOn w:val="1"/>
    <w:autoRedefine/>
    <w:qFormat/>
    <w:uiPriority w:val="6"/>
    <w:rPr>
      <w:rFonts w:ascii="仿宋_GB2312" w:eastAsia="仿宋_GB2312"/>
      <w:b/>
      <w:sz w:val="32"/>
      <w:szCs w:val="32"/>
    </w:rPr>
  </w:style>
  <w:style w:type="paragraph" w:customStyle="1" w:styleId="506">
    <w:name w:val="默认段落样式"/>
    <w:basedOn w:val="132"/>
    <w:autoRedefine/>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8">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4"/>
    <w:autoRedefine/>
    <w:qFormat/>
    <w:uiPriority w:val="0"/>
    <w:pPr>
      <w:tabs>
        <w:tab w:val="left" w:pos="1680"/>
      </w:tabs>
      <w:adjustRightInd/>
      <w:ind w:left="1680" w:hanging="420"/>
    </w:pPr>
  </w:style>
  <w:style w:type="paragraph" w:customStyle="1" w:styleId="510">
    <w:name w:val="标准小四"/>
    <w:basedOn w:val="1"/>
    <w:autoRedefine/>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3"/>
    <w:autoRedefine/>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autoRedefine/>
    <w:qFormat/>
    <w:uiPriority w:val="0"/>
    <w:pPr>
      <w:adjustRightInd/>
      <w:snapToGrid w:val="0"/>
      <w:spacing w:line="300" w:lineRule="auto"/>
    </w:pPr>
    <w:rPr>
      <w:rFonts w:eastAsia="仿宋"/>
      <w:szCs w:val="21"/>
    </w:rPr>
  </w:style>
  <w:style w:type="paragraph" w:customStyle="1" w:styleId="513">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autoRedefine/>
    <w:qFormat/>
    <w:uiPriority w:val="6"/>
    <w:pPr>
      <w:adjustRightInd/>
    </w:pPr>
    <w:rPr>
      <w:rFonts w:ascii="Tahoma" w:hAnsi="Tahoma"/>
      <w:sz w:val="24"/>
      <w:szCs w:val="20"/>
    </w:rPr>
  </w:style>
  <w:style w:type="paragraph" w:customStyle="1" w:styleId="515">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6">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表格文字"/>
    <w:basedOn w:val="32"/>
    <w:next w:val="23"/>
    <w:autoRedefine/>
    <w:qFormat/>
    <w:uiPriority w:val="0"/>
    <w:pPr>
      <w:adjustRightInd/>
      <w:ind w:firstLine="200" w:firstLineChars="200"/>
    </w:pPr>
    <w:rPr>
      <w:rFonts w:ascii="Arial" w:hAnsi="Arial"/>
      <w:spacing w:val="-5"/>
      <w:kern w:val="0"/>
      <w:sz w:val="24"/>
      <w:szCs w:val="20"/>
    </w:rPr>
  </w:style>
  <w:style w:type="paragraph" w:customStyle="1" w:styleId="518">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2"/>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2">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_Style 3"/>
    <w:basedOn w:val="1"/>
    <w:autoRedefine/>
    <w:qFormat/>
    <w:uiPriority w:val="0"/>
    <w:pPr>
      <w:adjustRightInd/>
      <w:ind w:firstLine="420" w:firstLineChars="200"/>
    </w:pPr>
    <w:rPr>
      <w:rFonts w:eastAsia="仿宋_GB2312"/>
      <w:sz w:val="28"/>
    </w:rPr>
  </w:style>
  <w:style w:type="paragraph" w:customStyle="1" w:styleId="524">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60"/>
    <w:autoRedefine/>
    <w:qFormat/>
    <w:uiPriority w:val="0"/>
    <w:pPr>
      <w:tabs>
        <w:tab w:val="left" w:pos="840"/>
      </w:tabs>
      <w:adjustRightInd/>
      <w:spacing w:before="20" w:after="20" w:line="300" w:lineRule="auto"/>
      <w:ind w:left="840" w:hanging="420"/>
    </w:pPr>
    <w:rPr>
      <w:rFonts w:ascii="Tahoma" w:hAnsi="Tahoma"/>
      <w:kern w:val="0"/>
      <w:szCs w:val="21"/>
    </w:rPr>
  </w:style>
  <w:style w:type="paragraph" w:customStyle="1" w:styleId="526">
    <w:name w:val="左对齐表格文字"/>
    <w:basedOn w:val="1"/>
    <w:autoRedefine/>
    <w:qFormat/>
    <w:uiPriority w:val="0"/>
    <w:pPr>
      <w:adjustRightInd/>
      <w:ind w:firstLine="200" w:firstLineChars="200"/>
      <w:jc w:val="right"/>
    </w:pPr>
  </w:style>
  <w:style w:type="paragraph" w:customStyle="1" w:styleId="527">
    <w:name w:val="Char Char11 Char Char Char Char Char Char Char Char Char"/>
    <w:basedOn w:val="1"/>
    <w:autoRedefine/>
    <w:qFormat/>
    <w:uiPriority w:val="0"/>
    <w:pPr>
      <w:spacing w:line="360" w:lineRule="auto"/>
    </w:pPr>
    <w:rPr>
      <w:szCs w:val="20"/>
    </w:rPr>
  </w:style>
  <w:style w:type="paragraph" w:customStyle="1" w:styleId="528">
    <w:name w:val="正文1.25"/>
    <w:basedOn w:val="1"/>
    <w:autoRedefine/>
    <w:qFormat/>
    <w:uiPriority w:val="0"/>
    <w:pPr>
      <w:adjustRightInd/>
      <w:spacing w:line="300" w:lineRule="auto"/>
      <w:ind w:firstLine="480" w:firstLineChars="200"/>
    </w:pPr>
    <w:rPr>
      <w:sz w:val="24"/>
      <w:szCs w:val="20"/>
    </w:rPr>
  </w:style>
  <w:style w:type="paragraph" w:customStyle="1" w:styleId="529">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autoRedefine/>
    <w:qFormat/>
    <w:uiPriority w:val="6"/>
    <w:rPr>
      <w:rFonts w:ascii="仿宋_GB2312" w:eastAsia="仿宋_GB2312"/>
      <w:b/>
      <w:sz w:val="32"/>
      <w:szCs w:val="20"/>
    </w:rPr>
  </w:style>
  <w:style w:type="paragraph" w:customStyle="1" w:styleId="533">
    <w:name w:val="列出段落2"/>
    <w:basedOn w:val="1"/>
    <w:autoRedefine/>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autoRedefine/>
    <w:qFormat/>
    <w:uiPriority w:val="0"/>
    <w:rPr>
      <w:rFonts w:eastAsia="仿宋_GB2312"/>
      <w:sz w:val="28"/>
      <w:szCs w:val="20"/>
    </w:rPr>
  </w:style>
  <w:style w:type="paragraph" w:customStyle="1" w:styleId="535">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5"/>
    <w:autoRedefine/>
    <w:qFormat/>
    <w:uiPriority w:val="0"/>
    <w:pPr>
      <w:widowControl/>
      <w:jc w:val="left"/>
    </w:pPr>
    <w:rPr>
      <w:rFonts w:cs="宋体"/>
      <w:sz w:val="24"/>
      <w:szCs w:val="20"/>
    </w:rPr>
  </w:style>
  <w:style w:type="paragraph" w:customStyle="1" w:styleId="537">
    <w:name w:val="彩色列表 - 强调文字颜色 11"/>
    <w:basedOn w:val="1"/>
    <w:autoRedefine/>
    <w:qFormat/>
    <w:uiPriority w:val="0"/>
    <w:pPr>
      <w:adjustRightInd/>
      <w:ind w:firstLine="420" w:firstLineChars="200"/>
    </w:pPr>
    <w:rPr>
      <w:rFonts w:ascii="Calibri" w:hAnsi="Calibri"/>
      <w:szCs w:val="22"/>
    </w:rPr>
  </w:style>
  <w:style w:type="paragraph" w:customStyle="1" w:styleId="538">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9">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autoRedefine/>
    <w:qFormat/>
    <w:uiPriority w:val="6"/>
    <w:rPr>
      <w:szCs w:val="20"/>
    </w:rPr>
  </w:style>
  <w:style w:type="paragraph" w:customStyle="1" w:styleId="542">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3"/>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236"/>
    <w:next w:val="236"/>
    <w:autoRedefine/>
    <w:qFormat/>
    <w:uiPriority w:val="0"/>
    <w:pPr>
      <w:spacing w:after="68"/>
    </w:pPr>
    <w:rPr>
      <w:rFonts w:ascii="FHLHE E+ Futura Bk" w:eastAsia="FHLHE E+ Futura Bk" w:cs="Times New Roman"/>
      <w:color w:val="auto"/>
    </w:rPr>
  </w:style>
  <w:style w:type="paragraph" w:customStyle="1" w:styleId="548">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236"/>
    <w:next w:val="236"/>
    <w:autoRedefine/>
    <w:qFormat/>
    <w:uiPriority w:val="0"/>
    <w:rPr>
      <w:rFonts w:ascii="宋体" w:eastAsia="宋体" w:cs="Times New Roman"/>
      <w:color w:val="auto"/>
    </w:rPr>
  </w:style>
  <w:style w:type="paragraph" w:customStyle="1" w:styleId="552">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autoRedefine/>
    <w:qFormat/>
    <w:uiPriority w:val="0"/>
    <w:rPr>
      <w:rFonts w:ascii="仿宋_GB2312" w:eastAsia="仿宋_GB2312"/>
      <w:b/>
      <w:sz w:val="32"/>
      <w:szCs w:val="32"/>
    </w:rPr>
  </w:style>
  <w:style w:type="paragraph" w:customStyle="1" w:styleId="554">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autoRedefine/>
    <w:qFormat/>
    <w:uiPriority w:val="0"/>
    <w:pPr>
      <w:spacing w:line="360" w:lineRule="auto"/>
    </w:pPr>
    <w:rPr>
      <w:szCs w:val="20"/>
    </w:rPr>
  </w:style>
  <w:style w:type="paragraph" w:customStyle="1" w:styleId="557">
    <w:name w:val="Char"/>
    <w:basedOn w:val="1"/>
    <w:autoRedefine/>
    <w:qFormat/>
    <w:uiPriority w:val="0"/>
    <w:rPr>
      <w:rFonts w:ascii="仿宋_GB2312" w:eastAsia="仿宋_GB2312"/>
      <w:b/>
      <w:sz w:val="32"/>
      <w:szCs w:val="32"/>
    </w:rPr>
  </w:style>
  <w:style w:type="paragraph" w:customStyle="1" w:styleId="558">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autoRedefine/>
    <w:qFormat/>
    <w:uiPriority w:val="0"/>
    <w:rPr>
      <w:szCs w:val="20"/>
    </w:rPr>
  </w:style>
  <w:style w:type="paragraph" w:customStyle="1" w:styleId="561">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2">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4">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6">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autoRedefine/>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6">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7">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4"/>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autoRedefine/>
    <w:qFormat/>
    <w:uiPriority w:val="0"/>
    <w:rPr>
      <w:szCs w:val="20"/>
    </w:rPr>
  </w:style>
  <w:style w:type="paragraph" w:customStyle="1" w:styleId="584">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autoRedefine/>
    <w:qFormat/>
    <w:uiPriority w:val="0"/>
    <w:rPr>
      <w:rFonts w:ascii="Tahoma" w:hAnsi="Tahoma"/>
      <w:sz w:val="24"/>
      <w:szCs w:val="20"/>
    </w:rPr>
  </w:style>
  <w:style w:type="paragraph" w:customStyle="1" w:styleId="586">
    <w:name w:val="标题五"/>
    <w:basedOn w:val="1"/>
    <w:autoRedefine/>
    <w:qFormat/>
    <w:uiPriority w:val="0"/>
    <w:pPr>
      <w:adjustRightInd/>
      <w:spacing w:before="156" w:beforeLines="50" w:line="360" w:lineRule="auto"/>
    </w:pPr>
    <w:rPr>
      <w:b/>
      <w:sz w:val="24"/>
    </w:rPr>
  </w:style>
  <w:style w:type="paragraph" w:customStyle="1" w:styleId="587">
    <w:name w:val="Char Char1101"/>
    <w:basedOn w:val="1"/>
    <w:autoRedefine/>
    <w:qFormat/>
    <w:uiPriority w:val="0"/>
    <w:pPr>
      <w:spacing w:line="360" w:lineRule="auto"/>
    </w:pPr>
    <w:rPr>
      <w:rFonts w:ascii="Tahoma" w:hAnsi="Tahoma"/>
      <w:sz w:val="24"/>
      <w:szCs w:val="20"/>
    </w:rPr>
  </w:style>
  <w:style w:type="paragraph" w:customStyle="1" w:styleId="588">
    <w:name w:val="Char Char Char Char Char Char Char Char1"/>
    <w:basedOn w:val="1"/>
    <w:autoRedefine/>
    <w:qFormat/>
    <w:uiPriority w:val="0"/>
    <w:pPr>
      <w:tabs>
        <w:tab w:val="left" w:pos="360"/>
      </w:tabs>
    </w:pPr>
    <w:rPr>
      <w:sz w:val="24"/>
      <w:szCs w:val="20"/>
    </w:rPr>
  </w:style>
  <w:style w:type="paragraph" w:customStyle="1" w:styleId="589">
    <w:name w:val="Char Char Char 字元 字元"/>
    <w:basedOn w:val="1"/>
    <w:autoRedefine/>
    <w:qFormat/>
    <w:uiPriority w:val="0"/>
    <w:pPr>
      <w:adjustRightInd/>
      <w:spacing w:line="360" w:lineRule="auto"/>
      <w:ind w:firstLine="200" w:firstLineChars="200"/>
    </w:pPr>
    <w:rPr>
      <w:szCs w:val="20"/>
    </w:rPr>
  </w:style>
  <w:style w:type="paragraph" w:customStyle="1" w:styleId="590">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autoRedefine/>
    <w:qFormat/>
    <w:uiPriority w:val="0"/>
    <w:rPr>
      <w:rFonts w:ascii="仿宋_GB2312" w:eastAsia="仿宋_GB2312"/>
      <w:b/>
      <w:sz w:val="32"/>
      <w:szCs w:val="32"/>
    </w:rPr>
  </w:style>
  <w:style w:type="paragraph" w:customStyle="1" w:styleId="592">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3"/>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2"/>
    <w:autoRedefine/>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autoRedefine/>
    <w:qFormat/>
    <w:uiPriority w:val="0"/>
    <w:pPr>
      <w:adjustRightInd/>
    </w:pPr>
    <w:rPr>
      <w:sz w:val="18"/>
      <w:szCs w:val="20"/>
    </w:rPr>
  </w:style>
  <w:style w:type="paragraph" w:customStyle="1" w:styleId="597">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2">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24"/>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autoRedefine/>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5"/>
    <w:autoRedefine/>
    <w:qFormat/>
    <w:uiPriority w:val="0"/>
    <w:pPr>
      <w:snapToGrid w:val="0"/>
      <w:spacing w:line="360" w:lineRule="auto"/>
    </w:pPr>
    <w:rPr>
      <w:rFonts w:ascii="宋体"/>
      <w:b/>
      <w:sz w:val="24"/>
      <w:szCs w:val="20"/>
    </w:rPr>
  </w:style>
  <w:style w:type="paragraph" w:customStyle="1" w:styleId="607">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8">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autoRedefine/>
    <w:qFormat/>
    <w:uiPriority w:val="7"/>
    <w:pPr>
      <w:adjustRightInd/>
    </w:pPr>
    <w:rPr>
      <w:rFonts w:ascii="宋体" w:hAnsi="Courier New"/>
    </w:rPr>
  </w:style>
  <w:style w:type="paragraph" w:customStyle="1" w:styleId="610">
    <w:name w:val="Char3"/>
    <w:basedOn w:val="1"/>
    <w:autoRedefine/>
    <w:qFormat/>
    <w:uiPriority w:val="0"/>
    <w:pPr>
      <w:adjustRightInd/>
    </w:pPr>
    <w:rPr>
      <w:rFonts w:ascii="仿宋_GB2312" w:eastAsia="仿宋_GB2312"/>
      <w:b/>
      <w:sz w:val="32"/>
      <w:szCs w:val="32"/>
    </w:rPr>
  </w:style>
  <w:style w:type="paragraph" w:customStyle="1" w:styleId="611">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3"/>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autoRedefine/>
    <w:qFormat/>
    <w:uiPriority w:val="0"/>
    <w:pPr>
      <w:widowControl/>
      <w:adjustRightInd/>
      <w:spacing w:after="160" w:line="240" w:lineRule="exact"/>
      <w:jc w:val="left"/>
    </w:pPr>
    <w:rPr>
      <w:szCs w:val="20"/>
    </w:rPr>
  </w:style>
  <w:style w:type="paragraph" w:customStyle="1" w:styleId="619">
    <w:name w:val="表格标题2"/>
    <w:basedOn w:val="620"/>
    <w:autoRedefine/>
    <w:qFormat/>
    <w:uiPriority w:val="0"/>
    <w:rPr>
      <w:b/>
    </w:rPr>
  </w:style>
  <w:style w:type="paragraph" w:customStyle="1" w:styleId="620">
    <w:name w:val="表格内文"/>
    <w:basedOn w:val="1"/>
    <w:autoRedefine/>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autoRedefine/>
    <w:qFormat/>
    <w:uiPriority w:val="0"/>
    <w:rPr>
      <w:rFonts w:ascii="仿宋_GB2312" w:eastAsia="仿宋_GB2312"/>
      <w:b/>
      <w:sz w:val="32"/>
      <w:szCs w:val="32"/>
    </w:rPr>
  </w:style>
  <w:style w:type="paragraph" w:customStyle="1" w:styleId="622">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autoRedefine/>
    <w:qFormat/>
    <w:uiPriority w:val="0"/>
    <w:pPr>
      <w:spacing w:line="360" w:lineRule="auto"/>
    </w:pPr>
    <w:rPr>
      <w:szCs w:val="20"/>
    </w:rPr>
  </w:style>
  <w:style w:type="paragraph" w:customStyle="1" w:styleId="625">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7">
    <w:name w:val="MM Topic 1"/>
    <w:basedOn w:val="2"/>
    <w:autoRedefine/>
    <w:qFormat/>
    <w:uiPriority w:val="0"/>
    <w:pPr>
      <w:tabs>
        <w:tab w:val="left" w:pos="840"/>
      </w:tabs>
      <w:adjustRightInd/>
      <w:ind w:left="840" w:hanging="420"/>
    </w:pPr>
  </w:style>
  <w:style w:type="paragraph" w:customStyle="1" w:styleId="628">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autoRedefine/>
    <w:qFormat/>
    <w:uiPriority w:val="0"/>
    <w:pPr>
      <w:spacing w:line="360" w:lineRule="auto"/>
      <w:ind w:firstLine="200" w:firstLineChars="200"/>
    </w:pPr>
    <w:rPr>
      <w:kern w:val="0"/>
      <w:sz w:val="24"/>
      <w:szCs w:val="20"/>
    </w:rPr>
  </w:style>
  <w:style w:type="paragraph" w:customStyle="1" w:styleId="630">
    <w:name w:val="表格"/>
    <w:basedOn w:val="1"/>
    <w:autoRedefine/>
    <w:qFormat/>
    <w:uiPriority w:val="0"/>
    <w:pPr>
      <w:snapToGrid w:val="0"/>
      <w:ind w:firstLine="42" w:firstLineChars="21"/>
    </w:pPr>
    <w:rPr>
      <w:rFonts w:ascii="宋体" w:hAnsi="宋体"/>
      <w:kern w:val="0"/>
      <w:sz w:val="20"/>
      <w:szCs w:val="20"/>
    </w:rPr>
  </w:style>
  <w:style w:type="paragraph" w:customStyle="1" w:styleId="631">
    <w:name w:val="标书标题4"/>
    <w:basedOn w:val="5"/>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autoRedefine/>
    <w:qFormat/>
    <w:uiPriority w:val="0"/>
    <w:pPr>
      <w:adjustRightInd/>
      <w:spacing w:line="300" w:lineRule="auto"/>
      <w:jc w:val="center"/>
    </w:pPr>
  </w:style>
  <w:style w:type="paragraph" w:customStyle="1" w:styleId="636">
    <w:name w:val="_Style 6"/>
    <w:basedOn w:val="1"/>
    <w:autoRedefine/>
    <w:qFormat/>
    <w:uiPriority w:val="34"/>
    <w:pPr>
      <w:adjustRightInd/>
      <w:ind w:firstLine="420" w:firstLineChars="200"/>
    </w:pPr>
    <w:rPr>
      <w:rFonts w:eastAsia="仿宋_GB2312"/>
      <w:sz w:val="28"/>
    </w:rPr>
  </w:style>
  <w:style w:type="paragraph" w:customStyle="1" w:styleId="637">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3"/>
    <w:autoRedefine/>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4">
    <w:name w:val="trademark"/>
    <w:autoRedefine/>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autoRedefine/>
    <w:qFormat/>
    <w:uiPriority w:val="0"/>
    <w:rPr>
      <w:rFonts w:ascii="仿宋_GB2312" w:eastAsia="仿宋_GB2312"/>
      <w:b/>
      <w:sz w:val="32"/>
      <w:szCs w:val="20"/>
    </w:rPr>
  </w:style>
  <w:style w:type="paragraph" w:customStyle="1" w:styleId="647">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autoRedefine/>
    <w:qFormat/>
    <w:uiPriority w:val="0"/>
    <w:pPr>
      <w:adjustRightInd/>
      <w:ind w:firstLine="200" w:firstLineChars="200"/>
    </w:pPr>
    <w:rPr>
      <w:rFonts w:ascii="Tahoma" w:hAnsi="Tahoma"/>
      <w:sz w:val="24"/>
      <w:szCs w:val="20"/>
    </w:rPr>
  </w:style>
  <w:style w:type="paragraph" w:customStyle="1" w:styleId="649">
    <w:name w:val="a1"/>
    <w:basedOn w:val="1"/>
    <w:autoRedefine/>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autoRedefine/>
    <w:qFormat/>
    <w:uiPriority w:val="0"/>
    <w:pPr>
      <w:spacing w:after="156" w:afterLines="50"/>
      <w:jc w:val="left"/>
      <w:outlineLvl w:val="3"/>
    </w:pPr>
    <w:rPr>
      <w:sz w:val="24"/>
      <w:szCs w:val="24"/>
    </w:rPr>
  </w:style>
  <w:style w:type="paragraph" w:customStyle="1" w:styleId="651">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2"/>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autoRedefine/>
    <w:qFormat/>
    <w:uiPriority w:val="0"/>
    <w:pPr>
      <w:adjustRightInd/>
    </w:pPr>
    <w:rPr>
      <w:rFonts w:ascii="Tahoma" w:hAnsi="Tahoma"/>
      <w:sz w:val="24"/>
      <w:szCs w:val="20"/>
    </w:rPr>
  </w:style>
  <w:style w:type="paragraph" w:customStyle="1" w:styleId="656">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autoRedefine/>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autoRedefine/>
    <w:qFormat/>
    <w:uiPriority w:val="0"/>
    <w:pPr>
      <w:tabs>
        <w:tab w:val="left" w:pos="1260"/>
        <w:tab w:val="left" w:pos="1680"/>
        <w:tab w:val="left" w:pos="2100"/>
      </w:tabs>
      <w:ind w:left="0"/>
      <w:outlineLvl w:val="3"/>
    </w:pPr>
  </w:style>
  <w:style w:type="paragraph" w:customStyle="1" w:styleId="659">
    <w:name w:val="一级条标题"/>
    <w:basedOn w:val="660"/>
    <w:next w:val="642"/>
    <w:autoRedefine/>
    <w:qFormat/>
    <w:uiPriority w:val="0"/>
    <w:pPr>
      <w:tabs>
        <w:tab w:val="left" w:pos="1260"/>
        <w:tab w:val="left" w:pos="1680"/>
      </w:tabs>
      <w:spacing w:before="0" w:beforeLines="0" w:after="0" w:afterLines="0"/>
      <w:ind w:left="1680"/>
      <w:outlineLvl w:val="2"/>
    </w:pPr>
  </w:style>
  <w:style w:type="paragraph" w:customStyle="1" w:styleId="660">
    <w:name w:val="章标题"/>
    <w:next w:val="642"/>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3"/>
    <w:next w:val="1"/>
    <w:autoRedefine/>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2"/>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2"/>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autoRedefine/>
    <w:qFormat/>
    <w:uiPriority w:val="0"/>
    <w:pPr>
      <w:tabs>
        <w:tab w:val="left" w:pos="840"/>
      </w:tabs>
      <w:spacing w:after="0"/>
      <w:ind w:left="900"/>
    </w:pPr>
  </w:style>
  <w:style w:type="paragraph" w:customStyle="1" w:styleId="668">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autoRedefine/>
    <w:qFormat/>
    <w:uiPriority w:val="6"/>
    <w:pPr>
      <w:widowControl/>
      <w:adjustRightInd/>
      <w:ind w:left="720" w:hanging="720"/>
    </w:pPr>
    <w:rPr>
      <w:color w:val="000000"/>
      <w:kern w:val="0"/>
      <w:sz w:val="24"/>
      <w:szCs w:val="20"/>
      <w:lang w:val="en-GB"/>
    </w:rPr>
  </w:style>
  <w:style w:type="paragraph" w:customStyle="1" w:styleId="670">
    <w:name w:val="表1"/>
    <w:basedOn w:val="1"/>
    <w:autoRedefine/>
    <w:qFormat/>
    <w:uiPriority w:val="0"/>
    <w:pPr>
      <w:tabs>
        <w:tab w:val="left" w:pos="703"/>
      </w:tabs>
      <w:adjustRightInd/>
      <w:spacing w:line="360" w:lineRule="auto"/>
      <w:ind w:left="703"/>
      <w:jc w:val="center"/>
    </w:pPr>
  </w:style>
  <w:style w:type="paragraph" w:customStyle="1" w:styleId="671">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2级标题"/>
    <w:basedOn w:val="674"/>
    <w:autoRedefine/>
    <w:qFormat/>
    <w:uiPriority w:val="0"/>
    <w:pPr>
      <w:jc w:val="left"/>
      <w:outlineLvl w:val="1"/>
    </w:pPr>
    <w:rPr>
      <w:rFonts w:ascii="Times New Roman" w:hAnsi="Times New Roman" w:eastAsia="仿宋"/>
      <w:sz w:val="30"/>
    </w:rPr>
  </w:style>
  <w:style w:type="paragraph" w:customStyle="1" w:styleId="674">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autoRedefine/>
    <w:qFormat/>
    <w:uiPriority w:val="0"/>
    <w:pPr>
      <w:tabs>
        <w:tab w:val="left" w:pos="840"/>
      </w:tabs>
      <w:adjustRightInd/>
      <w:ind w:left="840" w:hanging="420"/>
    </w:pPr>
  </w:style>
  <w:style w:type="paragraph" w:customStyle="1" w:styleId="680">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5"/>
    <w:autoRedefine/>
    <w:qFormat/>
    <w:uiPriority w:val="0"/>
    <w:pPr>
      <w:tabs>
        <w:tab w:val="left" w:pos="2100"/>
      </w:tabs>
      <w:adjustRightInd/>
      <w:ind w:left="2100" w:hanging="420"/>
    </w:pPr>
    <w:rPr>
      <w:lang w:val="en-US"/>
    </w:rPr>
  </w:style>
  <w:style w:type="paragraph" w:customStyle="1" w:styleId="688">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autoRedefine/>
    <w:qFormat/>
    <w:uiPriority w:val="6"/>
    <w:pPr>
      <w:spacing w:line="360" w:lineRule="auto"/>
    </w:pPr>
    <w:rPr>
      <w:szCs w:val="20"/>
    </w:rPr>
  </w:style>
  <w:style w:type="paragraph" w:customStyle="1" w:styleId="691">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7">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autoRedefine/>
    <w:qFormat/>
    <w:uiPriority w:val="0"/>
    <w:pPr>
      <w:adjustRightInd/>
      <w:spacing w:line="360" w:lineRule="auto"/>
      <w:jc w:val="center"/>
    </w:pPr>
    <w:rPr>
      <w:sz w:val="24"/>
    </w:rPr>
  </w:style>
  <w:style w:type="paragraph" w:customStyle="1" w:styleId="701">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autoRedefine/>
    <w:qFormat/>
    <w:uiPriority w:val="6"/>
    <w:rPr>
      <w:rFonts w:ascii="仿宋_GB2312" w:eastAsia="仿宋_GB2312"/>
      <w:b/>
      <w:sz w:val="32"/>
      <w:szCs w:val="32"/>
    </w:rPr>
  </w:style>
  <w:style w:type="paragraph" w:customStyle="1" w:styleId="703">
    <w:name w:val="正文缩进1"/>
    <w:basedOn w:val="1"/>
    <w:next w:val="24"/>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autoRedefine/>
    <w:qFormat/>
    <w:uiPriority w:val="0"/>
    <w:pPr>
      <w:widowControl/>
      <w:adjustRightInd/>
      <w:spacing w:after="160" w:line="240" w:lineRule="exact"/>
      <w:jc w:val="left"/>
    </w:pPr>
    <w:rPr>
      <w:szCs w:val="20"/>
    </w:rPr>
  </w:style>
  <w:style w:type="paragraph" w:customStyle="1" w:styleId="706">
    <w:name w:val="Char Char1121"/>
    <w:basedOn w:val="1"/>
    <w:autoRedefine/>
    <w:qFormat/>
    <w:uiPriority w:val="0"/>
    <w:pPr>
      <w:spacing w:line="360" w:lineRule="auto"/>
    </w:pPr>
    <w:rPr>
      <w:szCs w:val="20"/>
    </w:rPr>
  </w:style>
  <w:style w:type="paragraph" w:customStyle="1" w:styleId="707">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autoRedefine/>
    <w:qFormat/>
    <w:uiPriority w:val="0"/>
    <w:rPr>
      <w:rFonts w:ascii="Times New Roman" w:hAnsi="Times New Roman" w:eastAsia="宋体" w:cs="Times New Roman"/>
      <w:lang w:val="en-US" w:eastAsia="en-US" w:bidi="ar-SA"/>
    </w:rPr>
  </w:style>
  <w:style w:type="paragraph" w:customStyle="1" w:styleId="710">
    <w:name w:val="带编号样式"/>
    <w:basedOn w:val="629"/>
    <w:autoRedefine/>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4">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autoRedefine/>
    <w:qFormat/>
    <w:uiPriority w:val="0"/>
    <w:pPr>
      <w:spacing w:line="240" w:lineRule="atLeast"/>
      <w:ind w:left="420" w:firstLine="420"/>
    </w:pPr>
    <w:rPr>
      <w:sz w:val="24"/>
    </w:rPr>
  </w:style>
  <w:style w:type="paragraph" w:customStyle="1" w:styleId="717">
    <w:name w:val="WW-正文文字缩进 2"/>
    <w:basedOn w:val="1"/>
    <w:autoRedefine/>
    <w:qFormat/>
    <w:uiPriority w:val="0"/>
    <w:pPr>
      <w:suppressAutoHyphens/>
      <w:adjustRightInd/>
      <w:ind w:firstLine="420"/>
    </w:pPr>
    <w:rPr>
      <w:kern w:val="1"/>
      <w:szCs w:val="20"/>
    </w:rPr>
  </w:style>
  <w:style w:type="paragraph" w:customStyle="1" w:styleId="718">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3"/>
    <w:autoRedefine/>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autoRedefine/>
    <w:qFormat/>
    <w:uiPriority w:val="0"/>
    <w:pPr>
      <w:adjustRightInd/>
      <w:spacing w:line="400" w:lineRule="exact"/>
      <w:ind w:firstLine="200" w:firstLineChars="200"/>
    </w:pPr>
    <w:rPr>
      <w:rFonts w:ascii="Arial" w:hAnsi="Arial"/>
    </w:rPr>
  </w:style>
  <w:style w:type="paragraph" w:customStyle="1" w:styleId="721">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6"/>
    <w:autoRedefine/>
    <w:qFormat/>
    <w:uiPriority w:val="0"/>
    <w:pPr>
      <w:spacing w:after="120" w:line="480" w:lineRule="auto"/>
      <w:ind w:left="420" w:leftChars="200"/>
    </w:pPr>
    <w:rPr>
      <w:sz w:val="24"/>
      <w:szCs w:val="20"/>
    </w:rPr>
  </w:style>
  <w:style w:type="paragraph" w:customStyle="1" w:styleId="724">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4"/>
    <w:autoRedefine/>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8">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autoRedefine/>
    <w:qFormat/>
    <w:uiPriority w:val="0"/>
    <w:rPr>
      <w:rFonts w:ascii="仿宋_GB2312" w:eastAsia="仿宋_GB2312"/>
      <w:b/>
      <w:sz w:val="32"/>
      <w:szCs w:val="20"/>
    </w:rPr>
  </w:style>
  <w:style w:type="paragraph" w:customStyle="1" w:styleId="733">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autoRedefine/>
    <w:qFormat/>
    <w:uiPriority w:val="0"/>
    <w:rPr>
      <w:rFonts w:ascii="仿宋_GB2312" w:eastAsia="仿宋_GB2312"/>
      <w:b/>
      <w:sz w:val="32"/>
      <w:szCs w:val="32"/>
    </w:rPr>
  </w:style>
  <w:style w:type="paragraph" w:customStyle="1" w:styleId="737">
    <w:name w:val="Char3 Char Char Char1"/>
    <w:basedOn w:val="1"/>
    <w:autoRedefine/>
    <w:qFormat/>
    <w:uiPriority w:val="6"/>
    <w:pPr>
      <w:widowControl/>
      <w:adjustRightInd/>
      <w:spacing w:after="160" w:line="240" w:lineRule="exact"/>
      <w:jc w:val="left"/>
    </w:pPr>
    <w:rPr>
      <w:szCs w:val="20"/>
    </w:rPr>
  </w:style>
  <w:style w:type="paragraph" w:customStyle="1" w:styleId="738">
    <w:name w:val="Char1 Char Char Char21"/>
    <w:basedOn w:val="1"/>
    <w:autoRedefine/>
    <w:qFormat/>
    <w:uiPriority w:val="0"/>
    <w:rPr>
      <w:rFonts w:ascii="Tahoma" w:hAnsi="Tahoma"/>
      <w:sz w:val="24"/>
      <w:szCs w:val="20"/>
    </w:rPr>
  </w:style>
  <w:style w:type="paragraph" w:customStyle="1" w:styleId="739">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autoRedefine/>
    <w:qFormat/>
    <w:uiPriority w:val="0"/>
    <w:pPr>
      <w:spacing w:line="360" w:lineRule="auto"/>
      <w:ind w:firstLine="200" w:firstLineChars="200"/>
    </w:pPr>
    <w:rPr>
      <w:sz w:val="24"/>
    </w:rPr>
  </w:style>
  <w:style w:type="paragraph" w:customStyle="1" w:styleId="741">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autoRedefine/>
    <w:qFormat/>
    <w:uiPriority w:val="0"/>
    <w:pPr>
      <w:adjustRightInd/>
      <w:ind w:firstLine="200" w:firstLineChars="200"/>
    </w:pPr>
    <w:rPr>
      <w:rFonts w:ascii="Tahoma" w:hAnsi="Tahoma"/>
      <w:sz w:val="24"/>
      <w:szCs w:val="20"/>
    </w:rPr>
  </w:style>
  <w:style w:type="paragraph" w:customStyle="1" w:styleId="747">
    <w:name w:val="_标题2"/>
    <w:basedOn w:val="714"/>
    <w:next w:val="714"/>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autoRedefine/>
    <w:qFormat/>
    <w:uiPriority w:val="0"/>
    <w:pPr>
      <w:adjustRightInd/>
      <w:spacing w:line="360" w:lineRule="auto"/>
    </w:pPr>
    <w:rPr>
      <w:rFonts w:ascii="宋体" w:hAnsi="宋体"/>
      <w:szCs w:val="20"/>
    </w:rPr>
  </w:style>
  <w:style w:type="paragraph" w:customStyle="1" w:styleId="753">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autoRedefine/>
    <w:qFormat/>
    <w:uiPriority w:val="0"/>
    <w:pPr>
      <w:adjustRightInd/>
    </w:pPr>
    <w:rPr>
      <w:rFonts w:ascii="Tahoma" w:hAnsi="Tahoma"/>
      <w:sz w:val="24"/>
    </w:rPr>
  </w:style>
  <w:style w:type="paragraph" w:customStyle="1" w:styleId="755">
    <w:name w:val="Char Char Char Char11"/>
    <w:basedOn w:val="1"/>
    <w:autoRedefine/>
    <w:qFormat/>
    <w:uiPriority w:val="0"/>
    <w:rPr>
      <w:rFonts w:ascii="Tahoma" w:hAnsi="Tahoma"/>
      <w:sz w:val="24"/>
      <w:szCs w:val="20"/>
    </w:rPr>
  </w:style>
  <w:style w:type="paragraph" w:customStyle="1" w:styleId="756">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autoRedefine/>
    <w:qFormat/>
    <w:uiPriority w:val="0"/>
    <w:rPr>
      <w:rFonts w:ascii="Tahoma" w:hAnsi="Tahoma"/>
      <w:sz w:val="24"/>
      <w:szCs w:val="20"/>
    </w:rPr>
  </w:style>
  <w:style w:type="paragraph" w:customStyle="1" w:styleId="758">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autoRedefine/>
    <w:qFormat/>
    <w:uiPriority w:val="0"/>
    <w:pPr>
      <w:adjustRightInd/>
    </w:pPr>
    <w:rPr>
      <w:szCs w:val="20"/>
    </w:rPr>
  </w:style>
  <w:style w:type="paragraph" w:customStyle="1" w:styleId="760">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autoRedefine/>
    <w:qFormat/>
    <w:uiPriority w:val="34"/>
    <w:pPr>
      <w:adjustRightInd/>
      <w:ind w:firstLine="420" w:firstLineChars="200"/>
    </w:pPr>
    <w:rPr>
      <w:rFonts w:eastAsia="仿宋_GB2312"/>
      <w:sz w:val="28"/>
    </w:rPr>
  </w:style>
  <w:style w:type="paragraph" w:customStyle="1" w:styleId="763">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autoRedefine/>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autoRedefine/>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3"/>
    <w:autoRedefine/>
    <w:qFormat/>
    <w:uiPriority w:val="0"/>
    <w:pPr>
      <w:autoSpaceDE/>
      <w:autoSpaceDN/>
      <w:snapToGrid w:val="0"/>
      <w:ind w:firstLine="480" w:firstLineChars="200"/>
    </w:pPr>
    <w:rPr>
      <w:rFonts w:ascii="Times New Roman"/>
      <w:szCs w:val="24"/>
      <w:lang w:val="en-US"/>
    </w:rPr>
  </w:style>
  <w:style w:type="paragraph" w:customStyle="1" w:styleId="771">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autoRedefine/>
    <w:qFormat/>
    <w:uiPriority w:val="0"/>
    <w:rPr>
      <w:rFonts w:ascii="宋体" w:hAnsi="Times New Roman" w:eastAsia="宋体" w:cs="Times New Roman"/>
      <w:kern w:val="2"/>
      <w:lang w:val="en-US" w:eastAsia="zh-CN" w:bidi="ar-SA"/>
    </w:rPr>
  </w:style>
  <w:style w:type="paragraph" w:customStyle="1" w:styleId="773">
    <w:name w:val="MM Title"/>
    <w:basedOn w:val="58"/>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autoRedefine/>
    <w:qFormat/>
    <w:uiPriority w:val="0"/>
    <w:pPr>
      <w:tabs>
        <w:tab w:val="left" w:pos="360"/>
      </w:tabs>
    </w:pPr>
    <w:rPr>
      <w:sz w:val="24"/>
      <w:szCs w:val="20"/>
    </w:rPr>
  </w:style>
  <w:style w:type="paragraph" w:customStyle="1" w:styleId="777">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4"/>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5"/>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autoRedefine/>
    <w:qFormat/>
    <w:uiPriority w:val="0"/>
    <w:pPr>
      <w:widowControl/>
      <w:adjustRightInd/>
    </w:pPr>
    <w:rPr>
      <w:kern w:val="0"/>
      <w:szCs w:val="21"/>
    </w:rPr>
  </w:style>
  <w:style w:type="paragraph" w:customStyle="1" w:styleId="786">
    <w:name w:val="Char6"/>
    <w:basedOn w:val="1"/>
    <w:autoRedefine/>
    <w:qFormat/>
    <w:uiPriority w:val="0"/>
    <w:rPr>
      <w:rFonts w:ascii="仿宋_GB2312" w:eastAsia="仿宋_GB2312"/>
      <w:b/>
      <w:sz w:val="32"/>
      <w:szCs w:val="32"/>
    </w:rPr>
  </w:style>
  <w:style w:type="paragraph" w:customStyle="1" w:styleId="787">
    <w:name w:val="Char111"/>
    <w:basedOn w:val="1"/>
    <w:autoRedefine/>
    <w:qFormat/>
    <w:uiPriority w:val="0"/>
    <w:rPr>
      <w:rFonts w:ascii="仿宋_GB2312" w:eastAsia="仿宋_GB2312"/>
      <w:b/>
      <w:sz w:val="32"/>
      <w:szCs w:val="32"/>
    </w:rPr>
  </w:style>
  <w:style w:type="paragraph" w:customStyle="1" w:styleId="788">
    <w:name w:val="标题3"/>
    <w:basedOn w:val="4"/>
    <w:next w:val="52"/>
    <w:autoRedefine/>
    <w:qFormat/>
    <w:uiPriority w:val="0"/>
    <w:pPr>
      <w:tabs>
        <w:tab w:val="clear" w:pos="900"/>
      </w:tabs>
      <w:spacing w:after="0" w:line="360" w:lineRule="auto"/>
    </w:pPr>
    <w:rPr>
      <w:rFonts w:ascii="仿宋" w:hAnsi="仿宋" w:eastAsia="仿宋" w:cs="仿宋"/>
    </w:rPr>
  </w:style>
  <w:style w:type="paragraph" w:customStyle="1" w:styleId="789">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autoRedefine/>
    <w:qFormat/>
    <w:uiPriority w:val="0"/>
    <w:pPr>
      <w:adjustRightInd/>
      <w:ind w:firstLine="200" w:firstLineChars="200"/>
    </w:pPr>
    <w:rPr>
      <w:rFonts w:ascii="Tahoma" w:hAnsi="Tahoma"/>
      <w:sz w:val="24"/>
      <w:szCs w:val="20"/>
    </w:rPr>
  </w:style>
  <w:style w:type="paragraph" w:customStyle="1" w:styleId="792">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2"/>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autoRedefine/>
    <w:qFormat/>
    <w:uiPriority w:val="0"/>
    <w:rPr>
      <w:rFonts w:ascii="仿宋_GB2312" w:eastAsia="仿宋_GB2312"/>
      <w:b/>
      <w:sz w:val="32"/>
      <w:szCs w:val="32"/>
    </w:rPr>
  </w:style>
  <w:style w:type="paragraph" w:customStyle="1" w:styleId="795">
    <w:name w:val="五级条标题"/>
    <w:basedOn w:val="796"/>
    <w:next w:val="642"/>
    <w:autoRedefine/>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7"/>
    <w:next w:val="642"/>
    <w:autoRedefine/>
    <w:qFormat/>
    <w:uiPriority w:val="0"/>
    <w:pPr>
      <w:tabs>
        <w:tab w:val="left" w:pos="2940"/>
        <w:tab w:val="clear" w:pos="2520"/>
      </w:tabs>
      <w:ind w:left="2940"/>
      <w:outlineLvl w:val="5"/>
    </w:pPr>
  </w:style>
  <w:style w:type="paragraph" w:customStyle="1" w:styleId="797">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autoRedefine/>
    <w:qFormat/>
    <w:uiPriority w:val="0"/>
    <w:rPr>
      <w:rFonts w:ascii="仿宋_GB2312" w:eastAsia="仿宋_GB2312"/>
      <w:b/>
      <w:sz w:val="32"/>
      <w:szCs w:val="32"/>
    </w:rPr>
  </w:style>
  <w:style w:type="paragraph" w:customStyle="1" w:styleId="799">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autoRedefine/>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3">
    <w:name w:val="单元格左对齐"/>
    <w:basedOn w:val="1"/>
    <w:autoRedefine/>
    <w:qFormat/>
    <w:uiPriority w:val="0"/>
    <w:pPr>
      <w:adjustRightInd/>
      <w:spacing w:line="360" w:lineRule="auto"/>
    </w:pPr>
    <w:rPr>
      <w:sz w:val="24"/>
    </w:rPr>
  </w:style>
  <w:style w:type="paragraph" w:customStyle="1" w:styleId="804">
    <w:name w:val="正文主体"/>
    <w:basedOn w:val="626"/>
    <w:autoRedefine/>
    <w:qFormat/>
    <w:uiPriority w:val="0"/>
  </w:style>
  <w:style w:type="paragraph" w:customStyle="1" w:styleId="805">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autoRedefine/>
    <w:qFormat/>
    <w:uiPriority w:val="0"/>
    <w:pPr>
      <w:adjustRightInd/>
      <w:spacing w:line="360" w:lineRule="auto"/>
      <w:ind w:firstLine="480" w:firstLineChars="200"/>
    </w:pPr>
    <w:rPr>
      <w:sz w:val="24"/>
      <w:szCs w:val="20"/>
    </w:rPr>
  </w:style>
  <w:style w:type="paragraph" w:customStyle="1" w:styleId="809">
    <w:name w:val="P1"/>
    <w:basedOn w:val="1"/>
    <w:autoRedefine/>
    <w:qFormat/>
    <w:uiPriority w:val="0"/>
    <w:pPr>
      <w:adjustRightInd/>
      <w:spacing w:line="288" w:lineRule="auto"/>
      <w:ind w:firstLine="425" w:firstLineChars="200"/>
    </w:pPr>
  </w:style>
  <w:style w:type="paragraph" w:customStyle="1" w:styleId="810">
    <w:name w:val="列表内容"/>
    <w:basedOn w:val="1"/>
    <w:next w:val="1"/>
    <w:autoRedefine/>
    <w:qFormat/>
    <w:uiPriority w:val="0"/>
    <w:pPr>
      <w:widowControl/>
      <w:tabs>
        <w:tab w:val="left" w:pos="840"/>
      </w:tabs>
      <w:ind w:left="840" w:hanging="420"/>
      <w:jc w:val="left"/>
    </w:pPr>
    <w:rPr>
      <w:kern w:val="0"/>
      <w:sz w:val="18"/>
    </w:rPr>
  </w:style>
  <w:style w:type="paragraph" w:customStyle="1" w:styleId="811">
    <w:name w:val="Char Char11 Char Char Char1"/>
    <w:basedOn w:val="1"/>
    <w:autoRedefine/>
    <w:qFormat/>
    <w:uiPriority w:val="6"/>
    <w:pPr>
      <w:spacing w:line="360" w:lineRule="auto"/>
    </w:pPr>
    <w:rPr>
      <w:szCs w:val="20"/>
    </w:rPr>
  </w:style>
  <w:style w:type="paragraph" w:customStyle="1" w:styleId="812">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3">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autoRedefine/>
    <w:qFormat/>
    <w:uiPriority w:val="0"/>
    <w:pPr>
      <w:spacing w:line="360" w:lineRule="auto"/>
    </w:pPr>
    <w:rPr>
      <w:szCs w:val="20"/>
    </w:rPr>
  </w:style>
  <w:style w:type="paragraph" w:customStyle="1" w:styleId="818">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autoRedefine/>
    <w:qFormat/>
    <w:uiPriority w:val="0"/>
    <w:rPr>
      <w:rFonts w:ascii="仿宋_GB2312" w:eastAsia="仿宋_GB2312"/>
      <w:b/>
      <w:sz w:val="32"/>
      <w:szCs w:val="32"/>
    </w:rPr>
  </w:style>
  <w:style w:type="paragraph" w:customStyle="1" w:styleId="821">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4">
    <w:name w:val="Char Char4 Char Char"/>
    <w:basedOn w:val="1"/>
    <w:autoRedefine/>
    <w:qFormat/>
    <w:uiPriority w:val="0"/>
    <w:pPr>
      <w:widowControl/>
      <w:adjustRightInd/>
      <w:spacing w:after="160" w:line="240" w:lineRule="exact"/>
      <w:jc w:val="left"/>
    </w:pPr>
  </w:style>
  <w:style w:type="paragraph" w:customStyle="1" w:styleId="825">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autoRedefine/>
    <w:qFormat/>
    <w:uiPriority w:val="0"/>
    <w:pPr>
      <w:spacing w:line="360" w:lineRule="auto"/>
    </w:pPr>
    <w:rPr>
      <w:szCs w:val="20"/>
    </w:rPr>
  </w:style>
  <w:style w:type="paragraph" w:customStyle="1" w:styleId="827">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5"/>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autoRedefine/>
    <w:qFormat/>
    <w:uiPriority w:val="0"/>
    <w:pPr>
      <w:adjustRightInd/>
      <w:ind w:firstLine="200" w:firstLineChars="200"/>
    </w:pPr>
    <w:rPr>
      <w:rFonts w:ascii="Tahoma" w:hAnsi="Tahoma"/>
      <w:sz w:val="24"/>
      <w:szCs w:val="20"/>
    </w:rPr>
  </w:style>
  <w:style w:type="paragraph" w:customStyle="1" w:styleId="834">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autoRedefine/>
    <w:qFormat/>
    <w:uiPriority w:val="0"/>
    <w:pPr>
      <w:tabs>
        <w:tab w:val="left" w:pos="0"/>
      </w:tabs>
      <w:ind w:left="900" w:firstLine="0" w:firstLineChars="0"/>
    </w:pPr>
  </w:style>
  <w:style w:type="paragraph" w:customStyle="1" w:styleId="837">
    <w:name w:val="Bulleted List"/>
    <w:basedOn w:val="1"/>
    <w:autoRedefine/>
    <w:qFormat/>
    <w:uiPriority w:val="0"/>
    <w:pPr>
      <w:tabs>
        <w:tab w:val="left" w:pos="1260"/>
      </w:tabs>
      <w:adjustRightInd/>
      <w:ind w:left="1260" w:hanging="420"/>
    </w:pPr>
  </w:style>
  <w:style w:type="paragraph" w:customStyle="1" w:styleId="838">
    <w:name w:val="样式 正文文本缩进 2 + 仿宋_GB2312 黑色 行距: 1.5 倍行距"/>
    <w:basedOn w:val="36"/>
    <w:autoRedefine/>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autoRedefine/>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autoRedefine/>
    <w:qFormat/>
    <w:uiPriority w:val="0"/>
    <w:rPr>
      <w:rFonts w:ascii="Tahoma" w:hAnsi="Tahoma" w:cs="仿宋_GB2312"/>
      <w:sz w:val="24"/>
      <w:szCs w:val="20"/>
    </w:rPr>
  </w:style>
  <w:style w:type="paragraph" w:customStyle="1" w:styleId="841">
    <w:name w:val="正文1"/>
    <w:basedOn w:val="31"/>
    <w:autoRedefine/>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4"/>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autoRedefine/>
    <w:qFormat/>
    <w:uiPriority w:val="0"/>
    <w:rPr>
      <w:rFonts w:ascii="仿宋_GB2312" w:eastAsia="仿宋_GB2312"/>
      <w:b/>
      <w:sz w:val="32"/>
      <w:szCs w:val="20"/>
    </w:rPr>
  </w:style>
  <w:style w:type="paragraph" w:customStyle="1" w:styleId="846">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autoRedefine/>
    <w:qFormat/>
    <w:uiPriority w:val="0"/>
    <w:rPr>
      <w:rFonts w:ascii="仿宋_GB2312" w:eastAsia="仿宋_GB2312"/>
      <w:b/>
      <w:sz w:val="32"/>
      <w:szCs w:val="20"/>
    </w:rPr>
  </w:style>
  <w:style w:type="paragraph" w:customStyle="1" w:styleId="848">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50">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5">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autoRedefine/>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859">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autoRedefine/>
    <w:qFormat/>
    <w:uiPriority w:val="0"/>
    <w:pPr>
      <w:widowControl/>
      <w:spacing w:after="160" w:line="240" w:lineRule="exact"/>
      <w:jc w:val="left"/>
    </w:pPr>
    <w:rPr>
      <w:rFonts w:eastAsia="仿宋_GB2312"/>
      <w:sz w:val="28"/>
    </w:rPr>
  </w:style>
  <w:style w:type="paragraph" w:customStyle="1" w:styleId="862">
    <w:name w:val="Char21"/>
    <w:basedOn w:val="1"/>
    <w:autoRedefine/>
    <w:qFormat/>
    <w:uiPriority w:val="0"/>
    <w:pPr>
      <w:adjustRightInd/>
      <w:ind w:firstLine="200" w:firstLineChars="200"/>
    </w:pPr>
    <w:rPr>
      <w:rFonts w:ascii="仿宋_GB2312" w:eastAsia="仿宋_GB2312"/>
      <w:b/>
      <w:sz w:val="32"/>
      <w:szCs w:val="32"/>
    </w:rPr>
  </w:style>
  <w:style w:type="paragraph" w:customStyle="1" w:styleId="863">
    <w:name w:val="列表段落1"/>
    <w:basedOn w:val="1"/>
    <w:autoRedefine/>
    <w:qFormat/>
    <w:uiPriority w:val="34"/>
    <w:pPr>
      <w:adjustRightInd/>
      <w:ind w:right="238" w:firstLine="420"/>
    </w:pPr>
    <w:rPr>
      <w:rFonts w:ascii="Calibri" w:hAnsi="Calibri"/>
      <w:sz w:val="24"/>
    </w:rPr>
  </w:style>
  <w:style w:type="paragraph" w:customStyle="1" w:styleId="864">
    <w:name w:val="Char Char110"/>
    <w:basedOn w:val="1"/>
    <w:autoRedefine/>
    <w:qFormat/>
    <w:uiPriority w:val="6"/>
    <w:pPr>
      <w:spacing w:line="360" w:lineRule="auto"/>
    </w:pPr>
    <w:rPr>
      <w:rFonts w:ascii="Tahoma" w:hAnsi="Tahoma"/>
      <w:sz w:val="24"/>
      <w:szCs w:val="20"/>
    </w:rPr>
  </w:style>
  <w:style w:type="paragraph" w:customStyle="1" w:styleId="865">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7">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autoRedefine/>
    <w:qFormat/>
    <w:uiPriority w:val="0"/>
    <w:rPr>
      <w:rFonts w:ascii="Tahoma" w:hAnsi="Tahoma" w:cs="仿宋_GB2312"/>
      <w:sz w:val="24"/>
      <w:szCs w:val="20"/>
    </w:rPr>
  </w:style>
  <w:style w:type="paragraph" w:customStyle="1" w:styleId="870">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4"/>
    <w:autoRedefine/>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4">
    <w:name w:val="_Style 12"/>
    <w:basedOn w:val="18"/>
    <w:autoRedefine/>
    <w:qFormat/>
    <w:uiPriority w:val="0"/>
    <w:pPr>
      <w:snapToGrid w:val="0"/>
      <w:spacing w:line="360" w:lineRule="auto"/>
    </w:pPr>
  </w:style>
  <w:style w:type="paragraph" w:customStyle="1" w:styleId="875">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9"/>
    <w:autoRedefine/>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autoRedefine/>
    <w:qFormat/>
    <w:uiPriority w:val="0"/>
    <w:pPr>
      <w:outlineLvl w:val="2"/>
    </w:pPr>
  </w:style>
  <w:style w:type="paragraph" w:customStyle="1" w:styleId="882">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autoRedefine/>
    <w:qFormat/>
    <w:uiPriority w:val="0"/>
    <w:pPr>
      <w:adjustRightInd/>
      <w:ind w:firstLine="200" w:firstLineChars="200"/>
    </w:pPr>
    <w:rPr>
      <w:rFonts w:ascii="Tahoma" w:hAnsi="Tahoma"/>
      <w:sz w:val="24"/>
      <w:szCs w:val="20"/>
    </w:rPr>
  </w:style>
  <w:style w:type="paragraph" w:customStyle="1" w:styleId="884">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5">
    <w:name w:val="MM Empty"/>
    <w:basedOn w:val="1"/>
    <w:autoRedefine/>
    <w:qFormat/>
    <w:uiPriority w:val="0"/>
    <w:pPr>
      <w:adjustRightInd/>
    </w:pPr>
  </w:style>
  <w:style w:type="paragraph" w:customStyle="1" w:styleId="886">
    <w:name w:val="Char24"/>
    <w:basedOn w:val="1"/>
    <w:autoRedefine/>
    <w:qFormat/>
    <w:uiPriority w:val="0"/>
    <w:rPr>
      <w:rFonts w:ascii="仿宋_GB2312" w:eastAsia="仿宋_GB2312"/>
      <w:b/>
      <w:sz w:val="32"/>
      <w:szCs w:val="32"/>
    </w:rPr>
  </w:style>
  <w:style w:type="paragraph" w:customStyle="1" w:styleId="887">
    <w:name w:val="正文箭头"/>
    <w:basedOn w:val="540"/>
    <w:autoRedefine/>
    <w:qFormat/>
    <w:uiPriority w:val="0"/>
  </w:style>
  <w:style w:type="paragraph" w:customStyle="1" w:styleId="888">
    <w:name w:val="U_编号2"/>
    <w:basedOn w:val="1"/>
    <w:autoRedefine/>
    <w:qFormat/>
    <w:uiPriority w:val="0"/>
    <w:pPr>
      <w:tabs>
        <w:tab w:val="left" w:pos="785"/>
      </w:tabs>
      <w:adjustRightInd/>
      <w:spacing w:beforeLines="10" w:afterLines="10" w:line="300" w:lineRule="auto"/>
    </w:pPr>
    <w:rPr>
      <w:sz w:val="24"/>
    </w:rPr>
  </w:style>
  <w:style w:type="paragraph" w:customStyle="1" w:styleId="889">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4"/>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2"/>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autoRedefine/>
    <w:qFormat/>
    <w:uiPriority w:val="34"/>
    <w:pPr>
      <w:adjustRightInd/>
      <w:ind w:firstLine="420" w:firstLineChars="200"/>
    </w:pPr>
    <w:rPr>
      <w:rFonts w:eastAsia="仿宋_GB2312"/>
      <w:sz w:val="28"/>
    </w:rPr>
  </w:style>
  <w:style w:type="paragraph" w:customStyle="1" w:styleId="894">
    <w:name w:val="表格 内容"/>
    <w:basedOn w:val="730"/>
    <w:autoRedefine/>
    <w:qFormat/>
    <w:uiPriority w:val="0"/>
    <w:rPr>
      <w:b w:val="0"/>
      <w:sz w:val="20"/>
    </w:rPr>
  </w:style>
  <w:style w:type="paragraph" w:customStyle="1" w:styleId="895">
    <w:name w:val="正文首行缩进1"/>
    <w:basedOn w:val="23"/>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6"/>
    <w:next w:val="1"/>
    <w:autoRedefine/>
    <w:qFormat/>
    <w:uiPriority w:val="0"/>
    <w:pPr>
      <w:tabs>
        <w:tab w:val="left" w:pos="1080"/>
      </w:tabs>
      <w:ind w:left="1080" w:hanging="1080"/>
    </w:pPr>
  </w:style>
  <w:style w:type="paragraph" w:customStyle="1" w:styleId="898">
    <w:name w:val="数字标题1"/>
    <w:basedOn w:val="2"/>
    <w:next w:val="1"/>
    <w:autoRedefine/>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00">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autoRedefine/>
    <w:qFormat/>
    <w:uiPriority w:val="0"/>
    <w:pPr>
      <w:widowControl/>
    </w:pPr>
    <w:rPr>
      <w:kern w:val="0"/>
      <w:sz w:val="24"/>
      <w:szCs w:val="20"/>
    </w:rPr>
  </w:style>
  <w:style w:type="paragraph" w:customStyle="1" w:styleId="906">
    <w:name w:val="Char Char113"/>
    <w:basedOn w:val="1"/>
    <w:autoRedefine/>
    <w:qFormat/>
    <w:uiPriority w:val="0"/>
    <w:pPr>
      <w:widowControl/>
      <w:spacing w:after="160" w:line="240" w:lineRule="exact"/>
      <w:jc w:val="left"/>
    </w:pPr>
    <w:rPr>
      <w:rFonts w:eastAsia="仿宋_GB2312"/>
      <w:sz w:val="28"/>
    </w:rPr>
  </w:style>
  <w:style w:type="paragraph" w:customStyle="1" w:styleId="907">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autoRedefine/>
    <w:qFormat/>
    <w:uiPriority w:val="34"/>
    <w:pPr>
      <w:adjustRightInd/>
      <w:ind w:firstLine="420" w:firstLineChars="200"/>
    </w:pPr>
    <w:rPr>
      <w:rFonts w:eastAsia="仿宋_GB2312"/>
      <w:sz w:val="28"/>
    </w:rPr>
  </w:style>
  <w:style w:type="paragraph" w:customStyle="1" w:styleId="909">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11">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autoRedefine/>
    <w:qFormat/>
    <w:uiPriority w:val="6"/>
    <w:pPr>
      <w:widowControl/>
      <w:spacing w:after="160" w:line="240" w:lineRule="exact"/>
      <w:jc w:val="left"/>
    </w:pPr>
    <w:rPr>
      <w:rFonts w:eastAsia="仿宋_GB2312"/>
      <w:sz w:val="28"/>
    </w:rPr>
  </w:style>
  <w:style w:type="paragraph" w:customStyle="1" w:styleId="915">
    <w:name w:val="正文 图"/>
    <w:basedOn w:val="445"/>
    <w:autoRedefine/>
    <w:qFormat/>
    <w:uiPriority w:val="0"/>
    <w:pPr>
      <w:adjustRightInd/>
      <w:spacing w:before="0"/>
      <w:ind w:firstLine="0"/>
      <w:jc w:val="center"/>
    </w:pPr>
    <w:rPr>
      <w:rFonts w:ascii="微软雅黑" w:hAnsi="微软雅黑"/>
    </w:rPr>
  </w:style>
  <w:style w:type="paragraph" w:customStyle="1" w:styleId="916">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4"/>
    <w:autoRedefine/>
    <w:qFormat/>
    <w:uiPriority w:val="0"/>
    <w:pPr>
      <w:ind w:left="0"/>
    </w:pPr>
  </w:style>
  <w:style w:type="paragraph" w:customStyle="1" w:styleId="919">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autoRedefine/>
    <w:qFormat/>
    <w:uiPriority w:val="0"/>
    <w:pPr>
      <w:adjustRightInd/>
      <w:spacing w:line="360" w:lineRule="auto"/>
      <w:ind w:firstLine="480"/>
    </w:pPr>
    <w:rPr>
      <w:sz w:val="24"/>
    </w:rPr>
  </w:style>
  <w:style w:type="table" w:customStyle="1" w:styleId="922">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autoRedefine/>
    <w:qFormat/>
    <w:uiPriority w:val="34"/>
    <w:pPr>
      <w:ind w:firstLine="420" w:firstLineChars="200"/>
    </w:pPr>
  </w:style>
  <w:style w:type="character" w:customStyle="1" w:styleId="929">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autoRedefine/>
    <w:qFormat/>
    <w:uiPriority w:val="0"/>
    <w:rPr>
      <w:rFonts w:ascii="宋体" w:eastAsia="宋体"/>
      <w:snapToGrid w:val="0"/>
      <w:color w:val="000000"/>
      <w:kern w:val="28"/>
      <w:sz w:val="28"/>
      <w:lang w:val="en-US" w:eastAsia="zh-CN" w:bidi="ar-SA"/>
    </w:rPr>
  </w:style>
  <w:style w:type="character" w:customStyle="1" w:styleId="931">
    <w:name w:val="页脚 字符1"/>
    <w:autoRedefine/>
    <w:qFormat/>
    <w:locked/>
    <w:uiPriority w:val="99"/>
    <w:rPr>
      <w:kern w:val="2"/>
      <w:sz w:val="18"/>
      <w:szCs w:val="18"/>
    </w:rPr>
  </w:style>
  <w:style w:type="character" w:customStyle="1" w:styleId="932">
    <w:name w:val="页眉 字符1"/>
    <w:autoRedefine/>
    <w:qFormat/>
    <w:uiPriority w:val="99"/>
    <w:rPr>
      <w:kern w:val="2"/>
      <w:sz w:val="18"/>
      <w:szCs w:val="18"/>
    </w:rPr>
  </w:style>
  <w:style w:type="character" w:customStyle="1" w:styleId="933">
    <w:name w:val="尾注文本 字符"/>
    <w:link w:val="37"/>
    <w:autoRedefine/>
    <w:qFormat/>
    <w:uiPriority w:val="0"/>
    <w:rPr>
      <w:kern w:val="2"/>
      <w:sz w:val="21"/>
      <w:szCs w:val="24"/>
      <w:lang w:val="zh-CN"/>
    </w:rPr>
  </w:style>
  <w:style w:type="character" w:customStyle="1" w:styleId="934">
    <w:name w:val="无间隔 字符"/>
    <w:link w:val="485"/>
    <w:autoRedefine/>
    <w:qFormat/>
    <w:uiPriority w:val="99"/>
    <w:rPr>
      <w:kern w:val="2"/>
      <w:sz w:val="21"/>
      <w:szCs w:val="22"/>
    </w:rPr>
  </w:style>
  <w:style w:type="character" w:customStyle="1" w:styleId="935">
    <w:name w:val="标准文本 Char Char"/>
    <w:link w:val="936"/>
    <w:autoRedefine/>
    <w:qFormat/>
    <w:uiPriority w:val="0"/>
    <w:rPr>
      <w:rFonts w:cs="宋体"/>
      <w:kern w:val="2"/>
      <w:sz w:val="24"/>
    </w:rPr>
  </w:style>
  <w:style w:type="paragraph" w:customStyle="1" w:styleId="936">
    <w:name w:val="标准文本"/>
    <w:basedOn w:val="1"/>
    <w:link w:val="935"/>
    <w:autoRedefine/>
    <w:qFormat/>
    <w:uiPriority w:val="0"/>
    <w:pPr>
      <w:adjustRightInd/>
      <w:spacing w:line="360" w:lineRule="auto"/>
      <w:ind w:firstLine="480" w:firstLineChars="200"/>
    </w:pPr>
    <w:rPr>
      <w:rFonts w:cs="宋体"/>
      <w:sz w:val="24"/>
      <w:szCs w:val="20"/>
    </w:rPr>
  </w:style>
  <w:style w:type="character" w:customStyle="1" w:styleId="937">
    <w:name w:val="Char Char213"/>
    <w:autoRedefine/>
    <w:qFormat/>
    <w:uiPriority w:val="0"/>
    <w:rPr>
      <w:rFonts w:eastAsia="Century Gothic"/>
      <w:b/>
      <w:bCs/>
      <w:kern w:val="44"/>
      <w:sz w:val="32"/>
      <w:szCs w:val="44"/>
      <w:lang w:val="en-US" w:eastAsia="zh-CN" w:bidi="ar-SA"/>
    </w:rPr>
  </w:style>
  <w:style w:type="character" w:customStyle="1" w:styleId="938">
    <w:name w:val="apple-style-span"/>
    <w:autoRedefine/>
    <w:qFormat/>
    <w:uiPriority w:val="0"/>
    <w:rPr>
      <w:rFonts w:ascii="Arial" w:hAnsi="Arial" w:eastAsia="黑体" w:cs="Arial"/>
      <w:snapToGrid w:val="0"/>
      <w:kern w:val="0"/>
      <w:szCs w:val="21"/>
    </w:rPr>
  </w:style>
  <w:style w:type="character" w:customStyle="1" w:styleId="939">
    <w:name w:val="15"/>
    <w:autoRedefine/>
    <w:qFormat/>
    <w:uiPriority w:val="0"/>
    <w:rPr>
      <w:rFonts w:hint="default" w:ascii="Calibri" w:hAnsi="Calibri"/>
      <w:color w:val="0000FF"/>
      <w:u w:val="single"/>
    </w:rPr>
  </w:style>
  <w:style w:type="character" w:customStyle="1" w:styleId="940">
    <w:name w:val="16"/>
    <w:autoRedefine/>
    <w:qFormat/>
    <w:uiPriority w:val="0"/>
    <w:rPr>
      <w:rFonts w:hint="eastAsia" w:ascii="宋体" w:hAnsi="宋体" w:eastAsia="宋体"/>
      <w:color w:val="000000"/>
      <w:sz w:val="20"/>
      <w:szCs w:val="20"/>
    </w:rPr>
  </w:style>
  <w:style w:type="character" w:customStyle="1" w:styleId="941">
    <w:name w:val="edui-unclickable"/>
    <w:autoRedefine/>
    <w:qFormat/>
    <w:uiPriority w:val="0"/>
    <w:rPr>
      <w:color w:val="808080"/>
    </w:rPr>
  </w:style>
  <w:style w:type="character" w:customStyle="1" w:styleId="942">
    <w:name w:val="tpc_content1"/>
    <w:autoRedefine/>
    <w:qFormat/>
    <w:uiPriority w:val="0"/>
    <w:rPr>
      <w:sz w:val="20"/>
      <w:szCs w:val="20"/>
    </w:rPr>
  </w:style>
  <w:style w:type="character" w:customStyle="1" w:styleId="943">
    <w:name w:val="正文文本缩进 字符"/>
    <w:autoRedefine/>
    <w:qFormat/>
    <w:uiPriority w:val="0"/>
    <w:rPr>
      <w:rFonts w:ascii="Century Gothic" w:hAnsi="Century Gothic" w:eastAsia="Century Gothic"/>
      <w:kern w:val="2"/>
      <w:sz w:val="24"/>
      <w:lang w:val="en-US" w:eastAsia="zh-CN" w:bidi="ar-SA"/>
    </w:rPr>
  </w:style>
  <w:style w:type="character" w:customStyle="1" w:styleId="944">
    <w:name w:val="正文文本 2 字符"/>
    <w:autoRedefine/>
    <w:qFormat/>
    <w:uiPriority w:val="0"/>
    <w:rPr>
      <w:rFonts w:ascii="Arial" w:hAnsi="Arial" w:eastAsia="宋体"/>
      <w:kern w:val="2"/>
      <w:sz w:val="24"/>
      <w:szCs w:val="24"/>
      <w:lang w:val="en-US" w:eastAsia="zh-CN" w:bidi="ar-SA"/>
    </w:rPr>
  </w:style>
  <w:style w:type="character" w:customStyle="1" w:styleId="945">
    <w:name w:val="edui-clickable2"/>
    <w:autoRedefine/>
    <w:qFormat/>
    <w:uiPriority w:val="0"/>
    <w:rPr>
      <w:color w:val="0000FF"/>
      <w:u w:val="single"/>
    </w:rPr>
  </w:style>
  <w:style w:type="character" w:customStyle="1" w:styleId="946">
    <w:name w:val="style1"/>
    <w:autoRedefine/>
    <w:qFormat/>
    <w:uiPriority w:val="0"/>
    <w:rPr>
      <w:rFonts w:ascii="Arial" w:hAnsi="Arial" w:eastAsia="黑体" w:cs="Arial"/>
      <w:snapToGrid w:val="0"/>
      <w:kern w:val="0"/>
      <w:szCs w:val="21"/>
    </w:rPr>
  </w:style>
  <w:style w:type="character" w:customStyle="1" w:styleId="947">
    <w:name w:val="zbggtop11 style5"/>
    <w:autoRedefine/>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9">
    <w:name w:val="bulletintext1"/>
    <w:autoRedefine/>
    <w:qFormat/>
    <w:uiPriority w:val="0"/>
    <w:rPr>
      <w:color w:val="000000"/>
      <w:sz w:val="18"/>
    </w:rPr>
  </w:style>
  <w:style w:type="paragraph" w:customStyle="1" w:styleId="950">
    <w:name w:val="_Style 947"/>
    <w:basedOn w:val="1"/>
    <w:next w:val="259"/>
    <w:autoRedefine/>
    <w:qFormat/>
    <w:uiPriority w:val="34"/>
    <w:pPr>
      <w:adjustRightInd/>
      <w:ind w:firstLine="420" w:firstLineChars="200"/>
    </w:pPr>
  </w:style>
  <w:style w:type="paragraph" w:customStyle="1" w:styleId="951">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3">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3"/>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7">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autoRedefine/>
    <w:qFormat/>
    <w:uiPriority w:val="0"/>
    <w:pPr>
      <w:adjustRightInd/>
      <w:jc w:val="left"/>
    </w:pPr>
    <w:rPr>
      <w:rFonts w:ascii="Calibri" w:hAnsi="Calibri"/>
      <w:kern w:val="0"/>
      <w:sz w:val="22"/>
      <w:szCs w:val="22"/>
      <w:lang w:eastAsia="en-US"/>
    </w:rPr>
  </w:style>
  <w:style w:type="paragraph" w:customStyle="1" w:styleId="959">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69"/>
    <w:autoRedefine/>
    <w:qFormat/>
    <w:uiPriority w:val="0"/>
    <w:rPr>
      <w:color w:val="000000"/>
      <w:shd w:val="clear" w:color="auto" w:fill="EFD200"/>
    </w:rPr>
  </w:style>
  <w:style w:type="character" w:customStyle="1" w:styleId="963">
    <w:name w:val="font71"/>
    <w:autoRedefine/>
    <w:qFormat/>
    <w:uiPriority w:val="0"/>
    <w:rPr>
      <w:rFonts w:hint="eastAsia" w:ascii="宋体" w:hAnsi="宋体" w:eastAsia="宋体" w:cs="宋体"/>
      <w:color w:val="000000"/>
      <w:sz w:val="22"/>
      <w:szCs w:val="22"/>
      <w:u w:val="none"/>
    </w:rPr>
  </w:style>
  <w:style w:type="character" w:customStyle="1" w:styleId="964">
    <w:name w:val="font91"/>
    <w:autoRedefine/>
    <w:qFormat/>
    <w:uiPriority w:val="0"/>
    <w:rPr>
      <w:rFonts w:hint="eastAsia" w:ascii="仿宋" w:hAnsi="仿宋" w:eastAsia="仿宋" w:cs="仿宋"/>
      <w:color w:val="000000"/>
      <w:sz w:val="22"/>
      <w:szCs w:val="22"/>
      <w:u w:val="none"/>
    </w:rPr>
  </w:style>
  <w:style w:type="paragraph" w:customStyle="1" w:styleId="965">
    <w:name w:val="大标题"/>
    <w:basedOn w:val="439"/>
    <w:autoRedefine/>
    <w:qFormat/>
    <w:uiPriority w:val="0"/>
    <w:rPr>
      <w:szCs w:val="36"/>
    </w:rPr>
  </w:style>
  <w:style w:type="paragraph" w:customStyle="1" w:styleId="966">
    <w:name w:val="WPSOffice手动目录 1"/>
    <w:autoRedefine/>
    <w:qFormat/>
    <w:uiPriority w:val="0"/>
    <w:rPr>
      <w:rFonts w:ascii="Times New Roman" w:hAnsi="Times New Roman" w:eastAsia="宋体" w:cs="Times New Roman"/>
      <w:lang w:val="en-US" w:eastAsia="zh-CN" w:bidi="ar-SA"/>
    </w:rPr>
  </w:style>
  <w:style w:type="paragraph" w:customStyle="1" w:styleId="967">
    <w:name w:val="Style1"/>
    <w:autoRedefine/>
    <w:qFormat/>
    <w:uiPriority w:val="0"/>
    <w:pPr>
      <w:spacing w:after="120"/>
      <w:jc w:val="both"/>
    </w:pPr>
    <w:rPr>
      <w:rFonts w:ascii="Times New Roman" w:hAnsi="Times New Roman" w:eastAsia="Times New Roman" w:cs="Times New Roman"/>
      <w:color w:val="000000"/>
      <w:spacing w:val="-3"/>
      <w:sz w:val="24"/>
      <w:szCs w:val="24"/>
      <w:lang w:val="en-US" w:eastAsia="zh-CN" w:bidi="ar-SA"/>
    </w:rPr>
  </w:style>
  <w:style w:type="paragraph" w:customStyle="1" w:styleId="968">
    <w:name w:val="Body text|1"/>
    <w:basedOn w:val="1"/>
    <w:autoRedefine/>
    <w:qFormat/>
    <w:uiPriority w:val="0"/>
    <w:pPr>
      <w:spacing w:line="480" w:lineRule="auto"/>
      <w:ind w:firstLine="140"/>
    </w:pPr>
    <w:rPr>
      <w:rFonts w:ascii="宋体" w:hAnsi="宋体" w:cs="宋体"/>
      <w:sz w:val="22"/>
      <w:szCs w:val="22"/>
      <w:lang w:val="zh-TW" w:eastAsia="zh-TW" w:bidi="zh-TW"/>
    </w:rPr>
  </w:style>
  <w:style w:type="character" w:customStyle="1" w:styleId="969">
    <w:name w:val="标题 2 字符1"/>
    <w:autoRedefine/>
    <w:qFormat/>
    <w:uiPriority w:val="0"/>
    <w:rPr>
      <w:rFonts w:ascii="Arial" w:hAnsi="Arial" w:eastAsia="宋体"/>
      <w:b/>
      <w:bCs/>
      <w:kern w:val="2"/>
      <w:sz w:val="28"/>
      <w:szCs w:val="32"/>
      <w:lang w:val="en-US" w:eastAsia="zh-CN" w:bidi="ar-SA"/>
    </w:rPr>
  </w:style>
  <w:style w:type="character" w:customStyle="1" w:styleId="970">
    <w:name w:val="font161"/>
    <w:basedOn w:val="69"/>
    <w:autoRedefine/>
    <w:qFormat/>
    <w:uiPriority w:val="0"/>
    <w:rPr>
      <w:rFonts w:hint="eastAsia" w:ascii="宋体" w:hAnsi="宋体" w:eastAsia="宋体" w:cs="宋体"/>
      <w:color w:val="FF0000"/>
      <w:sz w:val="20"/>
      <w:szCs w:val="20"/>
      <w:u w:val="none"/>
    </w:rPr>
  </w:style>
  <w:style w:type="character" w:customStyle="1" w:styleId="971">
    <w:name w:val="style13"/>
    <w:autoRedefine/>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customXml" Target="../customXml/item2.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image" Target="media/image1.png"/><Relationship Id="rId23" Type="http://schemas.openxmlformats.org/officeDocument/2006/relationships/theme" Target="theme/theme1.xml"/><Relationship Id="rId22" Type="http://schemas.openxmlformats.org/officeDocument/2006/relationships/footer" Target="footer12.xml"/><Relationship Id="rId21" Type="http://schemas.openxmlformats.org/officeDocument/2006/relationships/footer" Target="footer1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4D673C5-822B-4AEE-A3EE-95BD67B21287}">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87</Pages>
  <Words>44868</Words>
  <Characters>48007</Characters>
  <Lines>403</Lines>
  <Paragraphs>113</Paragraphs>
  <TotalTime>4</TotalTime>
  <ScaleCrop>false</ScaleCrop>
  <LinksUpToDate>false</LinksUpToDate>
  <CharactersWithSpaces>53213</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2023-05-04T01:25:00Z</dcterms:created>
  <dc:creator>玥</dc:creator>
  <cp:lastModifiedBy>user</cp:lastModifiedBy>
  <cp:lastPrinted>2023-12-22T07:45:00Z</cp:lastPrinted>
  <dcterms:modified xsi:type="dcterms:W3CDTF">2024-02-06T08:38:18Z</dcterms:modified>
  <dc:title>杭州市市民卡扩大发卡工程</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9FD1EE45F0AE4C15B434DE954A138744_13</vt:lpwstr>
  </property>
</Properties>
</file>