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right"/>
        <w:rPr>
          <w:b/>
          <w:bCs/>
          <w:color w:val="auto"/>
        </w:rPr>
      </w:pPr>
      <w:r>
        <w:rPr>
          <w:rFonts w:hint="eastAsia"/>
          <w:b/>
          <w:bCs/>
          <w:color w:val="auto"/>
        </w:rPr>
        <w:t>（服务类公开招标项目）</w:t>
      </w:r>
    </w:p>
    <w:p>
      <w:pPr>
        <w:spacing w:line="360" w:lineRule="auto"/>
        <w:jc w:val="center"/>
        <w:rPr>
          <w:rFonts w:ascii="宋体" w:hAnsi="宋体" w:cs="宋体"/>
          <w:color w:val="auto"/>
          <w:w w:val="80"/>
          <w:sz w:val="52"/>
          <w:szCs w:val="52"/>
          <w:lang w:bidi="th-TH"/>
        </w:rPr>
      </w:pPr>
    </w:p>
    <w:p>
      <w:pPr>
        <w:jc w:val="center"/>
        <w:rPr>
          <w:rFonts w:hint="eastAsia" w:ascii="宋体" w:hAnsi="宋体" w:eastAsia="宋体" w:cs="宋体"/>
          <w:b/>
          <w:color w:val="auto"/>
          <w:sz w:val="52"/>
          <w:szCs w:val="52"/>
          <w:lang w:eastAsia="zh-CN"/>
        </w:rPr>
      </w:pPr>
      <w:r>
        <w:rPr>
          <w:rFonts w:hint="eastAsia" w:ascii="宋体" w:hAnsi="宋体" w:cs="宋体"/>
          <w:b/>
          <w:color w:val="auto"/>
          <w:sz w:val="52"/>
          <w:szCs w:val="52"/>
          <w:lang w:eastAsia="zh-CN"/>
        </w:rPr>
        <w:t>浙江省应急管理厅</w:t>
      </w:r>
    </w:p>
    <w:p>
      <w:pPr>
        <w:jc w:val="center"/>
        <w:rPr>
          <w:rFonts w:hint="eastAsia" w:ascii="宋体" w:hAnsi="宋体" w:eastAsia="宋体" w:cs="宋体"/>
          <w:b/>
          <w:color w:val="auto"/>
          <w:sz w:val="52"/>
          <w:szCs w:val="52"/>
          <w:lang w:eastAsia="zh-CN"/>
        </w:rPr>
      </w:pPr>
      <w:r>
        <w:rPr>
          <w:rFonts w:hint="eastAsia" w:ascii="宋体" w:hAnsi="宋体" w:eastAsia="宋体" w:cs="宋体"/>
          <w:b/>
          <w:color w:val="auto"/>
          <w:sz w:val="52"/>
          <w:szCs w:val="52"/>
          <w:lang w:eastAsia="zh-CN"/>
        </w:rPr>
        <w:t>2024年自然灾害综合风险普查省本级技术服务项目</w:t>
      </w:r>
    </w:p>
    <w:p>
      <w:pPr>
        <w:jc w:val="center"/>
        <w:rPr>
          <w:rFonts w:ascii="宋体" w:hAnsi="宋体" w:cs="宋体"/>
          <w:b/>
          <w:color w:val="auto"/>
          <w:szCs w:val="84"/>
        </w:rPr>
      </w:pPr>
    </w:p>
    <w:p>
      <w:pPr>
        <w:jc w:val="center"/>
        <w:rPr>
          <w:rFonts w:ascii="宋体" w:hAnsi="宋体" w:cs="宋体"/>
          <w:b/>
          <w:color w:val="auto"/>
          <w:szCs w:val="84"/>
        </w:rPr>
      </w:pPr>
      <w:r>
        <w:rPr>
          <w:rFonts w:hint="eastAsia" w:ascii="宋体" w:hAnsi="宋体" w:cs="宋体"/>
          <w:b/>
          <w:color w:val="auto"/>
          <w:szCs w:val="84"/>
        </w:rPr>
        <w:t>（电子交易方式）</w:t>
      </w:r>
    </w:p>
    <w:p>
      <w:pPr>
        <w:jc w:val="center"/>
        <w:rPr>
          <w:rFonts w:ascii="宋体" w:hAnsi="宋体" w:cs="宋体"/>
          <w:b/>
          <w:color w:val="auto"/>
          <w:szCs w:val="84"/>
        </w:rPr>
      </w:pPr>
    </w:p>
    <w:p>
      <w:pPr>
        <w:jc w:val="center"/>
        <w:rPr>
          <w:rFonts w:ascii="宋体" w:hAnsi="宋体" w:cs="宋体"/>
          <w:b/>
          <w:color w:val="auto"/>
          <w:szCs w:val="84"/>
        </w:rPr>
      </w:pPr>
    </w:p>
    <w:p>
      <w:pPr>
        <w:pStyle w:val="8"/>
        <w:rPr>
          <w:color w:val="auto"/>
        </w:rPr>
      </w:pPr>
    </w:p>
    <w:p>
      <w:pPr>
        <w:jc w:val="center"/>
        <w:rPr>
          <w:rFonts w:ascii="宋体" w:hAnsi="宋体" w:cs="宋体"/>
          <w:b/>
          <w:color w:val="auto"/>
          <w:szCs w:val="84"/>
        </w:rPr>
      </w:pPr>
    </w:p>
    <w:p>
      <w:pPr>
        <w:spacing w:line="360" w:lineRule="auto"/>
        <w:jc w:val="center"/>
        <w:rPr>
          <w:rFonts w:ascii="宋体" w:hAnsi="宋体" w:cs="宋体"/>
          <w:b/>
          <w:color w:val="auto"/>
          <w:sz w:val="84"/>
          <w:szCs w:val="84"/>
        </w:rPr>
      </w:pPr>
      <w:r>
        <w:rPr>
          <w:rFonts w:hint="eastAsia" w:ascii="宋体" w:hAnsi="宋体" w:cs="宋体"/>
          <w:color w:val="auto"/>
          <w:spacing w:val="40"/>
          <w:w w:val="80"/>
          <w:sz w:val="96"/>
          <w:szCs w:val="96"/>
          <w:lang w:bidi="th-TH"/>
        </w:rPr>
        <w:t>采 购 文 件</w:t>
      </w:r>
    </w:p>
    <w:p>
      <w:pPr>
        <w:jc w:val="center"/>
        <w:rPr>
          <w:rFonts w:ascii="宋体" w:hAnsi="宋体" w:cs="宋体"/>
          <w:b/>
          <w:color w:val="auto"/>
          <w:szCs w:val="84"/>
        </w:rPr>
      </w:pPr>
    </w:p>
    <w:p>
      <w:pPr>
        <w:pStyle w:val="7"/>
        <w:rPr>
          <w:rFonts w:ascii="宋体" w:hAnsi="宋体" w:cs="宋体"/>
          <w:color w:val="auto"/>
        </w:rPr>
      </w:pPr>
    </w:p>
    <w:p>
      <w:pPr>
        <w:bidi w:val="0"/>
        <w:jc w:val="center"/>
        <w:rPr>
          <w:rFonts w:hint="eastAsia" w:ascii="宋体" w:hAnsi="宋体" w:eastAsia="宋体" w:cs="宋体"/>
          <w:color w:val="auto"/>
          <w:sz w:val="36"/>
          <w:szCs w:val="36"/>
          <w:lang w:eastAsia="zh-CN"/>
        </w:rPr>
      </w:pPr>
      <w:r>
        <w:rPr>
          <w:rFonts w:hint="eastAsia" w:ascii="宋体" w:hAnsi="宋体" w:eastAsia="宋体" w:cs="宋体"/>
          <w:color w:val="auto"/>
          <w:sz w:val="36"/>
          <w:szCs w:val="36"/>
        </w:rPr>
        <w:t>项目编号：</w:t>
      </w:r>
      <w:r>
        <w:rPr>
          <w:rFonts w:hint="eastAsia" w:ascii="宋体" w:hAnsi="宋体" w:eastAsia="宋体" w:cs="宋体"/>
          <w:color w:val="auto"/>
          <w:sz w:val="36"/>
          <w:szCs w:val="36"/>
          <w:lang w:eastAsia="zh-CN"/>
        </w:rPr>
        <w:t>ZJ-2470417-06</w:t>
      </w:r>
    </w:p>
    <w:p>
      <w:pPr>
        <w:pStyle w:val="5"/>
        <w:rPr>
          <w:rFonts w:hint="eastAsia"/>
          <w:color w:val="auto"/>
        </w:rPr>
      </w:pPr>
    </w:p>
    <w:p>
      <w:pPr>
        <w:pStyle w:val="11"/>
        <w:ind w:left="5250" w:leftChars="0"/>
        <w:rPr>
          <w:rFonts w:ascii="宋体" w:hAnsi="宋体" w:cs="宋体"/>
          <w:color w:val="auto"/>
          <w:szCs w:val="28"/>
        </w:rPr>
      </w:pPr>
      <w:r>
        <w:rPr>
          <w:rFonts w:hint="eastAsia" w:ascii="宋体" w:hAnsi="宋体" w:cs="宋体"/>
          <w:color w:val="auto"/>
        </w:rPr>
        <w:t xml:space="preserve">      </w:t>
      </w:r>
    </w:p>
    <w:p>
      <w:pPr>
        <w:rPr>
          <w:rFonts w:ascii="宋体" w:hAnsi="宋体" w:cs="宋体"/>
          <w:b/>
          <w:color w:val="auto"/>
        </w:rPr>
      </w:pPr>
    </w:p>
    <w:p>
      <w:pPr>
        <w:rPr>
          <w:rFonts w:ascii="宋体" w:hAnsi="宋体" w:cs="宋体"/>
          <w:b/>
          <w:color w:val="auto"/>
        </w:rPr>
      </w:pPr>
    </w:p>
    <w:p>
      <w:pPr>
        <w:rPr>
          <w:rFonts w:ascii="宋体" w:hAnsi="宋体" w:cs="宋体"/>
          <w:b/>
          <w:color w:val="auto"/>
        </w:rPr>
      </w:pPr>
    </w:p>
    <w:tbl>
      <w:tblPr>
        <w:tblStyle w:val="22"/>
        <w:tblW w:w="0" w:type="auto"/>
        <w:jc w:val="center"/>
        <w:tblLayout w:type="fixed"/>
        <w:tblCellMar>
          <w:top w:w="0" w:type="dxa"/>
          <w:left w:w="108" w:type="dxa"/>
          <w:bottom w:w="0" w:type="dxa"/>
          <w:right w:w="108" w:type="dxa"/>
        </w:tblCellMar>
      </w:tblPr>
      <w:tblGrid>
        <w:gridCol w:w="2255"/>
        <w:gridCol w:w="572"/>
        <w:gridCol w:w="5511"/>
      </w:tblGrid>
      <w:tr>
        <w:tblPrEx>
          <w:tblCellMar>
            <w:top w:w="0" w:type="dxa"/>
            <w:left w:w="108" w:type="dxa"/>
            <w:bottom w:w="0" w:type="dxa"/>
            <w:right w:w="108" w:type="dxa"/>
          </w:tblCellMar>
        </w:tblPrEx>
        <w:trPr>
          <w:trHeight w:val="752" w:hRule="atLeast"/>
          <w:jc w:val="center"/>
        </w:trPr>
        <w:tc>
          <w:tcPr>
            <w:tcW w:w="2255" w:type="dxa"/>
            <w:noWrap w:val="0"/>
            <w:vAlign w:val="center"/>
          </w:tcPr>
          <w:p>
            <w:pPr>
              <w:snapToGrid w:val="0"/>
              <w:jc w:val="distribute"/>
              <w:rPr>
                <w:rFonts w:ascii="宋体" w:hAnsi="宋体" w:cs="宋体"/>
                <w:color w:val="auto"/>
                <w:sz w:val="30"/>
                <w:szCs w:val="30"/>
              </w:rPr>
            </w:pPr>
            <w:r>
              <w:rPr>
                <w:rFonts w:hint="eastAsia" w:ascii="宋体" w:hAnsi="宋体" w:cs="宋体"/>
                <w:color w:val="auto"/>
                <w:sz w:val="30"/>
                <w:szCs w:val="30"/>
              </w:rPr>
              <w:t>采购人</w:t>
            </w:r>
          </w:p>
        </w:tc>
        <w:tc>
          <w:tcPr>
            <w:tcW w:w="572" w:type="dxa"/>
            <w:noWrap w:val="0"/>
            <w:vAlign w:val="center"/>
          </w:tcPr>
          <w:p>
            <w:pPr>
              <w:snapToGrid w:val="0"/>
              <w:jc w:val="distribute"/>
              <w:rPr>
                <w:rFonts w:ascii="宋体" w:hAnsi="宋体" w:cs="宋体"/>
                <w:color w:val="auto"/>
                <w:sz w:val="30"/>
                <w:szCs w:val="30"/>
              </w:rPr>
            </w:pPr>
            <w:r>
              <w:rPr>
                <w:rFonts w:hint="eastAsia" w:ascii="宋体" w:hAnsi="宋体" w:cs="宋体"/>
                <w:color w:val="auto"/>
                <w:sz w:val="30"/>
                <w:szCs w:val="30"/>
                <w:highlight w:val="none"/>
              </w:rPr>
              <w:t>：</w:t>
            </w:r>
          </w:p>
        </w:tc>
        <w:tc>
          <w:tcPr>
            <w:tcW w:w="5511" w:type="dxa"/>
            <w:noWrap w:val="0"/>
            <w:vAlign w:val="center"/>
          </w:tcPr>
          <w:p>
            <w:pPr>
              <w:snapToGrid w:val="0"/>
              <w:jc w:val="distribute"/>
              <w:rPr>
                <w:rFonts w:hint="eastAsia" w:ascii="宋体" w:hAnsi="宋体" w:eastAsia="宋体" w:cs="宋体"/>
                <w:color w:val="auto"/>
                <w:sz w:val="30"/>
                <w:szCs w:val="30"/>
                <w:lang w:eastAsia="zh-CN"/>
              </w:rPr>
            </w:pPr>
            <w:r>
              <w:rPr>
                <w:rFonts w:hint="eastAsia" w:ascii="宋体" w:hAnsi="宋体" w:cs="宋体"/>
                <w:color w:val="auto"/>
                <w:sz w:val="30"/>
                <w:szCs w:val="30"/>
                <w:lang w:eastAsia="zh-CN"/>
              </w:rPr>
              <w:t>浙江省应急管理厅</w:t>
            </w:r>
          </w:p>
        </w:tc>
      </w:tr>
      <w:tr>
        <w:tblPrEx>
          <w:tblCellMar>
            <w:top w:w="0" w:type="dxa"/>
            <w:left w:w="108" w:type="dxa"/>
            <w:bottom w:w="0" w:type="dxa"/>
            <w:right w:w="108" w:type="dxa"/>
          </w:tblCellMar>
        </w:tblPrEx>
        <w:trPr>
          <w:trHeight w:val="287" w:hRule="atLeast"/>
          <w:jc w:val="center"/>
        </w:trPr>
        <w:tc>
          <w:tcPr>
            <w:tcW w:w="2255" w:type="dxa"/>
            <w:noWrap w:val="0"/>
            <w:vAlign w:val="center"/>
          </w:tcPr>
          <w:p>
            <w:pPr>
              <w:snapToGrid w:val="0"/>
              <w:jc w:val="distribute"/>
              <w:rPr>
                <w:rFonts w:ascii="宋体" w:hAnsi="宋体" w:cs="宋体"/>
                <w:color w:val="auto"/>
                <w:szCs w:val="21"/>
              </w:rPr>
            </w:pPr>
          </w:p>
        </w:tc>
        <w:tc>
          <w:tcPr>
            <w:tcW w:w="572" w:type="dxa"/>
            <w:noWrap w:val="0"/>
            <w:vAlign w:val="center"/>
          </w:tcPr>
          <w:p>
            <w:pPr>
              <w:snapToGrid w:val="0"/>
              <w:jc w:val="distribute"/>
              <w:rPr>
                <w:rFonts w:ascii="宋体" w:hAnsi="宋体" w:cs="宋体"/>
                <w:color w:val="auto"/>
                <w:szCs w:val="21"/>
              </w:rPr>
            </w:pPr>
          </w:p>
        </w:tc>
        <w:tc>
          <w:tcPr>
            <w:tcW w:w="5511" w:type="dxa"/>
            <w:noWrap w:val="0"/>
            <w:vAlign w:val="center"/>
          </w:tcPr>
          <w:p>
            <w:pPr>
              <w:snapToGrid w:val="0"/>
              <w:jc w:val="distribute"/>
              <w:rPr>
                <w:rFonts w:ascii="宋体" w:hAnsi="宋体" w:cs="宋体"/>
                <w:color w:val="auto"/>
                <w:szCs w:val="21"/>
              </w:rPr>
            </w:pPr>
          </w:p>
        </w:tc>
      </w:tr>
      <w:tr>
        <w:tblPrEx>
          <w:tblCellMar>
            <w:top w:w="0" w:type="dxa"/>
            <w:left w:w="108" w:type="dxa"/>
            <w:bottom w:w="0" w:type="dxa"/>
            <w:right w:w="108" w:type="dxa"/>
          </w:tblCellMar>
        </w:tblPrEx>
        <w:trPr>
          <w:trHeight w:val="657" w:hRule="atLeast"/>
          <w:jc w:val="center"/>
        </w:trPr>
        <w:tc>
          <w:tcPr>
            <w:tcW w:w="2255" w:type="dxa"/>
            <w:noWrap w:val="0"/>
            <w:vAlign w:val="center"/>
          </w:tcPr>
          <w:p>
            <w:pPr>
              <w:snapToGrid w:val="0"/>
              <w:jc w:val="distribute"/>
              <w:rPr>
                <w:rFonts w:ascii="宋体" w:hAnsi="宋体" w:cs="宋体"/>
                <w:color w:val="auto"/>
                <w:sz w:val="30"/>
                <w:szCs w:val="30"/>
              </w:rPr>
            </w:pPr>
            <w:r>
              <w:rPr>
                <w:rFonts w:hint="eastAsia" w:ascii="宋体" w:hAnsi="宋体" w:cs="宋体"/>
                <w:color w:val="auto"/>
                <w:sz w:val="30"/>
                <w:szCs w:val="30"/>
              </w:rPr>
              <w:t>采购代理机构</w:t>
            </w:r>
          </w:p>
        </w:tc>
        <w:tc>
          <w:tcPr>
            <w:tcW w:w="572" w:type="dxa"/>
            <w:noWrap w:val="0"/>
            <w:vAlign w:val="center"/>
          </w:tcPr>
          <w:p>
            <w:pPr>
              <w:snapToGrid w:val="0"/>
              <w:jc w:val="distribute"/>
              <w:rPr>
                <w:rFonts w:ascii="宋体" w:hAnsi="宋体" w:cs="宋体"/>
                <w:color w:val="auto"/>
                <w:sz w:val="30"/>
                <w:szCs w:val="30"/>
              </w:rPr>
            </w:pPr>
            <w:r>
              <w:rPr>
                <w:rFonts w:hint="eastAsia" w:ascii="宋体" w:hAnsi="宋体" w:cs="宋体"/>
                <w:color w:val="auto"/>
                <w:sz w:val="30"/>
                <w:szCs w:val="30"/>
                <w:highlight w:val="none"/>
              </w:rPr>
              <w:t>：</w:t>
            </w:r>
          </w:p>
        </w:tc>
        <w:tc>
          <w:tcPr>
            <w:tcW w:w="5511" w:type="dxa"/>
            <w:noWrap w:val="0"/>
            <w:vAlign w:val="center"/>
          </w:tcPr>
          <w:p>
            <w:pPr>
              <w:snapToGrid w:val="0"/>
              <w:jc w:val="distribute"/>
              <w:rPr>
                <w:rFonts w:ascii="宋体" w:hAnsi="宋体" w:cs="宋体"/>
                <w:color w:val="auto"/>
                <w:sz w:val="30"/>
                <w:szCs w:val="30"/>
              </w:rPr>
            </w:pPr>
            <w:r>
              <w:rPr>
                <w:rFonts w:hint="eastAsia" w:ascii="宋体" w:hAnsi="宋体" w:cs="宋体"/>
                <w:color w:val="auto"/>
                <w:sz w:val="30"/>
                <w:szCs w:val="30"/>
              </w:rPr>
              <w:t>浙江国际招投标有限公司</w:t>
            </w:r>
          </w:p>
        </w:tc>
      </w:tr>
      <w:tr>
        <w:tblPrEx>
          <w:tblCellMar>
            <w:top w:w="0" w:type="dxa"/>
            <w:left w:w="108" w:type="dxa"/>
            <w:bottom w:w="0" w:type="dxa"/>
            <w:right w:w="108" w:type="dxa"/>
          </w:tblCellMar>
        </w:tblPrEx>
        <w:trPr>
          <w:trHeight w:val="657" w:hRule="atLeast"/>
          <w:jc w:val="center"/>
        </w:trPr>
        <w:tc>
          <w:tcPr>
            <w:tcW w:w="8338" w:type="dxa"/>
            <w:gridSpan w:val="3"/>
            <w:noWrap w:val="0"/>
            <w:vAlign w:val="bottom"/>
          </w:tcPr>
          <w:p>
            <w:pPr>
              <w:snapToGrid w:val="0"/>
              <w:jc w:val="center"/>
              <w:rPr>
                <w:rFonts w:hint="eastAsia" w:ascii="宋体" w:hAnsi="宋体" w:cs="宋体"/>
                <w:color w:val="auto"/>
                <w:sz w:val="30"/>
                <w:szCs w:val="30"/>
              </w:rPr>
            </w:pPr>
            <w:r>
              <w:rPr>
                <w:rFonts w:hint="eastAsia" w:ascii="宋体" w:hAnsi="宋体" w:cs="宋体"/>
                <w:color w:val="auto"/>
                <w:sz w:val="30"/>
                <w:szCs w:val="30"/>
                <w:lang w:eastAsia="zh-CN"/>
              </w:rPr>
              <w:t>2024年</w:t>
            </w:r>
            <w:r>
              <w:rPr>
                <w:rFonts w:hint="eastAsia" w:ascii="宋体" w:hAnsi="宋体" w:cs="宋体"/>
                <w:color w:val="auto"/>
                <w:sz w:val="30"/>
                <w:szCs w:val="30"/>
                <w:lang w:val="en-US" w:eastAsia="zh-CN"/>
              </w:rPr>
              <w:t>4</w:t>
            </w:r>
            <w:r>
              <w:rPr>
                <w:rFonts w:hint="eastAsia" w:ascii="宋体" w:hAnsi="宋体" w:cs="宋体"/>
                <w:color w:val="auto"/>
                <w:sz w:val="30"/>
                <w:szCs w:val="30"/>
                <w:lang w:eastAsia="zh-CN"/>
              </w:rPr>
              <w:t>月</w:t>
            </w:r>
          </w:p>
        </w:tc>
      </w:tr>
    </w:tbl>
    <w:p>
      <w:pPr>
        <w:widowControl/>
        <w:spacing w:beforeAutospacing="1" w:afterAutospacing="1" w:line="360" w:lineRule="auto"/>
        <w:jc w:val="left"/>
        <w:rPr>
          <w:rFonts w:ascii="宋体" w:hAnsi="宋体" w:cs="宋体"/>
          <w:b/>
          <w:color w:val="auto"/>
          <w:sz w:val="28"/>
          <w:szCs w:val="28"/>
        </w:rPr>
        <w:sectPr>
          <w:pgSz w:w="11906" w:h="16838"/>
          <w:pgMar w:top="1418" w:right="1588" w:bottom="1418" w:left="1588" w:header="851" w:footer="992" w:gutter="0"/>
          <w:pgBorders>
            <w:top w:val="none" w:sz="0" w:space="0"/>
            <w:left w:val="none" w:sz="0" w:space="0"/>
            <w:bottom w:val="none" w:sz="0" w:space="0"/>
            <w:right w:val="none" w:sz="0" w:space="0"/>
          </w:pgBorders>
          <w:pgNumType w:start="0"/>
          <w:cols w:space="720" w:num="1"/>
          <w:docGrid w:type="lines" w:linePitch="312" w:charSpace="0"/>
        </w:sectPr>
      </w:pPr>
    </w:p>
    <w:p>
      <w:pPr>
        <w:spacing w:before="0" w:beforeLines="0" w:after="0" w:afterLines="0" w:line="240" w:lineRule="auto"/>
        <w:ind w:left="0" w:leftChars="0" w:right="0" w:rightChars="0" w:firstLine="0" w:firstLineChars="0"/>
        <w:jc w:val="center"/>
        <w:rPr>
          <w:b/>
          <w:bCs/>
          <w:color w:val="auto"/>
          <w:sz w:val="28"/>
          <w:szCs w:val="28"/>
        </w:rPr>
      </w:pPr>
      <w:r>
        <w:rPr>
          <w:rFonts w:ascii="宋体" w:hAnsi="宋体" w:eastAsia="宋体"/>
          <w:b/>
          <w:bCs/>
          <w:color w:val="auto"/>
          <w:sz w:val="28"/>
          <w:szCs w:val="28"/>
        </w:rPr>
        <w:t>目</w:t>
      </w:r>
      <w:r>
        <w:rPr>
          <w:rFonts w:hint="eastAsia" w:ascii="宋体" w:hAnsi="宋体" w:eastAsia="宋体"/>
          <w:b/>
          <w:bCs/>
          <w:color w:val="auto"/>
          <w:sz w:val="28"/>
          <w:szCs w:val="28"/>
          <w:lang w:val="en-US" w:eastAsia="zh-CN"/>
        </w:rPr>
        <w:t xml:space="preserve">  </w:t>
      </w:r>
      <w:r>
        <w:rPr>
          <w:rFonts w:ascii="宋体" w:hAnsi="宋体" w:eastAsia="宋体"/>
          <w:b/>
          <w:bCs/>
          <w:color w:val="auto"/>
          <w:sz w:val="28"/>
          <w:szCs w:val="28"/>
        </w:rPr>
        <w:t>录</w:t>
      </w:r>
    </w:p>
    <w:p>
      <w:pPr>
        <w:pStyle w:val="15"/>
        <w:keepNext w:val="0"/>
        <w:keepLines w:val="0"/>
        <w:pageBreakBefore w:val="0"/>
        <w:widowControl w:val="0"/>
        <w:tabs>
          <w:tab w:val="right" w:leader="dot" w:pos="8730"/>
          <w:tab w:val="clear" w:pos="8720"/>
        </w:tabs>
        <w:kinsoku/>
        <w:wordWrap/>
        <w:overflowPunct/>
        <w:topLinePunct w:val="0"/>
        <w:autoSpaceDE/>
        <w:autoSpaceDN/>
        <w:bidi w:val="0"/>
        <w:spacing w:before="0" w:after="0"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TOC \o "1-2" \h \u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_Toc30673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第一部分  采购公告</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_Toc30673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keepNext w:val="0"/>
        <w:keepLines w:val="0"/>
        <w:pageBreakBefore w:val="0"/>
        <w:widowControl w:val="0"/>
        <w:tabs>
          <w:tab w:val="right" w:leader="dot" w:pos="8730"/>
          <w:tab w:val="clear" w:pos="8720"/>
        </w:tabs>
        <w:kinsoku/>
        <w:wordWrap/>
        <w:overflowPunct/>
        <w:topLinePunct w:val="0"/>
        <w:autoSpaceDE/>
        <w:autoSpaceDN/>
        <w:bidi w:val="0"/>
        <w:spacing w:before="0" w:after="0"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_Toc26025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前 附 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_Toc26025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keepNext w:val="0"/>
        <w:keepLines w:val="0"/>
        <w:pageBreakBefore w:val="0"/>
        <w:widowControl w:val="0"/>
        <w:tabs>
          <w:tab w:val="right" w:leader="dot" w:pos="8730"/>
          <w:tab w:val="clear" w:pos="8720"/>
        </w:tabs>
        <w:kinsoku/>
        <w:wordWrap/>
        <w:overflowPunct/>
        <w:topLinePunct w:val="0"/>
        <w:autoSpaceDE/>
        <w:autoSpaceDN/>
        <w:bidi w:val="0"/>
        <w:spacing w:before="0" w:after="0"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_Toc858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第二部分  投标须知</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_Toc858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_Toc27720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一、总则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_Toc27720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_Toc17514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二、采购文件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_Toc17514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_Toc14449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三、投标文件的编制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_Toc14449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_Toc1924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四、投标文件的递交</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_Toc1924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_Toc30595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五、开标与评标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_Toc30595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_Toc13262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六、确定中标供应商及授予合同</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_Toc13262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keepNext w:val="0"/>
        <w:keepLines w:val="0"/>
        <w:pageBreakBefore w:val="0"/>
        <w:widowControl w:val="0"/>
        <w:tabs>
          <w:tab w:val="right" w:leader="dot" w:pos="8730"/>
          <w:tab w:val="clear" w:pos="8720"/>
        </w:tabs>
        <w:kinsoku/>
        <w:wordWrap/>
        <w:overflowPunct/>
        <w:topLinePunct w:val="0"/>
        <w:autoSpaceDE/>
        <w:autoSpaceDN/>
        <w:bidi w:val="0"/>
        <w:spacing w:before="0" w:after="0"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_Toc11848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第三部分 采购需求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_Toc11848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_Toc29754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一、 项目背景</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_Toc29754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_Toc30704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 xml:space="preserve">二、 </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内容及要求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_Toc30704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_Toc19228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（一） 标项1（开展应急管理系统数据更新、抽查和质量审核等）的内容及要求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_Toc19228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_Toc23003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（二） 标项2（融合普查成果和实时灾情观测数据的全省防灾数字孪生研发等）的内容及要求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_Toc23003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_Toc27463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 xml:space="preserve">三、 </w:t>
      </w:r>
      <w:r>
        <w:rPr>
          <w:rFonts w:hint="eastAsia" w:ascii="宋体" w:hAnsi="宋体" w:eastAsia="宋体" w:cs="宋体"/>
          <w:color w:val="auto"/>
          <w:sz w:val="21"/>
          <w:szCs w:val="21"/>
          <w:lang w:val="en-US" w:eastAsia="zh-CN"/>
        </w:rPr>
        <w:t>项目商务</w:t>
      </w:r>
      <w:r>
        <w:rPr>
          <w:rFonts w:hint="eastAsia" w:ascii="宋体" w:hAnsi="宋体" w:eastAsia="宋体" w:cs="宋体"/>
          <w:color w:val="auto"/>
          <w:sz w:val="21"/>
          <w:szCs w:val="21"/>
        </w:rPr>
        <w:t>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_Toc27463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_Toc15037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（一） 交付时间及地点要求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_Toc15037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_Toc19229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（二） 付款条件（进度和方式）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_Toc19229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_Toc16357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（三） 知识产权要求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_Toc16357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_Toc18757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（四） 其他商务要求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_Toc18757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_Toc10666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（五） 履约验收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_Toc10666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_Toc11452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四、 服务团队及人员要求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_Toc11452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keepNext w:val="0"/>
        <w:keepLines w:val="0"/>
        <w:pageBreakBefore w:val="0"/>
        <w:widowControl w:val="0"/>
        <w:tabs>
          <w:tab w:val="right" w:leader="dot" w:pos="8730"/>
          <w:tab w:val="clear" w:pos="8720"/>
        </w:tabs>
        <w:kinsoku/>
        <w:wordWrap/>
        <w:overflowPunct/>
        <w:topLinePunct w:val="0"/>
        <w:autoSpaceDE/>
        <w:autoSpaceDN/>
        <w:bidi w:val="0"/>
        <w:spacing w:before="0" w:after="0"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_Toc21558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第四部分  合同主要条款</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_Toc21558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keepNext w:val="0"/>
        <w:keepLines w:val="0"/>
        <w:pageBreakBefore w:val="0"/>
        <w:widowControl w:val="0"/>
        <w:tabs>
          <w:tab w:val="right" w:leader="dot" w:pos="8730"/>
          <w:tab w:val="clear" w:pos="8720"/>
        </w:tabs>
        <w:kinsoku/>
        <w:wordWrap/>
        <w:overflowPunct/>
        <w:topLinePunct w:val="0"/>
        <w:autoSpaceDE/>
        <w:autoSpaceDN/>
        <w:bidi w:val="0"/>
        <w:spacing w:before="0" w:after="0"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_Toc11655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第五部分  评标办法（综合评分法）</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_Toc11655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_Toc29166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一、总则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_Toc29166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_Toc24261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二、评标组织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_Toc24261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三、评标纪律</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_Toc25358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四、评标程序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_Toc25358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_Toc11003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五、 评标细则及标准</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_Toc11003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_Toc30250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六、询标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_Toc30250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_Toc26287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七、修改评标结果</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_Toc26287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_Toc2814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八</w:t>
      </w:r>
      <w:r>
        <w:rPr>
          <w:rFonts w:hint="eastAsia" w:ascii="宋体" w:hAnsi="宋体" w:eastAsia="宋体" w:cs="宋体"/>
          <w:color w:val="auto"/>
          <w:sz w:val="21"/>
          <w:szCs w:val="21"/>
        </w:rPr>
        <w:t>、推荐</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候选供应商</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_Toc2814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keepNext w:val="0"/>
        <w:keepLines w:val="0"/>
        <w:pageBreakBefore w:val="0"/>
        <w:widowControl w:val="0"/>
        <w:tabs>
          <w:tab w:val="right" w:leader="dot" w:pos="8730"/>
          <w:tab w:val="clear" w:pos="8720"/>
        </w:tabs>
        <w:kinsoku/>
        <w:wordWrap/>
        <w:overflowPunct/>
        <w:topLinePunct w:val="0"/>
        <w:autoSpaceDE/>
        <w:autoSpaceDN/>
        <w:bidi w:val="0"/>
        <w:spacing w:before="0" w:after="0"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_Toc30822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第六部分  投标文件格式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_Toc30822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_Toc11615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一、投标文件封面（格式供参考）</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_Toc11615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_Toc12886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二、资格响应文件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_Toc12886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_Toc9602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三、商务技术响应文件部分格式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_Toc9602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73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
        <w:keepNext w:val="0"/>
        <w:keepLines w:val="0"/>
        <w:pageBreakBefore w:val="0"/>
        <w:widowControl w:val="0"/>
        <w:tabs>
          <w:tab w:val="right" w:leader="dot" w:pos="8730"/>
          <w:tab w:val="clear" w:pos="8720"/>
        </w:tabs>
        <w:kinsoku/>
        <w:wordWrap/>
        <w:overflowPunct/>
        <w:topLinePunct w:val="0"/>
        <w:autoSpaceDE/>
        <w:autoSpaceDN/>
        <w:bidi w:val="0"/>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_Toc15547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bidi="ar-SA"/>
        </w:rPr>
        <w:t>四、报价响应文件部分格式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_Toc15547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88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keepNext w:val="0"/>
        <w:keepLines w:val="0"/>
        <w:pageBreakBefore w:val="0"/>
        <w:widowControl w:val="0"/>
        <w:tabs>
          <w:tab w:val="right" w:leader="dot" w:pos="8730"/>
          <w:tab w:val="clear" w:pos="8720"/>
        </w:tabs>
        <w:kinsoku/>
        <w:wordWrap/>
        <w:overflowPunct/>
        <w:topLinePunct w:val="0"/>
        <w:autoSpaceDE/>
        <w:autoSpaceDN/>
        <w:bidi w:val="0"/>
        <w:spacing w:before="0" w:after="0"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_Toc9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第七部分   其它</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95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keepNext w:val="0"/>
        <w:keepLines w:val="0"/>
        <w:pageBreakBefore w:val="0"/>
        <w:widowControl w:val="0"/>
        <w:kinsoku/>
        <w:wordWrap/>
        <w:overflowPunct/>
        <w:topLinePunct w:val="0"/>
        <w:autoSpaceDE/>
        <w:autoSpaceDN/>
        <w:bidi w:val="0"/>
        <w:spacing w:line="340" w:lineRule="exact"/>
        <w:textAlignment w:val="auto"/>
        <w:rPr>
          <w:color w:val="auto"/>
        </w:rPr>
      </w:pPr>
      <w:r>
        <w:rPr>
          <w:rFonts w:hint="eastAsia" w:ascii="宋体" w:hAnsi="宋体" w:eastAsia="宋体" w:cs="宋体"/>
          <w:color w:val="auto"/>
          <w:sz w:val="21"/>
          <w:szCs w:val="21"/>
        </w:rPr>
        <w:fldChar w:fldCharType="end"/>
      </w:r>
    </w:p>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ascii="宋体" w:hAnsi="宋体" w:cs="宋体"/>
          <w:color w:val="auto"/>
          <w:szCs w:val="21"/>
        </w:rPr>
        <w:sectPr>
          <w:footerReference r:id="rId3" w:type="default"/>
          <w:pgSz w:w="11906" w:h="16838"/>
          <w:pgMar w:top="1418" w:right="1588" w:bottom="1418" w:left="158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adjustRightInd w:val="0"/>
        <w:snapToGrid w:val="0"/>
        <w:spacing w:before="166" w:beforeLines="50" w:after="166" w:afterLines="50" w:line="360" w:lineRule="auto"/>
        <w:jc w:val="center"/>
        <w:outlineLvl w:val="0"/>
        <w:rPr>
          <w:rFonts w:ascii="宋体" w:hAnsi="宋体" w:cs="宋体"/>
          <w:b/>
          <w:color w:val="auto"/>
          <w:sz w:val="30"/>
          <w:szCs w:val="30"/>
        </w:rPr>
      </w:pPr>
      <w:bookmarkStart w:id="0" w:name="_Toc21665"/>
      <w:bookmarkStart w:id="1" w:name="_Toc17274"/>
      <w:bookmarkStart w:id="2" w:name="_Toc35"/>
      <w:bookmarkStart w:id="3" w:name="_Toc16402"/>
      <w:bookmarkStart w:id="4" w:name="_Toc30673"/>
      <w:bookmarkStart w:id="5" w:name="_Toc9264"/>
      <w:bookmarkStart w:id="6" w:name="_Toc7128"/>
      <w:r>
        <w:rPr>
          <w:rFonts w:hint="eastAsia" w:ascii="宋体" w:hAnsi="宋体" w:cs="宋体"/>
          <w:b/>
          <w:color w:val="auto"/>
          <w:sz w:val="30"/>
          <w:szCs w:val="30"/>
        </w:rPr>
        <w:t>第一部分  采购公告</w:t>
      </w:r>
      <w:bookmarkEnd w:id="0"/>
      <w:bookmarkEnd w:id="1"/>
      <w:bookmarkEnd w:id="2"/>
      <w:bookmarkEnd w:id="3"/>
      <w:bookmarkEnd w:id="4"/>
      <w:bookmarkEnd w:id="5"/>
      <w:bookmarkEnd w:id="6"/>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88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ascii="宋体" w:hAnsi="宋体" w:cs="宋体"/>
                <w:b/>
                <w:bCs/>
                <w:color w:val="auto"/>
                <w:szCs w:val="21"/>
              </w:rPr>
            </w:pPr>
            <w:bookmarkStart w:id="7" w:name="_Toc251221438"/>
            <w:bookmarkStart w:id="8" w:name="_Toc251189093"/>
            <w:bookmarkStart w:id="9" w:name="_Toc185012671"/>
            <w:r>
              <w:rPr>
                <w:rFonts w:hint="eastAsia" w:ascii="宋体" w:hAnsi="宋体" w:cs="宋体"/>
                <w:b/>
                <w:bCs/>
                <w:color w:val="auto"/>
                <w:szCs w:val="21"/>
              </w:rPr>
              <w:t>项目概况</w:t>
            </w:r>
          </w:p>
          <w:p>
            <w:pPr>
              <w:widowControl/>
              <w:adjustRightInd w:val="0"/>
              <w:snapToGrid w:val="0"/>
              <w:spacing w:line="360" w:lineRule="auto"/>
              <w:ind w:firstLine="422" w:firstLineChars="200"/>
              <w:rPr>
                <w:rFonts w:ascii="宋体" w:hAnsi="宋体" w:cs="宋体"/>
                <w:color w:val="auto"/>
                <w:szCs w:val="21"/>
              </w:rPr>
            </w:pPr>
            <w:r>
              <w:rPr>
                <w:rFonts w:hint="eastAsia" w:ascii="宋体" w:hAnsi="宋体" w:cs="宋体"/>
                <w:b/>
                <w:bCs/>
                <w:color w:val="auto"/>
                <w:kern w:val="0"/>
                <w:szCs w:val="21"/>
                <w:u w:val="single"/>
                <w:lang w:eastAsia="zh-CN"/>
              </w:rPr>
              <w:t>浙江省应急管理厅2024年自然灾害综合风险普查省本级技术服务项目</w:t>
            </w:r>
            <w:r>
              <w:rPr>
                <w:rFonts w:hint="eastAsia" w:ascii="宋体" w:hAnsi="宋体" w:cs="宋体"/>
                <w:b/>
                <w:bCs/>
                <w:color w:val="auto"/>
                <w:szCs w:val="21"/>
              </w:rPr>
              <w:t>的潜在投标人应在政府采购云平台</w:t>
            </w:r>
            <w:r>
              <w:rPr>
                <w:rFonts w:hint="eastAsia" w:ascii="宋体" w:hAnsi="宋体" w:cs="宋体"/>
                <w:b/>
                <w:bCs/>
                <w:color w:val="auto"/>
                <w:szCs w:val="21"/>
                <w:u w:val="single"/>
              </w:rPr>
              <w:t>（https://www.zcygov.cn/）</w:t>
            </w:r>
            <w:r>
              <w:rPr>
                <w:rFonts w:hint="eastAsia" w:ascii="宋体" w:hAnsi="宋体" w:cs="宋体"/>
                <w:b/>
                <w:bCs/>
                <w:color w:val="auto"/>
                <w:szCs w:val="21"/>
              </w:rPr>
              <w:t>获取（下载）招标文件，并于</w:t>
            </w:r>
            <w:r>
              <w:rPr>
                <w:rFonts w:hint="eastAsia" w:ascii="宋体" w:hAnsi="宋体" w:cs="宋体"/>
                <w:b/>
                <w:bCs/>
                <w:color w:val="auto"/>
                <w:szCs w:val="21"/>
                <w:u w:val="single"/>
                <w:lang w:eastAsia="zh-CN"/>
              </w:rPr>
              <w:t>2024年5月27日</w:t>
            </w:r>
            <w:r>
              <w:rPr>
                <w:rFonts w:hint="eastAsia" w:ascii="宋体" w:hAnsi="宋体" w:cs="宋体"/>
                <w:b/>
                <w:bCs/>
                <w:color w:val="auto"/>
                <w:szCs w:val="21"/>
                <w:u w:val="single"/>
              </w:rPr>
              <w:t>09:00</w:t>
            </w:r>
            <w:r>
              <w:rPr>
                <w:rFonts w:hint="eastAsia" w:ascii="宋体" w:hAnsi="宋体" w:cs="宋体"/>
                <w:b/>
                <w:bCs/>
                <w:color w:val="auto"/>
                <w:szCs w:val="21"/>
              </w:rPr>
              <w:t>（北京时间）前递交（上传）投标文件。</w:t>
            </w:r>
          </w:p>
        </w:tc>
      </w:tr>
    </w:tbl>
    <w:p>
      <w:pPr>
        <w:keepNext w:val="0"/>
        <w:keepLines w:val="0"/>
        <w:pageBreakBefore w:val="0"/>
        <w:kinsoku/>
        <w:wordWrap/>
        <w:overflowPunct/>
        <w:topLinePunct w:val="0"/>
        <w:autoSpaceDE/>
        <w:autoSpaceDN/>
        <w:bidi w:val="0"/>
        <w:spacing w:line="360" w:lineRule="auto"/>
        <w:textAlignment w:val="auto"/>
        <w:rPr>
          <w:b/>
          <w:bCs/>
          <w:color w:val="auto"/>
        </w:rPr>
      </w:pPr>
      <w:r>
        <w:rPr>
          <w:rFonts w:hint="eastAsia"/>
          <w:b/>
          <w:bCs/>
          <w:color w:val="auto"/>
        </w:rPr>
        <w:t>一、项目基本情况</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lang w:eastAsia="zh-CN"/>
        </w:rPr>
      </w:pPr>
      <w:r>
        <w:rPr>
          <w:rFonts w:hint="eastAsia" w:ascii="宋体" w:hAnsi="宋体" w:cs="宋体"/>
          <w:color w:val="auto"/>
          <w:kern w:val="0"/>
          <w:szCs w:val="21"/>
        </w:rPr>
        <w:t>项目编号：</w:t>
      </w:r>
      <w:r>
        <w:rPr>
          <w:rFonts w:hint="eastAsia" w:ascii="宋体" w:hAnsi="宋体" w:cs="宋体"/>
          <w:color w:val="auto"/>
          <w:kern w:val="0"/>
          <w:szCs w:val="21"/>
          <w:lang w:eastAsia="zh-CN"/>
        </w:rPr>
        <w:t>ZJ-2470417-06</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2024年自然灾害综合风险普查省本级技术服务项目</w:t>
      </w:r>
    </w:p>
    <w:p>
      <w:pPr>
        <w:widowControl/>
        <w:adjustRightInd w:val="0"/>
        <w:snapToGrid w:val="0"/>
        <w:spacing w:line="360" w:lineRule="auto"/>
        <w:ind w:firstLine="420" w:firstLineChars="200"/>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预算金额（元）：</w:t>
      </w:r>
      <w:r>
        <w:rPr>
          <w:rFonts w:hint="eastAsia" w:ascii="宋体" w:hAnsi="宋体" w:cs="宋体"/>
          <w:color w:val="auto"/>
          <w:kern w:val="0"/>
          <w:szCs w:val="21"/>
          <w:lang w:val="en-US" w:eastAsia="zh-CN"/>
        </w:rPr>
        <w:t>2600000</w:t>
      </w:r>
    </w:p>
    <w:p>
      <w:pPr>
        <w:widowControl/>
        <w:adjustRightInd w:val="0"/>
        <w:snapToGrid w:val="0"/>
        <w:spacing w:line="360" w:lineRule="auto"/>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kern w:val="0"/>
          <w:szCs w:val="21"/>
        </w:rPr>
        <w:t>最高限价（元）：</w:t>
      </w:r>
      <w:r>
        <w:rPr>
          <w:rFonts w:hint="eastAsia" w:ascii="宋体" w:hAnsi="宋体" w:cs="宋体"/>
          <w:color w:val="auto"/>
          <w:kern w:val="0"/>
          <w:szCs w:val="21"/>
          <w:lang w:val="en-US" w:eastAsia="zh-CN"/>
        </w:rPr>
        <w:t>850000，1750000</w:t>
      </w:r>
    </w:p>
    <w:p>
      <w:pPr>
        <w:widowControl/>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采购需求：</w:t>
      </w:r>
    </w:p>
    <w:p>
      <w:pPr>
        <w:widowControl/>
        <w:adjustRightInd w:val="0"/>
        <w:snapToGrid w:val="0"/>
        <w:spacing w:line="360" w:lineRule="auto"/>
        <w:ind w:firstLine="420" w:firstLineChars="200"/>
        <w:jc w:val="left"/>
        <w:rPr>
          <w:rFonts w:hint="eastAsia" w:ascii="宋体" w:hAnsi="宋体" w:cs="宋体"/>
          <w:color w:val="auto"/>
          <w:kern w:val="0"/>
          <w:szCs w:val="21"/>
          <w:lang w:val="en-US" w:eastAsia="zh-CN"/>
        </w:rPr>
      </w:pPr>
    </w:p>
    <w:p>
      <w:pPr>
        <w:widowControl/>
        <w:adjustRightInd w:val="0"/>
        <w:snapToGrid w:val="0"/>
        <w:spacing w:line="360" w:lineRule="auto"/>
        <w:ind w:firstLine="420" w:firstLineChars="20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标项一</w:t>
      </w:r>
    </w:p>
    <w:p>
      <w:pPr>
        <w:widowControl/>
        <w:adjustRightInd w:val="0"/>
        <w:snapToGrid w:val="0"/>
        <w:spacing w:line="360" w:lineRule="auto"/>
        <w:ind w:firstLine="420" w:firstLineChars="200"/>
        <w:jc w:val="lef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标项名称：开展应急管理系统数据更新、抽查和质量审核等</w:t>
      </w:r>
    </w:p>
    <w:p>
      <w:pPr>
        <w:widowControl/>
        <w:adjustRightInd w:val="0"/>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数量：1</w:t>
      </w:r>
    </w:p>
    <w:p>
      <w:pPr>
        <w:widowControl/>
        <w:adjustRightInd w:val="0"/>
        <w:snapToGrid w:val="0"/>
        <w:spacing w:line="360" w:lineRule="auto"/>
        <w:ind w:firstLine="420" w:firstLineChars="200"/>
        <w:jc w:val="left"/>
        <w:rPr>
          <w:rFonts w:hint="default" w:eastAsia="宋体"/>
          <w:color w:val="auto"/>
          <w:lang w:val="en-US" w:eastAsia="zh-CN"/>
        </w:rPr>
      </w:pPr>
      <w:r>
        <w:rPr>
          <w:rFonts w:hint="eastAsia" w:ascii="宋体" w:hAnsi="宋体" w:cs="宋体"/>
          <w:color w:val="auto"/>
          <w:kern w:val="0"/>
          <w:szCs w:val="21"/>
        </w:rPr>
        <w:t>预算金额（元）</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850000</w:t>
      </w:r>
    </w:p>
    <w:p>
      <w:pPr>
        <w:widowControl/>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简要规格描述或项目基本概况介绍、用途：本项目内容为</w:t>
      </w:r>
      <w:r>
        <w:rPr>
          <w:rFonts w:hint="eastAsia" w:ascii="宋体" w:hAnsi="宋体" w:cs="宋体"/>
          <w:color w:val="auto"/>
          <w:kern w:val="0"/>
          <w:szCs w:val="21"/>
          <w:lang w:val="en-US" w:eastAsia="zh-CN"/>
        </w:rPr>
        <w:t>开展应急管理系统数据更新、抽查和质量审核等</w:t>
      </w:r>
      <w:r>
        <w:rPr>
          <w:rFonts w:hint="eastAsia" w:ascii="宋体" w:hAnsi="宋体" w:cs="宋体"/>
          <w:color w:val="auto"/>
        </w:rPr>
        <w:t>，具体内容和要求详见采购文件的相关章节。</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备注：</w:t>
      </w:r>
    </w:p>
    <w:p>
      <w:pPr>
        <w:widowControl/>
        <w:adjustRightInd w:val="0"/>
        <w:snapToGrid w:val="0"/>
        <w:spacing w:line="360" w:lineRule="auto"/>
        <w:ind w:firstLine="420" w:firstLineChars="200"/>
        <w:jc w:val="left"/>
        <w:rPr>
          <w:rFonts w:hint="eastAsia" w:ascii="宋体" w:hAnsi="宋体" w:cs="宋体"/>
          <w:color w:val="auto"/>
          <w:kern w:val="0"/>
          <w:szCs w:val="21"/>
          <w:lang w:val="en-US" w:eastAsia="zh-CN"/>
        </w:rPr>
      </w:pPr>
    </w:p>
    <w:p>
      <w:pPr>
        <w:widowControl/>
        <w:adjustRightInd w:val="0"/>
        <w:snapToGrid w:val="0"/>
        <w:spacing w:line="360" w:lineRule="auto"/>
        <w:ind w:firstLine="420" w:firstLineChars="20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标项二</w:t>
      </w:r>
    </w:p>
    <w:p>
      <w:pPr>
        <w:widowControl/>
        <w:adjustRightInd w:val="0"/>
        <w:snapToGrid w:val="0"/>
        <w:spacing w:line="360" w:lineRule="auto"/>
        <w:ind w:firstLine="420" w:firstLineChars="200"/>
        <w:jc w:val="lef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标项名称：融合普查成果和实时灾情观测数据的全省防灾数字孪生研发等</w:t>
      </w:r>
    </w:p>
    <w:p>
      <w:pPr>
        <w:widowControl/>
        <w:adjustRightInd w:val="0"/>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数量：1</w:t>
      </w:r>
    </w:p>
    <w:p>
      <w:pPr>
        <w:widowControl/>
        <w:adjustRightInd w:val="0"/>
        <w:snapToGrid w:val="0"/>
        <w:spacing w:line="360" w:lineRule="auto"/>
        <w:ind w:firstLine="420" w:firstLineChars="200"/>
        <w:jc w:val="left"/>
        <w:rPr>
          <w:rFonts w:hint="default" w:eastAsia="宋体"/>
          <w:color w:val="auto"/>
          <w:lang w:val="en-US" w:eastAsia="zh-CN"/>
        </w:rPr>
      </w:pPr>
      <w:r>
        <w:rPr>
          <w:rFonts w:hint="eastAsia" w:ascii="宋体" w:hAnsi="宋体" w:cs="宋体"/>
          <w:color w:val="auto"/>
          <w:kern w:val="0"/>
          <w:szCs w:val="21"/>
        </w:rPr>
        <w:t>预算金额（元）</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1750000</w:t>
      </w:r>
    </w:p>
    <w:p>
      <w:pPr>
        <w:widowControl/>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简要规格描述或项目基本概况介绍、用途：本项目内容为</w:t>
      </w:r>
      <w:r>
        <w:rPr>
          <w:rFonts w:hint="eastAsia" w:ascii="宋体" w:hAnsi="宋体" w:cs="宋体"/>
          <w:color w:val="auto"/>
          <w:kern w:val="0"/>
          <w:szCs w:val="21"/>
          <w:lang w:val="en-US" w:eastAsia="zh-CN"/>
        </w:rPr>
        <w:t>融合普查成果和实时灾情观测数据的全省防灾数字孪生研发等</w:t>
      </w:r>
      <w:r>
        <w:rPr>
          <w:rFonts w:hint="eastAsia" w:ascii="宋体" w:hAnsi="宋体" w:cs="宋体"/>
          <w:color w:val="auto"/>
        </w:rPr>
        <w:t>，具体内容和要求详见采购文件的相关章节。</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备注：</w:t>
      </w:r>
    </w:p>
    <w:p>
      <w:pPr>
        <w:pStyle w:val="8"/>
        <w:ind w:firstLine="0"/>
        <w:rPr>
          <w:color w:val="auto"/>
        </w:rPr>
      </w:pP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合同履行期限：</w:t>
      </w:r>
      <w:r>
        <w:rPr>
          <w:rFonts w:hint="eastAsia" w:ascii="宋体" w:hAnsi="宋体" w:cs="宋体"/>
          <w:color w:val="auto"/>
          <w:kern w:val="0"/>
          <w:szCs w:val="21"/>
          <w:lang w:val="en-US" w:eastAsia="zh-CN"/>
        </w:rPr>
        <w:t>标项1、标项2，</w:t>
      </w:r>
      <w:r>
        <w:rPr>
          <w:rFonts w:hint="eastAsia" w:ascii="宋体" w:hAnsi="宋体" w:cs="宋体"/>
          <w:color w:val="auto"/>
          <w:kern w:val="0"/>
          <w:szCs w:val="21"/>
        </w:rPr>
        <w:t>详见采购文件。</w:t>
      </w:r>
    </w:p>
    <w:p>
      <w:pPr>
        <w:widowControl/>
        <w:spacing w:line="360" w:lineRule="auto"/>
        <w:ind w:firstLine="420" w:firstLineChars="200"/>
        <w:rPr>
          <w:rFonts w:hint="default" w:ascii="宋体" w:hAnsi="宋体" w:eastAsia="宋体" w:cs="宋体"/>
          <w:color w:val="auto"/>
          <w:kern w:val="0"/>
          <w:szCs w:val="21"/>
          <w:lang w:val="en-US" w:eastAsia="zh-CN"/>
        </w:rPr>
      </w:pPr>
      <w:r>
        <w:rPr>
          <w:rFonts w:hint="eastAsia" w:ascii="宋体" w:hAnsi="宋体" w:cs="宋体"/>
          <w:color w:val="auto"/>
          <w:kern w:val="0"/>
          <w:szCs w:val="21"/>
        </w:rPr>
        <w:t>本项目（是）接受联合体投标。</w:t>
      </w:r>
      <w:r>
        <w:rPr>
          <w:rFonts w:hint="eastAsia" w:ascii="宋体" w:hAnsi="宋体" w:cs="宋体"/>
          <w:color w:val="auto"/>
          <w:kern w:val="0"/>
          <w:szCs w:val="21"/>
          <w:lang w:val="en-US" w:eastAsia="zh-CN"/>
        </w:rPr>
        <w:t xml:space="preserve">   </w:t>
      </w:r>
    </w:p>
    <w:p>
      <w:pPr>
        <w:keepNext w:val="0"/>
        <w:keepLines w:val="0"/>
        <w:pageBreakBefore w:val="0"/>
        <w:kinsoku/>
        <w:wordWrap/>
        <w:overflowPunct/>
        <w:topLinePunct w:val="0"/>
        <w:autoSpaceDE/>
        <w:autoSpaceDN/>
        <w:bidi w:val="0"/>
        <w:spacing w:line="360" w:lineRule="auto"/>
        <w:textAlignment w:val="auto"/>
        <w:rPr>
          <w:rFonts w:hint="eastAsia" w:eastAsia="宋体" w:cs="Times New Roman"/>
          <w:b/>
          <w:bCs/>
          <w:color w:val="auto"/>
        </w:rPr>
      </w:pPr>
      <w:r>
        <w:rPr>
          <w:rFonts w:hint="eastAsia" w:eastAsia="宋体" w:cs="Times New Roman"/>
          <w:b/>
          <w:bCs/>
          <w:color w:val="auto"/>
        </w:rPr>
        <w:t>二、申请人的资格要求</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2.落实政府采购政策需满足的资格要求：</w:t>
      </w:r>
      <w:r>
        <w:rPr>
          <w:rFonts w:hint="eastAsia" w:ascii="宋体" w:hAnsi="宋体" w:cs="宋体"/>
          <w:color w:val="auto"/>
          <w:kern w:val="0"/>
          <w:szCs w:val="21"/>
          <w:lang w:val="en-US" w:eastAsia="zh-CN"/>
        </w:rPr>
        <w:t>标项1，无；</w:t>
      </w:r>
      <w:r>
        <w:rPr>
          <w:rFonts w:hint="eastAsia" w:ascii="宋体" w:hAnsi="宋体" w:cs="宋体"/>
          <w:color w:val="auto"/>
          <w:szCs w:val="21"/>
          <w:lang w:val="en-US" w:eastAsia="zh-CN"/>
        </w:rPr>
        <w:t>标项2，</w:t>
      </w:r>
      <w:r>
        <w:rPr>
          <w:rFonts w:hint="eastAsia" w:ascii="宋体" w:hAnsi="宋体" w:cs="宋体"/>
          <w:color w:val="auto"/>
          <w:szCs w:val="21"/>
          <w:lang w:eastAsia="zh-CN"/>
        </w:rPr>
        <w:t>本项目专门面向中小企业，服务全部由符合政策要求的中小企业承接</w:t>
      </w:r>
      <w:r>
        <w:rPr>
          <w:rFonts w:hint="eastAsia" w:ascii="宋体" w:hAnsi="宋体" w:cs="宋体"/>
          <w:color w:val="auto"/>
          <w:szCs w:val="21"/>
        </w:rPr>
        <w:t>。</w:t>
      </w:r>
    </w:p>
    <w:p>
      <w:pPr>
        <w:widowControl/>
        <w:spacing w:line="360" w:lineRule="auto"/>
        <w:ind w:firstLine="420" w:firstLineChars="200"/>
        <w:jc w:val="left"/>
        <w:rPr>
          <w:color w:val="auto"/>
        </w:rPr>
      </w:pPr>
      <w:r>
        <w:rPr>
          <w:rFonts w:hint="eastAsia" w:ascii="宋体" w:hAnsi="宋体" w:cs="宋体"/>
          <w:color w:val="auto"/>
          <w:kern w:val="0"/>
          <w:szCs w:val="21"/>
        </w:rPr>
        <w:t>3.本项目的特定资格要求：无。</w:t>
      </w:r>
    </w:p>
    <w:p>
      <w:pPr>
        <w:keepNext w:val="0"/>
        <w:keepLines w:val="0"/>
        <w:pageBreakBefore w:val="0"/>
        <w:kinsoku/>
        <w:wordWrap/>
        <w:overflowPunct/>
        <w:topLinePunct w:val="0"/>
        <w:autoSpaceDE/>
        <w:autoSpaceDN/>
        <w:bidi w:val="0"/>
        <w:spacing w:line="360" w:lineRule="auto"/>
        <w:textAlignment w:val="auto"/>
        <w:rPr>
          <w:rFonts w:hint="eastAsia" w:eastAsia="宋体" w:cs="Times New Roman"/>
          <w:b/>
          <w:bCs/>
          <w:color w:val="auto"/>
        </w:rPr>
      </w:pPr>
      <w:r>
        <w:rPr>
          <w:rFonts w:hint="eastAsia" w:eastAsia="宋体" w:cs="Times New Roman"/>
          <w:b/>
          <w:bCs/>
          <w:color w:val="auto"/>
        </w:rPr>
        <w:t>三、获取招标文件</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时间</w:t>
      </w:r>
      <w:r>
        <w:rPr>
          <w:rFonts w:hint="eastAsia" w:ascii="宋体" w:hAnsi="宋体" w:cs="宋体"/>
          <w:color w:val="auto"/>
          <w:kern w:val="0"/>
          <w:szCs w:val="21"/>
          <w:highlight w:val="none"/>
        </w:rPr>
        <w:t>：</w:t>
      </w:r>
      <w:r>
        <w:rPr>
          <w:rFonts w:hint="eastAsia" w:ascii="宋体" w:hAnsi="宋体" w:cs="宋体"/>
          <w:color w:val="auto"/>
          <w:szCs w:val="21"/>
          <w:highlight w:val="none"/>
        </w:rPr>
        <w:t>/</w:t>
      </w:r>
      <w:r>
        <w:rPr>
          <w:rFonts w:hint="eastAsia" w:ascii="宋体" w:hAnsi="宋体" w:cs="宋体"/>
          <w:color w:val="auto"/>
          <w:kern w:val="0"/>
          <w:szCs w:val="21"/>
        </w:rPr>
        <w:t>至</w:t>
      </w:r>
      <w:r>
        <w:rPr>
          <w:rFonts w:hint="eastAsia" w:ascii="宋体" w:hAnsi="宋体" w:cs="宋体"/>
          <w:color w:val="auto"/>
          <w:szCs w:val="21"/>
          <w:lang w:eastAsia="zh-CN"/>
        </w:rPr>
        <w:t>2024年5月27日</w:t>
      </w:r>
      <w:r>
        <w:rPr>
          <w:rFonts w:hint="eastAsia" w:ascii="宋体" w:hAnsi="宋体" w:cs="宋体"/>
          <w:color w:val="auto"/>
          <w:kern w:val="0"/>
          <w:szCs w:val="21"/>
        </w:rPr>
        <w:t>，每天上午00:00至12:00，下午12:00至23:59（北京时间，线上获取法定节假日均可，线下获取文件法定节假日除外）；</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地点（网址）：政府采购云平台（https://www.zcygov.cn/）；</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方式：供应商登录政采云平台https://www.zcygov.cn/在线申请获取采购文件（进入“项目采购”应用，在获取采购文件菜单中选择项目，申请获取采购文件）；</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售价（元）：0。</w:t>
      </w:r>
    </w:p>
    <w:p>
      <w:pPr>
        <w:keepNext w:val="0"/>
        <w:keepLines w:val="0"/>
        <w:pageBreakBefore w:val="0"/>
        <w:kinsoku/>
        <w:wordWrap/>
        <w:overflowPunct/>
        <w:topLinePunct w:val="0"/>
        <w:autoSpaceDE/>
        <w:autoSpaceDN/>
        <w:bidi w:val="0"/>
        <w:spacing w:line="360" w:lineRule="auto"/>
        <w:textAlignment w:val="auto"/>
        <w:rPr>
          <w:rFonts w:hint="eastAsia" w:eastAsia="宋体" w:cs="Times New Roman"/>
          <w:b/>
          <w:bCs/>
          <w:color w:val="auto"/>
        </w:rPr>
      </w:pPr>
      <w:r>
        <w:rPr>
          <w:rFonts w:hint="eastAsia" w:eastAsia="宋体" w:cs="Times New Roman"/>
          <w:b/>
          <w:bCs/>
          <w:color w:val="auto"/>
        </w:rPr>
        <w:t>四、提交投标文件截止时间、开标时间和地点</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提交投标文件截止时间：</w:t>
      </w:r>
      <w:r>
        <w:rPr>
          <w:rFonts w:hint="eastAsia" w:ascii="宋体" w:hAnsi="宋体" w:cs="宋体"/>
          <w:color w:val="auto"/>
          <w:kern w:val="0"/>
          <w:szCs w:val="21"/>
          <w:lang w:eastAsia="zh-CN"/>
        </w:rPr>
        <w:t>2024年5月27日</w:t>
      </w:r>
      <w:r>
        <w:rPr>
          <w:rFonts w:hint="eastAsia" w:ascii="宋体" w:hAnsi="宋体" w:cs="宋体"/>
          <w:color w:val="auto"/>
          <w:kern w:val="0"/>
          <w:szCs w:val="21"/>
        </w:rPr>
        <w:t>09:00（北京时间）；</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投标地点（网址）：线上（请登录政采云平台上传投标文件）。</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开标时间：</w:t>
      </w:r>
      <w:r>
        <w:rPr>
          <w:rFonts w:hint="eastAsia" w:ascii="宋体" w:hAnsi="宋体" w:cs="宋体"/>
          <w:color w:val="auto"/>
          <w:kern w:val="0"/>
          <w:szCs w:val="21"/>
          <w:lang w:eastAsia="zh-CN"/>
        </w:rPr>
        <w:t>2024年5月27日</w:t>
      </w:r>
      <w:r>
        <w:rPr>
          <w:rFonts w:hint="eastAsia" w:ascii="宋体" w:hAnsi="宋体" w:cs="宋体"/>
          <w:color w:val="auto"/>
          <w:kern w:val="0"/>
          <w:szCs w:val="21"/>
        </w:rPr>
        <w:t>09:00；</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开标地点（网址）：线上（请登录政采云投标客户端开标大厅）。</w:t>
      </w:r>
    </w:p>
    <w:p>
      <w:pPr>
        <w:keepNext w:val="0"/>
        <w:keepLines w:val="0"/>
        <w:pageBreakBefore w:val="0"/>
        <w:kinsoku/>
        <w:wordWrap/>
        <w:overflowPunct/>
        <w:topLinePunct w:val="0"/>
        <w:autoSpaceDE/>
        <w:autoSpaceDN/>
        <w:bidi w:val="0"/>
        <w:spacing w:line="360" w:lineRule="auto"/>
        <w:textAlignment w:val="auto"/>
        <w:rPr>
          <w:rFonts w:hint="eastAsia" w:eastAsia="宋体" w:cs="Times New Roman"/>
          <w:b/>
          <w:bCs/>
          <w:color w:val="auto"/>
        </w:rPr>
      </w:pPr>
      <w:r>
        <w:rPr>
          <w:rFonts w:hint="eastAsia" w:eastAsia="宋体" w:cs="Times New Roman"/>
          <w:b/>
          <w:bCs/>
          <w:color w:val="auto"/>
        </w:rPr>
        <w:t>五、公告期限</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自本公告发布之日起5个工作日。</w:t>
      </w:r>
    </w:p>
    <w:p>
      <w:pPr>
        <w:keepNext w:val="0"/>
        <w:keepLines w:val="0"/>
        <w:pageBreakBefore w:val="0"/>
        <w:kinsoku/>
        <w:wordWrap/>
        <w:overflowPunct/>
        <w:topLinePunct w:val="0"/>
        <w:autoSpaceDE/>
        <w:autoSpaceDN/>
        <w:bidi w:val="0"/>
        <w:spacing w:line="360" w:lineRule="auto"/>
        <w:textAlignment w:val="auto"/>
        <w:rPr>
          <w:rFonts w:hint="eastAsia" w:eastAsia="宋体" w:cs="Times New Roman"/>
          <w:b/>
          <w:bCs/>
          <w:color w:val="auto"/>
        </w:rPr>
      </w:pPr>
      <w:r>
        <w:rPr>
          <w:rFonts w:hint="eastAsia" w:eastAsia="宋体" w:cs="Times New Roman"/>
          <w:b/>
          <w:bCs/>
          <w:color w:val="auto"/>
        </w:rPr>
        <w:t>六、其他补充事宜</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4.其他事项：</w:t>
      </w:r>
    </w:p>
    <w:p>
      <w:pPr>
        <w:widowControl/>
        <w:spacing w:line="360" w:lineRule="auto"/>
        <w:ind w:firstLine="420" w:firstLineChars="200"/>
        <w:jc w:val="left"/>
        <w:rPr>
          <w:rFonts w:hint="eastAsia" w:ascii="宋体" w:hAnsi="宋体" w:eastAsia="宋体" w:cs="宋体"/>
          <w:color w:val="auto"/>
          <w:kern w:val="0"/>
          <w:szCs w:val="21"/>
          <w:lang w:eastAsia="zh-CN"/>
        </w:rPr>
      </w:pPr>
      <w:r>
        <w:rPr>
          <w:rFonts w:hint="eastAsia" w:ascii="宋体" w:hAnsi="宋体" w:cs="宋体"/>
          <w:color w:val="auto"/>
          <w:kern w:val="0"/>
          <w:szCs w:val="21"/>
        </w:rPr>
        <w:t>4.1按照《浙江省财政厅关于印发浙江省政府采购</w:t>
      </w:r>
      <w:r>
        <w:rPr>
          <w:rFonts w:hint="eastAsia" w:ascii="宋体" w:hAnsi="宋体" w:cs="宋体"/>
          <w:color w:val="auto"/>
          <w:kern w:val="0"/>
          <w:szCs w:val="21"/>
          <w:lang w:eastAsia="zh-CN"/>
        </w:rPr>
        <w:t>项目</w:t>
      </w:r>
      <w:r>
        <w:rPr>
          <w:rFonts w:hint="eastAsia" w:ascii="宋体" w:hAnsi="宋体" w:cs="宋体"/>
          <w:color w:val="auto"/>
          <w:kern w:val="0"/>
          <w:szCs w:val="21"/>
        </w:rPr>
        <w:t>电子交易管理暂行办法的通知》规定，本项目采用电子交易方式进行</w:t>
      </w:r>
      <w:r>
        <w:rPr>
          <w:rFonts w:hint="eastAsia" w:ascii="宋体" w:hAnsi="宋体" w:cs="宋体"/>
          <w:color w:val="auto"/>
          <w:kern w:val="0"/>
          <w:szCs w:val="21"/>
          <w:lang w:eastAsia="zh-CN"/>
        </w:rPr>
        <w:t>。</w:t>
      </w:r>
    </w:p>
    <w:p>
      <w:pPr>
        <w:widowControl/>
        <w:spacing w:line="360" w:lineRule="auto"/>
        <w:ind w:firstLine="420" w:firstLineChars="200"/>
        <w:jc w:val="left"/>
        <w:rPr>
          <w:rFonts w:ascii="宋体" w:hAnsi="宋体" w:cs="宋体"/>
          <w:snapToGrid w:val="0"/>
          <w:color w:val="auto"/>
          <w:kern w:val="0"/>
          <w:szCs w:val="21"/>
        </w:rPr>
      </w:pPr>
      <w:r>
        <w:rPr>
          <w:rFonts w:hint="eastAsia" w:ascii="宋体" w:hAnsi="宋体" w:cs="宋体"/>
          <w:color w:val="auto"/>
          <w:szCs w:val="21"/>
        </w:rPr>
        <w:t>4.2依据《政府采购质疑和投诉办法》第十条第二款规定，</w:t>
      </w:r>
      <w:r>
        <w:rPr>
          <w:rFonts w:hint="eastAsia" w:ascii="宋体" w:hAnsi="宋体" w:cs="宋体"/>
          <w:snapToGrid w:val="0"/>
          <w:color w:val="auto"/>
          <w:kern w:val="0"/>
          <w:szCs w:val="21"/>
        </w:rPr>
        <w:t>本项目要求供应商在法定质疑期内一次性提出针对同一采购程序环节的质疑。供应商在法定质疑期内多次提出针对同一采购程序环节的质疑的，采购人或采购代理机构只受理该供应商的第一次有效质疑。</w:t>
      </w:r>
    </w:p>
    <w:p>
      <w:pPr>
        <w:widowControl/>
        <w:spacing w:line="360" w:lineRule="auto"/>
        <w:ind w:firstLine="420" w:firstLineChars="200"/>
        <w:jc w:val="left"/>
        <w:rPr>
          <w:rFonts w:ascii="宋体" w:hAnsi="宋体" w:cs="宋体"/>
          <w:snapToGrid w:val="0"/>
          <w:color w:val="auto"/>
          <w:kern w:val="0"/>
          <w:szCs w:val="21"/>
        </w:rPr>
      </w:pPr>
      <w:r>
        <w:rPr>
          <w:rFonts w:hint="eastAsia" w:ascii="宋体" w:hAnsi="宋体" w:cs="宋体"/>
          <w:color w:val="auto"/>
          <w:szCs w:val="21"/>
        </w:rPr>
        <w:t>4.3需要落实的政府采购政策：包括节约资源、保护环境、支持创新、促进中小企业发展等，详见采购文件的前附表</w:t>
      </w:r>
      <w:r>
        <w:rPr>
          <w:rFonts w:hint="eastAsia" w:ascii="宋体" w:hAnsi="宋体" w:cs="宋体"/>
          <w:snapToGrid w:val="0"/>
          <w:color w:val="auto"/>
          <w:kern w:val="0"/>
          <w:szCs w:val="21"/>
        </w:rPr>
        <w:t>。</w:t>
      </w:r>
    </w:p>
    <w:p>
      <w:pPr>
        <w:widowControl/>
        <w:spacing w:line="360" w:lineRule="auto"/>
        <w:ind w:firstLine="420" w:firstLineChars="200"/>
        <w:jc w:val="left"/>
        <w:rPr>
          <w:rFonts w:ascii="宋体" w:hAnsi="宋体" w:cs="宋体"/>
          <w:color w:val="auto"/>
        </w:rPr>
      </w:pPr>
      <w:r>
        <w:rPr>
          <w:rFonts w:hint="eastAsia" w:ascii="宋体" w:hAnsi="宋体" w:cs="宋体"/>
          <w:color w:val="auto"/>
        </w:rPr>
        <w:t>4.4本项目资格审查方式为资格后审。</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4.5采购文件公告期限为本公告发布之日起5个工作日。</w:t>
      </w:r>
    </w:p>
    <w:p>
      <w:pPr>
        <w:keepNext w:val="0"/>
        <w:keepLines w:val="0"/>
        <w:pageBreakBefore w:val="0"/>
        <w:kinsoku/>
        <w:wordWrap/>
        <w:overflowPunct/>
        <w:topLinePunct w:val="0"/>
        <w:autoSpaceDE/>
        <w:autoSpaceDN/>
        <w:bidi w:val="0"/>
        <w:spacing w:line="360" w:lineRule="auto"/>
        <w:textAlignment w:val="auto"/>
        <w:rPr>
          <w:rFonts w:hint="eastAsia" w:eastAsia="宋体" w:cs="Times New Roman"/>
          <w:b/>
          <w:bCs/>
          <w:color w:val="auto"/>
          <w:lang w:eastAsia="zh-CN"/>
        </w:rPr>
      </w:pPr>
      <w:r>
        <w:rPr>
          <w:rFonts w:hint="eastAsia" w:eastAsia="宋体" w:cs="Times New Roman"/>
          <w:b/>
          <w:bCs/>
          <w:color w:val="auto"/>
        </w:rPr>
        <w:t>七、对本次采购提出询问、质疑、投诉，请按以下方式联系</w:t>
      </w:r>
    </w:p>
    <w:p>
      <w:pPr>
        <w:widowControl/>
        <w:adjustRightInd w:val="0"/>
        <w:snapToGrid w:val="0"/>
        <w:spacing w:line="360" w:lineRule="auto"/>
        <w:ind w:firstLine="422" w:firstLineChars="200"/>
        <w:jc w:val="left"/>
        <w:rPr>
          <w:rFonts w:ascii="宋体" w:hAnsi="宋体" w:cs="宋体"/>
          <w:b/>
          <w:bCs/>
          <w:color w:val="auto"/>
          <w:szCs w:val="21"/>
        </w:rPr>
      </w:pPr>
      <w:r>
        <w:rPr>
          <w:rFonts w:hint="eastAsia" w:ascii="宋体" w:hAnsi="宋体" w:cs="宋体"/>
          <w:b/>
          <w:bCs/>
          <w:color w:val="auto"/>
          <w:szCs w:val="21"/>
        </w:rPr>
        <w:t>1.采购人信息</w:t>
      </w:r>
    </w:p>
    <w:p>
      <w:pPr>
        <w:widowControl/>
        <w:adjustRightInd w:val="0"/>
        <w:snapToGrid w:val="0"/>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名称：</w:t>
      </w:r>
      <w:r>
        <w:rPr>
          <w:rFonts w:hint="eastAsia" w:ascii="宋体" w:hAnsi="宋体" w:cs="宋体"/>
          <w:color w:val="auto"/>
          <w:szCs w:val="21"/>
          <w:lang w:eastAsia="zh-CN"/>
        </w:rPr>
        <w:t>浙江省应急管理厅</w:t>
      </w:r>
    </w:p>
    <w:p>
      <w:pPr>
        <w:widowControl/>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地址：浙江省杭州市西湖区体育场路479号省政府八号楼</w:t>
      </w:r>
    </w:p>
    <w:p>
      <w:pPr>
        <w:widowControl/>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传真</w:t>
      </w:r>
      <w:r>
        <w:rPr>
          <w:rFonts w:hint="eastAsia" w:ascii="宋体" w:hAnsi="宋体" w:eastAsia="宋体" w:cs="宋体"/>
          <w:color w:val="auto"/>
          <w:szCs w:val="21"/>
          <w:highlight w:val="none"/>
        </w:rPr>
        <w:t>：/</w:t>
      </w:r>
    </w:p>
    <w:p>
      <w:pPr>
        <w:widowControl/>
        <w:adjustRightInd w:val="0"/>
        <w:snapToGrid w:val="0"/>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rPr>
        <w:t>项目联系人（询问）：</w:t>
      </w:r>
      <w:r>
        <w:rPr>
          <w:rFonts w:hint="eastAsia" w:ascii="宋体" w:hAnsi="宋体" w:eastAsia="宋体" w:cs="宋体"/>
          <w:color w:val="auto"/>
          <w:szCs w:val="21"/>
          <w:lang w:eastAsia="zh-CN"/>
        </w:rPr>
        <w:t>徐先生</w:t>
      </w:r>
    </w:p>
    <w:p>
      <w:pPr>
        <w:widowControl/>
        <w:adjustRightInd w:val="0"/>
        <w:snapToGrid w:val="0"/>
        <w:spacing w:line="360" w:lineRule="auto"/>
        <w:ind w:firstLine="420" w:firstLineChars="200"/>
        <w:jc w:val="left"/>
        <w:rPr>
          <w:rFonts w:hint="default" w:ascii="宋体" w:hAnsi="宋体" w:eastAsia="宋体" w:cs="宋体"/>
          <w:color w:val="auto"/>
          <w:szCs w:val="21"/>
          <w:lang w:val="en-US" w:eastAsia="zh-CN"/>
        </w:rPr>
      </w:pPr>
      <w:r>
        <w:rPr>
          <w:rFonts w:hint="eastAsia" w:ascii="宋体" w:hAnsi="宋体" w:eastAsia="宋体" w:cs="宋体"/>
          <w:color w:val="auto"/>
          <w:szCs w:val="21"/>
        </w:rPr>
        <w:t>项目联系方式（询问）：0571-87050230</w:t>
      </w:r>
    </w:p>
    <w:p>
      <w:pPr>
        <w:widowControl/>
        <w:adjustRightInd w:val="0"/>
        <w:snapToGrid w:val="0"/>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rPr>
        <w:t>质疑联系人：</w:t>
      </w:r>
      <w:r>
        <w:rPr>
          <w:rFonts w:hint="eastAsia" w:ascii="宋体" w:hAnsi="宋体" w:eastAsia="宋体" w:cs="宋体"/>
          <w:color w:val="auto"/>
          <w:szCs w:val="21"/>
          <w:lang w:eastAsia="zh-CN"/>
        </w:rPr>
        <w:t>黄女士</w:t>
      </w:r>
    </w:p>
    <w:p>
      <w:pPr>
        <w:widowControl/>
        <w:adjustRightInd w:val="0"/>
        <w:snapToGrid w:val="0"/>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rPr>
        <w:t>质疑联系方式</w:t>
      </w:r>
      <w:r>
        <w:rPr>
          <w:rFonts w:hint="eastAsia" w:ascii="宋体" w:hAnsi="宋体" w:eastAsia="宋体" w:cs="宋体"/>
          <w:color w:val="auto"/>
          <w:szCs w:val="21"/>
        </w:rPr>
        <w:t>：</w:t>
      </w:r>
      <w:r>
        <w:rPr>
          <w:rFonts w:hint="eastAsia" w:ascii="宋体" w:hAnsi="宋体" w:cs="宋体"/>
          <w:bCs w:val="0"/>
          <w:color w:val="auto"/>
          <w:sz w:val="21"/>
          <w:szCs w:val="21"/>
        </w:rPr>
        <w:t>0571-87058195</w:t>
      </w:r>
    </w:p>
    <w:p>
      <w:pPr>
        <w:widowControl/>
        <w:adjustRightInd w:val="0"/>
        <w:snapToGrid w:val="0"/>
        <w:spacing w:line="360" w:lineRule="auto"/>
        <w:ind w:firstLine="422" w:firstLineChars="200"/>
        <w:jc w:val="left"/>
        <w:rPr>
          <w:rFonts w:hint="eastAsia" w:ascii="宋体" w:hAnsi="宋体" w:eastAsia="宋体" w:cs="宋体"/>
          <w:b/>
          <w:bCs/>
          <w:color w:val="auto"/>
          <w:szCs w:val="21"/>
        </w:rPr>
      </w:pPr>
      <w:r>
        <w:rPr>
          <w:rFonts w:hint="eastAsia" w:ascii="宋体" w:hAnsi="宋体" w:eastAsia="宋体" w:cs="宋体"/>
          <w:b/>
          <w:bCs/>
          <w:color w:val="auto"/>
          <w:szCs w:val="21"/>
        </w:rPr>
        <w:t>2.采购代理机构信息</w:t>
      </w:r>
    </w:p>
    <w:p>
      <w:pPr>
        <w:widowControl/>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名称：浙江国际招投标有限公司</w:t>
      </w:r>
    </w:p>
    <w:p>
      <w:pPr>
        <w:widowControl/>
        <w:adjustRightInd w:val="0"/>
        <w:snapToGrid w:val="0"/>
        <w:spacing w:line="360" w:lineRule="auto"/>
        <w:ind w:firstLine="420" w:firstLineChars="200"/>
        <w:jc w:val="left"/>
        <w:rPr>
          <w:rFonts w:ascii="宋体" w:hAnsi="宋体" w:cs="宋体"/>
          <w:color w:val="auto"/>
          <w:szCs w:val="21"/>
        </w:rPr>
      </w:pPr>
      <w:r>
        <w:rPr>
          <w:rFonts w:hint="eastAsia" w:ascii="宋体" w:hAnsi="宋体" w:eastAsia="宋体" w:cs="宋体"/>
          <w:color w:val="auto"/>
          <w:szCs w:val="21"/>
        </w:rPr>
        <w:t>地址：杭州市西湖区文三路90号东部软件园1</w:t>
      </w:r>
      <w:r>
        <w:rPr>
          <w:rFonts w:hint="eastAsia" w:ascii="宋体" w:hAnsi="宋体" w:cs="宋体"/>
          <w:color w:val="auto"/>
          <w:szCs w:val="21"/>
        </w:rPr>
        <w:t>号楼3楼</w:t>
      </w:r>
    </w:p>
    <w:p>
      <w:pPr>
        <w:widowControl/>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传真：0571-88473430</w:t>
      </w:r>
    </w:p>
    <w:p>
      <w:pPr>
        <w:widowControl/>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项目联系人（询问）：周群峰、葛珍妮</w:t>
      </w:r>
    </w:p>
    <w:p>
      <w:pPr>
        <w:widowControl/>
        <w:adjustRightInd w:val="0"/>
        <w:snapToGrid w:val="0"/>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项目联系方式（询问）：0571--81061804</w:t>
      </w:r>
      <w:r>
        <w:rPr>
          <w:rFonts w:hint="eastAsia" w:ascii="宋体" w:hAnsi="宋体" w:cs="宋体"/>
          <w:color w:val="auto"/>
          <w:szCs w:val="21"/>
          <w:lang w:eastAsia="zh-CN"/>
        </w:rPr>
        <w:t>、</w:t>
      </w:r>
      <w:r>
        <w:rPr>
          <w:rFonts w:hint="eastAsia" w:ascii="宋体" w:hAnsi="宋体" w:cs="宋体"/>
          <w:color w:val="auto"/>
          <w:szCs w:val="21"/>
        </w:rPr>
        <w:t>81061821</w:t>
      </w:r>
    </w:p>
    <w:p>
      <w:pPr>
        <w:widowControl/>
        <w:adjustRightInd w:val="0"/>
        <w:snapToGrid w:val="0"/>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cs="宋体"/>
          <w:color w:val="auto"/>
          <w:szCs w:val="21"/>
        </w:rPr>
        <w:t>质疑联系人：</w:t>
      </w:r>
      <w:r>
        <w:rPr>
          <w:rFonts w:hint="eastAsia" w:ascii="宋体" w:hAnsi="宋体" w:cs="宋体"/>
          <w:color w:val="auto"/>
          <w:szCs w:val="21"/>
          <w:lang w:val="en-US" w:eastAsia="zh-CN"/>
        </w:rPr>
        <w:t>王亢</w:t>
      </w:r>
    </w:p>
    <w:p>
      <w:pPr>
        <w:widowControl/>
        <w:adjustRightInd w:val="0"/>
        <w:snapToGrid w:val="0"/>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质疑联系方式：0571-8106184</w:t>
      </w:r>
      <w:r>
        <w:rPr>
          <w:rFonts w:hint="eastAsia" w:ascii="宋体" w:hAnsi="宋体" w:cs="宋体"/>
          <w:color w:val="auto"/>
          <w:szCs w:val="21"/>
          <w:lang w:val="en-US" w:eastAsia="zh-CN"/>
        </w:rPr>
        <w:t>4</w:t>
      </w:r>
    </w:p>
    <w:p>
      <w:pPr>
        <w:widowControl/>
        <w:adjustRightInd w:val="0"/>
        <w:snapToGrid w:val="0"/>
        <w:spacing w:line="360" w:lineRule="auto"/>
        <w:ind w:firstLine="422" w:firstLineChars="200"/>
        <w:jc w:val="left"/>
        <w:rPr>
          <w:rFonts w:hint="eastAsia" w:ascii="宋体" w:hAnsi="宋体" w:eastAsia="宋体" w:cs="宋体"/>
          <w:b/>
          <w:bCs/>
          <w:color w:val="auto"/>
          <w:szCs w:val="21"/>
        </w:rPr>
      </w:pPr>
      <w:r>
        <w:rPr>
          <w:rFonts w:hint="eastAsia" w:ascii="宋体" w:hAnsi="宋体" w:eastAsia="宋体" w:cs="宋体"/>
          <w:b/>
          <w:bCs/>
          <w:color w:val="auto"/>
          <w:szCs w:val="21"/>
        </w:rPr>
        <w:t>3.</w:t>
      </w:r>
      <w:bookmarkStart w:id="10" w:name="_Toc24012"/>
      <w:bookmarkStart w:id="11" w:name="_Toc21099"/>
      <w:bookmarkStart w:id="12" w:name="_Toc27432"/>
      <w:bookmarkStart w:id="13" w:name="_Toc14241"/>
      <w:bookmarkStart w:id="14" w:name="_Toc18423"/>
      <w:r>
        <w:rPr>
          <w:rFonts w:hint="eastAsia" w:ascii="宋体" w:hAnsi="宋体" w:eastAsia="宋体" w:cs="宋体"/>
          <w:b/>
          <w:bCs/>
          <w:color w:val="auto"/>
          <w:szCs w:val="21"/>
        </w:rPr>
        <w:t>同级政府采购监督管理部门</w:t>
      </w:r>
    </w:p>
    <w:p>
      <w:pPr>
        <w:widowControl/>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名称：浙江省财政厅政府采购监管处、浙江省政府采购行政裁决服务中心（杭州）</w:t>
      </w:r>
    </w:p>
    <w:p>
      <w:pPr>
        <w:widowControl/>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地址：杭州市上城区四季青街道新业路市民之家G03办公室（快递仅限ems或顺丰）</w:t>
      </w:r>
    </w:p>
    <w:p>
      <w:pPr>
        <w:widowControl/>
        <w:adjustRightInd w:val="0"/>
        <w:snapToGrid w:val="0"/>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rPr>
        <w:t>传真：</w:t>
      </w:r>
      <w:r>
        <w:rPr>
          <w:rFonts w:hint="eastAsia" w:ascii="宋体" w:hAnsi="宋体" w:eastAsia="宋体" w:cs="宋体"/>
          <w:color w:val="auto"/>
          <w:szCs w:val="21"/>
          <w:lang w:val="en-US" w:eastAsia="zh-CN"/>
        </w:rPr>
        <w:t>/</w:t>
      </w:r>
    </w:p>
    <w:p>
      <w:pPr>
        <w:widowControl/>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联系人：朱女士、王女士</w:t>
      </w:r>
    </w:p>
    <w:p>
      <w:pPr>
        <w:widowControl/>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监督投诉电话：0571-85252453</w:t>
      </w:r>
    </w:p>
    <w:p>
      <w:pPr>
        <w:widowControl/>
        <w:adjustRightInd w:val="0"/>
        <w:snapToGrid w:val="0"/>
        <w:spacing w:line="360" w:lineRule="auto"/>
        <w:ind w:firstLine="422" w:firstLineChars="200"/>
        <w:jc w:val="left"/>
        <w:rPr>
          <w:rFonts w:hint="eastAsia" w:ascii="宋体" w:hAnsi="宋体" w:cs="宋体"/>
          <w:b/>
          <w:bCs/>
          <w:color w:val="auto"/>
          <w:szCs w:val="21"/>
        </w:rPr>
      </w:pPr>
    </w:p>
    <w:p>
      <w:pPr>
        <w:widowControl/>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政策咨询：何一平、冯华，0571-87058424、87055741</w:t>
      </w:r>
    </w:p>
    <w:p>
      <w:pPr>
        <w:widowControl/>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预算金额未达100万元的采购项目，由采购人处理采购争议。</w:t>
      </w:r>
    </w:p>
    <w:p>
      <w:pPr>
        <w:pStyle w:val="8"/>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color w:val="auto"/>
          <w:szCs w:val="21"/>
        </w:rPr>
      </w:pPr>
    </w:p>
    <w:p>
      <w:pPr>
        <w:widowControl/>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若对项目采购电子交易系统操作有疑问，可登录政采云（https://www.zcygov.cn/），点击右侧咨询小采，获取采小蜜智能服务管家帮助，或拨打政采云服务热线95763获取热线服务帮助。</w:t>
      </w:r>
      <w:bookmarkEnd w:id="10"/>
      <w:bookmarkEnd w:id="11"/>
      <w:bookmarkEnd w:id="12"/>
      <w:bookmarkEnd w:id="13"/>
      <w:bookmarkEnd w:id="14"/>
    </w:p>
    <w:p>
      <w:pPr>
        <w:widowControl/>
        <w:adjustRightInd w:val="0"/>
        <w:snapToGrid w:val="0"/>
        <w:spacing w:line="360" w:lineRule="auto"/>
        <w:ind w:firstLine="420" w:firstLineChars="200"/>
        <w:jc w:val="left"/>
        <w:rPr>
          <w:rFonts w:hint="eastAsia" w:ascii="宋体" w:hAnsi="宋体" w:eastAsia="宋体" w:cs="宋体"/>
          <w:color w:val="auto"/>
          <w:szCs w:val="21"/>
        </w:rPr>
      </w:pPr>
      <w:bookmarkStart w:id="15" w:name="_Toc9543"/>
      <w:bookmarkStart w:id="16" w:name="_Toc8213"/>
      <w:bookmarkStart w:id="17" w:name="_Toc15793"/>
      <w:bookmarkStart w:id="18" w:name="_Toc9249"/>
      <w:bookmarkStart w:id="19" w:name="_Toc10608"/>
      <w:r>
        <w:rPr>
          <w:rFonts w:hint="eastAsia" w:ascii="宋体" w:hAnsi="宋体" w:eastAsia="宋体" w:cs="宋体"/>
          <w:color w:val="auto"/>
          <w:szCs w:val="21"/>
        </w:rPr>
        <w:t>CA问题联系电话（人工）：汇信CA 400-888-4636；天谷CA 400-087-8198。</w:t>
      </w:r>
      <w:bookmarkEnd w:id="15"/>
      <w:bookmarkEnd w:id="16"/>
      <w:bookmarkEnd w:id="17"/>
      <w:bookmarkEnd w:id="18"/>
      <w:bookmarkEnd w:id="19"/>
    </w:p>
    <w:p>
      <w:pPr>
        <w:spacing w:line="360" w:lineRule="auto"/>
        <w:ind w:left="65" w:leftChars="31" w:firstLine="571" w:firstLineChars="272"/>
        <w:jc w:val="center"/>
        <w:outlineLvl w:val="0"/>
        <w:rPr>
          <w:rFonts w:ascii="宋体" w:hAnsi="宋体" w:cs="宋体"/>
          <w:b/>
          <w:color w:val="auto"/>
          <w:sz w:val="30"/>
          <w:szCs w:val="30"/>
        </w:rPr>
      </w:pPr>
      <w:r>
        <w:rPr>
          <w:rFonts w:hint="eastAsia" w:ascii="宋体" w:hAnsi="宋体" w:cs="宋体"/>
          <w:color w:val="auto"/>
          <w:kern w:val="0"/>
          <w:szCs w:val="21"/>
        </w:rPr>
        <w:br w:type="page"/>
      </w:r>
      <w:bookmarkEnd w:id="7"/>
      <w:bookmarkEnd w:id="8"/>
      <w:bookmarkEnd w:id="9"/>
      <w:bookmarkStart w:id="20" w:name="_Toc18977"/>
      <w:bookmarkStart w:id="21" w:name="_Toc7650"/>
      <w:bookmarkStart w:id="22" w:name="_Toc1174"/>
      <w:bookmarkStart w:id="23" w:name="_Toc12561"/>
      <w:bookmarkStart w:id="24" w:name="_Toc25776"/>
      <w:bookmarkStart w:id="25" w:name="_Toc26025"/>
      <w:bookmarkStart w:id="26" w:name="_Toc8315"/>
      <w:bookmarkStart w:id="27" w:name="_Toc23337"/>
      <w:r>
        <w:rPr>
          <w:rFonts w:hint="eastAsia" w:ascii="宋体" w:hAnsi="宋体" w:cs="宋体"/>
          <w:b/>
          <w:color w:val="auto"/>
          <w:sz w:val="30"/>
          <w:szCs w:val="30"/>
        </w:rPr>
        <w:t>前 附 表</w:t>
      </w:r>
      <w:bookmarkEnd w:id="20"/>
      <w:bookmarkEnd w:id="21"/>
      <w:bookmarkEnd w:id="22"/>
      <w:bookmarkEnd w:id="23"/>
      <w:bookmarkEnd w:id="24"/>
      <w:bookmarkEnd w:id="25"/>
      <w:bookmarkEnd w:id="26"/>
      <w:bookmarkEnd w:id="27"/>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729"/>
        <w:gridCol w:w="68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blHeader/>
          <w:jc w:val="center"/>
        </w:trPr>
        <w:tc>
          <w:tcPr>
            <w:tcW w:w="648" w:type="dxa"/>
            <w:tcBorders>
              <w:top w:val="double" w:color="auto" w:sz="4"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b/>
                <w:bCs/>
                <w:color w:val="auto"/>
                <w:szCs w:val="21"/>
              </w:rPr>
            </w:pPr>
            <w:r>
              <w:rPr>
                <w:rFonts w:hint="eastAsia" w:ascii="宋体" w:hAnsi="宋体" w:cs="宋体"/>
                <w:b/>
                <w:bCs/>
                <w:color w:val="auto"/>
                <w:szCs w:val="21"/>
              </w:rPr>
              <w:t>序号</w:t>
            </w:r>
          </w:p>
        </w:tc>
        <w:tc>
          <w:tcPr>
            <w:tcW w:w="1729" w:type="dxa"/>
            <w:tcBorders>
              <w:top w:val="double" w:color="auto" w:sz="4" w:space="0"/>
              <w:left w:val="single" w:color="auto" w:sz="6" w:space="0"/>
              <w:bottom w:val="single" w:color="auto" w:sz="6" w:space="0"/>
              <w:right w:val="single" w:color="auto" w:sz="6" w:space="0"/>
            </w:tcBorders>
            <w:noWrap w:val="0"/>
            <w:vAlign w:val="center"/>
          </w:tcPr>
          <w:p>
            <w:pPr>
              <w:adjustRightInd w:val="0"/>
              <w:jc w:val="center"/>
              <w:rPr>
                <w:rFonts w:ascii="宋体" w:hAnsi="宋体" w:cs="宋体"/>
                <w:b/>
                <w:bCs/>
                <w:color w:val="auto"/>
                <w:szCs w:val="21"/>
              </w:rPr>
            </w:pPr>
            <w:r>
              <w:rPr>
                <w:rFonts w:hint="eastAsia" w:ascii="宋体" w:hAnsi="宋体" w:cs="宋体"/>
                <w:b/>
                <w:bCs/>
                <w:color w:val="auto"/>
                <w:szCs w:val="21"/>
              </w:rPr>
              <w:t>项   目</w:t>
            </w:r>
          </w:p>
        </w:tc>
        <w:tc>
          <w:tcPr>
            <w:tcW w:w="6809" w:type="dxa"/>
            <w:tcBorders>
              <w:top w:val="double" w:color="auto" w:sz="4" w:space="0"/>
              <w:left w:val="single" w:color="auto" w:sz="6" w:space="0"/>
              <w:bottom w:val="single" w:color="auto" w:sz="6" w:space="0"/>
              <w:right w:val="double" w:color="auto" w:sz="4" w:space="0"/>
            </w:tcBorders>
            <w:noWrap w:val="0"/>
            <w:vAlign w:val="center"/>
          </w:tcPr>
          <w:p>
            <w:pPr>
              <w:adjustRightInd w:val="0"/>
              <w:jc w:val="center"/>
              <w:rPr>
                <w:rFonts w:ascii="宋体" w:hAnsi="宋体" w:cs="宋体"/>
                <w:b/>
                <w:bCs/>
                <w:color w:val="auto"/>
                <w:szCs w:val="21"/>
              </w:rPr>
            </w:pPr>
            <w:r>
              <w:rPr>
                <w:rFonts w:hint="eastAsia" w:ascii="宋体" w:hAnsi="宋体" w:cs="宋体"/>
                <w:b/>
                <w:bCs/>
                <w:color w:val="auto"/>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1</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项目名称</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hint="eastAsia" w:ascii="宋体" w:hAnsi="宋体" w:eastAsia="宋体" w:cs="宋体"/>
                <w:color w:val="auto"/>
                <w:szCs w:val="21"/>
                <w:lang w:eastAsia="zh-CN"/>
              </w:rPr>
            </w:pPr>
            <w:r>
              <w:rPr>
                <w:rFonts w:hint="eastAsia" w:ascii="宋体" w:hAnsi="宋体" w:cs="宋体"/>
                <w:color w:val="auto"/>
                <w:kern w:val="0"/>
                <w:szCs w:val="21"/>
                <w:lang w:eastAsia="zh-CN"/>
              </w:rPr>
              <w:t>浙江省应急管理厅2024年自然灾害综合风险普查省本级技术服务项目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2</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项目编号</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ZJ-2470417-06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3</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采购方式</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ascii="宋体" w:hAnsi="宋体" w:cs="宋体"/>
                <w:color w:val="auto"/>
                <w:kern w:val="0"/>
                <w:szCs w:val="21"/>
              </w:rPr>
            </w:pPr>
            <w:r>
              <w:rPr>
                <w:rFonts w:hint="eastAsia" w:ascii="宋体" w:hAnsi="宋体" w:cs="宋体"/>
                <w:bCs/>
                <w:color w:val="auto"/>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4</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宋体"/>
                <w:snapToGrid w:val="0"/>
                <w:color w:val="auto"/>
                <w:kern w:val="0"/>
                <w:szCs w:val="21"/>
                <w:highlight w:val="none"/>
              </w:rPr>
            </w:pPr>
            <w:r>
              <w:rPr>
                <w:rFonts w:hint="eastAsia" w:ascii="宋体" w:hAnsi="宋体" w:cs="宋体"/>
                <w:color w:val="auto"/>
                <w:szCs w:val="21"/>
                <w:highlight w:val="none"/>
              </w:rPr>
              <w:t>采购内容</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widowControl/>
              <w:adjustRightInd w:val="0"/>
              <w:snapToGrid w:val="0"/>
              <w:jc w:val="left"/>
              <w:rPr>
                <w:rFonts w:ascii="宋体" w:hAnsi="宋体" w:cs="宋体"/>
                <w:strike/>
                <w:snapToGrid w:val="0"/>
                <w:color w:val="auto"/>
                <w:kern w:val="0"/>
                <w:szCs w:val="21"/>
                <w:highlight w:val="none"/>
              </w:rPr>
            </w:pPr>
            <w:r>
              <w:rPr>
                <w:rFonts w:hint="eastAsia" w:ascii="宋体" w:hAnsi="宋体" w:cs="宋体"/>
                <w:color w:val="auto"/>
                <w:szCs w:val="21"/>
                <w:highlight w:val="none"/>
              </w:rPr>
              <w:t>本项目为</w:t>
            </w:r>
            <w:r>
              <w:rPr>
                <w:rFonts w:hint="eastAsia" w:ascii="宋体" w:hAnsi="宋体" w:cs="宋体"/>
                <w:color w:val="auto"/>
                <w:szCs w:val="21"/>
                <w:highlight w:val="none"/>
                <w:lang w:eastAsia="zh-CN"/>
              </w:rPr>
              <w:t>浙江省应急管理厅2024年自然灾害综合风险普查省本级技术服务项目</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共分2个标项，</w:t>
            </w:r>
            <w:r>
              <w:rPr>
                <w:rFonts w:hint="eastAsia" w:ascii="宋体" w:hAnsi="宋体" w:cs="宋体"/>
                <w:color w:val="auto"/>
                <w:szCs w:val="21"/>
                <w:highlight w:val="none"/>
              </w:rPr>
              <w:t>具体内容和要求详见采购文件的相关章节。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5</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cs="宋体"/>
                <w:color w:val="auto"/>
                <w:szCs w:val="21"/>
              </w:rPr>
            </w:pPr>
            <w:r>
              <w:rPr>
                <w:rFonts w:hint="eastAsia" w:ascii="宋体" w:hAnsi="宋体" w:cs="宋体"/>
                <w:snapToGrid w:val="0"/>
                <w:color w:val="auto"/>
                <w:kern w:val="0"/>
                <w:szCs w:val="21"/>
              </w:rPr>
              <w:t>服务地点</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rPr>
                <w:rFonts w:ascii="宋体" w:hAnsi="宋体" w:cs="宋体"/>
                <w:bCs/>
                <w:color w:val="auto"/>
                <w:szCs w:val="21"/>
              </w:rPr>
            </w:pPr>
            <w:r>
              <w:rPr>
                <w:rFonts w:hint="eastAsia" w:ascii="宋体" w:hAnsi="宋体" w:eastAsia="宋体" w:cs="宋体"/>
                <w:color w:val="auto"/>
                <w:szCs w:val="21"/>
                <w:highlight w:val="none"/>
                <w:lang w:eastAsia="zh-CN"/>
              </w:rPr>
              <w:t>采购人指定的地点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widowControl/>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jc w:val="center"/>
              <w:rPr>
                <w:rFonts w:hint="eastAsia" w:ascii="宋体" w:hAnsi="宋体" w:eastAsia="宋体" w:cs="宋体"/>
                <w:color w:val="auto"/>
                <w:szCs w:val="21"/>
                <w:highlight w:val="yellow"/>
                <w:lang w:eastAsia="zh-CN"/>
              </w:rPr>
            </w:pPr>
            <w:r>
              <w:rPr>
                <w:rFonts w:hint="eastAsia" w:ascii="宋体" w:hAnsi="宋体" w:eastAsia="宋体" w:cs="宋体"/>
                <w:color w:val="auto"/>
                <w:szCs w:val="21"/>
                <w:highlight w:val="yellow"/>
                <w:lang w:eastAsia="zh-CN"/>
              </w:rPr>
              <w:t>服务期</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widowControl/>
              <w:adjustRightInd w:val="0"/>
              <w:snapToGrid w:val="0"/>
              <w:jc w:val="left"/>
              <w:rPr>
                <w:rFonts w:hint="eastAsia" w:ascii="宋体" w:hAnsi="宋体" w:eastAsia="宋体" w:cs="宋体"/>
                <w:color w:val="auto"/>
                <w:szCs w:val="21"/>
                <w:highlight w:val="yellow"/>
                <w:lang w:val="en-US" w:eastAsia="zh-CN"/>
              </w:rPr>
            </w:pPr>
            <w:r>
              <w:rPr>
                <w:rFonts w:hint="eastAsia" w:ascii="宋体" w:hAnsi="宋体" w:eastAsia="宋体" w:cs="宋体"/>
                <w:color w:val="auto"/>
                <w:szCs w:val="21"/>
                <w:highlight w:val="yellow"/>
                <w:lang w:val="en-US" w:eastAsia="zh-CN"/>
              </w:rPr>
              <w:t>标项1和标项2需在2024年11月底前完成全部工作，供应商需提供详细服务安排计划。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7</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资金来源</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ascii="宋体" w:hAnsi="宋体" w:cs="宋体"/>
                <w:color w:val="auto"/>
                <w:szCs w:val="21"/>
              </w:rPr>
            </w:pPr>
            <w:r>
              <w:rPr>
                <w:rFonts w:hint="eastAsia" w:ascii="宋体" w:hAnsi="宋体" w:cs="宋体"/>
                <w:color w:val="auto"/>
                <w:szCs w:val="21"/>
              </w:rPr>
              <w:t>财政资金。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8</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宋体"/>
                <w:b/>
                <w:color w:val="auto"/>
                <w:szCs w:val="21"/>
              </w:rPr>
            </w:pPr>
            <w:r>
              <w:rPr>
                <w:rFonts w:hint="eastAsia" w:ascii="宋体" w:hAnsi="宋体" w:cs="宋体"/>
                <w:b/>
                <w:bCs/>
                <w:snapToGrid w:val="0"/>
                <w:color w:val="auto"/>
                <w:kern w:val="0"/>
              </w:rPr>
              <w:t>▲</w:t>
            </w:r>
            <w:r>
              <w:rPr>
                <w:rFonts w:hint="eastAsia" w:ascii="宋体" w:hAnsi="宋体" w:cs="宋体"/>
                <w:b/>
                <w:color w:val="auto"/>
                <w:szCs w:val="21"/>
              </w:rPr>
              <w:t>最高限价</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ascii="宋体" w:hAnsi="宋体" w:cs="宋体"/>
                <w:b/>
                <w:color w:val="auto"/>
                <w:kern w:val="0"/>
                <w:szCs w:val="21"/>
              </w:rPr>
            </w:pPr>
            <w:r>
              <w:rPr>
                <w:rFonts w:hint="eastAsia" w:ascii="宋体" w:hAnsi="宋体" w:cs="宋体"/>
                <w:b/>
                <w:bCs/>
                <w:color w:val="auto"/>
                <w:lang w:val="en-US" w:eastAsia="zh-CN"/>
              </w:rPr>
              <w:t>标项1</w:t>
            </w:r>
            <w:r>
              <w:rPr>
                <w:rFonts w:hint="eastAsia" w:ascii="宋体" w:hAnsi="宋体" w:cs="宋体"/>
                <w:b/>
                <w:bCs/>
                <w:color w:val="auto"/>
              </w:rPr>
              <w:t>最高限价为</w:t>
            </w:r>
            <w:r>
              <w:rPr>
                <w:rFonts w:hint="eastAsia" w:ascii="宋体" w:hAnsi="宋体" w:cs="宋体"/>
                <w:b/>
                <w:bCs/>
                <w:color w:val="auto"/>
                <w:kern w:val="0"/>
                <w:szCs w:val="21"/>
                <w:lang w:val="en-US" w:eastAsia="zh-CN"/>
              </w:rPr>
              <w:t>850000元</w:t>
            </w:r>
            <w:r>
              <w:rPr>
                <w:rFonts w:hint="eastAsia" w:ascii="宋体" w:hAnsi="宋体" w:cs="宋体"/>
                <w:b/>
                <w:bCs/>
                <w:color w:val="auto"/>
                <w:kern w:val="0"/>
                <w:szCs w:val="21"/>
                <w:lang w:eastAsia="zh-CN"/>
              </w:rPr>
              <w:t>，</w:t>
            </w:r>
            <w:r>
              <w:rPr>
                <w:rFonts w:hint="eastAsia" w:ascii="宋体" w:hAnsi="宋体" w:cs="宋体"/>
                <w:b/>
                <w:bCs/>
                <w:color w:val="auto"/>
                <w:lang w:val="en-US" w:eastAsia="zh-CN"/>
              </w:rPr>
              <w:t>标项2</w:t>
            </w:r>
            <w:r>
              <w:rPr>
                <w:rFonts w:hint="eastAsia" w:ascii="宋体" w:hAnsi="宋体" w:cs="宋体"/>
                <w:b/>
                <w:bCs/>
                <w:color w:val="auto"/>
              </w:rPr>
              <w:t>最高限价为</w:t>
            </w:r>
            <w:r>
              <w:rPr>
                <w:rFonts w:hint="eastAsia" w:ascii="宋体" w:hAnsi="宋体" w:cs="宋体"/>
                <w:b/>
                <w:bCs/>
                <w:color w:val="auto"/>
                <w:kern w:val="0"/>
                <w:szCs w:val="21"/>
                <w:lang w:val="en-US" w:eastAsia="zh-CN"/>
              </w:rPr>
              <w:t>1750000元，</w:t>
            </w:r>
            <w:r>
              <w:rPr>
                <w:rFonts w:hint="eastAsia" w:ascii="宋体" w:hAnsi="宋体" w:cs="宋体"/>
                <w:b/>
                <w:bCs/>
                <w:color w:val="auto"/>
              </w:rPr>
              <w:t>超过最高限价的投标报价为无效投标。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18"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9</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资格审查方式</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ascii="宋体" w:hAnsi="宋体" w:cs="宋体"/>
                <w:color w:val="auto"/>
                <w:szCs w:val="21"/>
              </w:rPr>
            </w:pPr>
            <w:r>
              <w:rPr>
                <w:rFonts w:hint="eastAsia" w:ascii="宋体" w:hAnsi="宋体" w:cs="宋体"/>
                <w:color w:val="auto"/>
                <w:szCs w:val="21"/>
              </w:rPr>
              <w:t>资格后审。</w:t>
            </w:r>
          </w:p>
          <w:p>
            <w:pPr>
              <w:snapToGrid w:val="0"/>
              <w:rPr>
                <w:rFonts w:ascii="宋体" w:hAnsi="宋体" w:cs="宋体"/>
                <w:color w:val="auto"/>
                <w:szCs w:val="21"/>
              </w:rPr>
            </w:pPr>
            <w:r>
              <w:rPr>
                <w:rFonts w:hint="eastAsia" w:ascii="宋体" w:hAnsi="宋体" w:cs="宋体"/>
                <w:color w:val="auto"/>
                <w:szCs w:val="21"/>
              </w:rPr>
              <w:t>资格后审是指在开标后由采购人或采购代理机构代表根据采购文件的规定对投标人进行的资格审查，资格后审不合格的投标人，其投标作无效标处理。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10</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投标保证金</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ascii="宋体" w:hAnsi="宋体" w:cs="宋体"/>
                <w:color w:val="auto"/>
                <w:szCs w:val="21"/>
              </w:rPr>
            </w:pPr>
            <w:r>
              <w:rPr>
                <w:rFonts w:hint="eastAsia" w:ascii="宋体" w:hAnsi="宋体" w:cs="宋体"/>
                <w:color w:val="auto"/>
                <w:szCs w:val="21"/>
              </w:rPr>
              <w:t>本项目不收取投标保证金。但违反政府采购相关规定给采购人造成损失的投标人应当承担赔偿责任。赔偿金额为项目预算金额的2%，如实际损失超过前述金额的，投标人需赔偿超过前述金额部分的实际损失。</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11</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踏勘现场</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ascii="宋体" w:hAnsi="宋体" w:cs="宋体"/>
                <w:color w:val="auto"/>
                <w:szCs w:val="21"/>
              </w:rPr>
            </w:pPr>
            <w:r>
              <w:rPr>
                <w:rFonts w:hint="eastAsia" w:ascii="宋体" w:hAnsi="宋体" w:cs="宋体"/>
                <w:bCs/>
                <w:color w:val="auto"/>
                <w:szCs w:val="21"/>
              </w:rPr>
              <w:t>采购人不组织现场踏勘。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12</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招标答疑</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ascii="宋体" w:hAnsi="宋体" w:cs="宋体"/>
                <w:snapToGrid w:val="0"/>
                <w:color w:val="auto"/>
                <w:kern w:val="0"/>
                <w:szCs w:val="21"/>
              </w:rPr>
            </w:pPr>
            <w:r>
              <w:rPr>
                <w:rFonts w:hint="eastAsia" w:ascii="宋体" w:hAnsi="宋体" w:cs="宋体"/>
                <w:color w:val="auto"/>
                <w:szCs w:val="21"/>
              </w:rPr>
              <w:t>投标人如认为采购文件表述不清晰、存在歧视性或者倾向性或者其他违法内容的，必须在</w:t>
            </w:r>
            <w:r>
              <w:rPr>
                <w:rFonts w:hint="eastAsia" w:ascii="宋体" w:hAnsi="宋体" w:cs="宋体"/>
                <w:color w:val="auto"/>
                <w:szCs w:val="21"/>
                <w:lang w:eastAsia="zh-CN"/>
              </w:rPr>
              <w:t>2024年</w:t>
            </w:r>
            <w:r>
              <w:rPr>
                <w:rFonts w:hint="eastAsia" w:ascii="宋体" w:hAnsi="宋体" w:cs="宋体"/>
                <w:color w:val="auto"/>
                <w:szCs w:val="21"/>
                <w:lang w:val="en-US" w:eastAsia="zh-CN"/>
              </w:rPr>
              <w:t>5</w:t>
            </w:r>
            <w:r>
              <w:rPr>
                <w:rFonts w:hint="eastAsia" w:ascii="宋体" w:hAnsi="宋体" w:cs="宋体"/>
                <w:color w:val="auto"/>
                <w:szCs w:val="21"/>
                <w:lang w:eastAsia="zh-CN"/>
              </w:rPr>
              <w:t>月</w:t>
            </w:r>
            <w:r>
              <w:rPr>
                <w:rFonts w:hint="eastAsia" w:ascii="宋体" w:hAnsi="宋体" w:cs="宋体"/>
                <w:color w:val="auto"/>
                <w:szCs w:val="21"/>
                <w:lang w:val="en-US" w:eastAsia="zh-CN"/>
              </w:rPr>
              <w:t>13</w:t>
            </w:r>
            <w:r>
              <w:rPr>
                <w:rFonts w:hint="eastAsia" w:ascii="宋体" w:hAnsi="宋体" w:cs="宋体"/>
                <w:color w:val="auto"/>
                <w:szCs w:val="21"/>
                <w:lang w:eastAsia="zh-CN"/>
              </w:rPr>
              <w:t>日</w:t>
            </w:r>
            <w:r>
              <w:rPr>
                <w:rFonts w:hint="eastAsia" w:ascii="宋体" w:hAnsi="宋体" w:cs="宋体"/>
                <w:snapToGrid w:val="0"/>
                <w:color w:val="auto"/>
                <w:kern w:val="0"/>
                <w:szCs w:val="21"/>
              </w:rPr>
              <w:t>16时之前、将要求答疑的问题传真</w:t>
            </w:r>
            <w:r>
              <w:rPr>
                <w:rFonts w:hint="eastAsia" w:ascii="宋体" w:hAnsi="宋体" w:cs="宋体"/>
                <w:bCs/>
                <w:snapToGrid w:val="0"/>
                <w:color w:val="auto"/>
                <w:kern w:val="0"/>
                <w:szCs w:val="21"/>
              </w:rPr>
              <w:t>0571－88473430</w:t>
            </w:r>
            <w:r>
              <w:rPr>
                <w:rFonts w:hint="eastAsia" w:ascii="宋体" w:hAnsi="宋体" w:cs="宋体"/>
                <w:b/>
                <w:bCs/>
                <w:snapToGrid w:val="0"/>
                <w:color w:val="auto"/>
                <w:kern w:val="0"/>
                <w:szCs w:val="21"/>
              </w:rPr>
              <w:t>，</w:t>
            </w:r>
            <w:r>
              <w:rPr>
                <w:rFonts w:hint="eastAsia" w:ascii="宋体" w:hAnsi="宋体" w:cs="宋体"/>
                <w:snapToGrid w:val="0"/>
                <w:color w:val="auto"/>
                <w:kern w:val="0"/>
                <w:szCs w:val="21"/>
              </w:rPr>
              <w:t>并发电子邮件至zq017@163.com</w:t>
            </w:r>
            <w:r>
              <w:rPr>
                <w:rFonts w:hint="eastAsia" w:ascii="宋体" w:hAnsi="宋体" w:cs="宋体"/>
                <w:color w:val="auto"/>
                <w:szCs w:val="21"/>
              </w:rPr>
              <w:t>（</w:t>
            </w:r>
            <w:r>
              <w:rPr>
                <w:rFonts w:hint="eastAsia" w:ascii="宋体" w:hAnsi="宋体" w:cs="宋体"/>
                <w:color w:val="auto"/>
                <w:szCs w:val="21"/>
                <w:lang w:val="zh-CN"/>
              </w:rPr>
              <w:t>电子邮件与书面文件有不一致的</w:t>
            </w:r>
            <w:r>
              <w:rPr>
                <w:rFonts w:hint="eastAsia" w:ascii="宋体" w:hAnsi="宋体" w:cs="宋体"/>
                <w:color w:val="auto"/>
                <w:szCs w:val="21"/>
              </w:rPr>
              <w:t>，</w:t>
            </w:r>
            <w:r>
              <w:rPr>
                <w:rFonts w:hint="eastAsia" w:ascii="宋体" w:hAnsi="宋体" w:cs="宋体"/>
                <w:color w:val="auto"/>
                <w:szCs w:val="21"/>
                <w:lang w:val="zh-CN"/>
              </w:rPr>
              <w:t>一律以书面文件为准</w:t>
            </w:r>
            <w:r>
              <w:rPr>
                <w:rFonts w:hint="eastAsia" w:ascii="宋体" w:hAnsi="宋体" w:cs="宋体"/>
                <w:color w:val="auto"/>
                <w:szCs w:val="21"/>
              </w:rPr>
              <w:t>）</w:t>
            </w:r>
            <w:r>
              <w:rPr>
                <w:rFonts w:hint="eastAsia" w:ascii="宋体" w:hAnsi="宋体" w:cs="宋体"/>
                <w:color w:val="auto"/>
                <w:szCs w:val="21"/>
                <w:lang w:val="zh-CN"/>
              </w:rPr>
              <w:t>。截止期后的疑问将不予受理、答复。</w:t>
            </w:r>
            <w:r>
              <w:rPr>
                <w:rFonts w:hint="eastAsia" w:ascii="宋体" w:hAnsi="宋体" w:cs="宋体"/>
                <w:color w:val="auto"/>
                <w:szCs w:val="21"/>
              </w:rPr>
              <w:t>答疑回复内容是采购文件的组成部分，并将以书面形式送达所有已购买采购文件的投标人。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1"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13</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采购文件的澄清与修改</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ind w:right="105" w:rightChars="50"/>
              <w:rPr>
                <w:rFonts w:ascii="宋体" w:hAnsi="宋体" w:cs="宋体"/>
                <w:color w:val="auto"/>
                <w:szCs w:val="21"/>
              </w:rPr>
            </w:pPr>
            <w:r>
              <w:rPr>
                <w:rFonts w:hint="eastAsia" w:ascii="宋体" w:hAnsi="宋体" w:cs="宋体"/>
                <w:snapToGrid w:val="0"/>
                <w:color w:val="auto"/>
                <w:kern w:val="0"/>
                <w:szCs w:val="21"/>
              </w:rPr>
              <w:t>在投标截止时间15天前，采购人有权澄清和修改采购文件，并以更正（澄清）公告形式通知所有已购买采购文件的投标人。修改和澄清（答疑）答复的内容作为采购文件的补充和组成部分，对所有投标人均有约束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92"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14</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投标文件形式</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ind w:right="105" w:rightChars="50"/>
              <w:rPr>
                <w:rFonts w:ascii="宋体" w:hAnsi="宋体" w:cs="宋体"/>
                <w:color w:val="auto"/>
                <w:szCs w:val="21"/>
              </w:rPr>
            </w:pPr>
            <w:r>
              <w:rPr>
                <w:rFonts w:hint="eastAsia" w:ascii="宋体" w:hAnsi="宋体" w:cs="宋体"/>
                <w:color w:val="auto"/>
                <w:szCs w:val="21"/>
              </w:rPr>
              <w:t>电子投标文件形式包括“电子加密投标文件”和“备份投标文件”，在投标文件编制完成后同时生成。</w:t>
            </w:r>
          </w:p>
          <w:p>
            <w:pPr>
              <w:numPr>
                <w:ilvl w:val="0"/>
                <w:numId w:val="0"/>
              </w:numPr>
              <w:snapToGrid w:val="0"/>
              <w:ind w:leftChars="0" w:right="105" w:rightChars="50"/>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“电子加密投标文件”是指通过“政采云电子交易客户端”完成投标文件编制后生成并加密的数据电文形式的投标文件。</w:t>
            </w:r>
          </w:p>
          <w:p>
            <w:pPr>
              <w:numPr>
                <w:ilvl w:val="0"/>
                <w:numId w:val="0"/>
              </w:numPr>
              <w:snapToGrid w:val="0"/>
              <w:ind w:leftChars="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“备份投标文件”是指与“电子加密投标文件”同时生成的数据电文形式的电子文件（备份标书，用于投标人标书解密异常时应急使用），其他方式编制的备份投标文件视为无效备份投标文件。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15</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投标文件份数</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ascii="宋体" w:hAnsi="宋体" w:cs="宋体"/>
                <w:color w:val="auto"/>
              </w:rPr>
            </w:pPr>
            <w:r>
              <w:rPr>
                <w:rFonts w:hint="eastAsia" w:ascii="宋体" w:hAnsi="宋体" w:cs="宋体"/>
                <w:color w:val="auto"/>
              </w:rPr>
              <w:t>1.电子投标文件应包括资格响应文件、商务技术响应文件及报价响应文件三部分内容。</w:t>
            </w:r>
          </w:p>
          <w:p>
            <w:pPr>
              <w:pStyle w:val="7"/>
              <w:rPr>
                <w:rFonts w:ascii="宋体" w:hAnsi="宋体" w:cs="宋体"/>
                <w:color w:val="auto"/>
                <w:szCs w:val="21"/>
              </w:rPr>
            </w:pPr>
            <w:r>
              <w:rPr>
                <w:rFonts w:hint="eastAsia" w:ascii="宋体" w:hAnsi="宋体" w:cs="宋体"/>
                <w:color w:val="auto"/>
                <w:szCs w:val="21"/>
              </w:rPr>
              <w:t>2.如中标，中标供应商需根据采购人要求提供纸质投标文件至少两份。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16</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投标文件的上传和递交</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ascii="宋体" w:hAnsi="宋体" w:cs="宋体"/>
                <w:color w:val="auto"/>
                <w:szCs w:val="21"/>
              </w:rPr>
            </w:pPr>
            <w:r>
              <w:rPr>
                <w:rFonts w:hint="eastAsia" w:ascii="宋体" w:hAnsi="宋体" w:cs="宋体"/>
                <w:color w:val="auto"/>
                <w:szCs w:val="21"/>
              </w:rPr>
              <w:t>1.电子加密投标文件：投标文件制作完成并生成加密标书，在投标截止时间前，供应商需将加密的投标文件上传至政采云平台，在开标时间开始后30分钟内，解密投标文件。</w:t>
            </w:r>
          </w:p>
          <w:p>
            <w:pPr>
              <w:snapToGrid w:val="0"/>
              <w:rPr>
                <w:rFonts w:ascii="宋体" w:hAnsi="宋体" w:cs="宋体"/>
                <w:b/>
                <w:bCs/>
                <w:color w:val="auto"/>
                <w:szCs w:val="21"/>
              </w:rPr>
            </w:pPr>
            <w:r>
              <w:rPr>
                <w:rFonts w:hint="eastAsia" w:ascii="宋体" w:hAnsi="宋体" w:cs="宋体"/>
                <w:b/>
                <w:bCs/>
                <w:color w:val="auto"/>
                <w:szCs w:val="21"/>
              </w:rPr>
              <w:t>a.供应商未</w:t>
            </w:r>
            <w:r>
              <w:rPr>
                <w:rFonts w:hint="eastAsia" w:ascii="宋体" w:hAnsi="宋体" w:cs="宋体"/>
                <w:b/>
                <w:bCs/>
                <w:color w:val="auto"/>
                <w:szCs w:val="21"/>
                <w:lang w:val="en-US" w:eastAsia="zh-CN"/>
              </w:rPr>
              <w:t>在</w:t>
            </w:r>
            <w:r>
              <w:rPr>
                <w:rFonts w:hint="eastAsia" w:ascii="宋体" w:hAnsi="宋体" w:cs="宋体"/>
                <w:b/>
                <w:bCs/>
                <w:color w:val="auto"/>
                <w:szCs w:val="21"/>
              </w:rPr>
              <w:t>投标截止时间前成功上传电子加密投标文件的投标无效。</w:t>
            </w:r>
          </w:p>
          <w:p>
            <w:pPr>
              <w:snapToGrid w:val="0"/>
              <w:rPr>
                <w:rFonts w:ascii="宋体" w:hAnsi="宋体" w:cs="宋体"/>
                <w:color w:val="auto"/>
                <w:szCs w:val="21"/>
              </w:rPr>
            </w:pPr>
            <w:r>
              <w:rPr>
                <w:rFonts w:hint="eastAsia" w:ascii="宋体" w:hAnsi="宋体" w:cs="宋体"/>
                <w:color w:val="auto"/>
                <w:szCs w:val="21"/>
              </w:rPr>
              <w:t>b.供应商成功上传电子加密投标文件后，可自行打印投标文件接收回执。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Merge w:val="restart"/>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17</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rPr>
                <w:rFonts w:ascii="宋体" w:hAnsi="宋体" w:cs="宋体"/>
                <w:color w:val="auto"/>
                <w:szCs w:val="21"/>
              </w:rPr>
            </w:pPr>
            <w:r>
              <w:rPr>
                <w:rFonts w:hint="eastAsia" w:ascii="宋体" w:hAnsi="宋体" w:cs="宋体"/>
                <w:color w:val="auto"/>
                <w:szCs w:val="21"/>
              </w:rPr>
              <w:t>备份投标文件的制作、存储、密封</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ascii="宋体" w:hAnsi="宋体" w:cs="宋体"/>
                <w:color w:val="auto"/>
              </w:rPr>
            </w:pPr>
            <w:r>
              <w:rPr>
                <w:rFonts w:hint="eastAsia" w:ascii="宋体" w:hAnsi="宋体" w:cs="宋体"/>
                <w:color w:val="auto"/>
              </w:rPr>
              <w:t>1.投标人在电子交易平台传输递交投标文件后，还可以在</w:t>
            </w:r>
            <w:r>
              <w:rPr>
                <w:rFonts w:hint="eastAsia" w:ascii="宋体" w:hAnsi="宋体" w:cs="宋体"/>
                <w:color w:val="auto"/>
                <w:szCs w:val="21"/>
              </w:rPr>
              <w:t>投标文件上传截止时间</w:t>
            </w:r>
            <w:r>
              <w:rPr>
                <w:rFonts w:hint="eastAsia" w:ascii="宋体" w:hAnsi="宋体" w:cs="宋体"/>
                <w:color w:val="auto"/>
              </w:rPr>
              <w:t>前直接提交或者以快递方式递交备份投标文件1份，但采购人、采购代理机构不强制或变相强制投标人提交备份投标文件。</w:t>
            </w:r>
          </w:p>
          <w:p>
            <w:pPr>
              <w:snapToGrid w:val="0"/>
              <w:rPr>
                <w:rFonts w:ascii="宋体" w:hAnsi="宋体" w:cs="宋体"/>
                <w:color w:val="auto"/>
              </w:rPr>
            </w:pPr>
            <w:r>
              <w:rPr>
                <w:rFonts w:hint="eastAsia" w:ascii="宋体" w:hAnsi="宋体" w:cs="宋体"/>
                <w:color w:val="auto"/>
              </w:rPr>
              <w:t>2.备份投标文件须在“政采云投标客户端”制作生成，并储存在光盘或U盘中。备份投标文件应当密封包装并在包装上加盖公章并注明投标项目名称，投标人名称（联合体投标的，包装物封面需注明联合体投标，并注明联合体成员各方的名称和联合体协议中约定的牵头人的名称）。不符合上述制作、存储、密封规定的备份投标文件将被视为无效或者被拒绝接收。</w:t>
            </w:r>
          </w:p>
          <w:p>
            <w:pPr>
              <w:snapToGrid w:val="0"/>
              <w:rPr>
                <w:rFonts w:ascii="宋体" w:hAnsi="宋体" w:cs="宋体"/>
                <w:color w:val="auto"/>
              </w:rPr>
            </w:pPr>
            <w:r>
              <w:rPr>
                <w:rFonts w:hint="eastAsia" w:ascii="宋体" w:hAnsi="宋体" w:cs="宋体"/>
                <w:color w:val="auto"/>
              </w:rPr>
              <w:t>3.直接提交备份投标文件的，投标人应于</w:t>
            </w:r>
            <w:r>
              <w:rPr>
                <w:rFonts w:hint="eastAsia" w:ascii="宋体" w:hAnsi="宋体" w:cs="宋体"/>
                <w:color w:val="auto"/>
                <w:szCs w:val="21"/>
              </w:rPr>
              <w:t>投标文件上传截止时间</w:t>
            </w:r>
            <w:r>
              <w:rPr>
                <w:rFonts w:hint="eastAsia" w:ascii="宋体" w:hAnsi="宋体" w:cs="宋体"/>
                <w:color w:val="auto"/>
              </w:rPr>
              <w:t>前将备份投标文件提交给采购代理机构，采购代理机构将拒绝接受逾期送达的备份投标文件。</w:t>
            </w:r>
          </w:p>
          <w:p>
            <w:pPr>
              <w:snapToGrid w:val="0"/>
              <w:rPr>
                <w:rFonts w:ascii="宋体" w:hAnsi="宋体" w:cs="宋体"/>
                <w:color w:val="auto"/>
              </w:rPr>
            </w:pPr>
            <w:r>
              <w:rPr>
                <w:rFonts w:hint="eastAsia" w:ascii="宋体" w:hAnsi="宋体" w:cs="宋体"/>
                <w:color w:val="auto"/>
              </w:rPr>
              <w:t>4.以快递方式递交备份投标文件的，投标人应先将备份投标文件按要求密封和标记，再进行快递包装后邮寄。备份投标文件须在</w:t>
            </w:r>
            <w:r>
              <w:rPr>
                <w:rFonts w:hint="eastAsia" w:ascii="宋体" w:hAnsi="宋体" w:cs="宋体"/>
                <w:color w:val="auto"/>
                <w:szCs w:val="21"/>
              </w:rPr>
              <w:t>投标文件上传截止时间</w:t>
            </w:r>
            <w:r>
              <w:rPr>
                <w:rFonts w:hint="eastAsia" w:ascii="宋体" w:hAnsi="宋体" w:cs="宋体"/>
                <w:color w:val="auto"/>
              </w:rPr>
              <w:t>之前送达采购文件本前附表本条规定的备份投标文件送达地点；送达时间以签收人签收时间为准。采购代理机构将拒绝接受逾期送达的备份投标文件。邮寄过程中，电子备份投标文件发生</w:t>
            </w:r>
            <w:r>
              <w:rPr>
                <w:rFonts w:hint="eastAsia" w:ascii="宋体" w:hAnsi="宋体" w:cs="宋体"/>
                <w:color w:val="auto"/>
                <w:highlight w:val="none"/>
              </w:rPr>
              <w:t>泄露</w:t>
            </w:r>
            <w:r>
              <w:rPr>
                <w:rFonts w:hint="eastAsia" w:ascii="宋体" w:hAnsi="宋体" w:cs="宋体"/>
                <w:color w:val="auto"/>
              </w:rPr>
              <w:t>、遗失、损坏或延期送达等情况的，由投标人自行负责。</w:t>
            </w:r>
          </w:p>
          <w:p>
            <w:pPr>
              <w:snapToGrid w:val="0"/>
              <w:rPr>
                <w:rFonts w:ascii="宋体" w:hAnsi="宋体" w:cs="宋体"/>
                <w:color w:val="auto"/>
              </w:rPr>
            </w:pPr>
            <w:r>
              <w:rPr>
                <w:rFonts w:hint="eastAsia" w:ascii="宋体" w:hAnsi="宋体" w:cs="宋体"/>
                <w:color w:val="auto"/>
              </w:rPr>
              <w:t>5投标人仅提交备份投标文件，没有在电子交易平台传输递交投标文件的，投标无效。</w:t>
            </w:r>
          </w:p>
          <w:p>
            <w:pPr>
              <w:snapToGrid w:val="0"/>
              <w:rPr>
                <w:rFonts w:ascii="宋体" w:hAnsi="宋体" w:cs="宋体"/>
                <w:color w:val="auto"/>
                <w:szCs w:val="21"/>
              </w:rPr>
            </w:pPr>
            <w:r>
              <w:rPr>
                <w:rFonts w:hint="eastAsia" w:ascii="宋体" w:hAnsi="宋体" w:cs="宋体"/>
                <w:b/>
                <w:bCs/>
                <w:color w:val="auto"/>
                <w:u w:val="single"/>
              </w:rPr>
              <w:t>6.通过“政府采购云平台”上传递交的投标文件无法按时解密，投标供应商递交了备份投标文件的，以备份投标文件为依据，否则按照《浙江省政府采购项目电子交易管理暂行办法》二十四条规定视为投标（响应）文件撤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76" w:hRule="atLeast"/>
          <w:jc w:val="center"/>
        </w:trPr>
        <w:tc>
          <w:tcPr>
            <w:tcW w:w="648" w:type="dxa"/>
            <w:vMerge w:val="continue"/>
            <w:tcBorders>
              <w:top w:val="single" w:color="auto" w:sz="6" w:space="0"/>
              <w:left w:val="double" w:color="auto" w:sz="4" w:space="0"/>
              <w:bottom w:val="single" w:color="auto" w:sz="6" w:space="0"/>
              <w:right w:val="single" w:color="auto" w:sz="6" w:space="0"/>
            </w:tcBorders>
            <w:noWrap w:val="0"/>
            <w:vAlign w:val="center"/>
          </w:tcPr>
          <w:p>
            <w:pPr>
              <w:widowControl/>
              <w:jc w:val="left"/>
              <w:rPr>
                <w:rFonts w:ascii="宋体" w:hAnsi="宋体" w:cs="宋体"/>
                <w:color w:val="auto"/>
                <w:szCs w:val="21"/>
              </w:rPr>
            </w:pP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left"/>
              <w:rPr>
                <w:rFonts w:ascii="宋体" w:hAnsi="宋体" w:cs="宋体"/>
                <w:color w:val="auto"/>
                <w:szCs w:val="21"/>
              </w:rPr>
            </w:pPr>
            <w:r>
              <w:rPr>
                <w:rFonts w:hint="eastAsia" w:ascii="宋体" w:hAnsi="宋体" w:cs="宋体"/>
                <w:color w:val="auto"/>
              </w:rPr>
              <w:t xml:space="preserve">备份投标文件送达地点和签收人员 </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ascii="宋体" w:hAnsi="宋体" w:cs="宋体"/>
                <w:color w:val="auto"/>
                <w:u w:val="single"/>
              </w:rPr>
            </w:pPr>
            <w:r>
              <w:rPr>
                <w:rFonts w:hint="eastAsia" w:ascii="宋体" w:hAnsi="宋体" w:cs="宋体"/>
                <w:color w:val="auto"/>
              </w:rPr>
              <w:t>1.备份投标文件送达的采购代理机构地点：</w:t>
            </w:r>
            <w:r>
              <w:rPr>
                <w:rFonts w:hint="eastAsia" w:ascii="宋体" w:hAnsi="宋体" w:cs="宋体"/>
                <w:color w:val="auto"/>
                <w:u w:val="single"/>
              </w:rPr>
              <w:t>浙江国际招投标有限公司305室（杭州市西湖区文三路90号东部软件园1号楼3楼）；</w:t>
            </w:r>
          </w:p>
          <w:p>
            <w:pPr>
              <w:snapToGrid w:val="0"/>
              <w:rPr>
                <w:rFonts w:ascii="宋体" w:hAnsi="宋体" w:cs="宋体"/>
                <w:color w:val="auto"/>
              </w:rPr>
            </w:pPr>
            <w:r>
              <w:rPr>
                <w:rFonts w:hint="eastAsia" w:ascii="宋体" w:hAnsi="宋体" w:cs="宋体"/>
                <w:color w:val="auto"/>
              </w:rPr>
              <w:t>2.备份投标文件签收/接收人员及联系电话：</w:t>
            </w:r>
          </w:p>
          <w:p>
            <w:pPr>
              <w:snapToGrid w:val="0"/>
              <w:rPr>
                <w:rFonts w:ascii="宋体" w:hAnsi="宋体" w:cs="宋体"/>
                <w:color w:val="auto"/>
                <w:u w:val="single"/>
              </w:rPr>
            </w:pPr>
            <w:r>
              <w:rPr>
                <w:rFonts w:hint="eastAsia" w:ascii="宋体" w:hAnsi="宋体" w:cs="宋体"/>
                <w:color w:val="auto"/>
              </w:rPr>
              <w:t>（1）签收/接收人员：</w:t>
            </w:r>
            <w:r>
              <w:rPr>
                <w:rFonts w:hint="eastAsia" w:ascii="宋体" w:hAnsi="宋体" w:cs="宋体"/>
                <w:color w:val="auto"/>
                <w:u w:val="single"/>
              </w:rPr>
              <w:t>周群峰、葛珍妮</w:t>
            </w:r>
          </w:p>
          <w:p>
            <w:pPr>
              <w:snapToGrid w:val="0"/>
              <w:rPr>
                <w:rFonts w:ascii="宋体" w:hAnsi="宋体" w:cs="宋体"/>
                <w:color w:val="auto"/>
                <w:u w:val="single"/>
              </w:rPr>
            </w:pPr>
            <w:r>
              <w:rPr>
                <w:rFonts w:hint="eastAsia" w:ascii="宋体" w:hAnsi="宋体" w:cs="宋体"/>
                <w:color w:val="auto"/>
              </w:rPr>
              <w:t>（2）联系电话：</w:t>
            </w:r>
            <w:r>
              <w:rPr>
                <w:rFonts w:hint="eastAsia" w:ascii="宋体" w:hAnsi="宋体" w:cs="宋体"/>
                <w:color w:val="auto"/>
                <w:u w:val="single"/>
              </w:rPr>
              <w:t>0571-81061821、0571-81061804</w:t>
            </w:r>
          </w:p>
          <w:p>
            <w:pPr>
              <w:snapToGrid w:val="0"/>
              <w:rPr>
                <w:rFonts w:ascii="宋体" w:hAnsi="宋体" w:cs="宋体"/>
                <w:color w:val="auto"/>
                <w:szCs w:val="21"/>
              </w:rPr>
            </w:pPr>
            <w:r>
              <w:rPr>
                <w:rFonts w:hint="eastAsia" w:ascii="宋体" w:hAnsi="宋体" w:cs="宋体"/>
                <w:color w:val="auto"/>
              </w:rPr>
              <w:t>3.采购人、采购代理机构不强制或变相强制投标人提交备份投标文件。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18</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jc w:val="center"/>
              <w:rPr>
                <w:rFonts w:hint="eastAsia" w:ascii="宋体" w:hAnsi="宋体" w:eastAsia="宋体" w:cs="宋体"/>
                <w:b w:val="0"/>
                <w:bCs/>
                <w:color w:val="auto"/>
                <w:szCs w:val="21"/>
                <w:lang w:val="en-US" w:eastAsia="zh-CN"/>
              </w:rPr>
            </w:pPr>
            <w:r>
              <w:rPr>
                <w:rFonts w:hint="eastAsia" w:ascii="宋体" w:hAnsi="宋体" w:eastAsia="宋体" w:cs="宋体"/>
                <w:b w:val="0"/>
                <w:snapToGrid w:val="0"/>
                <w:color w:val="auto"/>
                <w:kern w:val="0"/>
                <w:sz w:val="21"/>
              </w:rPr>
              <w:t>方案讲解</w:t>
            </w:r>
            <w:r>
              <w:rPr>
                <w:rFonts w:hint="eastAsia" w:ascii="宋体" w:hAnsi="宋体" w:cs="宋体"/>
                <w:b w:val="0"/>
                <w:snapToGrid w:val="0"/>
                <w:color w:val="auto"/>
                <w:kern w:val="0"/>
                <w:sz w:val="21"/>
                <w:lang w:val="en-US" w:eastAsia="zh-CN"/>
              </w:rPr>
              <w:t>和系统演示</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20" w:lineRule="exact"/>
              <w:rPr>
                <w:rFonts w:ascii="宋体" w:hAnsi="宋体" w:cs="宋体"/>
                <w:b w:val="0"/>
                <w:bCs/>
                <w:color w:val="auto"/>
                <w:szCs w:val="21"/>
              </w:rPr>
            </w:pPr>
            <w:r>
              <w:rPr>
                <w:rFonts w:hint="eastAsia" w:ascii="宋体" w:hAnsi="宋体" w:cs="宋体"/>
                <w:b w:val="0"/>
                <w:bCs/>
                <w:color w:val="auto"/>
                <w:szCs w:val="21"/>
              </w:rPr>
              <w:t>本项目</w:t>
            </w:r>
            <w:r>
              <w:rPr>
                <w:rFonts w:hint="eastAsia" w:ascii="宋体" w:hAnsi="宋体" w:cs="宋体"/>
                <w:b w:val="0"/>
                <w:bCs/>
                <w:color w:val="auto"/>
                <w:szCs w:val="21"/>
                <w:lang w:val="en-US" w:eastAsia="zh-CN"/>
              </w:rPr>
              <w:t>不设</w:t>
            </w:r>
            <w:r>
              <w:rPr>
                <w:rFonts w:hint="eastAsia" w:ascii="宋体" w:hAnsi="宋体" w:cs="宋体"/>
                <w:b w:val="0"/>
                <w:bCs/>
                <w:color w:val="auto"/>
                <w:szCs w:val="21"/>
              </w:rPr>
              <w:t>方案讲解</w:t>
            </w:r>
            <w:r>
              <w:rPr>
                <w:rFonts w:hint="eastAsia" w:ascii="宋体" w:hAnsi="宋体" w:cs="宋体"/>
                <w:b w:val="0"/>
                <w:bCs/>
                <w:color w:val="auto"/>
                <w:szCs w:val="21"/>
                <w:lang w:val="en-US" w:eastAsia="zh-CN"/>
              </w:rPr>
              <w:t>或系统</w:t>
            </w:r>
            <w:r>
              <w:rPr>
                <w:rFonts w:hint="eastAsia" w:ascii="宋体" w:hAnsi="宋体" w:cs="宋体"/>
                <w:b w:val="0"/>
                <w:bCs/>
                <w:color w:val="auto"/>
                <w:szCs w:val="21"/>
              </w:rPr>
              <w:t>演示环节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19</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投标文件、流程文件签章</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numPr>
                <w:ilvl w:val="0"/>
                <w:numId w:val="1"/>
              </w:numPr>
              <w:snapToGrid w:val="0"/>
              <w:rPr>
                <w:rFonts w:ascii="宋体" w:hAnsi="宋体" w:cs="宋体"/>
                <w:color w:val="auto"/>
                <w:szCs w:val="21"/>
              </w:rPr>
            </w:pPr>
            <w:r>
              <w:rPr>
                <w:rFonts w:hint="eastAsia" w:ascii="宋体" w:hAnsi="宋体" w:cs="宋体"/>
                <w:color w:val="auto"/>
                <w:szCs w:val="21"/>
              </w:rPr>
              <w:t>电子投标文件必须有电子签章；</w:t>
            </w:r>
          </w:p>
          <w:p>
            <w:pPr>
              <w:numPr>
                <w:ilvl w:val="0"/>
                <w:numId w:val="1"/>
              </w:numPr>
              <w:snapToGrid w:val="0"/>
              <w:rPr>
                <w:rFonts w:ascii="宋体" w:hAnsi="宋体" w:cs="宋体"/>
                <w:color w:val="auto"/>
                <w:szCs w:val="21"/>
              </w:rPr>
            </w:pPr>
            <w:r>
              <w:rPr>
                <w:rFonts w:hint="eastAsia" w:ascii="宋体" w:hAnsi="宋体" w:cs="宋体"/>
                <w:color w:val="auto"/>
                <w:szCs w:val="21"/>
              </w:rPr>
              <w:t>开标后，相关信息记录确认、澄清说明、回复等内容，电子签章或者签章后上传相关文件，均认可；</w:t>
            </w:r>
          </w:p>
          <w:p>
            <w:pPr>
              <w:pStyle w:val="9"/>
              <w:numPr>
                <w:ilvl w:val="0"/>
                <w:numId w:val="1"/>
              </w:numPr>
              <w:spacing w:line="240" w:lineRule="auto"/>
              <w:rPr>
                <w:rFonts w:ascii="宋体" w:hAnsi="宋体" w:eastAsia="宋体" w:cs="宋体"/>
                <w:color w:val="auto"/>
                <w:sz w:val="21"/>
                <w:szCs w:val="21"/>
              </w:rPr>
            </w:pPr>
            <w:r>
              <w:rPr>
                <w:rFonts w:hint="eastAsia" w:ascii="宋体" w:hAnsi="宋体" w:eastAsia="宋体" w:cs="宋体"/>
                <w:color w:val="auto"/>
                <w:sz w:val="21"/>
                <w:szCs w:val="21"/>
              </w:rPr>
              <w:t>政采云系统平台有新的操作流程的，按其规定。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20</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评标办法</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ascii="宋体" w:hAnsi="宋体" w:cs="宋体"/>
                <w:color w:val="auto"/>
                <w:szCs w:val="21"/>
              </w:rPr>
            </w:pPr>
            <w:r>
              <w:rPr>
                <w:rFonts w:hint="eastAsia" w:ascii="宋体" w:hAnsi="宋体" w:cs="宋体"/>
                <w:color w:val="auto"/>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21</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开标时间</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ind w:left="15" w:hanging="14" w:hangingChars="7"/>
              <w:rPr>
                <w:rFonts w:hint="eastAsia" w:ascii="宋体" w:hAnsi="宋体" w:cs="宋体"/>
                <w:color w:val="auto"/>
                <w:szCs w:val="21"/>
              </w:rPr>
            </w:pPr>
            <w:r>
              <w:rPr>
                <w:rFonts w:hint="eastAsia" w:ascii="宋体" w:hAnsi="宋体" w:cs="宋体"/>
                <w:color w:val="auto"/>
                <w:kern w:val="0"/>
                <w:szCs w:val="21"/>
                <w:lang w:eastAsia="zh-CN"/>
              </w:rPr>
              <w:t>2024年5月27日</w:t>
            </w:r>
            <w:r>
              <w:rPr>
                <w:rFonts w:hint="eastAsia" w:ascii="宋体" w:hAnsi="宋体" w:cs="宋体"/>
                <w:color w:val="auto"/>
                <w:kern w:val="0"/>
                <w:szCs w:val="21"/>
              </w:rPr>
              <w:t>09:00（北京时间）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22</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开标程序</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ind w:left="15" w:hanging="14" w:hangingChars="7"/>
              <w:rPr>
                <w:rFonts w:ascii="宋体" w:hAnsi="宋体" w:cs="宋体"/>
                <w:color w:val="auto"/>
                <w:szCs w:val="21"/>
              </w:rPr>
            </w:pPr>
            <w:r>
              <w:rPr>
                <w:rFonts w:hint="eastAsia" w:ascii="宋体" w:hAnsi="宋体" w:cs="宋体"/>
                <w:color w:val="auto"/>
                <w:szCs w:val="21"/>
              </w:rPr>
              <w:t>1.采购代理机构按照采购文件规定的时间通过电子交易平台组织开标，所有投标人均应当准时在线参加。投标人不足3家的，不得开标。</w:t>
            </w:r>
          </w:p>
          <w:p>
            <w:pPr>
              <w:adjustRightInd w:val="0"/>
              <w:snapToGrid w:val="0"/>
              <w:ind w:left="15" w:hanging="14" w:hangingChars="7"/>
              <w:rPr>
                <w:rFonts w:ascii="宋体" w:hAnsi="宋体" w:cs="宋体"/>
                <w:color w:val="auto"/>
                <w:szCs w:val="21"/>
              </w:rPr>
            </w:pPr>
            <w:r>
              <w:rPr>
                <w:rFonts w:hint="eastAsia" w:ascii="宋体" w:hAnsi="宋体" w:cs="宋体"/>
                <w:color w:val="auto"/>
                <w:szCs w:val="21"/>
              </w:rPr>
              <w:t>2.开标时，采购代理机构点击【开始解密】，供应商应在 30 分钟内完成解密。供应商在规定的时间内都已完成解密，则系统自动结束解密；供应商超过解密时限，默认自动放弃；</w:t>
            </w:r>
          </w:p>
          <w:p>
            <w:pPr>
              <w:adjustRightInd w:val="0"/>
              <w:snapToGrid w:val="0"/>
              <w:ind w:left="15" w:hanging="14" w:hangingChars="7"/>
              <w:rPr>
                <w:rFonts w:ascii="宋体" w:hAnsi="宋体" w:cs="宋体"/>
                <w:color w:val="auto"/>
                <w:szCs w:val="21"/>
              </w:rPr>
            </w:pPr>
            <w:r>
              <w:rPr>
                <w:rFonts w:hint="eastAsia" w:ascii="宋体" w:hAnsi="宋体" w:cs="宋体"/>
                <w:color w:val="auto"/>
                <w:szCs w:val="21"/>
              </w:rPr>
              <w:t>异常处理：如供应商在开标时因遗失CA或其他原因导致解密不成功时，如供应商已按规定递交了“备份投标文件”的，采购代理机构通过【异常处理】端口对备份投标文件上传、解密。</w:t>
            </w:r>
          </w:p>
          <w:p>
            <w:pPr>
              <w:adjustRightInd w:val="0"/>
              <w:snapToGrid w:val="0"/>
              <w:ind w:left="15" w:hanging="15" w:hangingChars="7"/>
              <w:rPr>
                <w:rFonts w:ascii="宋体" w:hAnsi="宋体" w:cs="宋体"/>
                <w:b/>
                <w:bCs/>
                <w:color w:val="auto"/>
                <w:szCs w:val="21"/>
              </w:rPr>
            </w:pPr>
            <w:r>
              <w:rPr>
                <w:rFonts w:hint="eastAsia" w:ascii="宋体" w:hAnsi="宋体" w:cs="宋体"/>
                <w:b/>
                <w:bCs/>
                <w:color w:val="auto"/>
                <w:szCs w:val="21"/>
              </w:rPr>
              <w:t>3.</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开启后30分钟内，供应商将经授权代表签署的《政府采购活动现场确认声明书》（格式见</w:t>
            </w:r>
            <w:r>
              <w:rPr>
                <w:rFonts w:hint="eastAsia" w:ascii="宋体" w:hAnsi="宋体" w:cs="宋体"/>
                <w:b/>
                <w:bCs/>
                <w:color w:val="auto"/>
                <w:szCs w:val="21"/>
                <w:highlight w:val="none"/>
                <w:lang w:val="en-US" w:eastAsia="zh-CN"/>
              </w:rPr>
              <w:t>采购</w:t>
            </w:r>
            <w:r>
              <w:rPr>
                <w:rFonts w:hint="eastAsia" w:ascii="宋体" w:hAnsi="宋体" w:cs="宋体"/>
                <w:b/>
                <w:bCs/>
                <w:color w:val="auto"/>
                <w:szCs w:val="21"/>
                <w:highlight w:val="none"/>
              </w:rPr>
              <w:t>文件第</w:t>
            </w:r>
            <w:r>
              <w:rPr>
                <w:rFonts w:hint="eastAsia" w:ascii="宋体" w:hAnsi="宋体" w:cs="宋体"/>
                <w:b/>
                <w:bCs/>
                <w:color w:val="auto"/>
                <w:szCs w:val="21"/>
                <w:highlight w:val="none"/>
                <w:lang w:val="en-US" w:eastAsia="zh-CN"/>
              </w:rPr>
              <w:t>七</w:t>
            </w:r>
            <w:r>
              <w:rPr>
                <w:rFonts w:hint="eastAsia" w:ascii="宋体" w:hAnsi="宋体" w:cs="宋体"/>
                <w:b/>
                <w:bCs/>
                <w:color w:val="auto"/>
                <w:szCs w:val="21"/>
                <w:highlight w:val="none"/>
              </w:rPr>
              <w:t>部分）扫描件发送至指定邮箱</w:t>
            </w:r>
            <w:r>
              <w:rPr>
                <w:rFonts w:hint="eastAsia" w:ascii="宋体" w:hAnsi="宋体" w:cs="宋体"/>
                <w:b/>
                <w:bCs/>
                <w:color w:val="auto"/>
                <w:szCs w:val="21"/>
              </w:rPr>
              <w:t>（邮箱地址：zq017@163.com ，联系人：周群峰，电话：0571-81061821）；</w:t>
            </w:r>
          </w:p>
          <w:p>
            <w:pPr>
              <w:adjustRightInd w:val="0"/>
              <w:snapToGrid w:val="0"/>
              <w:ind w:left="15" w:hanging="14" w:hangingChars="7"/>
              <w:rPr>
                <w:rFonts w:ascii="宋体" w:hAnsi="宋体" w:cs="宋体"/>
                <w:color w:val="auto"/>
                <w:szCs w:val="21"/>
              </w:rPr>
            </w:pPr>
            <w:r>
              <w:rPr>
                <w:rFonts w:hint="eastAsia" w:ascii="宋体" w:hAnsi="宋体" w:cs="宋体"/>
                <w:color w:val="auto"/>
                <w:szCs w:val="21"/>
              </w:rPr>
              <w:t>说明：不填写或未按规定发出邮件的，视同默认不存在确认声明书中的相关违规情形。</w:t>
            </w:r>
          </w:p>
          <w:p>
            <w:pPr>
              <w:adjustRightInd w:val="0"/>
              <w:snapToGrid w:val="0"/>
              <w:ind w:left="15" w:hanging="14" w:hangingChars="7"/>
              <w:rPr>
                <w:rFonts w:ascii="宋体" w:hAnsi="宋体" w:cs="宋体"/>
                <w:color w:val="auto"/>
                <w:szCs w:val="21"/>
              </w:rPr>
            </w:pPr>
            <w:r>
              <w:rPr>
                <w:rFonts w:hint="eastAsia" w:ascii="宋体" w:hAnsi="宋体" w:cs="宋体"/>
                <w:color w:val="auto"/>
                <w:szCs w:val="21"/>
              </w:rPr>
              <w:t>4.采购组织机构点击【开启标书信息】，开启标书成功后进入开标流程。</w:t>
            </w:r>
          </w:p>
          <w:p>
            <w:pPr>
              <w:pStyle w:val="9"/>
              <w:spacing w:line="240" w:lineRule="auto"/>
              <w:ind w:firstLine="0"/>
              <w:rPr>
                <w:rFonts w:ascii="宋体" w:hAnsi="宋体" w:eastAsia="宋体" w:cs="宋体"/>
                <w:color w:val="auto"/>
                <w:sz w:val="21"/>
                <w:szCs w:val="21"/>
              </w:rPr>
            </w:pPr>
            <w:r>
              <w:rPr>
                <w:rFonts w:hint="eastAsia" w:ascii="宋体" w:hAnsi="宋体" w:eastAsia="宋体" w:cs="宋体"/>
                <w:color w:val="auto"/>
                <w:sz w:val="21"/>
                <w:szCs w:val="21"/>
              </w:rPr>
              <w:t>5.政采云系统平台有新的操作流程的，按其规定。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23</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宋体"/>
                <w:color w:val="auto"/>
                <w:szCs w:val="21"/>
              </w:rPr>
            </w:pPr>
            <w:r>
              <w:rPr>
                <w:rFonts w:hint="eastAsia" w:ascii="宋体" w:hAnsi="宋体"/>
                <w:color w:val="auto"/>
                <w:szCs w:val="21"/>
              </w:rPr>
              <w:t>资格审查</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ind w:left="15" w:hanging="14" w:hangingChars="7"/>
              <w:rPr>
                <w:rFonts w:ascii="宋体" w:hAnsi="宋体" w:cs="宋体"/>
                <w:color w:val="auto"/>
              </w:rPr>
            </w:pPr>
            <w:r>
              <w:rPr>
                <w:rFonts w:hint="eastAsia" w:ascii="宋体" w:hAnsi="宋体" w:cs="宋体"/>
                <w:color w:val="auto"/>
              </w:rPr>
              <w:t>1.开标后，由采购人或采购代理机构代表根据采购文件的规定对投标人的基本资格条件、落实政府采购政策需满足的资格要求、特定资格条件及政府采购政策条件要求进行审查。</w:t>
            </w:r>
          </w:p>
          <w:p>
            <w:pPr>
              <w:adjustRightInd w:val="0"/>
              <w:snapToGrid w:val="0"/>
              <w:ind w:left="15" w:hanging="14" w:hangingChars="7"/>
              <w:rPr>
                <w:rFonts w:ascii="宋体" w:hAnsi="宋体" w:cs="宋体"/>
                <w:color w:val="auto"/>
              </w:rPr>
            </w:pPr>
            <w:r>
              <w:rPr>
                <w:rFonts w:hint="eastAsia" w:ascii="宋体" w:hAnsi="宋体" w:cs="宋体"/>
                <w:color w:val="auto"/>
              </w:rPr>
              <w:t>2.投标人未按照采购文件要求提供与基本资格条件、落实政府采购政策需满足的资格要求、特定资格条件等相应的有效资格证明材料的，视为投标人不具备采购文件中规定的资格要求，其投标无效；投标人存在政府采购规定的投标限制情形的，其投标无效。</w:t>
            </w:r>
          </w:p>
          <w:p>
            <w:pPr>
              <w:adjustRightInd w:val="0"/>
              <w:snapToGrid w:val="0"/>
              <w:ind w:left="15" w:hanging="14" w:hangingChars="7"/>
              <w:rPr>
                <w:rFonts w:ascii="宋体" w:hAnsi="宋体" w:cs="宋体"/>
                <w:color w:val="auto"/>
              </w:rPr>
            </w:pPr>
            <w:r>
              <w:rPr>
                <w:rFonts w:hint="eastAsia" w:ascii="宋体" w:hAnsi="宋体" w:cs="宋体"/>
                <w:color w:val="auto"/>
              </w:rPr>
              <w:t>3.对未通过资格审查的投标人，采购人或采购代理机构告知其未通过的原因。</w:t>
            </w:r>
          </w:p>
          <w:p>
            <w:pPr>
              <w:adjustRightInd w:val="0"/>
              <w:snapToGrid w:val="0"/>
              <w:ind w:left="15" w:hanging="14" w:hangingChars="7"/>
              <w:rPr>
                <w:rFonts w:ascii="宋体" w:hAnsi="宋体" w:cs="宋体"/>
                <w:color w:val="auto"/>
                <w:szCs w:val="21"/>
              </w:rPr>
            </w:pPr>
            <w:r>
              <w:rPr>
                <w:rFonts w:hint="eastAsia" w:ascii="宋体" w:hAnsi="宋体" w:cs="宋体"/>
                <w:color w:val="auto"/>
              </w:rPr>
              <w:t>4.合格投标人不足3家的，不再评标。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24</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评标程序</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pStyle w:val="10"/>
              <w:numPr>
                <w:ilvl w:val="0"/>
                <w:numId w:val="2"/>
              </w:numPr>
              <w:snapToGrid w:val="0"/>
              <w:rPr>
                <w:rFonts w:ascii="宋体" w:hAnsi="宋体" w:eastAsia="宋体" w:cs="宋体"/>
                <w:color w:val="auto"/>
              </w:rPr>
            </w:pPr>
            <w:r>
              <w:rPr>
                <w:rFonts w:hint="eastAsia" w:ascii="宋体" w:hAnsi="宋体" w:eastAsia="宋体" w:cs="宋体"/>
                <w:color w:val="auto"/>
              </w:rPr>
              <w:t>符合性评审：依据采购文件的规定，对商务技术响应文件的有效性、完整性和对采购文件的响应程度进行审查，以确定是否对采购文件的实质性要求作出响应。具体审查内容见采购文件第五部分评标办法中第5条“无效投标的认定”。</w:t>
            </w:r>
          </w:p>
          <w:p>
            <w:pPr>
              <w:pStyle w:val="10"/>
              <w:numPr>
                <w:ilvl w:val="0"/>
                <w:numId w:val="2"/>
              </w:numPr>
              <w:snapToGrid w:val="0"/>
              <w:rPr>
                <w:rFonts w:ascii="宋体" w:hAnsi="宋体" w:eastAsia="宋体" w:cs="宋体"/>
                <w:color w:val="auto"/>
              </w:rPr>
            </w:pPr>
            <w:r>
              <w:rPr>
                <w:rFonts w:hint="eastAsia" w:ascii="宋体" w:hAnsi="宋体" w:eastAsia="宋体" w:cs="宋体"/>
                <w:color w:val="auto"/>
              </w:rPr>
              <w:t>商务技术评分：由评标委员会对各投标人的技术商务内容充分审核后，独立评分。</w:t>
            </w:r>
          </w:p>
          <w:p>
            <w:pPr>
              <w:pStyle w:val="10"/>
              <w:numPr>
                <w:ilvl w:val="0"/>
                <w:numId w:val="2"/>
              </w:numPr>
              <w:snapToGrid w:val="0"/>
              <w:rPr>
                <w:rFonts w:ascii="宋体" w:hAnsi="宋体" w:eastAsia="宋体" w:cs="宋体"/>
                <w:color w:val="auto"/>
              </w:rPr>
            </w:pPr>
            <w:r>
              <w:rPr>
                <w:rFonts w:hint="eastAsia" w:ascii="宋体" w:hAnsi="宋体" w:eastAsia="宋体" w:cs="宋体"/>
                <w:color w:val="auto"/>
              </w:rPr>
              <w:t>商务技术评分汇总</w:t>
            </w:r>
          </w:p>
          <w:p>
            <w:pPr>
              <w:pStyle w:val="10"/>
              <w:numPr>
                <w:ilvl w:val="0"/>
                <w:numId w:val="2"/>
              </w:numPr>
              <w:snapToGrid w:val="0"/>
              <w:rPr>
                <w:rFonts w:ascii="宋体" w:hAnsi="宋体" w:eastAsia="宋体" w:cs="宋体"/>
                <w:color w:val="auto"/>
              </w:rPr>
            </w:pPr>
            <w:r>
              <w:rPr>
                <w:rFonts w:hint="eastAsia" w:ascii="宋体" w:hAnsi="宋体" w:eastAsia="宋体" w:cs="宋体"/>
                <w:color w:val="auto"/>
              </w:rPr>
              <w:t>商务技术结果公布；采购代理机构公布符合性审查、商务技术评审无效供应商名称及理由；公布经商务技术评审后有效投标供应商的名单及其商务技术部分得分情况。</w:t>
            </w:r>
          </w:p>
          <w:p>
            <w:pPr>
              <w:pStyle w:val="10"/>
              <w:numPr>
                <w:ilvl w:val="0"/>
                <w:numId w:val="2"/>
              </w:numPr>
              <w:snapToGrid w:val="0"/>
              <w:rPr>
                <w:rFonts w:ascii="宋体" w:hAnsi="宋体" w:eastAsia="宋体" w:cs="宋体"/>
                <w:color w:val="auto"/>
              </w:rPr>
            </w:pPr>
            <w:r>
              <w:rPr>
                <w:rFonts w:hint="eastAsia" w:ascii="宋体" w:hAnsi="宋体" w:eastAsia="宋体" w:cs="宋体"/>
                <w:color w:val="auto"/>
              </w:rPr>
              <w:t>开启报价响应文件：采购代理机构成功开启报价响应文件后，方可查看各供应商报价情况。</w:t>
            </w:r>
          </w:p>
          <w:p>
            <w:pPr>
              <w:pStyle w:val="10"/>
              <w:snapToGrid w:val="0"/>
              <w:rPr>
                <w:rFonts w:ascii="宋体" w:hAnsi="宋体" w:eastAsia="宋体" w:cs="宋体"/>
                <w:color w:val="auto"/>
              </w:rPr>
            </w:pPr>
            <w:r>
              <w:rPr>
                <w:rFonts w:hint="eastAsia" w:ascii="宋体" w:hAnsi="宋体" w:eastAsia="宋体" w:cs="宋体"/>
                <w:color w:val="auto"/>
              </w:rPr>
              <w:t>电子交易平台公布开标一览表有关内容，采购代理机构开启报价确认，供应商应在报价确认开启后30分钟内予以确认，不予确认的应说明理由，否则视为无异议。</w:t>
            </w:r>
          </w:p>
          <w:p>
            <w:pPr>
              <w:pStyle w:val="10"/>
              <w:numPr>
                <w:ilvl w:val="0"/>
                <w:numId w:val="2"/>
              </w:numPr>
              <w:snapToGrid w:val="0"/>
              <w:rPr>
                <w:rFonts w:ascii="宋体" w:hAnsi="宋体" w:eastAsia="宋体" w:cs="宋体"/>
                <w:color w:val="auto"/>
              </w:rPr>
            </w:pPr>
            <w:r>
              <w:rPr>
                <w:rFonts w:hint="eastAsia" w:ascii="宋体" w:hAnsi="宋体" w:eastAsia="宋体" w:cs="宋体"/>
                <w:color w:val="auto"/>
              </w:rPr>
              <w:t>报价评审：由评标委员会对报价响应文件的有效性和报价的合理性、准确性等进行审查核实。</w:t>
            </w:r>
          </w:p>
          <w:p>
            <w:pPr>
              <w:pStyle w:val="10"/>
              <w:numPr>
                <w:ilvl w:val="0"/>
                <w:numId w:val="2"/>
              </w:numPr>
              <w:snapToGrid w:val="0"/>
              <w:rPr>
                <w:rFonts w:ascii="宋体" w:hAnsi="宋体" w:eastAsia="宋体" w:cs="宋体"/>
                <w:color w:val="auto"/>
              </w:rPr>
            </w:pPr>
            <w:r>
              <w:rPr>
                <w:rFonts w:hint="eastAsia" w:ascii="宋体" w:hAnsi="宋体" w:eastAsia="宋体" w:cs="宋体"/>
                <w:color w:val="auto"/>
              </w:rPr>
              <w:t>得分汇总。</w:t>
            </w:r>
          </w:p>
          <w:p>
            <w:pPr>
              <w:pStyle w:val="10"/>
              <w:numPr>
                <w:ilvl w:val="0"/>
                <w:numId w:val="2"/>
              </w:numPr>
              <w:snapToGrid w:val="0"/>
              <w:rPr>
                <w:rFonts w:ascii="宋体" w:hAnsi="宋体" w:eastAsia="宋体" w:cs="宋体"/>
                <w:color w:val="auto"/>
              </w:rPr>
            </w:pPr>
            <w:r>
              <w:rPr>
                <w:rFonts w:hint="eastAsia" w:ascii="宋体" w:hAnsi="宋体" w:eastAsia="宋体" w:cs="宋体"/>
                <w:color w:val="auto"/>
              </w:rPr>
              <w:t>结果公布：供应商可通过在线平台查看评审结果。</w:t>
            </w:r>
          </w:p>
          <w:p>
            <w:pPr>
              <w:pStyle w:val="10"/>
              <w:snapToGrid w:val="0"/>
              <w:rPr>
                <w:rFonts w:ascii="宋体" w:hAnsi="宋体" w:eastAsia="宋体" w:cs="宋体"/>
                <w:snapToGrid w:val="0"/>
                <w:color w:val="auto"/>
                <w:kern w:val="0"/>
              </w:rPr>
            </w:pPr>
            <w:r>
              <w:rPr>
                <w:rFonts w:hint="eastAsia" w:ascii="宋体" w:hAnsi="宋体" w:eastAsia="宋体" w:cs="宋体"/>
                <w:color w:val="auto"/>
              </w:rPr>
              <w:t>注：除邮件交互外，如政采云平台提供信息发布、澄清说明、数据交换等操作方式的，或者</w:t>
            </w:r>
            <w:r>
              <w:rPr>
                <w:rFonts w:hint="eastAsia" w:ascii="宋体" w:hAnsi="宋体" w:eastAsia="宋体" w:cs="宋体"/>
                <w:color w:val="auto"/>
                <w:szCs w:val="24"/>
              </w:rPr>
              <w:t>政采云系统平台有新的操作流程的，按其规定</w:t>
            </w:r>
            <w:r>
              <w:rPr>
                <w:rFonts w:hint="eastAsia" w:ascii="宋体" w:hAnsi="宋体" w:eastAsia="宋体" w:cs="宋体"/>
                <w:color w:val="auto"/>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39"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25</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cs="宋体"/>
                <w:color w:val="auto"/>
                <w:szCs w:val="21"/>
              </w:rPr>
            </w:pPr>
            <w:r>
              <w:rPr>
                <w:rFonts w:hint="eastAsia" w:ascii="宋体" w:hAnsi="宋体"/>
                <w:snapToGrid w:val="0"/>
                <w:color w:val="auto"/>
                <w:kern w:val="0"/>
                <w:szCs w:val="21"/>
              </w:rPr>
              <w:t>询标澄清</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pStyle w:val="10"/>
              <w:adjustRightInd w:val="0"/>
              <w:snapToGrid w:val="0"/>
              <w:rPr>
                <w:rFonts w:ascii="宋体" w:hAnsi="宋体" w:eastAsia="宋体" w:cs="宋体"/>
                <w:color w:val="auto"/>
              </w:rPr>
            </w:pPr>
            <w:r>
              <w:rPr>
                <w:rFonts w:hint="eastAsia" w:ascii="宋体" w:hAnsi="宋体" w:eastAsia="宋体"/>
                <w:color w:val="auto"/>
              </w:rPr>
              <w:t>在评标过程中，如评审小组对投标文件有疑问，由评审组长将问题汇总后发起询标澄清函（或由采购代理机构代替评审组长发起询标澄清函），供应商应在规定截止时间前回复相关内容并加盖供应商电子签章后上传提交（或通过平台上传经授权代表签字或加盖公章的扫描件）。逾期答复的，投标人</w:t>
            </w:r>
            <w:r>
              <w:rPr>
                <w:rFonts w:hint="eastAsia" w:ascii="宋体" w:hAnsi="宋体" w:eastAsia="宋体" w:cs="宋体"/>
                <w:color w:val="auto"/>
              </w:rPr>
              <w:t>自行承担由此可能导致的对其不利的评审结果，评标委员会按少数服从多数原则对相关内容进行评判。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26</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投标有效期</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ascii="宋体" w:hAnsi="宋体" w:cs="宋体"/>
                <w:color w:val="auto"/>
                <w:szCs w:val="21"/>
              </w:rPr>
            </w:pPr>
            <w:r>
              <w:rPr>
                <w:rFonts w:hint="eastAsia" w:ascii="宋体" w:hAnsi="宋体" w:cs="宋体"/>
                <w:snapToGrid w:val="0"/>
                <w:color w:val="auto"/>
                <w:kern w:val="0"/>
                <w:szCs w:val="21"/>
              </w:rPr>
              <w:t>投标文件在</w:t>
            </w:r>
            <w:r>
              <w:rPr>
                <w:rFonts w:hint="eastAsia"/>
                <w:color w:val="auto"/>
              </w:rPr>
              <w:t>提交投标文件的截止之日起算</w:t>
            </w:r>
            <w:r>
              <w:rPr>
                <w:rFonts w:hint="eastAsia" w:ascii="宋体" w:hAnsi="宋体" w:cs="宋体"/>
                <w:snapToGrid w:val="0"/>
                <w:color w:val="auto"/>
                <w:kern w:val="0"/>
                <w:szCs w:val="21"/>
              </w:rPr>
              <w:t>90个日历天内有效</w:t>
            </w:r>
            <w:r>
              <w:rPr>
                <w:rFonts w:hint="eastAsia" w:ascii="宋体" w:hAnsi="宋体" w:cs="宋体"/>
                <w:color w:val="auto"/>
                <w:szCs w:val="21"/>
              </w:rPr>
              <w:t>，不足有效期的，其投标视为无效标。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27</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auto"/>
                <w:szCs w:val="21"/>
              </w:rPr>
            </w:pPr>
            <w:r>
              <w:rPr>
                <w:rFonts w:hint="eastAsia" w:ascii="宋体" w:hAnsi="宋体" w:cs="宋体"/>
                <w:color w:val="auto"/>
                <w:szCs w:val="21"/>
              </w:rPr>
              <w:t>履约保证金</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rPr>
                <w:rFonts w:ascii="宋体" w:hAnsi="宋体" w:cs="宋体"/>
                <w:color w:val="auto"/>
              </w:rPr>
            </w:pPr>
            <w:r>
              <w:rPr>
                <w:rFonts w:hint="eastAsia" w:ascii="宋体" w:hAnsi="宋体" w:cs="宋体"/>
                <w:color w:val="auto"/>
                <w:szCs w:val="21"/>
              </w:rPr>
              <w:t>本项目不收取履约保证金。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28</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cs="宋体"/>
                <w:snapToGrid w:val="0"/>
                <w:color w:val="auto"/>
                <w:kern w:val="0"/>
                <w:sz w:val="24"/>
              </w:rPr>
            </w:pPr>
            <w:r>
              <w:rPr>
                <w:rFonts w:hint="eastAsia" w:ascii="宋体" w:hAnsi="宋体" w:cs="宋体"/>
                <w:snapToGrid w:val="0"/>
                <w:color w:val="auto"/>
                <w:kern w:val="0"/>
                <w:szCs w:val="21"/>
              </w:rPr>
              <w:t>公告发布媒体</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pStyle w:val="10"/>
              <w:adjustRightInd w:val="0"/>
              <w:snapToGrid w:val="0"/>
              <w:rPr>
                <w:rFonts w:ascii="宋体" w:hAnsi="宋体" w:eastAsia="宋体" w:cs="宋体"/>
                <w:color w:val="auto"/>
                <w:sz w:val="24"/>
              </w:rPr>
            </w:pPr>
            <w:r>
              <w:rPr>
                <w:rFonts w:hint="eastAsia" w:ascii="宋体" w:hAnsi="宋体" w:eastAsia="宋体" w:cs="宋体"/>
                <w:color w:val="auto"/>
                <w:kern w:val="0"/>
              </w:rPr>
              <w:t>浙江政府采购网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6" w:hRule="atLeast"/>
          <w:jc w:val="center"/>
        </w:trPr>
        <w:tc>
          <w:tcPr>
            <w:tcW w:w="648" w:type="dxa"/>
            <w:vMerge w:val="restart"/>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ascii="宋体" w:hAnsi="宋体" w:cs="宋体"/>
                <w:snapToGrid w:val="0"/>
                <w:color w:val="auto"/>
                <w:kern w:val="0"/>
                <w:szCs w:val="21"/>
              </w:rPr>
            </w:pPr>
            <w:r>
              <w:rPr>
                <w:rFonts w:hint="eastAsia" w:ascii="宋体" w:hAnsi="宋体" w:cs="宋体"/>
                <w:snapToGrid w:val="0"/>
                <w:color w:val="auto"/>
                <w:kern w:val="0"/>
                <w:szCs w:val="21"/>
              </w:rPr>
              <w:t>29</w:t>
            </w:r>
          </w:p>
        </w:tc>
        <w:tc>
          <w:tcPr>
            <w:tcW w:w="1729"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质疑</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ascii="宋体" w:hAnsi="宋体" w:cs="宋体"/>
                <w:snapToGrid w:val="0"/>
                <w:color w:val="auto"/>
                <w:kern w:val="0"/>
                <w:szCs w:val="21"/>
              </w:rPr>
            </w:pPr>
            <w:r>
              <w:rPr>
                <w:rFonts w:hint="eastAsia" w:ascii="宋体" w:hAnsi="宋体" w:cs="宋体"/>
                <w:snapToGrid w:val="0"/>
                <w:color w:val="auto"/>
                <w:kern w:val="0"/>
                <w:szCs w:val="21"/>
              </w:rPr>
              <w:t>根据《中华人民共和国政府采购法》第五十二条、《中华人民共和国政府采购法实施条例》第五十三条、《政府采购质疑和投诉办法》的规定：</w:t>
            </w:r>
          </w:p>
          <w:p>
            <w:pPr>
              <w:snapToGrid w:val="0"/>
              <w:rPr>
                <w:rFonts w:ascii="宋体" w:hAnsi="宋体" w:cs="宋体"/>
                <w:b/>
                <w:bCs/>
                <w:snapToGrid w:val="0"/>
                <w:color w:val="auto"/>
                <w:kern w:val="0"/>
                <w:szCs w:val="21"/>
              </w:rPr>
            </w:pPr>
            <w:r>
              <w:rPr>
                <w:rFonts w:hint="eastAsia" w:ascii="宋体" w:hAnsi="宋体" w:cs="宋体"/>
                <w:snapToGrid w:val="0"/>
                <w:color w:val="auto"/>
                <w:kern w:val="0"/>
                <w:szCs w:val="21"/>
              </w:rPr>
              <w:t>投标人认为采购（招标）文件、采购过程、中标或者成交结果使自己的权益受到损害的，可以在知道或者应知其权益受到损害之日起7个工作日内，以书面形式向采购人、采购代理机构提出质疑。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4" w:hRule="atLeast"/>
          <w:jc w:val="center"/>
        </w:trPr>
        <w:tc>
          <w:tcPr>
            <w:tcW w:w="648" w:type="dxa"/>
            <w:vMerge w:val="continue"/>
            <w:tcBorders>
              <w:top w:val="single" w:color="auto" w:sz="6" w:space="0"/>
              <w:left w:val="double" w:color="auto" w:sz="4" w:space="0"/>
              <w:bottom w:val="single" w:color="auto" w:sz="6" w:space="0"/>
              <w:right w:val="single" w:color="auto" w:sz="6" w:space="0"/>
            </w:tcBorders>
            <w:noWrap w:val="0"/>
            <w:vAlign w:val="center"/>
          </w:tcPr>
          <w:p>
            <w:pPr>
              <w:widowControl/>
              <w:jc w:val="left"/>
              <w:rPr>
                <w:rFonts w:ascii="宋体" w:hAnsi="宋体" w:cs="宋体"/>
                <w:snapToGrid w:val="0"/>
                <w:color w:val="auto"/>
                <w:kern w:val="0"/>
                <w:szCs w:val="21"/>
              </w:rPr>
            </w:pPr>
          </w:p>
        </w:tc>
        <w:tc>
          <w:tcPr>
            <w:tcW w:w="172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auto"/>
                <w:szCs w:val="21"/>
              </w:rPr>
            </w:pP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ascii="宋体" w:hAnsi="宋体" w:cs="宋体"/>
                <w:snapToGrid w:val="0"/>
                <w:color w:val="auto"/>
                <w:kern w:val="0"/>
                <w:szCs w:val="21"/>
              </w:rPr>
            </w:pPr>
            <w:r>
              <w:rPr>
                <w:rFonts w:hint="eastAsia" w:ascii="宋体" w:hAnsi="宋体" w:cs="宋体"/>
                <w:color w:val="auto"/>
                <w:szCs w:val="21"/>
              </w:rPr>
              <w:t>依据《政府采购质疑和投诉办法》第十条第二款规定，</w:t>
            </w:r>
            <w:r>
              <w:rPr>
                <w:rFonts w:hint="eastAsia" w:ascii="宋体" w:hAnsi="宋体" w:cs="宋体"/>
                <w:snapToGrid w:val="0"/>
                <w:color w:val="auto"/>
                <w:kern w:val="0"/>
                <w:szCs w:val="21"/>
              </w:rPr>
              <w:t>本项目要求投标人在法定质疑期内一次性提出针对同一采购程序环节的质疑。投标人在法定质疑期内多</w:t>
            </w:r>
            <w:r>
              <w:rPr>
                <w:rFonts w:hint="eastAsia" w:ascii="宋体" w:hAnsi="宋体" w:cs="宋体"/>
                <w:snapToGrid w:val="0"/>
                <w:color w:val="auto"/>
                <w:kern w:val="0"/>
                <w:szCs w:val="21"/>
                <w:lang w:val="en-US" w:eastAsia="zh-CN"/>
              </w:rPr>
              <w:t>次</w:t>
            </w:r>
            <w:r>
              <w:rPr>
                <w:rFonts w:hint="eastAsia" w:ascii="宋体" w:hAnsi="宋体" w:cs="宋体"/>
                <w:snapToGrid w:val="0"/>
                <w:color w:val="auto"/>
                <w:kern w:val="0"/>
                <w:szCs w:val="21"/>
              </w:rPr>
              <w:t>提出针对同一采购程序环节的质疑的，采购人或采购代理机构只受理该投标人的第一次有效质疑。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94"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jc w:val="center"/>
              <w:rPr>
                <w:rFonts w:ascii="宋体" w:hAnsi="宋体" w:cs="宋体"/>
                <w:color w:val="auto"/>
                <w:szCs w:val="21"/>
              </w:rPr>
            </w:pPr>
            <w:r>
              <w:rPr>
                <w:rFonts w:hint="eastAsia" w:ascii="宋体" w:hAnsi="宋体" w:cs="宋体"/>
                <w:color w:val="auto"/>
                <w:szCs w:val="21"/>
              </w:rPr>
              <w:t>30</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投诉</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ascii="宋体" w:hAnsi="宋体" w:cs="宋体"/>
                <w:snapToGrid w:val="0"/>
                <w:color w:val="auto"/>
                <w:kern w:val="0"/>
                <w:szCs w:val="21"/>
              </w:rPr>
            </w:pPr>
            <w:r>
              <w:rPr>
                <w:rFonts w:hint="eastAsia" w:ascii="宋体" w:hAnsi="宋体" w:cs="宋体"/>
                <w:snapToGrid w:val="0"/>
                <w:color w:val="auto"/>
                <w:kern w:val="0"/>
                <w:szCs w:val="21"/>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p>
            <w:pPr>
              <w:snapToGrid w:val="0"/>
              <w:rPr>
                <w:rFonts w:ascii="宋体" w:hAnsi="宋体" w:cs="宋体"/>
                <w:snapToGrid w:val="0"/>
                <w:color w:val="auto"/>
                <w:kern w:val="0"/>
                <w:szCs w:val="21"/>
              </w:rPr>
            </w:pPr>
            <w:r>
              <w:rPr>
                <w:rFonts w:hint="eastAsia" w:ascii="宋体" w:hAnsi="宋体" w:cs="宋体"/>
                <w:snapToGrid w:val="0"/>
                <w:color w:val="auto"/>
                <w:kern w:val="0"/>
                <w:szCs w:val="21"/>
              </w:rPr>
              <w:t>以联合体形式参加政府采购活动的，其投诉应当由组成联合体的所有供应商共同提出。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jc w:val="center"/>
              <w:rPr>
                <w:rFonts w:ascii="宋体" w:hAnsi="宋体" w:cs="宋体"/>
                <w:color w:val="auto"/>
                <w:szCs w:val="21"/>
              </w:rPr>
            </w:pPr>
            <w:r>
              <w:rPr>
                <w:rFonts w:hint="eastAsia" w:ascii="宋体" w:hAnsi="宋体" w:cs="宋体"/>
                <w:color w:val="auto"/>
                <w:szCs w:val="21"/>
              </w:rPr>
              <w:t>31</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宋体"/>
                <w:b/>
                <w:color w:val="auto"/>
                <w:szCs w:val="21"/>
              </w:rPr>
            </w:pPr>
            <w:r>
              <w:rPr>
                <w:rFonts w:hint="eastAsia" w:ascii="宋体" w:hAnsi="宋体" w:cs="宋体"/>
                <w:bCs/>
                <w:color w:val="auto"/>
                <w:szCs w:val="21"/>
              </w:rPr>
              <w:t>特别说明</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pStyle w:val="10"/>
              <w:adjustRightInd w:val="0"/>
              <w:snapToGrid w:val="0"/>
              <w:rPr>
                <w:rFonts w:ascii="宋体" w:hAnsi="宋体" w:eastAsia="宋体" w:cs="宋体"/>
                <w:snapToGrid w:val="0"/>
                <w:color w:val="auto"/>
                <w:kern w:val="0"/>
              </w:rPr>
            </w:pPr>
            <w:r>
              <w:rPr>
                <w:rFonts w:hint="eastAsia" w:ascii="宋体" w:hAnsi="宋体" w:eastAsia="宋体" w:cs="宋体"/>
                <w:snapToGrid w:val="0"/>
                <w:color w:val="auto"/>
                <w:kern w:val="0"/>
              </w:rPr>
              <w:t>1.投标人应无条件地、认真仔细地、不厌其烦地阅读本采购文件及其澄清答疑、修改答复的补充文件，严格按照采购文件及补充文件的规定和要求编制投标文件。在编制投标文件过程中，应严格遵循实事求是、诚信投标的原则，针对采购文件中第三部分用户需求、第四部分合同条款等各项内容进行确认，如有偏离，应如实填写响应偏离表。</w:t>
            </w:r>
          </w:p>
          <w:p>
            <w:pPr>
              <w:pStyle w:val="10"/>
              <w:adjustRightInd w:val="0"/>
              <w:snapToGrid w:val="0"/>
              <w:rPr>
                <w:rFonts w:ascii="宋体" w:hAnsi="宋体" w:eastAsia="宋体" w:cs="宋体"/>
                <w:b/>
                <w:color w:val="auto"/>
              </w:rPr>
            </w:pPr>
            <w:r>
              <w:rPr>
                <w:rFonts w:hint="eastAsia" w:ascii="宋体" w:hAnsi="宋体" w:eastAsia="宋体" w:cs="宋体"/>
                <w:snapToGrid w:val="0"/>
                <w:color w:val="auto"/>
                <w:kern w:val="0"/>
              </w:rPr>
              <w:t>2.本项目中标结果公示期间，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jc w:val="center"/>
              <w:rPr>
                <w:rFonts w:ascii="宋体" w:hAnsi="宋体" w:cs="宋体"/>
                <w:color w:val="auto"/>
                <w:szCs w:val="21"/>
              </w:rPr>
            </w:pPr>
            <w:r>
              <w:rPr>
                <w:rFonts w:hint="eastAsia" w:ascii="宋体" w:hAnsi="宋体" w:cs="宋体"/>
                <w:color w:val="auto"/>
                <w:szCs w:val="21"/>
              </w:rPr>
              <w:t>32</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cs="宋体"/>
                <w:b/>
                <w:color w:val="auto"/>
                <w:szCs w:val="21"/>
              </w:rPr>
            </w:pPr>
            <w:r>
              <w:rPr>
                <w:rFonts w:hint="eastAsia" w:ascii="宋体" w:hAnsi="宋体" w:cs="宋体"/>
                <w:color w:val="auto"/>
                <w:szCs w:val="21"/>
              </w:rPr>
              <w:t>采购代理服务费</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pStyle w:val="2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1.收取方式：本项目的采购代理服务费由中标供应商在本项目合同签订前一次性向采购代理机构支付。</w:t>
            </w:r>
          </w:p>
          <w:p>
            <w:pPr>
              <w:pStyle w:val="2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代理服务费用收取标准：本项目代理服务费用按照《招标代理服务收费管理暂行办法》（计价格【2002】1980号）的规定，以中标金额为计费基数，按费率差额定律累进计取。单个项目或标项按以上约定的收费标准计算代理服务费不足人民币5000元时，按人民币5000元计取。</w:t>
            </w:r>
          </w:p>
          <w:p>
            <w:pPr>
              <w:pStyle w:val="2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.支付形式及账号：</w:t>
            </w:r>
          </w:p>
          <w:p>
            <w:pPr>
              <w:pStyle w:val="2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① 支付形式：汇票/支票/电汇/现金</w:t>
            </w:r>
          </w:p>
          <w:p>
            <w:pPr>
              <w:pStyle w:val="2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② 支付账户 ：</w:t>
            </w:r>
          </w:p>
          <w:p>
            <w:pPr>
              <w:pStyle w:val="2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收款单位（户名）：浙江国际招投标有限公司</w:t>
            </w:r>
          </w:p>
          <w:p>
            <w:pPr>
              <w:pStyle w:val="2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开 户：中国工商银行杭州市武林支行</w:t>
            </w:r>
          </w:p>
          <w:p>
            <w:pPr>
              <w:pStyle w:val="21"/>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账 号：1202021209906782015</w:t>
            </w:r>
          </w:p>
          <w:p>
            <w:pPr>
              <w:pStyle w:val="21"/>
              <w:spacing w:line="240" w:lineRule="auto"/>
              <w:ind w:firstLine="0" w:firstLineChars="0"/>
              <w:rPr>
                <w:rFonts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.支付流程：中标供应商按照成交结果公告确定金额支付至采购代理机构账户后将汇款底单、开票信息和发票邮寄地址发送至zq017@163.com，采购代理机构在收到邮件后开具发票并及时寄送给中标供应商。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ascii="宋体" w:hAnsi="宋体" w:cs="宋体"/>
                <w:color w:val="auto"/>
                <w:szCs w:val="21"/>
              </w:rPr>
            </w:pPr>
            <w:r>
              <w:rPr>
                <w:rFonts w:hint="eastAsia" w:ascii="宋体" w:hAnsi="宋体" w:cs="宋体"/>
                <w:snapToGrid w:val="0"/>
                <w:color w:val="auto"/>
                <w:kern w:val="0"/>
              </w:rPr>
              <w:t>33</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cs="宋体"/>
                <w:color w:val="auto"/>
                <w:szCs w:val="21"/>
              </w:rPr>
            </w:pPr>
            <w:r>
              <w:rPr>
                <w:rFonts w:hint="eastAsia" w:ascii="宋体" w:hAnsi="宋体" w:cs="宋体"/>
                <w:snapToGrid w:val="0"/>
                <w:color w:val="auto"/>
                <w:kern w:val="0"/>
                <w:szCs w:val="21"/>
              </w:rPr>
              <w:t>采购项目需要落实的政府采购政策</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rPr>
                <w:rFonts w:hint="eastAsia" w:ascii="宋体" w:hAnsi="宋体" w:cs="宋体"/>
                <w:color w:val="auto"/>
                <w:szCs w:val="21"/>
              </w:rPr>
            </w:pPr>
            <w:r>
              <w:rPr>
                <w:rFonts w:hint="eastAsia" w:ascii="宋体" w:hAnsi="宋体" w:cs="宋体"/>
                <w:color w:val="auto"/>
                <w:szCs w:val="21"/>
              </w:rPr>
              <w:t>2.支持绿色发展</w:t>
            </w:r>
          </w:p>
          <w:p>
            <w:pPr>
              <w:rPr>
                <w:rFonts w:hint="eastAsia" w:ascii="宋体" w:hAnsi="宋体" w:cs="宋体"/>
                <w:color w:val="auto"/>
                <w:szCs w:val="21"/>
              </w:rPr>
            </w:pPr>
            <w:r>
              <w:rPr>
                <w:rFonts w:hint="eastAsia" w:ascii="宋体" w:hAnsi="宋体" w:cs="宋体"/>
                <w:color w:val="auto"/>
                <w:szCs w:val="21"/>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采购人拟采购的产品属于政府强制采购的节能产品品目清单范围的，供应商未按招标文件要求提供国家确定的认证机构出具的、处于有效期之内的节能产品认证证书的，投标无效。</w:t>
            </w:r>
          </w:p>
          <w:p>
            <w:pPr>
              <w:rPr>
                <w:rFonts w:hint="eastAsia" w:ascii="宋体" w:hAnsi="宋体" w:cs="宋体"/>
                <w:color w:val="auto"/>
                <w:szCs w:val="21"/>
              </w:rPr>
            </w:pPr>
            <w:r>
              <w:rPr>
                <w:rFonts w:hint="eastAsia" w:ascii="宋体" w:hAnsi="宋体" w:cs="宋体"/>
                <w:color w:val="auto"/>
                <w:szCs w:val="21"/>
              </w:rPr>
              <w:t>2.2 修缮、装修类项目采购建材的，采购人应将绿色建筑和绿色建材性能、指标等作为实质性条件纳入招标文件和合同。</w:t>
            </w:r>
          </w:p>
          <w:p>
            <w:pPr>
              <w:rPr>
                <w:rFonts w:hint="eastAsia" w:ascii="宋体" w:hAnsi="宋体" w:cs="宋体"/>
                <w:color w:val="auto"/>
                <w:szCs w:val="21"/>
              </w:rPr>
            </w:pPr>
            <w:r>
              <w:rPr>
                <w:rFonts w:hint="eastAsia" w:ascii="宋体" w:hAnsi="宋体" w:cs="宋体"/>
                <w:color w:val="auto"/>
                <w:szCs w:val="21"/>
              </w:rPr>
              <w:t>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Cs w:val="21"/>
                <w:highlight w:val="none"/>
              </w:rPr>
              <w:t>》、《</w:t>
            </w:r>
            <w:r>
              <w:rPr>
                <w:rFonts w:hint="eastAsia" w:ascii="宋体" w:hAnsi="宋体" w:cs="宋体"/>
                <w:color w:val="auto"/>
                <w:szCs w:val="21"/>
              </w:rPr>
              <w:t>快递包装政府采购需求标准（试行）》。</w:t>
            </w:r>
          </w:p>
          <w:p>
            <w:pPr>
              <w:rPr>
                <w:rFonts w:hint="eastAsia" w:ascii="宋体" w:hAnsi="宋体" w:cs="宋体"/>
                <w:color w:val="auto"/>
                <w:szCs w:val="21"/>
              </w:rPr>
            </w:pPr>
            <w:r>
              <w:rPr>
                <w:rFonts w:hint="eastAsia" w:ascii="宋体" w:hAnsi="宋体" w:cs="宋体"/>
                <w:color w:val="auto"/>
                <w:szCs w:val="21"/>
              </w:rPr>
              <w:t>3.支持中小企业发展</w:t>
            </w:r>
          </w:p>
          <w:p>
            <w:pPr>
              <w:rPr>
                <w:rFonts w:hint="eastAsia" w:ascii="宋体" w:hAnsi="宋体" w:cs="宋体"/>
                <w:color w:val="auto"/>
                <w:szCs w:val="21"/>
              </w:rPr>
            </w:pPr>
            <w:r>
              <w:rPr>
                <w:rFonts w:hint="eastAsia" w:ascii="宋体" w:hAnsi="宋体" w:cs="宋体"/>
                <w:color w:val="auto"/>
                <w:szCs w:val="21"/>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rPr>
                <w:rFonts w:hint="eastAsia" w:ascii="宋体" w:hAnsi="宋体" w:cs="宋体"/>
                <w:color w:val="auto"/>
                <w:szCs w:val="21"/>
              </w:rPr>
            </w:pPr>
            <w:r>
              <w:rPr>
                <w:rFonts w:hint="eastAsia" w:ascii="宋体" w:hAnsi="宋体" w:cs="宋体"/>
                <w:color w:val="auto"/>
                <w:szCs w:val="21"/>
              </w:rPr>
              <w:t>符合中小企业划分标准的个体工商户，在政府采购活动中视同中小企业。</w:t>
            </w:r>
          </w:p>
          <w:p>
            <w:pPr>
              <w:widowControl/>
              <w:jc w:val="left"/>
              <w:rPr>
                <w:rFonts w:hint="eastAsia" w:ascii="宋体" w:hAnsi="宋体" w:cs="宋体"/>
                <w:color w:val="auto"/>
                <w:szCs w:val="21"/>
              </w:rPr>
            </w:pPr>
            <w:r>
              <w:rPr>
                <w:rFonts w:hint="eastAsia" w:ascii="宋体" w:hAnsi="宋体" w:cs="宋体"/>
                <w:color w:val="auto"/>
                <w:szCs w:val="21"/>
              </w:rPr>
              <w:t>3.2在政府采购活动中，供应商提供的货物、工程或者服务符合下列情形的，享受中小企业扶持政策：</w:t>
            </w:r>
          </w:p>
          <w:p>
            <w:pPr>
              <w:widowControl/>
              <w:jc w:val="left"/>
              <w:rPr>
                <w:rFonts w:hint="eastAsia" w:ascii="宋体" w:hAnsi="宋体" w:cs="宋体"/>
                <w:color w:val="auto"/>
                <w:szCs w:val="21"/>
              </w:rPr>
            </w:pPr>
            <w:r>
              <w:rPr>
                <w:rFonts w:hint="eastAsia" w:ascii="宋体" w:hAnsi="宋体" w:cs="宋体"/>
                <w:color w:val="auto"/>
                <w:szCs w:val="21"/>
              </w:rPr>
              <w:t>3.2.1在货物采购项目中，货物由中小企业制造，即货物由中小企业生产且使用该中小企业商号或者注册商标；</w:t>
            </w:r>
          </w:p>
          <w:p>
            <w:pPr>
              <w:widowControl/>
              <w:jc w:val="left"/>
              <w:rPr>
                <w:rFonts w:hint="eastAsia" w:ascii="宋体" w:hAnsi="宋体" w:cs="宋体"/>
                <w:color w:val="auto"/>
                <w:szCs w:val="21"/>
              </w:rPr>
            </w:pPr>
            <w:r>
              <w:rPr>
                <w:rFonts w:hint="eastAsia" w:ascii="宋体" w:hAnsi="宋体" w:cs="宋体"/>
                <w:color w:val="auto"/>
                <w:szCs w:val="21"/>
              </w:rPr>
              <w:t>3.2.2在工程采购项目中，工程由中小企业承建，即工程施工单位为中小企业；</w:t>
            </w:r>
          </w:p>
          <w:p>
            <w:pPr>
              <w:widowControl/>
              <w:jc w:val="left"/>
              <w:rPr>
                <w:rFonts w:hint="eastAsia" w:ascii="宋体" w:hAnsi="宋体" w:cs="宋体"/>
                <w:color w:val="auto"/>
                <w:szCs w:val="21"/>
              </w:rPr>
            </w:pPr>
            <w:r>
              <w:rPr>
                <w:rFonts w:hint="eastAsia" w:ascii="宋体" w:hAnsi="宋体" w:cs="宋体"/>
                <w:color w:val="auto"/>
                <w:szCs w:val="21"/>
              </w:rPr>
              <w:t>3.2.3在服务采购项目中，服务由中小企业承接，即提供服务的人员为中小企业依照《中华人民共和国劳动合同法》订立劳动合同的从业人员。</w:t>
            </w:r>
          </w:p>
          <w:p>
            <w:pPr>
              <w:widowControl/>
              <w:jc w:val="left"/>
              <w:rPr>
                <w:rFonts w:hint="eastAsia" w:ascii="宋体" w:hAnsi="宋体" w:cs="宋体"/>
                <w:color w:val="auto"/>
                <w:szCs w:val="21"/>
              </w:rPr>
            </w:pPr>
            <w:r>
              <w:rPr>
                <w:rFonts w:hint="eastAsia" w:ascii="宋体" w:hAnsi="宋体" w:cs="宋体"/>
                <w:color w:val="auto"/>
                <w:szCs w:val="21"/>
              </w:rPr>
              <w:t>在货物采购项目中，供应商提供的货物既有中小企业制造货物，也有大型企业制造货物的，不享受中小企业扶持政策。</w:t>
            </w:r>
          </w:p>
          <w:p>
            <w:pPr>
              <w:widowControl/>
              <w:jc w:val="left"/>
              <w:rPr>
                <w:rFonts w:hint="eastAsia" w:ascii="宋体" w:hAnsi="宋体" w:cs="宋体"/>
                <w:color w:val="auto"/>
                <w:szCs w:val="21"/>
              </w:rPr>
            </w:pPr>
            <w:r>
              <w:rPr>
                <w:rFonts w:hint="eastAsia" w:ascii="宋体" w:hAnsi="宋体" w:cs="宋体"/>
                <w:color w:val="auto"/>
                <w:szCs w:val="21"/>
              </w:rPr>
              <w:t>以联合体形式参加政府采购活动，联合体各方均为中小企业的，联合体视同中小企业。其中，联合体各方均为小微企业的，联合体视同小微企业。</w:t>
            </w:r>
          </w:p>
          <w:p>
            <w:pPr>
              <w:rPr>
                <w:rFonts w:hint="eastAsia" w:ascii="宋体" w:hAnsi="宋体" w:cs="宋体"/>
                <w:color w:val="auto"/>
                <w:szCs w:val="21"/>
              </w:rPr>
            </w:pPr>
            <w:r>
              <w:rPr>
                <w:rFonts w:hint="eastAsia" w:ascii="宋体" w:hAnsi="宋体" w:cs="宋体"/>
                <w:color w:val="auto"/>
                <w:szCs w:val="21"/>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体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已专门面向中小微企业采购的项目，不再执行价格评审优惠的扶持政策。</w:t>
            </w:r>
          </w:p>
          <w:p>
            <w:pPr>
              <w:rPr>
                <w:rFonts w:hint="eastAsia" w:ascii="宋体" w:hAnsi="宋体" w:cs="宋体"/>
                <w:color w:val="auto"/>
                <w:szCs w:val="21"/>
              </w:rPr>
            </w:pPr>
            <w:r>
              <w:rPr>
                <w:rFonts w:hint="eastAsia" w:ascii="宋体" w:hAnsi="宋体" w:cs="宋体"/>
                <w:color w:val="auto"/>
                <w:szCs w:val="21"/>
              </w:rPr>
              <w:t>3.4符合《关于促进残疾人就业政府采购政策的通知》（财库〔2017〕141号）规定的条件并提供《残疾人福利性单位声明函》（附件1）的残疾人福利性单位视同小型、微型企业；</w:t>
            </w:r>
          </w:p>
          <w:p>
            <w:pPr>
              <w:rPr>
                <w:rFonts w:hint="eastAsia" w:ascii="宋体" w:hAnsi="宋体" w:cs="宋体"/>
                <w:color w:val="auto"/>
                <w:szCs w:val="21"/>
              </w:rPr>
            </w:pPr>
            <w:r>
              <w:rPr>
                <w:rFonts w:hint="eastAsia" w:ascii="宋体" w:hAnsi="宋体" w:cs="宋体"/>
                <w:color w:val="auto"/>
                <w:szCs w:val="21"/>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rPr>
                <w:rFonts w:hint="eastAsia" w:ascii="宋体" w:hAnsi="宋体" w:cs="宋体"/>
                <w:color w:val="auto"/>
                <w:szCs w:val="21"/>
              </w:rPr>
            </w:pPr>
            <w:r>
              <w:rPr>
                <w:rFonts w:hint="eastAsia" w:ascii="宋体" w:hAnsi="宋体" w:cs="宋体"/>
                <w:color w:val="auto"/>
                <w:szCs w:val="21"/>
              </w:rPr>
              <w:t>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pPr>
              <w:rPr>
                <w:rFonts w:hint="eastAsia" w:ascii="宋体" w:hAnsi="宋体" w:cs="宋体"/>
                <w:color w:val="auto"/>
                <w:szCs w:val="21"/>
              </w:rPr>
            </w:pPr>
            <w:r>
              <w:rPr>
                <w:rFonts w:hint="eastAsia" w:ascii="宋体" w:hAnsi="宋体" w:cs="宋体"/>
                <w:color w:val="auto"/>
                <w:szCs w:val="21"/>
              </w:rPr>
              <w:t>3.7中小企业享受扶持政策获得政府采购合同的，小微企业不得将合同分包给大中型企业，中型企业不得将合同分包给大型企业。</w:t>
            </w:r>
          </w:p>
          <w:p>
            <w:pPr>
              <w:rPr>
                <w:rFonts w:hint="eastAsia" w:ascii="宋体" w:hAnsi="宋体" w:cs="宋体"/>
                <w:color w:val="auto"/>
                <w:szCs w:val="21"/>
              </w:rPr>
            </w:pPr>
            <w:r>
              <w:rPr>
                <w:rFonts w:hint="eastAsia" w:ascii="宋体" w:hAnsi="宋体" w:cs="宋体"/>
                <w:color w:val="auto"/>
                <w:szCs w:val="21"/>
              </w:rPr>
              <w:t>4.支持创新发展</w:t>
            </w:r>
          </w:p>
          <w:p>
            <w:pPr>
              <w:rPr>
                <w:rFonts w:hint="eastAsia" w:ascii="宋体" w:hAnsi="宋体" w:cs="宋体"/>
                <w:color w:val="auto"/>
                <w:szCs w:val="21"/>
              </w:rPr>
            </w:pPr>
            <w:r>
              <w:rPr>
                <w:rFonts w:hint="eastAsia" w:ascii="宋体" w:hAnsi="宋体" w:cs="宋体"/>
                <w:color w:val="auto"/>
                <w:szCs w:val="21"/>
              </w:rPr>
              <w:t>4.1 采购人优先采购被认定为首台套产品和“制造精品”的自主创新产品。</w:t>
            </w:r>
          </w:p>
          <w:p>
            <w:pPr>
              <w:rPr>
                <w:rFonts w:hint="eastAsia" w:ascii="宋体" w:hAnsi="宋体" w:cs="宋体"/>
                <w:color w:val="auto"/>
                <w:szCs w:val="21"/>
              </w:rPr>
            </w:pPr>
            <w:r>
              <w:rPr>
                <w:rFonts w:hint="eastAsia" w:ascii="宋体" w:hAnsi="宋体" w:cs="宋体"/>
                <w:color w:val="auto"/>
                <w:szCs w:val="21"/>
              </w:rPr>
              <w:t>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pPr>
              <w:rPr>
                <w:rFonts w:hint="eastAsia" w:ascii="宋体" w:hAnsi="宋体" w:cs="宋体"/>
                <w:color w:val="auto"/>
                <w:szCs w:val="21"/>
              </w:rPr>
            </w:pPr>
            <w:bookmarkStart w:id="28" w:name="_Toc30762"/>
            <w:bookmarkStart w:id="29" w:name="_Toc4991"/>
            <w:bookmarkStart w:id="30" w:name="_Toc28403"/>
            <w:bookmarkStart w:id="31" w:name="_Toc14177"/>
            <w:bookmarkStart w:id="32" w:name="_Toc13269"/>
            <w:r>
              <w:rPr>
                <w:rFonts w:hint="eastAsia" w:ascii="宋体" w:hAnsi="宋体" w:cs="宋体"/>
                <w:color w:val="auto"/>
              </w:rPr>
              <w:t>5.其他政府采购需执行的政策。</w:t>
            </w:r>
            <w:bookmarkEnd w:id="28"/>
            <w:bookmarkEnd w:id="29"/>
            <w:bookmarkEnd w:id="30"/>
            <w:bookmarkEnd w:id="31"/>
            <w:bookmarkEnd w:id="32"/>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6" w:space="0"/>
              <w:left w:val="double" w:color="auto" w:sz="4" w:space="0"/>
              <w:bottom w:val="single" w:color="auto" w:sz="4" w:space="0"/>
              <w:right w:val="single" w:color="auto" w:sz="6" w:space="0"/>
            </w:tcBorders>
            <w:noWrap w:val="0"/>
            <w:vAlign w:val="center"/>
          </w:tcPr>
          <w:p>
            <w:pPr>
              <w:adjustRightInd w:val="0"/>
              <w:snapToGrid w:val="0"/>
              <w:jc w:val="center"/>
              <w:rPr>
                <w:rFonts w:ascii="宋体" w:hAnsi="宋体" w:cs="宋体"/>
                <w:snapToGrid w:val="0"/>
                <w:color w:val="auto"/>
                <w:kern w:val="0"/>
              </w:rPr>
            </w:pPr>
            <w:r>
              <w:rPr>
                <w:rFonts w:hint="eastAsia" w:ascii="宋体" w:hAnsi="宋体" w:cs="宋体"/>
                <w:snapToGrid w:val="0"/>
                <w:color w:val="auto"/>
                <w:kern w:val="0"/>
              </w:rPr>
              <w:t>34</w:t>
            </w:r>
          </w:p>
        </w:tc>
        <w:tc>
          <w:tcPr>
            <w:tcW w:w="1729"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jc w:val="center"/>
              <w:rPr>
                <w:rFonts w:ascii="宋体" w:hAnsi="宋体" w:cs="宋体"/>
                <w:snapToGrid w:val="0"/>
                <w:color w:val="auto"/>
                <w:kern w:val="0"/>
              </w:rPr>
            </w:pPr>
            <w:r>
              <w:rPr>
                <w:rFonts w:hint="eastAsia" w:ascii="宋体" w:hAnsi="宋体" w:cs="宋体"/>
                <w:snapToGrid w:val="0"/>
                <w:color w:val="auto"/>
                <w:kern w:val="0"/>
              </w:rPr>
              <w:t>信息安全要求</w:t>
            </w:r>
          </w:p>
        </w:tc>
        <w:tc>
          <w:tcPr>
            <w:tcW w:w="6809" w:type="dxa"/>
            <w:tcBorders>
              <w:top w:val="single" w:color="auto" w:sz="6" w:space="0"/>
              <w:left w:val="single" w:color="auto" w:sz="6" w:space="0"/>
              <w:bottom w:val="single" w:color="auto" w:sz="4" w:space="0"/>
              <w:right w:val="double" w:color="auto" w:sz="4" w:space="0"/>
            </w:tcBorders>
            <w:noWrap w:val="0"/>
            <w:vAlign w:val="center"/>
          </w:tcPr>
          <w:p>
            <w:pPr>
              <w:rPr>
                <w:rFonts w:ascii="宋体" w:hAnsi="宋体" w:cs="宋体"/>
                <w:b/>
                <w:bCs/>
                <w:color w:val="auto"/>
                <w:kern w:val="0"/>
                <w:szCs w:val="21"/>
              </w:rPr>
            </w:pPr>
            <w:r>
              <w:rPr>
                <w:rFonts w:hint="eastAsia" w:ascii="宋体" w:hAnsi="宋体" w:cs="宋体"/>
                <w:b/>
                <w:bCs/>
                <w:color w:val="auto"/>
                <w:kern w:val="0"/>
                <w:szCs w:val="21"/>
              </w:rPr>
              <w:t>√ 本项目无信息安全要求。</w:t>
            </w:r>
          </w:p>
          <w:p>
            <w:pPr>
              <w:adjustRightInd w:val="0"/>
              <w:snapToGrid w:val="0"/>
              <w:rPr>
                <w:color w:val="auto"/>
              </w:rPr>
            </w:pPr>
            <w:r>
              <w:rPr>
                <w:rFonts w:ascii="宋体" w:hAnsi="宋体" w:cs="宋体"/>
                <w:color w:val="auto"/>
                <w:kern w:val="0"/>
                <w:szCs w:val="21"/>
                <w:highlight w:val="none"/>
              </w:rPr>
              <w:sym w:font="Times New Roman" w:char="0000"/>
            </w:r>
            <w:r>
              <w:rPr>
                <w:rFonts w:hint="eastAsia" w:ascii="宋体" w:hAnsi="宋体" w:cs="宋体"/>
                <w:color w:val="auto"/>
                <w:kern w:val="0"/>
                <w:szCs w:val="21"/>
              </w:rPr>
              <w:t xml:space="preserve"> </w:t>
            </w:r>
            <w:r>
              <w:rPr>
                <w:rFonts w:hint="eastAsia" w:ascii="宋体" w:hAnsi="宋体" w:cs="宋体"/>
                <w:color w:val="auto"/>
              </w:rPr>
              <w:t>本次采购产品属于信息安全产品类别的，须提供由中国网络安全审查技术与认证中心（原中国信息安全认证中心）按国家标准认证颁发的有效认证证书，投标应符合《关于信息安全产品实施政府采购的通知》（财库〔2010〕48 号）要求。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宋体" w:hAnsi="宋体" w:cs="宋体"/>
                <w:snapToGrid w:val="0"/>
                <w:color w:val="auto"/>
                <w:kern w:val="0"/>
              </w:rPr>
            </w:pPr>
            <w:r>
              <w:rPr>
                <w:rFonts w:hint="eastAsia" w:ascii="宋体" w:hAnsi="宋体" w:cs="宋体"/>
                <w:snapToGrid w:val="0"/>
                <w:color w:val="auto"/>
                <w:kern w:val="0"/>
              </w:rPr>
              <w:t>35</w:t>
            </w:r>
          </w:p>
        </w:tc>
        <w:tc>
          <w:tcPr>
            <w:tcW w:w="1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snapToGrid w:val="0"/>
                <w:color w:val="auto"/>
                <w:kern w:val="0"/>
              </w:rPr>
            </w:pPr>
            <w:r>
              <w:rPr>
                <w:rFonts w:hint="eastAsia" w:ascii="宋体" w:hAnsi="宋体" w:cs="宋体"/>
                <w:color w:val="auto"/>
                <w:szCs w:val="21"/>
              </w:rPr>
              <w:t>是否允许采购进口产品</w:t>
            </w:r>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cs="宋体"/>
                <w:b/>
                <w:bCs/>
                <w:color w:val="auto"/>
                <w:kern w:val="0"/>
                <w:szCs w:val="21"/>
              </w:rPr>
            </w:pPr>
            <w:r>
              <w:rPr>
                <w:rFonts w:hint="eastAsia" w:ascii="宋体" w:hAnsi="宋体" w:cs="宋体"/>
                <w:b/>
                <w:bCs/>
                <w:color w:val="auto"/>
                <w:kern w:val="0"/>
                <w:szCs w:val="21"/>
              </w:rPr>
              <w:t>√ 本项目不允许采购进口产品。</w:t>
            </w:r>
          </w:p>
          <w:p>
            <w:pPr>
              <w:rPr>
                <w:rFonts w:ascii="宋体" w:hAnsi="宋体" w:cs="宋体"/>
                <w:color w:val="auto"/>
              </w:rPr>
            </w:pPr>
            <w:r>
              <w:rPr>
                <w:rFonts w:ascii="宋体" w:hAnsi="宋体" w:cs="宋体"/>
                <w:color w:val="auto"/>
                <w:kern w:val="0"/>
                <w:szCs w:val="21"/>
                <w:highlight w:val="none"/>
              </w:rPr>
              <w:sym w:font="Times New Roman" w:char="0000"/>
            </w:r>
            <w:r>
              <w:rPr>
                <w:rFonts w:hint="eastAsia" w:ascii="宋体" w:hAnsi="宋体" w:cs="宋体"/>
                <w:color w:val="auto"/>
                <w:kern w:val="0"/>
                <w:szCs w:val="21"/>
              </w:rPr>
              <w:t xml:space="preserve"> 本项目允许采购进口产品。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宋体" w:hAnsi="宋体" w:cs="宋体"/>
                <w:snapToGrid w:val="0"/>
                <w:color w:val="auto"/>
                <w:kern w:val="0"/>
              </w:rPr>
            </w:pPr>
            <w:r>
              <w:rPr>
                <w:rFonts w:hint="eastAsia" w:ascii="宋体" w:hAnsi="宋体" w:cs="宋体"/>
                <w:snapToGrid w:val="0"/>
                <w:color w:val="auto"/>
                <w:kern w:val="0"/>
              </w:rPr>
              <w:t>36</w:t>
            </w:r>
          </w:p>
        </w:tc>
        <w:tc>
          <w:tcPr>
            <w:tcW w:w="1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ascii="宋体" w:hAnsi="宋体" w:cs="宋体"/>
                <w:color w:val="auto"/>
                <w:szCs w:val="21"/>
              </w:rPr>
            </w:pPr>
            <w:r>
              <w:rPr>
                <w:rFonts w:hint="eastAsia" w:ascii="宋体" w:hAnsi="宋体" w:cs="宋体"/>
                <w:color w:val="auto"/>
                <w:szCs w:val="21"/>
              </w:rPr>
              <w:t>项目属性与核心产品</w:t>
            </w:r>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cs="宋体"/>
                <w:color w:val="auto"/>
                <w:szCs w:val="21"/>
              </w:rPr>
            </w:pPr>
            <w:r>
              <w:rPr>
                <w:rFonts w:ascii="Segoe UI Symbol" w:hAnsi="Segoe UI Symbol" w:cs="Segoe UI Symbol"/>
                <w:color w:val="auto"/>
                <w:kern w:val="0"/>
                <w:szCs w:val="21"/>
              </w:rPr>
              <w:t>☐</w:t>
            </w:r>
            <w:r>
              <w:rPr>
                <w:rFonts w:hint="eastAsia" w:ascii="宋体" w:hAnsi="宋体" w:cs="宋体"/>
                <w:color w:val="auto"/>
                <w:kern w:val="0"/>
                <w:szCs w:val="21"/>
              </w:rPr>
              <w:t xml:space="preserve"> </w:t>
            </w:r>
            <w:r>
              <w:rPr>
                <w:rFonts w:hint="eastAsia" w:ascii="宋体" w:hAnsi="宋体" w:cs="宋体"/>
                <w:color w:val="auto"/>
                <w:szCs w:val="21"/>
              </w:rPr>
              <w:t>货物类，单一产品或</w:t>
            </w:r>
            <w:r>
              <w:rPr>
                <w:rFonts w:hint="eastAsia" w:ascii="宋体" w:hAnsi="宋体" w:cs="宋体"/>
                <w:color w:val="auto"/>
                <w:kern w:val="0"/>
                <w:szCs w:val="21"/>
              </w:rPr>
              <w:t>核心产品为：</w:t>
            </w:r>
            <w:r>
              <w:rPr>
                <w:rFonts w:hint="eastAsia" w:ascii="宋体" w:hAnsi="宋体" w:cs="宋体"/>
                <w:color w:val="auto"/>
                <w:szCs w:val="21"/>
                <w:u w:val="single"/>
              </w:rPr>
              <w:t xml:space="preserve">  /  </w:t>
            </w:r>
            <w:r>
              <w:rPr>
                <w:rFonts w:hint="eastAsia" w:ascii="宋体" w:hAnsi="宋体" w:cs="宋体"/>
                <w:color w:val="auto"/>
                <w:szCs w:val="21"/>
              </w:rPr>
              <w:t>。</w:t>
            </w:r>
          </w:p>
          <w:p>
            <w:pPr>
              <w:rPr>
                <w:rFonts w:ascii="宋体" w:hAnsi="宋体" w:cs="宋体"/>
                <w:color w:val="auto"/>
                <w:kern w:val="0"/>
                <w:szCs w:val="21"/>
              </w:rPr>
            </w:pPr>
            <w:r>
              <w:rPr>
                <w:rFonts w:hint="eastAsia" w:ascii="宋体" w:hAnsi="宋体" w:cs="宋体"/>
                <w:b/>
                <w:bCs/>
                <w:color w:val="auto"/>
                <w:kern w:val="0"/>
                <w:szCs w:val="21"/>
              </w:rPr>
              <w:t xml:space="preserve">√ </w:t>
            </w:r>
            <w:r>
              <w:rPr>
                <w:rFonts w:hint="eastAsia" w:ascii="宋体" w:hAnsi="宋体" w:cs="宋体"/>
                <w:b/>
                <w:bCs/>
                <w:color w:val="auto"/>
                <w:szCs w:val="21"/>
              </w:rPr>
              <w:t>服务类。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宋体" w:hAnsi="宋体" w:cs="宋体"/>
                <w:snapToGrid w:val="0"/>
                <w:color w:val="auto"/>
                <w:kern w:val="0"/>
              </w:rPr>
            </w:pPr>
            <w:r>
              <w:rPr>
                <w:rFonts w:hint="eastAsia" w:ascii="宋体" w:hAnsi="宋体" w:cs="宋体"/>
                <w:snapToGrid w:val="0"/>
                <w:color w:val="auto"/>
                <w:kern w:val="0"/>
              </w:rPr>
              <w:t>37</w:t>
            </w:r>
          </w:p>
        </w:tc>
        <w:tc>
          <w:tcPr>
            <w:tcW w:w="1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hint="eastAsia" w:ascii="宋体" w:hAnsi="宋体" w:cs="宋体"/>
                <w:snapToGrid w:val="0"/>
                <w:color w:val="auto"/>
                <w:kern w:val="0"/>
              </w:rPr>
            </w:pPr>
            <w:r>
              <w:rPr>
                <w:rFonts w:hint="eastAsia" w:ascii="宋体" w:hAnsi="宋体" w:cs="宋体"/>
                <w:bCs/>
                <w:color w:val="auto"/>
                <w:szCs w:val="21"/>
              </w:rPr>
              <w:t>采购标的对应的中小企业划分标准所属行业</w:t>
            </w:r>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cs="宋体"/>
                <w:color w:val="FF0000"/>
                <w:kern w:val="0"/>
                <w:szCs w:val="21"/>
                <w:u w:val="single"/>
                <w:lang w:val="en-US" w:eastAsia="zh-CN"/>
              </w:rPr>
            </w:pPr>
            <w:bookmarkStart w:id="33" w:name="_Toc12704"/>
            <w:bookmarkStart w:id="34" w:name="_Toc3371"/>
            <w:bookmarkStart w:id="35" w:name="_Toc10868"/>
            <w:bookmarkStart w:id="36" w:name="_Toc9884"/>
            <w:bookmarkStart w:id="37" w:name="_Toc25726"/>
            <w:bookmarkStart w:id="38" w:name="_Toc2572"/>
            <w:r>
              <w:rPr>
                <w:rFonts w:hint="eastAsia" w:ascii="宋体" w:hAnsi="宋体" w:cs="宋体"/>
                <w:color w:val="auto"/>
              </w:rPr>
              <w:t>本项目的采购标的：</w:t>
            </w:r>
            <w:bookmarkEnd w:id="33"/>
            <w:bookmarkEnd w:id="34"/>
            <w:bookmarkEnd w:id="35"/>
            <w:bookmarkEnd w:id="36"/>
            <w:bookmarkEnd w:id="37"/>
            <w:bookmarkEnd w:id="38"/>
            <w:r>
              <w:rPr>
                <w:rFonts w:hint="eastAsia" w:ascii="宋体" w:hAnsi="宋体" w:cs="宋体"/>
                <w:color w:val="FF0000"/>
                <w:u w:val="single"/>
                <w:lang w:val="en-US" w:eastAsia="zh-CN"/>
              </w:rPr>
              <w:t>标项1，</w:t>
            </w:r>
            <w:r>
              <w:rPr>
                <w:rFonts w:hint="eastAsia" w:ascii="宋体" w:hAnsi="宋体" w:cs="宋体"/>
                <w:color w:val="FF0000"/>
                <w:kern w:val="0"/>
                <w:szCs w:val="21"/>
                <w:u w:val="single"/>
                <w:lang w:val="en-US" w:eastAsia="zh-CN"/>
              </w:rPr>
              <w:t>开展应急管理系统数据更新、抽查和质量审核等；</w:t>
            </w:r>
          </w:p>
          <w:p>
            <w:pPr>
              <w:rPr>
                <w:rFonts w:hint="default" w:ascii="宋体" w:hAnsi="宋体" w:eastAsia="宋体" w:cs="宋体"/>
                <w:b/>
                <w:bCs/>
                <w:color w:val="FF0000"/>
                <w:highlight w:val="yellow"/>
                <w:u w:val="single"/>
                <w:lang w:val="en-US" w:eastAsia="zh-CN"/>
              </w:rPr>
            </w:pPr>
            <w:r>
              <w:rPr>
                <w:rFonts w:hint="eastAsia" w:ascii="宋体" w:hAnsi="宋体" w:cs="宋体"/>
                <w:color w:val="FF0000"/>
                <w:kern w:val="0"/>
                <w:szCs w:val="21"/>
                <w:u w:val="single"/>
                <w:lang w:val="en-US" w:eastAsia="zh-CN"/>
              </w:rPr>
              <w:t>标项2，融合普查成果和实时灾情观测数据的全省防灾数字孪生研发等</w:t>
            </w:r>
            <w:r>
              <w:rPr>
                <w:rFonts w:hint="eastAsia" w:ascii="宋体" w:hAnsi="宋体" w:cs="宋体"/>
                <w:b/>
                <w:bCs/>
                <w:color w:val="FF0000"/>
                <w:highlight w:val="none"/>
                <w:u w:val="single"/>
                <w:lang w:val="en-US" w:eastAsia="zh-CN"/>
              </w:rPr>
              <w:t>。</w:t>
            </w:r>
          </w:p>
          <w:p>
            <w:pPr>
              <w:rPr>
                <w:rFonts w:hint="eastAsia" w:ascii="宋体" w:hAnsi="宋体" w:cs="宋体"/>
                <w:color w:val="auto"/>
              </w:rPr>
            </w:pPr>
            <w:bookmarkStart w:id="39" w:name="_Toc9673"/>
            <w:bookmarkStart w:id="40" w:name="_Toc437"/>
            <w:bookmarkStart w:id="41" w:name="_Toc9299"/>
            <w:bookmarkStart w:id="42" w:name="_Toc27718"/>
            <w:bookmarkStart w:id="43" w:name="_Toc25942"/>
            <w:bookmarkStart w:id="44" w:name="_Toc8765"/>
            <w:r>
              <w:rPr>
                <w:rFonts w:hint="eastAsia" w:ascii="宋体" w:hAnsi="宋体" w:cs="宋体"/>
                <w:color w:val="auto"/>
              </w:rPr>
              <w:t>本项目属于中小企业划分标准所属行业中的</w:t>
            </w:r>
            <w:r>
              <w:rPr>
                <w:rFonts w:hint="eastAsia" w:ascii="宋体" w:hAnsi="宋体" w:cs="宋体"/>
                <w:b/>
                <w:bCs/>
                <w:color w:val="auto"/>
                <w:u w:val="single"/>
              </w:rPr>
              <w:t xml:space="preserve"> </w:t>
            </w:r>
            <w:r>
              <w:rPr>
                <w:rFonts w:hint="eastAsia" w:ascii="宋体" w:hAnsi="宋体" w:eastAsia="宋体" w:cs="宋体"/>
                <w:b/>
                <w:bCs/>
                <w:color w:val="auto"/>
                <w:kern w:val="0"/>
                <w:sz w:val="21"/>
                <w:szCs w:val="21"/>
                <w:highlight w:val="none"/>
                <w:u w:val="single"/>
                <w:lang w:eastAsia="zh-CN"/>
              </w:rPr>
              <w:t>其他未列明</w:t>
            </w:r>
            <w:r>
              <w:rPr>
                <w:rFonts w:hint="eastAsia" w:ascii="宋体" w:hAnsi="宋体" w:cs="宋体"/>
                <w:b/>
                <w:bCs/>
                <w:color w:val="auto"/>
                <w:u w:val="single"/>
              </w:rPr>
              <w:t xml:space="preserve"> </w:t>
            </w:r>
            <w:r>
              <w:rPr>
                <w:rFonts w:hint="eastAsia" w:ascii="宋体" w:hAnsi="宋体" w:cs="宋体"/>
                <w:color w:val="auto"/>
              </w:rPr>
              <w:t>行业</w:t>
            </w:r>
            <w:bookmarkEnd w:id="39"/>
            <w:bookmarkEnd w:id="40"/>
            <w:bookmarkEnd w:id="41"/>
            <w:bookmarkEnd w:id="42"/>
            <w:bookmarkEnd w:id="43"/>
            <w:bookmarkEnd w:id="44"/>
            <w:r>
              <w:rPr>
                <w:rFonts w:hint="eastAsia" w:ascii="宋体" w:hAnsi="宋体" w:cs="宋体"/>
                <w:color w:val="auto"/>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宋体" w:hAnsi="宋体" w:cs="宋体"/>
                <w:snapToGrid w:val="0"/>
                <w:color w:val="auto"/>
                <w:kern w:val="0"/>
              </w:rPr>
            </w:pPr>
            <w:r>
              <w:rPr>
                <w:rFonts w:hint="eastAsia" w:ascii="宋体" w:hAnsi="宋体" w:cs="宋体"/>
                <w:snapToGrid w:val="0"/>
                <w:color w:val="auto"/>
                <w:kern w:val="0"/>
              </w:rPr>
              <w:t>38</w:t>
            </w:r>
          </w:p>
        </w:tc>
        <w:tc>
          <w:tcPr>
            <w:tcW w:w="1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宋体" w:hAnsi="宋体" w:cs="宋体"/>
                <w:color w:val="auto"/>
                <w:szCs w:val="21"/>
              </w:rPr>
            </w:pPr>
            <w:r>
              <w:rPr>
                <w:rFonts w:hint="eastAsia" w:ascii="宋体" w:hAnsi="宋体" w:cs="宋体"/>
                <w:color w:val="auto"/>
                <w:szCs w:val="21"/>
              </w:rPr>
              <w:t>是否专门面向</w:t>
            </w:r>
          </w:p>
          <w:p>
            <w:pPr>
              <w:adjustRightInd w:val="0"/>
              <w:snapToGrid w:val="0"/>
              <w:jc w:val="center"/>
              <w:rPr>
                <w:rFonts w:ascii="宋体" w:hAnsi="宋体" w:cs="宋体"/>
                <w:bCs/>
                <w:color w:val="auto"/>
                <w:szCs w:val="21"/>
              </w:rPr>
            </w:pPr>
            <w:r>
              <w:rPr>
                <w:rFonts w:hint="eastAsia" w:ascii="宋体" w:hAnsi="宋体" w:cs="宋体"/>
                <w:color w:val="auto"/>
                <w:szCs w:val="21"/>
              </w:rPr>
              <w:t>中小微企业采购</w:t>
            </w:r>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b/>
                <w:bCs/>
                <w:color w:val="auto"/>
                <w:lang w:eastAsia="zh-CN"/>
              </w:rPr>
            </w:pPr>
            <w:r>
              <w:rPr>
                <w:rFonts w:hint="eastAsia" w:ascii="宋体" w:hAnsi="宋体" w:cs="宋体"/>
                <w:b/>
                <w:bCs/>
                <w:color w:val="auto"/>
              </w:rPr>
              <w:t>本项目</w:t>
            </w:r>
            <w:r>
              <w:rPr>
                <w:rFonts w:hint="eastAsia" w:ascii="宋体" w:hAnsi="宋体" w:cs="宋体"/>
                <w:b/>
                <w:bCs/>
                <w:color w:val="auto"/>
                <w:lang w:val="en-US" w:eastAsia="zh-CN"/>
              </w:rPr>
              <w:t>标项一非</w:t>
            </w:r>
            <w:r>
              <w:rPr>
                <w:rFonts w:hint="eastAsia" w:ascii="宋体" w:hAnsi="宋体" w:cs="宋体"/>
                <w:b/>
                <w:bCs/>
                <w:color w:val="auto"/>
              </w:rPr>
              <w:t>专门面向中小企业采购</w:t>
            </w:r>
            <w:r>
              <w:rPr>
                <w:rFonts w:hint="eastAsia" w:ascii="宋体" w:hAnsi="宋体" w:cs="宋体"/>
                <w:b/>
                <w:bCs/>
                <w:color w:val="auto"/>
                <w:lang w:eastAsia="zh-CN"/>
              </w:rPr>
              <w:t>，</w:t>
            </w:r>
            <w:r>
              <w:rPr>
                <w:rFonts w:hint="eastAsia" w:ascii="宋体" w:hAnsi="宋体" w:cs="宋体"/>
                <w:b/>
                <w:bCs/>
                <w:color w:val="auto"/>
                <w:lang w:val="en-US" w:eastAsia="zh-CN"/>
              </w:rPr>
              <w:t>标项二</w:t>
            </w:r>
            <w:r>
              <w:rPr>
                <w:rFonts w:hint="eastAsia" w:ascii="宋体" w:hAnsi="宋体" w:cs="宋体"/>
                <w:b/>
                <w:bCs/>
                <w:color w:val="auto"/>
              </w:rPr>
              <w:t>专门面向中小企业采购</w:t>
            </w:r>
            <w:r>
              <w:rPr>
                <w:rFonts w:hint="eastAsia" w:ascii="宋体" w:hAnsi="宋体" w:cs="宋体"/>
                <w:b/>
                <w:bCs/>
                <w:color w:val="auto"/>
                <w:lang w:eastAsia="zh-CN"/>
              </w:rPr>
              <w:t>。</w:t>
            </w:r>
          </w:p>
          <w:p>
            <w:pPr>
              <w:pStyle w:val="7"/>
              <w:rPr>
                <w:rFonts w:ascii="宋体" w:hAnsi="宋体" w:cs="宋体"/>
                <w:color w:val="auto"/>
                <w:kern w:val="0"/>
                <w:szCs w:val="21"/>
              </w:rPr>
            </w:pPr>
            <w:r>
              <w:rPr>
                <w:rFonts w:hint="eastAsia" w:ascii="宋体" w:hAnsi="宋体" w:cs="宋体"/>
                <w:color w:val="auto"/>
              </w:rPr>
              <w:t>供应商应提供符合《政府采购促进中小企业发展管理办法》规定的中小企业声明函，</w:t>
            </w:r>
            <w:r>
              <w:rPr>
                <w:rFonts w:hint="eastAsia"/>
                <w:color w:val="auto"/>
                <w:spacing w:val="-1"/>
              </w:rPr>
              <w:t>否则不得享受相关中小企业扶持政策</w:t>
            </w:r>
            <w:r>
              <w:rPr>
                <w:rFonts w:hint="eastAsia" w:ascii="宋体" w:hAnsi="宋体" w:cs="宋体"/>
                <w:color w:val="auto"/>
              </w:rPr>
              <w:t>。本项目不</w:t>
            </w:r>
            <w:r>
              <w:rPr>
                <w:rFonts w:hint="eastAsia"/>
                <w:color w:val="auto"/>
                <w:spacing w:val="-1"/>
              </w:rPr>
              <w:t>要求供应商提供《中小企业声明函》之外的中小企业身份证明文件。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宋体" w:hAnsi="宋体" w:cs="宋体"/>
                <w:snapToGrid w:val="0"/>
                <w:color w:val="auto"/>
                <w:kern w:val="0"/>
              </w:rPr>
            </w:pPr>
            <w:r>
              <w:rPr>
                <w:rFonts w:hint="eastAsia" w:ascii="宋体" w:hAnsi="宋体" w:cs="宋体"/>
                <w:snapToGrid w:val="0"/>
                <w:color w:val="auto"/>
                <w:kern w:val="0"/>
              </w:rPr>
              <w:t>39</w:t>
            </w:r>
          </w:p>
        </w:tc>
        <w:tc>
          <w:tcPr>
            <w:tcW w:w="1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宋体" w:hAnsi="宋体" w:cs="宋体"/>
                <w:snapToGrid w:val="0"/>
                <w:color w:val="auto"/>
                <w:kern w:val="0"/>
                <w:szCs w:val="21"/>
              </w:rPr>
            </w:pPr>
            <w:r>
              <w:rPr>
                <w:rFonts w:hint="eastAsia" w:ascii="宋体" w:hAnsi="宋体" w:cs="宋体"/>
                <w:color w:val="auto"/>
                <w:szCs w:val="21"/>
              </w:rPr>
              <w:t>采购人是否允许分包</w:t>
            </w:r>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 xml:space="preserve"> </w:t>
            </w:r>
            <w:r>
              <w:rPr>
                <w:rFonts w:hint="eastAsia" w:ascii="宋体" w:hAnsi="宋体" w:cs="宋体"/>
                <w:b/>
                <w:bCs/>
                <w:color w:val="auto"/>
                <w:kern w:val="2"/>
                <w:sz w:val="21"/>
                <w:szCs w:val="24"/>
                <w:highlight w:val="none"/>
                <w:lang w:val="en-US" w:eastAsia="zh-CN" w:bidi="ar-SA"/>
              </w:rPr>
              <w:t>同意将非主体、非关键性的工作分包，供应商拟将本项目进行分包又符合价格优惠政策的，应在投标文件中提供分包意向协议，否则不予享受价格优惠政策。</w:t>
            </w:r>
          </w:p>
          <w:p>
            <w:pPr>
              <w:rPr>
                <w:rFonts w:ascii="宋体" w:hAnsi="宋体" w:cs="宋体"/>
                <w:color w:val="auto"/>
                <w:szCs w:val="21"/>
              </w:rPr>
            </w:pPr>
            <w:r>
              <w:rPr>
                <w:rFonts w:hint="eastAsia" w:ascii="宋体" w:hAnsi="宋体" w:cs="宋体"/>
                <w:b/>
                <w:bCs/>
                <w:color w:val="auto"/>
                <w:kern w:val="0"/>
                <w:szCs w:val="21"/>
                <w:highlight w:val="none"/>
              </w:rPr>
              <w:t xml:space="preserve"> </w:t>
            </w:r>
            <w:r>
              <w:rPr>
                <w:rFonts w:hint="eastAsia" w:ascii="宋体" w:hAnsi="宋体" w:cs="宋体"/>
                <w:color w:val="auto"/>
                <w:kern w:val="2"/>
                <w:sz w:val="21"/>
                <w:szCs w:val="24"/>
                <w:highlight w:val="none"/>
                <w:lang w:val="en-US" w:eastAsia="zh-CN" w:bidi="ar-SA"/>
              </w:rPr>
              <w:t xml:space="preserve">☐ </w:t>
            </w:r>
            <w:r>
              <w:rPr>
                <w:rFonts w:hint="eastAsia" w:ascii="宋体" w:hAnsi="宋体" w:cs="宋体"/>
                <w:b w:val="0"/>
                <w:bCs w:val="0"/>
                <w:color w:val="auto"/>
                <w:szCs w:val="21"/>
                <w:highlight w:val="none"/>
              </w:rPr>
              <w:t>不同意分包。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648" w:type="dxa"/>
            <w:vMerge w:val="restart"/>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ascii="宋体" w:hAnsi="宋体" w:cs="宋体"/>
                <w:snapToGrid w:val="0"/>
                <w:color w:val="auto"/>
                <w:kern w:val="0"/>
              </w:rPr>
            </w:pPr>
            <w:r>
              <w:rPr>
                <w:rFonts w:hint="eastAsia" w:ascii="宋体" w:hAnsi="宋体" w:cs="宋体"/>
                <w:snapToGrid w:val="0"/>
                <w:color w:val="auto"/>
                <w:kern w:val="0"/>
              </w:rPr>
              <w:t>40</w:t>
            </w:r>
          </w:p>
        </w:tc>
        <w:tc>
          <w:tcPr>
            <w:tcW w:w="1729"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宋体" w:hAnsi="宋体" w:cs="宋体"/>
                <w:snapToGrid w:val="0"/>
                <w:color w:val="auto"/>
                <w:kern w:val="0"/>
              </w:rPr>
            </w:pPr>
            <w:r>
              <w:rPr>
                <w:rFonts w:hint="eastAsia" w:ascii="宋体" w:hAnsi="宋体" w:cs="宋体"/>
                <w:snapToGrid w:val="0"/>
                <w:color w:val="auto"/>
                <w:kern w:val="0"/>
              </w:rPr>
              <w:t>投标人信用信息事项</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ascii="宋体" w:hAnsi="宋体" w:cs="宋体"/>
                <w:snapToGrid w:val="0"/>
                <w:color w:val="auto"/>
                <w:kern w:val="0"/>
              </w:rPr>
            </w:pPr>
            <w:r>
              <w:rPr>
                <w:rFonts w:hint="eastAsia" w:ascii="宋体" w:hAnsi="宋体" w:cs="宋体"/>
                <w:snapToGrid w:val="0"/>
                <w:color w:val="auto"/>
                <w:kern w:val="0"/>
              </w:rPr>
              <w:t>信用信息查询渠道及截止时间：采购代理机构将通过“信用中国”网站（www.creditchina.gov.cn</w:t>
            </w:r>
            <w:r>
              <w:rPr>
                <w:rFonts w:hint="eastAsia" w:ascii="宋体" w:hAnsi="宋体" w:cs="宋体"/>
                <w:snapToGrid w:val="0"/>
                <w:color w:val="auto"/>
                <w:kern w:val="0"/>
                <w:lang w:eastAsia="zh-CN"/>
              </w:rPr>
              <w:t>）</w:t>
            </w:r>
            <w:r>
              <w:rPr>
                <w:rFonts w:hint="eastAsia" w:ascii="宋体" w:hAnsi="宋体" w:cs="宋体"/>
                <w:snapToGrid w:val="0"/>
                <w:color w:val="auto"/>
                <w:kern w:val="0"/>
              </w:rPr>
              <w:t>、中国政府采购网（www.ccgp.gov.cn）等渠道查询投标人投标截止时间当天的信用记录。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vMerge w:val="continue"/>
            <w:tcBorders>
              <w:top w:val="single" w:color="auto" w:sz="6" w:space="0"/>
              <w:left w:val="double" w:color="auto" w:sz="4" w:space="0"/>
              <w:bottom w:val="single" w:color="auto" w:sz="6" w:space="0"/>
              <w:right w:val="single" w:color="auto" w:sz="6" w:space="0"/>
            </w:tcBorders>
            <w:noWrap w:val="0"/>
            <w:vAlign w:val="center"/>
          </w:tcPr>
          <w:p>
            <w:pPr>
              <w:widowControl/>
              <w:jc w:val="left"/>
              <w:rPr>
                <w:rFonts w:ascii="宋体" w:hAnsi="宋体" w:cs="宋体"/>
                <w:snapToGrid w:val="0"/>
                <w:color w:val="auto"/>
                <w:kern w:val="0"/>
              </w:rPr>
            </w:pPr>
          </w:p>
        </w:tc>
        <w:tc>
          <w:tcPr>
            <w:tcW w:w="172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snapToGrid w:val="0"/>
                <w:color w:val="auto"/>
                <w:kern w:val="0"/>
              </w:rPr>
            </w:pPr>
          </w:p>
        </w:tc>
        <w:tc>
          <w:tcPr>
            <w:tcW w:w="6809"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ascii="宋体" w:hAnsi="宋体" w:cs="宋体"/>
                <w:snapToGrid w:val="0"/>
                <w:color w:val="auto"/>
                <w:kern w:val="0"/>
              </w:rPr>
            </w:pPr>
            <w:r>
              <w:rPr>
                <w:rFonts w:hint="eastAsia" w:ascii="宋体" w:hAnsi="宋体" w:cs="宋体"/>
                <w:snapToGrid w:val="0"/>
                <w:color w:val="auto"/>
                <w:kern w:val="0"/>
              </w:rPr>
              <w:t>信用信息查询记录和证据留存的具体方式：采购代理机构开标当天查询投标人的信用记录，查询结果经确认后与采购文件一起存档。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vMerge w:val="continue"/>
            <w:tcBorders>
              <w:top w:val="single" w:color="auto" w:sz="6" w:space="0"/>
              <w:left w:val="double" w:color="auto" w:sz="4" w:space="0"/>
              <w:bottom w:val="single" w:color="auto" w:sz="6" w:space="0"/>
              <w:right w:val="single" w:color="auto" w:sz="6" w:space="0"/>
            </w:tcBorders>
            <w:noWrap w:val="0"/>
            <w:vAlign w:val="center"/>
          </w:tcPr>
          <w:p>
            <w:pPr>
              <w:widowControl/>
              <w:jc w:val="left"/>
              <w:rPr>
                <w:rFonts w:ascii="宋体" w:hAnsi="宋体" w:cs="宋体"/>
                <w:snapToGrid w:val="0"/>
                <w:color w:val="auto"/>
                <w:kern w:val="0"/>
              </w:rPr>
            </w:pPr>
          </w:p>
        </w:tc>
        <w:tc>
          <w:tcPr>
            <w:tcW w:w="172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snapToGrid w:val="0"/>
                <w:color w:val="auto"/>
                <w:kern w:val="0"/>
              </w:rPr>
            </w:pPr>
          </w:p>
        </w:tc>
        <w:tc>
          <w:tcPr>
            <w:tcW w:w="6809"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ascii="宋体" w:hAnsi="宋体" w:cs="宋体"/>
                <w:snapToGrid w:val="0"/>
                <w:color w:val="auto"/>
                <w:kern w:val="0"/>
              </w:rPr>
            </w:pPr>
            <w:r>
              <w:rPr>
                <w:rFonts w:hint="eastAsia" w:ascii="宋体" w:hAnsi="宋体" w:cs="宋体"/>
                <w:snapToGrid w:val="0"/>
                <w:color w:val="auto"/>
                <w:kern w:val="0"/>
              </w:rPr>
              <w:t>信用信息的使用规则：经查询列入失信被执行人名单、重大税收违法案件当事人名单、政府采购严重违法失信行为记录名单的投标人的投标文件将被拒绝。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Merge w:val="continue"/>
            <w:tcBorders>
              <w:top w:val="single" w:color="auto" w:sz="6" w:space="0"/>
              <w:left w:val="double" w:color="auto" w:sz="4" w:space="0"/>
              <w:bottom w:val="single" w:color="auto" w:sz="6" w:space="0"/>
              <w:right w:val="single" w:color="auto" w:sz="6" w:space="0"/>
            </w:tcBorders>
            <w:noWrap w:val="0"/>
            <w:vAlign w:val="center"/>
          </w:tcPr>
          <w:p>
            <w:pPr>
              <w:widowControl/>
              <w:jc w:val="left"/>
              <w:rPr>
                <w:rFonts w:ascii="宋体" w:hAnsi="宋体" w:cs="宋体"/>
                <w:snapToGrid w:val="0"/>
                <w:color w:val="auto"/>
                <w:kern w:val="0"/>
              </w:rPr>
            </w:pPr>
          </w:p>
        </w:tc>
        <w:tc>
          <w:tcPr>
            <w:tcW w:w="172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snapToGrid w:val="0"/>
                <w:color w:val="auto"/>
                <w:kern w:val="0"/>
              </w:rPr>
            </w:pPr>
          </w:p>
        </w:tc>
        <w:tc>
          <w:tcPr>
            <w:tcW w:w="6809"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ascii="宋体" w:hAnsi="宋体" w:cs="宋体"/>
                <w:snapToGrid w:val="0"/>
                <w:color w:val="auto"/>
                <w:kern w:val="0"/>
              </w:rPr>
            </w:pPr>
            <w:r>
              <w:rPr>
                <w:rFonts w:hint="eastAsia" w:ascii="宋体" w:hAnsi="宋体" w:cs="宋体"/>
                <w:snapToGrid w:val="0"/>
                <w:color w:val="auto"/>
                <w:kern w:val="0"/>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widowControl/>
              <w:jc w:val="center"/>
              <w:rPr>
                <w:rFonts w:ascii="宋体" w:hAnsi="宋体" w:cs="宋体"/>
                <w:snapToGrid w:val="0"/>
                <w:color w:val="auto"/>
                <w:kern w:val="0"/>
              </w:rPr>
            </w:pPr>
            <w:bookmarkStart w:id="45" w:name="_Toc240450076"/>
            <w:bookmarkStart w:id="46" w:name="_Toc251566649"/>
            <w:r>
              <w:rPr>
                <w:rFonts w:hint="eastAsia" w:ascii="宋体" w:hAnsi="宋体" w:cs="宋体"/>
                <w:snapToGrid w:val="0"/>
                <w:color w:val="auto"/>
                <w:kern w:val="0"/>
              </w:rPr>
              <w:t>41</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20" w:lineRule="exact"/>
              <w:rPr>
                <w:rFonts w:ascii="宋体" w:hAnsi="宋体" w:cs="宋体"/>
                <w:b/>
                <w:bCs/>
                <w:snapToGrid w:val="0"/>
                <w:color w:val="auto"/>
                <w:kern w:val="0"/>
              </w:rPr>
            </w:pPr>
            <w:r>
              <w:rPr>
                <w:rFonts w:hint="eastAsia" w:ascii="宋体" w:hAnsi="宋体" w:cs="宋体"/>
                <w:b/>
                <w:bCs/>
                <w:snapToGrid w:val="0"/>
                <w:color w:val="auto"/>
                <w:kern w:val="0"/>
              </w:rPr>
              <w:t>联合体投标说明</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20" w:lineRule="exact"/>
              <w:rPr>
                <w:rFonts w:hint="eastAsia" w:ascii="宋体" w:hAnsi="宋体" w:cs="宋体"/>
                <w:b/>
                <w:bCs/>
                <w:snapToGrid w:val="0"/>
                <w:color w:val="auto"/>
                <w:kern w:val="0"/>
              </w:rPr>
            </w:pPr>
            <w:r>
              <w:rPr>
                <w:rFonts w:hint="eastAsia" w:ascii="宋体" w:hAnsi="宋体" w:cs="宋体"/>
                <w:b/>
                <w:bCs/>
                <w:snapToGrid w:val="0"/>
                <w:color w:val="auto"/>
                <w:kern w:val="0"/>
              </w:rPr>
              <w:t>1.业绩证明材料</w:t>
            </w:r>
          </w:p>
          <w:p>
            <w:pPr>
              <w:adjustRightInd w:val="0"/>
              <w:snapToGrid w:val="0"/>
              <w:spacing w:line="320" w:lineRule="exact"/>
              <w:rPr>
                <w:rFonts w:hint="eastAsia" w:ascii="宋体" w:hAnsi="宋体" w:cs="宋体"/>
                <w:b/>
                <w:bCs/>
                <w:snapToGrid w:val="0"/>
                <w:color w:val="auto"/>
                <w:kern w:val="0"/>
              </w:rPr>
            </w:pPr>
            <w:r>
              <w:rPr>
                <w:rFonts w:hint="eastAsia" w:ascii="宋体" w:hAnsi="宋体" w:cs="宋体"/>
                <w:b/>
                <w:bCs/>
                <w:snapToGrid w:val="0"/>
                <w:color w:val="auto"/>
                <w:kern w:val="0"/>
              </w:rPr>
              <w:t>联合体投标的，按联合体协议约定的分工内容出具相应的业绩证明材料。承担相同工作的各方或工作内容存在部分相同的，业绩数量以提供材料较少的一方为准。</w:t>
            </w:r>
          </w:p>
          <w:p>
            <w:pPr>
              <w:adjustRightInd w:val="0"/>
              <w:snapToGrid w:val="0"/>
              <w:spacing w:line="320" w:lineRule="exact"/>
              <w:rPr>
                <w:rFonts w:hint="eastAsia" w:ascii="宋体" w:hAnsi="宋体" w:cs="宋体"/>
                <w:b/>
                <w:bCs/>
                <w:snapToGrid w:val="0"/>
                <w:color w:val="auto"/>
                <w:kern w:val="0"/>
              </w:rPr>
            </w:pPr>
            <w:r>
              <w:rPr>
                <w:rFonts w:hint="eastAsia" w:ascii="宋体" w:hAnsi="宋体" w:cs="宋体"/>
                <w:b/>
                <w:bCs/>
                <w:snapToGrid w:val="0"/>
                <w:color w:val="auto"/>
                <w:kern w:val="0"/>
              </w:rPr>
              <w:t>2.其他资信证明材料</w:t>
            </w:r>
          </w:p>
          <w:p>
            <w:pPr>
              <w:adjustRightInd w:val="0"/>
              <w:snapToGrid w:val="0"/>
              <w:spacing w:line="320" w:lineRule="exact"/>
              <w:rPr>
                <w:rFonts w:hint="eastAsia" w:ascii="宋体" w:hAnsi="宋体" w:cs="宋体"/>
                <w:b/>
                <w:bCs/>
                <w:snapToGrid w:val="0"/>
                <w:color w:val="auto"/>
                <w:kern w:val="0"/>
              </w:rPr>
            </w:pPr>
            <w:r>
              <w:rPr>
                <w:rFonts w:hint="eastAsia" w:ascii="宋体" w:hAnsi="宋体" w:cs="宋体"/>
                <w:b/>
                <w:bCs/>
                <w:snapToGrid w:val="0"/>
                <w:color w:val="auto"/>
                <w:kern w:val="0"/>
              </w:rPr>
              <w:t>联合体投标的，联合体各方均需按招标文件第五部分评标标准要求提供资信证明文件，否则视为不符合相关要求。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tcBorders>
              <w:top w:val="single" w:color="auto" w:sz="6" w:space="0"/>
              <w:left w:val="double" w:color="auto" w:sz="4" w:space="0"/>
              <w:bottom w:val="double" w:color="auto" w:sz="4" w:space="0"/>
              <w:right w:val="single" w:color="auto" w:sz="6"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42</w:t>
            </w:r>
          </w:p>
        </w:tc>
        <w:tc>
          <w:tcPr>
            <w:tcW w:w="1729" w:type="dxa"/>
            <w:tcBorders>
              <w:top w:val="single" w:color="auto" w:sz="6" w:space="0"/>
              <w:left w:val="single" w:color="auto" w:sz="6" w:space="0"/>
              <w:bottom w:val="double" w:color="auto" w:sz="4" w:space="0"/>
              <w:right w:val="single" w:color="auto" w:sz="6" w:space="0"/>
            </w:tcBorders>
            <w:noWrap w:val="0"/>
            <w:vAlign w:val="center"/>
          </w:tcPr>
          <w:p>
            <w:pPr>
              <w:adjustRightInd w:val="0"/>
              <w:snapToGrid w:val="0"/>
              <w:jc w:val="center"/>
              <w:rPr>
                <w:rFonts w:ascii="宋体" w:hAnsi="宋体" w:cs="宋体"/>
                <w:b/>
                <w:color w:val="auto"/>
                <w:sz w:val="24"/>
              </w:rPr>
            </w:pPr>
            <w:r>
              <w:rPr>
                <w:rFonts w:hint="eastAsia" w:ascii="宋体" w:hAnsi="宋体" w:cs="宋体"/>
                <w:snapToGrid w:val="0"/>
                <w:color w:val="auto"/>
                <w:kern w:val="0"/>
              </w:rPr>
              <w:t>其他</w:t>
            </w:r>
          </w:p>
        </w:tc>
        <w:tc>
          <w:tcPr>
            <w:tcW w:w="6809" w:type="dxa"/>
            <w:tcBorders>
              <w:top w:val="single" w:color="auto" w:sz="6" w:space="0"/>
              <w:left w:val="single" w:color="auto" w:sz="6" w:space="0"/>
              <w:bottom w:val="double" w:color="auto" w:sz="4" w:space="0"/>
              <w:right w:val="double" w:color="auto" w:sz="4" w:space="0"/>
            </w:tcBorders>
            <w:noWrap w:val="0"/>
            <w:vAlign w:val="center"/>
          </w:tcPr>
          <w:p>
            <w:pPr>
              <w:adjustRightInd w:val="0"/>
              <w:snapToGrid w:val="0"/>
              <w:jc w:val="left"/>
              <w:rPr>
                <w:rFonts w:ascii="宋体" w:hAnsi="宋体" w:cs="宋体"/>
                <w:snapToGrid w:val="0"/>
                <w:color w:val="auto"/>
                <w:kern w:val="0"/>
              </w:rPr>
            </w:pPr>
            <w:r>
              <w:rPr>
                <w:rFonts w:hint="eastAsia" w:ascii="宋体" w:hAnsi="宋体" w:cs="宋体"/>
                <w:snapToGrid w:val="0"/>
                <w:color w:val="auto"/>
                <w:kern w:val="0"/>
              </w:rPr>
              <w:t>1.采购文件中凡标注“▲”的条款均为实质性要求，不响应的投标文件将作无效标处理。</w:t>
            </w:r>
          </w:p>
          <w:p>
            <w:pPr>
              <w:adjustRightInd w:val="0"/>
              <w:snapToGrid w:val="0"/>
              <w:jc w:val="left"/>
              <w:rPr>
                <w:rFonts w:ascii="宋体" w:hAnsi="宋体" w:cs="宋体"/>
                <w:snapToGrid w:val="0"/>
                <w:color w:val="auto"/>
                <w:kern w:val="0"/>
              </w:rPr>
            </w:pPr>
            <w:r>
              <w:rPr>
                <w:rFonts w:hint="eastAsia" w:ascii="宋体" w:hAnsi="宋体" w:cs="宋体"/>
                <w:snapToGrid w:val="0"/>
                <w:color w:val="auto"/>
                <w:kern w:val="0"/>
              </w:rPr>
              <w:t>2.供应商未上传电子加密投标文件，其投标无效。</w:t>
            </w:r>
          </w:p>
          <w:p>
            <w:pPr>
              <w:adjustRightInd w:val="0"/>
              <w:snapToGrid w:val="0"/>
              <w:jc w:val="left"/>
              <w:rPr>
                <w:rFonts w:ascii="宋体" w:hAnsi="宋体" w:cs="宋体"/>
                <w:snapToGrid w:val="0"/>
                <w:color w:val="auto"/>
                <w:kern w:val="0"/>
              </w:rPr>
            </w:pPr>
            <w:r>
              <w:rPr>
                <w:rFonts w:hint="eastAsia" w:ascii="宋体" w:hAnsi="宋体" w:cs="宋体"/>
                <w:snapToGrid w:val="0"/>
                <w:color w:val="auto"/>
                <w:kern w:val="0"/>
              </w:rPr>
              <w:t>3.供应商上传了电子加密投标文件，未提供备份投标文件，解密出现问题后，由此导致对该供应商投标无法评审的，其后果由该供应商自行承担。</w:t>
            </w:r>
          </w:p>
          <w:p>
            <w:pPr>
              <w:adjustRightInd w:val="0"/>
              <w:snapToGrid w:val="0"/>
              <w:jc w:val="left"/>
              <w:rPr>
                <w:rFonts w:ascii="宋体" w:hAnsi="宋体" w:cs="宋体"/>
                <w:snapToGrid w:val="0"/>
                <w:color w:val="auto"/>
                <w:kern w:val="0"/>
              </w:rPr>
            </w:pPr>
            <w:r>
              <w:rPr>
                <w:rFonts w:hint="eastAsia" w:ascii="宋体" w:hAnsi="宋体" w:cs="宋体"/>
                <w:snapToGrid w:val="0"/>
                <w:color w:val="auto"/>
                <w:kern w:val="0"/>
              </w:rPr>
              <w:t>4.各供应商自行在浙江政府采购网下载或查阅采购文件和相关更正公告等，不另行通知，如有遗漏采购人、采购代理机构概不负责。</w:t>
            </w:r>
          </w:p>
          <w:p>
            <w:pPr>
              <w:adjustRightInd w:val="0"/>
              <w:snapToGrid w:val="0"/>
              <w:jc w:val="left"/>
              <w:rPr>
                <w:rFonts w:ascii="宋体" w:hAnsi="宋体" w:cs="宋体"/>
                <w:snapToGrid w:val="0"/>
                <w:color w:val="auto"/>
                <w:kern w:val="0"/>
              </w:rPr>
            </w:pPr>
            <w:r>
              <w:rPr>
                <w:rFonts w:hint="eastAsia" w:ascii="宋体" w:hAnsi="宋体" w:cs="宋体"/>
                <w:snapToGrid w:val="0"/>
                <w:color w:val="auto"/>
                <w:kern w:val="0"/>
              </w:rPr>
              <w:t>5.两家或两家以上供应商提供的投标文件出自同一终端设备的，或在相同Internet主机分配地址（相同IP地址）报名或网上投标的，后果由供应商自行承担。</w:t>
            </w:r>
          </w:p>
        </w:tc>
      </w:tr>
    </w:tbl>
    <w:p>
      <w:pPr>
        <w:ind w:firstLine="420" w:firstLineChars="200"/>
        <w:rPr>
          <w:rFonts w:ascii="宋体" w:hAnsi="宋体" w:cs="宋体"/>
          <w:color w:val="auto"/>
          <w:szCs w:val="21"/>
        </w:rPr>
      </w:pPr>
      <w:r>
        <w:rPr>
          <w:rFonts w:hint="eastAsia" w:ascii="宋体" w:hAnsi="宋体" w:cs="宋体"/>
          <w:color w:val="auto"/>
          <w:szCs w:val="21"/>
        </w:rPr>
        <w:t>注：以上内容如有变化将另行公告通知。如通知其中某一内容发生变化，其余未提及的将不作变动，采购文件其他内容与本表内容要求不一致的，以本表内容为准。</w:t>
      </w:r>
    </w:p>
    <w:p>
      <w:pPr>
        <w:adjustRightInd w:val="0"/>
        <w:snapToGrid w:val="0"/>
        <w:spacing w:before="166" w:beforeLines="50" w:after="166" w:afterLines="50" w:line="360" w:lineRule="auto"/>
        <w:jc w:val="center"/>
        <w:outlineLvl w:val="0"/>
        <w:rPr>
          <w:rFonts w:ascii="宋体" w:hAnsi="宋体" w:cs="宋体"/>
          <w:color w:val="auto"/>
          <w:szCs w:val="21"/>
        </w:rPr>
      </w:pPr>
      <w:r>
        <w:rPr>
          <w:rFonts w:hint="eastAsia" w:ascii="宋体" w:hAnsi="宋体" w:cs="宋体"/>
          <w:color w:val="auto"/>
          <w:szCs w:val="21"/>
        </w:rPr>
        <w:br w:type="page"/>
      </w:r>
      <w:bookmarkStart w:id="47" w:name="_Toc25288"/>
      <w:bookmarkStart w:id="48" w:name="_Toc2187"/>
      <w:bookmarkStart w:id="49" w:name="_Toc23348"/>
      <w:bookmarkStart w:id="50" w:name="_Toc28379"/>
      <w:bookmarkStart w:id="51" w:name="_Toc2654"/>
      <w:bookmarkStart w:id="52" w:name="_Toc7321"/>
      <w:bookmarkStart w:id="53" w:name="_Toc858"/>
      <w:r>
        <w:rPr>
          <w:rFonts w:hint="eastAsia" w:ascii="宋体" w:hAnsi="宋体" w:cs="宋体"/>
          <w:b/>
          <w:color w:val="auto"/>
          <w:sz w:val="30"/>
          <w:szCs w:val="30"/>
        </w:rPr>
        <w:t>第二部分  投标须知</w:t>
      </w:r>
      <w:bookmarkEnd w:id="45"/>
      <w:bookmarkEnd w:id="46"/>
      <w:bookmarkEnd w:id="47"/>
      <w:bookmarkEnd w:id="48"/>
      <w:bookmarkEnd w:id="49"/>
      <w:bookmarkEnd w:id="50"/>
      <w:bookmarkEnd w:id="51"/>
      <w:bookmarkEnd w:id="52"/>
      <w:bookmarkEnd w:id="53"/>
    </w:p>
    <w:p>
      <w:pPr>
        <w:pStyle w:val="2"/>
        <w:snapToGrid w:val="0"/>
        <w:spacing w:before="0" w:after="0" w:line="360" w:lineRule="auto"/>
        <w:rPr>
          <w:rFonts w:ascii="宋体" w:hAnsi="宋体" w:eastAsia="宋体"/>
          <w:color w:val="auto"/>
          <w:sz w:val="21"/>
          <w:szCs w:val="21"/>
        </w:rPr>
      </w:pPr>
      <w:bookmarkStart w:id="54" w:name="_Toc240450077"/>
      <w:bookmarkStart w:id="55" w:name="_Toc19191"/>
      <w:bookmarkStart w:id="56" w:name="_Toc20774"/>
      <w:bookmarkStart w:id="57" w:name="_Toc22479"/>
      <w:bookmarkStart w:id="58" w:name="_Toc251566650"/>
      <w:bookmarkStart w:id="59" w:name="_Toc17051"/>
      <w:bookmarkStart w:id="60" w:name="_Toc27720"/>
      <w:bookmarkStart w:id="61" w:name="_Toc4430"/>
      <w:bookmarkStart w:id="62" w:name="_Toc12000"/>
      <w:r>
        <w:rPr>
          <w:rFonts w:hint="eastAsia" w:ascii="宋体" w:hAnsi="宋体" w:eastAsia="宋体"/>
          <w:color w:val="auto"/>
          <w:sz w:val="21"/>
          <w:szCs w:val="21"/>
        </w:rPr>
        <w:t>一、总则</w:t>
      </w:r>
      <w:bookmarkEnd w:id="54"/>
      <w:bookmarkEnd w:id="55"/>
      <w:bookmarkEnd w:id="56"/>
      <w:bookmarkEnd w:id="57"/>
      <w:bookmarkEnd w:id="58"/>
      <w:bookmarkEnd w:id="59"/>
      <w:bookmarkEnd w:id="60"/>
      <w:bookmarkEnd w:id="61"/>
      <w:bookmarkEnd w:id="62"/>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本次招标工作是按照《中华人民共和国政府采购法</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rPr>
        <w:t>中华人民共和国政府采购法实施条例</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rPr>
        <w:t>政府采购货物和服务招标投标管理办法》等相关法律法规组织和实施，并接受政府采购监督管理部门的监督。</w:t>
      </w:r>
    </w:p>
    <w:p>
      <w:pPr>
        <w:adjustRightInd w:val="0"/>
        <w:snapToGrid w:val="0"/>
        <w:spacing w:line="360" w:lineRule="auto"/>
        <w:ind w:firstLine="422" w:firstLineChars="200"/>
        <w:rPr>
          <w:rFonts w:ascii="宋体" w:hAnsi="宋体" w:cs="宋体"/>
          <w:b/>
          <w:snapToGrid w:val="0"/>
          <w:color w:val="auto"/>
          <w:kern w:val="0"/>
          <w:szCs w:val="21"/>
        </w:rPr>
      </w:pPr>
      <w:r>
        <w:rPr>
          <w:rFonts w:hint="eastAsia" w:ascii="宋体" w:hAnsi="宋体" w:cs="宋体"/>
          <w:b/>
          <w:snapToGrid w:val="0"/>
          <w:color w:val="auto"/>
          <w:kern w:val="0"/>
          <w:szCs w:val="21"/>
        </w:rPr>
        <w:t>1．适用范围</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1.1 本采购文件仅适用于本次招标项目。</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1.2 本项目采购方式为公开招标。</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1.3 投标须知为采购文件的通用条款，如通用条款与前附表、用户需求、合同条款等特定条款不一致的，请按特定条款执行。</w:t>
      </w:r>
    </w:p>
    <w:p>
      <w:pPr>
        <w:adjustRightInd w:val="0"/>
        <w:snapToGrid w:val="0"/>
        <w:spacing w:line="360" w:lineRule="auto"/>
        <w:ind w:firstLine="422" w:firstLineChars="200"/>
        <w:rPr>
          <w:rFonts w:ascii="宋体" w:hAnsi="宋体" w:cs="宋体"/>
          <w:b/>
          <w:snapToGrid w:val="0"/>
          <w:color w:val="auto"/>
          <w:kern w:val="0"/>
          <w:szCs w:val="21"/>
        </w:rPr>
      </w:pPr>
      <w:r>
        <w:rPr>
          <w:rFonts w:hint="eastAsia" w:ascii="宋体" w:hAnsi="宋体" w:cs="宋体"/>
          <w:b/>
          <w:snapToGrid w:val="0"/>
          <w:color w:val="auto"/>
          <w:kern w:val="0"/>
          <w:szCs w:val="21"/>
        </w:rPr>
        <w:t>2．定义</w:t>
      </w:r>
    </w:p>
    <w:p>
      <w:pPr>
        <w:adjustRightInd w:val="0"/>
        <w:snapToGri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2.1“采购人”系指</w:t>
      </w:r>
      <w:r>
        <w:rPr>
          <w:rFonts w:hint="eastAsia" w:ascii="宋体" w:hAnsi="宋体" w:cs="宋体"/>
          <w:snapToGrid w:val="0"/>
          <w:color w:val="auto"/>
          <w:kern w:val="0"/>
          <w:szCs w:val="21"/>
          <w:lang w:eastAsia="zh-CN"/>
        </w:rPr>
        <w:t>浙江省应急管理厅</w:t>
      </w:r>
      <w:r>
        <w:rPr>
          <w:rFonts w:hint="eastAsia" w:ascii="宋体" w:hAnsi="宋体" w:cs="宋体"/>
          <w:snapToGrid w:val="0"/>
          <w:color w:val="auto"/>
          <w:kern w:val="0"/>
          <w:szCs w:val="21"/>
        </w:rPr>
        <w:t>（合同中的甲方）。</w:t>
      </w:r>
    </w:p>
    <w:p>
      <w:pPr>
        <w:adjustRightInd w:val="0"/>
        <w:snapToGri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2.2“采购代理机构”系指浙江国际招投标有限公司（合同中的鉴证方）。</w:t>
      </w:r>
    </w:p>
    <w:p>
      <w:pPr>
        <w:adjustRightInd w:val="0"/>
        <w:snapToGri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2.3“监督管理部门”系指浙江省财政厅政府采购监管处。</w:t>
      </w:r>
    </w:p>
    <w:p>
      <w:pPr>
        <w:adjustRightInd w:val="0"/>
        <w:snapToGri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2.4“投标人”系指响应本次招标，参加本次投标的独立法人。</w:t>
      </w:r>
    </w:p>
    <w:p>
      <w:pPr>
        <w:adjustRightInd w:val="0"/>
        <w:snapToGri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2.5“服务”系指采购文件或合同规定投标人须承担的服务以及其他类似的义务。</w:t>
      </w:r>
    </w:p>
    <w:p>
      <w:pPr>
        <w:adjustRightInd w:val="0"/>
        <w:snapToGri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2.6“实质性条款”系指采购文件条款前标注“▲”标识的条款。</w:t>
      </w:r>
    </w:p>
    <w:p>
      <w:pPr>
        <w:adjustRightInd w:val="0"/>
        <w:snapToGri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2.7“电子签章”系指本文件所提及电子签章系指各供应商通过CA锁对标书中对应内容进行签章，表明签名人认可其中的内容。</w:t>
      </w:r>
    </w:p>
    <w:p>
      <w:pPr>
        <w:adjustRightInd w:val="0"/>
        <w:snapToGri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2.8“公章”系指单位法定名称章。</w:t>
      </w:r>
    </w:p>
    <w:p>
      <w:pPr>
        <w:adjustRightInd w:val="0"/>
        <w:snapToGri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2.9官方指定网站公示的内容视为书面告知。</w:t>
      </w:r>
    </w:p>
    <w:p>
      <w:pPr>
        <w:adjustRightInd w:val="0"/>
        <w:snapToGri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2.10“√” 系指适用本项目的要求，“☐” 系指不适用本项目的要求。</w:t>
      </w:r>
    </w:p>
    <w:p>
      <w:pPr>
        <w:adjustRightInd w:val="0"/>
        <w:snapToGrid w:val="0"/>
        <w:spacing w:line="360" w:lineRule="auto"/>
        <w:ind w:firstLine="422" w:firstLineChars="200"/>
        <w:rPr>
          <w:rFonts w:ascii="宋体" w:hAnsi="宋体" w:cs="宋体"/>
          <w:b/>
          <w:snapToGrid w:val="0"/>
          <w:color w:val="auto"/>
          <w:kern w:val="0"/>
          <w:szCs w:val="21"/>
        </w:rPr>
      </w:pPr>
      <w:r>
        <w:rPr>
          <w:rFonts w:hint="eastAsia" w:ascii="宋体" w:hAnsi="宋体" w:cs="宋体"/>
          <w:b/>
          <w:snapToGrid w:val="0"/>
          <w:color w:val="auto"/>
          <w:kern w:val="0"/>
          <w:szCs w:val="21"/>
        </w:rPr>
        <w:t>3．合格的投标人</w:t>
      </w:r>
    </w:p>
    <w:p>
      <w:pPr>
        <w:adjustRightInd w:val="0"/>
        <w:snapToGrid w:val="0"/>
        <w:spacing w:line="360" w:lineRule="auto"/>
        <w:ind w:firstLine="420" w:firstLineChars="200"/>
        <w:rPr>
          <w:rFonts w:ascii="宋体" w:hAnsi="宋体" w:cs="宋体"/>
          <w:snapToGrid w:val="0"/>
          <w:color w:val="auto"/>
          <w:kern w:val="0"/>
        </w:rPr>
      </w:pPr>
      <w:r>
        <w:rPr>
          <w:rFonts w:hint="eastAsia" w:ascii="宋体" w:hAnsi="宋体" w:cs="宋体"/>
          <w:snapToGrid w:val="0"/>
          <w:color w:val="auto"/>
          <w:kern w:val="0"/>
        </w:rPr>
        <w:t>3.1合格的投标人，详见采购公告第二条规定的申请人的资格要求并经采购人或采购代理机构审查通过的。</w:t>
      </w:r>
    </w:p>
    <w:p>
      <w:pPr>
        <w:adjustRightInd w:val="0"/>
        <w:snapToGrid w:val="0"/>
        <w:spacing w:line="360" w:lineRule="auto"/>
        <w:ind w:firstLine="422" w:firstLineChars="200"/>
        <w:rPr>
          <w:rFonts w:ascii="宋体" w:hAnsi="宋体" w:cs="宋体"/>
          <w:b/>
          <w:bCs/>
          <w:snapToGrid w:val="0"/>
          <w:color w:val="auto"/>
          <w:kern w:val="0"/>
        </w:rPr>
      </w:pPr>
      <w:r>
        <w:rPr>
          <w:rFonts w:hint="eastAsia" w:ascii="宋体" w:hAnsi="宋体" w:cs="宋体"/>
          <w:b/>
          <w:bCs/>
          <w:snapToGrid w:val="0"/>
          <w:color w:val="auto"/>
          <w:kern w:val="0"/>
        </w:rPr>
        <w:t>3.2对投标人的限制</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3.2.1单位负责人（指法定代表人或者法律、行政法规规定代表单位行使职权的主要负责人）为同一人或者存在直接控股、管理关系的不同供应商不得分别参加同一合同项下的采购活动。违反本条规定的，相关投标均无效；</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3.2.2为本项目提供过整体设计、规范编制或者项目管理、监理、检测等服务的供应商，不得再参加该采购项目的其他采购活动（其他采购活动不包括为该项目提供整体设计、规范编制或者项目管理、监理、检测等服务）；</w:t>
      </w:r>
    </w:p>
    <w:p>
      <w:pPr>
        <w:adjustRightInd w:val="0"/>
        <w:snapToGrid w:val="0"/>
        <w:spacing w:line="360" w:lineRule="auto"/>
        <w:ind w:firstLine="420" w:firstLineChars="200"/>
        <w:rPr>
          <w:rFonts w:ascii="宋体" w:hAnsi="宋体" w:cs="宋体"/>
          <w:snapToGrid w:val="0"/>
          <w:color w:val="auto"/>
          <w:kern w:val="0"/>
        </w:rPr>
      </w:pPr>
      <w:r>
        <w:rPr>
          <w:rFonts w:hint="eastAsia" w:ascii="宋体" w:hAnsi="宋体" w:cs="宋体"/>
          <w:snapToGrid w:val="0"/>
          <w:color w:val="auto"/>
          <w:kern w:val="0"/>
        </w:rPr>
        <w:t>3.2.3以联合体形式参加政府采购活动的，联合体各方不得再单独参加或者与其他投标人另外组成联合体参加同一合同项下的政府采购活动</w:t>
      </w:r>
      <w:r>
        <w:rPr>
          <w:rFonts w:hint="eastAsia" w:ascii="宋体" w:hAnsi="宋体" w:cs="宋体"/>
          <w:color w:val="auto"/>
          <w:szCs w:val="21"/>
        </w:rPr>
        <w:t>，否则投标均无效</w:t>
      </w:r>
      <w:r>
        <w:rPr>
          <w:rFonts w:hint="eastAsia" w:ascii="宋体" w:hAnsi="宋体" w:cs="宋体"/>
          <w:snapToGrid w:val="0"/>
          <w:color w:val="auto"/>
          <w:kern w:val="0"/>
        </w:rPr>
        <w:t>；</w:t>
      </w:r>
    </w:p>
    <w:p>
      <w:pPr>
        <w:adjustRightInd w:val="0"/>
        <w:snapToGrid w:val="0"/>
        <w:spacing w:line="360" w:lineRule="auto"/>
        <w:ind w:firstLine="420" w:firstLineChars="200"/>
        <w:rPr>
          <w:rFonts w:ascii="宋体" w:hAnsi="宋体" w:cs="宋体"/>
          <w:snapToGrid w:val="0"/>
          <w:color w:val="auto"/>
          <w:kern w:val="0"/>
        </w:rPr>
      </w:pPr>
      <w:r>
        <w:rPr>
          <w:rFonts w:hint="eastAsia" w:ascii="宋体" w:hAnsi="宋体" w:cs="宋体"/>
          <w:snapToGrid w:val="0"/>
          <w:color w:val="auto"/>
          <w:kern w:val="0"/>
        </w:rPr>
        <w:t>3.2.4为证明投标人拥有的业绩、荣誉、知识产权、项目案例等而在投标文件中提供的证明材料必须为投标人自身所有。不同法人、其他组织的资料与投标人无关。</w:t>
      </w:r>
    </w:p>
    <w:p>
      <w:pPr>
        <w:adjustRightInd w:val="0"/>
        <w:snapToGrid w:val="0"/>
        <w:spacing w:line="360" w:lineRule="auto"/>
        <w:ind w:firstLine="420" w:firstLineChars="200"/>
        <w:rPr>
          <w:rFonts w:ascii="宋体" w:hAnsi="宋体" w:cs="宋体"/>
          <w:snapToGrid w:val="0"/>
          <w:color w:val="auto"/>
          <w:kern w:val="0"/>
        </w:rPr>
      </w:pPr>
      <w:r>
        <w:rPr>
          <w:rFonts w:hint="eastAsia" w:ascii="宋体" w:hAnsi="宋体" w:cs="宋体"/>
          <w:snapToGrid w:val="0"/>
          <w:color w:val="auto"/>
          <w:kern w:val="0"/>
        </w:rPr>
        <w:t>3.2.5在政府采购活动中，采购人员及相关人员与供应商有下列利害关系之一的，应当回避：</w:t>
      </w:r>
    </w:p>
    <w:p>
      <w:pPr>
        <w:adjustRightInd w:val="0"/>
        <w:snapToGrid w:val="0"/>
        <w:spacing w:line="360" w:lineRule="auto"/>
        <w:ind w:firstLine="420" w:firstLineChars="200"/>
        <w:rPr>
          <w:rFonts w:ascii="宋体" w:hAnsi="宋体" w:cs="宋体"/>
          <w:snapToGrid w:val="0"/>
          <w:color w:val="auto"/>
          <w:kern w:val="0"/>
        </w:rPr>
      </w:pPr>
      <w:r>
        <w:rPr>
          <w:rFonts w:hint="eastAsia" w:ascii="宋体" w:hAnsi="宋体" w:cs="宋体"/>
          <w:snapToGrid w:val="0"/>
          <w:color w:val="auto"/>
          <w:kern w:val="0"/>
        </w:rPr>
        <w:t>（一）参加采购活动前3年内与供应商存在劳动关系；</w:t>
      </w:r>
    </w:p>
    <w:p>
      <w:pPr>
        <w:adjustRightInd w:val="0"/>
        <w:snapToGrid w:val="0"/>
        <w:spacing w:line="360" w:lineRule="auto"/>
        <w:ind w:firstLine="420" w:firstLineChars="200"/>
        <w:rPr>
          <w:rFonts w:ascii="宋体" w:hAnsi="宋体" w:cs="宋体"/>
          <w:snapToGrid w:val="0"/>
          <w:color w:val="auto"/>
          <w:kern w:val="0"/>
        </w:rPr>
      </w:pPr>
      <w:r>
        <w:rPr>
          <w:rFonts w:hint="eastAsia" w:ascii="宋体" w:hAnsi="宋体" w:cs="宋体"/>
          <w:snapToGrid w:val="0"/>
          <w:color w:val="auto"/>
          <w:kern w:val="0"/>
        </w:rPr>
        <w:t>（二）参加采购活动前3年内担任供应商的董事、监事；</w:t>
      </w:r>
    </w:p>
    <w:p>
      <w:pPr>
        <w:adjustRightInd w:val="0"/>
        <w:snapToGrid w:val="0"/>
        <w:spacing w:line="360" w:lineRule="auto"/>
        <w:ind w:firstLine="420" w:firstLineChars="200"/>
        <w:rPr>
          <w:rFonts w:ascii="宋体" w:hAnsi="宋体" w:cs="宋体"/>
          <w:snapToGrid w:val="0"/>
          <w:color w:val="auto"/>
          <w:kern w:val="0"/>
        </w:rPr>
      </w:pPr>
      <w:r>
        <w:rPr>
          <w:rFonts w:hint="eastAsia" w:ascii="宋体" w:hAnsi="宋体" w:cs="宋体"/>
          <w:snapToGrid w:val="0"/>
          <w:color w:val="auto"/>
          <w:kern w:val="0"/>
        </w:rPr>
        <w:t>（三）参加采购活动前3年内是供应商的控股股东或者实际控制人；</w:t>
      </w:r>
    </w:p>
    <w:p>
      <w:pPr>
        <w:adjustRightInd w:val="0"/>
        <w:snapToGrid w:val="0"/>
        <w:spacing w:line="360" w:lineRule="auto"/>
        <w:ind w:firstLine="420" w:firstLineChars="200"/>
        <w:rPr>
          <w:rFonts w:ascii="宋体" w:hAnsi="宋体" w:cs="宋体"/>
          <w:snapToGrid w:val="0"/>
          <w:color w:val="auto"/>
          <w:kern w:val="0"/>
        </w:rPr>
      </w:pPr>
      <w:r>
        <w:rPr>
          <w:rFonts w:hint="eastAsia" w:ascii="宋体" w:hAnsi="宋体" w:cs="宋体"/>
          <w:snapToGrid w:val="0"/>
          <w:color w:val="auto"/>
          <w:kern w:val="0"/>
        </w:rPr>
        <w:t>（四）与供应商的法定代表人或者负责人有夫妻、直系血亲、三代以内旁系血亲或者近姻亲关系；</w:t>
      </w:r>
    </w:p>
    <w:p>
      <w:pPr>
        <w:adjustRightInd w:val="0"/>
        <w:snapToGrid w:val="0"/>
        <w:spacing w:line="360" w:lineRule="auto"/>
        <w:ind w:firstLine="420" w:firstLineChars="200"/>
        <w:rPr>
          <w:rFonts w:ascii="宋体" w:hAnsi="宋体" w:cs="宋体"/>
          <w:snapToGrid w:val="0"/>
          <w:color w:val="auto"/>
          <w:kern w:val="0"/>
        </w:rPr>
      </w:pPr>
      <w:r>
        <w:rPr>
          <w:rFonts w:hint="eastAsia" w:ascii="宋体" w:hAnsi="宋体" w:cs="宋体"/>
          <w:snapToGrid w:val="0"/>
          <w:color w:val="auto"/>
          <w:kern w:val="0"/>
        </w:rPr>
        <w:t>（五）与供应商有其他可能影响政府采购活动公平、公正进行的关系。</w:t>
      </w:r>
    </w:p>
    <w:p>
      <w:pPr>
        <w:adjustRightInd w:val="0"/>
        <w:snapToGrid w:val="0"/>
        <w:spacing w:line="360" w:lineRule="auto"/>
        <w:ind w:firstLine="420" w:firstLineChars="200"/>
        <w:rPr>
          <w:rFonts w:ascii="宋体" w:hAnsi="宋体" w:cs="宋体"/>
          <w:snapToGrid w:val="0"/>
          <w:color w:val="auto"/>
          <w:kern w:val="0"/>
        </w:rPr>
      </w:pPr>
      <w:r>
        <w:rPr>
          <w:rFonts w:hint="eastAsia" w:ascii="宋体" w:hAnsi="宋体" w:cs="宋体"/>
          <w:snapToGrid w:val="0"/>
          <w:color w:val="auto"/>
          <w:kern w:val="0"/>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adjustRightInd w:val="0"/>
        <w:snapToGrid w:val="0"/>
        <w:spacing w:line="360" w:lineRule="auto"/>
        <w:ind w:firstLine="422" w:firstLineChars="200"/>
        <w:rPr>
          <w:rFonts w:ascii="宋体" w:hAnsi="宋体" w:cs="宋体"/>
          <w:b/>
          <w:snapToGrid w:val="0"/>
          <w:color w:val="auto"/>
          <w:kern w:val="0"/>
          <w:szCs w:val="21"/>
        </w:rPr>
      </w:pPr>
      <w:r>
        <w:rPr>
          <w:rFonts w:hint="eastAsia" w:ascii="宋体" w:hAnsi="宋体" w:cs="宋体"/>
          <w:b/>
          <w:snapToGrid w:val="0"/>
          <w:color w:val="auto"/>
          <w:kern w:val="0"/>
          <w:szCs w:val="21"/>
        </w:rPr>
        <w:t>4．相关说明</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4.1 投标费用</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投标人应承担其参加投标所涉及的一切费用，不管投标结果如何，采购人对这些费用不负任何责任。</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4.2 投标人应仔细阅读采购文件的所有内容，按照采购文件的要求提交投标文件。投标文件应对采购文件的要求作出实质性响应，并对所提供的全部资料的真实性承担法律责任。</w:t>
      </w:r>
    </w:p>
    <w:p>
      <w:pPr>
        <w:adjustRightInd w:val="0"/>
        <w:snapToGrid w:val="0"/>
        <w:spacing w:line="360" w:lineRule="auto"/>
        <w:ind w:firstLine="422" w:firstLineChars="200"/>
        <w:rPr>
          <w:rFonts w:ascii="宋体" w:hAnsi="宋体" w:cs="宋体"/>
          <w:b/>
          <w:bCs/>
          <w:snapToGrid w:val="0"/>
          <w:color w:val="auto"/>
          <w:kern w:val="0"/>
          <w:szCs w:val="21"/>
        </w:rPr>
      </w:pPr>
      <w:r>
        <w:rPr>
          <w:rFonts w:hint="eastAsia" w:ascii="宋体" w:hAnsi="宋体" w:cs="宋体"/>
          <w:b/>
          <w:bCs/>
          <w:snapToGrid w:val="0"/>
          <w:color w:val="auto"/>
          <w:kern w:val="0"/>
          <w:szCs w:val="21"/>
        </w:rPr>
        <w:t>4.3投标人在投标活动中提供任何虚假材料，其投标无效，并报监管部门查处；中标后发现的，按《政府采购货物和服务招标投标管理办法》（财政部令第87号）相关规定承担相应的法律责任。</w:t>
      </w:r>
    </w:p>
    <w:p>
      <w:pPr>
        <w:pStyle w:val="2"/>
        <w:snapToGrid w:val="0"/>
        <w:spacing w:before="0" w:after="0" w:line="360" w:lineRule="auto"/>
        <w:rPr>
          <w:rFonts w:ascii="宋体" w:hAnsi="宋体" w:eastAsia="宋体"/>
          <w:color w:val="auto"/>
          <w:sz w:val="21"/>
          <w:szCs w:val="21"/>
        </w:rPr>
      </w:pPr>
      <w:bookmarkStart w:id="63" w:name="_Toc240450078"/>
      <w:bookmarkStart w:id="64" w:name="_Toc251566651"/>
      <w:bookmarkStart w:id="65" w:name="_Toc19787"/>
      <w:bookmarkStart w:id="66" w:name="_Toc27862"/>
      <w:bookmarkStart w:id="67" w:name="_Toc860"/>
      <w:bookmarkStart w:id="68" w:name="_Toc17514"/>
      <w:bookmarkStart w:id="69" w:name="_Toc31220"/>
      <w:bookmarkStart w:id="70" w:name="_Toc15451"/>
      <w:bookmarkStart w:id="71" w:name="_Toc2045"/>
      <w:r>
        <w:rPr>
          <w:rFonts w:hint="eastAsia" w:ascii="宋体" w:hAnsi="宋体" w:eastAsia="宋体"/>
          <w:color w:val="auto"/>
          <w:sz w:val="21"/>
          <w:szCs w:val="21"/>
        </w:rPr>
        <w:t>二、</w:t>
      </w:r>
      <w:bookmarkEnd w:id="63"/>
      <w:bookmarkEnd w:id="64"/>
      <w:r>
        <w:rPr>
          <w:rFonts w:hint="eastAsia" w:ascii="宋体" w:hAnsi="宋体" w:eastAsia="宋体"/>
          <w:color w:val="auto"/>
          <w:sz w:val="21"/>
          <w:szCs w:val="21"/>
        </w:rPr>
        <w:t>采购文件</w:t>
      </w:r>
      <w:bookmarkEnd w:id="65"/>
      <w:bookmarkEnd w:id="66"/>
      <w:bookmarkEnd w:id="67"/>
      <w:bookmarkEnd w:id="68"/>
      <w:bookmarkEnd w:id="69"/>
      <w:bookmarkEnd w:id="70"/>
      <w:bookmarkEnd w:id="71"/>
    </w:p>
    <w:p>
      <w:pPr>
        <w:adjustRightInd w:val="0"/>
        <w:snapToGrid w:val="0"/>
        <w:spacing w:line="360" w:lineRule="auto"/>
        <w:ind w:firstLine="422" w:firstLineChars="200"/>
        <w:rPr>
          <w:rFonts w:ascii="宋体" w:hAnsi="宋体" w:cs="宋体"/>
          <w:b/>
          <w:snapToGrid w:val="0"/>
          <w:color w:val="auto"/>
          <w:kern w:val="0"/>
          <w:szCs w:val="21"/>
        </w:rPr>
      </w:pPr>
      <w:r>
        <w:rPr>
          <w:rFonts w:hint="eastAsia" w:ascii="宋体" w:hAnsi="宋体" w:cs="宋体"/>
          <w:b/>
          <w:snapToGrid w:val="0"/>
          <w:color w:val="auto"/>
          <w:kern w:val="0"/>
          <w:szCs w:val="21"/>
        </w:rPr>
        <w:t>5．采购文件构成</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5.1 本采购文件包括目录所示内容及所有按本须知第6、7条发出的补充资料。</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5.2 除上述所列内容外，采购人和采购代理机构的任何工作人员对投标人所作的任何口头解释、介绍、答复，只能供投标人参考，对采购人、采购代理机构和投标人无任何约束力。</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5.3 采购文件是招标过程进行的有效依据，也是中标后签订合同的依据，对双方均具有约束力，凡不遵守采购文件规定或对采购文件的实质性内容不响应的，将可能被拒绝或以无效标处理。</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5.4 本采购文件由采购人或采购代理机构依据相关</w:t>
      </w:r>
      <w:r>
        <w:rPr>
          <w:rFonts w:hint="eastAsia" w:ascii="宋体" w:hAnsi="宋体" w:cs="宋体"/>
          <w:snapToGrid w:val="0"/>
          <w:color w:val="auto"/>
          <w:kern w:val="0"/>
          <w:szCs w:val="21"/>
          <w:highlight w:val="none"/>
        </w:rPr>
        <w:t>法律、法规</w:t>
      </w:r>
      <w:r>
        <w:rPr>
          <w:rFonts w:hint="eastAsia" w:ascii="宋体" w:hAnsi="宋体" w:cs="宋体"/>
          <w:snapToGrid w:val="0"/>
          <w:color w:val="auto"/>
          <w:kern w:val="0"/>
          <w:szCs w:val="21"/>
        </w:rPr>
        <w:t>、规章、省市规定及采购文件进行解释。</w:t>
      </w:r>
    </w:p>
    <w:p>
      <w:pPr>
        <w:adjustRightInd w:val="0"/>
        <w:snapToGrid w:val="0"/>
        <w:spacing w:line="360" w:lineRule="auto"/>
        <w:ind w:firstLine="422" w:firstLineChars="200"/>
        <w:rPr>
          <w:rFonts w:ascii="宋体" w:hAnsi="宋体" w:cs="宋体"/>
          <w:b/>
          <w:snapToGrid w:val="0"/>
          <w:color w:val="auto"/>
          <w:kern w:val="0"/>
          <w:szCs w:val="21"/>
        </w:rPr>
      </w:pPr>
      <w:r>
        <w:rPr>
          <w:rFonts w:hint="eastAsia" w:ascii="宋体" w:hAnsi="宋体" w:cs="宋体"/>
          <w:b/>
          <w:snapToGrid w:val="0"/>
          <w:color w:val="auto"/>
          <w:kern w:val="0"/>
          <w:szCs w:val="21"/>
        </w:rPr>
        <w:t>6．采购文件的澄清</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6.1 投标人在获取采购文件后，若有问题需要澄清或认为有必要与采购人进行技术交流，应于前附表规定的时间前，将问题传真至0571-88473430，同时将问题发电子邮件至zq017@163.com（电子邮件与书面文件有不一致的，以书面文件为准）。截止期后的疑问将不予受理、答复。</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6.2 投标人要求解释或澄清的问题应以书面形式送达，并加盖公章、写明日期。</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6.3 所有要求解释或澄清的问题都予以解答，答疑内容与补充内容以更正（澄清）公告形式告知所有购买采购文件的投标人。</w:t>
      </w:r>
    </w:p>
    <w:p>
      <w:pPr>
        <w:adjustRightInd w:val="0"/>
        <w:snapToGrid w:val="0"/>
        <w:spacing w:line="360" w:lineRule="auto"/>
        <w:ind w:firstLine="422" w:firstLineChars="200"/>
        <w:rPr>
          <w:rFonts w:ascii="宋体" w:hAnsi="宋体" w:cs="宋体"/>
          <w:b/>
          <w:snapToGrid w:val="0"/>
          <w:color w:val="auto"/>
          <w:kern w:val="0"/>
          <w:szCs w:val="21"/>
        </w:rPr>
      </w:pPr>
      <w:r>
        <w:rPr>
          <w:rFonts w:hint="eastAsia" w:ascii="宋体" w:hAnsi="宋体" w:cs="宋体"/>
          <w:b/>
          <w:snapToGrid w:val="0"/>
          <w:color w:val="auto"/>
          <w:kern w:val="0"/>
          <w:szCs w:val="21"/>
        </w:rPr>
        <w:t>7．采购文件的修改</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7.1 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投标人；不足15日的，采购人或者采购代理机构应当顺延提交投标文件的截止时间。</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7.2 采购文件的修改将以更正（澄清）公告通知所有购买采购文件的投标人，并对其具有约束力。</w:t>
      </w:r>
      <w:r>
        <w:rPr>
          <w:rFonts w:hint="eastAsia" w:ascii="宋体" w:hAnsi="宋体" w:cs="宋体"/>
          <w:color w:val="auto"/>
        </w:rPr>
        <w:t>投标人应及时关注浙江政府采购网上该项目的公告信息</w:t>
      </w:r>
      <w:r>
        <w:rPr>
          <w:rFonts w:hint="eastAsia" w:ascii="宋体" w:hAnsi="宋体" w:cs="宋体"/>
          <w:snapToGrid w:val="0"/>
          <w:color w:val="auto"/>
          <w:kern w:val="0"/>
          <w:szCs w:val="21"/>
        </w:rPr>
        <w:t>。</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7.3 在更正（澄清）公告发布后，如果投标人认为编制投标文件的时间不充分的，必须在公告发布之日的24小时内通知采购人和采购代理机构。否则，视同投标人有充足时间编制投标文件。</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7.4采购文件澄清、答复、修改、补充的内容为采购文件的组成部分。当采购文件与采购文件的答复、澄清、修改、补充通知就同一内容的表述不一致时，以最后发出的更正（澄清）公告为准。</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7.6 采购文件的澄清、答复、修改或补充都应该通过本代理机构以法定形式发布，除此以外的发布不属于采购文件的组成部分。</w:t>
      </w:r>
    </w:p>
    <w:p>
      <w:pPr>
        <w:pStyle w:val="2"/>
        <w:snapToGrid w:val="0"/>
        <w:spacing w:before="0" w:after="0" w:line="360" w:lineRule="auto"/>
        <w:rPr>
          <w:rFonts w:ascii="宋体" w:hAnsi="宋体" w:eastAsia="宋体"/>
          <w:color w:val="auto"/>
          <w:sz w:val="21"/>
          <w:szCs w:val="21"/>
        </w:rPr>
      </w:pPr>
      <w:bookmarkStart w:id="72" w:name="_Toc240450079"/>
      <w:bookmarkStart w:id="73" w:name="_Toc31368"/>
      <w:bookmarkStart w:id="74" w:name="_Toc251566652"/>
      <w:bookmarkStart w:id="75" w:name="_Toc14449"/>
      <w:bookmarkStart w:id="76" w:name="_Toc18386"/>
      <w:bookmarkStart w:id="77" w:name="_Toc6975"/>
      <w:bookmarkStart w:id="78" w:name="_Toc18829"/>
      <w:bookmarkStart w:id="79" w:name="_Toc6668"/>
      <w:bookmarkStart w:id="80" w:name="_Toc25388"/>
      <w:r>
        <w:rPr>
          <w:rFonts w:hint="eastAsia" w:ascii="宋体" w:hAnsi="宋体" w:eastAsia="宋体"/>
          <w:color w:val="auto"/>
          <w:sz w:val="21"/>
          <w:szCs w:val="21"/>
        </w:rPr>
        <w:t>三、投标文件的编制</w:t>
      </w:r>
      <w:bookmarkEnd w:id="72"/>
      <w:bookmarkEnd w:id="73"/>
      <w:bookmarkEnd w:id="74"/>
      <w:bookmarkEnd w:id="75"/>
      <w:bookmarkEnd w:id="76"/>
      <w:bookmarkEnd w:id="77"/>
      <w:bookmarkEnd w:id="78"/>
      <w:bookmarkEnd w:id="79"/>
      <w:bookmarkEnd w:id="80"/>
    </w:p>
    <w:p>
      <w:pPr>
        <w:adjustRightInd w:val="0"/>
        <w:snapToGrid w:val="0"/>
        <w:spacing w:line="360" w:lineRule="auto"/>
        <w:ind w:firstLine="422" w:firstLineChars="200"/>
        <w:rPr>
          <w:rFonts w:ascii="宋体" w:hAnsi="宋体" w:cs="宋体"/>
          <w:b/>
          <w:snapToGrid w:val="0"/>
          <w:color w:val="auto"/>
          <w:kern w:val="0"/>
          <w:szCs w:val="21"/>
        </w:rPr>
      </w:pPr>
      <w:r>
        <w:rPr>
          <w:rFonts w:hint="eastAsia" w:ascii="宋体" w:hAnsi="宋体" w:cs="宋体"/>
          <w:b/>
          <w:snapToGrid w:val="0"/>
          <w:color w:val="auto"/>
          <w:kern w:val="0"/>
          <w:szCs w:val="21"/>
        </w:rPr>
        <w:t>投标人应认真阅读采购文件中所有的事项、格式、条款和技术要求等。如果投标人没有按照采购文件要求和规定编制投标文件及提交全部资料，或者投标没有对采购文件中各方面作出实质性响应，其风险应由投标人承担。</w:t>
      </w:r>
    </w:p>
    <w:p>
      <w:pPr>
        <w:adjustRightInd w:val="0"/>
        <w:snapToGrid w:val="0"/>
        <w:spacing w:line="360" w:lineRule="auto"/>
        <w:ind w:firstLine="422" w:firstLineChars="200"/>
        <w:rPr>
          <w:rFonts w:ascii="宋体" w:hAnsi="宋体" w:cs="宋体"/>
          <w:b/>
          <w:snapToGrid w:val="0"/>
          <w:color w:val="auto"/>
          <w:kern w:val="0"/>
          <w:szCs w:val="21"/>
        </w:rPr>
      </w:pPr>
      <w:r>
        <w:rPr>
          <w:rFonts w:hint="eastAsia" w:ascii="宋体" w:hAnsi="宋体" w:cs="宋体"/>
          <w:b/>
          <w:snapToGrid w:val="0"/>
          <w:color w:val="auto"/>
          <w:kern w:val="0"/>
          <w:szCs w:val="21"/>
        </w:rPr>
        <w:t>8．投标文件的语言、计量单位、形式及效力</w:t>
      </w:r>
    </w:p>
    <w:p>
      <w:pPr>
        <w:adjustRightInd w:val="0"/>
        <w:snapToGrid w:val="0"/>
        <w:spacing w:line="360" w:lineRule="auto"/>
        <w:ind w:firstLine="422" w:firstLineChars="200"/>
        <w:rPr>
          <w:rFonts w:ascii="宋体" w:hAnsi="宋体" w:cs="宋体"/>
          <w:b/>
          <w:snapToGrid w:val="0"/>
          <w:color w:val="auto"/>
          <w:kern w:val="0"/>
          <w:szCs w:val="21"/>
        </w:rPr>
      </w:pPr>
      <w:r>
        <w:rPr>
          <w:rFonts w:hint="eastAsia" w:ascii="宋体" w:hAnsi="宋体" w:cs="宋体"/>
          <w:b/>
          <w:snapToGrid w:val="0"/>
          <w:color w:val="auto"/>
          <w:kern w:val="0"/>
          <w:szCs w:val="21"/>
        </w:rPr>
        <w:t>8.1语言及计量单位</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8.1.1 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8.1.2 除采购文件另有规定外，投标文件所使用的计量单位，均须采用中华人民共和国法定计量单位，否则视同未响应。</w:t>
      </w:r>
    </w:p>
    <w:p>
      <w:pPr>
        <w:adjustRightInd w:val="0"/>
        <w:snapToGrid w:val="0"/>
        <w:spacing w:line="360" w:lineRule="auto"/>
        <w:ind w:firstLine="422" w:firstLineChars="200"/>
        <w:rPr>
          <w:rFonts w:ascii="宋体" w:hAnsi="宋体" w:cs="宋体"/>
          <w:b/>
          <w:snapToGrid w:val="0"/>
          <w:color w:val="auto"/>
          <w:kern w:val="0"/>
          <w:szCs w:val="21"/>
        </w:rPr>
      </w:pPr>
      <w:r>
        <w:rPr>
          <w:rFonts w:hint="eastAsia" w:ascii="宋体" w:hAnsi="宋体" w:cs="宋体"/>
          <w:b/>
          <w:snapToGrid w:val="0"/>
          <w:color w:val="auto"/>
          <w:kern w:val="0"/>
          <w:szCs w:val="21"/>
        </w:rPr>
        <w:t>8.2投标文件的形式和效力</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8.2.1投标文件为电子投标文件，电子投标文件按“政采云供应商项目采购－电子招投标操作指南”及本采购文件要求制作、加密传输。</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8.2.2投标文件未在投标截止时间前完成传输的，视为未按时递交投标文件；投标文件未按时解密，视为投标文件撤回。</w:t>
      </w:r>
    </w:p>
    <w:p>
      <w:pPr>
        <w:adjustRightInd w:val="0"/>
        <w:snapToGrid w:val="0"/>
        <w:spacing w:line="360" w:lineRule="auto"/>
        <w:ind w:firstLine="422" w:firstLineChars="200"/>
        <w:rPr>
          <w:rFonts w:ascii="宋体" w:hAnsi="宋体" w:cs="宋体"/>
          <w:b/>
          <w:snapToGrid w:val="0"/>
          <w:color w:val="auto"/>
          <w:kern w:val="0"/>
          <w:szCs w:val="21"/>
        </w:rPr>
      </w:pPr>
      <w:r>
        <w:rPr>
          <w:rFonts w:hint="eastAsia" w:ascii="宋体" w:hAnsi="宋体" w:cs="宋体"/>
          <w:b/>
          <w:snapToGrid w:val="0"/>
          <w:color w:val="auto"/>
          <w:kern w:val="0"/>
          <w:szCs w:val="21"/>
        </w:rPr>
        <w:t>9．投标文件构成</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投标人向采购人递交的投标文件均由</w:t>
      </w:r>
      <w:r>
        <w:rPr>
          <w:rFonts w:hint="eastAsia" w:ascii="宋体" w:hAnsi="宋体" w:cs="宋体"/>
          <w:b/>
          <w:bCs/>
          <w:snapToGrid w:val="0"/>
          <w:color w:val="auto"/>
          <w:kern w:val="0"/>
          <w:szCs w:val="21"/>
        </w:rPr>
        <w:t>资格响应文件、商务技术响应文件、报价响应文件</w:t>
      </w:r>
      <w:r>
        <w:rPr>
          <w:rFonts w:hint="eastAsia" w:ascii="宋体" w:hAnsi="宋体" w:cs="宋体"/>
          <w:snapToGrid w:val="0"/>
          <w:color w:val="auto"/>
          <w:kern w:val="0"/>
          <w:szCs w:val="21"/>
        </w:rPr>
        <w:t>组成，具体内容如下：</w:t>
      </w:r>
    </w:p>
    <w:p>
      <w:pPr>
        <w:autoSpaceDE w:val="0"/>
        <w:autoSpaceDN w:val="0"/>
        <w:adjustRightInd w:val="0"/>
        <w:snapToGrid w:val="0"/>
        <w:spacing w:line="360" w:lineRule="auto"/>
        <w:ind w:firstLine="422" w:firstLineChars="200"/>
        <w:textAlignment w:val="bottom"/>
        <w:rPr>
          <w:rFonts w:ascii="宋体" w:hAnsi="宋体" w:cs="宋体"/>
          <w:b/>
          <w:bCs/>
          <w:color w:val="auto"/>
          <w:szCs w:val="21"/>
        </w:rPr>
      </w:pPr>
      <w:r>
        <w:rPr>
          <w:rFonts w:hint="eastAsia" w:ascii="宋体" w:hAnsi="宋体" w:cs="宋体"/>
          <w:b/>
          <w:bCs/>
          <w:color w:val="auto"/>
          <w:szCs w:val="21"/>
        </w:rPr>
        <w:t>9.1资格响应文件</w:t>
      </w:r>
    </w:p>
    <w:p>
      <w:pPr>
        <w:tabs>
          <w:tab w:val="left" w:pos="720"/>
        </w:tabs>
        <w:adjustRightInd w:val="0"/>
        <w:snapToGrid w:val="0"/>
        <w:spacing w:line="360" w:lineRule="auto"/>
        <w:ind w:left="420"/>
        <w:jc w:val="left"/>
        <w:rPr>
          <w:rFonts w:ascii="宋体" w:hAnsi="宋体" w:cs="宋体"/>
          <w:b/>
          <w:snapToGrid w:val="0"/>
          <w:color w:val="auto"/>
          <w:kern w:val="0"/>
          <w:szCs w:val="21"/>
        </w:rPr>
      </w:pPr>
      <w:r>
        <w:rPr>
          <w:rFonts w:hint="eastAsia" w:ascii="宋体" w:hAnsi="宋体" w:cs="宋体"/>
          <w:b/>
          <w:snapToGrid w:val="0"/>
          <w:color w:val="auto"/>
          <w:kern w:val="0"/>
        </w:rPr>
        <w:t>（1）</w:t>
      </w:r>
      <w:r>
        <w:rPr>
          <w:rFonts w:hint="eastAsia" w:ascii="宋体" w:hAnsi="宋体" w:cs="宋体"/>
          <w:b/>
          <w:snapToGrid w:val="0"/>
          <w:color w:val="auto"/>
          <w:kern w:val="0"/>
          <w:szCs w:val="21"/>
        </w:rPr>
        <w:t>基本资格条件：符合《中华人民共和国政府采购法》第二十二条的规定；</w:t>
      </w:r>
    </w:p>
    <w:p>
      <w:pPr>
        <w:tabs>
          <w:tab w:val="left" w:pos="720"/>
        </w:tabs>
        <w:adjustRightInd w:val="0"/>
        <w:snapToGrid w:val="0"/>
        <w:spacing w:line="360" w:lineRule="auto"/>
        <w:ind w:firstLine="422" w:firstLineChars="200"/>
        <w:jc w:val="left"/>
        <w:rPr>
          <w:rFonts w:ascii="宋体" w:hAnsi="宋体" w:cs="宋体"/>
          <w:b/>
          <w:snapToGrid w:val="0"/>
          <w:color w:val="auto"/>
          <w:kern w:val="0"/>
          <w:szCs w:val="21"/>
        </w:rPr>
      </w:pPr>
      <w:r>
        <w:rPr>
          <w:rFonts w:hint="eastAsia" w:ascii="宋体" w:hAnsi="宋体" w:cs="宋体"/>
          <w:b/>
          <w:snapToGrid w:val="0"/>
          <w:color w:val="auto"/>
          <w:kern w:val="0"/>
          <w:szCs w:val="21"/>
        </w:rPr>
        <w:t>各投标人须在投标文件中出具对应证明材料（商业信誉可提前自查，投标文件中可不提供）。</w:t>
      </w:r>
    </w:p>
    <w:p>
      <w:pPr>
        <w:pStyle w:val="19"/>
        <w:numPr>
          <w:ilvl w:val="0"/>
          <w:numId w:val="3"/>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color w:val="auto"/>
          <w:sz w:val="21"/>
          <w:szCs w:val="21"/>
        </w:rPr>
      </w:pPr>
      <w:r>
        <w:rPr>
          <w:rFonts w:hint="eastAsia" w:ascii="宋体" w:hAnsi="宋体" w:cs="宋体"/>
          <w:b/>
          <w:bCs/>
          <w:color w:val="auto"/>
          <w:sz w:val="21"/>
          <w:szCs w:val="21"/>
        </w:rPr>
        <w:t>具有独立承担民事责任的能力（如为联合体投标人的，联合体各方均须提供）</w:t>
      </w:r>
    </w:p>
    <w:p>
      <w:pPr>
        <w:pStyle w:val="19"/>
        <w:tabs>
          <w:tab w:val="left" w:pos="630"/>
          <w:tab w:val="left" w:pos="840"/>
          <w:tab w:val="left" w:pos="1050"/>
        </w:tabs>
        <w:adjustRightInd w:val="0"/>
        <w:snapToGrid w:val="0"/>
        <w:spacing w:before="0" w:beforeAutospacing="0" w:after="0" w:afterAutospacing="0" w:line="360" w:lineRule="auto"/>
        <w:ind w:firstLine="420" w:firstLineChars="200"/>
        <w:rPr>
          <w:rFonts w:ascii="宋体" w:hAnsi="宋体" w:cs="宋体"/>
          <w:color w:val="auto"/>
          <w:sz w:val="21"/>
          <w:szCs w:val="21"/>
          <w:u w:val="single"/>
        </w:rPr>
      </w:pPr>
      <w:r>
        <w:rPr>
          <w:rFonts w:hint="eastAsia" w:ascii="宋体" w:hAnsi="宋体" w:cs="宋体"/>
          <w:color w:val="auto"/>
          <w:sz w:val="21"/>
          <w:szCs w:val="21"/>
          <w:u w:val="single"/>
        </w:rPr>
        <w:t>投标人须在投标文件中出具符合以下情况的证明材料复印件（五选一）：</w:t>
      </w:r>
    </w:p>
    <w:p>
      <w:pPr>
        <w:pStyle w:val="19"/>
        <w:numPr>
          <w:ilvl w:val="0"/>
          <w:numId w:val="4"/>
        </w:numPr>
        <w:tabs>
          <w:tab w:val="left" w:pos="312"/>
        </w:tabs>
        <w:adjustRightInd w:val="0"/>
        <w:snapToGrid w:val="0"/>
        <w:spacing w:before="0" w:beforeAutospacing="0" w:after="0" w:afterAutospacing="0" w:line="360" w:lineRule="auto"/>
        <w:ind w:firstLine="420" w:firstLineChars="200"/>
        <w:rPr>
          <w:rFonts w:ascii="宋体" w:hAnsi="宋体" w:cs="宋体"/>
          <w:color w:val="auto"/>
          <w:sz w:val="21"/>
          <w:szCs w:val="21"/>
          <w:u w:val="single"/>
        </w:rPr>
      </w:pPr>
      <w:r>
        <w:rPr>
          <w:rFonts w:hint="eastAsia" w:ascii="宋体" w:hAnsi="宋体" w:cs="宋体"/>
          <w:color w:val="auto"/>
          <w:sz w:val="21"/>
          <w:szCs w:val="21"/>
          <w:u w:val="single"/>
        </w:rPr>
        <w:t>如投标人是企业（包括合伙企业），提供在工商部门注册的有效“企业法人营业执照”或“营业执照”；</w:t>
      </w:r>
    </w:p>
    <w:p>
      <w:pPr>
        <w:pStyle w:val="19"/>
        <w:numPr>
          <w:ilvl w:val="0"/>
          <w:numId w:val="4"/>
        </w:numPr>
        <w:tabs>
          <w:tab w:val="left" w:pos="312"/>
        </w:tabs>
        <w:adjustRightInd w:val="0"/>
        <w:snapToGrid w:val="0"/>
        <w:spacing w:before="0" w:beforeAutospacing="0" w:after="0" w:afterAutospacing="0" w:line="360" w:lineRule="auto"/>
        <w:ind w:firstLine="420" w:firstLineChars="200"/>
        <w:rPr>
          <w:rFonts w:ascii="宋体" w:hAnsi="宋体" w:cs="宋体"/>
          <w:color w:val="auto"/>
          <w:sz w:val="21"/>
          <w:szCs w:val="21"/>
          <w:u w:val="single"/>
        </w:rPr>
      </w:pPr>
      <w:r>
        <w:rPr>
          <w:rFonts w:hint="eastAsia" w:ascii="宋体" w:hAnsi="宋体" w:cs="宋体"/>
          <w:color w:val="auto"/>
          <w:sz w:val="21"/>
          <w:szCs w:val="21"/>
          <w:u w:val="single"/>
        </w:rPr>
        <w:t>如投标人是事业单位，提供有效的“事业单位法人证书”；</w:t>
      </w:r>
    </w:p>
    <w:p>
      <w:pPr>
        <w:pStyle w:val="19"/>
        <w:numPr>
          <w:ilvl w:val="0"/>
          <w:numId w:val="4"/>
        </w:numPr>
        <w:tabs>
          <w:tab w:val="left" w:pos="312"/>
        </w:tabs>
        <w:adjustRightInd w:val="0"/>
        <w:snapToGrid w:val="0"/>
        <w:spacing w:before="0" w:beforeAutospacing="0" w:after="0" w:afterAutospacing="0" w:line="360" w:lineRule="auto"/>
        <w:ind w:firstLine="420" w:firstLineChars="200"/>
        <w:rPr>
          <w:rFonts w:ascii="宋体" w:hAnsi="宋体" w:cs="宋体"/>
          <w:color w:val="auto"/>
          <w:sz w:val="21"/>
          <w:szCs w:val="21"/>
          <w:u w:val="single"/>
        </w:rPr>
      </w:pPr>
      <w:r>
        <w:rPr>
          <w:rFonts w:hint="eastAsia" w:ascii="宋体" w:hAnsi="宋体" w:cs="宋体"/>
          <w:color w:val="auto"/>
          <w:sz w:val="21"/>
          <w:szCs w:val="21"/>
          <w:u w:val="single"/>
        </w:rPr>
        <w:t>如投标人是非企业专业服务机构的，提供执业许可证等证明文件；</w:t>
      </w:r>
    </w:p>
    <w:p>
      <w:pPr>
        <w:pStyle w:val="19"/>
        <w:numPr>
          <w:ilvl w:val="0"/>
          <w:numId w:val="4"/>
        </w:numPr>
        <w:tabs>
          <w:tab w:val="left" w:pos="312"/>
        </w:tabs>
        <w:adjustRightInd w:val="0"/>
        <w:snapToGrid w:val="0"/>
        <w:spacing w:before="0" w:beforeAutospacing="0" w:after="0" w:afterAutospacing="0" w:line="360" w:lineRule="auto"/>
        <w:ind w:firstLine="420" w:firstLineChars="200"/>
        <w:rPr>
          <w:rFonts w:ascii="宋体" w:hAnsi="宋体" w:cs="宋体"/>
          <w:color w:val="auto"/>
          <w:sz w:val="21"/>
          <w:szCs w:val="21"/>
          <w:u w:val="single"/>
        </w:rPr>
      </w:pPr>
      <w:r>
        <w:rPr>
          <w:rFonts w:hint="eastAsia" w:ascii="宋体" w:hAnsi="宋体" w:cs="宋体"/>
          <w:color w:val="auto"/>
          <w:sz w:val="21"/>
          <w:szCs w:val="21"/>
          <w:u w:val="single"/>
        </w:rPr>
        <w:t>如投标人是个体工商户，提供有效的“个体工商户营业执照”；</w:t>
      </w:r>
    </w:p>
    <w:p>
      <w:pPr>
        <w:pStyle w:val="19"/>
        <w:numPr>
          <w:ilvl w:val="0"/>
          <w:numId w:val="4"/>
        </w:numPr>
        <w:tabs>
          <w:tab w:val="left" w:pos="312"/>
        </w:tabs>
        <w:adjustRightInd w:val="0"/>
        <w:snapToGrid w:val="0"/>
        <w:spacing w:before="0" w:beforeAutospacing="0" w:after="0" w:afterAutospacing="0" w:line="360" w:lineRule="auto"/>
        <w:ind w:firstLine="420" w:firstLineChars="200"/>
        <w:rPr>
          <w:rFonts w:ascii="宋体" w:hAnsi="宋体" w:cs="宋体"/>
          <w:color w:val="auto"/>
          <w:sz w:val="21"/>
          <w:szCs w:val="21"/>
          <w:u w:val="single"/>
        </w:rPr>
      </w:pPr>
      <w:r>
        <w:rPr>
          <w:rFonts w:hint="eastAsia" w:ascii="宋体" w:hAnsi="宋体" w:cs="宋体"/>
          <w:color w:val="auto"/>
          <w:sz w:val="21"/>
          <w:szCs w:val="21"/>
          <w:u w:val="single"/>
        </w:rPr>
        <w:t>如投标人是自然人，提供有效的自然人身份证明（居民身份证正反面或公安机关出具的临时居民身份证正反面或港澳台胞证或护照）。</w:t>
      </w:r>
    </w:p>
    <w:p>
      <w:pPr>
        <w:pStyle w:val="19"/>
        <w:numPr>
          <w:ilvl w:val="0"/>
          <w:numId w:val="3"/>
        </w:numPr>
        <w:tabs>
          <w:tab w:val="left" w:pos="630"/>
          <w:tab w:val="left" w:pos="840"/>
          <w:tab w:val="left" w:pos="1050"/>
        </w:tabs>
        <w:adjustRightInd w:val="0"/>
        <w:snapToGrid w:val="0"/>
        <w:spacing w:before="0" w:beforeAutospacing="0" w:after="0" w:afterAutospacing="0" w:line="360" w:lineRule="auto"/>
        <w:ind w:left="5" w:firstLine="415"/>
        <w:rPr>
          <w:rFonts w:ascii="宋体" w:hAnsi="宋体" w:cs="宋体"/>
          <w:b/>
          <w:bCs/>
          <w:color w:val="auto"/>
          <w:sz w:val="21"/>
          <w:szCs w:val="21"/>
        </w:rPr>
      </w:pPr>
      <w:r>
        <w:rPr>
          <w:rFonts w:hint="eastAsia" w:ascii="宋体" w:hAnsi="宋体" w:cs="宋体"/>
          <w:b/>
          <w:bCs/>
          <w:color w:val="auto"/>
          <w:sz w:val="21"/>
          <w:szCs w:val="21"/>
        </w:rPr>
        <w:t>符合参与政府采购活动资格条件（如为联合体投标人的，联合体各方均须提供）</w:t>
      </w:r>
    </w:p>
    <w:p>
      <w:pPr>
        <w:pStyle w:val="19"/>
        <w:tabs>
          <w:tab w:val="left" w:pos="630"/>
          <w:tab w:val="left" w:pos="840"/>
          <w:tab w:val="left" w:pos="1050"/>
        </w:tabs>
        <w:adjustRightInd w:val="0"/>
        <w:snapToGrid w:val="0"/>
        <w:spacing w:before="0" w:beforeAutospacing="0" w:after="0" w:afterAutospacing="0" w:line="360" w:lineRule="auto"/>
        <w:ind w:left="420"/>
        <w:rPr>
          <w:rFonts w:ascii="宋体" w:hAnsi="宋体" w:cs="宋体"/>
          <w:color w:val="auto"/>
          <w:sz w:val="21"/>
          <w:szCs w:val="21"/>
        </w:rPr>
      </w:pPr>
      <w:r>
        <w:rPr>
          <w:rFonts w:hint="eastAsia" w:ascii="宋体" w:hAnsi="宋体" w:cs="宋体"/>
          <w:color w:val="auto"/>
          <w:sz w:val="21"/>
          <w:szCs w:val="21"/>
        </w:rPr>
        <w:t>投标人须出具符合参与政府采购活动资格条件的承诺函（参考格式见本文件第六部分）；</w:t>
      </w:r>
    </w:p>
    <w:p>
      <w:pPr>
        <w:pStyle w:val="19"/>
        <w:tabs>
          <w:tab w:val="left" w:pos="630"/>
          <w:tab w:val="left" w:pos="840"/>
          <w:tab w:val="left" w:pos="1050"/>
        </w:tabs>
        <w:adjustRightInd w:val="0"/>
        <w:snapToGrid w:val="0"/>
        <w:spacing w:before="0" w:beforeAutospacing="0" w:after="0" w:afterAutospacing="0" w:line="360" w:lineRule="auto"/>
        <w:ind w:firstLine="420" w:firstLineChars="200"/>
        <w:rPr>
          <w:rFonts w:ascii="宋体" w:hAnsi="宋体" w:cs="宋体"/>
          <w:color w:val="auto"/>
          <w:sz w:val="21"/>
          <w:szCs w:val="21"/>
        </w:rPr>
      </w:pPr>
      <w:r>
        <w:rPr>
          <w:rFonts w:hint="eastAsia" w:ascii="宋体" w:hAnsi="宋体" w:cs="宋体"/>
          <w:color w:val="auto"/>
          <w:sz w:val="21"/>
          <w:szCs w:val="21"/>
        </w:rPr>
        <w:t>特别说明：已完成信用修复的“缴纳税收和社会保障等方面的失信记录”不包含在《承诺函》第3点所述情形内（属于重大违法记录情形的除外）。</w:t>
      </w:r>
    </w:p>
    <w:p>
      <w:pPr>
        <w:adjustRightInd w:val="0"/>
        <w:snapToGrid w:val="0"/>
        <w:spacing w:line="360" w:lineRule="auto"/>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（2）落实政府采购政策需满足的资格要求（如为联合体投标人的，联合体各方均须提供）：标项1，无；标项2，</w:t>
      </w:r>
      <w:r>
        <w:rPr>
          <w:rFonts w:hint="eastAsia" w:ascii="宋体" w:hAnsi="宋体" w:cs="宋体"/>
          <w:b/>
          <w:bCs/>
          <w:color w:val="auto"/>
          <w:kern w:val="0"/>
          <w:szCs w:val="21"/>
          <w:lang w:eastAsia="zh-CN"/>
        </w:rPr>
        <w:t>本项目专门面向中小企业，服务全部由符合政策要求的中小企业承接</w:t>
      </w:r>
      <w:r>
        <w:rPr>
          <w:rFonts w:hint="eastAsia" w:ascii="宋体" w:hAnsi="宋体" w:cs="宋体"/>
          <w:b/>
          <w:bCs/>
          <w:color w:val="auto"/>
          <w:kern w:val="0"/>
          <w:szCs w:val="21"/>
        </w:rPr>
        <w:t>。</w:t>
      </w:r>
    </w:p>
    <w:p>
      <w:pPr>
        <w:adjustRightInd w:val="0"/>
        <w:snapToGrid w:val="0"/>
        <w:spacing w:line="360" w:lineRule="auto"/>
        <w:ind w:left="0" w:leftChars="0" w:firstLine="422" w:firstLineChars="200"/>
        <w:jc w:val="left"/>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lang w:val="en-US" w:eastAsia="zh-CN"/>
        </w:rPr>
        <w:t>标项</w:t>
      </w:r>
      <w:r>
        <w:rPr>
          <w:rFonts w:hint="eastAsia" w:ascii="宋体" w:hAnsi="宋体" w:cs="宋体"/>
          <w:b/>
          <w:bCs/>
          <w:snapToGrid w:val="0"/>
          <w:color w:val="auto"/>
          <w:kern w:val="0"/>
          <w:szCs w:val="21"/>
          <w:lang w:val="en-US" w:eastAsia="zh-CN"/>
        </w:rPr>
        <w:t>2</w:t>
      </w:r>
      <w:r>
        <w:rPr>
          <w:rFonts w:hint="eastAsia" w:ascii="宋体" w:hAnsi="宋体" w:eastAsia="宋体" w:cs="宋体"/>
          <w:b/>
          <w:bCs/>
          <w:snapToGrid w:val="0"/>
          <w:color w:val="auto"/>
          <w:kern w:val="0"/>
          <w:szCs w:val="21"/>
        </w:rPr>
        <w:t>投标人按要求出具下列声明函，否则投标资格审查不合格</w:t>
      </w:r>
      <w:r>
        <w:rPr>
          <w:rFonts w:hint="eastAsia" w:ascii="宋体" w:hAnsi="宋体" w:eastAsia="宋体" w:cs="宋体"/>
          <w:b/>
          <w:snapToGrid w:val="0"/>
          <w:color w:val="auto"/>
          <w:kern w:val="0"/>
          <w:szCs w:val="21"/>
        </w:rPr>
        <w:t>：</w:t>
      </w:r>
    </w:p>
    <w:p>
      <w:pPr>
        <w:pStyle w:val="19"/>
        <w:shd w:val="clear" w:color="auto" w:fill="FFFFFF"/>
        <w:tabs>
          <w:tab w:val="left" w:pos="630"/>
          <w:tab w:val="left" w:pos="840"/>
          <w:tab w:val="left" w:pos="1050"/>
        </w:tabs>
        <w:adjustRightInd w:val="0"/>
        <w:snapToGrid w:val="0"/>
        <w:spacing w:before="0" w:beforeAutospacing="0" w:after="0" w:afterAutospacing="0"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1）中小企业声明函（服务）； </w:t>
      </w:r>
    </w:p>
    <w:p>
      <w:pPr>
        <w:pStyle w:val="19"/>
        <w:keepNext w:val="0"/>
        <w:keepLines w:val="0"/>
        <w:pageBreakBefore w:val="0"/>
        <w:shd w:val="clear" w:color="auto" w:fill="FFFFFF"/>
        <w:tabs>
          <w:tab w:val="left" w:pos="630"/>
          <w:tab w:val="left" w:pos="840"/>
          <w:tab w:val="left" w:pos="1050"/>
        </w:tabs>
        <w:kinsoku/>
        <w:wordWrap/>
        <w:overflowPunct/>
        <w:topLinePunct w:val="0"/>
        <w:bidi w:val="0"/>
        <w:adjustRightInd w:val="0"/>
        <w:snapToGrid w:val="0"/>
        <w:spacing w:before="0" w:beforeAutospacing="0" w:after="0" w:afterAutospacing="0"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中小企业应当按照《政府采购促进中小企业发展管理办法》规定和《中小企业划型标准规定》（工信部联企业〔2011〕300号）规定，如实填写并提交《中小企业声明函》。</w:t>
      </w:r>
    </w:p>
    <w:p>
      <w:pPr>
        <w:pStyle w:val="19"/>
        <w:keepNext w:val="0"/>
        <w:keepLines w:val="0"/>
        <w:pageBreakBefore w:val="0"/>
        <w:shd w:val="clear" w:color="auto" w:fill="FFFFFF"/>
        <w:tabs>
          <w:tab w:val="left" w:pos="630"/>
          <w:tab w:val="left" w:pos="840"/>
          <w:tab w:val="left" w:pos="1050"/>
        </w:tabs>
        <w:kinsoku/>
        <w:wordWrap/>
        <w:overflowPunct/>
        <w:topLinePunct w:val="0"/>
        <w:bidi w:val="0"/>
        <w:adjustRightInd w:val="0"/>
        <w:snapToGrid w:val="0"/>
        <w:spacing w:before="0" w:beforeAutospacing="0" w:after="0" w:afterAutospacing="0"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供应商在填写声明函前，须先自查本企业是否满足小微企业认定标准（可通过国务院客户端和工业和信息化部网站上的自测小程序进行自查）。</w:t>
      </w:r>
    </w:p>
    <w:p>
      <w:pPr>
        <w:pStyle w:val="19"/>
        <w:keepNext w:val="0"/>
        <w:keepLines w:val="0"/>
        <w:pageBreakBefore w:val="0"/>
        <w:shd w:val="clear" w:color="auto" w:fill="FFFFFF"/>
        <w:tabs>
          <w:tab w:val="left" w:pos="630"/>
          <w:tab w:val="left" w:pos="840"/>
          <w:tab w:val="left" w:pos="1050"/>
        </w:tabs>
        <w:kinsoku/>
        <w:wordWrap/>
        <w:overflowPunct/>
        <w:topLinePunct w:val="0"/>
        <w:bidi w:val="0"/>
        <w:adjustRightInd w:val="0"/>
        <w:snapToGrid w:val="0"/>
        <w:spacing w:before="0" w:beforeAutospacing="0" w:after="0" w:afterAutospacing="0"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中小企业对其声明内容的真实性负责，声明函内容不实的，属于提供虚假材料谋取中标、成交，依照《中华人民共和国政府采购法》等国家有关规定追究相应责任。</w:t>
      </w:r>
    </w:p>
    <w:p>
      <w:pPr>
        <w:widowControl/>
        <w:spacing w:line="360" w:lineRule="auto"/>
        <w:ind w:firstLine="422" w:firstLineChars="200"/>
        <w:jc w:val="left"/>
        <w:rPr>
          <w:rFonts w:hint="eastAsia" w:ascii="宋体" w:hAnsi="宋体" w:cs="宋体"/>
          <w:b/>
          <w:bCs/>
          <w:color w:val="auto"/>
          <w:szCs w:val="21"/>
        </w:rPr>
      </w:pPr>
      <w:r>
        <w:rPr>
          <w:rFonts w:hint="eastAsia" w:ascii="宋体" w:hAnsi="宋体" w:cs="宋体"/>
          <w:b/>
          <w:bCs/>
          <w:color w:val="auto"/>
          <w:szCs w:val="21"/>
        </w:rPr>
        <w:t>（3）特定资格条件证明材料</w:t>
      </w:r>
      <w:r>
        <w:rPr>
          <w:rFonts w:hint="eastAsia" w:ascii="宋体" w:hAnsi="宋体" w:cs="宋体"/>
          <w:b/>
          <w:bCs/>
          <w:color w:val="auto"/>
          <w:kern w:val="0"/>
          <w:szCs w:val="21"/>
        </w:rPr>
        <w:t>（如为联合体投标人的，联合体各方均须提供）</w:t>
      </w:r>
      <w:r>
        <w:rPr>
          <w:rFonts w:hint="eastAsia" w:ascii="宋体" w:hAnsi="宋体" w:cs="宋体"/>
          <w:b/>
          <w:bCs/>
          <w:color w:val="auto"/>
          <w:szCs w:val="21"/>
        </w:rPr>
        <w:t>：无。</w:t>
      </w:r>
    </w:p>
    <w:p>
      <w:pPr>
        <w:autoSpaceDE w:val="0"/>
        <w:autoSpaceDN w:val="0"/>
        <w:adjustRightInd w:val="0"/>
        <w:snapToGrid w:val="0"/>
        <w:spacing w:line="360" w:lineRule="auto"/>
        <w:ind w:firstLine="422" w:firstLineChars="200"/>
        <w:textAlignment w:val="bottom"/>
        <w:rPr>
          <w:rFonts w:ascii="宋体" w:hAnsi="宋体" w:cs="宋体"/>
          <w:bCs/>
          <w:color w:val="auto"/>
          <w:szCs w:val="21"/>
        </w:rPr>
      </w:pPr>
      <w:r>
        <w:rPr>
          <w:rFonts w:hint="eastAsia" w:ascii="宋体" w:hAnsi="宋体" w:cs="宋体"/>
          <w:b/>
          <w:color w:val="auto"/>
          <w:szCs w:val="21"/>
        </w:rPr>
        <w:t>（4）联合体协议（如为联合体投标的必须提供）</w:t>
      </w:r>
      <w:r>
        <w:rPr>
          <w:rFonts w:hint="eastAsia" w:ascii="宋体" w:hAnsi="宋体" w:cs="宋体"/>
          <w:color w:val="auto"/>
          <w:szCs w:val="21"/>
        </w:rPr>
        <w:t>（参考格式见本文件第六部分）</w:t>
      </w:r>
      <w:r>
        <w:rPr>
          <w:rFonts w:hint="eastAsia" w:ascii="宋体" w:hAnsi="宋体" w:cs="宋体"/>
          <w:bCs/>
          <w:color w:val="auto"/>
          <w:szCs w:val="21"/>
        </w:rPr>
        <w:t>；</w:t>
      </w:r>
    </w:p>
    <w:p>
      <w:pPr>
        <w:autoSpaceDE w:val="0"/>
        <w:autoSpaceDN w:val="0"/>
        <w:adjustRightInd w:val="0"/>
        <w:snapToGrid w:val="0"/>
        <w:spacing w:line="360" w:lineRule="auto"/>
        <w:ind w:firstLine="420" w:firstLineChars="200"/>
        <w:textAlignment w:val="bottom"/>
        <w:rPr>
          <w:rFonts w:ascii="宋体" w:hAnsi="宋体" w:cs="宋体"/>
          <w:color w:val="auto"/>
          <w:szCs w:val="21"/>
        </w:rPr>
      </w:pPr>
      <w:r>
        <w:rPr>
          <w:rFonts w:hint="eastAsia" w:ascii="宋体" w:hAnsi="宋体" w:cs="宋体"/>
          <w:color w:val="auto"/>
          <w:szCs w:val="21"/>
        </w:rPr>
        <w:t>联合体投标的，联合体各方均应满足资格条件的要求并提供相应证明材料，否则无效。</w:t>
      </w:r>
    </w:p>
    <w:p>
      <w:pPr>
        <w:tabs>
          <w:tab w:val="left" w:pos="720"/>
        </w:tabs>
        <w:adjustRightInd w:val="0"/>
        <w:snapToGrid w:val="0"/>
        <w:spacing w:line="360" w:lineRule="auto"/>
        <w:ind w:firstLine="422" w:firstLineChars="200"/>
        <w:jc w:val="left"/>
        <w:rPr>
          <w:rFonts w:ascii="宋体" w:hAnsi="宋体" w:cs="宋体"/>
          <w:b/>
          <w:color w:val="auto"/>
          <w:szCs w:val="21"/>
        </w:rPr>
      </w:pPr>
      <w:r>
        <w:rPr>
          <w:rFonts w:hint="eastAsia" w:ascii="宋体" w:hAnsi="宋体" w:cs="宋体"/>
          <w:b/>
          <w:color w:val="auto"/>
          <w:szCs w:val="21"/>
        </w:rPr>
        <w:t>（5）投标人认为需要提供</w:t>
      </w:r>
      <w:r>
        <w:rPr>
          <w:rFonts w:hint="eastAsia" w:ascii="宋体" w:hAnsi="宋体" w:cs="宋体"/>
          <w:b/>
          <w:color w:val="auto"/>
          <w:szCs w:val="21"/>
          <w:highlight w:val="none"/>
        </w:rPr>
        <w:t>的其它</w:t>
      </w:r>
      <w:r>
        <w:rPr>
          <w:rFonts w:hint="eastAsia" w:ascii="宋体" w:hAnsi="宋体" w:cs="宋体"/>
          <w:b/>
          <w:color w:val="auto"/>
          <w:szCs w:val="21"/>
        </w:rPr>
        <w:t>资格响应相关文件及资料（如有）。</w:t>
      </w:r>
    </w:p>
    <w:p>
      <w:pPr>
        <w:adjustRightInd w:val="0"/>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上述资格证明文件是采购人、采购代理机构对投标人资格进行合格性审查的评审依据，投标人应上传上述资料。未按要求出具上述证明材料或出具的证明材料不完整的，资格性审查均不予通过。</w:t>
      </w:r>
    </w:p>
    <w:p>
      <w:pPr>
        <w:autoSpaceDE w:val="0"/>
        <w:autoSpaceDN w:val="0"/>
        <w:adjustRightInd w:val="0"/>
        <w:snapToGrid w:val="0"/>
        <w:spacing w:line="360" w:lineRule="auto"/>
        <w:ind w:firstLine="422" w:firstLineChars="200"/>
        <w:textAlignment w:val="bottom"/>
        <w:rPr>
          <w:rFonts w:ascii="宋体" w:hAnsi="宋体" w:cs="宋体"/>
          <w:b/>
          <w:bCs/>
          <w:color w:val="auto"/>
          <w:szCs w:val="21"/>
        </w:rPr>
      </w:pPr>
      <w:r>
        <w:rPr>
          <w:rFonts w:hint="eastAsia" w:ascii="宋体" w:hAnsi="宋体" w:cs="宋体"/>
          <w:b/>
          <w:bCs/>
          <w:color w:val="auto"/>
          <w:szCs w:val="21"/>
        </w:rPr>
        <w:t>9.2 商务技术响应文件</w:t>
      </w:r>
    </w:p>
    <w:p>
      <w:pPr>
        <w:tabs>
          <w:tab w:val="left" w:pos="720"/>
        </w:tabs>
        <w:adjustRightInd w:val="0"/>
        <w:snapToGrid w:val="0"/>
        <w:spacing w:line="360" w:lineRule="auto"/>
        <w:ind w:left="420"/>
        <w:jc w:val="left"/>
        <w:rPr>
          <w:rFonts w:ascii="宋体" w:hAnsi="宋体" w:cs="宋体"/>
          <w:b/>
          <w:snapToGrid w:val="0"/>
          <w:color w:val="auto"/>
          <w:kern w:val="0"/>
          <w:szCs w:val="21"/>
        </w:rPr>
      </w:pPr>
      <w:r>
        <w:rPr>
          <w:rFonts w:hint="eastAsia" w:ascii="宋体" w:hAnsi="宋体" w:cs="宋体"/>
          <w:b/>
          <w:snapToGrid w:val="0"/>
          <w:color w:val="auto"/>
          <w:kern w:val="0"/>
          <w:szCs w:val="21"/>
        </w:rPr>
        <w:t>9.2.1</w:t>
      </w:r>
      <w:r>
        <w:rPr>
          <w:rFonts w:hint="eastAsia" w:ascii="宋体" w:hAnsi="宋体" w:cs="宋体"/>
          <w:b/>
          <w:bCs/>
          <w:color w:val="auto"/>
          <w:szCs w:val="21"/>
        </w:rPr>
        <w:t>商务技术响应文件封面；</w:t>
      </w:r>
    </w:p>
    <w:p>
      <w:pPr>
        <w:tabs>
          <w:tab w:val="left" w:pos="720"/>
        </w:tabs>
        <w:adjustRightInd w:val="0"/>
        <w:snapToGrid w:val="0"/>
        <w:spacing w:line="360" w:lineRule="auto"/>
        <w:ind w:left="420"/>
        <w:jc w:val="left"/>
        <w:rPr>
          <w:rFonts w:ascii="宋体" w:hAnsi="宋体" w:cs="宋体"/>
          <w:b/>
          <w:snapToGrid w:val="0"/>
          <w:color w:val="auto"/>
          <w:kern w:val="0"/>
          <w:szCs w:val="21"/>
        </w:rPr>
      </w:pPr>
      <w:r>
        <w:rPr>
          <w:rFonts w:hint="eastAsia" w:ascii="宋体" w:hAnsi="宋体" w:cs="宋体"/>
          <w:b/>
          <w:snapToGrid w:val="0"/>
          <w:color w:val="auto"/>
          <w:kern w:val="0"/>
          <w:szCs w:val="21"/>
        </w:rPr>
        <w:t>9.2.2</w:t>
      </w:r>
      <w:r>
        <w:rPr>
          <w:rFonts w:hint="eastAsia" w:ascii="宋体" w:hAnsi="宋体" w:cs="宋体"/>
          <w:b/>
          <w:bCs/>
          <w:color w:val="auto"/>
          <w:szCs w:val="21"/>
        </w:rPr>
        <w:t>商务技术响应文件目录；</w:t>
      </w:r>
    </w:p>
    <w:p>
      <w:pPr>
        <w:pStyle w:val="7"/>
        <w:ind w:firstLine="422" w:firstLineChars="200"/>
        <w:rPr>
          <w:rFonts w:ascii="宋体" w:hAnsi="宋体" w:cs="宋体"/>
          <w:b/>
          <w:bCs/>
          <w:color w:val="auto"/>
          <w:szCs w:val="21"/>
        </w:rPr>
      </w:pPr>
      <w:r>
        <w:rPr>
          <w:rFonts w:hint="eastAsia" w:ascii="宋体" w:hAnsi="宋体" w:cs="宋体"/>
          <w:b/>
          <w:bCs/>
          <w:color w:val="auto"/>
          <w:szCs w:val="21"/>
        </w:rPr>
        <w:t>9.2.3评分索引表；</w:t>
      </w:r>
    </w:p>
    <w:p>
      <w:pPr>
        <w:pStyle w:val="7"/>
        <w:ind w:firstLine="422" w:firstLineChars="200"/>
        <w:rPr>
          <w:rFonts w:ascii="宋体" w:hAnsi="宋体" w:cs="宋体"/>
          <w:b/>
          <w:bCs/>
          <w:color w:val="auto"/>
          <w:szCs w:val="21"/>
        </w:rPr>
      </w:pPr>
      <w:r>
        <w:rPr>
          <w:rFonts w:hint="eastAsia" w:ascii="宋体" w:hAnsi="宋体" w:cs="宋体"/>
          <w:b/>
          <w:bCs/>
          <w:color w:val="auto"/>
          <w:szCs w:val="21"/>
        </w:rPr>
        <w:t>9.2.4商务部分</w:t>
      </w:r>
    </w:p>
    <w:p>
      <w:pPr>
        <w:numPr>
          <w:ilvl w:val="0"/>
          <w:numId w:val="5"/>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rPr>
      </w:pPr>
      <w:r>
        <w:rPr>
          <w:rFonts w:hint="eastAsia" w:ascii="宋体" w:hAnsi="宋体" w:cs="宋体"/>
          <w:bCs/>
          <w:color w:val="auto"/>
          <w:szCs w:val="21"/>
        </w:rPr>
        <w:t>投标函；</w:t>
      </w:r>
    </w:p>
    <w:p>
      <w:pPr>
        <w:numPr>
          <w:ilvl w:val="0"/>
          <w:numId w:val="5"/>
        </w:numPr>
        <w:tabs>
          <w:tab w:val="left" w:pos="851"/>
          <w:tab w:val="left" w:pos="900"/>
          <w:tab w:val="left" w:pos="1080"/>
        </w:tabs>
        <w:adjustRightInd w:val="0"/>
        <w:snapToGrid w:val="0"/>
        <w:spacing w:line="360" w:lineRule="auto"/>
        <w:ind w:left="0" w:firstLine="340"/>
        <w:jc w:val="left"/>
        <w:rPr>
          <w:rFonts w:ascii="宋体" w:hAnsi="宋体" w:cs="宋体"/>
          <w:snapToGrid w:val="0"/>
          <w:color w:val="auto"/>
          <w:kern w:val="0"/>
          <w:szCs w:val="21"/>
        </w:rPr>
      </w:pPr>
      <w:r>
        <w:rPr>
          <w:rFonts w:hint="eastAsia" w:ascii="宋体" w:hAnsi="宋体" w:cs="宋体"/>
          <w:snapToGrid w:val="0"/>
          <w:color w:val="auto"/>
          <w:kern w:val="0"/>
          <w:szCs w:val="21"/>
        </w:rPr>
        <w:t>投标一览表；</w:t>
      </w:r>
    </w:p>
    <w:p>
      <w:pPr>
        <w:numPr>
          <w:ilvl w:val="0"/>
          <w:numId w:val="5"/>
        </w:numPr>
        <w:tabs>
          <w:tab w:val="left" w:pos="851"/>
          <w:tab w:val="left" w:pos="900"/>
          <w:tab w:val="left" w:pos="1080"/>
        </w:tabs>
        <w:adjustRightInd w:val="0"/>
        <w:snapToGrid w:val="0"/>
        <w:spacing w:line="360" w:lineRule="auto"/>
        <w:ind w:left="0" w:firstLine="34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针对本项目的服务清单（不含价格）；</w:t>
      </w:r>
    </w:p>
    <w:p>
      <w:pPr>
        <w:numPr>
          <w:ilvl w:val="0"/>
          <w:numId w:val="5"/>
        </w:numPr>
        <w:tabs>
          <w:tab w:val="left" w:pos="851"/>
          <w:tab w:val="left" w:pos="900"/>
          <w:tab w:val="left" w:pos="1080"/>
        </w:tabs>
        <w:adjustRightInd w:val="0"/>
        <w:snapToGrid w:val="0"/>
        <w:spacing w:line="360" w:lineRule="auto"/>
        <w:ind w:left="0" w:firstLine="34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投标人基本情况表；</w:t>
      </w:r>
    </w:p>
    <w:p>
      <w:pPr>
        <w:numPr>
          <w:ilvl w:val="0"/>
          <w:numId w:val="5"/>
        </w:numPr>
        <w:tabs>
          <w:tab w:val="left" w:pos="851"/>
          <w:tab w:val="left" w:pos="900"/>
          <w:tab w:val="left" w:pos="1080"/>
        </w:tabs>
        <w:adjustRightInd w:val="0"/>
        <w:snapToGrid w:val="0"/>
        <w:spacing w:line="360" w:lineRule="auto"/>
        <w:ind w:left="0" w:firstLine="34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授权委托书，同时须附授权委托人的有效身份证复印件；</w:t>
      </w:r>
    </w:p>
    <w:p>
      <w:pPr>
        <w:numPr>
          <w:ilvl w:val="0"/>
          <w:numId w:val="5"/>
        </w:numPr>
        <w:tabs>
          <w:tab w:val="left" w:pos="851"/>
          <w:tab w:val="left" w:pos="900"/>
          <w:tab w:val="left" w:pos="1080"/>
        </w:tabs>
        <w:adjustRightInd w:val="0"/>
        <w:snapToGrid w:val="0"/>
        <w:spacing w:line="360" w:lineRule="auto"/>
        <w:ind w:left="0" w:firstLine="34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政府采购供应商廉洁自律承诺书；</w:t>
      </w:r>
    </w:p>
    <w:p>
      <w:pPr>
        <w:numPr>
          <w:ilvl w:val="0"/>
          <w:numId w:val="5"/>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highlight w:val="none"/>
        </w:rPr>
      </w:pPr>
      <w:r>
        <w:rPr>
          <w:rFonts w:hint="eastAsia" w:ascii="宋体" w:hAnsi="宋体" w:cs="宋体"/>
          <w:snapToGrid w:val="0"/>
          <w:color w:val="auto"/>
          <w:kern w:val="0"/>
          <w:szCs w:val="21"/>
          <w:highlight w:val="none"/>
        </w:rPr>
        <w:t>廉政承诺书；</w:t>
      </w:r>
    </w:p>
    <w:p>
      <w:pPr>
        <w:numPr>
          <w:ilvl w:val="0"/>
          <w:numId w:val="5"/>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highlight w:val="none"/>
        </w:rPr>
      </w:pPr>
      <w:r>
        <w:rPr>
          <w:rFonts w:hint="eastAsia" w:ascii="宋体" w:hAnsi="宋体" w:cs="宋体"/>
          <w:bCs/>
          <w:color w:val="auto"/>
          <w:szCs w:val="21"/>
          <w:highlight w:val="none"/>
        </w:rPr>
        <w:t>投标人拥有的其它资质、荣誉证书（如有，出具复印件加盖公章）；</w:t>
      </w:r>
    </w:p>
    <w:p>
      <w:pPr>
        <w:numPr>
          <w:ilvl w:val="0"/>
          <w:numId w:val="5"/>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highlight w:val="none"/>
        </w:rPr>
      </w:pPr>
      <w:r>
        <w:rPr>
          <w:rFonts w:hint="eastAsia" w:ascii="宋体" w:hAnsi="宋体" w:cs="宋体"/>
          <w:color w:val="auto"/>
          <w:szCs w:val="21"/>
          <w:highlight w:val="none"/>
        </w:rPr>
        <w:t>投标人业绩一览表（由投标人根据自身情况提供，如评标细则及标准中有业绩评分对应要求，请按照评标细则及标准中业绩评分对应要求提供相应业绩情况和对应证明材料）</w:t>
      </w:r>
      <w:r>
        <w:rPr>
          <w:rFonts w:hint="eastAsia" w:ascii="宋体" w:hAnsi="宋体" w:cs="宋体"/>
          <w:bCs/>
          <w:color w:val="auto"/>
          <w:szCs w:val="21"/>
          <w:highlight w:val="none"/>
        </w:rPr>
        <w:t>；</w:t>
      </w:r>
    </w:p>
    <w:p>
      <w:pPr>
        <w:numPr>
          <w:ilvl w:val="0"/>
          <w:numId w:val="5"/>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highlight w:val="none"/>
        </w:rPr>
      </w:pPr>
      <w:r>
        <w:rPr>
          <w:rFonts w:hint="eastAsia" w:ascii="宋体" w:hAnsi="宋体" w:cs="宋体"/>
          <w:bCs/>
          <w:color w:val="auto"/>
          <w:szCs w:val="21"/>
          <w:highlight w:val="none"/>
        </w:rPr>
        <w:t>商务条款偏离表；</w:t>
      </w:r>
    </w:p>
    <w:p>
      <w:pPr>
        <w:numPr>
          <w:ilvl w:val="0"/>
          <w:numId w:val="5"/>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highlight w:val="none"/>
        </w:rPr>
      </w:pPr>
      <w:r>
        <w:rPr>
          <w:rFonts w:hint="eastAsia" w:ascii="宋体" w:hAnsi="宋体" w:cs="宋体"/>
          <w:bCs/>
          <w:color w:val="auto"/>
          <w:szCs w:val="21"/>
          <w:highlight w:val="none"/>
        </w:rPr>
        <w:t>投标人认为需要提供的其它商务文件及资料（如有）。</w:t>
      </w:r>
    </w:p>
    <w:p>
      <w:pPr>
        <w:pStyle w:val="7"/>
        <w:ind w:firstLine="422" w:firstLineChars="200"/>
        <w:rPr>
          <w:rFonts w:hint="eastAsia" w:ascii="宋体" w:hAnsi="宋体" w:cs="宋体"/>
          <w:b/>
          <w:bCs/>
          <w:color w:val="auto"/>
          <w:szCs w:val="21"/>
        </w:rPr>
      </w:pPr>
      <w:r>
        <w:rPr>
          <w:rFonts w:hint="eastAsia" w:ascii="宋体" w:hAnsi="宋体" w:cs="宋体"/>
          <w:b/>
          <w:bCs/>
          <w:color w:val="auto"/>
          <w:szCs w:val="21"/>
        </w:rPr>
        <w:t>9.2.5技术部分</w:t>
      </w:r>
    </w:p>
    <w:p>
      <w:pPr>
        <w:numPr>
          <w:ilvl w:val="0"/>
          <w:numId w:val="6"/>
        </w:numPr>
        <w:tabs>
          <w:tab w:val="left" w:pos="630"/>
          <w:tab w:val="left" w:pos="840"/>
        </w:tabs>
        <w:adjustRightInd w:val="0"/>
        <w:snapToGrid w:val="0"/>
        <w:spacing w:line="360" w:lineRule="auto"/>
        <w:ind w:left="5" w:firstLine="415"/>
        <w:rPr>
          <w:rFonts w:hint="eastAsia" w:ascii="宋体" w:hAnsi="宋体" w:cs="宋体"/>
          <w:color w:val="auto"/>
          <w:szCs w:val="21"/>
        </w:rPr>
      </w:pPr>
      <w:r>
        <w:rPr>
          <w:rFonts w:hint="eastAsia" w:ascii="宋体" w:hAnsi="宋体" w:cs="宋体"/>
          <w:color w:val="auto"/>
          <w:szCs w:val="21"/>
          <w:lang w:val="en-US" w:eastAsia="zh-CN"/>
        </w:rPr>
        <w:t>投标人履约能力情况</w:t>
      </w:r>
      <w:r>
        <w:rPr>
          <w:rFonts w:hint="eastAsia" w:ascii="宋体" w:hAnsi="宋体" w:cs="宋体"/>
          <w:color w:val="auto"/>
          <w:szCs w:val="21"/>
        </w:rPr>
        <w:t>。</w:t>
      </w:r>
    </w:p>
    <w:p>
      <w:pPr>
        <w:numPr>
          <w:ilvl w:val="0"/>
          <w:numId w:val="6"/>
        </w:numPr>
        <w:tabs>
          <w:tab w:val="left" w:pos="630"/>
          <w:tab w:val="left" w:pos="840"/>
        </w:tabs>
        <w:adjustRightInd w:val="0"/>
        <w:snapToGrid w:val="0"/>
        <w:spacing w:line="360" w:lineRule="auto"/>
        <w:ind w:left="5" w:firstLine="415"/>
        <w:rPr>
          <w:rFonts w:hint="eastAsia" w:ascii="宋体" w:hAnsi="宋体" w:cs="宋体"/>
          <w:color w:val="auto"/>
          <w:szCs w:val="21"/>
        </w:rPr>
      </w:pPr>
      <w:r>
        <w:rPr>
          <w:rFonts w:hint="eastAsia" w:ascii="宋体" w:hAnsi="宋体" w:cs="宋体"/>
          <w:color w:val="auto"/>
          <w:szCs w:val="21"/>
          <w:lang w:val="en-US" w:eastAsia="zh-CN"/>
        </w:rPr>
        <w:t>投标人</w:t>
      </w:r>
      <w:r>
        <w:rPr>
          <w:rFonts w:hint="eastAsia" w:ascii="宋体" w:hAnsi="宋体" w:cs="宋体"/>
          <w:color w:val="auto"/>
          <w:szCs w:val="21"/>
        </w:rPr>
        <w:t>针对本项目的</w:t>
      </w:r>
      <w:r>
        <w:rPr>
          <w:rFonts w:hint="eastAsia" w:ascii="宋体" w:hAnsi="宋体" w:cs="宋体"/>
          <w:color w:val="auto"/>
          <w:szCs w:val="21"/>
          <w:lang w:val="en-US" w:eastAsia="zh-CN"/>
        </w:rPr>
        <w:t>现状分析</w:t>
      </w:r>
      <w:r>
        <w:rPr>
          <w:rFonts w:hint="eastAsia" w:ascii="宋体" w:hAnsi="宋体" w:cs="宋体"/>
          <w:color w:val="auto"/>
          <w:szCs w:val="21"/>
        </w:rPr>
        <w:t>。</w:t>
      </w:r>
    </w:p>
    <w:p>
      <w:pPr>
        <w:numPr>
          <w:ilvl w:val="0"/>
          <w:numId w:val="6"/>
        </w:numPr>
        <w:tabs>
          <w:tab w:val="left" w:pos="630"/>
          <w:tab w:val="left" w:pos="840"/>
        </w:tabs>
        <w:adjustRightInd w:val="0"/>
        <w:snapToGrid w:val="0"/>
        <w:spacing w:line="360" w:lineRule="auto"/>
        <w:ind w:left="5" w:firstLine="415"/>
        <w:rPr>
          <w:rFonts w:hint="eastAsia" w:ascii="宋体" w:hAnsi="宋体" w:cs="宋体"/>
          <w:color w:val="auto"/>
          <w:szCs w:val="21"/>
        </w:rPr>
      </w:pPr>
      <w:r>
        <w:rPr>
          <w:rFonts w:hint="eastAsia" w:ascii="宋体" w:hAnsi="宋体" w:cs="宋体"/>
          <w:color w:val="auto"/>
          <w:szCs w:val="21"/>
          <w:lang w:val="en-US" w:eastAsia="zh-CN"/>
        </w:rPr>
        <w:t>投标人</w:t>
      </w:r>
      <w:r>
        <w:rPr>
          <w:rFonts w:hint="eastAsia" w:ascii="宋体" w:hAnsi="宋体" w:cs="宋体"/>
          <w:color w:val="auto"/>
          <w:szCs w:val="21"/>
        </w:rPr>
        <w:t>针对本项目的</w:t>
      </w:r>
      <w:r>
        <w:rPr>
          <w:rFonts w:hint="eastAsia" w:ascii="宋体" w:hAnsi="宋体" w:cs="宋体"/>
          <w:color w:val="auto"/>
          <w:szCs w:val="21"/>
          <w:lang w:val="en-US" w:eastAsia="zh-CN"/>
        </w:rPr>
        <w:t>需求理解</w:t>
      </w:r>
      <w:r>
        <w:rPr>
          <w:rFonts w:hint="eastAsia" w:ascii="宋体" w:hAnsi="宋体" w:cs="宋体"/>
          <w:color w:val="auto"/>
          <w:szCs w:val="21"/>
        </w:rPr>
        <w:t>。</w:t>
      </w:r>
    </w:p>
    <w:p>
      <w:pPr>
        <w:numPr>
          <w:ilvl w:val="0"/>
          <w:numId w:val="6"/>
        </w:numPr>
        <w:tabs>
          <w:tab w:val="left" w:pos="630"/>
          <w:tab w:val="left" w:pos="840"/>
        </w:tabs>
        <w:adjustRightInd w:val="0"/>
        <w:snapToGrid w:val="0"/>
        <w:spacing w:line="360" w:lineRule="auto"/>
        <w:ind w:left="5" w:firstLine="415"/>
        <w:rPr>
          <w:rFonts w:hint="eastAsia" w:ascii="宋体" w:hAnsi="宋体" w:cs="宋体"/>
          <w:color w:val="auto"/>
          <w:szCs w:val="21"/>
        </w:rPr>
      </w:pPr>
      <w:r>
        <w:rPr>
          <w:rFonts w:hint="eastAsia" w:ascii="宋体" w:hAnsi="宋体" w:cs="宋体"/>
          <w:color w:val="auto"/>
          <w:szCs w:val="21"/>
          <w:lang w:val="en-US" w:eastAsia="zh-CN"/>
        </w:rPr>
        <w:t>投标人</w:t>
      </w:r>
      <w:r>
        <w:rPr>
          <w:rFonts w:hint="eastAsia" w:ascii="宋体" w:hAnsi="宋体" w:cs="宋体"/>
          <w:color w:val="auto"/>
          <w:szCs w:val="21"/>
        </w:rPr>
        <w:t>针对本项目的服务方案</w:t>
      </w:r>
      <w:r>
        <w:rPr>
          <w:rFonts w:hint="eastAsia" w:ascii="宋体" w:hAnsi="宋体" w:cs="宋体"/>
          <w:color w:val="auto"/>
          <w:szCs w:val="21"/>
          <w:lang w:eastAsia="zh-CN"/>
        </w:rPr>
        <w:t>。</w:t>
      </w:r>
    </w:p>
    <w:p>
      <w:pPr>
        <w:numPr>
          <w:ilvl w:val="0"/>
          <w:numId w:val="6"/>
        </w:numPr>
        <w:tabs>
          <w:tab w:val="left" w:pos="630"/>
          <w:tab w:val="left" w:pos="840"/>
        </w:tabs>
        <w:adjustRightInd w:val="0"/>
        <w:snapToGrid w:val="0"/>
        <w:spacing w:line="360" w:lineRule="auto"/>
        <w:ind w:left="5" w:firstLine="415"/>
        <w:rPr>
          <w:rFonts w:hint="eastAsia" w:ascii="宋体" w:hAnsi="宋体" w:cs="宋体"/>
          <w:color w:val="auto"/>
          <w:szCs w:val="21"/>
        </w:rPr>
      </w:pPr>
      <w:r>
        <w:rPr>
          <w:rFonts w:hint="eastAsia" w:ascii="宋体" w:hAnsi="宋体" w:cs="宋体"/>
          <w:color w:val="auto"/>
          <w:szCs w:val="21"/>
        </w:rPr>
        <w:t>提供</w:t>
      </w:r>
      <w:r>
        <w:rPr>
          <w:rFonts w:hint="eastAsia" w:ascii="宋体" w:hAnsi="宋体" w:cs="宋体"/>
          <w:color w:val="auto"/>
          <w:szCs w:val="21"/>
          <w:lang w:val="en-US" w:eastAsia="zh-CN"/>
        </w:rPr>
        <w:t>服务团队</w:t>
      </w:r>
      <w:r>
        <w:rPr>
          <w:rFonts w:hint="eastAsia" w:ascii="宋体" w:hAnsi="宋体" w:cs="宋体"/>
          <w:color w:val="auto"/>
          <w:szCs w:val="21"/>
        </w:rPr>
        <w:t>人员</w:t>
      </w:r>
      <w:r>
        <w:rPr>
          <w:rFonts w:hint="eastAsia" w:ascii="宋体" w:hAnsi="宋体" w:cs="宋体"/>
          <w:color w:val="auto"/>
          <w:szCs w:val="21"/>
          <w:lang w:val="en-US" w:eastAsia="zh-CN"/>
        </w:rPr>
        <w:t>情况（包括项目负责人、项目技术负责人、实施人员等）</w:t>
      </w:r>
      <w:r>
        <w:rPr>
          <w:rFonts w:hint="eastAsia" w:ascii="宋体" w:hAnsi="宋体" w:cs="宋体"/>
          <w:color w:val="auto"/>
          <w:szCs w:val="21"/>
        </w:rPr>
        <w:t>。</w:t>
      </w:r>
    </w:p>
    <w:p>
      <w:pPr>
        <w:numPr>
          <w:ilvl w:val="0"/>
          <w:numId w:val="6"/>
        </w:numPr>
        <w:tabs>
          <w:tab w:val="left" w:pos="630"/>
          <w:tab w:val="left" w:pos="840"/>
        </w:tabs>
        <w:adjustRightInd w:val="0"/>
        <w:snapToGrid w:val="0"/>
        <w:spacing w:line="360" w:lineRule="auto"/>
        <w:ind w:left="5" w:firstLine="415"/>
        <w:rPr>
          <w:rFonts w:hint="eastAsia" w:ascii="宋体" w:hAnsi="宋体" w:cs="宋体"/>
          <w:color w:val="auto"/>
          <w:szCs w:val="21"/>
        </w:rPr>
      </w:pPr>
      <w:r>
        <w:rPr>
          <w:rFonts w:hint="eastAsia" w:ascii="宋体" w:hAnsi="宋体" w:cs="宋体"/>
          <w:color w:val="auto"/>
          <w:szCs w:val="21"/>
          <w:lang w:val="en-US" w:eastAsia="zh-CN"/>
        </w:rPr>
        <w:t>投标人针对本项目的进度计划。</w:t>
      </w:r>
    </w:p>
    <w:p>
      <w:pPr>
        <w:numPr>
          <w:ilvl w:val="0"/>
          <w:numId w:val="6"/>
        </w:numPr>
        <w:tabs>
          <w:tab w:val="left" w:pos="630"/>
          <w:tab w:val="left" w:pos="840"/>
        </w:tabs>
        <w:adjustRightInd w:val="0"/>
        <w:snapToGrid w:val="0"/>
        <w:spacing w:line="360" w:lineRule="auto"/>
        <w:ind w:left="5" w:firstLine="415"/>
        <w:rPr>
          <w:rFonts w:hint="eastAsia" w:ascii="宋体" w:hAnsi="宋体" w:cs="宋体"/>
          <w:color w:val="auto"/>
          <w:szCs w:val="21"/>
        </w:rPr>
      </w:pPr>
      <w:r>
        <w:rPr>
          <w:rFonts w:hint="eastAsia" w:ascii="宋体" w:hAnsi="宋体" w:cs="宋体"/>
          <w:color w:val="auto"/>
          <w:szCs w:val="21"/>
          <w:lang w:val="en-US" w:eastAsia="zh-CN"/>
        </w:rPr>
        <w:t>投标人针对本项目的保障服务进度和质量的措施和方案</w:t>
      </w:r>
      <w:r>
        <w:rPr>
          <w:rFonts w:hint="eastAsia" w:ascii="宋体" w:hAnsi="宋体" w:cs="宋体"/>
          <w:color w:val="auto"/>
          <w:szCs w:val="21"/>
        </w:rPr>
        <w:t>。</w:t>
      </w:r>
    </w:p>
    <w:p>
      <w:pPr>
        <w:numPr>
          <w:ilvl w:val="0"/>
          <w:numId w:val="6"/>
        </w:numPr>
        <w:tabs>
          <w:tab w:val="left" w:pos="630"/>
          <w:tab w:val="left" w:pos="840"/>
        </w:tabs>
        <w:adjustRightInd w:val="0"/>
        <w:snapToGrid w:val="0"/>
        <w:spacing w:line="360" w:lineRule="auto"/>
        <w:ind w:left="5" w:firstLine="415"/>
        <w:rPr>
          <w:rFonts w:hint="eastAsia" w:ascii="宋体" w:hAnsi="宋体" w:cs="宋体"/>
          <w:color w:val="auto"/>
          <w:szCs w:val="21"/>
        </w:rPr>
      </w:pPr>
      <w:r>
        <w:rPr>
          <w:rFonts w:hint="eastAsia" w:ascii="宋体" w:hAnsi="宋体" w:cs="宋体"/>
          <w:color w:val="auto"/>
          <w:szCs w:val="21"/>
          <w:lang w:val="en-US" w:eastAsia="zh-CN"/>
        </w:rPr>
        <w:t>投标人针对本项目的服务响应。</w:t>
      </w:r>
    </w:p>
    <w:p>
      <w:pPr>
        <w:numPr>
          <w:ilvl w:val="0"/>
          <w:numId w:val="6"/>
        </w:numPr>
        <w:tabs>
          <w:tab w:val="left" w:pos="630"/>
          <w:tab w:val="left" w:pos="840"/>
        </w:tabs>
        <w:adjustRightInd w:val="0"/>
        <w:snapToGrid w:val="0"/>
        <w:spacing w:line="360" w:lineRule="auto"/>
        <w:ind w:left="5" w:firstLine="415"/>
        <w:rPr>
          <w:rFonts w:hint="eastAsia" w:ascii="宋体" w:hAnsi="宋体" w:cs="宋体"/>
          <w:color w:val="auto"/>
          <w:szCs w:val="21"/>
        </w:rPr>
      </w:pPr>
      <w:r>
        <w:rPr>
          <w:rFonts w:hint="eastAsia" w:ascii="宋体" w:hAnsi="宋体" w:cs="宋体"/>
          <w:color w:val="auto"/>
          <w:szCs w:val="21"/>
          <w:lang w:val="en-US" w:eastAsia="zh-CN"/>
        </w:rPr>
        <w:t>投标人针对本项目的合理化建议。</w:t>
      </w:r>
    </w:p>
    <w:p>
      <w:pPr>
        <w:numPr>
          <w:ilvl w:val="0"/>
          <w:numId w:val="6"/>
        </w:numPr>
        <w:tabs>
          <w:tab w:val="left" w:pos="840"/>
        </w:tabs>
        <w:adjustRightInd w:val="0"/>
        <w:snapToGrid w:val="0"/>
        <w:spacing w:line="360" w:lineRule="auto"/>
        <w:ind w:left="5" w:firstLine="415"/>
        <w:rPr>
          <w:rFonts w:hint="eastAsia" w:ascii="宋体" w:hAnsi="宋体" w:cs="宋体"/>
          <w:color w:val="auto"/>
          <w:szCs w:val="21"/>
          <w:lang w:val="zh-CN"/>
        </w:rPr>
      </w:pPr>
      <w:r>
        <w:rPr>
          <w:rFonts w:hint="eastAsia" w:ascii="宋体" w:hAnsi="宋体" w:cs="宋体"/>
          <w:color w:val="auto"/>
          <w:szCs w:val="21"/>
          <w:lang w:val="zh-CN"/>
        </w:rPr>
        <w:t>技术条款偏离表及建议。</w:t>
      </w:r>
    </w:p>
    <w:p>
      <w:pPr>
        <w:numPr>
          <w:ilvl w:val="0"/>
          <w:numId w:val="6"/>
        </w:numPr>
        <w:tabs>
          <w:tab w:val="left" w:pos="840"/>
        </w:tabs>
        <w:adjustRightInd w:val="0"/>
        <w:snapToGrid w:val="0"/>
        <w:spacing w:line="360" w:lineRule="auto"/>
        <w:ind w:left="5" w:firstLine="415"/>
        <w:rPr>
          <w:rFonts w:hint="eastAsia" w:ascii="宋体" w:hAnsi="宋体" w:cs="宋体"/>
          <w:color w:val="auto"/>
          <w:szCs w:val="21"/>
          <w:lang w:val="zh-CN"/>
        </w:rPr>
      </w:pPr>
      <w:r>
        <w:rPr>
          <w:rFonts w:hint="eastAsia" w:ascii="宋体" w:hAnsi="宋体" w:cs="宋体"/>
          <w:color w:val="auto"/>
          <w:szCs w:val="21"/>
          <w:lang w:val="zh-CN"/>
        </w:rPr>
        <w:t>投标人认为需要的其他技术相关文件或说明。</w:t>
      </w:r>
    </w:p>
    <w:p>
      <w:pPr>
        <w:adjustRightInd w:val="0"/>
        <w:snapToGrid w:val="0"/>
        <w:spacing w:line="360" w:lineRule="auto"/>
        <w:ind w:firstLine="422" w:firstLineChars="200"/>
        <w:jc w:val="left"/>
        <w:rPr>
          <w:rFonts w:ascii="宋体" w:hAnsi="宋体" w:cs="宋体"/>
          <w:snapToGrid w:val="0"/>
          <w:color w:val="auto"/>
          <w:kern w:val="0"/>
          <w:szCs w:val="21"/>
        </w:rPr>
      </w:pPr>
      <w:r>
        <w:rPr>
          <w:rFonts w:hint="eastAsia" w:ascii="宋体" w:hAnsi="宋体" w:cs="宋体"/>
          <w:b/>
          <w:snapToGrid w:val="0"/>
          <w:color w:val="auto"/>
          <w:kern w:val="0"/>
          <w:szCs w:val="21"/>
        </w:rPr>
        <w:t>9.3报价响应文件</w:t>
      </w:r>
    </w:p>
    <w:p>
      <w:pPr>
        <w:numPr>
          <w:ilvl w:val="0"/>
          <w:numId w:val="7"/>
        </w:numPr>
        <w:adjustRightInd w:val="0"/>
        <w:snapToGrid w:val="0"/>
        <w:spacing w:line="360" w:lineRule="auto"/>
        <w:ind w:left="991" w:hanging="571"/>
        <w:jc w:val="left"/>
        <w:rPr>
          <w:rFonts w:ascii="宋体" w:hAnsi="宋体" w:cs="宋体"/>
          <w:bCs/>
          <w:snapToGrid w:val="0"/>
          <w:color w:val="auto"/>
          <w:kern w:val="0"/>
          <w:szCs w:val="21"/>
        </w:rPr>
      </w:pPr>
      <w:r>
        <w:rPr>
          <w:rFonts w:hint="eastAsia" w:ascii="宋体" w:hAnsi="宋体" w:cs="宋体"/>
          <w:bCs/>
          <w:snapToGrid w:val="0"/>
          <w:color w:val="auto"/>
          <w:kern w:val="0"/>
          <w:szCs w:val="21"/>
        </w:rPr>
        <w:t>报价响应文件封面；</w:t>
      </w:r>
    </w:p>
    <w:p>
      <w:pPr>
        <w:numPr>
          <w:ilvl w:val="0"/>
          <w:numId w:val="7"/>
        </w:numPr>
        <w:adjustRightInd w:val="0"/>
        <w:snapToGrid w:val="0"/>
        <w:spacing w:line="360" w:lineRule="auto"/>
        <w:ind w:left="991" w:hanging="571"/>
        <w:jc w:val="left"/>
        <w:rPr>
          <w:rFonts w:ascii="宋体" w:hAnsi="宋体" w:cs="宋体"/>
          <w:bCs/>
          <w:snapToGrid w:val="0"/>
          <w:color w:val="auto"/>
          <w:kern w:val="0"/>
          <w:szCs w:val="21"/>
        </w:rPr>
      </w:pPr>
      <w:r>
        <w:rPr>
          <w:rFonts w:hint="eastAsia" w:ascii="宋体" w:hAnsi="宋体" w:cs="宋体"/>
          <w:bCs/>
          <w:snapToGrid w:val="0"/>
          <w:color w:val="auto"/>
          <w:kern w:val="0"/>
          <w:szCs w:val="21"/>
        </w:rPr>
        <w:t>报价响应文件目录；</w:t>
      </w:r>
    </w:p>
    <w:p>
      <w:pPr>
        <w:numPr>
          <w:ilvl w:val="0"/>
          <w:numId w:val="7"/>
        </w:numPr>
        <w:adjustRightInd w:val="0"/>
        <w:snapToGrid w:val="0"/>
        <w:spacing w:line="360" w:lineRule="auto"/>
        <w:ind w:left="991" w:hanging="571"/>
        <w:jc w:val="left"/>
        <w:rPr>
          <w:rFonts w:ascii="宋体" w:hAnsi="宋体" w:cs="宋体"/>
          <w:bCs/>
          <w:snapToGrid w:val="0"/>
          <w:color w:val="auto"/>
          <w:kern w:val="0"/>
          <w:szCs w:val="21"/>
        </w:rPr>
      </w:pPr>
      <w:r>
        <w:rPr>
          <w:rFonts w:hint="eastAsia" w:ascii="宋体" w:hAnsi="宋体" w:cs="宋体"/>
          <w:bCs/>
          <w:snapToGrid w:val="0"/>
          <w:color w:val="auto"/>
          <w:kern w:val="0"/>
          <w:szCs w:val="21"/>
        </w:rPr>
        <w:t>开标一览表；</w:t>
      </w:r>
    </w:p>
    <w:p>
      <w:pPr>
        <w:numPr>
          <w:ilvl w:val="0"/>
          <w:numId w:val="7"/>
        </w:numPr>
        <w:adjustRightInd w:val="0"/>
        <w:snapToGrid w:val="0"/>
        <w:spacing w:line="360" w:lineRule="auto"/>
        <w:ind w:left="991" w:hanging="571"/>
        <w:jc w:val="left"/>
        <w:rPr>
          <w:rFonts w:hint="eastAsia" w:ascii="宋体" w:hAnsi="宋体" w:cs="宋体"/>
          <w:bCs/>
          <w:snapToGrid w:val="0"/>
          <w:color w:val="auto"/>
          <w:kern w:val="0"/>
          <w:szCs w:val="21"/>
        </w:rPr>
      </w:pPr>
      <w:r>
        <w:rPr>
          <w:rFonts w:hint="eastAsia" w:ascii="宋体" w:hAnsi="宋体" w:cs="宋体"/>
          <w:bCs/>
          <w:snapToGrid w:val="0"/>
          <w:color w:val="auto"/>
          <w:kern w:val="0"/>
          <w:szCs w:val="21"/>
        </w:rPr>
        <w:t>投标报价明细表；</w:t>
      </w:r>
    </w:p>
    <w:p>
      <w:pPr>
        <w:numPr>
          <w:ilvl w:val="0"/>
          <w:numId w:val="7"/>
        </w:numPr>
        <w:adjustRightInd w:val="0"/>
        <w:snapToGrid w:val="0"/>
        <w:spacing w:line="360" w:lineRule="auto"/>
        <w:ind w:left="991" w:hanging="571"/>
        <w:jc w:val="left"/>
        <w:rPr>
          <w:rFonts w:hint="eastAsia" w:ascii="宋体" w:hAnsi="宋体" w:cs="宋体"/>
          <w:bCs/>
          <w:snapToGrid w:val="0"/>
          <w:color w:val="auto"/>
          <w:kern w:val="0"/>
          <w:szCs w:val="21"/>
        </w:rPr>
      </w:pPr>
      <w:r>
        <w:rPr>
          <w:rFonts w:hint="eastAsia" w:ascii="宋体" w:hAnsi="宋体" w:cs="宋体"/>
          <w:bCs/>
          <w:snapToGrid w:val="0"/>
          <w:color w:val="auto"/>
          <w:kern w:val="0"/>
          <w:szCs w:val="21"/>
        </w:rPr>
        <w:t>中小企业声明函（服务）（如有）；</w:t>
      </w:r>
    </w:p>
    <w:p>
      <w:pPr>
        <w:adjustRightInd w:val="0"/>
        <w:snapToGrid w:val="0"/>
        <w:spacing w:line="360" w:lineRule="auto"/>
        <w:ind w:firstLine="422" w:firstLineChars="200"/>
        <w:jc w:val="left"/>
        <w:rPr>
          <w:rFonts w:ascii="宋体" w:hAnsi="宋体" w:cs="宋体"/>
          <w:b/>
          <w:bCs/>
          <w:snapToGrid w:val="0"/>
          <w:color w:val="auto"/>
          <w:kern w:val="0"/>
          <w:szCs w:val="21"/>
        </w:rPr>
      </w:pPr>
      <w:r>
        <w:rPr>
          <w:rFonts w:hint="eastAsia" w:ascii="宋体" w:hAnsi="宋体" w:cs="宋体"/>
          <w:b/>
          <w:bCs/>
          <w:snapToGrid w:val="0"/>
          <w:color w:val="auto"/>
          <w:kern w:val="0"/>
          <w:szCs w:val="21"/>
        </w:rPr>
        <w:t>中小企业应当按照《政府采购促进中小企业发展管理办法》规定和《中小企业划型标准规定》（工信部联企业〔2011〕300号），如实填写并提交《中小企业声明函》。未按要求出具声明函的，投标报价不予扣减。</w:t>
      </w:r>
    </w:p>
    <w:p>
      <w:pPr>
        <w:adjustRightInd w:val="0"/>
        <w:snapToGrid w:val="0"/>
        <w:spacing w:line="360" w:lineRule="auto"/>
        <w:ind w:firstLine="422" w:firstLineChars="200"/>
        <w:jc w:val="left"/>
        <w:rPr>
          <w:rFonts w:ascii="宋体" w:hAnsi="宋体" w:cs="宋体"/>
          <w:b/>
          <w:bCs/>
          <w:snapToGrid w:val="0"/>
          <w:color w:val="auto"/>
          <w:kern w:val="0"/>
          <w:szCs w:val="21"/>
        </w:rPr>
      </w:pPr>
      <w:r>
        <w:rPr>
          <w:rFonts w:hint="eastAsia" w:ascii="宋体" w:hAnsi="宋体" w:cs="宋体"/>
          <w:b/>
          <w:bCs/>
          <w:snapToGrid w:val="0"/>
          <w:color w:val="auto"/>
          <w:kern w:val="0"/>
          <w:szCs w:val="21"/>
        </w:rPr>
        <w:t>供应商在填写声明函前，须先自查本企业是否满足小微企业认定标准（可通过国务院客户端和工业和信息化部网站上的自测小程序进行自查）。</w:t>
      </w:r>
    </w:p>
    <w:p>
      <w:pPr>
        <w:adjustRightInd w:val="0"/>
        <w:snapToGrid w:val="0"/>
        <w:spacing w:line="360" w:lineRule="auto"/>
        <w:ind w:firstLine="422" w:firstLineChars="200"/>
        <w:jc w:val="left"/>
        <w:rPr>
          <w:rFonts w:ascii="宋体" w:hAnsi="宋体" w:cs="宋体"/>
          <w:b/>
          <w:bCs/>
          <w:snapToGrid w:val="0"/>
          <w:color w:val="auto"/>
          <w:kern w:val="0"/>
          <w:szCs w:val="21"/>
        </w:rPr>
      </w:pPr>
      <w:r>
        <w:rPr>
          <w:rFonts w:hint="eastAsia" w:ascii="宋体" w:hAnsi="宋体" w:cs="宋体"/>
          <w:b/>
          <w:bCs/>
          <w:snapToGrid w:val="0"/>
          <w:color w:val="auto"/>
          <w:kern w:val="0"/>
          <w:szCs w:val="21"/>
        </w:rPr>
        <w:t>中小企业对其声明内容的真实性负责，声明函内容不实的，属于提供虚假材料谋取中标、成交，依照《中华人民共和国政府采购法》等国家有关规定追究相应责任。</w:t>
      </w:r>
    </w:p>
    <w:p>
      <w:pPr>
        <w:numPr>
          <w:ilvl w:val="0"/>
          <w:numId w:val="7"/>
        </w:numPr>
        <w:adjustRightInd w:val="0"/>
        <w:snapToGrid w:val="0"/>
        <w:spacing w:line="360" w:lineRule="auto"/>
        <w:ind w:left="991" w:hanging="571"/>
        <w:jc w:val="left"/>
        <w:rPr>
          <w:rFonts w:hint="eastAsia" w:ascii="宋体" w:hAnsi="宋体" w:cs="宋体"/>
          <w:bCs/>
          <w:snapToGrid w:val="0"/>
          <w:color w:val="auto"/>
          <w:kern w:val="0"/>
          <w:szCs w:val="21"/>
        </w:rPr>
      </w:pPr>
      <w:r>
        <w:rPr>
          <w:rFonts w:hint="eastAsia" w:ascii="宋体" w:hAnsi="宋体" w:cs="宋体"/>
          <w:bCs/>
          <w:snapToGrid w:val="0"/>
          <w:color w:val="auto"/>
          <w:kern w:val="0"/>
          <w:szCs w:val="21"/>
        </w:rPr>
        <w:t>监狱企业的证明文件（如有）</w:t>
      </w:r>
      <w:r>
        <w:rPr>
          <w:rFonts w:hint="eastAsia" w:ascii="宋体" w:hAnsi="宋体" w:cs="宋体"/>
          <w:bCs/>
          <w:snapToGrid w:val="0"/>
          <w:color w:val="auto"/>
          <w:kern w:val="0"/>
          <w:szCs w:val="21"/>
          <w:lang w:eastAsia="zh-CN"/>
        </w:rPr>
        <w:t>；</w:t>
      </w:r>
    </w:p>
    <w:p>
      <w:pPr>
        <w:tabs>
          <w:tab w:val="left" w:pos="900"/>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供应商如为监狱企业的，由省级以上监狱管理局、戒毒管理局（含新疆生产建设兵团）出具监狱企业的证明文件。</w:t>
      </w:r>
    </w:p>
    <w:p>
      <w:pPr>
        <w:numPr>
          <w:ilvl w:val="0"/>
          <w:numId w:val="7"/>
        </w:numPr>
        <w:adjustRightInd w:val="0"/>
        <w:snapToGrid w:val="0"/>
        <w:spacing w:line="360" w:lineRule="auto"/>
        <w:ind w:left="991" w:hanging="571"/>
        <w:jc w:val="left"/>
        <w:rPr>
          <w:rFonts w:hint="eastAsia" w:ascii="宋体" w:hAnsi="宋体" w:cs="宋体"/>
          <w:bCs/>
          <w:snapToGrid w:val="0"/>
          <w:color w:val="auto"/>
          <w:kern w:val="0"/>
          <w:szCs w:val="21"/>
        </w:rPr>
      </w:pPr>
      <w:r>
        <w:rPr>
          <w:rFonts w:hint="eastAsia" w:ascii="宋体" w:hAnsi="宋体" w:cs="宋体"/>
          <w:bCs/>
          <w:snapToGrid w:val="0"/>
          <w:color w:val="auto"/>
          <w:kern w:val="0"/>
          <w:szCs w:val="21"/>
        </w:rPr>
        <w:t>残疾人福利性单位声明函（如有）；</w:t>
      </w:r>
    </w:p>
    <w:p>
      <w:pPr>
        <w:tabs>
          <w:tab w:val="left" w:pos="900"/>
        </w:tabs>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供应商如符合《财政部、民政部、中国残疾人联合会关于促进残疾人就业政府采购政策的通知》（财库〔2017〕141号）政策规定的，须提供《残疾人福利性单位声明函》（如有）。</w:t>
      </w:r>
    </w:p>
    <w:p>
      <w:pPr>
        <w:numPr>
          <w:ilvl w:val="0"/>
          <w:numId w:val="7"/>
        </w:numPr>
        <w:tabs>
          <w:tab w:val="left" w:pos="840"/>
          <w:tab w:val="left" w:pos="1050"/>
        </w:tabs>
        <w:adjustRightInd w:val="0"/>
        <w:snapToGrid w:val="0"/>
        <w:spacing w:line="360" w:lineRule="auto"/>
        <w:ind w:left="11" w:firstLine="407"/>
        <w:jc w:val="left"/>
        <w:rPr>
          <w:rFonts w:ascii="宋体" w:hAnsi="宋体" w:cs="宋体"/>
          <w:bCs/>
          <w:snapToGrid w:val="0"/>
          <w:color w:val="auto"/>
          <w:kern w:val="0"/>
          <w:szCs w:val="21"/>
        </w:rPr>
      </w:pPr>
      <w:r>
        <w:rPr>
          <w:rFonts w:hint="eastAsia" w:ascii="宋体" w:hAnsi="宋体" w:cs="宋体"/>
          <w:bCs/>
          <w:snapToGrid w:val="0"/>
          <w:color w:val="auto"/>
          <w:kern w:val="0"/>
          <w:szCs w:val="21"/>
        </w:rPr>
        <w:t>分包意向协议（需明确分包的金额比重、中小企业声明函中需体现分包商的信息）（如有）</w:t>
      </w:r>
      <w:r>
        <w:rPr>
          <w:rFonts w:hint="eastAsia" w:ascii="宋体" w:hAnsi="宋体" w:cs="宋体"/>
          <w:color w:val="auto"/>
          <w:szCs w:val="21"/>
        </w:rPr>
        <w:t>（参考格式见本文件第六部分）</w:t>
      </w:r>
      <w:r>
        <w:rPr>
          <w:rFonts w:hint="eastAsia" w:ascii="宋体" w:hAnsi="宋体" w:cs="宋体"/>
          <w:bCs/>
          <w:snapToGrid w:val="0"/>
          <w:color w:val="auto"/>
          <w:kern w:val="0"/>
          <w:szCs w:val="21"/>
        </w:rPr>
        <w:t>；</w:t>
      </w:r>
    </w:p>
    <w:p>
      <w:pPr>
        <w:numPr>
          <w:ilvl w:val="0"/>
          <w:numId w:val="7"/>
        </w:numPr>
        <w:tabs>
          <w:tab w:val="left" w:pos="840"/>
          <w:tab w:val="left" w:pos="1050"/>
        </w:tabs>
        <w:adjustRightInd w:val="0"/>
        <w:snapToGrid w:val="0"/>
        <w:spacing w:line="360" w:lineRule="auto"/>
        <w:ind w:left="11" w:firstLine="407"/>
        <w:jc w:val="left"/>
        <w:rPr>
          <w:rFonts w:ascii="宋体" w:hAnsi="宋体" w:cs="宋体"/>
          <w:bCs/>
          <w:snapToGrid w:val="0"/>
          <w:color w:val="auto"/>
          <w:kern w:val="0"/>
          <w:szCs w:val="21"/>
        </w:rPr>
      </w:pPr>
      <w:r>
        <w:rPr>
          <w:rFonts w:hint="eastAsia" w:ascii="宋体" w:hAnsi="宋体" w:cs="宋体"/>
          <w:bCs/>
          <w:snapToGrid w:val="0"/>
          <w:color w:val="auto"/>
          <w:kern w:val="0"/>
          <w:szCs w:val="21"/>
        </w:rPr>
        <w:t>投标人认为需要的其他报价相关文件或说明。</w:t>
      </w:r>
    </w:p>
    <w:p>
      <w:pPr>
        <w:adjustRightInd w:val="0"/>
        <w:snapToGrid w:val="0"/>
        <w:spacing w:line="360" w:lineRule="auto"/>
        <w:ind w:firstLine="422" w:firstLineChars="200"/>
        <w:rPr>
          <w:rFonts w:ascii="宋体" w:hAnsi="宋体" w:cs="宋体"/>
          <w:b/>
          <w:snapToGrid w:val="0"/>
          <w:color w:val="auto"/>
          <w:kern w:val="0"/>
          <w:szCs w:val="21"/>
        </w:rPr>
      </w:pPr>
      <w:r>
        <w:rPr>
          <w:rFonts w:hint="eastAsia" w:ascii="宋体" w:hAnsi="宋体" w:cs="宋体"/>
          <w:b/>
          <w:snapToGrid w:val="0"/>
          <w:color w:val="auto"/>
          <w:kern w:val="0"/>
          <w:szCs w:val="21"/>
        </w:rPr>
        <w:t>10．投标函</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10.1 投标人应完整地填写采购文件中提供的投标函和投标相关附件。</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10.2 投标文件应当对采购文件中有关投标有效期、采购需求等实质性内容作出响应。投标人在满足采购文件实质性要求的基础上，可以提出比采购文件要求更有利于采购人的承诺。</w:t>
      </w:r>
    </w:p>
    <w:p>
      <w:pPr>
        <w:pStyle w:val="9"/>
        <w:snapToGrid w:val="0"/>
        <w:ind w:firstLine="422" w:firstLineChars="200"/>
        <w:rPr>
          <w:rFonts w:ascii="宋体" w:hAnsi="宋体" w:eastAsia="宋体" w:cs="宋体"/>
          <w:b/>
          <w:bCs/>
          <w:snapToGrid w:val="0"/>
          <w:color w:val="auto"/>
          <w:kern w:val="0"/>
          <w:sz w:val="21"/>
          <w:szCs w:val="21"/>
        </w:rPr>
      </w:pPr>
      <w:r>
        <w:rPr>
          <w:rFonts w:hint="eastAsia" w:ascii="宋体" w:hAnsi="宋体" w:eastAsia="宋体" w:cs="宋体"/>
          <w:b/>
          <w:bCs/>
          <w:snapToGrid w:val="0"/>
          <w:color w:val="auto"/>
          <w:kern w:val="0"/>
          <w:sz w:val="21"/>
          <w:szCs w:val="21"/>
        </w:rPr>
        <w:t>11．投标报价</w:t>
      </w:r>
    </w:p>
    <w:p>
      <w:pPr>
        <w:adjustRightInd w:val="0"/>
        <w:snapToGrid w:val="0"/>
        <w:spacing w:line="360" w:lineRule="auto"/>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11.1为方便采购人，投标人应根据不同服务项目分别报单项价格和投标总价。</w:t>
      </w:r>
    </w:p>
    <w:p>
      <w:pPr>
        <w:adjustRightInd w:val="0"/>
        <w:snapToGrid w:val="0"/>
        <w:spacing w:line="360" w:lineRule="auto"/>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11.2本次报价方式为总价包干，报价须包含投标人服务期内为完成本项目所需的</w:t>
      </w:r>
      <w:r>
        <w:rPr>
          <w:rFonts w:hint="eastAsia" w:ascii="宋体" w:hAnsi="宋体" w:cs="宋体"/>
          <w:snapToGrid w:val="0"/>
          <w:color w:val="auto"/>
          <w:kern w:val="0"/>
          <w:szCs w:val="21"/>
          <w:lang w:val="en-US" w:eastAsia="zh-CN"/>
        </w:rPr>
        <w:t>所报</w:t>
      </w:r>
      <w:r>
        <w:rPr>
          <w:rFonts w:hint="eastAsia" w:ascii="宋体" w:hAnsi="宋体" w:cs="宋体"/>
          <w:snapToGrid w:val="0"/>
          <w:color w:val="auto"/>
          <w:kern w:val="0"/>
          <w:szCs w:val="21"/>
        </w:rPr>
        <w:t>人工费、办公费（含办公用品）、利润等全部费用，还应包括本项目相关的税金、代理服务费等费用。</w:t>
      </w:r>
    </w:p>
    <w:p>
      <w:pPr>
        <w:adjustRightInd w:val="0"/>
        <w:snapToGrid w:val="0"/>
        <w:spacing w:line="360" w:lineRule="auto"/>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11.3投标人应充分了解影响投标报价的其他要素。由于方案不完善而造成合同价格不准确的风险由投标人自行承担。因方案不完善而调整的内容，不因采购人要求做价款调整。</w:t>
      </w:r>
    </w:p>
    <w:p>
      <w:pPr>
        <w:adjustRightInd w:val="0"/>
        <w:snapToGrid w:val="0"/>
        <w:spacing w:line="360" w:lineRule="auto"/>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11.4除非合同中另有规定，投标人的报价应包括完成本项目的全部费用。</w:t>
      </w:r>
    </w:p>
    <w:p>
      <w:pPr>
        <w:adjustRightInd w:val="0"/>
        <w:snapToGrid w:val="0"/>
        <w:spacing w:line="360" w:lineRule="auto"/>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11.5投标人应对采购文件内所要采购的全部内容进行报价，只投其中部分内容者，其响应文件将被拒绝。</w:t>
      </w:r>
    </w:p>
    <w:p>
      <w:pPr>
        <w:adjustRightInd w:val="0"/>
        <w:snapToGrid w:val="0"/>
        <w:spacing w:line="360" w:lineRule="auto"/>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11.6采购内容只允许一个报价，采购人不接受任何有选择性的投标报价。</w:t>
      </w:r>
    </w:p>
    <w:p>
      <w:pPr>
        <w:pStyle w:val="9"/>
        <w:snapToGrid w:val="0"/>
        <w:ind w:firstLine="422" w:firstLineChars="200"/>
        <w:rPr>
          <w:rFonts w:ascii="宋体" w:hAnsi="宋体" w:eastAsia="宋体" w:cs="宋体"/>
          <w:b/>
          <w:bCs/>
          <w:snapToGrid w:val="0"/>
          <w:color w:val="auto"/>
          <w:kern w:val="0"/>
          <w:sz w:val="21"/>
          <w:szCs w:val="21"/>
        </w:rPr>
      </w:pPr>
      <w:r>
        <w:rPr>
          <w:rFonts w:hint="eastAsia" w:ascii="宋体" w:hAnsi="宋体" w:eastAsia="宋体" w:cs="宋体"/>
          <w:b/>
          <w:bCs/>
          <w:snapToGrid w:val="0"/>
          <w:color w:val="auto"/>
          <w:kern w:val="0"/>
          <w:sz w:val="21"/>
          <w:szCs w:val="21"/>
        </w:rPr>
        <w:t>12．投标货币</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投标人用人民币报价。</w:t>
      </w:r>
    </w:p>
    <w:p>
      <w:pPr>
        <w:pStyle w:val="9"/>
        <w:numPr>
          <w:ilvl w:val="0"/>
          <w:numId w:val="8"/>
        </w:numPr>
        <w:snapToGrid w:val="0"/>
        <w:ind w:firstLine="422" w:firstLineChars="200"/>
        <w:rPr>
          <w:rFonts w:ascii="宋体" w:hAnsi="宋体" w:eastAsia="宋体" w:cs="宋体"/>
          <w:b/>
          <w:bCs/>
          <w:snapToGrid w:val="0"/>
          <w:color w:val="auto"/>
          <w:kern w:val="0"/>
          <w:sz w:val="21"/>
          <w:szCs w:val="21"/>
        </w:rPr>
      </w:pPr>
      <w:r>
        <w:rPr>
          <w:rFonts w:hint="eastAsia" w:ascii="宋体" w:hAnsi="宋体" w:eastAsia="宋体" w:cs="宋体"/>
          <w:b/>
          <w:bCs/>
          <w:snapToGrid w:val="0"/>
          <w:color w:val="auto"/>
          <w:kern w:val="0"/>
          <w:sz w:val="21"/>
          <w:szCs w:val="21"/>
        </w:rPr>
        <w:t>投标保证金</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13.1 本项目不收取投标保证金。但违反政府采购相关规定给采购人造成损失的，投标人应当承担赔偿责任。</w:t>
      </w:r>
    </w:p>
    <w:p>
      <w:pPr>
        <w:pStyle w:val="9"/>
        <w:snapToGrid w:val="0"/>
        <w:ind w:firstLine="422" w:firstLineChars="200"/>
        <w:rPr>
          <w:rFonts w:ascii="宋体" w:hAnsi="宋体" w:eastAsia="宋体" w:cs="宋体"/>
          <w:b/>
          <w:bCs/>
          <w:snapToGrid w:val="0"/>
          <w:color w:val="auto"/>
          <w:kern w:val="0"/>
          <w:sz w:val="21"/>
          <w:szCs w:val="21"/>
        </w:rPr>
      </w:pPr>
      <w:r>
        <w:rPr>
          <w:rFonts w:hint="eastAsia" w:ascii="宋体" w:hAnsi="宋体" w:eastAsia="宋体" w:cs="宋体"/>
          <w:b/>
          <w:bCs/>
          <w:snapToGrid w:val="0"/>
          <w:color w:val="auto"/>
          <w:kern w:val="0"/>
          <w:sz w:val="21"/>
          <w:szCs w:val="21"/>
        </w:rPr>
        <w:t>14．投标有效期</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14.1 投标文件在</w:t>
      </w:r>
      <w:r>
        <w:rPr>
          <w:rFonts w:hint="eastAsia"/>
          <w:color w:val="auto"/>
        </w:rPr>
        <w:t>提交投标文件的截止之日起算</w:t>
      </w:r>
      <w:r>
        <w:rPr>
          <w:rFonts w:hint="eastAsia" w:ascii="宋体" w:hAnsi="宋体" w:cs="宋体"/>
          <w:snapToGrid w:val="0"/>
          <w:color w:val="auto"/>
          <w:kern w:val="0"/>
          <w:szCs w:val="21"/>
        </w:rPr>
        <w:t>90个日历天内有效</w:t>
      </w:r>
      <w:r>
        <w:rPr>
          <w:rFonts w:hint="eastAsia" w:ascii="宋体" w:hAnsi="宋体" w:cs="宋体"/>
          <w:color w:val="auto"/>
          <w:szCs w:val="21"/>
        </w:rPr>
        <w:t>，不足有效期的，其投标视为无效标</w:t>
      </w:r>
      <w:r>
        <w:rPr>
          <w:rFonts w:hint="eastAsia" w:ascii="宋体" w:hAnsi="宋体" w:cs="宋体"/>
          <w:snapToGrid w:val="0"/>
          <w:color w:val="auto"/>
          <w:kern w:val="0"/>
          <w:szCs w:val="21"/>
        </w:rPr>
        <w:t>。</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14.3 中标供应商的投标文件自开标之日起至合同履行完毕止均应保持有效。</w:t>
      </w:r>
    </w:p>
    <w:p>
      <w:pPr>
        <w:pStyle w:val="9"/>
        <w:snapToGrid w:val="0"/>
        <w:ind w:firstLine="422" w:firstLineChars="200"/>
        <w:rPr>
          <w:rFonts w:ascii="宋体" w:hAnsi="宋体" w:eastAsia="宋体" w:cs="宋体"/>
          <w:b/>
          <w:bCs/>
          <w:snapToGrid w:val="0"/>
          <w:color w:val="auto"/>
          <w:kern w:val="0"/>
          <w:sz w:val="21"/>
          <w:szCs w:val="21"/>
        </w:rPr>
      </w:pPr>
      <w:r>
        <w:rPr>
          <w:rFonts w:hint="eastAsia" w:ascii="宋体" w:hAnsi="宋体" w:eastAsia="宋体" w:cs="宋体"/>
          <w:b/>
          <w:bCs/>
          <w:snapToGrid w:val="0"/>
          <w:color w:val="auto"/>
          <w:kern w:val="0"/>
          <w:sz w:val="21"/>
          <w:szCs w:val="21"/>
        </w:rPr>
        <w:t>15．投标文件的式样</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15.1 投标人通过“政采云”平台制作电子投标文件，投标文件制作详见“供应商-政府采购项目电子交易操作指南”。</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15.2 投标文件是电子投标文件，电子投标文件形式包括“电子加密投标文件”和“备份投标文件”，在投标文件编制完成后同时生成。</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（1）“电子加密投标文件”是指通过“政采云电子交易客户端”完成投标文件编制后生成并加密的数据电文形式的投标文件。</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（2）“备份投标文件”是指与“电子加密投标文件”同时生成的数据电文形式的电子文件（备份标书，用于供应商标书解密异常时应急使用），其他方式编制的备份投标文件视为无效备份投标文件。</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（3）电子投标文件应包括资格响应文件、商务技术响应文件、报价响应文件三部分内容。</w:t>
      </w:r>
    </w:p>
    <w:p>
      <w:pPr>
        <w:adjustRightInd w:val="0"/>
        <w:snapToGrid w:val="0"/>
        <w:spacing w:line="360" w:lineRule="auto"/>
        <w:ind w:firstLine="422" w:firstLineChars="200"/>
        <w:jc w:val="left"/>
        <w:rPr>
          <w:rFonts w:hint="eastAsia" w:ascii="宋体" w:hAnsi="宋体" w:cs="宋体"/>
          <w:b/>
          <w:bCs/>
          <w:snapToGrid w:val="0"/>
          <w:color w:val="auto"/>
          <w:kern w:val="0"/>
          <w:szCs w:val="21"/>
        </w:rPr>
      </w:pPr>
      <w:r>
        <w:rPr>
          <w:rFonts w:hint="eastAsia" w:ascii="宋体" w:hAnsi="宋体" w:cs="宋体"/>
          <w:b/>
          <w:bCs/>
          <w:snapToGrid w:val="0"/>
          <w:color w:val="auto"/>
          <w:kern w:val="0"/>
          <w:szCs w:val="21"/>
        </w:rPr>
        <w:t>15.3 投标文件中投标函、授权委托书的格式、签字、盖章及内容均应符合采购文件格式要求，否则投标文件无效。</w:t>
      </w:r>
    </w:p>
    <w:p>
      <w:pPr>
        <w:adjustRightInd w:val="0"/>
        <w:snapToGrid w:val="0"/>
        <w:spacing w:line="360" w:lineRule="auto"/>
        <w:ind w:firstLine="422" w:firstLineChars="200"/>
        <w:jc w:val="left"/>
        <w:rPr>
          <w:rFonts w:hint="eastAsia" w:ascii="宋体" w:hAnsi="宋体" w:cs="宋体"/>
          <w:b/>
          <w:bCs/>
          <w:snapToGrid w:val="0"/>
          <w:color w:val="auto"/>
          <w:kern w:val="0"/>
          <w:szCs w:val="21"/>
        </w:rPr>
      </w:pPr>
      <w:r>
        <w:rPr>
          <w:rFonts w:hint="eastAsia" w:ascii="宋体" w:hAnsi="宋体" w:cs="宋体"/>
          <w:b/>
          <w:bCs/>
          <w:snapToGrid w:val="0"/>
          <w:color w:val="auto"/>
          <w:kern w:val="0"/>
          <w:szCs w:val="21"/>
        </w:rPr>
        <w:t>说明：凡采购文件要求投标人盖公章的部分，采用电子签章或加盖投标人公章后扫描上传的，均视为符合要求。</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15.4投标人应根据“政采云供应商项目采购－电子招投标操作指南”及本采购文件规定编制电子投标文件并进行关联定位，以便评标委员会在评标时，点击评分项，可直接定位到该评分项内容。</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如对采购文件的某项要求，投标人的投标文件未能提供相应的内容与其对应，则评标委员会在评审时会提示投标人未对此项招标要求提供相应内容。由此产生的评分影响由投标人自行承担。</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投标文件内容不完整、编排混乱导致投标文件被误读、漏读，或者在按采购文件规定的部分查找不到相关内容的，是投标人的责任。</w:t>
      </w:r>
    </w:p>
    <w:p>
      <w:pPr>
        <w:pStyle w:val="2"/>
        <w:snapToGrid w:val="0"/>
        <w:spacing w:before="0" w:after="0" w:line="360" w:lineRule="auto"/>
        <w:rPr>
          <w:rFonts w:ascii="宋体" w:hAnsi="宋体" w:eastAsia="宋体"/>
          <w:color w:val="auto"/>
          <w:sz w:val="21"/>
          <w:szCs w:val="21"/>
        </w:rPr>
      </w:pPr>
      <w:bookmarkStart w:id="81" w:name="_Toc4343"/>
      <w:bookmarkStart w:id="82" w:name="_Toc251566653"/>
      <w:bookmarkStart w:id="83" w:name="_Toc2232"/>
      <w:bookmarkStart w:id="84" w:name="_Toc27241"/>
      <w:bookmarkStart w:id="85" w:name="_Toc19334"/>
      <w:bookmarkStart w:id="86" w:name="_Toc11108"/>
      <w:bookmarkStart w:id="87" w:name="_Toc240450080"/>
      <w:bookmarkStart w:id="88" w:name="_Toc1924"/>
      <w:bookmarkStart w:id="89" w:name="_Toc10757"/>
      <w:bookmarkStart w:id="90" w:name="_Toc1575"/>
      <w:r>
        <w:rPr>
          <w:rFonts w:hint="eastAsia" w:ascii="宋体" w:hAnsi="宋体" w:eastAsia="宋体"/>
          <w:color w:val="auto"/>
          <w:sz w:val="21"/>
          <w:szCs w:val="21"/>
        </w:rPr>
        <w:t>四、投标文件的递交</w:t>
      </w:r>
      <w:bookmarkEnd w:id="81"/>
      <w:bookmarkEnd w:id="82"/>
      <w:bookmarkEnd w:id="83"/>
      <w:bookmarkEnd w:id="84"/>
      <w:bookmarkEnd w:id="85"/>
      <w:bookmarkEnd w:id="86"/>
      <w:bookmarkEnd w:id="87"/>
      <w:bookmarkEnd w:id="88"/>
      <w:bookmarkEnd w:id="89"/>
      <w:bookmarkEnd w:id="90"/>
    </w:p>
    <w:p>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16．投标文件的递交</w:t>
      </w:r>
    </w:p>
    <w:p>
      <w:pPr>
        <w:adjustRightInd w:val="0"/>
        <w:snapToGrid w:val="0"/>
        <w:spacing w:line="360" w:lineRule="auto"/>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16.1 电子加密投标文件：投标文件制作完成并生成加密标书，在投标截止时间前，投标人需将加密的投标文件上传至政采云平台，到达开标时间后，解密投标文件。</w:t>
      </w:r>
    </w:p>
    <w:p>
      <w:pPr>
        <w:adjustRightInd w:val="0"/>
        <w:snapToGrid w:val="0"/>
        <w:spacing w:line="360" w:lineRule="auto"/>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16.1.1投标人未能在投标截止时间前成功上传电子加密投标文件的投标无效。</w:t>
      </w:r>
    </w:p>
    <w:p>
      <w:pPr>
        <w:adjustRightInd w:val="0"/>
        <w:snapToGrid w:val="0"/>
        <w:spacing w:line="360" w:lineRule="auto"/>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16.1.2投标人成功上传电子加密投标文件后，可自行打印投标文件接收回执。</w:t>
      </w:r>
    </w:p>
    <w:p>
      <w:pPr>
        <w:adjustRightInd w:val="0"/>
        <w:snapToGrid w:val="0"/>
        <w:spacing w:line="360" w:lineRule="auto"/>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16.2备份投标文件：</w:t>
      </w:r>
    </w:p>
    <w:p>
      <w:pPr>
        <w:adjustRightInd w:val="0"/>
        <w:snapToGrid w:val="0"/>
        <w:spacing w:line="360" w:lineRule="auto"/>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16.2.1投标人在电子交易平台传输递交投标文件后，还可以在投标文件上传截止时间前直接提交或者以快递方式递交备份投标文件1份，但采购人、采购代理机构不强制或变相强制投标人提交备份投标文件。</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16.2.2备份投标文件须在“政采云投标客户端”制作生成，并储存在光盘或U盘中。备份投标文件应当密封包装并在包装上加盖公章并注明投标项目名称，投标人名称（联合体投标的，包装物封面需注明联合体投标，并注明联合体成员各方的名称和联合体协议中约定的牵头人的名称）。不符合上述制作、存储、密封规定的备份投标文件将被视为无效或者被拒绝接收。</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16.2.3直接提交备份投标文件的，投标人应于投标文件上传截止时间前将备份投标文件提交给采购代理机构，采购代理机构将拒绝接受逾期送达的备份投标文件。</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16.2.4以快递方式递交备份投标文件的，投标人应先将备份投标文件按要求密封和标记，再进行快递包装后邮寄。备份投标文件须在投标文件上传截止时间之前送达采购文件本前附表本条规定的备份投标文件送达地点；送达时间以签收人签收时间为准。采购代理机构将拒绝接受逾期送达的备份投标文件。邮寄过程中，电子备份投标文件发生</w:t>
      </w:r>
      <w:r>
        <w:rPr>
          <w:rFonts w:hint="eastAsia" w:ascii="宋体" w:hAnsi="宋体" w:cs="宋体"/>
          <w:color w:val="auto"/>
          <w:szCs w:val="21"/>
          <w:highlight w:val="none"/>
        </w:rPr>
        <w:t>泄露</w:t>
      </w:r>
      <w:r>
        <w:rPr>
          <w:rFonts w:hint="eastAsia" w:ascii="宋体" w:hAnsi="宋体" w:cs="宋体"/>
          <w:color w:val="auto"/>
          <w:szCs w:val="21"/>
        </w:rPr>
        <w:t>、遗失、损坏或延期送达等情况的，由投标人自行负责。</w:t>
      </w:r>
    </w:p>
    <w:p>
      <w:pPr>
        <w:snapToGrid w:val="0"/>
        <w:spacing w:line="360" w:lineRule="auto"/>
        <w:ind w:firstLine="420" w:firstLineChars="200"/>
        <w:rPr>
          <w:rFonts w:ascii="宋体" w:hAnsi="宋体" w:cs="宋体"/>
          <w:color w:val="auto"/>
        </w:rPr>
      </w:pPr>
      <w:r>
        <w:rPr>
          <w:rFonts w:hint="eastAsia" w:ascii="宋体" w:hAnsi="宋体" w:cs="宋体"/>
          <w:color w:val="auto"/>
          <w:szCs w:val="21"/>
        </w:rPr>
        <w:t>16.2.5投标人仅提交备份投标文件，没有在电子交易平台传输递交投标文件的，投标无效。通过“政府采购云平台”上传递交的投标文件无法按时解密，投标供应商递交了备份投标文件的，以备份投标文件为依据，否则按照《浙江省政府采购项目电子交易管理暂行办法</w:t>
      </w:r>
      <w:r>
        <w:rPr>
          <w:rFonts w:hint="eastAsia" w:ascii="宋体" w:hAnsi="宋体" w:cs="宋体"/>
          <w:color w:val="auto"/>
          <w:szCs w:val="21"/>
          <w:lang w:eastAsia="zh-CN"/>
        </w:rPr>
        <w:t>》第</w:t>
      </w:r>
      <w:r>
        <w:rPr>
          <w:rFonts w:hint="eastAsia" w:ascii="宋体" w:hAnsi="宋体" w:cs="宋体"/>
          <w:color w:val="auto"/>
          <w:szCs w:val="21"/>
        </w:rPr>
        <w:t>二十四条规定视为投标（响应）文件撤回</w:t>
      </w:r>
      <w:r>
        <w:rPr>
          <w:rFonts w:hint="eastAsia" w:ascii="宋体" w:hAnsi="宋体" w:cs="宋体"/>
          <w:color w:val="auto"/>
        </w:rPr>
        <w:t>。</w:t>
      </w:r>
    </w:p>
    <w:p>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17．投标截止期</w:t>
      </w:r>
    </w:p>
    <w:p>
      <w:pPr>
        <w:adjustRightInd w:val="0"/>
        <w:snapToGrid w:val="0"/>
        <w:spacing w:line="360" w:lineRule="auto"/>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17.1 投标人应按前附表规定的日期、时间和方式上传、递交投标文件。</w:t>
      </w:r>
    </w:p>
    <w:p>
      <w:pPr>
        <w:adjustRightInd w:val="0"/>
        <w:snapToGrid w:val="0"/>
        <w:spacing w:line="360" w:lineRule="auto"/>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17.2 采购人可以按本须知第7条规定，通过修改采购文件适当延长投标截止日期。在此情况下，采购人与投标人受投标截止期制约的所有权利和义务均应延长至新的截止期。</w:t>
      </w:r>
    </w:p>
    <w:p>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18．迟交的投标文件</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在本须知第17条规定的截止期后提交（上传）的任何投标文件，采购人将不予接收。</w:t>
      </w:r>
    </w:p>
    <w:p>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19．投标文件的修改与撤回</w:t>
      </w:r>
    </w:p>
    <w:p>
      <w:pPr>
        <w:adjustRightInd w:val="0"/>
        <w:snapToGrid w:val="0"/>
        <w:spacing w:line="360" w:lineRule="auto"/>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19.1 投标人在递交投标文件后，在规定的投标截止时间前，可以补充、修改或者撤回电子交易文件。补充或者修改电子交易文件的，应当先行撤回原文件，补充、修改后重新传输递交。投标截止时间前未完成传输的，视为投标文件撤回，投标无效。</w:t>
      </w:r>
    </w:p>
    <w:p>
      <w:pPr>
        <w:adjustRightInd w:val="0"/>
        <w:snapToGrid w:val="0"/>
        <w:spacing w:line="360" w:lineRule="auto"/>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19.2 在投标截止期之后，投标人不得对其投标作任何修改。</w:t>
      </w:r>
    </w:p>
    <w:p>
      <w:pPr>
        <w:adjustRightInd w:val="0"/>
        <w:snapToGrid w:val="0"/>
        <w:spacing w:line="360" w:lineRule="auto"/>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19.3 从投标截止期至投标人在投标函格式中确定的投标有效期期满这段时间内，投标人不得撤回其投标。</w:t>
      </w:r>
    </w:p>
    <w:p>
      <w:pPr>
        <w:pStyle w:val="2"/>
        <w:snapToGrid w:val="0"/>
        <w:spacing w:before="0" w:after="0" w:line="360" w:lineRule="auto"/>
        <w:rPr>
          <w:rFonts w:ascii="宋体" w:hAnsi="宋体" w:eastAsia="宋体"/>
          <w:color w:val="auto"/>
          <w:sz w:val="21"/>
          <w:szCs w:val="21"/>
        </w:rPr>
      </w:pPr>
      <w:bookmarkStart w:id="91" w:name="_Toc29187"/>
      <w:bookmarkStart w:id="92" w:name="_Toc1931"/>
      <w:bookmarkStart w:id="93" w:name="_Toc13980"/>
      <w:bookmarkStart w:id="94" w:name="_Toc11102"/>
      <w:bookmarkStart w:id="95" w:name="_Toc13578"/>
      <w:bookmarkStart w:id="96" w:name="_Toc30595"/>
      <w:bookmarkStart w:id="97" w:name="_Toc8191"/>
      <w:bookmarkStart w:id="98" w:name="_Toc240450081"/>
      <w:bookmarkStart w:id="99" w:name="_Toc14566"/>
      <w:bookmarkStart w:id="100" w:name="_Toc251566654"/>
      <w:r>
        <w:rPr>
          <w:rFonts w:hint="eastAsia" w:ascii="宋体" w:hAnsi="宋体" w:eastAsia="宋体"/>
          <w:color w:val="auto"/>
          <w:sz w:val="21"/>
          <w:szCs w:val="21"/>
        </w:rPr>
        <w:t>五、开标与评标</w:t>
      </w:r>
      <w:bookmarkEnd w:id="91"/>
      <w:bookmarkEnd w:id="92"/>
      <w:bookmarkEnd w:id="93"/>
      <w:bookmarkEnd w:id="94"/>
      <w:bookmarkEnd w:id="95"/>
      <w:bookmarkEnd w:id="96"/>
      <w:bookmarkEnd w:id="97"/>
      <w:bookmarkEnd w:id="98"/>
      <w:bookmarkEnd w:id="99"/>
      <w:bookmarkEnd w:id="100"/>
    </w:p>
    <w:p>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20．开标</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20.1 采购人将于采购公告规定的时间和地点公开开标。若采购人按本须知第7条规定，通过修改采购文件更改了开标时间和地点的，以后者为准。</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20.2开评标期间，投标人代表应在线操作，并关注政采云有关信息公布、澄清等情况。投标人代表不参加开标程序的，事后不得对采购相关人员、开标过程和开标结果提出异议。</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20.3 开标程序</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详见前附表序号第22项。</w:t>
      </w:r>
    </w:p>
    <w:p>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21．评标</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详见采购文件第五部分“评标办法”。</w:t>
      </w:r>
    </w:p>
    <w:p>
      <w:pPr>
        <w:tabs>
          <w:tab w:val="left" w:pos="900"/>
          <w:tab w:val="left" w:pos="1080"/>
        </w:tabs>
        <w:adjustRightInd w:val="0"/>
        <w:snapToGrid w:val="0"/>
        <w:spacing w:line="360" w:lineRule="auto"/>
        <w:ind w:firstLine="422" w:firstLineChars="200"/>
        <w:jc w:val="left"/>
        <w:rPr>
          <w:rFonts w:ascii="宋体" w:hAnsi="宋体" w:cs="宋体"/>
          <w:snapToGrid w:val="0"/>
          <w:color w:val="auto"/>
          <w:kern w:val="0"/>
          <w:szCs w:val="21"/>
        </w:rPr>
      </w:pPr>
      <w:r>
        <w:rPr>
          <w:rFonts w:hint="eastAsia" w:ascii="宋体" w:hAnsi="宋体" w:cs="宋体"/>
          <w:b/>
          <w:color w:val="auto"/>
          <w:szCs w:val="21"/>
        </w:rPr>
        <w:t>22．串通投标</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有下列情形之一的，视为供应商串通投标，其投标无效：</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（1）不同供应商的投标文件由同一单位或者个人编制；</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（2）不同供应商委托同一单位或者个人办理投标事宜；</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（3）不同供应商的投标文件载明的项目管理成员或者联系人员为同一人；</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（4）不同供应商的投标文件异常一致或者投标报价呈规律性差异；</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（5）不同供应商的投标文件相互混装。</w:t>
      </w:r>
    </w:p>
    <w:p>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23．废标</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23.1根据《中华人民共和国政府采购法》第三十六条，出现下列情形之一的，应予以废标：</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（1）符合专业条件的供应商或者对采购文件作实质响应的供应商不足三家的；</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（2）出现影响采购公正的违法、违规行为的；</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（3）所有投标人的报价均超过了采购预算，采购人不能支付的；</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（4）因重大变故，采购任务取消的。</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23.2 废标后，采购人应当将废标理由通知所有投标人并重新组织招标；或者经主管部门批准，采取其他方式组织采购。</w:t>
      </w:r>
    </w:p>
    <w:p>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24．电子交易活动中止</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24.1采购过程中出现以下情形，导致电子交易平台无法正常运行，或者无法保证电子交易的公平、公正和安全时，采购组织机构可中止电子交易活动：</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 xml:space="preserve">（1）电子交易平台发生故障而无法登录访问的； </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（2）电子交易平台应用或数据库出现错误，不能进行正常操作的；</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（3）电子交易平台发现严重安全漏洞，有潜在泄密危险的；</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 xml:space="preserve">（4）病毒发作导致不能进行正常操作的； </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（5）其他无法保证电子交易的公平、公正和安全的情况。</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24.2出现前款规定情形，不影响采购公平、公正性的，采购组织机构可以待上述情形消除后继续组织电子交易活动，也可以决定某些环节以纸质形式进行；影响或可能影响采购公平、公正性的，应当重新采购。</w:t>
      </w:r>
    </w:p>
    <w:p>
      <w:pPr>
        <w:pStyle w:val="2"/>
        <w:snapToGrid w:val="0"/>
        <w:spacing w:before="0" w:after="0" w:line="360" w:lineRule="auto"/>
        <w:rPr>
          <w:rFonts w:ascii="宋体" w:hAnsi="宋体" w:eastAsia="宋体"/>
          <w:color w:val="auto"/>
          <w:sz w:val="21"/>
          <w:szCs w:val="21"/>
        </w:rPr>
      </w:pPr>
      <w:bookmarkStart w:id="101" w:name="_Toc13028"/>
      <w:bookmarkStart w:id="102" w:name="_Toc30618"/>
      <w:bookmarkStart w:id="103" w:name="_Toc240450082"/>
      <w:bookmarkStart w:id="104" w:name="_Toc13262"/>
      <w:bookmarkStart w:id="105" w:name="_Toc251566655"/>
      <w:bookmarkStart w:id="106" w:name="_Toc16726"/>
      <w:bookmarkStart w:id="107" w:name="_Toc26186"/>
      <w:r>
        <w:rPr>
          <w:rFonts w:hint="eastAsia" w:ascii="宋体" w:hAnsi="宋体" w:eastAsia="宋体"/>
          <w:color w:val="auto"/>
          <w:sz w:val="21"/>
          <w:szCs w:val="21"/>
        </w:rPr>
        <w:t>六、确定中标供应商及授予合同</w:t>
      </w:r>
      <w:bookmarkEnd w:id="101"/>
      <w:bookmarkEnd w:id="102"/>
      <w:bookmarkEnd w:id="103"/>
      <w:bookmarkEnd w:id="104"/>
      <w:bookmarkEnd w:id="105"/>
      <w:bookmarkEnd w:id="106"/>
      <w:bookmarkEnd w:id="107"/>
    </w:p>
    <w:p>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25．中标供应商的确定</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25.1 采购代理机构应当自评审结束之日起2个工作日内将评审报告送交采购人。</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采购人应当自收到评标报告之日起5个工作日内，在评标报告确定的中标候选人名单中按顺序确定1名中标供应商。中标候选人并列的，由采购人或者采购人委托评标委员会按照采购文件规定的方式确定中标供应商；采购文件未规定的，采取随机抽取的方式确定。</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采购人在收到评标报告5个工作日内未按评标报告推荐的中标候选人顺序确定中标供应商，又不能说明合法理由的，视同按评标报告推荐的顺序确定排名第一的中标候选人为中标供应商。</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采购人或者采购代理机构应当自中标供应商确定之日起2个工作日内，在省级以上财政部门指定的媒体上公告中标结果，</w:t>
      </w:r>
      <w:r>
        <w:rPr>
          <w:rFonts w:hint="eastAsia" w:ascii="宋体" w:hAnsi="宋体" w:cs="宋体"/>
          <w:b/>
          <w:bCs/>
          <w:snapToGrid w:val="0"/>
          <w:color w:val="auto"/>
          <w:kern w:val="0"/>
          <w:szCs w:val="21"/>
          <w:u w:val="single"/>
        </w:rPr>
        <w:t>同时在政采云系统中发出中标通知书，中标供应商应自行下载获取。</w:t>
      </w:r>
      <w:r>
        <w:rPr>
          <w:rFonts w:hint="eastAsia" w:ascii="宋体" w:hAnsi="宋体" w:cs="宋体"/>
          <w:snapToGrid w:val="0"/>
          <w:color w:val="auto"/>
          <w:kern w:val="0"/>
          <w:szCs w:val="21"/>
        </w:rPr>
        <w:t>中标供应商享受中小企业扶持政策的，采购人、采购代理机构应当随中标结果公开中标供应商的《中小企业声明函》等。</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公告期限为1个工作日。</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25.2 除国务院财政部门规定的情形外，采购人、采购代理机构不得以任何理由组织重新评审。采购人、采购代理机构按照国务院财政部门的规定组织重新评审的，应当书面报告本级人民政府财政部门。</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 xml:space="preserve">25.3中标通知书发出后，采购人不得违法改变中标结果，中标供应商无正当理由不得放弃中标。 </w:t>
      </w:r>
    </w:p>
    <w:p>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26．合同授予</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26.1 本项目的合同将授予按本须知第25.1款所确定的中标供应商。</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26.2 中标或者中标供应商拒绝与采购人签订合同的，采购人可以按照评审报告推荐的中标或者成交候选人名单排序，确定下一候选人为中标或者中标供应商，也可以重新开展政府采购活动。</w:t>
      </w:r>
    </w:p>
    <w:p>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27．签订合同</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27.1 中标供应商应按中标通知书规定的时间与采购人签订合同。如中标供应商为联合体的，由联合体成员各方法定代表人或其授权代表与采购人代表签订合同。中标供应商在领取中标通知书时须向采购人提供一份关于本项目在实施过程中的相关人员的通讯录作为合同附件。</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27.2 中标供应商如不遵守采购文件或投标文件各项条款的邀约与要约，或在接到中标通知书后借故拖延，拒签合同的，采购人将依据国家和采购文件有关规定要求中标供应商予以赔偿，同时采购人可根据26.2的原则另行选择中标供应商。</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27.3 采购文件、中标供应商的投标文件及投标修改文件、评标过程中有关澄清文件及经投标人法定代表人或授权代表签字确认或加盖公章的询标回复和承诺及中标通知书均作为合同组成部分。</w:t>
      </w:r>
    </w:p>
    <w:p>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28．履约保证金</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见投标人须知前附表。</w:t>
      </w:r>
    </w:p>
    <w:p>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29.采购代理服务费</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snapToGrid w:val="0"/>
          <w:color w:val="auto"/>
          <w:kern w:val="0"/>
          <w:szCs w:val="21"/>
        </w:rPr>
        <w:t>本项目的采购代理费由中标供应商支付，</w:t>
      </w:r>
      <w:r>
        <w:rPr>
          <w:rFonts w:hint="eastAsia" w:ascii="宋体" w:hAnsi="宋体" w:cs="宋体"/>
          <w:color w:val="auto"/>
          <w:szCs w:val="21"/>
        </w:rPr>
        <w:t>收费标准详见前附表。</w:t>
      </w:r>
    </w:p>
    <w:p>
      <w:pPr>
        <w:adjustRightInd w:val="0"/>
        <w:snapToGrid w:val="0"/>
        <w:spacing w:line="360" w:lineRule="auto"/>
        <w:ind w:firstLine="422" w:firstLineChars="200"/>
        <w:rPr>
          <w:rFonts w:ascii="宋体" w:hAnsi="宋体" w:cs="宋体"/>
          <w:b/>
          <w:snapToGrid w:val="0"/>
          <w:color w:val="auto"/>
          <w:kern w:val="0"/>
          <w:szCs w:val="21"/>
        </w:rPr>
      </w:pPr>
      <w:r>
        <w:rPr>
          <w:rFonts w:hint="eastAsia" w:ascii="宋体" w:hAnsi="宋体" w:cs="宋体"/>
          <w:b/>
          <w:snapToGrid w:val="0"/>
          <w:color w:val="auto"/>
          <w:kern w:val="0"/>
          <w:szCs w:val="21"/>
        </w:rPr>
        <w:t>30.质疑与投诉</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根据《中华人民共和国政府采购法</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rPr>
        <w:t>财政部关于加强政府采购供应商投诉受理审查工作的通知》（财库〔2007〕1号）和《政府采购质疑和投诉办法》（财政部令第94号）的规定，政府采购供应商（投标人，下同）可以依法提起质疑和投诉。</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质疑函范本、投诉书范本详见本文件第七部分。</w:t>
      </w:r>
    </w:p>
    <w:p>
      <w:pPr>
        <w:adjustRightInd w:val="0"/>
        <w:snapToGrid w:val="0"/>
        <w:spacing w:line="360" w:lineRule="auto"/>
        <w:ind w:firstLine="422" w:firstLineChars="200"/>
        <w:rPr>
          <w:rFonts w:ascii="宋体" w:hAnsi="宋体" w:cs="宋体"/>
          <w:b/>
          <w:snapToGrid w:val="0"/>
          <w:color w:val="auto"/>
          <w:kern w:val="0"/>
          <w:szCs w:val="21"/>
        </w:rPr>
      </w:pPr>
      <w:r>
        <w:rPr>
          <w:rFonts w:hint="eastAsia" w:ascii="宋体" w:hAnsi="宋体" w:cs="宋体"/>
          <w:b/>
          <w:snapToGrid w:val="0"/>
          <w:color w:val="auto"/>
          <w:kern w:val="0"/>
          <w:szCs w:val="21"/>
        </w:rPr>
        <w:t>30.1供应商询问</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供应商对政府采购活动事项有疑问的，可以向采购代理机构提出询问，采购人或者采购代理机构应当在3个工作日内对供应商依法提出的询问作出答复，但答复的内容不得涉及商业秘密。</w:t>
      </w:r>
    </w:p>
    <w:p>
      <w:pPr>
        <w:adjustRightInd w:val="0"/>
        <w:snapToGrid w:val="0"/>
        <w:spacing w:line="360" w:lineRule="auto"/>
        <w:ind w:firstLine="422" w:firstLineChars="200"/>
        <w:rPr>
          <w:rFonts w:ascii="宋体" w:hAnsi="宋体" w:cs="宋体"/>
          <w:b/>
          <w:snapToGrid w:val="0"/>
          <w:color w:val="auto"/>
          <w:kern w:val="0"/>
          <w:szCs w:val="21"/>
        </w:rPr>
      </w:pPr>
      <w:r>
        <w:rPr>
          <w:rFonts w:hint="eastAsia" w:ascii="宋体" w:hAnsi="宋体" w:cs="宋体"/>
          <w:b/>
          <w:snapToGrid w:val="0"/>
          <w:color w:val="auto"/>
          <w:kern w:val="0"/>
          <w:szCs w:val="21"/>
        </w:rPr>
        <w:t>30.2供应商质疑</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30.2.1投标人认为采购文件、采购过程、中标或者成交结果使自己的权益受到损害的，可以在知道或者应知其权益受到损害之日起7个工作日内，以书面形式向采购人、采购代理机构提出质疑。</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本项目要求投标人在法定质疑期内一次性提出针对同一采购程序环节的质疑。</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30.2.2提出质疑的投标人（以下简称质疑人）应当是参与所质疑项目采购活动的投标人。</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潜在投标人已依法获取其可质疑的采购文件的，可以对该文件提出质疑。对采购文件提出质疑的，应当在获取采购文件或者采购文件公告期限届满之日起7个工作日内提出。</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30.2.3投标人提出质疑应当提交质疑函和必要的证明材料。质疑函应当包括下列内容：</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（一）投标人的姓名或者名称、地址、邮编、联系人及联系电话；</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（二）质疑项目的名称、编号；</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（三）具体、明确的质疑事项和与质疑事项相关的请求；</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（四）事实依据；</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（五）必要的法律依据；</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（六）提出质疑的日期。</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投标人为自然人的，应当由本人签字；投标人为法人或者其他组织的，应当由法定代表人、主要负责人，或者其授权代表签字或者盖章，并加盖公章。</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30.3.4采购人、采购代理机构在收到法定质疑期内发出的质疑函后7个工作日内作出答复，并以书面形式通知质疑人和其他有关投标人。质疑答复的内容不得涉及商业秘密。</w:t>
      </w:r>
    </w:p>
    <w:p>
      <w:pPr>
        <w:adjustRightInd w:val="0"/>
        <w:snapToGrid w:val="0"/>
        <w:spacing w:line="360" w:lineRule="auto"/>
        <w:ind w:firstLine="420" w:firstLineChars="200"/>
        <w:jc w:val="left"/>
        <w:rPr>
          <w:rFonts w:ascii="宋体" w:hAnsi="宋体" w:cs="宋体"/>
          <w:i/>
          <w:iCs/>
          <w:snapToGrid w:val="0"/>
          <w:color w:val="auto"/>
          <w:kern w:val="0"/>
          <w:szCs w:val="21"/>
        </w:rPr>
      </w:pPr>
      <w:r>
        <w:rPr>
          <w:rFonts w:hint="eastAsia" w:ascii="宋体" w:hAnsi="宋体" w:cs="宋体"/>
          <w:snapToGrid w:val="0"/>
          <w:color w:val="auto"/>
          <w:kern w:val="0"/>
          <w:szCs w:val="21"/>
        </w:rPr>
        <w:t>30.3.5质疑答复内容应全面完整，质疑答复人应将质疑答复内容及时在浙江政府采购网公开，涉及国家秘密、个人隐私、商业秘密以及</w:t>
      </w:r>
      <w:r>
        <w:rPr>
          <w:rFonts w:hint="eastAsia" w:ascii="宋体" w:hAnsi="宋体" w:cs="宋体"/>
          <w:snapToGrid w:val="0"/>
          <w:color w:val="auto"/>
          <w:kern w:val="0"/>
          <w:szCs w:val="21"/>
          <w:highlight w:val="none"/>
        </w:rPr>
        <w:t>法律、法规</w:t>
      </w:r>
      <w:r>
        <w:rPr>
          <w:rFonts w:hint="eastAsia" w:ascii="宋体" w:hAnsi="宋体" w:cs="宋体"/>
          <w:snapToGrid w:val="0"/>
          <w:color w:val="auto"/>
          <w:kern w:val="0"/>
          <w:szCs w:val="21"/>
        </w:rPr>
        <w:t>规定应予保密的信息内容除外。</w:t>
      </w:r>
    </w:p>
    <w:p>
      <w:pPr>
        <w:adjustRightInd w:val="0"/>
        <w:snapToGrid w:val="0"/>
        <w:spacing w:line="360" w:lineRule="auto"/>
        <w:ind w:firstLine="422" w:firstLineChars="200"/>
        <w:rPr>
          <w:rFonts w:ascii="宋体" w:hAnsi="宋体" w:cs="宋体"/>
          <w:b/>
          <w:snapToGrid w:val="0"/>
          <w:color w:val="auto"/>
          <w:kern w:val="0"/>
          <w:szCs w:val="21"/>
        </w:rPr>
      </w:pPr>
      <w:r>
        <w:rPr>
          <w:rFonts w:hint="eastAsia" w:ascii="宋体" w:hAnsi="宋体" w:cs="宋体"/>
          <w:b/>
          <w:snapToGrid w:val="0"/>
          <w:color w:val="auto"/>
          <w:kern w:val="0"/>
          <w:szCs w:val="21"/>
        </w:rPr>
        <w:t>30.3供应商投诉</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质疑供应商对采购代理机构的答复不满意或者采购代理机构未在规定的时间内作出答复的，可以在答复期满后十五个工作日内向同级政府采购监督管理部门提出投诉。</w:t>
      </w:r>
    </w:p>
    <w:p>
      <w:pPr>
        <w:adjustRightInd w:val="0"/>
        <w:snapToGrid w:val="0"/>
        <w:spacing w:line="360" w:lineRule="auto"/>
        <w:ind w:firstLine="422" w:firstLineChars="200"/>
        <w:rPr>
          <w:rFonts w:ascii="宋体" w:hAnsi="宋体" w:cs="宋体"/>
          <w:b/>
          <w:snapToGrid w:val="0"/>
          <w:color w:val="auto"/>
          <w:kern w:val="0"/>
          <w:szCs w:val="21"/>
        </w:rPr>
      </w:pPr>
      <w:r>
        <w:rPr>
          <w:rFonts w:hint="eastAsia" w:ascii="宋体" w:hAnsi="宋体" w:cs="宋体"/>
          <w:b/>
          <w:snapToGrid w:val="0"/>
          <w:color w:val="auto"/>
          <w:kern w:val="0"/>
          <w:szCs w:val="21"/>
        </w:rPr>
        <w:t>31．采购结束</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31.1中标供应商与采购人签订合同生效后即为采购结束。</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31.2本项目的投标文件不予退回。</w:t>
      </w:r>
    </w:p>
    <w:p>
      <w:pPr>
        <w:adjustRightInd w:val="0"/>
        <w:snapToGrid w:val="0"/>
        <w:spacing w:line="360" w:lineRule="auto"/>
        <w:jc w:val="center"/>
        <w:outlineLvl w:val="0"/>
        <w:rPr>
          <w:rFonts w:ascii="宋体" w:hAnsi="宋体" w:cs="宋体"/>
          <w:color w:val="auto"/>
          <w:sz w:val="36"/>
        </w:rPr>
      </w:pPr>
      <w:r>
        <w:rPr>
          <w:rFonts w:hint="eastAsia" w:ascii="宋体" w:hAnsi="宋体" w:cs="宋体"/>
          <w:b/>
          <w:bCs/>
          <w:color w:val="auto"/>
          <w:sz w:val="28"/>
          <w:szCs w:val="21"/>
        </w:rPr>
        <w:br w:type="page"/>
      </w:r>
      <w:bookmarkStart w:id="108" w:name="_Toc83616202"/>
      <w:bookmarkStart w:id="109" w:name="_Toc31190"/>
      <w:bookmarkStart w:id="110" w:name="_Toc22348"/>
      <w:bookmarkStart w:id="111" w:name="_Toc7411"/>
      <w:bookmarkStart w:id="112" w:name="_Toc242012796"/>
      <w:bookmarkStart w:id="113" w:name="_Toc15185"/>
      <w:bookmarkStart w:id="114" w:name="_Toc22644"/>
      <w:bookmarkStart w:id="115" w:name="_Toc11848"/>
      <w:bookmarkStart w:id="116" w:name="_Toc8986"/>
      <w:r>
        <w:rPr>
          <w:rStyle w:val="31"/>
          <w:rFonts w:hint="eastAsia" w:ascii="宋体" w:hAnsi="宋体" w:eastAsia="宋体" w:cs="宋体"/>
          <w:color w:val="auto"/>
          <w:sz w:val="32"/>
          <w:szCs w:val="32"/>
        </w:rPr>
        <w:t>第三部分</w:t>
      </w:r>
      <w:bookmarkEnd w:id="108"/>
      <w:r>
        <w:rPr>
          <w:rStyle w:val="31"/>
          <w:rFonts w:hint="eastAsia" w:ascii="宋体" w:hAnsi="宋体" w:eastAsia="宋体" w:cs="宋体"/>
          <w:color w:val="auto"/>
          <w:sz w:val="32"/>
          <w:szCs w:val="32"/>
        </w:rPr>
        <w:t xml:space="preserve"> </w:t>
      </w:r>
      <w:bookmarkEnd w:id="109"/>
      <w:bookmarkEnd w:id="110"/>
      <w:bookmarkEnd w:id="111"/>
      <w:bookmarkEnd w:id="112"/>
      <w:bookmarkEnd w:id="113"/>
      <w:bookmarkEnd w:id="114"/>
      <w:r>
        <w:rPr>
          <w:rStyle w:val="31"/>
          <w:rFonts w:hint="eastAsia" w:ascii="宋体" w:hAnsi="宋体" w:eastAsia="宋体" w:cs="宋体"/>
          <w:color w:val="auto"/>
          <w:sz w:val="32"/>
          <w:szCs w:val="32"/>
        </w:rPr>
        <w:t>采购需求</w:t>
      </w:r>
      <w:bookmarkEnd w:id="115"/>
      <w:bookmarkEnd w:id="116"/>
    </w:p>
    <w:p>
      <w:pPr>
        <w:pStyle w:val="5"/>
        <w:pageBreakBefore w:val="0"/>
        <w:kinsoku/>
        <w:wordWrap/>
        <w:overflowPunct/>
        <w:topLinePunct w:val="0"/>
        <w:autoSpaceDE/>
        <w:autoSpaceDN/>
        <w:bidi w:val="0"/>
        <w:spacing w:line="360" w:lineRule="auto"/>
        <w:ind w:firstLine="422" w:firstLineChars="200"/>
        <w:jc w:val="both"/>
        <w:textAlignment w:val="auto"/>
        <w:rPr>
          <w:rFonts w:hint="eastAsia" w:ascii="Times New Roman" w:hAnsi="Times New Roman" w:cs="Times New Roman"/>
          <w:b/>
          <w:color w:val="auto"/>
          <w:sz w:val="21"/>
          <w:szCs w:val="21"/>
          <w:highlight w:val="none"/>
        </w:rPr>
      </w:pPr>
      <w:bookmarkStart w:id="117" w:name="_Toc21183"/>
      <w:bookmarkStart w:id="118" w:name="_Toc8240"/>
      <w:bookmarkStart w:id="119" w:name="_Toc3284"/>
      <w:bookmarkStart w:id="120" w:name="_Toc10972"/>
      <w:r>
        <w:rPr>
          <w:rFonts w:ascii="Times New Roman" w:hAnsi="Times New Roman" w:cs="Times New Roman"/>
          <w:b/>
          <w:color w:val="auto"/>
          <w:sz w:val="21"/>
          <w:szCs w:val="21"/>
          <w:highlight w:val="none"/>
        </w:rPr>
        <w:t>本招标内容及需求书为采购单位最基本的要求，中标后，</w:t>
      </w:r>
      <w:r>
        <w:rPr>
          <w:rFonts w:hint="eastAsia" w:ascii="Times New Roman" w:hAnsi="Times New Roman" w:cs="Times New Roman"/>
          <w:b/>
          <w:color w:val="auto"/>
          <w:sz w:val="21"/>
          <w:szCs w:val="21"/>
          <w:highlight w:val="none"/>
          <w:lang w:val="en-US" w:eastAsia="zh-CN"/>
        </w:rPr>
        <w:t>供应商应根据</w:t>
      </w:r>
      <w:r>
        <w:rPr>
          <w:rFonts w:ascii="Times New Roman" w:hAnsi="Times New Roman" w:cs="Times New Roman"/>
          <w:b/>
          <w:color w:val="auto"/>
          <w:sz w:val="21"/>
          <w:szCs w:val="21"/>
          <w:highlight w:val="none"/>
        </w:rPr>
        <w:t>采购单位</w:t>
      </w:r>
      <w:r>
        <w:rPr>
          <w:rFonts w:hint="eastAsia" w:ascii="Times New Roman" w:hAnsi="Times New Roman" w:cs="Times New Roman"/>
          <w:b/>
          <w:color w:val="auto"/>
          <w:sz w:val="21"/>
          <w:szCs w:val="21"/>
          <w:highlight w:val="none"/>
          <w:lang w:val="en-US" w:eastAsia="zh-CN"/>
        </w:rPr>
        <w:t>的要求完善实施方案，并</w:t>
      </w:r>
      <w:r>
        <w:rPr>
          <w:rFonts w:ascii="Times New Roman" w:hAnsi="Times New Roman" w:cs="Times New Roman"/>
          <w:b/>
          <w:color w:val="auto"/>
          <w:sz w:val="21"/>
          <w:szCs w:val="21"/>
          <w:highlight w:val="none"/>
        </w:rPr>
        <w:t>承担本项目实施涉及的全部成本和费用，</w:t>
      </w:r>
      <w:r>
        <w:rPr>
          <w:rFonts w:hint="eastAsia" w:ascii="Times New Roman" w:hAnsi="Times New Roman" w:cs="Times New Roman"/>
          <w:b/>
          <w:color w:val="auto"/>
          <w:sz w:val="21"/>
          <w:szCs w:val="21"/>
          <w:highlight w:val="none"/>
          <w:lang w:val="en-US" w:eastAsia="zh-CN"/>
        </w:rPr>
        <w:t>且</w:t>
      </w:r>
      <w:r>
        <w:rPr>
          <w:rFonts w:ascii="Times New Roman" w:hAnsi="Times New Roman" w:cs="Times New Roman"/>
          <w:b/>
          <w:color w:val="auto"/>
          <w:sz w:val="21"/>
          <w:szCs w:val="21"/>
          <w:highlight w:val="none"/>
        </w:rPr>
        <w:t>包含在本次报价中。</w:t>
      </w:r>
    </w:p>
    <w:bookmarkEnd w:id="117"/>
    <w:bookmarkEnd w:id="118"/>
    <w:bookmarkEnd w:id="119"/>
    <w:bookmarkEnd w:id="120"/>
    <w:p>
      <w:pPr>
        <w:pStyle w:val="2"/>
        <w:keepNext/>
        <w:keepLines/>
        <w:pageBreakBefore w:val="0"/>
        <w:widowControl w:val="0"/>
        <w:numPr>
          <w:ilvl w:val="0"/>
          <w:numId w:val="9"/>
        </w:numPr>
        <w:kinsoku/>
        <w:wordWrap/>
        <w:overflowPunct/>
        <w:topLinePunct w:val="0"/>
        <w:autoSpaceDE/>
        <w:autoSpaceDN/>
        <w:bidi w:val="0"/>
        <w:adjustRightInd w:val="0"/>
        <w:snapToGrid/>
        <w:spacing w:before="0" w:after="0" w:line="360" w:lineRule="auto"/>
        <w:ind w:left="0" w:leftChars="0" w:firstLine="420" w:firstLineChars="0"/>
        <w:textAlignment w:val="auto"/>
        <w:rPr>
          <w:rFonts w:hint="eastAsia" w:ascii="宋体" w:hAnsi="宋体" w:eastAsia="宋体" w:cs="宋体"/>
          <w:color w:val="auto"/>
          <w:sz w:val="21"/>
          <w:szCs w:val="21"/>
        </w:rPr>
      </w:pPr>
      <w:bookmarkStart w:id="121" w:name="_Toc31377"/>
      <w:bookmarkStart w:id="122" w:name="_Toc29754"/>
      <w:bookmarkStart w:id="123" w:name="_Toc18364"/>
      <w:r>
        <w:rPr>
          <w:rFonts w:hint="eastAsia" w:ascii="宋体" w:hAnsi="宋体" w:eastAsia="宋体" w:cs="宋体"/>
          <w:color w:val="auto"/>
          <w:sz w:val="21"/>
          <w:szCs w:val="21"/>
        </w:rPr>
        <w:t>项目背景</w:t>
      </w:r>
      <w:bookmarkEnd w:id="121"/>
      <w:bookmarkEnd w:id="122"/>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按照党中央、国务院决策部署，为全面掌握我国自然灾害风险隐患情况，提升全社会抵御自然灾害的综合防范能力，根据《国务院办公厅关于开展第一次全国自然灾害综合风险普查的通知》[国办发〔2020〕12号]和《浙江省人民政府办公厅关于开展第一次全省自然灾害综合风险普查的通知》[浙政办发〔2020〕36号]的要求，提供自然灾害综合风险普查省本级技术服务。</w:t>
      </w:r>
    </w:p>
    <w:p>
      <w:pPr>
        <w:pStyle w:val="2"/>
        <w:keepNext/>
        <w:keepLines/>
        <w:pageBreakBefore w:val="0"/>
        <w:widowControl w:val="0"/>
        <w:numPr>
          <w:ilvl w:val="0"/>
          <w:numId w:val="9"/>
        </w:numPr>
        <w:kinsoku/>
        <w:wordWrap/>
        <w:overflowPunct/>
        <w:topLinePunct w:val="0"/>
        <w:autoSpaceDE/>
        <w:autoSpaceDN/>
        <w:bidi w:val="0"/>
        <w:adjustRightInd w:val="0"/>
        <w:snapToGrid/>
        <w:spacing w:before="0" w:after="0" w:line="360" w:lineRule="auto"/>
        <w:ind w:left="0" w:leftChars="0" w:firstLine="420" w:firstLineChars="0"/>
        <w:textAlignment w:val="auto"/>
        <w:rPr>
          <w:rFonts w:hint="eastAsia" w:ascii="宋体" w:hAnsi="宋体" w:eastAsia="宋体" w:cs="宋体"/>
          <w:color w:val="auto"/>
          <w:sz w:val="21"/>
          <w:szCs w:val="21"/>
        </w:rPr>
      </w:pPr>
      <w:bookmarkStart w:id="124" w:name="_Toc30704"/>
      <w:bookmarkStart w:id="125" w:name="_Toc16216"/>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内容及要求</w:t>
      </w:r>
      <w:bookmarkEnd w:id="124"/>
      <w:bookmarkEnd w:id="125"/>
    </w:p>
    <w:p>
      <w:pPr>
        <w:pStyle w:val="2"/>
        <w:keepNext/>
        <w:keepLines/>
        <w:pageBreakBefore w:val="0"/>
        <w:widowControl w:val="0"/>
        <w:numPr>
          <w:ilvl w:val="0"/>
          <w:numId w:val="10"/>
        </w:numPr>
        <w:kinsoku/>
        <w:wordWrap/>
        <w:overflowPunct/>
        <w:topLinePunct w:val="0"/>
        <w:autoSpaceDE/>
        <w:autoSpaceDN/>
        <w:bidi w:val="0"/>
        <w:adjustRightInd w:val="0"/>
        <w:snapToGrid/>
        <w:spacing w:before="0" w:after="0" w:line="360" w:lineRule="auto"/>
        <w:ind w:left="0" w:leftChars="0" w:firstLine="420" w:firstLineChars="0"/>
        <w:textAlignment w:val="auto"/>
        <w:rPr>
          <w:rFonts w:hint="eastAsia" w:ascii="宋体" w:hAnsi="宋体" w:eastAsia="宋体" w:cs="宋体"/>
          <w:color w:val="auto"/>
          <w:sz w:val="21"/>
          <w:szCs w:val="21"/>
          <w:lang w:val="en-US" w:eastAsia="zh-CN"/>
        </w:rPr>
      </w:pPr>
      <w:bookmarkStart w:id="126" w:name="_Toc19228"/>
      <w:r>
        <w:rPr>
          <w:rFonts w:hint="eastAsia" w:ascii="宋体" w:hAnsi="宋体" w:eastAsia="宋体" w:cs="宋体"/>
          <w:color w:val="auto"/>
          <w:sz w:val="21"/>
          <w:szCs w:val="21"/>
          <w:lang w:val="en-US" w:eastAsia="zh-CN"/>
        </w:rPr>
        <w:t>标项1（开展应急管理系统数据更新、抽查和质量审核等）的内容及要求</w:t>
      </w:r>
      <w:bookmarkEnd w:id="126"/>
    </w:p>
    <w:p>
      <w:pPr>
        <w:keepNext w:val="0"/>
        <w:keepLines w:val="0"/>
        <w:pageBreakBefore w:val="0"/>
        <w:numPr>
          <w:ilvl w:val="0"/>
          <w:numId w:val="11"/>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省级自然灾害综合风险基础数据库维护管理</w:t>
      </w:r>
    </w:p>
    <w:p>
      <w:pPr>
        <w:adjustRightInd/>
        <w:spacing w:after="120" w:line="360" w:lineRule="auto"/>
        <w:ind w:firstLine="420" w:firstLineChars="200"/>
        <w:rPr>
          <w:rFonts w:hint="eastAsia" w:ascii="宋体" w:hAnsi="宋体" w:cs="宋体"/>
          <w:bCs/>
          <w:color w:val="auto"/>
          <w:sz w:val="21"/>
          <w:szCs w:val="21"/>
          <w:lang w:eastAsia="zh-CN"/>
        </w:rPr>
      </w:pPr>
      <w:r>
        <w:rPr>
          <w:rFonts w:hint="eastAsia" w:ascii="宋体" w:hAnsi="宋体" w:cs="宋体"/>
          <w:bCs/>
          <w:color w:val="auto"/>
          <w:sz w:val="21"/>
          <w:szCs w:val="21"/>
        </w:rPr>
        <w:t>开展省级自然灾害综合风险基础数据库的维护管理工作</w:t>
      </w:r>
      <w:r>
        <w:rPr>
          <w:rFonts w:hint="eastAsia" w:ascii="宋体" w:hAnsi="宋体" w:cs="宋体"/>
          <w:bCs/>
          <w:color w:val="auto"/>
          <w:sz w:val="21"/>
          <w:szCs w:val="21"/>
          <w:lang w:eastAsia="zh-CN"/>
        </w:rPr>
        <w:t>，</w:t>
      </w:r>
      <w:r>
        <w:rPr>
          <w:rFonts w:hint="eastAsia" w:ascii="宋体" w:hAnsi="宋体" w:cs="宋体"/>
          <w:bCs/>
          <w:color w:val="auto"/>
          <w:sz w:val="21"/>
          <w:szCs w:val="21"/>
        </w:rPr>
        <w:t>主要包括</w:t>
      </w:r>
      <w:r>
        <w:rPr>
          <w:rFonts w:hint="eastAsia" w:ascii="宋体" w:hAnsi="宋体" w:cs="宋体"/>
          <w:bCs/>
          <w:color w:val="auto"/>
          <w:sz w:val="21"/>
          <w:szCs w:val="21"/>
          <w:lang w:eastAsia="zh-CN"/>
        </w:rPr>
        <w:t>：</w:t>
      </w:r>
    </w:p>
    <w:p>
      <w:pPr>
        <w:keepNext w:val="0"/>
        <w:keepLines w:val="0"/>
        <w:pageBreakBefore w:val="0"/>
        <w:numPr>
          <w:ilvl w:val="0"/>
          <w:numId w:val="12"/>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Cs/>
          <w:color w:val="auto"/>
          <w:sz w:val="21"/>
          <w:szCs w:val="21"/>
        </w:rPr>
      </w:pPr>
      <w:r>
        <w:rPr>
          <w:rFonts w:hint="eastAsia" w:ascii="宋体" w:hAnsi="宋体" w:cs="宋体"/>
          <w:bCs/>
          <w:color w:val="auto"/>
          <w:sz w:val="21"/>
          <w:szCs w:val="21"/>
        </w:rPr>
        <w:t>做好系统运维服务。</w:t>
      </w:r>
      <w:r>
        <w:rPr>
          <w:rFonts w:hint="eastAsia" w:ascii="宋体" w:hAnsi="宋体" w:eastAsia="宋体" w:cs="宋体"/>
          <w:bCs/>
          <w:color w:val="auto"/>
          <w:sz w:val="21"/>
          <w:szCs w:val="21"/>
          <w:lang w:val="en-US" w:eastAsia="zh-CN"/>
        </w:rPr>
        <w:t>做好</w:t>
      </w:r>
      <w:r>
        <w:rPr>
          <w:rFonts w:hint="eastAsia" w:ascii="宋体" w:hAnsi="宋体" w:eastAsia="宋体" w:cs="宋体"/>
          <w:bCs/>
          <w:color w:val="auto"/>
          <w:sz w:val="21"/>
          <w:szCs w:val="21"/>
        </w:rPr>
        <w:t>普查数据维护、基础数据库系统日常巡检、云资源日常巡查、系统问题修正及版本更新、故障修复、按需调整系统展示内容等工作。</w:t>
      </w:r>
    </w:p>
    <w:p>
      <w:pPr>
        <w:keepNext w:val="0"/>
        <w:keepLines w:val="0"/>
        <w:pageBreakBefore w:val="0"/>
        <w:numPr>
          <w:ilvl w:val="0"/>
          <w:numId w:val="12"/>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做好</w:t>
      </w:r>
      <w:r>
        <w:rPr>
          <w:rFonts w:hint="eastAsia" w:ascii="宋体" w:hAnsi="宋体" w:eastAsia="宋体" w:cs="宋体"/>
          <w:bCs/>
          <w:color w:val="auto"/>
          <w:sz w:val="21"/>
          <w:szCs w:val="21"/>
        </w:rPr>
        <w:t>数据运维服务。根据常普常新标准要求进行数据治理，主要包括梳理对接、资源管理、异常处置等工作。</w:t>
      </w:r>
    </w:p>
    <w:p>
      <w:pPr>
        <w:keepNext w:val="0"/>
        <w:keepLines w:val="0"/>
        <w:pageBreakBefore w:val="0"/>
        <w:numPr>
          <w:ilvl w:val="0"/>
          <w:numId w:val="11"/>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开展应急管理系统数据更新、抽查和质量审核工作</w:t>
      </w:r>
    </w:p>
    <w:p>
      <w:pPr>
        <w:keepNext w:val="0"/>
        <w:keepLines w:val="0"/>
        <w:pageBreakBefore w:val="0"/>
        <w:numPr>
          <w:ilvl w:val="0"/>
          <w:numId w:val="13"/>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指导浙江省90个县（市、区）常态化普查更新应急数据；</w:t>
      </w:r>
    </w:p>
    <w:p>
      <w:pPr>
        <w:keepNext w:val="0"/>
        <w:keepLines w:val="0"/>
        <w:pageBreakBefore w:val="0"/>
        <w:numPr>
          <w:ilvl w:val="0"/>
          <w:numId w:val="13"/>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对更新补充的应急数据开展质检和实地核查；</w:t>
      </w:r>
    </w:p>
    <w:p>
      <w:pPr>
        <w:keepNext w:val="0"/>
        <w:keepLines w:val="0"/>
        <w:pageBreakBefore w:val="0"/>
        <w:numPr>
          <w:ilvl w:val="0"/>
          <w:numId w:val="13"/>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对更新补充的其他行业数据进行综合性审核、并汇交入库，确保数据质量符合技术标准要求。</w:t>
      </w:r>
    </w:p>
    <w:p>
      <w:pPr>
        <w:keepNext w:val="0"/>
        <w:keepLines w:val="0"/>
        <w:pageBreakBefore w:val="0"/>
        <w:numPr>
          <w:ilvl w:val="0"/>
          <w:numId w:val="11"/>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其他相关要求</w:t>
      </w:r>
    </w:p>
    <w:p>
      <w:pPr>
        <w:keepNext w:val="0"/>
        <w:keepLines w:val="0"/>
        <w:pageBreakBefore w:val="0"/>
        <w:numPr>
          <w:ilvl w:val="0"/>
          <w:numId w:val="14"/>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rPr>
        <w:t>投标人具有ISO9001质量管理体系认证、ISO14001环境管理体系、ISO45001职业健康安全管理体系认证证书、ISO27001信息安全管理体系认证证书</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上述证书的</w:t>
      </w:r>
      <w:r>
        <w:rPr>
          <w:rFonts w:hint="eastAsia" w:ascii="宋体" w:hAnsi="宋体" w:eastAsia="宋体" w:cs="宋体"/>
          <w:color w:val="auto"/>
          <w:sz w:val="21"/>
          <w:szCs w:val="21"/>
        </w:rPr>
        <w:t>范围须含公共安全与应急管理、风险普查等本项目履约相关的内容</w:t>
      </w:r>
      <w:r>
        <w:rPr>
          <w:rFonts w:hint="eastAsia" w:ascii="宋体" w:hAnsi="宋体" w:cs="宋体"/>
          <w:color w:val="auto"/>
          <w:sz w:val="21"/>
          <w:szCs w:val="21"/>
          <w:lang w:eastAsia="zh-CN"/>
        </w:rPr>
        <w:t>。</w:t>
      </w:r>
    </w:p>
    <w:p>
      <w:pPr>
        <w:keepNext w:val="0"/>
        <w:keepLines w:val="0"/>
        <w:pageBreakBefore w:val="0"/>
        <w:numPr>
          <w:ilvl w:val="0"/>
          <w:numId w:val="14"/>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投标人</w:t>
      </w:r>
      <w:r>
        <w:rPr>
          <w:rFonts w:hint="eastAsia" w:ascii="宋体" w:hAnsi="宋体" w:eastAsia="宋体" w:cs="宋体"/>
          <w:bCs/>
          <w:color w:val="auto"/>
          <w:sz w:val="21"/>
          <w:szCs w:val="21"/>
          <w:lang w:val="en-US" w:eastAsia="zh-CN"/>
        </w:rPr>
        <w:t>获得过与本项目履约相关的</w:t>
      </w:r>
      <w:r>
        <w:rPr>
          <w:rFonts w:hint="eastAsia" w:ascii="宋体" w:hAnsi="宋体" w:cs="宋体"/>
          <w:bCs/>
          <w:color w:val="auto"/>
          <w:sz w:val="21"/>
          <w:szCs w:val="21"/>
          <w:lang w:val="en-US" w:eastAsia="zh-CN"/>
        </w:rPr>
        <w:t>市</w:t>
      </w:r>
      <w:r>
        <w:rPr>
          <w:rFonts w:hint="eastAsia" w:ascii="宋体" w:hAnsi="宋体" w:eastAsia="宋体" w:cs="宋体"/>
          <w:bCs/>
          <w:color w:val="auto"/>
          <w:sz w:val="21"/>
          <w:szCs w:val="21"/>
          <w:lang w:val="en-US" w:eastAsia="zh-CN"/>
        </w:rPr>
        <w:t>级及以上政府机构颁发的技术类奖项；</w:t>
      </w:r>
    </w:p>
    <w:p>
      <w:pPr>
        <w:keepNext w:val="0"/>
        <w:keepLines w:val="0"/>
        <w:pageBreakBefore w:val="0"/>
        <w:numPr>
          <w:ilvl w:val="0"/>
          <w:numId w:val="14"/>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投标人具有“减灾资源数据管理”、“风险普查成果数据服务”、“数据智能组织”、“成果数据展示分析”、“灾害风险普查制图”等本项目相关软件著作权证书</w:t>
      </w:r>
      <w:r>
        <w:rPr>
          <w:rFonts w:hint="eastAsia" w:ascii="宋体" w:hAnsi="宋体" w:cs="宋体"/>
          <w:bCs/>
          <w:color w:val="auto"/>
          <w:sz w:val="21"/>
          <w:szCs w:val="21"/>
          <w:lang w:val="en-US" w:eastAsia="zh-CN"/>
        </w:rPr>
        <w:t>；</w:t>
      </w:r>
    </w:p>
    <w:p>
      <w:pPr>
        <w:keepNext w:val="0"/>
        <w:keepLines w:val="0"/>
        <w:pageBreakBefore w:val="0"/>
        <w:numPr>
          <w:ilvl w:val="0"/>
          <w:numId w:val="14"/>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投标人具有“自然灾害综合风险评估”、“减灾救灾信息管理”等本项目相关发明专利证书；</w:t>
      </w:r>
    </w:p>
    <w:p>
      <w:pPr>
        <w:keepNext w:val="0"/>
        <w:keepLines w:val="0"/>
        <w:pageBreakBefore w:val="0"/>
        <w:numPr>
          <w:ilvl w:val="0"/>
          <w:numId w:val="14"/>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color w:val="auto"/>
          <w:kern w:val="0"/>
          <w:sz w:val="21"/>
          <w:szCs w:val="21"/>
        </w:rPr>
        <w:t>投标人自2021年1月1日以来（以合同签订时间为准）承揽自然灾害综合风险基础数据库相关项目业绩</w:t>
      </w:r>
      <w:r>
        <w:rPr>
          <w:rFonts w:hint="eastAsia" w:ascii="宋体" w:hAnsi="宋体" w:cs="宋体"/>
          <w:color w:val="auto"/>
          <w:kern w:val="0"/>
          <w:sz w:val="21"/>
          <w:szCs w:val="21"/>
          <w:lang w:val="en-US" w:eastAsia="zh-CN"/>
        </w:rPr>
        <w:t>和</w:t>
      </w:r>
      <w:r>
        <w:rPr>
          <w:rFonts w:hint="eastAsia" w:ascii="宋体" w:hAnsi="宋体" w:eastAsia="宋体" w:cs="宋体"/>
          <w:color w:val="auto"/>
          <w:kern w:val="0"/>
          <w:sz w:val="21"/>
          <w:szCs w:val="21"/>
        </w:rPr>
        <w:t>自然灾害综合风险数据质检核查服务相关项目业绩</w:t>
      </w:r>
      <w:r>
        <w:rPr>
          <w:rFonts w:hint="eastAsia" w:ascii="宋体" w:hAnsi="宋体" w:cs="宋体"/>
          <w:color w:val="auto"/>
          <w:kern w:val="0"/>
          <w:sz w:val="21"/>
          <w:szCs w:val="21"/>
          <w:lang w:eastAsia="zh-CN"/>
        </w:rPr>
        <w:t>；</w:t>
      </w:r>
    </w:p>
    <w:p>
      <w:pPr>
        <w:keepNext w:val="0"/>
        <w:keepLines w:val="0"/>
        <w:pageBreakBefore w:val="0"/>
        <w:numPr>
          <w:ilvl w:val="0"/>
          <w:numId w:val="14"/>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color w:val="auto"/>
          <w:kern w:val="0"/>
          <w:sz w:val="21"/>
          <w:szCs w:val="21"/>
        </w:rPr>
        <w:t>投标人</w:t>
      </w:r>
      <w:r>
        <w:rPr>
          <w:rFonts w:hint="eastAsia" w:ascii="宋体" w:hAnsi="宋体" w:cs="宋体"/>
          <w:color w:val="auto"/>
          <w:kern w:val="0"/>
          <w:sz w:val="21"/>
          <w:szCs w:val="21"/>
          <w:lang w:val="en-US" w:eastAsia="zh-CN"/>
        </w:rPr>
        <w:t>应在投标文件中提供对</w:t>
      </w:r>
      <w:r>
        <w:rPr>
          <w:rFonts w:hint="eastAsia" w:ascii="宋体" w:hAnsi="宋体" w:eastAsia="宋体" w:cs="宋体"/>
          <w:color w:val="auto"/>
          <w:kern w:val="0"/>
          <w:sz w:val="21"/>
          <w:szCs w:val="21"/>
        </w:rPr>
        <w:t>本项目</w:t>
      </w:r>
      <w:r>
        <w:rPr>
          <w:rFonts w:hint="eastAsia" w:ascii="宋体" w:hAnsi="宋体" w:cs="宋体"/>
          <w:color w:val="auto"/>
          <w:kern w:val="0"/>
          <w:sz w:val="21"/>
          <w:szCs w:val="21"/>
          <w:lang w:val="en-US" w:eastAsia="zh-CN"/>
        </w:rPr>
        <w:t>的</w:t>
      </w:r>
      <w:r>
        <w:rPr>
          <w:rFonts w:hint="eastAsia" w:ascii="宋体" w:hAnsi="宋体" w:eastAsia="宋体" w:cs="宋体"/>
          <w:color w:val="auto"/>
          <w:kern w:val="0"/>
          <w:sz w:val="21"/>
          <w:szCs w:val="21"/>
        </w:rPr>
        <w:t>现状</w:t>
      </w:r>
      <w:r>
        <w:rPr>
          <w:rFonts w:hint="eastAsia" w:ascii="宋体" w:hAnsi="宋体" w:cs="宋体"/>
          <w:color w:val="auto"/>
          <w:kern w:val="0"/>
          <w:sz w:val="21"/>
          <w:szCs w:val="21"/>
          <w:lang w:val="en-US" w:eastAsia="zh-CN"/>
        </w:rPr>
        <w:t>进行</w:t>
      </w:r>
      <w:r>
        <w:rPr>
          <w:rFonts w:hint="eastAsia" w:ascii="宋体" w:hAnsi="宋体" w:eastAsia="宋体" w:cs="宋体"/>
          <w:color w:val="auto"/>
          <w:kern w:val="0"/>
          <w:sz w:val="21"/>
          <w:szCs w:val="21"/>
        </w:rPr>
        <w:t>分析</w:t>
      </w:r>
      <w:r>
        <w:rPr>
          <w:rFonts w:hint="eastAsia" w:ascii="宋体" w:hAnsi="宋体" w:cs="宋体"/>
          <w:color w:val="auto"/>
          <w:kern w:val="0"/>
          <w:sz w:val="21"/>
          <w:szCs w:val="21"/>
          <w:lang w:eastAsia="zh-CN"/>
        </w:rPr>
        <w:t>，</w:t>
      </w:r>
      <w:r>
        <w:rPr>
          <w:rFonts w:hint="eastAsia" w:ascii="宋体" w:hAnsi="宋体" w:eastAsia="宋体" w:cs="宋体"/>
          <w:color w:val="auto"/>
          <w:sz w:val="21"/>
          <w:szCs w:val="21"/>
        </w:rPr>
        <w:t>提供的分析详细，理解深入</w:t>
      </w:r>
      <w:r>
        <w:rPr>
          <w:rFonts w:hint="eastAsia" w:ascii="宋体" w:hAnsi="宋体" w:cs="宋体"/>
          <w:color w:val="auto"/>
          <w:sz w:val="21"/>
          <w:szCs w:val="21"/>
          <w:lang w:eastAsia="zh-CN"/>
        </w:rPr>
        <w:t>；</w:t>
      </w:r>
    </w:p>
    <w:p>
      <w:pPr>
        <w:keepNext w:val="0"/>
        <w:keepLines w:val="0"/>
        <w:pageBreakBefore w:val="0"/>
        <w:numPr>
          <w:ilvl w:val="0"/>
          <w:numId w:val="14"/>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color w:val="auto"/>
          <w:kern w:val="0"/>
          <w:sz w:val="21"/>
          <w:szCs w:val="21"/>
        </w:rPr>
        <w:t>投标人</w:t>
      </w:r>
      <w:r>
        <w:rPr>
          <w:rFonts w:hint="eastAsia" w:ascii="宋体" w:hAnsi="宋体" w:cs="宋体"/>
          <w:color w:val="auto"/>
          <w:kern w:val="0"/>
          <w:sz w:val="21"/>
          <w:szCs w:val="21"/>
          <w:lang w:val="en-US" w:eastAsia="zh-CN"/>
        </w:rPr>
        <w:t>应在投标文件中提供对</w:t>
      </w:r>
      <w:r>
        <w:rPr>
          <w:rFonts w:hint="eastAsia" w:ascii="宋体" w:hAnsi="宋体" w:eastAsia="宋体" w:cs="宋体"/>
          <w:color w:val="auto"/>
          <w:kern w:val="0"/>
          <w:sz w:val="21"/>
          <w:szCs w:val="21"/>
        </w:rPr>
        <w:t>本项目</w:t>
      </w:r>
      <w:r>
        <w:rPr>
          <w:rFonts w:hint="eastAsia" w:ascii="宋体" w:hAnsi="宋体" w:cs="宋体"/>
          <w:color w:val="auto"/>
          <w:kern w:val="0"/>
          <w:sz w:val="21"/>
          <w:szCs w:val="21"/>
          <w:lang w:val="en-US" w:eastAsia="zh-CN"/>
        </w:rPr>
        <w:t>的</w:t>
      </w:r>
      <w:r>
        <w:rPr>
          <w:rFonts w:hint="eastAsia" w:ascii="宋体" w:hAnsi="宋体" w:eastAsia="宋体" w:cs="宋体"/>
          <w:color w:val="auto"/>
          <w:kern w:val="0"/>
          <w:sz w:val="21"/>
          <w:szCs w:val="21"/>
        </w:rPr>
        <w:t>需求理解以及工作思路</w:t>
      </w:r>
      <w:r>
        <w:rPr>
          <w:rFonts w:hint="eastAsia" w:ascii="宋体" w:hAnsi="宋体" w:cs="宋体"/>
          <w:color w:val="auto"/>
          <w:kern w:val="0"/>
          <w:sz w:val="21"/>
          <w:szCs w:val="21"/>
          <w:lang w:eastAsia="zh-CN"/>
        </w:rPr>
        <w:t>，</w:t>
      </w:r>
      <w:r>
        <w:rPr>
          <w:rFonts w:hint="eastAsia" w:ascii="宋体" w:hAnsi="宋体" w:cs="宋体"/>
          <w:color w:val="auto"/>
          <w:sz w:val="21"/>
          <w:szCs w:val="21"/>
          <w:lang w:val="en-US" w:eastAsia="zh-CN"/>
        </w:rPr>
        <w:t>提供</w:t>
      </w:r>
      <w:r>
        <w:rPr>
          <w:rFonts w:hint="eastAsia" w:ascii="宋体" w:hAnsi="宋体" w:eastAsia="宋体" w:cs="宋体"/>
          <w:color w:val="auto"/>
          <w:sz w:val="21"/>
          <w:szCs w:val="21"/>
        </w:rPr>
        <w:t>的理解</w:t>
      </w:r>
      <w:r>
        <w:rPr>
          <w:rFonts w:hint="eastAsia" w:ascii="宋体" w:hAnsi="宋体" w:cs="宋体"/>
          <w:color w:val="auto"/>
          <w:sz w:val="21"/>
          <w:szCs w:val="21"/>
          <w:lang w:val="en-US" w:eastAsia="zh-CN"/>
        </w:rPr>
        <w:t>应</w:t>
      </w:r>
      <w:r>
        <w:rPr>
          <w:rFonts w:hint="eastAsia" w:ascii="宋体" w:hAnsi="宋体" w:eastAsia="宋体" w:cs="宋体"/>
          <w:color w:val="auto"/>
          <w:sz w:val="21"/>
          <w:szCs w:val="21"/>
        </w:rPr>
        <w:t>全面深入、工作思路清晰</w:t>
      </w:r>
      <w:r>
        <w:rPr>
          <w:rFonts w:hint="eastAsia" w:ascii="宋体" w:hAnsi="宋体" w:cs="宋体"/>
          <w:color w:val="auto"/>
          <w:sz w:val="21"/>
          <w:szCs w:val="21"/>
          <w:lang w:eastAsia="zh-CN"/>
        </w:rPr>
        <w:t>；</w:t>
      </w:r>
    </w:p>
    <w:p>
      <w:pPr>
        <w:keepNext w:val="0"/>
        <w:keepLines w:val="0"/>
        <w:pageBreakBefore w:val="0"/>
        <w:numPr>
          <w:ilvl w:val="0"/>
          <w:numId w:val="14"/>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color w:val="auto"/>
          <w:kern w:val="0"/>
          <w:sz w:val="21"/>
          <w:szCs w:val="21"/>
        </w:rPr>
        <w:t>投标人</w:t>
      </w:r>
      <w:r>
        <w:rPr>
          <w:rFonts w:hint="eastAsia" w:ascii="宋体" w:hAnsi="宋体" w:cs="宋体"/>
          <w:color w:val="auto"/>
          <w:kern w:val="0"/>
          <w:sz w:val="21"/>
          <w:szCs w:val="21"/>
          <w:lang w:val="en-US" w:eastAsia="zh-CN"/>
        </w:rPr>
        <w:t>应在投标文件中提供针</w:t>
      </w:r>
      <w:r>
        <w:rPr>
          <w:rFonts w:hint="eastAsia" w:ascii="宋体" w:hAnsi="宋体" w:eastAsia="宋体" w:cs="宋体"/>
          <w:color w:val="auto"/>
          <w:kern w:val="0"/>
          <w:sz w:val="21"/>
          <w:szCs w:val="21"/>
        </w:rPr>
        <w:t>对本项目总体服务方案</w:t>
      </w:r>
      <w:r>
        <w:rPr>
          <w:rFonts w:hint="eastAsia" w:ascii="宋体" w:hAnsi="宋体" w:cs="宋体"/>
          <w:color w:val="auto"/>
          <w:kern w:val="0"/>
          <w:sz w:val="21"/>
          <w:szCs w:val="21"/>
          <w:lang w:val="en-US" w:eastAsia="zh-CN"/>
        </w:rPr>
        <w:t>和各</w:t>
      </w:r>
      <w:r>
        <w:rPr>
          <w:rFonts w:hint="eastAsia" w:ascii="宋体" w:hAnsi="宋体" w:eastAsia="宋体" w:cs="宋体"/>
          <w:color w:val="auto"/>
          <w:kern w:val="0"/>
          <w:sz w:val="21"/>
          <w:szCs w:val="21"/>
        </w:rPr>
        <w:t>专项服务</w:t>
      </w:r>
      <w:r>
        <w:rPr>
          <w:rFonts w:hint="eastAsia" w:ascii="宋体" w:hAnsi="宋体" w:cs="宋体"/>
          <w:color w:val="auto"/>
          <w:kern w:val="0"/>
          <w:sz w:val="21"/>
          <w:szCs w:val="21"/>
          <w:lang w:val="en-US" w:eastAsia="zh-CN"/>
        </w:rPr>
        <w:t>的</w:t>
      </w:r>
      <w:r>
        <w:rPr>
          <w:rFonts w:hint="eastAsia" w:ascii="宋体" w:hAnsi="宋体" w:eastAsia="宋体" w:cs="宋体"/>
          <w:color w:val="auto"/>
          <w:kern w:val="0"/>
          <w:sz w:val="21"/>
          <w:szCs w:val="21"/>
        </w:rPr>
        <w:t>专项服务方案</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方案科学合理，措施有效性及可实施性强</w:t>
      </w:r>
      <w:r>
        <w:rPr>
          <w:rFonts w:hint="eastAsia" w:ascii="宋体" w:hAnsi="宋体" w:cs="宋体"/>
          <w:color w:val="auto"/>
          <w:kern w:val="0"/>
          <w:sz w:val="21"/>
          <w:szCs w:val="21"/>
          <w:lang w:eastAsia="zh-CN"/>
        </w:rPr>
        <w:t>。</w:t>
      </w:r>
    </w:p>
    <w:p>
      <w:pPr>
        <w:keepNext w:val="0"/>
        <w:keepLines w:val="0"/>
        <w:pageBreakBefore w:val="0"/>
        <w:numPr>
          <w:ilvl w:val="0"/>
          <w:numId w:val="14"/>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color w:val="auto"/>
          <w:kern w:val="0"/>
          <w:sz w:val="21"/>
          <w:szCs w:val="21"/>
        </w:rPr>
        <w:t>投标人</w:t>
      </w:r>
      <w:r>
        <w:rPr>
          <w:rFonts w:hint="eastAsia" w:ascii="宋体" w:hAnsi="宋体" w:cs="宋体"/>
          <w:color w:val="auto"/>
          <w:kern w:val="0"/>
          <w:sz w:val="21"/>
          <w:szCs w:val="21"/>
          <w:lang w:val="en-US" w:eastAsia="zh-CN"/>
        </w:rPr>
        <w:t>应在投标文件中提供</w:t>
      </w:r>
      <w:r>
        <w:rPr>
          <w:rFonts w:hint="eastAsia" w:ascii="宋体" w:hAnsi="宋体" w:eastAsia="宋体" w:cs="宋体"/>
          <w:color w:val="auto"/>
          <w:kern w:val="0"/>
          <w:sz w:val="21"/>
          <w:szCs w:val="21"/>
        </w:rPr>
        <w:t>针对本项目保障服务进度和质量的措施和方案</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方案</w:t>
      </w:r>
      <w:r>
        <w:rPr>
          <w:rFonts w:hint="eastAsia" w:ascii="宋体" w:hAnsi="宋体" w:cs="宋体"/>
          <w:color w:val="auto"/>
          <w:kern w:val="0"/>
          <w:sz w:val="21"/>
          <w:szCs w:val="21"/>
          <w:lang w:val="en-US" w:eastAsia="zh-CN"/>
        </w:rPr>
        <w:t>应</w:t>
      </w:r>
      <w:r>
        <w:rPr>
          <w:rFonts w:hint="eastAsia" w:ascii="宋体" w:hAnsi="宋体" w:eastAsia="宋体" w:cs="宋体"/>
          <w:color w:val="auto"/>
          <w:kern w:val="0"/>
          <w:sz w:val="21"/>
          <w:szCs w:val="21"/>
        </w:rPr>
        <w:t>科学合理，措施有效性及可实施性强</w:t>
      </w:r>
      <w:r>
        <w:rPr>
          <w:rFonts w:hint="eastAsia" w:ascii="宋体" w:hAnsi="宋体" w:cs="宋体"/>
          <w:color w:val="auto"/>
          <w:kern w:val="0"/>
          <w:sz w:val="21"/>
          <w:szCs w:val="21"/>
          <w:lang w:eastAsia="zh-CN"/>
        </w:rPr>
        <w:t>。</w:t>
      </w:r>
    </w:p>
    <w:p>
      <w:pPr>
        <w:keepNext w:val="0"/>
        <w:keepLines w:val="0"/>
        <w:pageBreakBefore w:val="0"/>
        <w:numPr>
          <w:ilvl w:val="0"/>
          <w:numId w:val="14"/>
        </w:numPr>
        <w:kinsoku/>
        <w:wordWrap/>
        <w:overflowPunct/>
        <w:topLinePunct w:val="0"/>
        <w:autoSpaceDE/>
        <w:autoSpaceDN/>
        <w:bidi w:val="0"/>
        <w:adjustRightInd/>
        <w:snapToGrid/>
        <w:spacing w:line="360" w:lineRule="auto"/>
        <w:ind w:left="5" w:leftChars="0" w:firstLine="415"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宋体"/>
          <w:color w:val="auto"/>
          <w:kern w:val="0"/>
          <w:sz w:val="21"/>
          <w:szCs w:val="21"/>
        </w:rPr>
        <w:t>投标人</w:t>
      </w:r>
      <w:r>
        <w:rPr>
          <w:rFonts w:hint="eastAsia" w:ascii="宋体" w:hAnsi="宋体" w:cs="宋体"/>
          <w:color w:val="auto"/>
          <w:kern w:val="0"/>
          <w:sz w:val="21"/>
          <w:szCs w:val="21"/>
          <w:lang w:val="en-US" w:eastAsia="zh-CN"/>
        </w:rPr>
        <w:t>应在投标文件中提供</w:t>
      </w:r>
      <w:r>
        <w:rPr>
          <w:rFonts w:hint="eastAsia" w:ascii="宋体" w:hAnsi="宋体" w:eastAsia="宋体" w:cs="宋体"/>
          <w:color w:val="auto"/>
          <w:kern w:val="0"/>
          <w:sz w:val="21"/>
          <w:szCs w:val="21"/>
        </w:rPr>
        <w:t>针对本项目</w:t>
      </w:r>
      <w:r>
        <w:rPr>
          <w:rFonts w:hint="eastAsia" w:ascii="宋体" w:hAnsi="宋体" w:cs="宋体"/>
          <w:color w:val="auto"/>
          <w:kern w:val="0"/>
          <w:sz w:val="21"/>
          <w:szCs w:val="21"/>
          <w:lang w:val="en-US" w:eastAsia="zh-CN"/>
        </w:rPr>
        <w:t>服务相应方案</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包括</w:t>
      </w:r>
      <w:r>
        <w:rPr>
          <w:rFonts w:hint="eastAsia" w:ascii="宋体" w:hAnsi="宋体" w:eastAsia="宋体" w:cs="宋体"/>
          <w:color w:val="auto"/>
          <w:kern w:val="0"/>
          <w:sz w:val="21"/>
          <w:szCs w:val="21"/>
        </w:rPr>
        <w:t>服务响应方式、服务响应距离、服务响应时间等</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方案内容</w:t>
      </w:r>
      <w:r>
        <w:rPr>
          <w:rFonts w:hint="eastAsia" w:ascii="宋体" w:hAnsi="宋体" w:cs="宋体"/>
          <w:color w:val="auto"/>
          <w:kern w:val="0"/>
          <w:sz w:val="21"/>
          <w:szCs w:val="21"/>
          <w:lang w:val="en-US" w:eastAsia="zh-CN"/>
        </w:rPr>
        <w:t>应</w:t>
      </w:r>
      <w:r>
        <w:rPr>
          <w:rFonts w:hint="eastAsia" w:ascii="宋体" w:hAnsi="宋体" w:eastAsia="宋体" w:cs="宋体"/>
          <w:color w:val="auto"/>
          <w:kern w:val="0"/>
          <w:sz w:val="21"/>
          <w:szCs w:val="21"/>
        </w:rPr>
        <w:t>全面详细、针对性强</w:t>
      </w:r>
      <w:r>
        <w:rPr>
          <w:rFonts w:hint="eastAsia" w:ascii="宋体" w:hAnsi="宋体" w:cs="宋体"/>
          <w:color w:val="auto"/>
          <w:kern w:val="0"/>
          <w:sz w:val="21"/>
          <w:szCs w:val="21"/>
          <w:lang w:eastAsia="zh-CN"/>
        </w:rPr>
        <w:t>。</w:t>
      </w:r>
    </w:p>
    <w:p>
      <w:pPr>
        <w:pStyle w:val="2"/>
        <w:keepNext/>
        <w:keepLines/>
        <w:pageBreakBefore w:val="0"/>
        <w:widowControl w:val="0"/>
        <w:numPr>
          <w:ilvl w:val="0"/>
          <w:numId w:val="10"/>
        </w:numPr>
        <w:kinsoku/>
        <w:wordWrap/>
        <w:overflowPunct/>
        <w:topLinePunct w:val="0"/>
        <w:autoSpaceDE/>
        <w:autoSpaceDN/>
        <w:bidi w:val="0"/>
        <w:adjustRightInd w:val="0"/>
        <w:snapToGrid/>
        <w:spacing w:before="0" w:after="0" w:line="360" w:lineRule="auto"/>
        <w:ind w:left="0" w:leftChars="0" w:firstLine="420" w:firstLineChars="0"/>
        <w:textAlignment w:val="auto"/>
        <w:rPr>
          <w:rFonts w:hint="eastAsia" w:ascii="宋体" w:hAnsi="宋体" w:eastAsia="宋体" w:cs="宋体"/>
          <w:color w:val="auto"/>
          <w:sz w:val="21"/>
          <w:szCs w:val="21"/>
          <w:lang w:val="en-US" w:eastAsia="zh-CN"/>
        </w:rPr>
      </w:pPr>
      <w:bookmarkStart w:id="127" w:name="_Toc23003"/>
      <w:r>
        <w:rPr>
          <w:rFonts w:hint="eastAsia" w:ascii="宋体" w:hAnsi="宋体" w:eastAsia="宋体" w:cs="宋体"/>
          <w:color w:val="auto"/>
          <w:sz w:val="21"/>
          <w:szCs w:val="21"/>
          <w:lang w:val="en-US" w:eastAsia="zh-CN"/>
        </w:rPr>
        <w:t>标项2（融合普查成果和实时灾情观测数据的全省防灾数字孪生研发等）的内容及要求</w:t>
      </w:r>
      <w:bookmarkEnd w:id="127"/>
    </w:p>
    <w:p>
      <w:pPr>
        <w:spacing w:line="360" w:lineRule="auto"/>
        <w:ind w:left="0" w:leftChars="0" w:firstLine="422" w:firstLineChars="200"/>
        <w:jc w:val="left"/>
        <w:rPr>
          <w:rFonts w:ascii="宋体" w:hAnsi="宋体" w:cs="宋体"/>
          <w:b/>
          <w:bCs/>
          <w:color w:val="auto"/>
          <w:szCs w:val="21"/>
        </w:rPr>
      </w:pPr>
      <w:bookmarkStart w:id="128" w:name="_Toc2864"/>
      <w:r>
        <w:rPr>
          <w:rFonts w:hint="eastAsia" w:ascii="宋体" w:hAnsi="宋体" w:cs="宋体"/>
          <w:b/>
          <w:bCs/>
          <w:color w:val="auto"/>
          <w:szCs w:val="21"/>
        </w:rPr>
        <w:t>1</w:t>
      </w:r>
      <w:r>
        <w:rPr>
          <w:rFonts w:hint="eastAsia" w:ascii="宋体" w:hAnsi="宋体" w:cs="宋体"/>
          <w:b/>
          <w:bCs/>
          <w:color w:val="auto"/>
          <w:szCs w:val="21"/>
          <w:lang w:val="en-US" w:eastAsia="zh-CN"/>
        </w:rPr>
        <w:t>.</w:t>
      </w:r>
      <w:r>
        <w:rPr>
          <w:rFonts w:hint="eastAsia" w:ascii="宋体" w:hAnsi="宋体" w:cs="宋体"/>
          <w:b/>
          <w:bCs/>
          <w:color w:val="auto"/>
          <w:szCs w:val="21"/>
        </w:rPr>
        <w:t>融合普查成果数据的浙江防灾数字孪生模型研发</w:t>
      </w:r>
    </w:p>
    <w:p>
      <w:pPr>
        <w:spacing w:line="360" w:lineRule="auto"/>
        <w:ind w:left="0" w:leftChars="0" w:firstLine="420" w:firstLineChars="200"/>
        <w:rPr>
          <w:rFonts w:ascii="宋体" w:hAnsi="宋体" w:cs="宋体"/>
          <w:bCs/>
          <w:color w:val="auto"/>
          <w:szCs w:val="21"/>
        </w:rPr>
      </w:pPr>
      <w:r>
        <w:rPr>
          <w:rFonts w:hint="eastAsia" w:ascii="宋体" w:hAnsi="宋体" w:cs="宋体"/>
          <w:bCs/>
          <w:color w:val="auto"/>
          <w:szCs w:val="21"/>
        </w:rPr>
        <w:t>（1）在原有的省级减灾救灾系统的基础上，结合普查数据、行业部门数据，进行应急物资储备仓库、避灾安置场所、基层社区减灾能力的智能评估模型改进及系统集成模块研发；</w:t>
      </w:r>
    </w:p>
    <w:p>
      <w:pPr>
        <w:spacing w:line="360" w:lineRule="auto"/>
        <w:ind w:left="0" w:leftChars="0" w:firstLine="420" w:firstLineChars="200"/>
        <w:rPr>
          <w:rFonts w:ascii="宋体" w:hAnsi="宋体" w:cs="宋体"/>
          <w:bCs/>
          <w:color w:val="auto"/>
          <w:szCs w:val="21"/>
        </w:rPr>
      </w:pPr>
      <w:r>
        <w:rPr>
          <w:rFonts w:hint="eastAsia" w:ascii="宋体" w:hAnsi="宋体" w:cs="宋体"/>
          <w:bCs/>
          <w:color w:val="auto"/>
          <w:szCs w:val="21"/>
        </w:rPr>
        <w:t>（2）在原有的省级减灾救灾系统的基础上，结合普查数据、行业部门数据和防灾减灾要素评估模型，进行应急物资储备仓库、避灾安置场所的智能优化模型改进及系统集成模块研发；</w:t>
      </w:r>
    </w:p>
    <w:p>
      <w:pPr>
        <w:spacing w:line="360" w:lineRule="auto"/>
        <w:ind w:left="0" w:leftChars="0" w:firstLine="420" w:firstLineChars="200"/>
        <w:rPr>
          <w:rFonts w:ascii="宋体" w:hAnsi="宋体" w:cs="宋体"/>
          <w:bCs/>
          <w:color w:val="auto"/>
          <w:szCs w:val="21"/>
        </w:rPr>
      </w:pPr>
      <w:r>
        <w:rPr>
          <w:rFonts w:hint="eastAsia" w:ascii="宋体" w:hAnsi="宋体" w:cs="宋体"/>
          <w:bCs/>
          <w:color w:val="auto"/>
          <w:szCs w:val="21"/>
        </w:rPr>
        <w:t>（3）深度应用普查数据，开展结合人工智能技术的防灾减灾智能问答助手研发以及系统集成模块研发。</w:t>
      </w:r>
    </w:p>
    <w:p>
      <w:pPr>
        <w:spacing w:line="360" w:lineRule="auto"/>
        <w:ind w:left="0" w:leftChars="0" w:firstLine="422" w:firstLineChars="200"/>
        <w:jc w:val="left"/>
        <w:rPr>
          <w:rFonts w:ascii="宋体" w:hAnsi="宋体" w:cs="宋体"/>
          <w:b/>
          <w:bCs/>
          <w:color w:val="auto"/>
          <w:szCs w:val="21"/>
        </w:rPr>
      </w:pPr>
      <w:r>
        <w:rPr>
          <w:rFonts w:hint="eastAsia" w:ascii="宋体" w:hAnsi="宋体" w:cs="宋体"/>
          <w:b/>
          <w:bCs/>
          <w:color w:val="auto"/>
          <w:szCs w:val="21"/>
        </w:rPr>
        <w:t>2</w:t>
      </w:r>
      <w:r>
        <w:rPr>
          <w:rFonts w:hint="eastAsia" w:ascii="宋体" w:hAnsi="宋体" w:cs="宋体"/>
          <w:b/>
          <w:bCs/>
          <w:color w:val="auto"/>
          <w:szCs w:val="21"/>
          <w:lang w:eastAsia="zh-CN"/>
        </w:rPr>
        <w:t>.</w:t>
      </w:r>
      <w:r>
        <w:rPr>
          <w:rFonts w:hint="eastAsia" w:ascii="宋体" w:hAnsi="宋体" w:cs="宋体"/>
          <w:b/>
          <w:bCs/>
          <w:color w:val="auto"/>
          <w:szCs w:val="21"/>
        </w:rPr>
        <w:t>巨灾模型研究和巨灾模型的迭代升级研究</w:t>
      </w:r>
    </w:p>
    <w:p>
      <w:pPr>
        <w:spacing w:line="360" w:lineRule="auto"/>
        <w:ind w:left="0" w:leftChars="0" w:firstLine="420" w:firstLineChars="200"/>
        <w:rPr>
          <w:rFonts w:ascii="宋体" w:hAnsi="宋体" w:cs="宋体"/>
          <w:bCs/>
          <w:color w:val="auto"/>
          <w:szCs w:val="21"/>
        </w:rPr>
      </w:pPr>
      <w:r>
        <w:rPr>
          <w:rFonts w:hint="eastAsia" w:ascii="宋体" w:hAnsi="宋体" w:cs="宋体"/>
          <w:bCs/>
          <w:color w:val="auto"/>
          <w:szCs w:val="21"/>
        </w:rPr>
        <w:t>（1）在原有的省级台风灾害巨灾风险水平评估模型的基础上，结合普查数据、行业部门数据，收集并分析巨灾保险购买和理赔数据数据分析，对我省巨灾保险试点应用现状进行评估；</w:t>
      </w:r>
    </w:p>
    <w:p>
      <w:pPr>
        <w:spacing w:line="360" w:lineRule="auto"/>
        <w:ind w:left="0" w:leftChars="0" w:firstLine="420" w:firstLineChars="200"/>
        <w:rPr>
          <w:color w:val="auto"/>
        </w:rPr>
      </w:pPr>
      <w:r>
        <w:rPr>
          <w:rFonts w:hint="eastAsia" w:ascii="宋体" w:hAnsi="宋体" w:cs="宋体"/>
          <w:bCs/>
          <w:color w:val="auto"/>
          <w:szCs w:val="21"/>
        </w:rPr>
        <w:t>（2）结合文献调研和国内外案例分析，深度应用人工智能技术，拓展承灾体范围，研发升级适合我省经济社会发展特点的巨灾风险水平评估模型，开展</w:t>
      </w:r>
      <w:r>
        <w:rPr>
          <w:rFonts w:hint="eastAsia"/>
          <w:color w:val="auto"/>
        </w:rPr>
        <w:t>巨灾风险和巨灾保险系统集成模块研发。</w:t>
      </w:r>
    </w:p>
    <w:p>
      <w:pPr>
        <w:spacing w:line="360" w:lineRule="auto"/>
        <w:ind w:left="0" w:leftChars="0" w:firstLine="422" w:firstLineChars="200"/>
        <w:jc w:val="left"/>
        <w:rPr>
          <w:rFonts w:ascii="宋体" w:hAnsi="宋体" w:cs="宋体"/>
          <w:b/>
          <w:bCs/>
          <w:color w:val="auto"/>
          <w:szCs w:val="21"/>
        </w:rPr>
      </w:pPr>
      <w:r>
        <w:rPr>
          <w:rFonts w:ascii="宋体" w:hAnsi="宋体" w:cs="宋体"/>
          <w:b/>
          <w:bCs/>
          <w:color w:val="auto"/>
          <w:szCs w:val="21"/>
        </w:rPr>
        <w:t>3</w:t>
      </w:r>
      <w:r>
        <w:rPr>
          <w:rFonts w:hint="eastAsia" w:ascii="宋体" w:hAnsi="宋体" w:cs="宋体"/>
          <w:b/>
          <w:bCs/>
          <w:color w:val="auto"/>
          <w:szCs w:val="21"/>
          <w:lang w:eastAsia="zh-CN"/>
        </w:rPr>
        <w:t>.</w:t>
      </w:r>
      <w:r>
        <w:rPr>
          <w:rFonts w:hint="eastAsia" w:ascii="宋体" w:hAnsi="宋体" w:cs="宋体"/>
          <w:b/>
          <w:bCs/>
          <w:color w:val="auto"/>
          <w:szCs w:val="21"/>
        </w:rPr>
        <w:t>构建多渠道多形态的新媒体矩阵</w:t>
      </w:r>
    </w:p>
    <w:p>
      <w:pPr>
        <w:spacing w:line="360" w:lineRule="auto"/>
        <w:ind w:left="0" w:leftChars="0" w:firstLine="420" w:firstLineChars="200"/>
        <w:rPr>
          <w:rFonts w:ascii="宋体" w:hAns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）构建统一运营自媒体矩阵，包括微信公众号、抖音、快手、腾讯视频号、小红书、知乎等；</w:t>
      </w:r>
    </w:p>
    <w:p>
      <w:pPr>
        <w:spacing w:line="360" w:lineRule="auto"/>
        <w:ind w:left="0" w:leftChars="0" w:firstLine="420" w:firstLineChars="200"/>
        <w:rPr>
          <w:rFonts w:ascii="宋体" w:hAns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）结合灾普成果，借助人工智能模型AIGC能力，根据区域类型、风险类型、人员结构等要素，紧抓热点，针对性的制定不同形式的科普知识内容；</w:t>
      </w:r>
    </w:p>
    <w:p>
      <w:pPr>
        <w:spacing w:line="360" w:lineRule="auto"/>
        <w:ind w:left="0" w:leftChars="0" w:firstLine="420" w:firstLineChars="200"/>
        <w:rPr>
          <w:rFonts w:ascii="宋体" w:hAnsi="宋体" w:cs="宋体"/>
          <w:bCs/>
          <w:color w:val="auto"/>
          <w:szCs w:val="21"/>
        </w:rPr>
      </w:pPr>
      <w:r>
        <w:rPr>
          <w:rFonts w:hint="eastAsia" w:ascii="宋体" w:hAnsi="宋体" w:cs="宋体"/>
          <w:bCs/>
          <w:color w:val="auto"/>
          <w:szCs w:val="21"/>
        </w:rPr>
        <w:t>（</w:t>
      </w:r>
      <w:r>
        <w:rPr>
          <w:rFonts w:ascii="宋体" w:hAnsi="宋体" w:cs="宋体"/>
          <w:bCs/>
          <w:color w:val="auto"/>
          <w:szCs w:val="21"/>
        </w:rPr>
        <w:t>3</w:t>
      </w:r>
      <w:r>
        <w:rPr>
          <w:rFonts w:hint="eastAsia" w:ascii="宋体" w:hAnsi="宋体" w:cs="宋体"/>
          <w:bCs/>
          <w:color w:val="auto"/>
          <w:szCs w:val="21"/>
        </w:rPr>
        <w:t>）分析各渠道各内容的用户数据，实时调整内容方向和形式。</w:t>
      </w:r>
    </w:p>
    <w:p>
      <w:pPr>
        <w:spacing w:line="360" w:lineRule="auto"/>
        <w:ind w:left="0" w:leftChars="0" w:firstLine="422" w:firstLineChars="200"/>
        <w:jc w:val="left"/>
        <w:rPr>
          <w:rFonts w:ascii="宋体" w:hAnsi="宋体" w:cs="宋体"/>
          <w:b/>
          <w:bCs/>
          <w:color w:val="auto"/>
          <w:szCs w:val="21"/>
        </w:rPr>
      </w:pPr>
      <w:r>
        <w:rPr>
          <w:rFonts w:ascii="宋体" w:hAnsi="宋体" w:cs="宋体"/>
          <w:b/>
          <w:bCs/>
          <w:color w:val="auto"/>
          <w:szCs w:val="21"/>
        </w:rPr>
        <w:t>4</w:t>
      </w:r>
      <w:r>
        <w:rPr>
          <w:rFonts w:hint="eastAsia" w:ascii="宋体" w:hAnsi="宋体" w:cs="宋体"/>
          <w:b/>
          <w:bCs/>
          <w:color w:val="auto"/>
          <w:szCs w:val="21"/>
        </w:rPr>
        <w:t>. 开展长效化应急知识科普的运营</w:t>
      </w:r>
    </w:p>
    <w:p>
      <w:pPr>
        <w:spacing w:line="360" w:lineRule="auto"/>
        <w:ind w:left="0" w:leftChars="0" w:firstLine="420" w:firstLineChars="200"/>
        <w:rPr>
          <w:rFonts w:ascii="宋体" w:hAnsi="宋体" w:cs="宋体"/>
          <w:bCs/>
          <w:color w:val="auto"/>
          <w:szCs w:val="21"/>
        </w:rPr>
      </w:pPr>
      <w:r>
        <w:rPr>
          <w:rFonts w:hint="eastAsia" w:ascii="宋体" w:hAnsi="宋体" w:cs="宋体"/>
          <w:bCs/>
          <w:color w:val="auto"/>
          <w:szCs w:val="21"/>
        </w:rPr>
        <w:t>（1）构建统一应急科普品牌，将增强全民防灾减灾意识工作具象化、体系化；</w:t>
      </w:r>
    </w:p>
    <w:p>
      <w:pPr>
        <w:spacing w:line="360" w:lineRule="auto"/>
        <w:ind w:left="0" w:leftChars="0" w:firstLine="420" w:firstLineChars="200"/>
        <w:rPr>
          <w:rFonts w:ascii="宋体" w:hAnsi="宋体" w:cs="宋体"/>
          <w:bCs/>
          <w:color w:val="auto"/>
          <w:szCs w:val="21"/>
        </w:rPr>
      </w:pPr>
      <w:r>
        <w:rPr>
          <w:rFonts w:hint="eastAsia" w:ascii="宋体" w:hAnsi="宋体" w:cs="宋体"/>
          <w:bCs/>
          <w:color w:val="auto"/>
          <w:szCs w:val="21"/>
        </w:rPr>
        <w:t>（2）建立常态化内容运营和高效用户互动机制，有效增强用户粘性，加强公众和政府的双向连接，共同推进全民防灾减灾意识提升；</w:t>
      </w:r>
    </w:p>
    <w:p>
      <w:pPr>
        <w:keepNext w:val="0"/>
        <w:keepLines w:val="0"/>
        <w:pageBreakBefore w:val="0"/>
        <w:numPr>
          <w:ilvl w:val="-1"/>
          <w:numId w:val="0"/>
        </w:numPr>
        <w:kinsoku/>
        <w:wordWrap/>
        <w:overflowPunct/>
        <w:topLinePunct w:val="0"/>
        <w:autoSpaceDE/>
        <w:autoSpaceDN/>
        <w:bidi w:val="0"/>
        <w:adjustRightInd/>
        <w:snapToGrid/>
        <w:spacing w:line="360" w:lineRule="auto"/>
        <w:ind w:left="400" w:leftChars="0" w:firstLine="0" w:firstLineChars="0"/>
        <w:jc w:val="left"/>
        <w:textAlignment w:val="auto"/>
        <w:rPr>
          <w:rFonts w:hint="eastAsia" w:ascii="宋体" w:hAnsi="宋体" w:eastAsia="宋体" w:cs="宋体"/>
          <w:b/>
          <w:bCs/>
          <w:color w:val="auto"/>
          <w:sz w:val="21"/>
          <w:szCs w:val="21"/>
          <w:lang w:val="en-US" w:eastAsia="zh-CN"/>
        </w:rPr>
      </w:pPr>
      <w:r>
        <w:rPr>
          <w:rFonts w:hint="eastAsia" w:ascii="宋体" w:hAnsi="宋体" w:cs="宋体"/>
          <w:bCs/>
          <w:color w:val="auto"/>
          <w:szCs w:val="21"/>
        </w:rPr>
        <w:t>（</w:t>
      </w:r>
      <w:r>
        <w:rPr>
          <w:rFonts w:ascii="宋体" w:hAnsi="宋体" w:cs="宋体"/>
          <w:bCs/>
          <w:color w:val="auto"/>
          <w:szCs w:val="21"/>
        </w:rPr>
        <w:t>3</w:t>
      </w:r>
      <w:r>
        <w:rPr>
          <w:rFonts w:hint="eastAsia" w:ascii="宋体" w:hAnsi="宋体" w:cs="宋体"/>
          <w:bCs/>
          <w:color w:val="auto"/>
          <w:szCs w:val="21"/>
        </w:rPr>
        <w:t>）建立科学的评测机制，将数据转化为家庭减灾能力普查的重要参考依据。</w:t>
      </w:r>
    </w:p>
    <w:p>
      <w:pPr>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22" w:firstLineChars="200"/>
        <w:jc w:val="left"/>
        <w:textAlignment w:val="auto"/>
        <w:rPr>
          <w:rFonts w:hint="default" w:ascii="宋体" w:hAnsi="宋体" w:cs="宋体"/>
          <w:b/>
          <w:bCs/>
          <w:color w:val="auto"/>
          <w:sz w:val="21"/>
          <w:szCs w:val="21"/>
          <w:lang w:val="en-US" w:eastAsia="zh-CN"/>
        </w:rPr>
      </w:pPr>
      <w:r>
        <w:rPr>
          <w:rFonts w:hint="default" w:ascii="宋体" w:hAnsi="宋体" w:cs="宋体"/>
          <w:b/>
          <w:bCs/>
          <w:color w:val="auto"/>
          <w:sz w:val="21"/>
          <w:szCs w:val="21"/>
          <w:lang w:val="en-US" w:eastAsia="zh-CN"/>
        </w:rPr>
        <w:t>5.其他相关要求</w:t>
      </w:r>
    </w:p>
    <w:p>
      <w:pPr>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kern w:val="0"/>
          <w:sz w:val="21"/>
          <w:szCs w:val="21"/>
          <w:highlight w:val="yellow"/>
          <w:lang w:eastAsia="zh-CN"/>
        </w:rPr>
      </w:pPr>
      <w:r>
        <w:rPr>
          <w:rFonts w:hint="eastAsia" w:ascii="宋体" w:hAnsi="宋体" w:cs="宋体"/>
          <w:b w:val="0"/>
          <w:bCs w:val="0"/>
          <w:color w:val="auto"/>
          <w:sz w:val="21"/>
          <w:szCs w:val="21"/>
          <w:highlight w:val="yellow"/>
          <w:lang w:val="en-US" w:eastAsia="zh-CN"/>
        </w:rPr>
        <w:t>（1）</w:t>
      </w:r>
      <w:r>
        <w:rPr>
          <w:rFonts w:hint="eastAsia" w:ascii="宋体" w:hAnsi="宋体" w:eastAsia="宋体" w:cs="宋体"/>
          <w:color w:val="auto"/>
          <w:kern w:val="0"/>
          <w:sz w:val="21"/>
          <w:szCs w:val="21"/>
          <w:highlight w:val="yellow"/>
        </w:rPr>
        <w:t>投标人承</w:t>
      </w:r>
      <w:r>
        <w:rPr>
          <w:rFonts w:hint="eastAsia" w:ascii="宋体" w:hAnsi="宋体" w:cs="宋体"/>
          <w:color w:val="auto"/>
          <w:kern w:val="0"/>
          <w:sz w:val="21"/>
          <w:szCs w:val="21"/>
          <w:highlight w:val="yellow"/>
          <w:lang w:val="en-US" w:eastAsia="zh-CN"/>
        </w:rPr>
        <w:t>担过</w:t>
      </w:r>
      <w:r>
        <w:rPr>
          <w:rFonts w:hint="eastAsia" w:ascii="宋体" w:hAnsi="宋体" w:eastAsia="宋体" w:cs="宋体"/>
          <w:i w:val="0"/>
          <w:iCs w:val="0"/>
          <w:color w:val="auto"/>
          <w:kern w:val="0"/>
          <w:sz w:val="21"/>
          <w:szCs w:val="21"/>
          <w:highlight w:val="yellow"/>
          <w:u w:val="none"/>
          <w:lang w:val="en-US" w:eastAsia="zh-CN" w:bidi="ar"/>
        </w:rPr>
        <w:t>自然灾害综合风险普查相关技术服务</w:t>
      </w:r>
      <w:r>
        <w:rPr>
          <w:rFonts w:hint="eastAsia" w:ascii="宋体" w:hAnsi="宋体" w:cs="宋体"/>
          <w:i w:val="0"/>
          <w:iCs w:val="0"/>
          <w:color w:val="auto"/>
          <w:kern w:val="0"/>
          <w:sz w:val="21"/>
          <w:szCs w:val="21"/>
          <w:highlight w:val="yellow"/>
          <w:u w:val="none"/>
          <w:lang w:val="en-US" w:eastAsia="zh-CN" w:bidi="ar"/>
        </w:rPr>
        <w:t>的业绩</w:t>
      </w:r>
      <w:r>
        <w:rPr>
          <w:rFonts w:hint="eastAsia" w:ascii="宋体" w:hAnsi="宋体" w:cs="宋体"/>
          <w:color w:val="auto"/>
          <w:kern w:val="0"/>
          <w:sz w:val="21"/>
          <w:szCs w:val="21"/>
          <w:highlight w:val="yellow"/>
          <w:lang w:eastAsia="zh-CN"/>
        </w:rPr>
        <w:t>。</w:t>
      </w:r>
    </w:p>
    <w:p>
      <w:pPr>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kern w:val="0"/>
          <w:sz w:val="21"/>
          <w:szCs w:val="21"/>
          <w:highlight w:val="yellow"/>
          <w:lang w:val="en-US" w:eastAsia="zh-CN"/>
        </w:rPr>
      </w:pPr>
      <w:r>
        <w:rPr>
          <w:rFonts w:hint="eastAsia" w:ascii="宋体" w:hAnsi="宋体" w:cs="宋体"/>
          <w:color w:val="auto"/>
          <w:kern w:val="0"/>
          <w:sz w:val="21"/>
          <w:szCs w:val="21"/>
          <w:highlight w:val="yellow"/>
          <w:lang w:eastAsia="zh-CN"/>
        </w:rPr>
        <w:t>（</w:t>
      </w:r>
      <w:r>
        <w:rPr>
          <w:rFonts w:hint="eastAsia" w:ascii="宋体" w:hAnsi="宋体" w:cs="宋体"/>
          <w:color w:val="auto"/>
          <w:kern w:val="0"/>
          <w:sz w:val="21"/>
          <w:szCs w:val="21"/>
          <w:highlight w:val="yellow"/>
          <w:lang w:val="en-US" w:eastAsia="zh-CN"/>
        </w:rPr>
        <w:t>2）投标人具有</w:t>
      </w:r>
      <w:r>
        <w:rPr>
          <w:rFonts w:hint="eastAsia" w:ascii="宋体" w:hAnsi="宋体" w:eastAsia="宋体" w:cs="宋体"/>
          <w:i w:val="0"/>
          <w:iCs w:val="0"/>
          <w:color w:val="auto"/>
          <w:kern w:val="0"/>
          <w:sz w:val="21"/>
          <w:szCs w:val="21"/>
          <w:highlight w:val="yellow"/>
          <w:u w:val="none"/>
          <w:lang w:val="en-US" w:eastAsia="zh-CN" w:bidi="ar"/>
        </w:rPr>
        <w:t>防灾减灾领域创新载体、防灾减灾领域重点实验室、防灾减灾领域科技成果登记、防灾减灾或自然灾害相关专利或软著</w:t>
      </w:r>
      <w:r>
        <w:rPr>
          <w:rFonts w:hint="eastAsia" w:ascii="宋体" w:hAnsi="宋体" w:cs="宋体"/>
          <w:color w:val="auto"/>
          <w:kern w:val="0"/>
          <w:sz w:val="21"/>
          <w:szCs w:val="21"/>
          <w:highlight w:val="yellow"/>
          <w:lang w:val="en-US" w:eastAsia="zh-CN"/>
        </w:rPr>
        <w:t>等与本项目相关软件著作权证书。</w:t>
      </w:r>
    </w:p>
    <w:p>
      <w:pPr>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kern w:val="0"/>
          <w:sz w:val="21"/>
          <w:szCs w:val="21"/>
          <w:highlight w:val="yellow"/>
          <w:lang w:val="en-US" w:eastAsia="zh-CN"/>
        </w:rPr>
      </w:pPr>
      <w:r>
        <w:rPr>
          <w:rFonts w:hint="eastAsia" w:ascii="宋体" w:hAnsi="宋体" w:cs="宋体"/>
          <w:color w:val="auto"/>
          <w:kern w:val="0"/>
          <w:sz w:val="21"/>
          <w:szCs w:val="21"/>
          <w:highlight w:val="yellow"/>
          <w:lang w:val="en-US" w:eastAsia="zh-CN"/>
        </w:rPr>
        <w:t>（3）投标人应在投标文件中提供对本项目的现状进行分析，提供的分析详细，理解深入；</w:t>
      </w:r>
    </w:p>
    <w:p>
      <w:pPr>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kern w:val="0"/>
          <w:sz w:val="21"/>
          <w:szCs w:val="21"/>
          <w:highlight w:val="yellow"/>
          <w:lang w:val="en-US" w:eastAsia="zh-CN"/>
        </w:rPr>
      </w:pPr>
      <w:r>
        <w:rPr>
          <w:rFonts w:hint="eastAsia" w:ascii="宋体" w:hAnsi="宋体" w:cs="宋体"/>
          <w:color w:val="auto"/>
          <w:kern w:val="0"/>
          <w:sz w:val="21"/>
          <w:szCs w:val="21"/>
          <w:highlight w:val="yellow"/>
          <w:lang w:val="en-US" w:eastAsia="zh-CN"/>
        </w:rPr>
        <w:t>(4)投标人应在投标文件中提供对本项目的需求理解以及工作思路，提供的理解应全面深入、工作思路清晰；</w:t>
      </w:r>
    </w:p>
    <w:p>
      <w:pPr>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kern w:val="0"/>
          <w:sz w:val="21"/>
          <w:szCs w:val="21"/>
          <w:highlight w:val="yellow"/>
          <w:lang w:val="en-US" w:eastAsia="zh-CN"/>
        </w:rPr>
      </w:pPr>
      <w:r>
        <w:rPr>
          <w:rFonts w:hint="eastAsia" w:ascii="宋体" w:hAnsi="宋体" w:cs="宋体"/>
          <w:color w:val="auto"/>
          <w:kern w:val="0"/>
          <w:sz w:val="21"/>
          <w:szCs w:val="21"/>
          <w:highlight w:val="yellow"/>
          <w:lang w:val="en-US" w:eastAsia="zh-CN"/>
        </w:rPr>
        <w:t>(5)投标人应在投标文件中提供针对本项目总体服务方案和各专项服务的专项服务方案，方案科学合理，措施有效性及可实施性强。</w:t>
      </w:r>
    </w:p>
    <w:p>
      <w:pPr>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kern w:val="0"/>
          <w:sz w:val="21"/>
          <w:szCs w:val="21"/>
          <w:highlight w:val="yellow"/>
          <w:lang w:val="en-US" w:eastAsia="zh-CN"/>
        </w:rPr>
      </w:pPr>
      <w:r>
        <w:rPr>
          <w:rFonts w:hint="eastAsia" w:ascii="宋体" w:hAnsi="宋体" w:cs="宋体"/>
          <w:color w:val="auto"/>
          <w:kern w:val="0"/>
          <w:sz w:val="21"/>
          <w:szCs w:val="21"/>
          <w:highlight w:val="yellow"/>
          <w:lang w:val="en-US" w:eastAsia="zh-CN"/>
        </w:rPr>
        <w:t>(6)投标人应在投标文件中提供针对本项目保障服务进度和质量的措施和方案，方案应科学合理，措施有效性及可实施性强。</w:t>
      </w:r>
    </w:p>
    <w:p>
      <w:pPr>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yellow"/>
          <w:lang w:val="en-US" w:eastAsia="zh-CN"/>
        </w:rPr>
      </w:pPr>
      <w:r>
        <w:rPr>
          <w:rFonts w:hint="eastAsia" w:ascii="宋体" w:hAnsi="宋体" w:cs="宋体"/>
          <w:color w:val="auto"/>
          <w:kern w:val="0"/>
          <w:sz w:val="21"/>
          <w:szCs w:val="21"/>
          <w:highlight w:val="yellow"/>
          <w:lang w:val="en-US" w:eastAsia="zh-CN"/>
        </w:rPr>
        <w:t>(7)投标人应在投标文件中提供针对本项目服务相应方案，包括服务响应方式、服务响应距离、服务响应时间等，方案内容应全面详细、针对性强。</w:t>
      </w:r>
    </w:p>
    <w:p>
      <w:pPr>
        <w:pStyle w:val="2"/>
        <w:keepNext/>
        <w:keepLines/>
        <w:pageBreakBefore w:val="0"/>
        <w:widowControl w:val="0"/>
        <w:numPr>
          <w:ilvl w:val="0"/>
          <w:numId w:val="9"/>
        </w:numPr>
        <w:kinsoku/>
        <w:wordWrap/>
        <w:overflowPunct/>
        <w:topLinePunct w:val="0"/>
        <w:autoSpaceDE/>
        <w:autoSpaceDN/>
        <w:bidi w:val="0"/>
        <w:adjustRightInd w:val="0"/>
        <w:snapToGrid/>
        <w:spacing w:before="0" w:after="0" w:line="360" w:lineRule="auto"/>
        <w:ind w:left="0" w:leftChars="0" w:firstLine="420" w:firstLineChars="0"/>
        <w:textAlignment w:val="auto"/>
        <w:rPr>
          <w:rFonts w:hint="eastAsia" w:ascii="宋体" w:hAnsi="宋体" w:eastAsia="宋体" w:cs="宋体"/>
          <w:color w:val="auto"/>
          <w:sz w:val="21"/>
          <w:szCs w:val="21"/>
        </w:rPr>
      </w:pPr>
      <w:bookmarkStart w:id="129" w:name="_Toc27463"/>
      <w:r>
        <w:rPr>
          <w:rFonts w:hint="eastAsia" w:ascii="宋体" w:hAnsi="宋体" w:eastAsia="宋体" w:cs="宋体"/>
          <w:color w:val="auto"/>
          <w:sz w:val="21"/>
          <w:szCs w:val="21"/>
          <w:lang w:val="en-US" w:eastAsia="zh-CN"/>
        </w:rPr>
        <w:t>项目商务</w:t>
      </w:r>
      <w:r>
        <w:rPr>
          <w:rFonts w:hint="eastAsia" w:ascii="宋体" w:hAnsi="宋体" w:eastAsia="宋体" w:cs="宋体"/>
          <w:color w:val="auto"/>
          <w:sz w:val="21"/>
          <w:szCs w:val="21"/>
        </w:rPr>
        <w:t>要求</w:t>
      </w:r>
      <w:bookmarkEnd w:id="129"/>
    </w:p>
    <w:p>
      <w:pPr>
        <w:pStyle w:val="2"/>
        <w:keepNext/>
        <w:keepLines/>
        <w:pageBreakBefore w:val="0"/>
        <w:widowControl w:val="0"/>
        <w:numPr>
          <w:ilvl w:val="0"/>
          <w:numId w:val="15"/>
        </w:numPr>
        <w:kinsoku/>
        <w:wordWrap/>
        <w:overflowPunct/>
        <w:topLinePunct w:val="0"/>
        <w:autoSpaceDE/>
        <w:autoSpaceDN/>
        <w:bidi w:val="0"/>
        <w:adjustRightInd w:val="0"/>
        <w:snapToGrid/>
        <w:spacing w:before="0" w:after="0" w:line="360" w:lineRule="auto"/>
        <w:ind w:left="0" w:leftChars="0" w:firstLine="420" w:firstLineChars="0"/>
        <w:textAlignment w:val="auto"/>
        <w:rPr>
          <w:rFonts w:hint="eastAsia" w:ascii="宋体" w:hAnsi="宋体" w:eastAsia="宋体" w:cs="宋体"/>
          <w:color w:val="auto"/>
          <w:sz w:val="21"/>
          <w:szCs w:val="21"/>
          <w:lang w:val="en-US" w:eastAsia="zh-CN"/>
        </w:rPr>
      </w:pPr>
      <w:bookmarkStart w:id="130" w:name="_Toc15037"/>
      <w:r>
        <w:rPr>
          <w:rFonts w:hint="eastAsia" w:ascii="宋体" w:hAnsi="宋体" w:eastAsia="宋体" w:cs="宋体"/>
          <w:color w:val="auto"/>
          <w:sz w:val="21"/>
          <w:szCs w:val="21"/>
          <w:lang w:val="en-US" w:eastAsia="zh-CN"/>
        </w:rPr>
        <w:t>交付时间及地点要求</w:t>
      </w:r>
      <w:bookmarkEnd w:id="130"/>
    </w:p>
    <w:p>
      <w:pPr>
        <w:keepNext w:val="0"/>
        <w:keepLines w:val="0"/>
        <w:pageBreakBefore w:val="0"/>
        <w:numPr>
          <w:ilvl w:val="0"/>
          <w:numId w:val="16"/>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交付时间：本项目需在2024年11月底前完成全部工作，供应商需提供详细服务安排计划。</w:t>
      </w:r>
    </w:p>
    <w:p>
      <w:pPr>
        <w:keepNext w:val="0"/>
        <w:keepLines w:val="0"/>
        <w:pageBreakBefore w:val="0"/>
        <w:numPr>
          <w:ilvl w:val="0"/>
          <w:numId w:val="16"/>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交付地点：浙江省应急管理厅指定的地点。</w:t>
      </w:r>
    </w:p>
    <w:p>
      <w:pPr>
        <w:pStyle w:val="2"/>
        <w:keepNext/>
        <w:keepLines/>
        <w:pageBreakBefore w:val="0"/>
        <w:widowControl w:val="0"/>
        <w:numPr>
          <w:ilvl w:val="0"/>
          <w:numId w:val="15"/>
        </w:numPr>
        <w:kinsoku/>
        <w:wordWrap/>
        <w:overflowPunct/>
        <w:topLinePunct w:val="0"/>
        <w:autoSpaceDE/>
        <w:autoSpaceDN/>
        <w:bidi w:val="0"/>
        <w:adjustRightInd w:val="0"/>
        <w:snapToGrid/>
        <w:spacing w:before="0" w:after="0" w:line="360" w:lineRule="auto"/>
        <w:ind w:left="0" w:leftChars="0" w:firstLine="420" w:firstLineChars="0"/>
        <w:textAlignment w:val="auto"/>
        <w:rPr>
          <w:rFonts w:hint="eastAsia" w:ascii="宋体" w:hAnsi="宋体" w:eastAsia="宋体" w:cs="宋体"/>
          <w:color w:val="auto"/>
          <w:sz w:val="21"/>
          <w:szCs w:val="21"/>
          <w:lang w:val="en-US" w:eastAsia="zh-CN"/>
        </w:rPr>
      </w:pPr>
      <w:bookmarkStart w:id="131" w:name="_Toc19229"/>
      <w:r>
        <w:rPr>
          <w:rFonts w:hint="eastAsia" w:ascii="宋体" w:hAnsi="宋体" w:eastAsia="宋体" w:cs="宋体"/>
          <w:color w:val="auto"/>
          <w:sz w:val="21"/>
          <w:szCs w:val="21"/>
          <w:lang w:val="en-US" w:eastAsia="zh-CN"/>
        </w:rPr>
        <w:t>付款条件（进度和方式）</w:t>
      </w:r>
      <w:bookmarkEnd w:id="131"/>
    </w:p>
    <w:tbl>
      <w:tblPr>
        <w:tblStyle w:val="22"/>
        <w:tblW w:w="8295"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51"/>
        <w:gridCol w:w="5513"/>
        <w:gridCol w:w="193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51"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序号</w:t>
            </w:r>
          </w:p>
        </w:tc>
        <w:tc>
          <w:tcPr>
            <w:tcW w:w="5513"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left"/>
              <w:rPr>
                <w:rFonts w:ascii="宋体" w:hAnsi="宋体" w:cs="宋体"/>
                <w:color w:val="auto"/>
                <w:sz w:val="21"/>
                <w:szCs w:val="21"/>
              </w:rPr>
            </w:pPr>
            <w:r>
              <w:rPr>
                <w:rFonts w:hint="eastAsia" w:ascii="宋体" w:hAnsi="宋体" w:cs="宋体"/>
                <w:color w:val="auto"/>
                <w:sz w:val="21"/>
                <w:szCs w:val="21"/>
              </w:rPr>
              <w:t>付款比例</w:t>
            </w:r>
          </w:p>
        </w:tc>
        <w:tc>
          <w:tcPr>
            <w:tcW w:w="1931"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left"/>
              <w:rPr>
                <w:rFonts w:hint="default" w:ascii="宋体" w:hAnsi="宋体" w:eastAsia="宋体" w:cs="宋体"/>
                <w:color w:val="auto"/>
                <w:sz w:val="21"/>
                <w:szCs w:val="21"/>
                <w:lang w:val="en-US" w:eastAsia="zh-CN"/>
              </w:rPr>
            </w:pPr>
            <w:r>
              <w:rPr>
                <w:rFonts w:hint="eastAsia" w:ascii="宋体" w:hAnsi="宋体" w:cs="宋体"/>
                <w:color w:val="auto"/>
                <w:sz w:val="21"/>
                <w:szCs w:val="21"/>
              </w:rPr>
              <w:t>付款方式</w:t>
            </w:r>
            <w:r>
              <w:rPr>
                <w:rFonts w:hint="eastAsia" w:ascii="宋体" w:hAnsi="宋体" w:cs="宋体"/>
                <w:color w:val="auto"/>
                <w:sz w:val="21"/>
                <w:szCs w:val="21"/>
                <w:lang w:val="en-US" w:eastAsia="zh-CN"/>
              </w:rPr>
              <w:t>和要求</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51"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w:t>
            </w:r>
          </w:p>
        </w:tc>
        <w:tc>
          <w:tcPr>
            <w:tcW w:w="5513"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left"/>
              <w:rPr>
                <w:rFonts w:ascii="宋体" w:hAnsi="宋体" w:cs="宋体"/>
                <w:color w:val="auto"/>
                <w:sz w:val="21"/>
                <w:szCs w:val="21"/>
              </w:rPr>
            </w:pPr>
            <w:r>
              <w:rPr>
                <w:rFonts w:hint="eastAsia" w:ascii="宋体" w:hAnsi="宋体" w:cs="宋体"/>
                <w:color w:val="auto"/>
                <w:sz w:val="21"/>
                <w:szCs w:val="21"/>
              </w:rPr>
              <w:t>合同签订后</w:t>
            </w:r>
            <w:r>
              <w:rPr>
                <w:rFonts w:hint="eastAsia" w:ascii="宋体" w:hAnsi="宋体" w:cs="宋体"/>
                <w:color w:val="auto"/>
                <w:sz w:val="21"/>
                <w:szCs w:val="21"/>
                <w:highlight w:val="yellow"/>
                <w:lang w:val="en-US" w:eastAsia="zh-CN"/>
              </w:rPr>
              <w:t>7</w:t>
            </w:r>
            <w:r>
              <w:rPr>
                <w:rFonts w:ascii="宋体" w:hAnsi="宋体" w:cs="宋体"/>
                <w:color w:val="auto"/>
                <w:sz w:val="21"/>
                <w:szCs w:val="21"/>
                <w:highlight w:val="yellow"/>
              </w:rPr>
              <w:t>个工作日内</w:t>
            </w:r>
            <w:r>
              <w:rPr>
                <w:rFonts w:ascii="宋体" w:hAnsi="宋体" w:cs="宋体"/>
                <w:color w:val="auto"/>
                <w:sz w:val="21"/>
                <w:szCs w:val="21"/>
              </w:rPr>
              <w:t>，中标供应商具备项目实施条件后，采购人支付合同总价</w:t>
            </w:r>
            <w:r>
              <w:rPr>
                <w:rFonts w:hint="eastAsia" w:ascii="宋体" w:hAnsi="宋体" w:cs="宋体"/>
                <w:color w:val="auto"/>
                <w:sz w:val="21"/>
                <w:szCs w:val="21"/>
              </w:rPr>
              <w:t>50％。</w:t>
            </w:r>
          </w:p>
        </w:tc>
        <w:tc>
          <w:tcPr>
            <w:tcW w:w="1931" w:type="dxa"/>
            <w:vMerge w:val="restart"/>
            <w:tcBorders>
              <w:top w:val="single" w:color="808080" w:sz="4" w:space="0"/>
              <w:left w:val="single" w:color="808080" w:sz="4" w:space="0"/>
              <w:right w:val="single" w:color="808080" w:sz="4" w:space="0"/>
            </w:tcBorders>
            <w:noWrap/>
            <w:vAlign w:val="center"/>
          </w:tcPr>
          <w:p>
            <w:pPr>
              <w:spacing w:line="360" w:lineRule="auto"/>
              <w:jc w:val="left"/>
              <w:rPr>
                <w:rFonts w:hint="default" w:ascii="宋体" w:hAnsi="宋体" w:eastAsia="宋体" w:cs="宋体"/>
                <w:color w:val="auto"/>
                <w:sz w:val="21"/>
                <w:szCs w:val="21"/>
                <w:lang w:val="en-US" w:eastAsia="zh-CN"/>
              </w:rPr>
            </w:pPr>
            <w:r>
              <w:rPr>
                <w:rFonts w:hint="eastAsia" w:ascii="宋体" w:hAnsi="宋体" w:cs="宋体"/>
                <w:color w:val="auto"/>
                <w:sz w:val="21"/>
                <w:szCs w:val="21"/>
              </w:rPr>
              <w:t>国库转账支付</w:t>
            </w:r>
            <w:r>
              <w:rPr>
                <w:rFonts w:hint="eastAsia" w:ascii="宋体" w:hAnsi="宋体" w:cs="宋体"/>
                <w:color w:val="auto"/>
                <w:sz w:val="21"/>
                <w:szCs w:val="21"/>
                <w:lang w:eastAsia="zh-CN"/>
              </w:rPr>
              <w:t>，按照甲方要求开具相应的合法等额发票</w:t>
            </w:r>
            <w:r>
              <w:rPr>
                <w:rFonts w:hint="eastAsia" w:ascii="宋体" w:hAnsi="宋体" w:cs="宋体"/>
                <w:color w:val="auto"/>
                <w:sz w:val="21"/>
                <w:szCs w:val="21"/>
                <w:lang w:val="en-US" w:eastAsia="zh-CN"/>
              </w:rPr>
              <w:t>，否则有权不予支付。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51"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w:t>
            </w:r>
          </w:p>
        </w:tc>
        <w:tc>
          <w:tcPr>
            <w:tcW w:w="5513"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left"/>
              <w:rPr>
                <w:rFonts w:ascii="宋体" w:hAnsi="宋体" w:cs="宋体"/>
                <w:color w:val="auto"/>
                <w:sz w:val="21"/>
                <w:szCs w:val="21"/>
              </w:rPr>
            </w:pPr>
            <w:r>
              <w:rPr>
                <w:rFonts w:hint="eastAsia" w:ascii="宋体" w:hAnsi="宋体" w:cs="宋体"/>
                <w:color w:val="auto"/>
                <w:sz w:val="21"/>
                <w:szCs w:val="21"/>
              </w:rPr>
              <w:t>第二期付款：本项目完成并提交合同规定的相关成果后</w:t>
            </w:r>
            <w:r>
              <w:rPr>
                <w:rFonts w:hint="eastAsia" w:ascii="宋体" w:hAnsi="宋体" w:eastAsia="宋体" w:cs="宋体"/>
                <w:color w:val="auto"/>
                <w:sz w:val="21"/>
                <w:szCs w:val="21"/>
                <w:highlight w:val="yellow"/>
                <w:lang w:val="en-US" w:eastAsia="zh-CN"/>
              </w:rPr>
              <w:t>7个工作日内</w:t>
            </w:r>
            <w:r>
              <w:rPr>
                <w:rFonts w:hint="eastAsia" w:ascii="宋体" w:hAnsi="宋体" w:cs="宋体"/>
                <w:color w:val="auto"/>
                <w:sz w:val="21"/>
                <w:szCs w:val="21"/>
              </w:rPr>
              <w:t>支付中标供应商合同总价的45%。</w:t>
            </w:r>
          </w:p>
        </w:tc>
        <w:tc>
          <w:tcPr>
            <w:tcW w:w="1931" w:type="dxa"/>
            <w:vMerge w:val="continue"/>
            <w:tcBorders>
              <w:left w:val="single" w:color="808080" w:sz="4" w:space="0"/>
              <w:right w:val="single" w:color="808080" w:sz="4" w:space="0"/>
            </w:tcBorders>
            <w:noWrap/>
            <w:vAlign w:val="center"/>
          </w:tcPr>
          <w:p>
            <w:pPr>
              <w:spacing w:line="360" w:lineRule="auto"/>
              <w:jc w:val="left"/>
              <w:rPr>
                <w:rFonts w:ascii="宋体" w:hAnsi="宋体" w:cs="宋体"/>
                <w:color w:val="auto"/>
                <w:sz w:val="21"/>
                <w:szCs w:val="21"/>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51"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w:t>
            </w:r>
          </w:p>
        </w:tc>
        <w:tc>
          <w:tcPr>
            <w:tcW w:w="5513"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left"/>
              <w:rPr>
                <w:rFonts w:ascii="宋体" w:hAnsi="宋体" w:cs="宋体"/>
                <w:color w:val="auto"/>
                <w:sz w:val="21"/>
                <w:szCs w:val="21"/>
              </w:rPr>
            </w:pPr>
            <w:r>
              <w:rPr>
                <w:rFonts w:hint="eastAsia" w:ascii="宋体" w:hAnsi="宋体" w:cs="宋体"/>
                <w:color w:val="auto"/>
                <w:sz w:val="21"/>
                <w:szCs w:val="21"/>
              </w:rPr>
              <w:t>本项目完成服务，经验收合格后，</w:t>
            </w:r>
            <w:r>
              <w:rPr>
                <w:rFonts w:hint="eastAsia" w:ascii="宋体" w:hAnsi="宋体" w:eastAsia="宋体" w:cs="宋体"/>
                <w:color w:val="auto"/>
                <w:sz w:val="21"/>
                <w:szCs w:val="21"/>
                <w:highlight w:val="yellow"/>
                <w:lang w:val="en-US" w:eastAsia="zh-CN"/>
              </w:rPr>
              <w:t>7个工作日内</w:t>
            </w:r>
            <w:r>
              <w:rPr>
                <w:rFonts w:hint="eastAsia" w:ascii="宋体" w:hAnsi="宋体" w:cs="宋体"/>
                <w:bCs/>
                <w:color w:val="auto"/>
                <w:sz w:val="21"/>
                <w:szCs w:val="21"/>
              </w:rPr>
              <w:t>支付中标供应商合同金额的5%</w:t>
            </w:r>
            <w:r>
              <w:rPr>
                <w:rFonts w:hint="eastAsia" w:ascii="宋体" w:hAnsi="宋体" w:cs="宋体"/>
                <w:color w:val="auto"/>
                <w:sz w:val="21"/>
                <w:szCs w:val="21"/>
              </w:rPr>
              <w:t>。</w:t>
            </w:r>
          </w:p>
        </w:tc>
        <w:tc>
          <w:tcPr>
            <w:tcW w:w="1931" w:type="dxa"/>
            <w:vMerge w:val="continue"/>
            <w:tcBorders>
              <w:left w:val="single" w:color="808080" w:sz="4" w:space="0"/>
              <w:bottom w:val="single" w:color="808080" w:sz="4" w:space="0"/>
              <w:right w:val="single" w:color="808080" w:sz="4" w:space="0"/>
            </w:tcBorders>
            <w:noWrap/>
            <w:vAlign w:val="center"/>
          </w:tcPr>
          <w:p>
            <w:pPr>
              <w:spacing w:line="360" w:lineRule="auto"/>
              <w:jc w:val="left"/>
              <w:rPr>
                <w:rFonts w:ascii="宋体" w:hAnsi="宋体" w:cs="宋体"/>
                <w:color w:val="auto"/>
                <w:sz w:val="21"/>
                <w:szCs w:val="21"/>
              </w:rPr>
            </w:pPr>
          </w:p>
        </w:tc>
      </w:tr>
    </w:tbl>
    <w:p>
      <w:pPr>
        <w:pStyle w:val="2"/>
        <w:keepNext/>
        <w:keepLines/>
        <w:pageBreakBefore w:val="0"/>
        <w:widowControl w:val="0"/>
        <w:numPr>
          <w:ilvl w:val="0"/>
          <w:numId w:val="15"/>
        </w:numPr>
        <w:kinsoku/>
        <w:wordWrap/>
        <w:overflowPunct/>
        <w:topLinePunct w:val="0"/>
        <w:autoSpaceDE/>
        <w:autoSpaceDN/>
        <w:bidi w:val="0"/>
        <w:adjustRightInd w:val="0"/>
        <w:snapToGrid/>
        <w:spacing w:before="0" w:after="0" w:line="360" w:lineRule="auto"/>
        <w:ind w:left="0" w:leftChars="0" w:firstLine="420" w:firstLineChars="0"/>
        <w:textAlignment w:val="auto"/>
        <w:rPr>
          <w:rFonts w:hint="eastAsia" w:ascii="宋体" w:hAnsi="宋体" w:eastAsia="宋体" w:cs="宋体"/>
          <w:color w:val="auto"/>
          <w:sz w:val="21"/>
          <w:szCs w:val="21"/>
          <w:lang w:val="en-US" w:eastAsia="zh-CN"/>
        </w:rPr>
      </w:pPr>
      <w:bookmarkStart w:id="132" w:name="_Toc16357"/>
      <w:r>
        <w:rPr>
          <w:rFonts w:hint="eastAsia" w:ascii="宋体" w:hAnsi="宋体" w:eastAsia="宋体" w:cs="宋体"/>
          <w:color w:val="auto"/>
          <w:sz w:val="21"/>
          <w:szCs w:val="21"/>
          <w:lang w:val="en-US" w:eastAsia="zh-CN"/>
        </w:rPr>
        <w:t>知识产权要求</w:t>
      </w:r>
      <w:bookmarkEnd w:id="132"/>
    </w:p>
    <w:p>
      <w:pPr>
        <w:widowControl/>
        <w:numPr>
          <w:ilvl w:val="0"/>
          <w:numId w:val="17"/>
        </w:numPr>
        <w:autoSpaceDE w:val="0"/>
        <w:autoSpaceDN w:val="0"/>
        <w:spacing w:line="360" w:lineRule="auto"/>
        <w:ind w:left="0" w:leftChars="0" w:firstLine="400" w:firstLineChars="0"/>
        <w:rPr>
          <w:rFonts w:ascii="宋体" w:hAnsi="宋体" w:cs="宋体"/>
          <w:bCs/>
          <w:color w:val="auto"/>
          <w:sz w:val="21"/>
          <w:szCs w:val="21"/>
        </w:rPr>
      </w:pPr>
      <w:r>
        <w:rPr>
          <w:rFonts w:hint="eastAsia" w:ascii="宋体" w:hAnsi="宋体" w:cs="宋体"/>
          <w:bCs/>
          <w:color w:val="auto"/>
          <w:sz w:val="21"/>
          <w:szCs w:val="21"/>
        </w:rPr>
        <w:t>在本项目过程中所产生的业务模型和数据结果相关知识产权包括相关权益归浙江省应急管理厅所有，未经同意，不得将涉及知识产权的技术秘密透露给第三方。投标人有不可争议的义务确保采购单位依据本次采购所获得的知识产权不存在任何瑕疵并且可以不受限制地行使相关权利，包括各项延伸权利。</w:t>
      </w:r>
    </w:p>
    <w:p>
      <w:pPr>
        <w:widowControl/>
        <w:numPr>
          <w:ilvl w:val="0"/>
          <w:numId w:val="17"/>
        </w:numPr>
        <w:autoSpaceDE w:val="0"/>
        <w:autoSpaceDN w:val="0"/>
        <w:spacing w:line="360" w:lineRule="auto"/>
        <w:ind w:left="0" w:leftChars="0" w:firstLine="400" w:firstLineChars="0"/>
        <w:textAlignment w:val="bottom"/>
        <w:rPr>
          <w:rFonts w:ascii="宋体" w:hAnsi="宋体" w:cs="宋体"/>
          <w:bCs/>
          <w:color w:val="auto"/>
          <w:sz w:val="21"/>
          <w:szCs w:val="21"/>
        </w:rPr>
      </w:pPr>
      <w:r>
        <w:rPr>
          <w:rFonts w:hint="eastAsia" w:ascii="宋体" w:hAnsi="宋体" w:cs="宋体"/>
          <w:bCs/>
          <w:color w:val="auto"/>
          <w:sz w:val="21"/>
          <w:szCs w:val="21"/>
        </w:rPr>
        <w:t>中标供应商承诺，其在受托实施本合同项目中，不会侵犯第三方的知识产权，同时，在交付本合同成果中也不会涉及或非法使用第三方的知识产权。</w:t>
      </w:r>
    </w:p>
    <w:p>
      <w:pPr>
        <w:numPr>
          <w:ilvl w:val="0"/>
          <w:numId w:val="17"/>
        </w:numPr>
        <w:spacing w:line="360" w:lineRule="auto"/>
        <w:ind w:left="0" w:leftChars="0" w:firstLine="400" w:firstLineChars="0"/>
        <w:jc w:val="left"/>
        <w:rPr>
          <w:rFonts w:ascii="宋体" w:hAnsi="宋体" w:cs="宋体"/>
          <w:bCs/>
          <w:color w:val="auto"/>
          <w:sz w:val="21"/>
          <w:szCs w:val="21"/>
        </w:rPr>
      </w:pPr>
      <w:r>
        <w:rPr>
          <w:rFonts w:hint="eastAsia" w:ascii="宋体" w:hAnsi="宋体" w:cs="宋体"/>
          <w:bCs/>
          <w:color w:val="auto"/>
          <w:sz w:val="21"/>
          <w:szCs w:val="21"/>
        </w:rPr>
        <w:t>任何因采购人使用本项目的成果而引起对第三方知识产权的侵权诉讼，中标供应商应积极协助采购人进行抗辩。如确因本项目成果引起的侵权，中标供应商应承担所有的赔偿责任，包括采购人因诉讼产生的一切费用，包括但不限于诉讼费、仲裁费、调查费、律师费等。</w:t>
      </w:r>
    </w:p>
    <w:p>
      <w:pPr>
        <w:pStyle w:val="2"/>
        <w:keepNext/>
        <w:keepLines/>
        <w:pageBreakBefore w:val="0"/>
        <w:widowControl w:val="0"/>
        <w:numPr>
          <w:ilvl w:val="0"/>
          <w:numId w:val="15"/>
        </w:numPr>
        <w:kinsoku/>
        <w:wordWrap/>
        <w:overflowPunct/>
        <w:topLinePunct w:val="0"/>
        <w:autoSpaceDE/>
        <w:autoSpaceDN/>
        <w:bidi w:val="0"/>
        <w:adjustRightInd w:val="0"/>
        <w:snapToGrid/>
        <w:spacing w:before="0" w:after="0" w:line="360" w:lineRule="auto"/>
        <w:ind w:left="0" w:leftChars="0" w:firstLine="420" w:firstLineChars="0"/>
        <w:textAlignment w:val="auto"/>
        <w:rPr>
          <w:rFonts w:hint="eastAsia" w:ascii="宋体" w:hAnsi="宋体" w:eastAsia="宋体" w:cs="宋体"/>
          <w:color w:val="auto"/>
          <w:sz w:val="21"/>
          <w:szCs w:val="21"/>
          <w:lang w:val="en-US" w:eastAsia="zh-CN"/>
        </w:rPr>
      </w:pPr>
      <w:bookmarkStart w:id="133" w:name="_Toc18757"/>
      <w:r>
        <w:rPr>
          <w:rFonts w:hint="eastAsia" w:ascii="宋体" w:hAnsi="宋体" w:eastAsia="宋体" w:cs="宋体"/>
          <w:color w:val="auto"/>
          <w:sz w:val="21"/>
          <w:szCs w:val="21"/>
          <w:lang w:val="en-US" w:eastAsia="zh-CN"/>
        </w:rPr>
        <w:t>其他商务要求</w:t>
      </w:r>
      <w:bookmarkEnd w:id="133"/>
    </w:p>
    <w:p>
      <w:pPr>
        <w:widowControl/>
        <w:numPr>
          <w:ilvl w:val="0"/>
          <w:numId w:val="18"/>
        </w:numPr>
        <w:autoSpaceDE w:val="0"/>
        <w:autoSpaceDN w:val="0"/>
        <w:spacing w:line="360" w:lineRule="auto"/>
        <w:ind w:left="0" w:leftChars="0" w:firstLine="40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本采购文件仅提出了项目的基本需求，投标人作为有经验的专业单位有义务对本项目涉及的各种相关工作的必要内容、普查方法等按目前主流的或更优的服务水平进行配置和响应，并在投标文件中列明。</w:t>
      </w:r>
    </w:p>
    <w:p>
      <w:pPr>
        <w:widowControl/>
        <w:numPr>
          <w:ilvl w:val="0"/>
          <w:numId w:val="18"/>
        </w:numPr>
        <w:autoSpaceDE w:val="0"/>
        <w:autoSpaceDN w:val="0"/>
        <w:spacing w:line="360" w:lineRule="auto"/>
        <w:ind w:left="0" w:leftChars="0" w:firstLine="40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中标人有义务保证采购人服务项目的完整性，如项目实施过程中因缺少有关服务导致项目无法正常推进，投标人须提供详细解决方案，同时投标人须承诺在项目实施过程中，接受采购人的全程监控和审核，包括阶段性文档和过程性工作等。</w:t>
      </w:r>
    </w:p>
    <w:p>
      <w:pPr>
        <w:widowControl/>
        <w:numPr>
          <w:ilvl w:val="0"/>
          <w:numId w:val="18"/>
        </w:numPr>
        <w:autoSpaceDE w:val="0"/>
        <w:autoSpaceDN w:val="0"/>
        <w:spacing w:line="360" w:lineRule="auto"/>
        <w:ind w:left="0" w:leftChars="0" w:firstLine="40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请投标人对项目现状及需求进行详尽分析，充分理解项目的情况，针对采购需求提出合理实施方法，并在投标文件中详细列明项目总体技术服务响应方案、项目完成时间、进度及质量保证措施及方案，并针对采购文件中的服务内容和技术服务要求逐一响应。</w:t>
      </w:r>
    </w:p>
    <w:p>
      <w:pPr>
        <w:widowControl/>
        <w:numPr>
          <w:ilvl w:val="0"/>
          <w:numId w:val="18"/>
        </w:numPr>
        <w:autoSpaceDE w:val="0"/>
        <w:autoSpaceDN w:val="0"/>
        <w:spacing w:line="360" w:lineRule="auto"/>
        <w:ind w:left="0" w:leftChars="0" w:firstLine="400" w:firstLineChars="0"/>
        <w:rPr>
          <w:rFonts w:ascii="宋体" w:hAnsi="宋体" w:cs="宋体"/>
          <w:bCs/>
          <w:color w:val="auto"/>
          <w:sz w:val="24"/>
        </w:rPr>
      </w:pPr>
      <w:r>
        <w:rPr>
          <w:rFonts w:hint="eastAsia" w:ascii="宋体" w:hAnsi="宋体" w:eastAsia="宋体" w:cs="宋体"/>
          <w:bCs/>
          <w:color w:val="auto"/>
          <w:sz w:val="21"/>
          <w:szCs w:val="21"/>
        </w:rPr>
        <w:t>针对本项目制定可行的项目验收方案，以保证项目的顺利进行</w:t>
      </w:r>
      <w:r>
        <w:rPr>
          <w:rFonts w:hint="eastAsia" w:ascii="宋体" w:hAnsi="宋体" w:cs="宋体"/>
          <w:bCs/>
          <w:color w:val="auto"/>
          <w:sz w:val="24"/>
        </w:rPr>
        <w:t>。</w:t>
      </w:r>
    </w:p>
    <w:p>
      <w:pPr>
        <w:pStyle w:val="2"/>
        <w:keepNext/>
        <w:keepLines/>
        <w:pageBreakBefore w:val="0"/>
        <w:widowControl w:val="0"/>
        <w:numPr>
          <w:ilvl w:val="0"/>
          <w:numId w:val="15"/>
        </w:numPr>
        <w:kinsoku/>
        <w:wordWrap/>
        <w:overflowPunct/>
        <w:topLinePunct w:val="0"/>
        <w:autoSpaceDE/>
        <w:autoSpaceDN/>
        <w:bidi w:val="0"/>
        <w:adjustRightInd w:val="0"/>
        <w:snapToGrid/>
        <w:spacing w:before="0" w:after="0" w:line="360" w:lineRule="auto"/>
        <w:ind w:left="0" w:leftChars="0" w:firstLine="420" w:firstLineChars="0"/>
        <w:textAlignment w:val="auto"/>
        <w:rPr>
          <w:rFonts w:hint="eastAsia" w:ascii="宋体" w:hAnsi="宋体" w:eastAsia="宋体" w:cs="宋体"/>
          <w:color w:val="auto"/>
          <w:sz w:val="21"/>
          <w:szCs w:val="21"/>
          <w:lang w:val="en-US" w:eastAsia="zh-CN"/>
        </w:rPr>
      </w:pPr>
      <w:bookmarkStart w:id="134" w:name="_Toc4755"/>
      <w:bookmarkStart w:id="135" w:name="_Toc10666"/>
      <w:r>
        <w:rPr>
          <w:rFonts w:hint="eastAsia" w:ascii="宋体" w:hAnsi="宋体" w:eastAsia="宋体" w:cs="宋体"/>
          <w:color w:val="auto"/>
          <w:sz w:val="21"/>
          <w:szCs w:val="21"/>
          <w:lang w:val="en-US" w:eastAsia="zh-CN"/>
        </w:rPr>
        <w:t>履约验收</w:t>
      </w:r>
      <w:bookmarkEnd w:id="134"/>
      <w:bookmarkEnd w:id="135"/>
    </w:p>
    <w:p>
      <w:pPr>
        <w:keepNext/>
        <w:keepLines/>
        <w:numPr>
          <w:ilvl w:val="0"/>
          <w:numId w:val="19"/>
        </w:numPr>
        <w:spacing w:line="360" w:lineRule="auto"/>
        <w:ind w:left="0" w:leftChars="0" w:firstLine="400" w:firstLineChars="0"/>
        <w:outlineLvl w:val="1"/>
        <w:rPr>
          <w:rFonts w:hint="eastAsia" w:ascii="宋体" w:hAnsi="宋体" w:eastAsia="宋体" w:cs="宋体"/>
          <w:b/>
          <w:bCs/>
          <w:color w:val="auto"/>
          <w:sz w:val="21"/>
          <w:szCs w:val="21"/>
          <w:lang w:val="en-US" w:eastAsia="zh-CN"/>
        </w:rPr>
      </w:pPr>
      <w:bookmarkStart w:id="136" w:name="_Toc2619"/>
      <w:bookmarkStart w:id="137" w:name="_Toc14303"/>
      <w:r>
        <w:rPr>
          <w:rFonts w:hint="eastAsia" w:ascii="宋体" w:hAnsi="宋体" w:eastAsia="宋体" w:cs="宋体"/>
          <w:b/>
          <w:bCs/>
          <w:color w:val="auto"/>
          <w:sz w:val="21"/>
          <w:szCs w:val="21"/>
          <w:lang w:val="en-US" w:eastAsia="zh-CN"/>
        </w:rPr>
        <w:t>履约验收时间：</w:t>
      </w:r>
      <w:r>
        <w:rPr>
          <w:rFonts w:hint="eastAsia" w:ascii="宋体" w:hAnsi="宋体" w:eastAsia="宋体" w:cs="宋体"/>
          <w:color w:val="auto"/>
          <w:sz w:val="21"/>
          <w:szCs w:val="21"/>
        </w:rPr>
        <w:t>项目</w:t>
      </w:r>
      <w:r>
        <w:rPr>
          <w:rFonts w:hint="eastAsia" w:ascii="宋体" w:hAnsi="宋体" w:eastAsia="宋体" w:cs="宋体"/>
          <w:color w:val="auto"/>
          <w:sz w:val="21"/>
          <w:szCs w:val="21"/>
          <w:u w:val="none"/>
        </w:rPr>
        <w:t>服务完成</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中标供应商完成验收准备工作并提交书面验收申请</w:t>
      </w:r>
      <w:r>
        <w:rPr>
          <w:rFonts w:hint="eastAsia" w:ascii="宋体" w:hAnsi="宋体" w:eastAsia="宋体" w:cs="宋体"/>
          <w:color w:val="auto"/>
          <w:sz w:val="21"/>
          <w:szCs w:val="21"/>
          <w:u w:val="none"/>
        </w:rPr>
        <w:t>后。</w:t>
      </w:r>
      <w:bookmarkEnd w:id="136"/>
      <w:bookmarkEnd w:id="137"/>
    </w:p>
    <w:p>
      <w:pPr>
        <w:keepNext/>
        <w:keepLines/>
        <w:numPr>
          <w:ilvl w:val="0"/>
          <w:numId w:val="19"/>
        </w:numPr>
        <w:spacing w:line="360" w:lineRule="auto"/>
        <w:ind w:left="0" w:leftChars="0" w:firstLine="400" w:firstLineChars="0"/>
        <w:outlineLvl w:val="1"/>
        <w:rPr>
          <w:rFonts w:hint="eastAsia" w:ascii="宋体" w:hAnsi="宋体" w:eastAsia="宋体" w:cs="宋体"/>
          <w:b/>
          <w:bCs/>
          <w:color w:val="auto"/>
          <w:sz w:val="21"/>
          <w:szCs w:val="21"/>
          <w:lang w:val="en-US" w:eastAsia="zh-CN"/>
        </w:rPr>
      </w:pPr>
      <w:bookmarkStart w:id="138" w:name="_Toc17948"/>
      <w:bookmarkStart w:id="139" w:name="_Toc20552"/>
      <w:r>
        <w:rPr>
          <w:rFonts w:hint="eastAsia" w:ascii="宋体" w:hAnsi="宋体" w:eastAsia="宋体" w:cs="宋体"/>
          <w:b/>
          <w:bCs/>
          <w:color w:val="auto"/>
          <w:sz w:val="21"/>
          <w:szCs w:val="21"/>
          <w:lang w:val="en-US" w:eastAsia="zh-CN"/>
        </w:rPr>
        <w:t>履约验收方式：</w:t>
      </w:r>
      <w:r>
        <w:rPr>
          <w:rFonts w:hint="eastAsia" w:ascii="宋体" w:hAnsi="宋体" w:eastAsia="宋体" w:cs="宋体"/>
          <w:color w:val="auto"/>
          <w:sz w:val="21"/>
          <w:szCs w:val="21"/>
          <w:lang w:val="en-US" w:eastAsia="zh-CN"/>
        </w:rPr>
        <w:t>邀请专家采用一般程序进行一次性验收</w:t>
      </w:r>
      <w:r>
        <w:rPr>
          <w:rFonts w:hint="eastAsia" w:ascii="宋体" w:hAnsi="宋体" w:eastAsia="宋体" w:cs="宋体"/>
          <w:color w:val="auto"/>
          <w:sz w:val="21"/>
          <w:szCs w:val="21"/>
          <w:u w:val="none"/>
        </w:rPr>
        <w:t>。</w:t>
      </w:r>
      <w:bookmarkEnd w:id="138"/>
      <w:bookmarkEnd w:id="139"/>
    </w:p>
    <w:p>
      <w:pPr>
        <w:keepNext/>
        <w:keepLines/>
        <w:numPr>
          <w:ilvl w:val="0"/>
          <w:numId w:val="19"/>
        </w:numPr>
        <w:spacing w:line="360" w:lineRule="auto"/>
        <w:ind w:left="0" w:leftChars="0" w:firstLine="400" w:firstLineChars="0"/>
        <w:outlineLvl w:val="1"/>
        <w:rPr>
          <w:rFonts w:hint="eastAsia" w:ascii="宋体" w:hAnsi="宋体" w:eastAsia="宋体" w:cs="宋体"/>
          <w:b/>
          <w:bCs/>
          <w:color w:val="auto"/>
          <w:sz w:val="21"/>
          <w:szCs w:val="21"/>
          <w:lang w:val="en-US" w:eastAsia="zh-CN"/>
        </w:rPr>
      </w:pPr>
      <w:bookmarkStart w:id="140" w:name="_Toc26008"/>
      <w:bookmarkStart w:id="141" w:name="_Toc2659"/>
      <w:r>
        <w:rPr>
          <w:rFonts w:hint="eastAsia" w:ascii="宋体" w:hAnsi="宋体" w:eastAsia="宋体" w:cs="宋体"/>
          <w:b/>
          <w:bCs/>
          <w:color w:val="auto"/>
          <w:sz w:val="21"/>
          <w:szCs w:val="21"/>
          <w:lang w:val="en-US" w:eastAsia="zh-CN"/>
        </w:rPr>
        <w:t>履约验收内容</w:t>
      </w:r>
      <w:bookmarkEnd w:id="140"/>
      <w:bookmarkEnd w:id="141"/>
    </w:p>
    <w:p>
      <w:pPr>
        <w:numPr>
          <w:ilvl w:val="0"/>
          <w:numId w:val="20"/>
        </w:numPr>
        <w:spacing w:line="360" w:lineRule="auto"/>
        <w:ind w:left="0" w:leftChars="0" w:firstLine="42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采购人按照规定组织对投标人履约的验收。验收方成员应当在验收书上签字，并承担相应的法律责任。如果发现与合同中要求不符，投标人须承担由此发生的一切损失和费用，并接受相应的处理。</w:t>
      </w:r>
    </w:p>
    <w:p>
      <w:pPr>
        <w:numPr>
          <w:ilvl w:val="0"/>
          <w:numId w:val="20"/>
        </w:numPr>
        <w:spacing w:line="360" w:lineRule="auto"/>
        <w:ind w:left="0" w:leftChars="0" w:firstLine="42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严格按照采购合同开展履约验收。采购人组织验收，成立验收小组，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条件挂钩。履约验收的各项资料应当存档备查。</w:t>
      </w:r>
    </w:p>
    <w:p>
      <w:pPr>
        <w:numPr>
          <w:ilvl w:val="0"/>
          <w:numId w:val="20"/>
        </w:numPr>
        <w:spacing w:line="360" w:lineRule="auto"/>
        <w:ind w:left="0" w:leftChars="0" w:firstLine="42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验收合格的项目，采购人将根据采购合同的约定及时向投标人支付采购资金。验收不合格的项目，采购人将依法及时处理。采购合同的履行、违约责任和解决争议的方式等适用《中华人民共和国民法典》。</w:t>
      </w:r>
    </w:p>
    <w:p>
      <w:pPr>
        <w:numPr>
          <w:ilvl w:val="0"/>
          <w:numId w:val="20"/>
        </w:numPr>
        <w:spacing w:line="360" w:lineRule="auto"/>
        <w:ind w:left="0" w:leftChars="0" w:firstLine="42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验收产生的费用验收费用由中标人承担。</w:t>
      </w:r>
    </w:p>
    <w:p>
      <w:pPr>
        <w:numPr>
          <w:ilvl w:val="0"/>
          <w:numId w:val="20"/>
        </w:numPr>
        <w:spacing w:line="360" w:lineRule="auto"/>
        <w:ind w:left="0" w:leftChars="0" w:firstLine="42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验收内容及资料要求：</w:t>
      </w:r>
    </w:p>
    <w:p>
      <w:pPr>
        <w:spacing w:line="360" w:lineRule="auto"/>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根据采购文件确定的技术指标或者服务要求确定验收指标和标准。未进行相应约定的，应当符合国家强制性规定、政策要求、安全标准、行业或企业有关标准等。</w:t>
      </w:r>
    </w:p>
    <w:p>
      <w:pPr>
        <w:spacing w:line="360" w:lineRule="auto"/>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5.1</w:t>
      </w:r>
      <w:r>
        <w:rPr>
          <w:rFonts w:hint="eastAsia" w:ascii="宋体" w:hAnsi="宋体" w:eastAsia="宋体" w:cs="宋体"/>
          <w:color w:val="auto"/>
          <w:sz w:val="21"/>
          <w:szCs w:val="21"/>
        </w:rPr>
        <w:t>验收内容</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782"/>
        <w:gridCol w:w="6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782"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验收内容</w:t>
            </w:r>
          </w:p>
        </w:tc>
        <w:tc>
          <w:tcPr>
            <w:tcW w:w="653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78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服务成果及完成内容</w:t>
            </w:r>
          </w:p>
        </w:tc>
        <w:tc>
          <w:tcPr>
            <w:tcW w:w="65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color w:val="auto"/>
                <w:sz w:val="21"/>
                <w:szCs w:val="21"/>
                <w:highlight w:val="yellow"/>
                <w:lang w:val="en-US" w:eastAsia="zh-CN"/>
              </w:rPr>
            </w:pPr>
            <w:r>
              <w:rPr>
                <w:rFonts w:hint="eastAsia" w:ascii="宋体" w:hAnsi="宋体" w:eastAsia="宋体" w:cs="宋体"/>
                <w:b/>
                <w:bCs/>
                <w:color w:val="auto"/>
                <w:sz w:val="21"/>
                <w:szCs w:val="21"/>
                <w:highlight w:val="yellow"/>
                <w:lang w:val="en-US" w:eastAsia="zh-CN"/>
              </w:rPr>
              <w:t>标项1服务成果及完成内容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按合同要求</w:t>
            </w:r>
            <w:r>
              <w:rPr>
                <w:rFonts w:hint="eastAsia" w:ascii="宋体" w:hAnsi="宋体" w:eastAsia="宋体" w:cs="宋体"/>
                <w:color w:val="auto"/>
                <w:sz w:val="21"/>
                <w:szCs w:val="21"/>
                <w:highlight w:val="yellow"/>
                <w:lang w:eastAsia="zh-CN"/>
              </w:rPr>
              <w:t>完成</w:t>
            </w:r>
            <w:r>
              <w:rPr>
                <w:rFonts w:hint="eastAsia" w:ascii="宋体" w:hAnsi="宋体" w:eastAsia="宋体" w:cs="宋体"/>
                <w:b/>
                <w:bCs/>
                <w:color w:val="auto"/>
                <w:sz w:val="21"/>
                <w:szCs w:val="21"/>
                <w:highlight w:val="yellow"/>
              </w:rPr>
              <w:t>省级自然灾害综合风险基础数据库维护管理</w:t>
            </w:r>
            <w:r>
              <w:rPr>
                <w:rFonts w:hint="eastAsia" w:ascii="宋体" w:hAnsi="宋体" w:eastAsia="宋体" w:cs="宋体"/>
                <w:b/>
                <w:bCs/>
                <w:color w:val="auto"/>
                <w:sz w:val="21"/>
                <w:szCs w:val="21"/>
                <w:highlight w:val="yellow"/>
                <w:lang w:eastAsia="zh-CN"/>
              </w:rPr>
              <w:t>，</w:t>
            </w:r>
            <w:r>
              <w:rPr>
                <w:rFonts w:hint="eastAsia" w:ascii="宋体" w:hAnsi="宋体" w:eastAsia="宋体" w:cs="宋体"/>
                <w:color w:val="auto"/>
                <w:sz w:val="21"/>
                <w:szCs w:val="21"/>
                <w:highlight w:val="yellow"/>
              </w:rPr>
              <w:t>形成相应成果。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highlight w:val="yellow"/>
              </w:rPr>
              <w:t>按合同要求</w:t>
            </w:r>
            <w:r>
              <w:rPr>
                <w:rFonts w:hint="eastAsia" w:ascii="宋体" w:hAnsi="宋体" w:eastAsia="宋体" w:cs="宋体"/>
                <w:b/>
                <w:bCs/>
                <w:color w:val="auto"/>
                <w:sz w:val="21"/>
                <w:szCs w:val="21"/>
                <w:highlight w:val="yellow"/>
              </w:rPr>
              <w:t>开展应急管理系统数据更新、抽查和质量审核工作</w:t>
            </w:r>
            <w:r>
              <w:rPr>
                <w:rFonts w:hint="eastAsia" w:ascii="宋体" w:hAnsi="宋体" w:eastAsia="宋体" w:cs="宋体"/>
                <w:b/>
                <w:bCs/>
                <w:color w:val="auto"/>
                <w:sz w:val="21"/>
                <w:szCs w:val="21"/>
                <w:highlight w:val="yellow"/>
                <w:lang w:eastAsia="zh-CN"/>
              </w:rPr>
              <w:t>，</w:t>
            </w:r>
            <w:r>
              <w:rPr>
                <w:rFonts w:hint="eastAsia" w:ascii="宋体" w:hAnsi="宋体" w:eastAsia="宋体" w:cs="宋体"/>
                <w:color w:val="auto"/>
                <w:sz w:val="21"/>
                <w:szCs w:val="21"/>
                <w:highlight w:val="yellow"/>
              </w:rPr>
              <w:t>形成相应成果。</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标项2</w:t>
            </w:r>
            <w:r>
              <w:rPr>
                <w:rFonts w:hint="eastAsia" w:ascii="宋体" w:hAnsi="宋体" w:eastAsia="宋体" w:cs="宋体"/>
                <w:b/>
                <w:bCs/>
                <w:color w:val="auto"/>
                <w:sz w:val="21"/>
                <w:szCs w:val="21"/>
              </w:rPr>
              <w:t>服务成果及完成内容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按合同要求</w:t>
            </w:r>
            <w:r>
              <w:rPr>
                <w:rFonts w:hint="eastAsia" w:ascii="宋体" w:hAnsi="宋体" w:eastAsia="宋体" w:cs="宋体"/>
                <w:color w:val="auto"/>
                <w:sz w:val="21"/>
                <w:szCs w:val="21"/>
                <w:lang w:eastAsia="zh-CN"/>
              </w:rPr>
              <w:t>完成</w:t>
            </w:r>
            <w:r>
              <w:rPr>
                <w:rFonts w:hint="eastAsia" w:ascii="宋体" w:hAnsi="宋体" w:cs="宋体"/>
                <w:b/>
                <w:bCs/>
                <w:color w:val="auto"/>
                <w:szCs w:val="21"/>
              </w:rPr>
              <w:t>融合普查成果数据的浙江防灾数字孪生模型研发</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形成相应成果。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按合同要求</w:t>
            </w:r>
            <w:r>
              <w:rPr>
                <w:rFonts w:hint="eastAsia" w:ascii="宋体" w:hAnsi="宋体" w:cs="宋体"/>
                <w:b/>
                <w:bCs/>
                <w:color w:val="auto"/>
                <w:szCs w:val="21"/>
              </w:rPr>
              <w:t>开展巨灾模型研究和巨灾模型的迭代升级研究</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形成相应成果。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按合同要求</w:t>
            </w:r>
            <w:r>
              <w:rPr>
                <w:rFonts w:hint="eastAsia" w:ascii="宋体" w:hAnsi="宋体" w:cs="宋体"/>
                <w:b/>
                <w:bCs/>
                <w:color w:val="auto"/>
                <w:szCs w:val="21"/>
              </w:rPr>
              <w:t>构建多渠道多形态的新媒体矩阵</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形成相应成果。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rPr>
            </w:pPr>
            <w:r>
              <w:rPr>
                <w:rFonts w:hint="eastAsia" w:ascii="宋体" w:hAnsi="宋体" w:eastAsia="宋体" w:cs="宋体"/>
                <w:color w:val="auto"/>
                <w:sz w:val="21"/>
                <w:szCs w:val="21"/>
              </w:rPr>
              <w:t>按合同要求</w:t>
            </w:r>
            <w:r>
              <w:rPr>
                <w:rFonts w:hint="eastAsia" w:ascii="宋体" w:hAnsi="宋体" w:eastAsia="宋体" w:cs="宋体"/>
                <w:b/>
                <w:bCs/>
                <w:color w:val="auto"/>
                <w:sz w:val="21"/>
                <w:szCs w:val="21"/>
              </w:rPr>
              <w:t>开展</w:t>
            </w:r>
            <w:r>
              <w:rPr>
                <w:rFonts w:hint="eastAsia" w:ascii="宋体" w:hAnsi="宋体" w:cs="宋体"/>
                <w:b/>
                <w:bCs/>
                <w:color w:val="auto"/>
                <w:szCs w:val="21"/>
              </w:rPr>
              <w:t>长效化应急知识科普的运营</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形成相应成果。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782"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人员管理</w:t>
            </w:r>
          </w:p>
        </w:tc>
        <w:tc>
          <w:tcPr>
            <w:tcW w:w="65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按合同要求配备服务人员，项目负责人、项目技术负责人、组成人员及分工职责，并提供相关证明材料，拟派项目负责人、技术负责人、项目组成员应为投标人在职员工。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jc w:val="left"/>
              <w:rPr>
                <w:rFonts w:hint="eastAsia" w:ascii="宋体" w:hAnsi="宋体" w:eastAsia="宋体" w:cs="宋体"/>
                <w:color w:val="auto"/>
                <w:sz w:val="21"/>
                <w:szCs w:val="21"/>
              </w:rPr>
            </w:pPr>
          </w:p>
        </w:tc>
        <w:tc>
          <w:tcPr>
            <w:tcW w:w="1782" w:type="dxa"/>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jc w:val="left"/>
              <w:rPr>
                <w:rFonts w:hint="eastAsia" w:ascii="宋体" w:hAnsi="宋体" w:eastAsia="宋体" w:cs="宋体"/>
                <w:color w:val="auto"/>
                <w:sz w:val="21"/>
                <w:szCs w:val="21"/>
              </w:rPr>
            </w:pPr>
          </w:p>
        </w:tc>
        <w:tc>
          <w:tcPr>
            <w:tcW w:w="65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服务人员的分工、专业素质、职称等要求达到采购人要求情况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61"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78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服务要求</w:t>
            </w:r>
          </w:p>
        </w:tc>
        <w:tc>
          <w:tcPr>
            <w:tcW w:w="65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是否满足采购需求及合同要求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1"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78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其他工作</w:t>
            </w:r>
          </w:p>
        </w:tc>
        <w:tc>
          <w:tcPr>
            <w:tcW w:w="65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履行项目采购文件、投标文件、合同条款中涉及的其他承诺的情况</w:t>
            </w:r>
          </w:p>
        </w:tc>
      </w:tr>
    </w:tbl>
    <w:p>
      <w:pPr>
        <w:spacing w:line="360"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5.2验收资料要求</w:t>
      </w:r>
    </w:p>
    <w:p>
      <w:pPr>
        <w:spacing w:line="360"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验收资料要求包括（不限于）以下内容：</w:t>
      </w:r>
    </w:p>
    <w:p>
      <w:pPr>
        <w:numPr>
          <w:ilvl w:val="0"/>
          <w:numId w:val="22"/>
        </w:numPr>
        <w:tabs>
          <w:tab w:val="left" w:pos="904"/>
        </w:tabs>
        <w:snapToGrid w:val="0"/>
        <w:spacing w:line="360" w:lineRule="auto"/>
        <w:ind w:left="0" w:leftChars="0" w:firstLine="40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采购文件；</w:t>
      </w:r>
    </w:p>
    <w:p>
      <w:pPr>
        <w:numPr>
          <w:ilvl w:val="0"/>
          <w:numId w:val="22"/>
        </w:numPr>
        <w:tabs>
          <w:tab w:val="left" w:pos="904"/>
        </w:tabs>
        <w:snapToGrid w:val="0"/>
        <w:spacing w:line="360" w:lineRule="auto"/>
        <w:ind w:left="0" w:leftChars="0" w:firstLine="40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w:t>
      </w:r>
    </w:p>
    <w:p>
      <w:pPr>
        <w:numPr>
          <w:ilvl w:val="0"/>
          <w:numId w:val="22"/>
        </w:numPr>
        <w:tabs>
          <w:tab w:val="left" w:pos="904"/>
        </w:tabs>
        <w:snapToGrid w:val="0"/>
        <w:spacing w:line="360" w:lineRule="auto"/>
        <w:ind w:left="0" w:leftChars="0" w:firstLine="40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采购合同；</w:t>
      </w:r>
    </w:p>
    <w:p>
      <w:pPr>
        <w:numPr>
          <w:ilvl w:val="0"/>
          <w:numId w:val="22"/>
        </w:numPr>
        <w:tabs>
          <w:tab w:val="left" w:pos="904"/>
        </w:tabs>
        <w:snapToGrid w:val="0"/>
        <w:spacing w:line="360" w:lineRule="auto"/>
        <w:ind w:left="0" w:leftChars="0" w:firstLine="40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人员清单：项目实施人员明细清单、职称证书、社保证明材料；</w:t>
      </w:r>
    </w:p>
    <w:p>
      <w:pPr>
        <w:numPr>
          <w:ilvl w:val="0"/>
          <w:numId w:val="22"/>
        </w:numPr>
        <w:tabs>
          <w:tab w:val="left" w:pos="904"/>
        </w:tabs>
        <w:snapToGrid w:val="0"/>
        <w:spacing w:line="360" w:lineRule="auto"/>
        <w:ind w:left="0" w:leftChars="0" w:firstLine="40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设备投入证明材料；</w:t>
      </w:r>
    </w:p>
    <w:p>
      <w:pPr>
        <w:numPr>
          <w:ilvl w:val="0"/>
          <w:numId w:val="22"/>
        </w:numPr>
        <w:tabs>
          <w:tab w:val="left" w:pos="904"/>
        </w:tabs>
        <w:snapToGrid w:val="0"/>
        <w:spacing w:line="360" w:lineRule="auto"/>
        <w:ind w:left="0" w:leftChars="0" w:firstLine="40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其他需提供的相关材料。</w:t>
      </w:r>
    </w:p>
    <w:p>
      <w:pPr>
        <w:numPr>
          <w:ilvl w:val="0"/>
          <w:numId w:val="20"/>
        </w:numPr>
        <w:spacing w:line="360" w:lineRule="auto"/>
        <w:ind w:left="0" w:leftChars="0" w:firstLine="42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履约验收标准</w:t>
      </w:r>
    </w:p>
    <w:p>
      <w:pPr>
        <w:spacing w:line="360" w:lineRule="auto"/>
        <w:ind w:firstLine="420" w:firstLineChars="20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根据采购文件确定的技术指标或者服务要求确定验收指标和标准。未进行相应约定的，应当符合国家强制性规定、政策要求、安全标准、行业或企业有关标准等。</w:t>
      </w:r>
    </w:p>
    <w:p>
      <w:pPr>
        <w:numPr>
          <w:ilvl w:val="0"/>
          <w:numId w:val="20"/>
        </w:numPr>
        <w:spacing w:line="360" w:lineRule="auto"/>
        <w:ind w:left="0" w:leftChars="0" w:firstLine="42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履约验收其他事项</w:t>
      </w:r>
    </w:p>
    <w:p>
      <w:pPr>
        <w:spacing w:line="360" w:lineRule="auto"/>
        <w:ind w:firstLine="420" w:firstLineChars="20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验收合格的项目，采购人将根据采购合同的约定及时向投标人支付采购资金。验收不合格的项目，采购人将依法及时处理。采购合同的履行、违约责任和解决争议的方式等适用《中华人民共和国民法典》。</w:t>
      </w:r>
    </w:p>
    <w:p>
      <w:pPr>
        <w:pStyle w:val="2"/>
        <w:keepNext/>
        <w:keepLines/>
        <w:pageBreakBefore w:val="0"/>
        <w:widowControl w:val="0"/>
        <w:numPr>
          <w:ilvl w:val="0"/>
          <w:numId w:val="9"/>
        </w:numPr>
        <w:kinsoku/>
        <w:wordWrap/>
        <w:overflowPunct/>
        <w:topLinePunct w:val="0"/>
        <w:autoSpaceDE/>
        <w:autoSpaceDN/>
        <w:bidi w:val="0"/>
        <w:adjustRightInd w:val="0"/>
        <w:snapToGrid/>
        <w:spacing w:before="0" w:after="0" w:line="360" w:lineRule="auto"/>
        <w:ind w:left="0" w:leftChars="0" w:firstLine="420" w:firstLineChars="0"/>
        <w:textAlignment w:val="auto"/>
        <w:rPr>
          <w:rFonts w:hint="eastAsia" w:ascii="宋体" w:hAnsi="宋体" w:eastAsia="宋体" w:cs="宋体"/>
          <w:color w:val="auto"/>
          <w:sz w:val="21"/>
          <w:szCs w:val="21"/>
          <w:lang w:val="en-US" w:eastAsia="zh-CN"/>
        </w:rPr>
      </w:pPr>
      <w:bookmarkStart w:id="142" w:name="_Toc11452"/>
      <w:r>
        <w:rPr>
          <w:rFonts w:hint="eastAsia" w:ascii="宋体" w:hAnsi="宋体" w:eastAsia="宋体" w:cs="宋体"/>
          <w:color w:val="auto"/>
          <w:sz w:val="21"/>
          <w:szCs w:val="21"/>
          <w:lang w:val="en-US" w:eastAsia="zh-CN"/>
        </w:rPr>
        <w:t>服务团队及人员要求</w:t>
      </w:r>
      <w:bookmarkEnd w:id="128"/>
      <w:bookmarkEnd w:id="142"/>
    </w:p>
    <w:p>
      <w:pPr>
        <w:pageBreakBefore w:val="0"/>
        <w:widowControl w:val="0"/>
        <w:numPr>
          <w:ilvl w:val="0"/>
          <w:numId w:val="2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服务团队及人员总体要求</w:t>
      </w:r>
    </w:p>
    <w:p>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1.1投标人应根据对项目的理解制定拟派服务团队人员配置管理计划，所有包括组织结构、项目负责人、项目技术负责人、组成人员及分工职责，并提供相关证明材料，拟派项目负责人、技术负责人、项目组成员应为投标人在职员工。 </w:t>
      </w:r>
    </w:p>
    <w:p>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1.2项目负责人与技术负责人不得为同一人。 </w:t>
      </w:r>
    </w:p>
    <w:p>
      <w:pPr>
        <w:pageBreakBefore w:val="0"/>
        <w:widowControl w:val="0"/>
        <w:numPr>
          <w:ilvl w:val="0"/>
          <w:numId w:val="2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服务团队及人员要求</w:t>
      </w:r>
    </w:p>
    <w:p>
      <w:pPr>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2.1标项1服务团队及人员要求</w:t>
      </w:r>
    </w:p>
    <w:p>
      <w:pPr>
        <w:pageBreakBefore w:val="0"/>
        <w:widowControl w:val="0"/>
        <w:numPr>
          <w:ilvl w:val="0"/>
          <w:numId w:val="2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项目负责人要求</w:t>
      </w:r>
    </w:p>
    <w:p>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val="en-US" w:eastAsia="zh-CN"/>
        </w:rPr>
        <w:t>项目负责人应具有</w:t>
      </w:r>
      <w:r>
        <w:rPr>
          <w:rFonts w:hint="eastAsia" w:ascii="宋体" w:hAnsi="宋体" w:cs="宋体"/>
          <w:color w:val="FF0000"/>
          <w:sz w:val="21"/>
          <w:szCs w:val="21"/>
          <w:lang w:val="en-US" w:eastAsia="zh-CN"/>
        </w:rPr>
        <w:t>信息系统</w:t>
      </w:r>
      <w:r>
        <w:rPr>
          <w:rFonts w:hint="eastAsia" w:ascii="宋体" w:hAnsi="宋体" w:eastAsia="宋体" w:cs="宋体"/>
          <w:color w:val="FF0000"/>
          <w:sz w:val="21"/>
          <w:szCs w:val="21"/>
          <w:lang w:val="en-US" w:eastAsia="zh-CN"/>
        </w:rPr>
        <w:t>项目管理师、系统分析师和数据库系统工程师</w:t>
      </w:r>
      <w:r>
        <w:rPr>
          <w:rFonts w:hint="eastAsia" w:ascii="宋体" w:hAnsi="宋体" w:eastAsia="宋体" w:cs="宋体"/>
          <w:color w:val="FF0000"/>
          <w:sz w:val="21"/>
          <w:szCs w:val="21"/>
          <w:lang w:eastAsia="zh-CN"/>
        </w:rPr>
        <w:t>。</w:t>
      </w:r>
    </w:p>
    <w:p>
      <w:pPr>
        <w:pageBreakBefore w:val="0"/>
        <w:widowControl w:val="0"/>
        <w:numPr>
          <w:ilvl w:val="0"/>
          <w:numId w:val="2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项目技术负责人要求</w:t>
      </w:r>
    </w:p>
    <w:p>
      <w:pPr>
        <w:pStyle w:val="3"/>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FF0000"/>
          <w:sz w:val="21"/>
          <w:szCs w:val="21"/>
        </w:rPr>
      </w:pPr>
      <w:bookmarkStart w:id="143" w:name="_Toc927"/>
      <w:bookmarkStart w:id="144" w:name="_Toc22985"/>
      <w:r>
        <w:rPr>
          <w:rFonts w:hint="eastAsia" w:ascii="宋体" w:hAnsi="宋体" w:eastAsia="宋体" w:cs="宋体"/>
          <w:color w:val="FF0000"/>
          <w:kern w:val="2"/>
          <w:sz w:val="21"/>
          <w:szCs w:val="21"/>
          <w:lang w:val="en-US" w:eastAsia="zh-CN" w:bidi="ar-SA"/>
        </w:rPr>
        <w:t>技术负责人应具有</w:t>
      </w:r>
      <w:r>
        <w:rPr>
          <w:rFonts w:hint="eastAsia" w:ascii="宋体" w:hAnsi="宋体" w:eastAsia="宋体" w:cs="宋体"/>
          <w:color w:val="FF0000"/>
          <w:kern w:val="0"/>
          <w:sz w:val="21"/>
          <w:szCs w:val="21"/>
          <w:lang w:val="en-US" w:eastAsia="zh-CN"/>
        </w:rPr>
        <w:t>信息系统</w:t>
      </w:r>
      <w:r>
        <w:rPr>
          <w:rFonts w:hint="eastAsia" w:ascii="宋体" w:hAnsi="宋体" w:eastAsia="宋体" w:cs="宋体"/>
          <w:color w:val="FF0000"/>
          <w:kern w:val="0"/>
          <w:sz w:val="21"/>
          <w:szCs w:val="21"/>
        </w:rPr>
        <w:t>项目管理师、系统分析师、软件评测师</w:t>
      </w:r>
      <w:r>
        <w:rPr>
          <w:rFonts w:hint="eastAsia" w:ascii="宋体" w:hAnsi="宋体" w:eastAsia="宋体" w:cs="宋体"/>
          <w:color w:val="FF0000"/>
          <w:kern w:val="2"/>
          <w:sz w:val="21"/>
          <w:szCs w:val="21"/>
          <w:lang w:val="en-US" w:eastAsia="zh-CN" w:bidi="ar-SA"/>
        </w:rPr>
        <w:t>。</w:t>
      </w:r>
      <w:bookmarkEnd w:id="143"/>
      <w:bookmarkEnd w:id="144"/>
    </w:p>
    <w:p>
      <w:pPr>
        <w:pageBreakBefore w:val="0"/>
        <w:widowControl w:val="0"/>
        <w:numPr>
          <w:ilvl w:val="0"/>
          <w:numId w:val="2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项目组成员要求</w:t>
      </w:r>
    </w:p>
    <w:p>
      <w:pPr>
        <w:pStyle w:val="3"/>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FF0000"/>
          <w:sz w:val="21"/>
          <w:szCs w:val="21"/>
          <w:lang w:eastAsia="zh-CN"/>
        </w:rPr>
      </w:pPr>
      <w:bookmarkStart w:id="145" w:name="_Toc30044"/>
      <w:bookmarkStart w:id="146" w:name="_Toc30130"/>
      <w:r>
        <w:rPr>
          <w:rFonts w:hint="eastAsia" w:ascii="宋体" w:hAnsi="宋体" w:eastAsia="宋体" w:cs="宋体"/>
          <w:color w:val="FF0000"/>
          <w:kern w:val="0"/>
          <w:sz w:val="21"/>
          <w:szCs w:val="21"/>
        </w:rPr>
        <w:t>除项目经理和项目技术负责人外，项目组</w:t>
      </w:r>
      <w:r>
        <w:rPr>
          <w:rFonts w:hint="eastAsia" w:ascii="宋体" w:hAnsi="宋体" w:eastAsia="宋体" w:cs="宋体"/>
          <w:color w:val="FF0000"/>
          <w:kern w:val="0"/>
          <w:sz w:val="21"/>
          <w:szCs w:val="21"/>
          <w:lang w:val="en-US" w:eastAsia="zh-CN"/>
        </w:rPr>
        <w:t>应</w:t>
      </w:r>
      <w:r>
        <w:rPr>
          <w:rFonts w:hint="eastAsia" w:ascii="宋体" w:hAnsi="宋体" w:eastAsia="宋体" w:cs="宋体"/>
          <w:color w:val="FF0000"/>
          <w:kern w:val="0"/>
          <w:sz w:val="21"/>
          <w:szCs w:val="21"/>
        </w:rPr>
        <w:t>具有</w:t>
      </w:r>
      <w:r>
        <w:rPr>
          <w:rFonts w:hint="eastAsia" w:ascii="宋体" w:hAnsi="宋体" w:eastAsia="宋体" w:cs="宋体"/>
          <w:color w:val="FF0000"/>
          <w:kern w:val="0"/>
          <w:sz w:val="21"/>
          <w:szCs w:val="21"/>
          <w:lang w:val="en-US" w:eastAsia="zh-CN"/>
        </w:rPr>
        <w:t>一定数量的</w:t>
      </w:r>
      <w:r>
        <w:rPr>
          <w:rFonts w:hint="eastAsia" w:ascii="宋体" w:hAnsi="宋体" w:eastAsia="宋体" w:cs="宋体"/>
          <w:color w:val="FF0000"/>
          <w:kern w:val="0"/>
          <w:sz w:val="21"/>
          <w:szCs w:val="21"/>
        </w:rPr>
        <w:t>计算机</w:t>
      </w:r>
      <w:r>
        <w:rPr>
          <w:rFonts w:hint="eastAsia" w:ascii="宋体" w:hAnsi="宋体" w:eastAsia="宋体" w:cs="宋体"/>
          <w:color w:val="FF0000"/>
          <w:kern w:val="0"/>
          <w:sz w:val="21"/>
          <w:szCs w:val="21"/>
          <w:lang w:eastAsia="zh-CN"/>
        </w:rPr>
        <w:t>、</w:t>
      </w:r>
      <w:r>
        <w:rPr>
          <w:rFonts w:hint="eastAsia" w:ascii="宋体" w:hAnsi="宋体" w:eastAsia="宋体" w:cs="宋体"/>
          <w:color w:val="FF0000"/>
          <w:kern w:val="0"/>
          <w:sz w:val="21"/>
          <w:szCs w:val="21"/>
          <w:lang w:val="en-US" w:eastAsia="zh-CN"/>
        </w:rPr>
        <w:t>信息技术等</w:t>
      </w:r>
      <w:r>
        <w:rPr>
          <w:rFonts w:hint="eastAsia" w:ascii="宋体" w:hAnsi="宋体" w:eastAsia="宋体" w:cs="宋体"/>
          <w:color w:val="FF0000"/>
          <w:kern w:val="0"/>
          <w:sz w:val="21"/>
          <w:szCs w:val="21"/>
        </w:rPr>
        <w:t>相关专业中级或以上工程师</w:t>
      </w:r>
      <w:r>
        <w:rPr>
          <w:rFonts w:hint="eastAsia" w:ascii="宋体" w:hAnsi="宋体" w:eastAsia="宋体" w:cs="宋体"/>
          <w:color w:val="FF0000"/>
          <w:kern w:val="0"/>
          <w:sz w:val="21"/>
          <w:szCs w:val="21"/>
          <w:lang w:val="en-US" w:eastAsia="zh-CN"/>
        </w:rPr>
        <w:t>技术</w:t>
      </w:r>
      <w:r>
        <w:rPr>
          <w:rFonts w:hint="eastAsia" w:ascii="宋体" w:hAnsi="宋体" w:eastAsia="宋体" w:cs="宋体"/>
          <w:color w:val="FF0000"/>
          <w:kern w:val="0"/>
          <w:sz w:val="21"/>
          <w:szCs w:val="21"/>
        </w:rPr>
        <w:t>职称的</w:t>
      </w:r>
      <w:r>
        <w:rPr>
          <w:rFonts w:hint="eastAsia" w:ascii="宋体" w:hAnsi="宋体" w:eastAsia="宋体" w:cs="宋体"/>
          <w:color w:val="FF0000"/>
          <w:kern w:val="0"/>
          <w:sz w:val="21"/>
          <w:szCs w:val="21"/>
          <w:lang w:val="en-US" w:eastAsia="zh-CN"/>
        </w:rPr>
        <w:t>项目成员和</w:t>
      </w:r>
      <w:r>
        <w:rPr>
          <w:rFonts w:hint="eastAsia" w:ascii="宋体" w:hAnsi="宋体" w:eastAsia="宋体" w:cs="宋体"/>
          <w:color w:val="FF0000"/>
          <w:kern w:val="0"/>
          <w:sz w:val="21"/>
          <w:szCs w:val="21"/>
        </w:rPr>
        <w:t>网络规划设计师、系统架构设计师、系统规划与管理师、系统分析师、信息系统项目管理师</w:t>
      </w:r>
      <w:r>
        <w:rPr>
          <w:rFonts w:hint="eastAsia" w:ascii="宋体" w:hAnsi="宋体" w:eastAsia="宋体" w:cs="宋体"/>
          <w:color w:val="FF0000"/>
          <w:kern w:val="0"/>
          <w:sz w:val="21"/>
          <w:szCs w:val="21"/>
          <w:lang w:val="en-US" w:eastAsia="zh-CN"/>
        </w:rPr>
        <w:t>各类专业技术人员</w:t>
      </w:r>
      <w:r>
        <w:rPr>
          <w:rFonts w:hint="eastAsia" w:ascii="宋体" w:hAnsi="宋体" w:eastAsia="宋体" w:cs="宋体"/>
          <w:color w:val="FF0000"/>
          <w:sz w:val="21"/>
          <w:szCs w:val="21"/>
          <w:lang w:eastAsia="zh-CN"/>
        </w:rPr>
        <w:t>。</w:t>
      </w:r>
      <w:bookmarkEnd w:id="145"/>
      <w:bookmarkEnd w:id="146"/>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项目实施过程中，</w:t>
      </w:r>
      <w:r>
        <w:rPr>
          <w:rFonts w:hint="eastAsia" w:ascii="宋体" w:hAnsi="宋体" w:eastAsia="宋体" w:cs="宋体"/>
          <w:color w:val="auto"/>
          <w:szCs w:val="21"/>
          <w:lang w:eastAsia="zh-CN"/>
        </w:rPr>
        <w:t>中标供应商</w:t>
      </w:r>
      <w:r>
        <w:rPr>
          <w:rFonts w:hint="eastAsia" w:ascii="宋体" w:hAnsi="宋体" w:eastAsia="宋体" w:cs="宋体"/>
          <w:color w:val="auto"/>
          <w:szCs w:val="21"/>
        </w:rPr>
        <w:t>应严格按照应标文件中承诺提供的项目人员，不得随意更换。其中项目</w:t>
      </w:r>
      <w:r>
        <w:rPr>
          <w:rFonts w:hint="eastAsia" w:ascii="宋体" w:hAnsi="宋体" w:eastAsia="宋体" w:cs="宋体"/>
          <w:color w:val="auto"/>
          <w:szCs w:val="21"/>
          <w:lang w:val="en-US" w:eastAsia="zh-CN"/>
        </w:rPr>
        <w:t>负责人</w:t>
      </w:r>
      <w:r>
        <w:rPr>
          <w:rFonts w:hint="eastAsia" w:ascii="宋体" w:hAnsi="宋体" w:eastAsia="宋体" w:cs="宋体"/>
          <w:color w:val="auto"/>
          <w:szCs w:val="21"/>
        </w:rPr>
        <w:t>和技术负责人必须全程参与本项目实施，不得无故更换，若有变动应书面向</w:t>
      </w:r>
      <w:r>
        <w:rPr>
          <w:rFonts w:hint="eastAsia" w:ascii="宋体" w:hAnsi="宋体" w:eastAsia="宋体" w:cs="宋体"/>
          <w:color w:val="auto"/>
          <w:szCs w:val="21"/>
          <w:lang w:val="en-US" w:eastAsia="zh-CN"/>
        </w:rPr>
        <w:t>采购人</w:t>
      </w:r>
      <w:r>
        <w:rPr>
          <w:rFonts w:hint="eastAsia" w:ascii="宋体" w:hAnsi="宋体" w:eastAsia="宋体" w:cs="宋体"/>
          <w:color w:val="auto"/>
          <w:szCs w:val="21"/>
        </w:rPr>
        <w:t>提出申请。</w:t>
      </w:r>
    </w:p>
    <w:p>
      <w:pPr>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2.2标项2服务团队及人员要求</w:t>
      </w:r>
    </w:p>
    <w:p>
      <w:pPr>
        <w:numPr>
          <w:ilvl w:val="0"/>
          <w:numId w:val="25"/>
        </w:numPr>
        <w:spacing w:line="360" w:lineRule="auto"/>
        <w:ind w:left="0" w:firstLine="420" w:firstLineChars="200"/>
        <w:rPr>
          <w:rFonts w:ascii="宋体" w:hAnsi="宋体" w:cs="宋体"/>
          <w:color w:val="auto"/>
          <w:szCs w:val="21"/>
        </w:rPr>
      </w:pPr>
      <w:r>
        <w:rPr>
          <w:rFonts w:hint="eastAsia" w:ascii="宋体" w:hAnsi="宋体" w:cs="宋体"/>
          <w:color w:val="auto"/>
          <w:szCs w:val="21"/>
        </w:rPr>
        <w:t>项目负责人要求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项目负责人具有应急管理领域副高级及以上职称或者相关专业博士学位</w:t>
      </w:r>
      <w:r>
        <w:rPr>
          <w:rFonts w:ascii="宋体" w:hAnsi="宋体" w:cs="宋体"/>
          <w:color w:val="auto"/>
          <w:szCs w:val="21"/>
        </w:rPr>
        <w:t>，</w:t>
      </w:r>
      <w:r>
        <w:rPr>
          <w:rFonts w:hint="eastAsia" w:ascii="宋体" w:hAnsi="宋体" w:cs="宋体"/>
          <w:color w:val="auto"/>
          <w:szCs w:val="21"/>
          <w:lang w:eastAsia="zh-Hans"/>
        </w:rPr>
        <w:t>有</w:t>
      </w:r>
      <w:r>
        <w:rPr>
          <w:rFonts w:ascii="宋体" w:hAnsi="宋体" w:cs="宋体"/>
          <w:color w:val="auto"/>
          <w:szCs w:val="21"/>
        </w:rPr>
        <w:t>参与自然灾害综合风险普查地方或行业项目的经历</w:t>
      </w:r>
      <w:r>
        <w:rPr>
          <w:rFonts w:hint="eastAsia" w:ascii="宋体" w:hAnsi="宋体" w:cs="宋体"/>
          <w:color w:val="auto"/>
          <w:szCs w:val="21"/>
        </w:rPr>
        <w:t>。</w:t>
      </w:r>
    </w:p>
    <w:p>
      <w:pPr>
        <w:numPr>
          <w:ilvl w:val="0"/>
          <w:numId w:val="25"/>
        </w:numPr>
        <w:spacing w:line="360" w:lineRule="auto"/>
        <w:ind w:left="0" w:firstLine="420" w:firstLineChars="200"/>
        <w:rPr>
          <w:rFonts w:ascii="宋体" w:hAnsi="宋体" w:cs="宋体"/>
          <w:color w:val="auto"/>
          <w:szCs w:val="21"/>
        </w:rPr>
      </w:pPr>
      <w:r>
        <w:rPr>
          <w:rFonts w:hint="eastAsia" w:ascii="宋体" w:hAnsi="宋体" w:cs="宋体"/>
          <w:color w:val="auto"/>
          <w:szCs w:val="21"/>
        </w:rPr>
        <w:t>项目技术负责人要求</w:t>
      </w:r>
    </w:p>
    <w:p>
      <w:pPr>
        <w:pStyle w:val="3"/>
        <w:spacing w:before="0" w:after="0" w:line="360" w:lineRule="auto"/>
        <w:ind w:firstLine="420" w:firstLineChars="200"/>
        <w:rPr>
          <w:rFonts w:ascii="宋体" w:hAnsi="宋体" w:eastAsia="宋体"/>
          <w:color w:val="auto"/>
          <w:sz w:val="21"/>
          <w:szCs w:val="21"/>
        </w:rPr>
      </w:pPr>
      <w:bookmarkStart w:id="147" w:name="_Toc27750"/>
      <w:r>
        <w:rPr>
          <w:rFonts w:hint="eastAsia" w:ascii="宋体" w:hAnsi="宋体" w:eastAsia="宋体"/>
          <w:color w:val="auto"/>
          <w:kern w:val="2"/>
          <w:sz w:val="21"/>
          <w:szCs w:val="21"/>
        </w:rPr>
        <w:t>技术负责人具有应急管理领域中级职称或者相关专业硕士学位</w:t>
      </w:r>
      <w:r>
        <w:rPr>
          <w:rFonts w:ascii="宋体" w:hAnsi="宋体" w:eastAsia="宋体"/>
          <w:color w:val="auto"/>
          <w:kern w:val="2"/>
          <w:sz w:val="21"/>
          <w:szCs w:val="21"/>
        </w:rPr>
        <w:t>，</w:t>
      </w:r>
      <w:r>
        <w:rPr>
          <w:rFonts w:hint="eastAsia" w:ascii="宋体" w:hAnsi="宋体" w:eastAsia="宋体"/>
          <w:color w:val="auto"/>
          <w:kern w:val="2"/>
          <w:sz w:val="21"/>
          <w:szCs w:val="21"/>
          <w:lang w:eastAsia="zh-Hans"/>
        </w:rPr>
        <w:t>有</w:t>
      </w:r>
      <w:r>
        <w:rPr>
          <w:rFonts w:ascii="宋体" w:hAnsi="宋体" w:eastAsia="宋体"/>
          <w:color w:val="auto"/>
          <w:kern w:val="2"/>
          <w:sz w:val="21"/>
          <w:szCs w:val="21"/>
        </w:rPr>
        <w:t>参与自然灾害综合风险普查地方或行业项目的经历</w:t>
      </w:r>
      <w:r>
        <w:rPr>
          <w:rFonts w:hint="eastAsia" w:ascii="宋体" w:hAnsi="宋体" w:eastAsia="宋体"/>
          <w:color w:val="auto"/>
          <w:kern w:val="2"/>
          <w:sz w:val="21"/>
          <w:szCs w:val="21"/>
        </w:rPr>
        <w:t>。</w:t>
      </w:r>
      <w:bookmarkEnd w:id="147"/>
    </w:p>
    <w:p>
      <w:pPr>
        <w:numPr>
          <w:ilvl w:val="0"/>
          <w:numId w:val="25"/>
        </w:numPr>
        <w:spacing w:line="360" w:lineRule="auto"/>
        <w:ind w:left="0" w:firstLine="420" w:firstLineChars="200"/>
        <w:rPr>
          <w:rFonts w:ascii="宋体" w:hAnsi="宋体" w:cs="宋体"/>
          <w:color w:val="auto"/>
          <w:szCs w:val="21"/>
        </w:rPr>
      </w:pPr>
      <w:r>
        <w:rPr>
          <w:rFonts w:hint="eastAsia" w:ascii="宋体" w:hAnsi="宋体" w:cs="宋体"/>
          <w:color w:val="auto"/>
          <w:szCs w:val="21"/>
        </w:rPr>
        <w:t>项目组成员要求（不包括项目负责人和技术负责人）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项目组具有一定数量的</w:t>
      </w:r>
      <w:r>
        <w:rPr>
          <w:rFonts w:hint="eastAsia" w:ascii="宋体" w:hAnsi="宋体" w:cs="宋体"/>
          <w:color w:val="FF0000"/>
          <w:szCs w:val="21"/>
          <w:lang w:val="en-US" w:eastAsia="zh-CN"/>
        </w:rPr>
        <w:t>应急管理领域等本项目履约相关专业</w:t>
      </w:r>
      <w:r>
        <w:rPr>
          <w:rFonts w:hint="eastAsia" w:ascii="宋体" w:hAnsi="宋体" w:cs="宋体"/>
          <w:color w:val="auto"/>
          <w:szCs w:val="21"/>
        </w:rPr>
        <w:t>中级及以上</w:t>
      </w:r>
      <w:r>
        <w:rPr>
          <w:rFonts w:hint="eastAsia" w:ascii="宋体" w:hAnsi="宋体" w:cs="宋体"/>
          <w:color w:val="auto"/>
          <w:szCs w:val="21"/>
          <w:lang w:val="en-US" w:eastAsia="zh-CN"/>
        </w:rPr>
        <w:t>技术</w:t>
      </w:r>
      <w:r>
        <w:rPr>
          <w:rFonts w:hint="eastAsia" w:ascii="宋体" w:hAnsi="宋体" w:cs="宋体"/>
          <w:color w:val="auto"/>
          <w:szCs w:val="21"/>
        </w:rPr>
        <w:t>职称成员，或有参与自然灾害综合风险普查地方或行业项目的经历，有与自然灾害、防灾减灾相关的评价报道、评估类证书、专家聘用证书</w:t>
      </w:r>
      <w:r>
        <w:rPr>
          <w:rFonts w:ascii="宋体" w:hAnsi="宋体" w:cs="宋体"/>
          <w:color w:val="auto"/>
          <w:szCs w:val="21"/>
        </w:rPr>
        <w:t>，</w:t>
      </w:r>
      <w:r>
        <w:rPr>
          <w:rFonts w:hint="eastAsia" w:ascii="宋体" w:hAnsi="宋体" w:cs="宋体"/>
          <w:color w:val="auto"/>
          <w:szCs w:val="21"/>
        </w:rPr>
        <w:t>并可提供证明材料。</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2.3</w:t>
      </w:r>
      <w:r>
        <w:rPr>
          <w:rFonts w:hint="eastAsia" w:ascii="宋体" w:hAnsi="宋体" w:eastAsia="宋体" w:cs="宋体"/>
          <w:color w:val="auto"/>
          <w:szCs w:val="21"/>
        </w:rPr>
        <w:t>项目实施过程中，</w:t>
      </w:r>
      <w:r>
        <w:rPr>
          <w:rFonts w:hint="eastAsia" w:ascii="宋体" w:hAnsi="宋体" w:eastAsia="宋体" w:cs="宋体"/>
          <w:color w:val="auto"/>
          <w:szCs w:val="21"/>
          <w:lang w:eastAsia="zh-CN"/>
        </w:rPr>
        <w:t>中标供应商</w:t>
      </w:r>
      <w:r>
        <w:rPr>
          <w:rFonts w:hint="eastAsia" w:ascii="宋体" w:hAnsi="宋体" w:eastAsia="宋体" w:cs="宋体"/>
          <w:color w:val="auto"/>
          <w:szCs w:val="21"/>
        </w:rPr>
        <w:t>应严格按照应标文件中承诺提供的项目人员，不得随意更换。其中项目</w:t>
      </w:r>
      <w:r>
        <w:rPr>
          <w:rFonts w:hint="eastAsia" w:ascii="宋体" w:hAnsi="宋体" w:eastAsia="宋体" w:cs="宋体"/>
          <w:color w:val="auto"/>
          <w:szCs w:val="21"/>
          <w:lang w:val="en-US" w:eastAsia="zh-CN"/>
        </w:rPr>
        <w:t>负责人</w:t>
      </w:r>
      <w:r>
        <w:rPr>
          <w:rFonts w:hint="eastAsia" w:ascii="宋体" w:hAnsi="宋体" w:eastAsia="宋体" w:cs="宋体"/>
          <w:color w:val="auto"/>
          <w:szCs w:val="21"/>
        </w:rPr>
        <w:t>和技术负责人必须全程参与本项目实施，不得无故更换，若有变动应书面向</w:t>
      </w:r>
      <w:r>
        <w:rPr>
          <w:rFonts w:hint="eastAsia" w:ascii="宋体" w:hAnsi="宋体" w:eastAsia="宋体" w:cs="宋体"/>
          <w:color w:val="auto"/>
          <w:szCs w:val="21"/>
          <w:lang w:val="en-US" w:eastAsia="zh-CN"/>
        </w:rPr>
        <w:t>采购人</w:t>
      </w:r>
      <w:r>
        <w:rPr>
          <w:rFonts w:hint="eastAsia" w:ascii="宋体" w:hAnsi="宋体" w:eastAsia="宋体" w:cs="宋体"/>
          <w:color w:val="auto"/>
          <w:szCs w:val="21"/>
        </w:rPr>
        <w:t>提出申请。</w:t>
      </w:r>
    </w:p>
    <w:bookmarkEnd w:id="123"/>
    <w:p>
      <w:pPr>
        <w:adjustRightInd w:val="0"/>
        <w:snapToGrid w:val="0"/>
        <w:spacing w:line="360" w:lineRule="auto"/>
        <w:ind w:firstLine="602" w:firstLineChars="200"/>
        <w:jc w:val="center"/>
        <w:outlineLvl w:val="0"/>
        <w:rPr>
          <w:rFonts w:ascii="宋体" w:hAnsi="宋体" w:cs="宋体"/>
          <w:color w:val="auto"/>
          <w:sz w:val="36"/>
        </w:rPr>
      </w:pPr>
      <w:r>
        <w:rPr>
          <w:rFonts w:hint="eastAsia" w:ascii="宋体" w:hAnsi="宋体" w:cs="宋体"/>
          <w:b/>
          <w:color w:val="auto"/>
          <w:sz w:val="30"/>
          <w:szCs w:val="30"/>
        </w:rPr>
        <w:br w:type="page"/>
      </w:r>
      <w:bookmarkStart w:id="148" w:name="_Toc21558"/>
      <w:bookmarkStart w:id="149" w:name="_Toc8894"/>
      <w:r>
        <w:rPr>
          <w:rFonts w:hint="eastAsia" w:ascii="宋体" w:hAnsi="宋体" w:cs="宋体"/>
          <w:b/>
          <w:color w:val="auto"/>
          <w:sz w:val="30"/>
          <w:szCs w:val="30"/>
        </w:rPr>
        <w:t>第四部分  合同主要条款</w:t>
      </w:r>
      <w:bookmarkEnd w:id="148"/>
      <w:bookmarkEnd w:id="149"/>
    </w:p>
    <w:p>
      <w:pPr>
        <w:autoSpaceDE w:val="0"/>
        <w:autoSpaceDN w:val="0"/>
        <w:adjustRightInd w:val="0"/>
        <w:spacing w:line="360" w:lineRule="auto"/>
        <w:jc w:val="center"/>
        <w:rPr>
          <w:rFonts w:hint="eastAsia" w:ascii="宋体" w:hAnsi="宋体" w:cs="宋体"/>
          <w:b/>
          <w:color w:val="auto"/>
          <w:szCs w:val="21"/>
        </w:rPr>
      </w:pPr>
      <w:bookmarkStart w:id="150" w:name="_Toc17570"/>
      <w:bookmarkStart w:id="151" w:name="_Toc14523"/>
      <w:bookmarkStart w:id="152" w:name="_Toc10857"/>
      <w:bookmarkStart w:id="153" w:name="_Toc25284"/>
      <w:bookmarkStart w:id="154" w:name="_Toc28480"/>
      <w:bookmarkStart w:id="155" w:name="_Toc11176"/>
      <w:bookmarkStart w:id="156" w:name="_Hlk534720381"/>
      <w:bookmarkStart w:id="157" w:name="_Toc14791"/>
      <w:bookmarkStart w:id="158" w:name="_Toc17438"/>
      <w:bookmarkStart w:id="159" w:name="_Toc24870"/>
      <w:bookmarkStart w:id="160" w:name="_Toc249760790"/>
      <w:bookmarkStart w:id="161" w:name="_Toc2298"/>
      <w:bookmarkStart w:id="162" w:name="_Toc14349"/>
      <w:bookmarkStart w:id="163" w:name="_Toc13754"/>
      <w:bookmarkStart w:id="164" w:name="_Toc251566661"/>
      <w:bookmarkStart w:id="165" w:name="_Toc3071"/>
      <w:bookmarkStart w:id="166" w:name="_Toc20497"/>
      <w:r>
        <w:rPr>
          <w:rFonts w:hint="eastAsia" w:ascii="宋体" w:hAnsi="宋体" w:cs="宋体"/>
          <w:b/>
          <w:color w:val="auto"/>
          <w:szCs w:val="21"/>
        </w:rPr>
        <w:t>（备注：以下仅提供合同主要条款，合同格式和具体条款在买卖双方签订合同时根据实际需求确定，正式合同文本以双方签字盖章的为准。）</w:t>
      </w:r>
    </w:p>
    <w:p>
      <w:pPr>
        <w:spacing w:line="600" w:lineRule="exact"/>
        <w:jc w:val="center"/>
        <w:rPr>
          <w:rFonts w:hint="eastAsia" w:ascii="宋体" w:hAnsi="宋体" w:cs="宋体"/>
          <w:color w:val="auto"/>
          <w:sz w:val="48"/>
          <w:szCs w:val="48"/>
        </w:rPr>
      </w:pPr>
      <w:r>
        <w:rPr>
          <w:rFonts w:hint="eastAsia" w:ascii="宋体" w:hAnsi="宋体" w:cs="宋体"/>
          <w:color w:val="auto"/>
          <w:szCs w:val="21"/>
        </w:rPr>
        <w:t xml:space="preserve">  </w:t>
      </w:r>
    </w:p>
    <w:bookmarkEnd w:id="150"/>
    <w:bookmarkEnd w:id="151"/>
    <w:bookmarkEnd w:id="152"/>
    <w:bookmarkEnd w:id="153"/>
    <w:bookmarkEnd w:id="154"/>
    <w:bookmarkEnd w:id="155"/>
    <w:bookmarkEnd w:id="156"/>
    <w:bookmarkEnd w:id="157"/>
    <w:bookmarkEnd w:id="158"/>
    <w:bookmarkEnd w:id="159"/>
    <w:p>
      <w:pPr>
        <w:rPr>
          <w:rFonts w:ascii="宋体" w:hAnsi="宋体" w:cs="宋体"/>
          <w:color w:val="auto"/>
          <w:sz w:val="24"/>
          <w:u w:val="single"/>
        </w:rPr>
      </w:pPr>
      <w:r>
        <w:rPr>
          <w:rFonts w:hint="eastAsia" w:ascii="宋体" w:hAnsi="宋体" w:cs="宋体"/>
          <w:color w:val="auto"/>
          <w:sz w:val="24"/>
        </w:rPr>
        <w:t>合同编号：</w:t>
      </w: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46"/>
        <w:ind w:firstLine="2369" w:firstLineChars="1180"/>
        <w:rPr>
          <w:rFonts w:ascii="宋体" w:hAnsi="宋体" w:cs="宋体"/>
          <w:b/>
          <w:color w:val="auto"/>
          <w:szCs w:val="24"/>
        </w:rPr>
      </w:pPr>
      <w:r>
        <w:rPr>
          <w:rFonts w:hint="eastAsia" w:ascii="宋体" w:hAnsi="宋体" w:cs="宋体"/>
          <w:b/>
          <w:color w:val="auto"/>
          <w:szCs w:val="24"/>
        </w:rPr>
        <w:t>第一部分 合同书</w:t>
      </w:r>
    </w:p>
    <w:p>
      <w:pPr>
        <w:spacing w:before="120" w:line="22" w:lineRule="atLeast"/>
        <w:rPr>
          <w:rFonts w:ascii="宋体" w:hAnsi="宋体" w:cs="宋体"/>
          <w:color w:val="auto"/>
          <w:sz w:val="24"/>
        </w:rPr>
      </w:pPr>
    </w:p>
    <w:p>
      <w:pPr>
        <w:pStyle w:val="2"/>
        <w:tabs>
          <w:tab w:val="left" w:pos="432"/>
        </w:tabs>
        <w:rPr>
          <w:color w:val="auto"/>
        </w:rPr>
      </w:pPr>
    </w:p>
    <w:p>
      <w:pPr>
        <w:spacing w:before="120" w:line="22" w:lineRule="atLeast"/>
        <w:ind w:left="960"/>
        <w:rPr>
          <w:rFonts w:hint="eastAsia"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项目</w:t>
      </w:r>
    </w:p>
    <w:p>
      <w:pPr>
        <w:pStyle w:val="3"/>
        <w:ind w:firstLine="960" w:firstLineChars="400"/>
        <w:rPr>
          <w:rFonts w:hint="default" w:eastAsia="宋体"/>
          <w:color w:val="auto"/>
          <w:u w:val="none"/>
          <w:lang w:val="en-US" w:eastAsia="zh-CN"/>
        </w:rPr>
      </w:pPr>
      <w:bookmarkStart w:id="167" w:name="_Toc4324"/>
      <w:bookmarkStart w:id="168" w:name="_Toc24812"/>
      <w:r>
        <w:rPr>
          <w:rFonts w:hint="eastAsia" w:ascii="宋体" w:hAnsi="宋体" w:eastAsia="宋体" w:cs="宋体"/>
          <w:color w:val="auto"/>
          <w:sz w:val="24"/>
          <w:u w:val="none"/>
          <w:lang w:val="en-US" w:eastAsia="zh-CN"/>
        </w:rPr>
        <w:t>标项号及标项名称：</w:t>
      </w:r>
      <w:bookmarkEnd w:id="167"/>
      <w:bookmarkEnd w:id="168"/>
    </w:p>
    <w:p>
      <w:pPr>
        <w:pStyle w:val="61"/>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浙江省应急管理厅</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    年     月      日</w:t>
      </w:r>
    </w:p>
    <w:p>
      <w:pPr>
        <w:widowControl/>
        <w:jc w:val="left"/>
        <w:rPr>
          <w:rFonts w:ascii="宋体" w:hAnsi="宋体" w:cs="宋体"/>
          <w:color w:val="auto"/>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keepNext w:val="0"/>
        <w:keepLines w:val="0"/>
        <w:pageBreakBefore w:val="0"/>
        <w:kinsoku/>
        <w:wordWrap/>
        <w:overflowPunct/>
        <w:topLinePunct w:val="0"/>
        <w:bidi w:val="0"/>
        <w:adjustRightInd/>
        <w:snapToGrid w:val="0"/>
        <w:spacing w:line="360" w:lineRule="auto"/>
        <w:rPr>
          <w:rFonts w:hint="eastAsia" w:ascii="宋体" w:hAnsi="宋体" w:eastAsia="宋体" w:cs="宋体"/>
          <w:color w:val="auto"/>
          <w:sz w:val="21"/>
          <w:szCs w:val="21"/>
          <w:u w:val="single"/>
        </w:rPr>
      </w:pPr>
      <w:bookmarkStart w:id="169" w:name="_Toc331685784"/>
      <w:bookmarkEnd w:id="169"/>
      <w:r>
        <w:rPr>
          <w:rFonts w:hint="eastAsia" w:ascii="宋体" w:hAnsi="宋体" w:eastAsia="宋体" w:cs="宋体"/>
          <w:color w:val="auto"/>
          <w:sz w:val="21"/>
          <w:szCs w:val="21"/>
        </w:rPr>
        <w:t>甲方（采购单位）：</w:t>
      </w:r>
      <w:r>
        <w:rPr>
          <w:rFonts w:hint="eastAsia" w:ascii="宋体" w:hAnsi="宋体" w:eastAsia="宋体" w:cs="宋体"/>
          <w:color w:val="auto"/>
          <w:sz w:val="21"/>
          <w:szCs w:val="21"/>
          <w:u w:val="single"/>
        </w:rPr>
        <w:t>浙江省应急管理厅</w:t>
      </w:r>
    </w:p>
    <w:p>
      <w:pPr>
        <w:keepNext w:val="0"/>
        <w:keepLines w:val="0"/>
        <w:pageBreakBefore w:val="0"/>
        <w:kinsoku/>
        <w:wordWrap/>
        <w:overflowPunct/>
        <w:topLinePunct w:val="0"/>
        <w:bidi w:val="0"/>
        <w:adjustRightInd/>
        <w:snapToGrid w:val="0"/>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乙方（中标人）：</w:t>
      </w:r>
    </w:p>
    <w:p>
      <w:pPr>
        <w:keepNext w:val="0"/>
        <w:keepLines w:val="0"/>
        <w:pageBreakBefore w:val="0"/>
        <w:kinsoku/>
        <w:wordWrap/>
        <w:overflowPunct/>
        <w:topLinePunct w:val="0"/>
        <w:bidi w:val="0"/>
        <w:adjustRightInd/>
        <w:snapToGrid w:val="0"/>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项目</w:t>
      </w:r>
      <w:r>
        <w:rPr>
          <w:rFonts w:hint="eastAsia" w:ascii="宋体" w:hAnsi="宋体" w:eastAsia="宋体" w:cs="宋体"/>
          <w:color w:val="auto"/>
          <w:sz w:val="21"/>
          <w:szCs w:val="21"/>
          <w:lang w:val="en-US" w:eastAsia="zh-CN"/>
        </w:rPr>
        <w:t>标项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采购结果和采购文件的要求，并依照《中华人民共和国民法典》等有关法律、行政法规的规定，同时在平等、公平、诚实和信用的原则下，经双方协商一致，订立本合同。</w:t>
      </w:r>
    </w:p>
    <w:p>
      <w:pPr>
        <w:keepNext w:val="0"/>
        <w:keepLines w:val="0"/>
        <w:pageBreakBefore w:val="0"/>
        <w:kinsoku/>
        <w:wordWrap/>
        <w:overflowPunct/>
        <w:topLinePunct w:val="0"/>
        <w:bidi w:val="0"/>
        <w:adjustRightInd/>
        <w:snapToGrid w:val="0"/>
        <w:spacing w:line="360" w:lineRule="auto"/>
        <w:ind w:firstLine="480"/>
        <w:outlineLvl w:val="2"/>
        <w:rPr>
          <w:rFonts w:hint="eastAsia" w:ascii="宋体" w:hAnsi="宋体" w:eastAsia="宋体" w:cs="宋体"/>
          <w:b/>
          <w:color w:val="auto"/>
          <w:sz w:val="21"/>
          <w:szCs w:val="21"/>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项目内容及合同价格：</w:t>
      </w:r>
    </w:p>
    <w:p>
      <w:pPr>
        <w:keepNext w:val="0"/>
        <w:keepLines w:val="0"/>
        <w:pageBreakBefore w:val="0"/>
        <w:kinsoku/>
        <w:wordWrap/>
        <w:overflowPunct/>
        <w:topLinePunct w:val="0"/>
        <w:bidi w:val="0"/>
        <w:adjustRightInd/>
        <w:snapToGrid w:val="0"/>
        <w:spacing w:line="360" w:lineRule="auto"/>
        <w:ind w:right="240" w:firstLine="480"/>
        <w:jc w:val="right"/>
        <w:rPr>
          <w:rFonts w:hint="eastAsia" w:ascii="宋体" w:hAnsi="宋体" w:eastAsia="宋体" w:cs="宋体"/>
          <w:color w:val="auto"/>
          <w:sz w:val="21"/>
          <w:szCs w:val="21"/>
        </w:rPr>
      </w:pPr>
      <w:r>
        <w:rPr>
          <w:rFonts w:hint="eastAsia" w:ascii="宋体" w:hAnsi="宋体" w:eastAsia="宋体" w:cs="宋体"/>
          <w:color w:val="auto"/>
          <w:sz w:val="21"/>
          <w:szCs w:val="21"/>
        </w:rPr>
        <w:t>金额单位：元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544"/>
        <w:gridCol w:w="992"/>
        <w:gridCol w:w="1013"/>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5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服务名称内容</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line="360" w:lineRule="auto"/>
              <w:ind w:left="-108"/>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0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line="360" w:lineRule="auto"/>
              <w:ind w:left="-108"/>
              <w:jc w:val="center"/>
              <w:rPr>
                <w:rFonts w:hint="eastAsia" w:ascii="宋体" w:hAnsi="宋体" w:eastAsia="宋体" w:cs="宋体"/>
                <w:color w:val="auto"/>
                <w:sz w:val="21"/>
                <w:szCs w:val="21"/>
              </w:rPr>
            </w:pPr>
            <w:r>
              <w:rPr>
                <w:rFonts w:hint="eastAsia" w:ascii="宋体" w:hAnsi="宋体" w:eastAsia="宋体" w:cs="宋体"/>
                <w:color w:val="auto"/>
                <w:sz w:val="21"/>
                <w:szCs w:val="21"/>
              </w:rPr>
              <w:t>单价</w:t>
            </w: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8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60" w:lineRule="auto"/>
              <w:rPr>
                <w:rFonts w:hint="eastAsia" w:ascii="宋体" w:hAnsi="宋体" w:eastAsia="宋体" w:cs="宋体"/>
                <w:color w:val="auto"/>
                <w:sz w:val="21"/>
                <w:szCs w:val="21"/>
              </w:rPr>
            </w:pPr>
          </w:p>
        </w:tc>
        <w:tc>
          <w:tcPr>
            <w:tcW w:w="35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60" w:lineRule="auto"/>
              <w:rPr>
                <w:rFonts w:hint="eastAsia" w:ascii="宋体" w:hAnsi="宋体" w:eastAsia="宋体" w:cs="宋体"/>
                <w:color w:val="auto"/>
                <w:sz w:val="21"/>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60" w:lineRule="auto"/>
              <w:jc w:val="center"/>
              <w:rPr>
                <w:rFonts w:hint="eastAsia" w:ascii="宋体" w:hAnsi="宋体" w:eastAsia="宋体" w:cs="宋体"/>
                <w:color w:val="auto"/>
                <w:sz w:val="21"/>
                <w:szCs w:val="21"/>
              </w:rPr>
            </w:pPr>
          </w:p>
        </w:tc>
        <w:tc>
          <w:tcPr>
            <w:tcW w:w="10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60" w:lineRule="auto"/>
              <w:jc w:val="center"/>
              <w:rPr>
                <w:rFonts w:hint="eastAsia" w:ascii="宋体" w:hAnsi="宋体" w:eastAsia="宋体" w:cs="宋体"/>
                <w:snapToGrid w:val="0"/>
                <w:color w:val="auto"/>
                <w:sz w:val="21"/>
                <w:szCs w:val="21"/>
              </w:rPr>
            </w:pPr>
          </w:p>
        </w:tc>
        <w:tc>
          <w:tcPr>
            <w:tcW w:w="13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60" w:lineRule="auto"/>
              <w:jc w:val="center"/>
              <w:rPr>
                <w:rFonts w:hint="eastAsia" w:ascii="宋体" w:hAnsi="宋体" w:eastAsia="宋体" w:cs="宋体"/>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35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line="360" w:lineRule="auto"/>
              <w:ind w:firstLine="447" w:firstLineChars="213"/>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line="360" w:lineRule="auto"/>
              <w:jc w:val="center"/>
              <w:rPr>
                <w:rFonts w:hint="eastAsia" w:ascii="宋体" w:hAnsi="宋体" w:eastAsia="宋体" w:cs="宋体"/>
                <w:color w:val="auto"/>
                <w:sz w:val="21"/>
                <w:szCs w:val="21"/>
              </w:rPr>
            </w:pPr>
          </w:p>
        </w:tc>
        <w:tc>
          <w:tcPr>
            <w:tcW w:w="237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60" w:lineRule="auto"/>
              <w:ind w:firstLine="447" w:firstLineChars="213"/>
              <w:jc w:val="center"/>
              <w:rPr>
                <w:rFonts w:hint="eastAsia" w:ascii="宋体" w:hAnsi="宋体" w:eastAsia="宋体" w:cs="宋体"/>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72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合同总价大写：</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，小写：￥</w:t>
            </w:r>
          </w:p>
        </w:tc>
      </w:tr>
    </w:tbl>
    <w:p>
      <w:pPr>
        <w:keepNext w:val="0"/>
        <w:keepLines w:val="0"/>
        <w:pageBreakBefore w:val="0"/>
        <w:kinsoku/>
        <w:wordWrap/>
        <w:overflowPunct/>
        <w:topLinePunct w:val="0"/>
        <w:autoSpaceDE w:val="0"/>
        <w:autoSpaceDN w:val="0"/>
        <w:bidi w:val="0"/>
        <w:adjustRightInd/>
        <w:snapToGrid w:val="0"/>
        <w:spacing w:line="360" w:lineRule="auto"/>
        <w:ind w:firstLine="422" w:firstLineChars="200"/>
        <w:textAlignment w:val="bottom"/>
        <w:outlineLvl w:val="2"/>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合同履约期限：</w:t>
      </w:r>
    </w:p>
    <w:p>
      <w:pPr>
        <w:keepNext w:val="0"/>
        <w:keepLines w:val="0"/>
        <w:pageBreakBefore w:val="0"/>
        <w:widowControl/>
        <w:kinsoku/>
        <w:wordWrap/>
        <w:overflowPunct/>
        <w:topLinePunct w:val="0"/>
        <w:bidi w:val="0"/>
        <w:adjustRightInd/>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（1）合同履约期限为</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u w:val="single"/>
          <w:lang w:val="en-US" w:eastAsia="zh-CN"/>
        </w:rPr>
        <w:t xml:space="preserve">                              </w:t>
      </w:r>
      <w:r>
        <w:rPr>
          <w:rFonts w:hint="eastAsia" w:ascii="宋体" w:hAnsi="宋体" w:eastAsia="宋体" w:cs="宋体"/>
          <w:color w:val="auto"/>
          <w:kern w:val="0"/>
          <w:sz w:val="21"/>
          <w:szCs w:val="21"/>
        </w:rPr>
        <w:t>；</w:t>
      </w:r>
    </w:p>
    <w:p>
      <w:pPr>
        <w:keepNext w:val="0"/>
        <w:keepLines w:val="0"/>
        <w:pageBreakBefore w:val="0"/>
        <w:widowControl/>
        <w:kinsoku/>
        <w:wordWrap/>
        <w:overflowPunct/>
        <w:topLinePunct w:val="0"/>
        <w:bidi w:val="0"/>
        <w:adjustRightInd/>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（2）本项目实施地点：</w:t>
      </w:r>
      <w:r>
        <w:rPr>
          <w:rFonts w:hint="eastAsia" w:ascii="宋体" w:hAnsi="宋体" w:eastAsia="宋体" w:cs="宋体"/>
          <w:color w:val="auto"/>
          <w:kern w:val="0"/>
          <w:sz w:val="21"/>
          <w:szCs w:val="21"/>
          <w:u w:val="single"/>
        </w:rPr>
        <w:t xml:space="preserve">甲方指定的地点    </w:t>
      </w:r>
      <w:r>
        <w:rPr>
          <w:rFonts w:hint="eastAsia" w:ascii="宋体" w:hAnsi="宋体" w:eastAsia="宋体" w:cs="宋体"/>
          <w:color w:val="auto"/>
          <w:kern w:val="0"/>
          <w:sz w:val="21"/>
          <w:szCs w:val="21"/>
        </w:rPr>
        <w:t>。</w:t>
      </w:r>
    </w:p>
    <w:p>
      <w:pPr>
        <w:keepNext w:val="0"/>
        <w:keepLines w:val="0"/>
        <w:pageBreakBefore w:val="0"/>
        <w:widowControl/>
        <w:kinsoku/>
        <w:wordWrap/>
        <w:overflowPunct/>
        <w:topLinePunct w:val="0"/>
        <w:bidi w:val="0"/>
        <w:adjustRightInd/>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（3）乙方投入本项目服务人员为：详见附件一。（按响应文件中的承诺在签署合同时可作为附件之一）</w:t>
      </w:r>
    </w:p>
    <w:p>
      <w:pPr>
        <w:keepNext w:val="0"/>
        <w:keepLines w:val="0"/>
        <w:pageBreakBefore w:val="0"/>
        <w:kinsoku/>
        <w:wordWrap/>
        <w:overflowPunct/>
        <w:topLinePunct w:val="0"/>
        <w:autoSpaceDE w:val="0"/>
        <w:autoSpaceDN w:val="0"/>
        <w:bidi w:val="0"/>
        <w:adjustRightInd/>
        <w:snapToGrid w:val="0"/>
        <w:spacing w:line="360" w:lineRule="auto"/>
        <w:ind w:firstLine="422" w:firstLineChars="200"/>
        <w:textAlignment w:val="bottom"/>
        <w:outlineLvl w:val="2"/>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质量标准</w:t>
      </w:r>
    </w:p>
    <w:p>
      <w:pPr>
        <w:keepNext w:val="0"/>
        <w:keepLines w:val="0"/>
        <w:pageBreakBefore w:val="0"/>
        <w:kinsoku/>
        <w:wordWrap/>
        <w:overflowPunct/>
        <w:topLinePunct w:val="0"/>
        <w:autoSpaceDE w:val="0"/>
        <w:autoSpaceDN w:val="0"/>
        <w:bidi w:val="0"/>
        <w:adjustRightInd/>
        <w:snapToGrid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达到现行国家行业规定的技术标准和乙方企业标准，并满足甲方业务需求。</w:t>
      </w:r>
    </w:p>
    <w:p>
      <w:pPr>
        <w:keepNext w:val="0"/>
        <w:keepLines w:val="0"/>
        <w:pageBreakBefore w:val="0"/>
        <w:kinsoku/>
        <w:wordWrap/>
        <w:overflowPunct/>
        <w:topLinePunct w:val="0"/>
        <w:autoSpaceDE w:val="0"/>
        <w:autoSpaceDN w:val="0"/>
        <w:bidi w:val="0"/>
        <w:adjustRightInd/>
        <w:snapToGrid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技术指标和质量要求包括但不仅限于以下所列：</w:t>
      </w:r>
    </w:p>
    <w:p>
      <w:pPr>
        <w:keepNext w:val="0"/>
        <w:keepLines w:val="0"/>
        <w:pageBreakBefore w:val="0"/>
        <w:numPr>
          <w:ilvl w:val="0"/>
          <w:numId w:val="26"/>
        </w:numPr>
        <w:suppressAutoHyphens/>
        <w:kinsoku/>
        <w:wordWrap/>
        <w:overflowPunct/>
        <w:topLinePunct w:val="0"/>
        <w:bidi w:val="0"/>
        <w:adjustRightInd/>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《国务院办公厅关于开展第一次全国自然灾害综合风险普查的通知》[</w:t>
      </w:r>
      <w:r>
        <w:rPr>
          <w:rFonts w:hint="eastAsia" w:ascii="宋体" w:hAnsi="宋体" w:eastAsia="宋体" w:cs="宋体"/>
          <w:color w:val="auto"/>
          <w:sz w:val="21"/>
          <w:szCs w:val="21"/>
          <w:shd w:val="clear" w:color="auto" w:fill="FFFFFF"/>
        </w:rPr>
        <w:t>国办发〔2020〕12号]的要求；</w:t>
      </w:r>
    </w:p>
    <w:p>
      <w:pPr>
        <w:keepNext w:val="0"/>
        <w:keepLines w:val="0"/>
        <w:pageBreakBefore w:val="0"/>
        <w:numPr>
          <w:ilvl w:val="0"/>
          <w:numId w:val="26"/>
        </w:numPr>
        <w:suppressAutoHyphens/>
        <w:kinsoku/>
        <w:wordWrap/>
        <w:overflowPunct/>
        <w:topLinePunct w:val="0"/>
        <w:bidi w:val="0"/>
        <w:adjustRightInd/>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《中华人民共和国统计法》的有关规定。</w:t>
      </w:r>
    </w:p>
    <w:p>
      <w:pPr>
        <w:keepNext w:val="0"/>
        <w:keepLines w:val="0"/>
        <w:pageBreakBefore w:val="0"/>
        <w:kinsoku/>
        <w:wordWrap/>
        <w:overflowPunct/>
        <w:topLinePunct w:val="0"/>
        <w:autoSpaceDE w:val="0"/>
        <w:autoSpaceDN w:val="0"/>
        <w:bidi w:val="0"/>
        <w:adjustRightInd/>
        <w:snapToGrid w:val="0"/>
        <w:spacing w:line="360" w:lineRule="auto"/>
        <w:ind w:firstLine="422" w:firstLineChars="200"/>
        <w:textAlignment w:val="bottom"/>
        <w:outlineLvl w:val="2"/>
        <w:rPr>
          <w:rFonts w:hint="eastAsia" w:ascii="宋体" w:hAnsi="宋体" w:eastAsia="宋体" w:cs="宋体"/>
          <w:b/>
          <w:color w:val="auto"/>
          <w:sz w:val="21"/>
          <w:szCs w:val="21"/>
        </w:rPr>
      </w:pPr>
      <w:r>
        <w:rPr>
          <w:rFonts w:hint="eastAsia" w:ascii="宋体" w:hAnsi="宋体" w:eastAsia="宋体" w:cs="宋体"/>
          <w:b/>
          <w:color w:val="auto"/>
          <w:sz w:val="21"/>
          <w:szCs w:val="21"/>
        </w:rPr>
        <w:t>4</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相关定义</w:t>
      </w:r>
    </w:p>
    <w:p>
      <w:pPr>
        <w:keepNext w:val="0"/>
        <w:keepLines w:val="0"/>
        <w:pageBreakBefore w:val="0"/>
        <w:kinsoku/>
        <w:wordWrap/>
        <w:overflowPunct/>
        <w:topLinePunct w:val="0"/>
        <w:autoSpaceDE w:val="0"/>
        <w:autoSpaceDN w:val="0"/>
        <w:bidi w:val="0"/>
        <w:adjustRightInd/>
        <w:snapToGrid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除非本合同另有特别约定，本合同所使用的术语、概念的含义如下：</w:t>
      </w:r>
    </w:p>
    <w:p>
      <w:pPr>
        <w:keepNext w:val="0"/>
        <w:keepLines w:val="0"/>
        <w:pageBreakBefore w:val="0"/>
        <w:kinsoku/>
        <w:wordWrap/>
        <w:overflowPunct/>
        <w:topLinePunct w:val="0"/>
        <w:autoSpaceDE w:val="0"/>
        <w:autoSpaceDN w:val="0"/>
        <w:bidi w:val="0"/>
        <w:adjustRightInd/>
        <w:snapToGrid w:val="0"/>
        <w:spacing w:line="360" w:lineRule="auto"/>
        <w:ind w:firstLine="420" w:firstLineChars="200"/>
        <w:textAlignment w:val="bottom"/>
        <w:rPr>
          <w:rFonts w:hint="eastAsia" w:ascii="宋体" w:hAnsi="宋体" w:eastAsia="宋体" w:cs="宋体"/>
          <w:color w:val="auto"/>
          <w:sz w:val="21"/>
          <w:szCs w:val="21"/>
          <w:lang w:val="zh-TW"/>
        </w:rPr>
      </w:pPr>
      <w:r>
        <w:rPr>
          <w:rFonts w:hint="eastAsia" w:ascii="宋体" w:hAnsi="宋体" w:eastAsia="宋体" w:cs="宋体"/>
          <w:color w:val="auto"/>
          <w:sz w:val="21"/>
          <w:szCs w:val="21"/>
        </w:rPr>
        <w:t>（1）合同：是指双方所签署的合同正文、所有附件、所有补充文件，以及双方在合同履行中所签</w:t>
      </w:r>
      <w:r>
        <w:rPr>
          <w:rFonts w:hint="eastAsia" w:ascii="宋体" w:hAnsi="宋体" w:eastAsia="宋体" w:cs="宋体"/>
          <w:color w:val="auto"/>
          <w:sz w:val="21"/>
          <w:szCs w:val="21"/>
          <w:lang w:val="zh-TW" w:eastAsia="zh-TW"/>
        </w:rPr>
        <w:t>署、确认的其他与双方权利义务相关的所有书面材料、技术文档等文件。也称为</w:t>
      </w:r>
      <w:r>
        <w:rPr>
          <w:rFonts w:hint="eastAsia" w:ascii="宋体" w:hAnsi="宋体" w:eastAsia="宋体" w:cs="宋体"/>
          <w:color w:val="auto"/>
          <w:sz w:val="21"/>
          <w:szCs w:val="21"/>
        </w:rPr>
        <w:t>“</w:t>
      </w:r>
      <w:r>
        <w:rPr>
          <w:rFonts w:hint="eastAsia" w:ascii="宋体" w:hAnsi="宋体" w:eastAsia="宋体" w:cs="宋体"/>
          <w:color w:val="auto"/>
          <w:sz w:val="21"/>
          <w:szCs w:val="21"/>
          <w:lang w:val="zh-TW" w:eastAsia="zh-TW"/>
        </w:rPr>
        <w:t>技术服务合同</w:t>
      </w:r>
      <w:r>
        <w:rPr>
          <w:rFonts w:hint="eastAsia" w:ascii="宋体" w:hAnsi="宋体" w:eastAsia="宋体" w:cs="宋体"/>
          <w:color w:val="auto"/>
          <w:sz w:val="21"/>
          <w:szCs w:val="21"/>
        </w:rPr>
        <w:t>”</w:t>
      </w:r>
      <w:r>
        <w:rPr>
          <w:rFonts w:hint="eastAsia" w:ascii="宋体" w:hAnsi="宋体" w:eastAsia="宋体" w:cs="宋体"/>
          <w:color w:val="auto"/>
          <w:sz w:val="21"/>
          <w:szCs w:val="21"/>
          <w:lang w:val="zh-TW" w:eastAsia="zh-TW"/>
        </w:rPr>
        <w:t>或</w:t>
      </w:r>
      <w:r>
        <w:rPr>
          <w:rFonts w:hint="eastAsia" w:ascii="宋体" w:hAnsi="宋体" w:eastAsia="宋体" w:cs="宋体"/>
          <w:color w:val="auto"/>
          <w:sz w:val="21"/>
          <w:szCs w:val="21"/>
        </w:rPr>
        <w:t>“</w:t>
      </w:r>
      <w:r>
        <w:rPr>
          <w:rFonts w:hint="eastAsia" w:ascii="宋体" w:hAnsi="宋体" w:eastAsia="宋体" w:cs="宋体"/>
          <w:color w:val="auto"/>
          <w:sz w:val="21"/>
          <w:szCs w:val="21"/>
          <w:lang w:val="zh-TW" w:eastAsia="zh-TW"/>
        </w:rPr>
        <w:t>服务合同</w:t>
      </w:r>
      <w:r>
        <w:rPr>
          <w:rFonts w:hint="eastAsia" w:ascii="宋体" w:hAnsi="宋体" w:eastAsia="宋体" w:cs="宋体"/>
          <w:color w:val="auto"/>
          <w:sz w:val="21"/>
          <w:szCs w:val="21"/>
        </w:rPr>
        <w:t>”</w:t>
      </w:r>
      <w:r>
        <w:rPr>
          <w:rFonts w:hint="eastAsia" w:ascii="宋体" w:hAnsi="宋体" w:eastAsia="宋体" w:cs="宋体"/>
          <w:color w:val="auto"/>
          <w:sz w:val="21"/>
          <w:szCs w:val="21"/>
          <w:lang w:val="zh-TW" w:eastAsia="zh-TW"/>
        </w:rPr>
        <w:t>。</w:t>
      </w:r>
    </w:p>
    <w:p>
      <w:pPr>
        <w:keepNext w:val="0"/>
        <w:keepLines w:val="0"/>
        <w:pageBreakBefore w:val="0"/>
        <w:kinsoku/>
        <w:wordWrap/>
        <w:overflowPunct/>
        <w:topLinePunct w:val="0"/>
        <w:autoSpaceDE w:val="0"/>
        <w:autoSpaceDN w:val="0"/>
        <w:bidi w:val="0"/>
        <w:adjustRightInd/>
        <w:snapToGrid w:val="0"/>
        <w:spacing w:line="360" w:lineRule="auto"/>
        <w:ind w:firstLine="420" w:firstLineChars="200"/>
        <w:textAlignment w:val="bottom"/>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rPr>
        <w:t>（2）</w:t>
      </w:r>
      <w:r>
        <w:rPr>
          <w:rFonts w:hint="eastAsia" w:ascii="宋体" w:hAnsi="宋体" w:eastAsia="宋体" w:cs="宋体"/>
          <w:color w:val="auto"/>
          <w:sz w:val="21"/>
          <w:szCs w:val="21"/>
        </w:rPr>
        <w:t>服务</w:t>
      </w:r>
      <w:r>
        <w:rPr>
          <w:rFonts w:hint="eastAsia" w:ascii="宋体" w:hAnsi="宋体" w:eastAsia="宋体" w:cs="宋体"/>
          <w:color w:val="auto"/>
          <w:sz w:val="21"/>
          <w:szCs w:val="21"/>
          <w:lang w:val="zh-TW" w:eastAsia="zh-TW"/>
        </w:rPr>
        <w:t>：指乙方根据本合同规定须向甲方提供的服务以及其他类似的义务。</w:t>
      </w:r>
    </w:p>
    <w:p>
      <w:pPr>
        <w:keepNext w:val="0"/>
        <w:keepLines w:val="0"/>
        <w:pageBreakBefore w:val="0"/>
        <w:kinsoku/>
        <w:wordWrap/>
        <w:overflowPunct/>
        <w:topLinePunct w:val="0"/>
        <w:autoSpaceDE w:val="0"/>
        <w:autoSpaceDN w:val="0"/>
        <w:bidi w:val="0"/>
        <w:adjustRightInd/>
        <w:snapToGrid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（3）服务价款：是指根据本合同约定，乙方在正确地完全履行合同义务后甲方应支付给乙方的全部价款。</w:t>
      </w:r>
    </w:p>
    <w:p>
      <w:pPr>
        <w:keepNext w:val="0"/>
        <w:keepLines w:val="0"/>
        <w:pageBreakBefore w:val="0"/>
        <w:kinsoku/>
        <w:wordWrap/>
        <w:overflowPunct/>
        <w:topLinePunct w:val="0"/>
        <w:autoSpaceDE w:val="0"/>
        <w:autoSpaceDN w:val="0"/>
        <w:bidi w:val="0"/>
        <w:adjustRightInd/>
        <w:snapToGrid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（4）工作说明书：是指约定服务的工作内容、范围、质量标准、项目进度、资源管理等特定内容的文件。</w:t>
      </w:r>
    </w:p>
    <w:p>
      <w:pPr>
        <w:keepNext w:val="0"/>
        <w:keepLines w:val="0"/>
        <w:pageBreakBefore w:val="0"/>
        <w:kinsoku/>
        <w:wordWrap/>
        <w:overflowPunct/>
        <w:topLinePunct w:val="0"/>
        <w:autoSpaceDE w:val="0"/>
        <w:autoSpaceDN w:val="0"/>
        <w:bidi w:val="0"/>
        <w:adjustRightInd/>
        <w:snapToGrid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（5）技术文档：指乙方向甲方提供产品过程中，使用或产生的技术资料、项目文档，文档的形式可以是纸面文件，也可以为电子文档，技术文档包括一般文档和项目专用文档。</w:t>
      </w:r>
    </w:p>
    <w:p>
      <w:pPr>
        <w:keepNext w:val="0"/>
        <w:keepLines w:val="0"/>
        <w:pageBreakBefore w:val="0"/>
        <w:kinsoku/>
        <w:wordWrap/>
        <w:overflowPunct/>
        <w:topLinePunct w:val="0"/>
        <w:autoSpaceDE w:val="0"/>
        <w:autoSpaceDN w:val="0"/>
        <w:bidi w:val="0"/>
        <w:adjustRightInd/>
        <w:snapToGrid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6）服务成果：是指乙方按照附件一的约定所完成的项目工作成果，包括以纸质、电子磁盘或其他介质体现的服务文档、各种数据、参数，乙方为履行本合同所搜集、使用、编制、创作的所有其他技术文档和解决方案，以及乙方按照合同、法律、法规及行业规范等规定应当提供的服务。</w:t>
      </w:r>
    </w:p>
    <w:p>
      <w:pPr>
        <w:keepNext w:val="0"/>
        <w:keepLines w:val="0"/>
        <w:pageBreakBefore w:val="0"/>
        <w:kinsoku/>
        <w:wordWrap/>
        <w:overflowPunct/>
        <w:topLinePunct w:val="0"/>
        <w:autoSpaceDE w:val="0"/>
        <w:autoSpaceDN w:val="0"/>
        <w:bidi w:val="0"/>
        <w:adjustRightInd/>
        <w:snapToGrid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（7）交付：是指乙方将合同约定的服务成果提交给甲方使用。</w:t>
      </w:r>
    </w:p>
    <w:p>
      <w:pPr>
        <w:keepNext w:val="0"/>
        <w:keepLines w:val="0"/>
        <w:pageBreakBefore w:val="0"/>
        <w:kinsoku/>
        <w:wordWrap/>
        <w:overflowPunct/>
        <w:topLinePunct w:val="0"/>
        <w:autoSpaceDE w:val="0"/>
        <w:autoSpaceDN w:val="0"/>
        <w:bidi w:val="0"/>
        <w:adjustRightInd/>
        <w:snapToGrid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（8）服务期：项目实施期、运营期及免费维护期。</w:t>
      </w:r>
    </w:p>
    <w:p>
      <w:pPr>
        <w:keepNext w:val="0"/>
        <w:keepLines w:val="0"/>
        <w:pageBreakBefore w:val="0"/>
        <w:kinsoku/>
        <w:wordWrap/>
        <w:overflowPunct/>
        <w:topLinePunct w:val="0"/>
        <w:autoSpaceDE w:val="0"/>
        <w:autoSpaceDN w:val="0"/>
        <w:bidi w:val="0"/>
        <w:adjustRightInd/>
        <w:snapToGrid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（9）知识产权：指受中国法律及国际公约保护的专利权、商标权、著作权、商业秘密等及其他与之相关的权利。</w:t>
      </w:r>
    </w:p>
    <w:p>
      <w:pPr>
        <w:keepNext w:val="0"/>
        <w:keepLines w:val="0"/>
        <w:pageBreakBefore w:val="0"/>
        <w:kinsoku/>
        <w:wordWrap/>
        <w:overflowPunct/>
        <w:topLinePunct w:val="0"/>
        <w:autoSpaceDE w:val="0"/>
        <w:autoSpaceDN w:val="0"/>
        <w:bidi w:val="0"/>
        <w:adjustRightInd/>
        <w:snapToGrid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（10）不可抗力：本合同各方由于地震、台风、水灾、火灾、战争以及其它不能预见、且对其发生和后果不能防止或不能避免且不可克服的客观情况。</w:t>
      </w:r>
    </w:p>
    <w:p>
      <w:pPr>
        <w:keepNext w:val="0"/>
        <w:keepLines w:val="0"/>
        <w:pageBreakBefore w:val="0"/>
        <w:suppressAutoHyphens/>
        <w:kinsoku/>
        <w:wordWrap/>
        <w:overflowPunct/>
        <w:topLinePunct w:val="0"/>
        <w:bidi w:val="0"/>
        <w:adjustRightInd/>
        <w:spacing w:line="360" w:lineRule="auto"/>
        <w:ind w:firstLine="420"/>
        <w:jc w:val="left"/>
        <w:outlineLvl w:val="2"/>
        <w:rPr>
          <w:rFonts w:hint="eastAsia" w:ascii="宋体" w:hAnsi="宋体" w:eastAsia="宋体" w:cs="宋体"/>
          <w:b/>
          <w:color w:val="auto"/>
          <w:kern w:val="0"/>
          <w:sz w:val="21"/>
          <w:szCs w:val="21"/>
        </w:rPr>
      </w:pPr>
      <w:r>
        <w:rPr>
          <w:rFonts w:hint="eastAsia" w:ascii="宋体" w:hAnsi="宋体" w:eastAsia="宋体" w:cs="宋体"/>
          <w:b/>
          <w:color w:val="auto"/>
          <w:sz w:val="21"/>
          <w:szCs w:val="21"/>
        </w:rPr>
        <w:t>5</w:t>
      </w:r>
      <w:r>
        <w:rPr>
          <w:rFonts w:hint="eastAsia" w:ascii="宋体" w:hAnsi="宋体" w:eastAsia="宋体" w:cs="宋体"/>
          <w:b/>
          <w:color w:val="auto"/>
          <w:sz w:val="21"/>
          <w:szCs w:val="21"/>
          <w:lang w:eastAsia="zh-CN"/>
        </w:rPr>
        <w:t>.</w:t>
      </w:r>
      <w:r>
        <w:rPr>
          <w:rFonts w:hint="eastAsia" w:ascii="宋体" w:hAnsi="宋体" w:eastAsia="宋体" w:cs="宋体"/>
          <w:b/>
          <w:color w:val="auto"/>
          <w:kern w:val="0"/>
          <w:sz w:val="21"/>
          <w:szCs w:val="21"/>
        </w:rPr>
        <w:t>服务内容</w:t>
      </w:r>
    </w:p>
    <w:p>
      <w:pPr>
        <w:keepNext w:val="0"/>
        <w:keepLines w:val="0"/>
        <w:pageBreakBefore w:val="0"/>
        <w:widowControl/>
        <w:kinsoku/>
        <w:wordWrap/>
        <w:overflowPunct/>
        <w:topLinePunct w:val="0"/>
        <w:bidi w:val="0"/>
        <w:adjustRightInd/>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本项目采购文件所述的全部采购需求及为保证项目顺利实施必须包含的相关内容；</w:t>
      </w:r>
    </w:p>
    <w:p>
      <w:pPr>
        <w:keepNext w:val="0"/>
        <w:keepLines w:val="0"/>
        <w:pageBreakBefore w:val="0"/>
        <w:widowControl/>
        <w:kinsoku/>
        <w:wordWrap/>
        <w:overflowPunct/>
        <w:topLinePunct w:val="0"/>
        <w:bidi w:val="0"/>
        <w:adjustRightInd/>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甲方在乙方服务过程或技术服务过程中，有权对服务内容根据实际情况提出适当的弹性修改需求，乙方应予以配合。</w:t>
      </w:r>
    </w:p>
    <w:p>
      <w:pPr>
        <w:keepNext w:val="0"/>
        <w:keepLines w:val="0"/>
        <w:pageBreakBefore w:val="0"/>
        <w:kinsoku/>
        <w:wordWrap/>
        <w:overflowPunct/>
        <w:topLinePunct w:val="0"/>
        <w:autoSpaceDE w:val="0"/>
        <w:autoSpaceDN w:val="0"/>
        <w:bidi w:val="0"/>
        <w:adjustRightInd/>
        <w:snapToGrid w:val="0"/>
        <w:spacing w:line="360" w:lineRule="auto"/>
        <w:ind w:firstLine="422" w:firstLineChars="200"/>
        <w:textAlignment w:val="bottom"/>
        <w:outlineLvl w:val="2"/>
        <w:rPr>
          <w:rFonts w:hint="eastAsia" w:ascii="宋体" w:hAnsi="宋体" w:eastAsia="宋体" w:cs="宋体"/>
          <w:b/>
          <w:color w:val="auto"/>
          <w:sz w:val="21"/>
          <w:szCs w:val="21"/>
        </w:rPr>
      </w:pPr>
      <w:r>
        <w:rPr>
          <w:rFonts w:hint="eastAsia" w:ascii="宋体" w:hAnsi="宋体" w:eastAsia="宋体" w:cs="宋体"/>
          <w:b/>
          <w:color w:val="auto"/>
          <w:sz w:val="21"/>
          <w:szCs w:val="21"/>
        </w:rPr>
        <w:t>6</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合同价款支付</w:t>
      </w:r>
    </w:p>
    <w:tbl>
      <w:tblPr>
        <w:tblStyle w:val="2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35"/>
        <w:gridCol w:w="6020"/>
        <w:gridCol w:w="184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735" w:type="dxa"/>
            <w:tcBorders>
              <w:top w:val="single" w:color="808080" w:sz="4" w:space="0"/>
              <w:left w:val="single" w:color="808080" w:sz="4" w:space="0"/>
              <w:bottom w:val="single" w:color="808080" w:sz="4" w:space="0"/>
              <w:right w:val="single" w:color="808080" w:sz="4" w:space="0"/>
            </w:tcBorders>
            <w:noWrap/>
            <w:vAlign w:val="center"/>
          </w:tcPr>
          <w:p>
            <w:pPr>
              <w:keepNext w:val="0"/>
              <w:keepLines w:val="0"/>
              <w:pageBreakBefore w:val="0"/>
              <w:kinsoku/>
              <w:wordWrap/>
              <w:overflowPunct/>
              <w:topLinePunct w:val="0"/>
              <w:bidi w:val="0"/>
              <w:adjustRightIn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6020" w:type="dxa"/>
            <w:tcBorders>
              <w:top w:val="single" w:color="808080" w:sz="4" w:space="0"/>
              <w:left w:val="single" w:color="808080" w:sz="4" w:space="0"/>
              <w:bottom w:val="single" w:color="808080" w:sz="4" w:space="0"/>
              <w:right w:val="single" w:color="808080" w:sz="4" w:space="0"/>
            </w:tcBorders>
            <w:noWrap/>
            <w:vAlign w:val="center"/>
          </w:tcPr>
          <w:p>
            <w:pPr>
              <w:keepNext w:val="0"/>
              <w:keepLines w:val="0"/>
              <w:pageBreakBefore w:val="0"/>
              <w:kinsoku/>
              <w:wordWrap/>
              <w:overflowPunct/>
              <w:topLinePunct w:val="0"/>
              <w:bidi w:val="0"/>
              <w:adjustRightIn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付款比例（%）</w:t>
            </w:r>
          </w:p>
        </w:tc>
        <w:tc>
          <w:tcPr>
            <w:tcW w:w="1841" w:type="dxa"/>
            <w:tcBorders>
              <w:top w:val="single" w:color="808080" w:sz="4" w:space="0"/>
              <w:left w:val="single" w:color="808080" w:sz="4" w:space="0"/>
              <w:bottom w:val="single" w:color="808080" w:sz="4" w:space="0"/>
              <w:right w:val="single" w:color="808080" w:sz="4" w:space="0"/>
            </w:tcBorders>
            <w:noWrap/>
            <w:vAlign w:val="center"/>
          </w:tcPr>
          <w:p>
            <w:pPr>
              <w:keepNext w:val="0"/>
              <w:keepLines w:val="0"/>
              <w:pageBreakBefore w:val="0"/>
              <w:kinsoku/>
              <w:wordWrap/>
              <w:overflowPunct/>
              <w:topLinePunct w:val="0"/>
              <w:bidi w:val="0"/>
              <w:adjustRightIn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735" w:type="dxa"/>
            <w:tcBorders>
              <w:top w:val="single" w:color="808080" w:sz="4" w:space="0"/>
              <w:left w:val="single" w:color="808080" w:sz="4" w:space="0"/>
              <w:bottom w:val="single" w:color="808080" w:sz="4" w:space="0"/>
              <w:right w:val="single" w:color="808080" w:sz="4" w:space="0"/>
            </w:tcBorders>
            <w:noWrap/>
            <w:vAlign w:val="center"/>
          </w:tcPr>
          <w:p>
            <w:pPr>
              <w:keepNext w:val="0"/>
              <w:keepLines w:val="0"/>
              <w:pageBreakBefore w:val="0"/>
              <w:kinsoku/>
              <w:wordWrap/>
              <w:overflowPunct/>
              <w:topLinePunct w:val="0"/>
              <w:bidi w:val="0"/>
              <w:adjustRightInd/>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020" w:type="dxa"/>
            <w:tcBorders>
              <w:top w:val="single" w:color="808080" w:sz="4" w:space="0"/>
              <w:left w:val="single" w:color="808080" w:sz="4" w:space="0"/>
              <w:bottom w:val="single" w:color="808080" w:sz="4" w:space="0"/>
              <w:right w:val="single" w:color="808080" w:sz="4" w:space="0"/>
            </w:tcBorders>
            <w:noWrap/>
            <w:vAlign w:val="center"/>
          </w:tcPr>
          <w:p>
            <w:pPr>
              <w:keepNext w:val="0"/>
              <w:keepLines w:val="0"/>
              <w:pageBreakBefore w:val="0"/>
              <w:kinsoku/>
              <w:wordWrap/>
              <w:overflowPunct/>
              <w:topLinePunct w:val="0"/>
              <w:bidi w:val="0"/>
              <w:adjustRightIn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合同签订后</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个工作日内，乙方具备项目实施条件后，甲方支付合同总价50％。</w:t>
            </w:r>
          </w:p>
        </w:tc>
        <w:tc>
          <w:tcPr>
            <w:tcW w:w="1841" w:type="dxa"/>
            <w:vMerge w:val="restart"/>
            <w:tcBorders>
              <w:top w:val="single" w:color="808080" w:sz="4" w:space="0"/>
              <w:left w:val="single" w:color="808080" w:sz="4" w:space="0"/>
              <w:right w:val="single" w:color="808080" w:sz="4" w:space="0"/>
            </w:tcBorders>
            <w:noWrap/>
            <w:vAlign w:val="center"/>
          </w:tcPr>
          <w:p>
            <w:pPr>
              <w:keepNext w:val="0"/>
              <w:keepLines w:val="0"/>
              <w:pageBreakBefore w:val="0"/>
              <w:kinsoku/>
              <w:wordWrap/>
              <w:overflowPunct/>
              <w:topLinePunct w:val="0"/>
              <w:bidi w:val="0"/>
              <w:adjustRightIn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国库转账支付</w:t>
            </w:r>
            <w:r>
              <w:rPr>
                <w:rFonts w:hint="eastAsia" w:ascii="宋体" w:hAnsi="宋体" w:eastAsia="宋体" w:cs="宋体"/>
                <w:color w:val="auto"/>
                <w:sz w:val="21"/>
                <w:szCs w:val="21"/>
                <w:lang w:eastAsia="zh-CN"/>
              </w:rPr>
              <w:t>，按照甲方要求开具相应的合法等额发票</w:t>
            </w:r>
            <w:r>
              <w:rPr>
                <w:rFonts w:hint="eastAsia" w:ascii="宋体" w:hAnsi="宋体" w:eastAsia="宋体" w:cs="宋体"/>
                <w:color w:val="auto"/>
                <w:sz w:val="21"/>
                <w:szCs w:val="21"/>
                <w:lang w:val="en-US" w:eastAsia="zh-CN"/>
              </w:rPr>
              <w:t>，否则有权不予支付。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735" w:type="dxa"/>
            <w:tcBorders>
              <w:top w:val="single" w:color="808080" w:sz="4" w:space="0"/>
              <w:left w:val="single" w:color="808080" w:sz="4" w:space="0"/>
              <w:bottom w:val="single" w:color="808080" w:sz="4" w:space="0"/>
              <w:right w:val="single" w:color="808080" w:sz="4" w:space="0"/>
            </w:tcBorders>
            <w:noWrap/>
            <w:vAlign w:val="center"/>
          </w:tcPr>
          <w:p>
            <w:pPr>
              <w:keepNext w:val="0"/>
              <w:keepLines w:val="0"/>
              <w:pageBreakBefore w:val="0"/>
              <w:kinsoku/>
              <w:wordWrap/>
              <w:overflowPunct/>
              <w:topLinePunct w:val="0"/>
              <w:bidi w:val="0"/>
              <w:adjustRightInd/>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020" w:type="dxa"/>
            <w:tcBorders>
              <w:top w:val="single" w:color="808080" w:sz="4" w:space="0"/>
              <w:left w:val="single" w:color="808080" w:sz="4" w:space="0"/>
              <w:bottom w:val="single" w:color="808080" w:sz="4" w:space="0"/>
              <w:right w:val="single" w:color="808080" w:sz="4" w:space="0"/>
            </w:tcBorders>
            <w:noWrap/>
            <w:vAlign w:val="center"/>
          </w:tcPr>
          <w:p>
            <w:pPr>
              <w:keepNext w:val="0"/>
              <w:keepLines w:val="0"/>
              <w:pageBreakBefore w:val="0"/>
              <w:kinsoku/>
              <w:wordWrap/>
              <w:overflowPunct/>
              <w:topLinePunct w:val="0"/>
              <w:bidi w:val="0"/>
              <w:adjustRightIn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第二期付款：本项目完成并提交合同规定的相关成果后</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个工作日内支付乙方合同总价的45%。</w:t>
            </w:r>
          </w:p>
        </w:tc>
        <w:tc>
          <w:tcPr>
            <w:tcW w:w="1841" w:type="dxa"/>
            <w:vMerge w:val="continue"/>
            <w:tcBorders>
              <w:left w:val="single" w:color="808080" w:sz="4" w:space="0"/>
              <w:right w:val="single" w:color="808080" w:sz="4" w:space="0"/>
            </w:tcBorders>
            <w:noWrap/>
            <w:vAlign w:val="center"/>
          </w:tcPr>
          <w:p>
            <w:pPr>
              <w:keepNext w:val="0"/>
              <w:keepLines w:val="0"/>
              <w:pageBreakBefore w:val="0"/>
              <w:kinsoku/>
              <w:wordWrap/>
              <w:overflowPunct/>
              <w:topLinePunct w:val="0"/>
              <w:bidi w:val="0"/>
              <w:adjustRightInd/>
              <w:spacing w:line="360" w:lineRule="auto"/>
              <w:jc w:val="left"/>
              <w:rPr>
                <w:rFonts w:hint="eastAsia" w:ascii="宋体" w:hAnsi="宋体" w:eastAsia="宋体" w:cs="宋体"/>
                <w:color w:val="auto"/>
                <w:sz w:val="21"/>
                <w:szCs w:val="21"/>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735" w:type="dxa"/>
            <w:tcBorders>
              <w:top w:val="single" w:color="808080" w:sz="4" w:space="0"/>
              <w:left w:val="single" w:color="808080" w:sz="4" w:space="0"/>
              <w:bottom w:val="single" w:color="808080" w:sz="4" w:space="0"/>
              <w:right w:val="single" w:color="808080" w:sz="4" w:space="0"/>
            </w:tcBorders>
            <w:noWrap/>
            <w:vAlign w:val="center"/>
          </w:tcPr>
          <w:p>
            <w:pPr>
              <w:keepNext w:val="0"/>
              <w:keepLines w:val="0"/>
              <w:pageBreakBefore w:val="0"/>
              <w:kinsoku/>
              <w:wordWrap/>
              <w:overflowPunct/>
              <w:topLinePunct w:val="0"/>
              <w:bidi w:val="0"/>
              <w:adjustRightInd/>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020" w:type="dxa"/>
            <w:tcBorders>
              <w:top w:val="single" w:color="808080" w:sz="4" w:space="0"/>
              <w:left w:val="single" w:color="808080" w:sz="4" w:space="0"/>
              <w:bottom w:val="single" w:color="808080" w:sz="4" w:space="0"/>
              <w:right w:val="single" w:color="808080" w:sz="4" w:space="0"/>
            </w:tcBorders>
            <w:noWrap/>
            <w:vAlign w:val="center"/>
          </w:tcPr>
          <w:p>
            <w:pPr>
              <w:keepNext w:val="0"/>
              <w:keepLines w:val="0"/>
              <w:pageBreakBefore w:val="0"/>
              <w:kinsoku/>
              <w:wordWrap/>
              <w:overflowPunct/>
              <w:topLinePunct w:val="0"/>
              <w:bidi w:val="0"/>
              <w:adjustRightIn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本项目完成服务，经验收合格后，</w:t>
            </w:r>
            <w:r>
              <w:rPr>
                <w:rFonts w:hint="eastAsia" w:ascii="宋体" w:hAnsi="宋体" w:eastAsia="宋体" w:cs="宋体"/>
                <w:bCs/>
                <w:color w:val="auto"/>
                <w:sz w:val="21"/>
                <w:szCs w:val="21"/>
                <w:lang w:val="en-US" w:eastAsia="zh-CN"/>
              </w:rPr>
              <w:t>7</w:t>
            </w:r>
            <w:r>
              <w:rPr>
                <w:rFonts w:hint="eastAsia" w:ascii="宋体" w:hAnsi="宋体" w:eastAsia="宋体" w:cs="宋体"/>
                <w:bCs/>
                <w:color w:val="auto"/>
                <w:sz w:val="21"/>
                <w:szCs w:val="21"/>
              </w:rPr>
              <w:t>个工作日内支付乙方合同金额的5%</w:t>
            </w:r>
            <w:r>
              <w:rPr>
                <w:rFonts w:hint="eastAsia" w:ascii="宋体" w:hAnsi="宋体" w:eastAsia="宋体" w:cs="宋体"/>
                <w:color w:val="auto"/>
                <w:sz w:val="21"/>
                <w:szCs w:val="21"/>
              </w:rPr>
              <w:t>。</w:t>
            </w:r>
          </w:p>
        </w:tc>
        <w:tc>
          <w:tcPr>
            <w:tcW w:w="1841" w:type="dxa"/>
            <w:vMerge w:val="continue"/>
            <w:tcBorders>
              <w:left w:val="single" w:color="808080" w:sz="4" w:space="0"/>
              <w:bottom w:val="single" w:color="808080" w:sz="4" w:space="0"/>
              <w:right w:val="single" w:color="808080" w:sz="4" w:space="0"/>
            </w:tcBorders>
            <w:noWrap/>
            <w:vAlign w:val="center"/>
          </w:tcPr>
          <w:p>
            <w:pPr>
              <w:keepNext w:val="0"/>
              <w:keepLines w:val="0"/>
              <w:pageBreakBefore w:val="0"/>
              <w:kinsoku/>
              <w:wordWrap/>
              <w:overflowPunct/>
              <w:topLinePunct w:val="0"/>
              <w:bidi w:val="0"/>
              <w:adjustRightInd/>
              <w:spacing w:line="360" w:lineRule="auto"/>
              <w:jc w:val="left"/>
              <w:rPr>
                <w:rFonts w:hint="eastAsia" w:ascii="宋体" w:hAnsi="宋体" w:eastAsia="宋体" w:cs="宋体"/>
                <w:color w:val="auto"/>
                <w:sz w:val="21"/>
                <w:szCs w:val="21"/>
              </w:rPr>
            </w:pPr>
          </w:p>
        </w:tc>
      </w:tr>
    </w:tbl>
    <w:p>
      <w:pPr>
        <w:keepNext w:val="0"/>
        <w:keepLines w:val="0"/>
        <w:pageBreakBefore w:val="0"/>
        <w:widowControl/>
        <w:kinsoku/>
        <w:wordWrap/>
        <w:overflowPunct/>
        <w:topLinePunct w:val="0"/>
        <w:autoSpaceDE w:val="0"/>
        <w:autoSpaceDN w:val="0"/>
        <w:bidi w:val="0"/>
        <w:adjustRightInd/>
        <w:spacing w:line="360" w:lineRule="auto"/>
        <w:ind w:firstLine="472" w:firstLineChars="224"/>
        <w:textAlignment w:val="bottom"/>
        <w:outlineLvl w:val="2"/>
        <w:rPr>
          <w:rFonts w:hint="eastAsia" w:ascii="宋体" w:hAnsi="宋体" w:eastAsia="宋体" w:cs="宋体"/>
          <w:b/>
          <w:color w:val="auto"/>
          <w:sz w:val="21"/>
          <w:szCs w:val="21"/>
        </w:rPr>
      </w:pPr>
      <w:r>
        <w:rPr>
          <w:rFonts w:hint="eastAsia" w:ascii="宋体" w:hAnsi="宋体" w:eastAsia="宋体" w:cs="宋体"/>
          <w:b/>
          <w:color w:val="auto"/>
          <w:sz w:val="21"/>
          <w:szCs w:val="21"/>
        </w:rPr>
        <w:t>7</w:t>
      </w:r>
      <w:r>
        <w:rPr>
          <w:rFonts w:hint="eastAsia" w:ascii="宋体" w:hAnsi="宋体" w:eastAsia="宋体" w:cs="宋体"/>
          <w:b/>
          <w:color w:val="auto"/>
          <w:sz w:val="21"/>
          <w:szCs w:val="21"/>
          <w:lang w:val="en-US" w:eastAsia="zh-CN"/>
        </w:rPr>
        <w:t>.</w:t>
      </w:r>
      <w:r>
        <w:rPr>
          <w:rFonts w:hint="eastAsia" w:ascii="宋体" w:hAnsi="宋体" w:eastAsia="宋体" w:cs="宋体"/>
          <w:b/>
          <w:color w:val="auto"/>
          <w:sz w:val="21"/>
          <w:szCs w:val="21"/>
        </w:rPr>
        <w:t>验收</w:t>
      </w:r>
    </w:p>
    <w:p>
      <w:pPr>
        <w:keepNext w:val="0"/>
        <w:keepLines w:val="0"/>
        <w:pageBreakBefore w:val="0"/>
        <w:widowControl/>
        <w:kinsoku/>
        <w:wordWrap/>
        <w:overflowPunct/>
        <w:topLinePunct w:val="0"/>
        <w:autoSpaceDE w:val="0"/>
        <w:autoSpaceDN w:val="0"/>
        <w:bidi w:val="0"/>
        <w:adjustRightInd/>
        <w:spacing w:line="360" w:lineRule="auto"/>
        <w:ind w:firstLine="470" w:firstLineChars="224"/>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1）乙方应提供项目相关服务的有效验收文件，经甲方认可后，作为验收标准。甲方对项目验收合格后，双方共同签署验收合格证书并加盖公章。验收中发现达不到验收标准或合同规定的服务指标，乙方必须修改相应内容，以满足甲方需求。</w:t>
      </w:r>
    </w:p>
    <w:p>
      <w:pPr>
        <w:keepNext w:val="0"/>
        <w:keepLines w:val="0"/>
        <w:pageBreakBefore w:val="0"/>
        <w:widowControl/>
        <w:kinsoku/>
        <w:wordWrap/>
        <w:overflowPunct/>
        <w:topLinePunct w:val="0"/>
        <w:autoSpaceDE w:val="0"/>
        <w:autoSpaceDN w:val="0"/>
        <w:bidi w:val="0"/>
        <w:adjustRightInd/>
        <w:spacing w:line="360" w:lineRule="auto"/>
        <w:ind w:firstLine="470" w:firstLineChars="224"/>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（2）验收费用由乙方负责。</w:t>
      </w:r>
    </w:p>
    <w:p>
      <w:pPr>
        <w:keepNext w:val="0"/>
        <w:keepLines w:val="0"/>
        <w:pageBreakBefore w:val="0"/>
        <w:widowControl/>
        <w:kinsoku/>
        <w:wordWrap/>
        <w:overflowPunct/>
        <w:topLinePunct w:val="0"/>
        <w:autoSpaceDE w:val="0"/>
        <w:autoSpaceDN w:val="0"/>
        <w:bidi w:val="0"/>
        <w:adjustRightInd/>
        <w:spacing w:line="360" w:lineRule="auto"/>
        <w:ind w:firstLine="472" w:firstLineChars="224"/>
        <w:textAlignment w:val="bottom"/>
        <w:outlineLvl w:val="2"/>
        <w:rPr>
          <w:rFonts w:hint="eastAsia" w:ascii="宋体" w:hAnsi="宋体" w:eastAsia="宋体" w:cs="宋体"/>
          <w:b/>
          <w:bCs/>
          <w:color w:val="auto"/>
          <w:kern w:val="0"/>
          <w:sz w:val="21"/>
          <w:szCs w:val="21"/>
        </w:rPr>
      </w:pPr>
      <w:r>
        <w:rPr>
          <w:rFonts w:hint="eastAsia" w:ascii="宋体" w:hAnsi="宋体" w:eastAsia="宋体" w:cs="宋体"/>
          <w:b/>
          <w:color w:val="auto"/>
          <w:kern w:val="0"/>
          <w:sz w:val="21"/>
          <w:szCs w:val="21"/>
        </w:rPr>
        <w:t>8</w:t>
      </w:r>
      <w:r>
        <w:rPr>
          <w:rFonts w:hint="eastAsia" w:ascii="宋体" w:hAnsi="宋体" w:eastAsia="宋体" w:cs="宋体"/>
          <w:b/>
          <w:color w:val="auto"/>
          <w:kern w:val="0"/>
          <w:sz w:val="21"/>
          <w:szCs w:val="21"/>
          <w:lang w:eastAsia="zh-CN"/>
        </w:rPr>
        <w:t>.</w:t>
      </w:r>
      <w:r>
        <w:rPr>
          <w:rFonts w:hint="eastAsia" w:ascii="宋体" w:hAnsi="宋体" w:eastAsia="宋体" w:cs="宋体"/>
          <w:b/>
          <w:bCs/>
          <w:color w:val="auto"/>
          <w:kern w:val="0"/>
          <w:sz w:val="21"/>
          <w:szCs w:val="21"/>
        </w:rPr>
        <w:t>问题处理约定</w:t>
      </w:r>
    </w:p>
    <w:p>
      <w:pPr>
        <w:keepNext w:val="0"/>
        <w:keepLines w:val="0"/>
        <w:pageBreakBefore w:val="0"/>
        <w:widowControl/>
        <w:kinsoku/>
        <w:wordWrap/>
        <w:overflowPunct/>
        <w:topLinePunct w:val="0"/>
        <w:autoSpaceDE w:val="0"/>
        <w:autoSpaceDN w:val="0"/>
        <w:bidi w:val="0"/>
        <w:adjustRightInd/>
        <w:spacing w:line="360" w:lineRule="auto"/>
        <w:ind w:firstLine="470" w:firstLineChars="224"/>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 xml:space="preserve">如果甲方发现工作成果中存在缺陷，双方应当视问题的严重性给出合适的处理措施。约定如下： </w:t>
      </w:r>
    </w:p>
    <w:p>
      <w:pPr>
        <w:keepNext w:val="0"/>
        <w:keepLines w:val="0"/>
        <w:pageBreakBefore w:val="0"/>
        <w:widowControl/>
        <w:kinsoku/>
        <w:wordWrap/>
        <w:overflowPunct/>
        <w:topLinePunct w:val="0"/>
        <w:autoSpaceDE w:val="0"/>
        <w:autoSpaceDN w:val="0"/>
        <w:bidi w:val="0"/>
        <w:adjustRightInd/>
        <w:spacing w:line="360" w:lineRule="auto"/>
        <w:ind w:firstLine="470" w:firstLineChars="224"/>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如果工作成果存在严重的缺陷，则退回给乙方。乙方应当给出纠正缺陷的措施，双方协商第二次验收的时间。乙方应当赔偿给甲方造成的损失。</w:t>
      </w:r>
    </w:p>
    <w:p>
      <w:pPr>
        <w:keepNext w:val="0"/>
        <w:keepLines w:val="0"/>
        <w:pageBreakBefore w:val="0"/>
        <w:widowControl/>
        <w:kinsoku/>
        <w:wordWrap/>
        <w:overflowPunct/>
        <w:topLinePunct w:val="0"/>
        <w:autoSpaceDE w:val="0"/>
        <w:autoSpaceDN w:val="0"/>
        <w:bidi w:val="0"/>
        <w:adjustRightInd/>
        <w:spacing w:line="360" w:lineRule="auto"/>
        <w:ind w:firstLine="470" w:firstLineChars="224"/>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如果工作成果存在一些轻微的缺陷，则乙方应当给出纠正缺陷的措施，双方协商是否需要第二次验收。</w:t>
      </w:r>
    </w:p>
    <w:p>
      <w:pPr>
        <w:keepNext w:val="0"/>
        <w:keepLines w:val="0"/>
        <w:pageBreakBefore w:val="0"/>
        <w:widowControl/>
        <w:kinsoku/>
        <w:wordWrap/>
        <w:overflowPunct/>
        <w:topLinePunct w:val="0"/>
        <w:autoSpaceDE w:val="0"/>
        <w:autoSpaceDN w:val="0"/>
        <w:bidi w:val="0"/>
        <w:adjustRightInd/>
        <w:spacing w:line="360" w:lineRule="auto"/>
        <w:ind w:firstLine="472" w:firstLineChars="224"/>
        <w:textAlignment w:val="bottom"/>
        <w:outlineLvl w:val="2"/>
        <w:rPr>
          <w:rFonts w:hint="eastAsia" w:ascii="宋体" w:hAnsi="宋体" w:eastAsia="宋体" w:cs="宋体"/>
          <w:b/>
          <w:bCs/>
          <w:color w:val="auto"/>
          <w:kern w:val="0"/>
          <w:sz w:val="21"/>
          <w:szCs w:val="21"/>
        </w:rPr>
      </w:pPr>
      <w:r>
        <w:rPr>
          <w:rFonts w:hint="eastAsia" w:ascii="宋体" w:hAnsi="宋体" w:eastAsia="宋体" w:cs="宋体"/>
          <w:b/>
          <w:color w:val="auto"/>
          <w:kern w:val="0"/>
          <w:sz w:val="21"/>
          <w:szCs w:val="21"/>
        </w:rPr>
        <w:t>9</w:t>
      </w:r>
      <w:r>
        <w:rPr>
          <w:rFonts w:hint="eastAsia" w:ascii="宋体" w:hAnsi="宋体" w:eastAsia="宋体" w:cs="宋体"/>
          <w:b/>
          <w:color w:val="auto"/>
          <w:kern w:val="0"/>
          <w:sz w:val="21"/>
          <w:szCs w:val="21"/>
          <w:lang w:eastAsia="zh-CN"/>
        </w:rPr>
        <w:t>.</w:t>
      </w:r>
      <w:r>
        <w:rPr>
          <w:rFonts w:hint="eastAsia" w:ascii="宋体" w:hAnsi="宋体" w:eastAsia="宋体" w:cs="宋体"/>
          <w:b/>
          <w:bCs/>
          <w:color w:val="auto"/>
          <w:kern w:val="0"/>
          <w:sz w:val="21"/>
          <w:szCs w:val="21"/>
        </w:rPr>
        <w:t>转委托</w:t>
      </w:r>
    </w:p>
    <w:p>
      <w:pPr>
        <w:keepNext w:val="0"/>
        <w:keepLines w:val="0"/>
        <w:pageBreakBefore w:val="0"/>
        <w:widowControl/>
        <w:kinsoku/>
        <w:wordWrap/>
        <w:overflowPunct/>
        <w:topLinePunct w:val="0"/>
        <w:autoSpaceDE w:val="0"/>
        <w:autoSpaceDN w:val="0"/>
        <w:bidi w:val="0"/>
        <w:adjustRightInd/>
        <w:spacing w:line="360" w:lineRule="auto"/>
        <w:ind w:firstLine="470" w:firstLineChars="224"/>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本合同有效期内，乙方必须亲自履行甲方委托的服务项目的主要部分，未征得甲方的书面同意，不得将其在本合同项下的受托项目部分转让给任何其它方执行。违反本项规定的，乙方将承担全部可能产生的责任。</w:t>
      </w:r>
    </w:p>
    <w:p>
      <w:pPr>
        <w:keepNext w:val="0"/>
        <w:keepLines w:val="0"/>
        <w:pageBreakBefore w:val="0"/>
        <w:widowControl/>
        <w:kinsoku/>
        <w:wordWrap/>
        <w:overflowPunct/>
        <w:topLinePunct w:val="0"/>
        <w:autoSpaceDE w:val="0"/>
        <w:autoSpaceDN w:val="0"/>
        <w:bidi w:val="0"/>
        <w:adjustRightInd/>
        <w:spacing w:line="360" w:lineRule="auto"/>
        <w:ind w:firstLine="472" w:firstLineChars="224"/>
        <w:textAlignment w:val="bottom"/>
        <w:outlineLvl w:val="2"/>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10</w:t>
      </w:r>
      <w:r>
        <w:rPr>
          <w:rFonts w:hint="eastAsia" w:ascii="宋体" w:hAnsi="宋体" w:eastAsia="宋体" w:cs="宋体"/>
          <w:b/>
          <w:color w:val="auto"/>
          <w:kern w:val="0"/>
          <w:sz w:val="21"/>
          <w:szCs w:val="21"/>
          <w:lang w:eastAsia="zh-CN"/>
        </w:rPr>
        <w:t>.</w:t>
      </w:r>
      <w:r>
        <w:rPr>
          <w:rFonts w:hint="eastAsia" w:ascii="宋体" w:hAnsi="宋体" w:eastAsia="宋体" w:cs="宋体"/>
          <w:b/>
          <w:color w:val="auto"/>
          <w:kern w:val="0"/>
          <w:sz w:val="21"/>
          <w:szCs w:val="21"/>
        </w:rPr>
        <w:t>保密责任和义务</w:t>
      </w:r>
    </w:p>
    <w:p>
      <w:pPr>
        <w:keepNext w:val="0"/>
        <w:keepLines w:val="0"/>
        <w:pageBreakBefore w:val="0"/>
        <w:widowControl/>
        <w:kinsoku/>
        <w:wordWrap/>
        <w:overflowPunct/>
        <w:topLinePunct w:val="0"/>
        <w:autoSpaceDE w:val="0"/>
        <w:autoSpaceDN w:val="0"/>
        <w:bidi w:val="0"/>
        <w:adjustRightInd/>
        <w:spacing w:line="360" w:lineRule="auto"/>
        <w:ind w:firstLine="470" w:firstLineChars="224"/>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1）乙方应对本合同所述的技术资料和技术秘密采取保密措施，乙方未经甲方的书面同意，不得将本项目所涉及的技术秘密和资料向与本项目无关的人员或第三方透露，也不能就有关合同内容的任何部分进行新闻的发布、公开的宣称、否认或承认。</w:t>
      </w:r>
    </w:p>
    <w:p>
      <w:pPr>
        <w:keepNext w:val="0"/>
        <w:keepLines w:val="0"/>
        <w:pageBreakBefore w:val="0"/>
        <w:widowControl/>
        <w:kinsoku/>
        <w:wordWrap/>
        <w:overflowPunct/>
        <w:topLinePunct w:val="0"/>
        <w:autoSpaceDE w:val="0"/>
        <w:autoSpaceDN w:val="0"/>
        <w:bidi w:val="0"/>
        <w:adjustRightInd/>
        <w:spacing w:line="360" w:lineRule="auto"/>
        <w:ind w:firstLine="470" w:firstLineChars="224"/>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（2）乙方知道违反本条规定将给甲方造成难以弥补的损失，为此同意承担由此产生的经济上和法律上的责任。</w:t>
      </w:r>
    </w:p>
    <w:p>
      <w:pPr>
        <w:keepNext w:val="0"/>
        <w:keepLines w:val="0"/>
        <w:pageBreakBefore w:val="0"/>
        <w:widowControl/>
        <w:kinsoku/>
        <w:wordWrap/>
        <w:overflowPunct/>
        <w:topLinePunct w:val="0"/>
        <w:autoSpaceDE w:val="0"/>
        <w:autoSpaceDN w:val="0"/>
        <w:bidi w:val="0"/>
        <w:adjustRightInd/>
        <w:spacing w:line="360" w:lineRule="auto"/>
        <w:ind w:firstLine="470" w:firstLineChars="224"/>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（3）乙方承认本合同中的技术资料和技术秘密为甲方所专有，将其对乙方进行披露并不意味着任何所有权、专利权的转让。</w:t>
      </w:r>
    </w:p>
    <w:p>
      <w:pPr>
        <w:keepNext w:val="0"/>
        <w:keepLines w:val="0"/>
        <w:pageBreakBefore w:val="0"/>
        <w:widowControl/>
        <w:kinsoku/>
        <w:wordWrap/>
        <w:overflowPunct/>
        <w:topLinePunct w:val="0"/>
        <w:autoSpaceDE w:val="0"/>
        <w:autoSpaceDN w:val="0"/>
        <w:bidi w:val="0"/>
        <w:adjustRightInd/>
        <w:spacing w:line="360" w:lineRule="auto"/>
        <w:ind w:firstLine="470" w:firstLineChars="224"/>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（4）在本合同项目的研究开发结束并通过验收后，乙方应向甲方提供本合同项目的研究成果，包括技术规范、测试文件和质量标准等相关的技术资料，或者计算机软件、文档及源代码等。</w:t>
      </w:r>
    </w:p>
    <w:p>
      <w:pPr>
        <w:keepNext w:val="0"/>
        <w:keepLines w:val="0"/>
        <w:pageBreakBefore w:val="0"/>
        <w:widowControl/>
        <w:kinsoku/>
        <w:wordWrap/>
        <w:overflowPunct/>
        <w:topLinePunct w:val="0"/>
        <w:autoSpaceDE w:val="0"/>
        <w:autoSpaceDN w:val="0"/>
        <w:bidi w:val="0"/>
        <w:adjustRightInd/>
        <w:spacing w:line="360" w:lineRule="auto"/>
        <w:ind w:firstLine="470" w:firstLineChars="224"/>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本条规定的义务和权利在本合同期满或终止后持续有效，而不受合同履行完毕时间的限制，除非甲方自行公开技术资料和技术秘密或向乙方出具放弃保密权利的书面声明。</w:t>
      </w:r>
    </w:p>
    <w:p>
      <w:pPr>
        <w:keepNext w:val="0"/>
        <w:keepLines w:val="0"/>
        <w:pageBreakBefore w:val="0"/>
        <w:widowControl/>
        <w:kinsoku/>
        <w:wordWrap/>
        <w:overflowPunct/>
        <w:topLinePunct w:val="0"/>
        <w:autoSpaceDE w:val="0"/>
        <w:autoSpaceDN w:val="0"/>
        <w:bidi w:val="0"/>
        <w:adjustRightInd/>
        <w:spacing w:line="360" w:lineRule="auto"/>
        <w:ind w:firstLine="472" w:firstLineChars="224"/>
        <w:textAlignment w:val="bottom"/>
        <w:outlineLvl w:val="2"/>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11</w:t>
      </w:r>
      <w:r>
        <w:rPr>
          <w:rFonts w:hint="eastAsia" w:ascii="宋体" w:hAnsi="宋体" w:eastAsia="宋体" w:cs="宋体"/>
          <w:b/>
          <w:color w:val="auto"/>
          <w:kern w:val="0"/>
          <w:sz w:val="21"/>
          <w:szCs w:val="21"/>
          <w:lang w:eastAsia="zh-CN"/>
        </w:rPr>
        <w:t>.</w:t>
      </w:r>
      <w:r>
        <w:rPr>
          <w:rFonts w:hint="eastAsia" w:ascii="宋体" w:hAnsi="宋体" w:eastAsia="宋体" w:cs="宋体"/>
          <w:b/>
          <w:color w:val="auto"/>
          <w:kern w:val="0"/>
          <w:sz w:val="21"/>
          <w:szCs w:val="21"/>
        </w:rPr>
        <w:t>知识产权归属</w:t>
      </w:r>
    </w:p>
    <w:p>
      <w:pPr>
        <w:keepNext w:val="0"/>
        <w:keepLines w:val="0"/>
        <w:pageBreakBefore w:val="0"/>
        <w:widowControl/>
        <w:kinsoku/>
        <w:wordWrap/>
        <w:overflowPunct/>
        <w:topLinePunct w:val="0"/>
        <w:autoSpaceDE w:val="0"/>
        <w:autoSpaceDN w:val="0"/>
        <w:bidi w:val="0"/>
        <w:adjustRightInd/>
        <w:spacing w:line="360" w:lineRule="auto"/>
        <w:ind w:firstLine="470" w:firstLineChars="224"/>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（1）本合同项目技术成果的专利申请权、技术秘密以及技术资料等知识产权归所有。</w:t>
      </w:r>
    </w:p>
    <w:p>
      <w:pPr>
        <w:keepNext w:val="0"/>
        <w:keepLines w:val="0"/>
        <w:pageBreakBefore w:val="0"/>
        <w:widowControl/>
        <w:kinsoku/>
        <w:wordWrap/>
        <w:overflowPunct/>
        <w:topLinePunct w:val="0"/>
        <w:autoSpaceDE w:val="0"/>
        <w:autoSpaceDN w:val="0"/>
        <w:bidi w:val="0"/>
        <w:adjustRightInd/>
        <w:spacing w:line="360" w:lineRule="auto"/>
        <w:ind w:firstLine="470" w:firstLineChars="224"/>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（2）乙方原有的嵌入本项目的知识产权归乙方所有，但甲方有永久免费使用权。</w:t>
      </w:r>
    </w:p>
    <w:p>
      <w:pPr>
        <w:keepNext w:val="0"/>
        <w:keepLines w:val="0"/>
        <w:pageBreakBefore w:val="0"/>
        <w:widowControl/>
        <w:kinsoku/>
        <w:wordWrap/>
        <w:overflowPunct/>
        <w:topLinePunct w:val="0"/>
        <w:autoSpaceDE w:val="0"/>
        <w:autoSpaceDN w:val="0"/>
        <w:bidi w:val="0"/>
        <w:adjustRightInd/>
        <w:spacing w:line="360" w:lineRule="auto"/>
        <w:ind w:firstLine="470" w:firstLineChars="224"/>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（3）乙方不得在向甲方交付研究开发成果之前，将研究开发成果及非专利技术泄露或转让给第三方。</w:t>
      </w:r>
    </w:p>
    <w:p>
      <w:pPr>
        <w:keepNext w:val="0"/>
        <w:keepLines w:val="0"/>
        <w:pageBreakBefore w:val="0"/>
        <w:widowControl/>
        <w:kinsoku/>
        <w:wordWrap/>
        <w:overflowPunct/>
        <w:topLinePunct w:val="0"/>
        <w:autoSpaceDE w:val="0"/>
        <w:autoSpaceDN w:val="0"/>
        <w:bidi w:val="0"/>
        <w:adjustRightInd/>
        <w:spacing w:line="360" w:lineRule="auto"/>
        <w:ind w:firstLine="472" w:firstLineChars="224"/>
        <w:textAlignment w:val="bottom"/>
        <w:outlineLvl w:val="2"/>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12</w:t>
      </w:r>
      <w:r>
        <w:rPr>
          <w:rFonts w:hint="eastAsia" w:ascii="宋体" w:hAnsi="宋体" w:eastAsia="宋体" w:cs="宋体"/>
          <w:b/>
          <w:color w:val="auto"/>
          <w:kern w:val="0"/>
          <w:sz w:val="21"/>
          <w:szCs w:val="21"/>
          <w:lang w:eastAsia="zh-CN"/>
        </w:rPr>
        <w:t>.</w:t>
      </w:r>
      <w:r>
        <w:rPr>
          <w:rFonts w:hint="eastAsia" w:ascii="宋体" w:hAnsi="宋体" w:eastAsia="宋体" w:cs="宋体"/>
          <w:b/>
          <w:bCs/>
          <w:color w:val="auto"/>
          <w:kern w:val="0"/>
          <w:sz w:val="21"/>
          <w:szCs w:val="21"/>
        </w:rPr>
        <w:t>第三方知识产权</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（1）乙方承诺，其在受托开发本合同项目中，不会侵犯第三方的知识产权，同时，在交付本合同成果中也不会涉及或非法使用第三方的知识产权。</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2）任何因甲方使用本项目的成果而引起对第三方知识产权的侵权诉讼，乙方应积极协助甲方进行抗辩。如确因本项目成果引起的侵权，乙方应承担所有的赔偿责任，包括甲方因诉讼产生的一切费用，包括但不限于诉讼费、仲裁费、调查费、律师费等。</w:t>
      </w:r>
    </w:p>
    <w:p>
      <w:pPr>
        <w:keepNext w:val="0"/>
        <w:keepLines w:val="0"/>
        <w:pageBreakBefore w:val="0"/>
        <w:suppressAutoHyphens/>
        <w:kinsoku/>
        <w:wordWrap/>
        <w:overflowPunct/>
        <w:topLinePunct w:val="0"/>
        <w:bidi w:val="0"/>
        <w:adjustRightInd/>
        <w:spacing w:line="360" w:lineRule="auto"/>
        <w:ind w:firstLine="422" w:firstLineChars="200"/>
        <w:jc w:val="left"/>
        <w:outlineLvl w:val="2"/>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13</w:t>
      </w:r>
      <w:r>
        <w:rPr>
          <w:rFonts w:hint="eastAsia" w:ascii="宋体" w:hAnsi="宋体" w:eastAsia="宋体" w:cs="宋体"/>
          <w:b/>
          <w:color w:val="auto"/>
          <w:kern w:val="0"/>
          <w:sz w:val="21"/>
          <w:szCs w:val="21"/>
          <w:lang w:eastAsia="zh-CN"/>
        </w:rPr>
        <w:t>.</w:t>
      </w:r>
      <w:r>
        <w:rPr>
          <w:rFonts w:hint="eastAsia" w:ascii="宋体" w:hAnsi="宋体" w:eastAsia="宋体" w:cs="宋体"/>
          <w:b/>
          <w:bCs/>
          <w:color w:val="auto"/>
          <w:kern w:val="0"/>
          <w:sz w:val="21"/>
          <w:szCs w:val="21"/>
        </w:rPr>
        <w:t>风险责任的承担</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1）乙方在服务过程中，由于受现有的科学知识、技术水平或试验条件的限制，发生无法预见、无法防止或无法克服的技术困难，导致研究开发工作全部或部分失败，该风险责任的损失由双方共同承担，即根据损失的金额各自承担50%。</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（2）确定上述风险必须同时具备以下三个条件：</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服务项目本身在国际和国内现有技术水平下具有足够的难度；</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乙方在服务过程中已充分发挥了主观的努力；</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同领域的专家认为在技术上是属于合理的失败。</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（3）乙方发现可能致使研究开发失败或部分失败的情形时，应当及时通知甲方并采取适当措施减少损失。没有及时通知并采取适当措施，致使损失扩大的，乙方应当就扩大的损失承担责任。</w:t>
      </w:r>
    </w:p>
    <w:p>
      <w:pPr>
        <w:keepNext w:val="0"/>
        <w:keepLines w:val="0"/>
        <w:pageBreakBefore w:val="0"/>
        <w:suppressAutoHyphens/>
        <w:kinsoku/>
        <w:wordWrap/>
        <w:overflowPunct/>
        <w:topLinePunct w:val="0"/>
        <w:bidi w:val="0"/>
        <w:adjustRightInd/>
        <w:spacing w:line="360" w:lineRule="auto"/>
        <w:ind w:firstLine="422" w:firstLineChars="200"/>
        <w:jc w:val="left"/>
        <w:outlineLvl w:val="2"/>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14</w:t>
      </w:r>
      <w:r>
        <w:rPr>
          <w:rFonts w:hint="eastAsia" w:ascii="宋体" w:hAnsi="宋体" w:eastAsia="宋体" w:cs="宋体"/>
          <w:b/>
          <w:color w:val="auto"/>
          <w:kern w:val="0"/>
          <w:sz w:val="21"/>
          <w:szCs w:val="21"/>
          <w:lang w:eastAsia="zh-CN"/>
        </w:rPr>
        <w:t>.</w:t>
      </w:r>
      <w:r>
        <w:rPr>
          <w:rFonts w:hint="eastAsia" w:ascii="宋体" w:hAnsi="宋体" w:eastAsia="宋体" w:cs="宋体"/>
          <w:b/>
          <w:color w:val="auto"/>
          <w:kern w:val="0"/>
          <w:sz w:val="21"/>
          <w:szCs w:val="21"/>
        </w:rPr>
        <w:t>违约与赔偿</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（1）甲方未按本合同规定支付第一期合同款，乙方有权解除合同。</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2）甲方逾期支付第二期或第三期合同款的，自逾期的第二天起，每逾期一天支付应付合同款的0.05%违约金，违约金总额不超过应付合同款的50%。逾期二个月仍不支付的，造成服务工作停滞、延误或失败的，乙方对此不承担责任。</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3）乙方未按计划或不实施服务工作，甲方有权要求乙方实施服务计划并采取补救措施。如乙方逾期一个月仍未按计划或不实施服务工作，甲方有权解除本合同，并且乙方应在二周内返还所有甲方提供的合同款，返还或销毁甲方提供的有关技术资料和文件，并承担本合同报酬总额20%的违约金。</w:t>
      </w:r>
    </w:p>
    <w:p>
      <w:pPr>
        <w:keepNext w:val="0"/>
        <w:keepLines w:val="0"/>
        <w:pageBreakBefore w:val="0"/>
        <w:kinsoku/>
        <w:wordWrap/>
        <w:overflowPunct/>
        <w:topLinePunct w:val="0"/>
        <w:autoSpaceDE w:val="0"/>
        <w:autoSpaceDN w:val="0"/>
        <w:bidi w:val="0"/>
        <w:adjustRightInd/>
        <w:snapToGrid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4）乙方应按本合同规定的服务进程完成服务项目。未经甲方同意乙方逾期完成服务项目，乙方应按逾期合同额每日千分之六向甲方支付违约金，由甲方从待付款中扣除。逾期超过约定日期10个工作日不能交付的，甲方可解除本合同。乙方因逾期交付或因其他违约行为导致甲方解除合同的，乙方应向甲方支付合同总金额20%的违约金，如造成甲方损失超过违约金的，超出部分由乙方继续承担赔偿责任。</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（5）乙方未能完成甲方委托的服务项目或服务成果不符合本合同约定的要求，乙方承担本合同报酬总额20%的违约金，并返还合同款。</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（6）乙方将甲方支付的服务经费用于履行合同以外的目的，甲方有权制止并要求其纠正。如因此造成本合同服务项目停滞、延误或失败的，乙方应当承担给甲方造成的损失赔偿责任。</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（7）因一方违约给另一方造成的损失超过约定违约金的，违约方除支付违约金外，承担赔偿损失（超出违约金部分）责任。</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（8）本条约定的损失，包括直接损失和间接损失。</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（9）因一方违约导致诉讼的，由违约方承担守约方为此支付的诉讼费、调查费及律师费等。</w:t>
      </w:r>
    </w:p>
    <w:p>
      <w:pPr>
        <w:keepNext w:val="0"/>
        <w:keepLines w:val="0"/>
        <w:pageBreakBefore w:val="0"/>
        <w:suppressAutoHyphens/>
        <w:kinsoku/>
        <w:wordWrap/>
        <w:overflowPunct/>
        <w:topLinePunct w:val="0"/>
        <w:bidi w:val="0"/>
        <w:adjustRightInd/>
        <w:spacing w:line="360" w:lineRule="auto"/>
        <w:ind w:firstLine="422" w:firstLineChars="200"/>
        <w:jc w:val="left"/>
        <w:outlineLvl w:val="2"/>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15</w:t>
      </w:r>
      <w:r>
        <w:rPr>
          <w:rFonts w:hint="eastAsia" w:ascii="宋体" w:hAnsi="宋体" w:eastAsia="宋体" w:cs="宋体"/>
          <w:b/>
          <w:color w:val="auto"/>
          <w:kern w:val="0"/>
          <w:sz w:val="21"/>
          <w:szCs w:val="21"/>
          <w:lang w:eastAsia="zh-CN"/>
        </w:rPr>
        <w:t>.</w:t>
      </w:r>
      <w:r>
        <w:rPr>
          <w:rFonts w:hint="eastAsia" w:ascii="宋体" w:hAnsi="宋体" w:eastAsia="宋体" w:cs="宋体"/>
          <w:b/>
          <w:bCs/>
          <w:color w:val="auto"/>
          <w:kern w:val="0"/>
          <w:sz w:val="21"/>
          <w:szCs w:val="21"/>
        </w:rPr>
        <w:t xml:space="preserve">不可抗力 </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（1）不可抗力是指本合同生效后，发生不能预见并且对其发生和后果不能防止或避免的事件，如地震、台风、水灾、火灾、战争等，致使直接影响本合同的履行或不能按约定的条件履行。</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（2）发生不可抗力的一方应立即通知对方，并在十五天内提供不可抗力的详情及将有关证明文件送交对方。</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（3）发生不可抗力事件时，甲乙双方应协商以寻找一个合理的解决方法，并尽一切努力减轻不可抗力产生的后果。</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（4）如不可抗力事件持续三十天时，甲乙双方应友好协商解决本合同是否继续履行或终止的问题。</w:t>
      </w:r>
    </w:p>
    <w:p>
      <w:pPr>
        <w:keepNext w:val="0"/>
        <w:keepLines w:val="0"/>
        <w:pageBreakBefore w:val="0"/>
        <w:suppressAutoHyphens/>
        <w:kinsoku/>
        <w:wordWrap/>
        <w:overflowPunct/>
        <w:topLinePunct w:val="0"/>
        <w:bidi w:val="0"/>
        <w:adjustRightInd/>
        <w:spacing w:line="360" w:lineRule="auto"/>
        <w:ind w:firstLine="422" w:firstLineChars="200"/>
        <w:jc w:val="left"/>
        <w:outlineLvl w:val="2"/>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16</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rPr>
        <w:t xml:space="preserve">解除合同 </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（1）如果满足以下条件，任一方在通知对方后，都可以解除本合同。</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2）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3）当一方按正常程序停止经营业务、破产、处于付款拖欠、延期偿付、公司重组或倒闭状况，或全部转让利润与债权人、书面承认无力偿还到期债务、委派清算人清算其业务或财产，或参与或接受与破产或债权人权利有关的法律或行政诉讼程序时。</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（4）当本合同以任何原因终止时，乙方应立即停止使用并销毁包含甲方机密信息的所有物件，并证明该销毁情况；或者将这些物件归还对方。</w:t>
      </w:r>
    </w:p>
    <w:p>
      <w:pPr>
        <w:keepNext w:val="0"/>
        <w:keepLines w:val="0"/>
        <w:pageBreakBefore w:val="0"/>
        <w:suppressAutoHyphens/>
        <w:kinsoku/>
        <w:wordWrap/>
        <w:overflowPunct/>
        <w:topLinePunct w:val="0"/>
        <w:bidi w:val="0"/>
        <w:adjustRightInd/>
        <w:spacing w:line="360" w:lineRule="auto"/>
        <w:ind w:firstLine="422" w:firstLineChars="200"/>
        <w:jc w:val="left"/>
        <w:outlineLvl w:val="2"/>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17</w:t>
      </w:r>
      <w:r>
        <w:rPr>
          <w:rFonts w:hint="eastAsia" w:ascii="宋体" w:hAnsi="宋体" w:eastAsia="宋体" w:cs="宋体"/>
          <w:b/>
          <w:color w:val="auto"/>
          <w:kern w:val="0"/>
          <w:sz w:val="21"/>
          <w:szCs w:val="21"/>
          <w:lang w:eastAsia="zh-CN"/>
        </w:rPr>
        <w:t>.</w:t>
      </w:r>
      <w:r>
        <w:rPr>
          <w:rFonts w:hint="eastAsia" w:ascii="宋体" w:hAnsi="宋体" w:eastAsia="宋体" w:cs="宋体"/>
          <w:b/>
          <w:color w:val="auto"/>
          <w:kern w:val="0"/>
          <w:sz w:val="21"/>
          <w:szCs w:val="21"/>
        </w:rPr>
        <w:t>争议解决</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（1）本合同及其修订本的有效性、履行和与本合同及其修订本效力有关的所有事宜，将受中华人民共和国法律管辖，任何争议仅适用中华人民共和国法律。</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（2）甲乙双方因合同的解释或履行发生争议时，首先应争取通过友好协商解决，该协商应在三十天内解决。</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（3）如协商不能解决时，提交甲方所在地人民法院裁定。</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（4）争议进行期间，除争议事项外，甲乙双方应继续履行各自本合同中规定的义务和行使权利。</w:t>
      </w:r>
    </w:p>
    <w:p>
      <w:pPr>
        <w:keepNext w:val="0"/>
        <w:keepLines w:val="0"/>
        <w:pageBreakBefore w:val="0"/>
        <w:suppressAutoHyphens/>
        <w:kinsoku/>
        <w:wordWrap/>
        <w:overflowPunct/>
        <w:topLinePunct w:val="0"/>
        <w:bidi w:val="0"/>
        <w:adjustRightInd/>
        <w:spacing w:line="360" w:lineRule="auto"/>
        <w:ind w:firstLine="422" w:firstLineChars="200"/>
        <w:jc w:val="left"/>
        <w:outlineLvl w:val="2"/>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18</w:t>
      </w:r>
      <w:r>
        <w:rPr>
          <w:rFonts w:hint="eastAsia" w:ascii="宋体" w:hAnsi="宋体" w:eastAsia="宋体" w:cs="宋体"/>
          <w:b/>
          <w:color w:val="auto"/>
          <w:kern w:val="0"/>
          <w:sz w:val="21"/>
          <w:szCs w:val="21"/>
          <w:lang w:eastAsia="zh-CN"/>
        </w:rPr>
        <w:t>.</w:t>
      </w:r>
      <w:r>
        <w:rPr>
          <w:rFonts w:hint="eastAsia" w:ascii="宋体" w:hAnsi="宋体" w:eastAsia="宋体" w:cs="宋体"/>
          <w:b/>
          <w:bCs/>
          <w:color w:val="auto"/>
          <w:kern w:val="0"/>
          <w:sz w:val="21"/>
          <w:szCs w:val="21"/>
        </w:rPr>
        <w:t xml:space="preserve">一般条款 </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1）除非本合同另有规定，任何一方对本合同提出的任何弃权、修改或更改须以书面形式提交给对方，并经对方签字认可，否则本合同的任何条款均不得视作已被弃权、修改或更改。本合同的修改或变更，须由双方友好协商并经授权代表签署书面文件方可生效。</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（2）如本合同的一条或者一条以上的条款被适用法律视为无法实施或无效，则：该无法实施的条款不会影响到本合同中其他任何条款。</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双方应本着诚信的原则商议，用一条意思最接近的条款替换该无法实施或无效的条款。</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（3）合同各方在此声明并保证：</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代表各方签署本合同的人员拥有明确的授权，其签字对签约方具有约束力；</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本合同的执行、递交与履行不会违反各方公司的章程、规定；</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本合同的执行、递交与履行已经得到全部所需合作方或公司行为的正式授权；并且本合同已对上述方形成了有效的、具有约束力的同时能按其条款执行的义务。</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（4）双方同意，本合同条款的上下文如果表示出该条款在本合同有效期后仍然有效，则该条款在本合同有效期后应继续保持有效。</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 xml:space="preserve">（5）本合同与附件构成双方间的完整的合同，并将取代之前所有的书面或口头、执行或未执行的讨论、合同或声明。未经双方授权代表再签订正式合同，本合同将不作变化、增删和修改或其他活动。 </w:t>
      </w:r>
    </w:p>
    <w:p>
      <w:pPr>
        <w:keepNext w:val="0"/>
        <w:keepLines w:val="0"/>
        <w:pageBreakBefore w:val="0"/>
        <w:suppressAutoHyphens/>
        <w:kinsoku/>
        <w:wordWrap/>
        <w:overflowPunct/>
        <w:topLinePunct w:val="0"/>
        <w:bidi w:val="0"/>
        <w:adjustRightInd/>
        <w:spacing w:line="360" w:lineRule="auto"/>
        <w:ind w:firstLine="422" w:firstLineChars="200"/>
        <w:jc w:val="left"/>
        <w:outlineLvl w:val="2"/>
        <w:rPr>
          <w:rFonts w:hint="eastAsia" w:ascii="宋体" w:hAnsi="宋体" w:eastAsia="宋体" w:cs="宋体"/>
          <w:b/>
          <w:bCs/>
          <w:color w:val="auto"/>
          <w:kern w:val="0"/>
          <w:sz w:val="21"/>
          <w:szCs w:val="21"/>
        </w:rPr>
      </w:pPr>
      <w:r>
        <w:rPr>
          <w:rFonts w:hint="eastAsia" w:ascii="宋体" w:hAnsi="宋体" w:eastAsia="宋体" w:cs="宋体"/>
          <w:b/>
          <w:color w:val="auto"/>
          <w:kern w:val="0"/>
          <w:sz w:val="21"/>
          <w:szCs w:val="21"/>
        </w:rPr>
        <w:t>19</w:t>
      </w:r>
      <w:r>
        <w:rPr>
          <w:rFonts w:hint="eastAsia" w:ascii="宋体" w:hAnsi="宋体" w:eastAsia="宋体" w:cs="宋体"/>
          <w:b/>
          <w:color w:val="auto"/>
          <w:kern w:val="0"/>
          <w:sz w:val="21"/>
          <w:szCs w:val="21"/>
          <w:lang w:eastAsia="zh-CN"/>
        </w:rPr>
        <w:t>.</w:t>
      </w:r>
      <w:r>
        <w:rPr>
          <w:rFonts w:hint="eastAsia" w:ascii="宋体" w:hAnsi="宋体" w:eastAsia="宋体" w:cs="宋体"/>
          <w:b/>
          <w:color w:val="auto"/>
          <w:kern w:val="0"/>
          <w:sz w:val="21"/>
          <w:szCs w:val="21"/>
        </w:rPr>
        <w:t>组成合同</w:t>
      </w:r>
      <w:r>
        <w:rPr>
          <w:rFonts w:hint="eastAsia" w:ascii="宋体" w:hAnsi="宋体" w:eastAsia="宋体" w:cs="宋体"/>
          <w:b/>
          <w:bCs/>
          <w:color w:val="auto"/>
          <w:kern w:val="0"/>
          <w:sz w:val="21"/>
          <w:szCs w:val="21"/>
        </w:rPr>
        <w:t>文件及优先顺序</w:t>
      </w:r>
    </w:p>
    <w:p>
      <w:pPr>
        <w:keepNext w:val="0"/>
        <w:keepLines w:val="0"/>
        <w:pageBreakBefore w:val="0"/>
        <w:suppressAutoHyphens/>
        <w:kinsoku/>
        <w:wordWrap/>
        <w:overflowPunct/>
        <w:topLinePunct w:val="0"/>
        <w:bidi w:val="0"/>
        <w:adjustRightInd/>
        <w:spacing w:line="360" w:lineRule="auto"/>
        <w:ind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组成合同的各项文件应相互解释，互为说明。除合同另有规定外，其优先顺序如下：</w:t>
      </w:r>
    </w:p>
    <w:p>
      <w:pPr>
        <w:keepNext w:val="0"/>
        <w:keepLines w:val="0"/>
        <w:pageBreakBefore w:val="0"/>
        <w:suppressAutoHyphens/>
        <w:kinsoku/>
        <w:wordWrap/>
        <w:overflowPunct/>
        <w:topLinePunct w:val="0"/>
        <w:bidi w:val="0"/>
        <w:adjustRightInd/>
        <w:spacing w:line="360" w:lineRule="auto"/>
        <w:ind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（1）本合同。</w:t>
      </w:r>
    </w:p>
    <w:p>
      <w:pPr>
        <w:keepNext w:val="0"/>
        <w:keepLines w:val="0"/>
        <w:pageBreakBefore w:val="0"/>
        <w:suppressAutoHyphens/>
        <w:kinsoku/>
        <w:wordWrap/>
        <w:overflowPunct/>
        <w:topLinePunct w:val="0"/>
        <w:bidi w:val="0"/>
        <w:adjustRightInd/>
        <w:spacing w:line="360" w:lineRule="auto"/>
        <w:ind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（2）中标通知书。</w:t>
      </w:r>
    </w:p>
    <w:p>
      <w:pPr>
        <w:keepNext w:val="0"/>
        <w:keepLines w:val="0"/>
        <w:pageBreakBefore w:val="0"/>
        <w:suppressAutoHyphens/>
        <w:kinsoku/>
        <w:wordWrap/>
        <w:overflowPunct/>
        <w:topLinePunct w:val="0"/>
        <w:bidi w:val="0"/>
        <w:adjustRightInd/>
        <w:spacing w:line="360" w:lineRule="auto"/>
        <w:ind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（3）投标文件及其附件（含询标纪要）；【如有负偏离采购文件要求的内容，则无条件按采购文件要求执行】。</w:t>
      </w:r>
    </w:p>
    <w:p>
      <w:pPr>
        <w:keepNext w:val="0"/>
        <w:keepLines w:val="0"/>
        <w:pageBreakBefore w:val="0"/>
        <w:suppressAutoHyphens/>
        <w:kinsoku/>
        <w:wordWrap/>
        <w:overflowPunct/>
        <w:topLinePunct w:val="0"/>
        <w:bidi w:val="0"/>
        <w:adjustRightInd/>
        <w:spacing w:line="360" w:lineRule="auto"/>
        <w:ind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（4）采购文件（含补充文件、答疑纪要）。</w:t>
      </w:r>
    </w:p>
    <w:p>
      <w:pPr>
        <w:keepNext w:val="0"/>
        <w:keepLines w:val="0"/>
        <w:pageBreakBefore w:val="0"/>
        <w:suppressAutoHyphens/>
        <w:kinsoku/>
        <w:wordWrap/>
        <w:overflowPunct/>
        <w:topLinePunct w:val="0"/>
        <w:bidi w:val="0"/>
        <w:adjustRightInd/>
        <w:spacing w:line="360" w:lineRule="auto"/>
        <w:ind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（5）标准、规范及有关技术文件。</w:t>
      </w:r>
    </w:p>
    <w:p>
      <w:pPr>
        <w:keepNext w:val="0"/>
        <w:keepLines w:val="0"/>
        <w:pageBreakBefore w:val="0"/>
        <w:suppressAutoHyphens/>
        <w:kinsoku/>
        <w:wordWrap/>
        <w:overflowPunct/>
        <w:topLinePunct w:val="0"/>
        <w:bidi w:val="0"/>
        <w:adjustRightInd/>
        <w:spacing w:line="360" w:lineRule="auto"/>
        <w:ind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甲乙双方有关项目实施过程中的洽商、变更等书面协议或文件作为本合同的组成部分。</w:t>
      </w:r>
    </w:p>
    <w:p>
      <w:pPr>
        <w:keepNext w:val="0"/>
        <w:keepLines w:val="0"/>
        <w:pageBreakBefore w:val="0"/>
        <w:suppressAutoHyphens/>
        <w:kinsoku/>
        <w:wordWrap/>
        <w:overflowPunct/>
        <w:topLinePunct w:val="0"/>
        <w:bidi w:val="0"/>
        <w:adjustRightInd/>
        <w:spacing w:line="360" w:lineRule="auto"/>
        <w:ind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（签订合同时，采购要求、投标的优惠承诺等均可作为合同条款。）</w:t>
      </w:r>
    </w:p>
    <w:p>
      <w:pPr>
        <w:keepNext w:val="0"/>
        <w:keepLines w:val="0"/>
        <w:pageBreakBefore w:val="0"/>
        <w:suppressAutoHyphens/>
        <w:kinsoku/>
        <w:wordWrap/>
        <w:overflowPunct/>
        <w:topLinePunct w:val="0"/>
        <w:bidi w:val="0"/>
        <w:adjustRightInd/>
        <w:spacing w:line="360" w:lineRule="auto"/>
        <w:ind w:firstLine="422" w:firstLineChars="200"/>
        <w:jc w:val="left"/>
        <w:outlineLvl w:val="2"/>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20</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rPr>
        <w:t>合同成立及生效</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（1）本合同一式肆份，甲乙双方各持贰份，自合同双方授权代表签字盖章并具备本合同约定的附加合同生效条件后生效，并报经浙江政府采购网的政府采购云平台备案后才能进入合同支付程序。</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（2）本合同约定的附加合同生效条件</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如项目有本地化服务需求的，则应符合以下附加合同生效的条件后才能生效：</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合同签订时，供应商已在杭州本地成立分公司或经工商登记且有固定办公场所的分支机构，且为本项目构建稳定的不少于人（含项目经理）的技术人员团队，确保本地化实施和运维，合同成立时即生效；如乙方尚未在杭州本地设立分公司或分支机构的，必须在不超过采购文件要求的时间内在杭州成立分公司或经工商登记且有固定办公场所的分支机构，</w:t>
      </w:r>
      <w:bookmarkStart w:id="170" w:name="_Hlk4733739"/>
      <w:r>
        <w:rPr>
          <w:rFonts w:hint="eastAsia" w:ascii="宋体" w:hAnsi="宋体" w:eastAsia="宋体" w:cs="宋体"/>
          <w:color w:val="auto"/>
          <w:sz w:val="21"/>
          <w:szCs w:val="21"/>
        </w:rPr>
        <w:t>且为本项目构建稳定的不少于人（含项目经理）的技术人员团队，确保本地化实施和运维，否则该合同不生效。</w:t>
      </w:r>
    </w:p>
    <w:p>
      <w:pPr>
        <w:keepNext w:val="0"/>
        <w:keepLines w:val="0"/>
        <w:pageBreakBefore w:val="0"/>
        <w:widowControl/>
        <w:kinsoku/>
        <w:wordWrap/>
        <w:overflowPunct/>
        <w:topLinePunct w:val="0"/>
        <w:autoSpaceDE w:val="0"/>
        <w:autoSpaceDN w:val="0"/>
        <w:bidi w:val="0"/>
        <w:adjustRightInd/>
        <w:spacing w:line="360" w:lineRule="auto"/>
        <w:ind w:firstLine="42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在杭州成立分公司或经工商登记且有固定办公场所的分支机构的相关资料的复制件作为本合同的附件。</w:t>
      </w:r>
    </w:p>
    <w:p>
      <w:pPr>
        <w:keepNext w:val="0"/>
        <w:keepLines w:val="0"/>
        <w:pageBreakBefore w:val="0"/>
        <w:widowControl/>
        <w:numPr>
          <w:ilvl w:val="0"/>
          <w:numId w:val="26"/>
        </w:numPr>
        <w:kinsoku/>
        <w:wordWrap/>
        <w:overflowPunct/>
        <w:topLinePunct w:val="0"/>
        <w:autoSpaceDE w:val="0"/>
        <w:autoSpaceDN w:val="0"/>
        <w:bidi w:val="0"/>
        <w:adjustRightInd/>
        <w:spacing w:line="360" w:lineRule="auto"/>
        <w:ind w:firstLine="420" w:firstLineChars="200"/>
        <w:textAlignment w:val="bottom"/>
        <w:rPr>
          <w:rFonts w:hint="eastAsia" w:ascii="宋体" w:hAnsi="宋体" w:eastAsia="宋体" w:cs="宋体"/>
          <w:color w:val="auto"/>
          <w:sz w:val="21"/>
          <w:szCs w:val="21"/>
        </w:rPr>
      </w:pPr>
      <w:bookmarkStart w:id="171" w:name="_Hlk4733863"/>
      <w:r>
        <w:rPr>
          <w:rFonts w:hint="eastAsia" w:ascii="宋体" w:hAnsi="宋体" w:eastAsia="宋体" w:cs="宋体"/>
          <w:color w:val="auto"/>
          <w:sz w:val="21"/>
          <w:szCs w:val="21"/>
        </w:rPr>
        <w:t>如果由于乙方原因导致合同不生效的，</w:t>
      </w:r>
      <w:bookmarkEnd w:id="170"/>
      <w:bookmarkEnd w:id="171"/>
      <w:r>
        <w:rPr>
          <w:rFonts w:hint="eastAsia" w:ascii="宋体" w:hAnsi="宋体" w:eastAsia="宋体" w:cs="宋体"/>
          <w:color w:val="auto"/>
          <w:sz w:val="21"/>
          <w:szCs w:val="21"/>
        </w:rPr>
        <w:t>视作中标人自动放弃中标资格，乙方向甲方支付数额为本项目预算金额的2%的违约金，并承担缔约过错给甲方造成的损失。</w:t>
      </w:r>
    </w:p>
    <w:tbl>
      <w:tblPr>
        <w:tblStyle w:val="22"/>
        <w:tblW w:w="0" w:type="auto"/>
        <w:tblInd w:w="468" w:type="dxa"/>
        <w:tblLayout w:type="fixed"/>
        <w:tblCellMar>
          <w:top w:w="0" w:type="dxa"/>
          <w:left w:w="108" w:type="dxa"/>
          <w:bottom w:w="0" w:type="dxa"/>
          <w:right w:w="108" w:type="dxa"/>
        </w:tblCellMar>
      </w:tblPr>
      <w:tblGrid>
        <w:gridCol w:w="4320"/>
        <w:gridCol w:w="3960"/>
      </w:tblGrid>
      <w:tr>
        <w:tblPrEx>
          <w:tblCellMar>
            <w:top w:w="0" w:type="dxa"/>
            <w:left w:w="108" w:type="dxa"/>
            <w:bottom w:w="0" w:type="dxa"/>
            <w:right w:w="108" w:type="dxa"/>
          </w:tblCellMar>
        </w:tblPrEx>
        <w:trPr>
          <w:trHeight w:val="542" w:hRule="atLeast"/>
        </w:trPr>
        <w:tc>
          <w:tcPr>
            <w:tcW w:w="4320" w:type="dxa"/>
            <w:tcBorders>
              <w:top w:val="single" w:color="000000" w:sz="4" w:space="0"/>
              <w:left w:val="single" w:color="000000" w:sz="4" w:space="0"/>
              <w:bottom w:val="single" w:color="000000" w:sz="4" w:space="0"/>
              <w:right w:val="single" w:color="000000" w:sz="4" w:space="0"/>
            </w:tcBorders>
            <w:noWrap/>
            <w:vAlign w:val="top"/>
          </w:tcPr>
          <w:p>
            <w:pPr>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甲方（公章）：浙江省应急管理厅</w:t>
            </w:r>
          </w:p>
        </w:tc>
        <w:tc>
          <w:tcPr>
            <w:tcW w:w="3960" w:type="dxa"/>
            <w:tcBorders>
              <w:top w:val="single" w:color="000000" w:sz="4" w:space="0"/>
              <w:left w:val="single" w:color="000000" w:sz="4" w:space="0"/>
              <w:bottom w:val="single" w:color="000000" w:sz="4" w:space="0"/>
              <w:right w:val="single" w:color="000000" w:sz="4" w:space="0"/>
            </w:tcBorders>
            <w:noWrap/>
            <w:vAlign w:val="top"/>
          </w:tcPr>
          <w:p>
            <w:pPr>
              <w:adjustRightInd/>
              <w:spacing w:line="360" w:lineRule="auto"/>
              <w:ind w:left="1470" w:hanging="1470"/>
              <w:rPr>
                <w:rFonts w:hint="eastAsia" w:ascii="宋体" w:hAnsi="宋体" w:eastAsia="宋体" w:cs="宋体"/>
                <w:color w:val="auto"/>
                <w:sz w:val="21"/>
                <w:szCs w:val="21"/>
              </w:rPr>
            </w:pPr>
            <w:r>
              <w:rPr>
                <w:rFonts w:hint="eastAsia" w:ascii="宋体" w:hAnsi="宋体" w:eastAsia="宋体" w:cs="宋体"/>
                <w:color w:val="auto"/>
                <w:sz w:val="21"/>
                <w:szCs w:val="21"/>
              </w:rPr>
              <w:t>乙方（公章）：</w:t>
            </w:r>
          </w:p>
        </w:tc>
      </w:tr>
      <w:tr>
        <w:tblPrEx>
          <w:tblCellMar>
            <w:top w:w="0" w:type="dxa"/>
            <w:left w:w="108" w:type="dxa"/>
            <w:bottom w:w="0" w:type="dxa"/>
            <w:right w:w="108" w:type="dxa"/>
          </w:tblCellMar>
        </w:tblPrEx>
        <w:trPr>
          <w:trHeight w:val="705" w:hRule="atLeast"/>
        </w:trPr>
        <w:tc>
          <w:tcPr>
            <w:tcW w:w="4320" w:type="dxa"/>
            <w:tcBorders>
              <w:top w:val="single" w:color="000000" w:sz="4" w:space="0"/>
              <w:left w:val="single" w:color="000000" w:sz="4" w:space="0"/>
              <w:bottom w:val="single" w:color="000000" w:sz="4" w:space="0"/>
              <w:right w:val="single" w:color="000000" w:sz="4" w:space="0"/>
            </w:tcBorders>
            <w:noWrap/>
            <w:vAlign w:val="top"/>
          </w:tcPr>
          <w:p>
            <w:pPr>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法定代表人或受委托人：</w:t>
            </w:r>
          </w:p>
          <w:p>
            <w:pPr>
              <w:adjustRightInd/>
              <w:spacing w:line="360" w:lineRule="auto"/>
              <w:ind w:left="194"/>
              <w:rPr>
                <w:rFonts w:hint="eastAsia" w:ascii="宋体" w:hAnsi="宋体" w:eastAsia="宋体" w:cs="宋体"/>
                <w:color w:val="auto"/>
                <w:sz w:val="21"/>
                <w:szCs w:val="21"/>
              </w:rPr>
            </w:pPr>
            <w:r>
              <w:rPr>
                <w:rFonts w:hint="eastAsia" w:ascii="宋体" w:hAnsi="宋体" w:eastAsia="宋体" w:cs="宋体"/>
                <w:color w:val="auto"/>
                <w:sz w:val="21"/>
                <w:szCs w:val="21"/>
              </w:rPr>
              <w:t>（签字）</w:t>
            </w:r>
          </w:p>
        </w:tc>
        <w:tc>
          <w:tcPr>
            <w:tcW w:w="3960" w:type="dxa"/>
            <w:tcBorders>
              <w:top w:val="single" w:color="000000" w:sz="4" w:space="0"/>
              <w:left w:val="single" w:color="000000" w:sz="4" w:space="0"/>
              <w:bottom w:val="single" w:color="000000" w:sz="4" w:space="0"/>
              <w:right w:val="single" w:color="000000" w:sz="4" w:space="0"/>
            </w:tcBorders>
            <w:noWrap/>
            <w:vAlign w:val="top"/>
          </w:tcPr>
          <w:p>
            <w:pPr>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法定代表人或受委托人：</w:t>
            </w:r>
          </w:p>
          <w:p>
            <w:pPr>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（签字）</w:t>
            </w:r>
          </w:p>
        </w:tc>
      </w:tr>
      <w:tr>
        <w:tblPrEx>
          <w:tblCellMar>
            <w:top w:w="0" w:type="dxa"/>
            <w:left w:w="108" w:type="dxa"/>
            <w:bottom w:w="0" w:type="dxa"/>
            <w:right w:w="108" w:type="dxa"/>
          </w:tblCellMar>
        </w:tblPrEx>
        <w:trPr>
          <w:trHeight w:val="597" w:hRule="atLeast"/>
        </w:trPr>
        <w:tc>
          <w:tcPr>
            <w:tcW w:w="4320" w:type="dxa"/>
            <w:tcBorders>
              <w:top w:val="single" w:color="000000" w:sz="4" w:space="0"/>
              <w:left w:val="single" w:color="000000" w:sz="4" w:space="0"/>
              <w:bottom w:val="single" w:color="000000" w:sz="4" w:space="0"/>
              <w:right w:val="single" w:color="000000" w:sz="4" w:space="0"/>
            </w:tcBorders>
            <w:noWrap/>
            <w:vAlign w:val="top"/>
          </w:tcPr>
          <w:p>
            <w:pPr>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地址：杭州市西湖区体育场路479号</w:t>
            </w:r>
          </w:p>
        </w:tc>
        <w:tc>
          <w:tcPr>
            <w:tcW w:w="3960" w:type="dxa"/>
            <w:tcBorders>
              <w:top w:val="single" w:color="000000" w:sz="4" w:space="0"/>
              <w:left w:val="single" w:color="000000" w:sz="4" w:space="0"/>
              <w:bottom w:val="single" w:color="000000" w:sz="4" w:space="0"/>
              <w:right w:val="single" w:color="000000" w:sz="4" w:space="0"/>
            </w:tcBorders>
            <w:noWrap/>
            <w:vAlign w:val="top"/>
          </w:tcPr>
          <w:p>
            <w:pPr>
              <w:adjustRightInd/>
              <w:spacing w:line="360" w:lineRule="auto"/>
              <w:ind w:left="194"/>
              <w:rPr>
                <w:rFonts w:hint="eastAsia" w:ascii="宋体" w:hAnsi="宋体" w:eastAsia="宋体" w:cs="宋体"/>
                <w:color w:val="auto"/>
                <w:sz w:val="21"/>
                <w:szCs w:val="21"/>
              </w:rPr>
            </w:pPr>
            <w:r>
              <w:rPr>
                <w:rFonts w:hint="eastAsia" w:ascii="宋体" w:hAnsi="宋体" w:eastAsia="宋体" w:cs="宋体"/>
                <w:color w:val="auto"/>
                <w:sz w:val="21"/>
                <w:szCs w:val="21"/>
              </w:rPr>
              <w:t xml:space="preserve">地址： </w:t>
            </w:r>
          </w:p>
        </w:tc>
      </w:tr>
      <w:tr>
        <w:tblPrEx>
          <w:tblCellMar>
            <w:top w:w="0" w:type="dxa"/>
            <w:left w:w="108" w:type="dxa"/>
            <w:bottom w:w="0" w:type="dxa"/>
            <w:right w:w="108" w:type="dxa"/>
          </w:tblCellMar>
        </w:tblPrEx>
        <w:trPr>
          <w:trHeight w:val="507" w:hRule="atLeast"/>
        </w:trPr>
        <w:tc>
          <w:tcPr>
            <w:tcW w:w="4320" w:type="dxa"/>
            <w:tcBorders>
              <w:top w:val="single" w:color="000000" w:sz="4" w:space="0"/>
              <w:left w:val="single" w:color="000000" w:sz="4" w:space="0"/>
              <w:bottom w:val="single" w:color="000000" w:sz="4" w:space="0"/>
              <w:right w:val="single" w:color="000000" w:sz="4" w:space="0"/>
            </w:tcBorders>
            <w:noWrap/>
            <w:vAlign w:val="top"/>
          </w:tcPr>
          <w:p>
            <w:pPr>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电话：0571-87050230</w:t>
            </w:r>
          </w:p>
        </w:tc>
        <w:tc>
          <w:tcPr>
            <w:tcW w:w="3960" w:type="dxa"/>
            <w:tcBorders>
              <w:top w:val="single" w:color="000000" w:sz="4" w:space="0"/>
              <w:left w:val="single" w:color="000000" w:sz="4" w:space="0"/>
              <w:bottom w:val="single" w:color="000000" w:sz="4" w:space="0"/>
              <w:right w:val="single" w:color="000000" w:sz="4" w:space="0"/>
            </w:tcBorders>
            <w:noWrap/>
            <w:vAlign w:val="top"/>
          </w:tcPr>
          <w:p>
            <w:pPr>
              <w:adjustRightInd/>
              <w:spacing w:line="360" w:lineRule="auto"/>
              <w:ind w:left="194"/>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r>
      <w:tr>
        <w:tblPrEx>
          <w:tblCellMar>
            <w:top w:w="0" w:type="dxa"/>
            <w:left w:w="108" w:type="dxa"/>
            <w:bottom w:w="0" w:type="dxa"/>
            <w:right w:w="108" w:type="dxa"/>
          </w:tblCellMar>
        </w:tblPrEx>
        <w:trPr>
          <w:trHeight w:val="471" w:hRule="atLeast"/>
        </w:trPr>
        <w:tc>
          <w:tcPr>
            <w:tcW w:w="4320" w:type="dxa"/>
            <w:tcBorders>
              <w:top w:val="single" w:color="000000" w:sz="4" w:space="0"/>
              <w:left w:val="single" w:color="000000" w:sz="4" w:space="0"/>
              <w:bottom w:val="single" w:color="000000" w:sz="4" w:space="0"/>
              <w:right w:val="single" w:color="000000" w:sz="4" w:space="0"/>
            </w:tcBorders>
            <w:noWrap/>
            <w:vAlign w:val="top"/>
          </w:tcPr>
          <w:p>
            <w:pPr>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传真：0571-87050230</w:t>
            </w:r>
          </w:p>
        </w:tc>
        <w:tc>
          <w:tcPr>
            <w:tcW w:w="3960" w:type="dxa"/>
            <w:tcBorders>
              <w:top w:val="single" w:color="000000" w:sz="4" w:space="0"/>
              <w:left w:val="single" w:color="000000" w:sz="4" w:space="0"/>
              <w:bottom w:val="single" w:color="000000" w:sz="4" w:space="0"/>
              <w:right w:val="single" w:color="000000" w:sz="4" w:space="0"/>
            </w:tcBorders>
            <w:noWrap/>
            <w:vAlign w:val="top"/>
          </w:tcPr>
          <w:p>
            <w:pPr>
              <w:adjustRightInd/>
              <w:spacing w:line="360" w:lineRule="auto"/>
              <w:ind w:left="194"/>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r>
      <w:tr>
        <w:tblPrEx>
          <w:tblCellMar>
            <w:top w:w="0" w:type="dxa"/>
            <w:left w:w="108" w:type="dxa"/>
            <w:bottom w:w="0" w:type="dxa"/>
            <w:right w:w="108" w:type="dxa"/>
          </w:tblCellMar>
        </w:tblPrEx>
        <w:trPr>
          <w:trHeight w:val="489" w:hRule="atLeast"/>
        </w:trPr>
        <w:tc>
          <w:tcPr>
            <w:tcW w:w="4320" w:type="dxa"/>
            <w:tcBorders>
              <w:top w:val="single" w:color="000000" w:sz="4" w:space="0"/>
              <w:left w:val="single" w:color="000000" w:sz="4" w:space="0"/>
              <w:bottom w:val="single" w:color="000000" w:sz="4" w:space="0"/>
              <w:right w:val="single" w:color="000000" w:sz="4" w:space="0"/>
            </w:tcBorders>
            <w:noWrap/>
            <w:vAlign w:val="top"/>
          </w:tcPr>
          <w:p>
            <w:pPr>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开户银行： </w:t>
            </w:r>
          </w:p>
        </w:tc>
        <w:tc>
          <w:tcPr>
            <w:tcW w:w="3960" w:type="dxa"/>
            <w:tcBorders>
              <w:top w:val="single" w:color="000000" w:sz="4" w:space="0"/>
              <w:left w:val="single" w:color="000000" w:sz="4" w:space="0"/>
              <w:bottom w:val="single" w:color="000000" w:sz="4" w:space="0"/>
              <w:right w:val="single" w:color="000000" w:sz="4" w:space="0"/>
            </w:tcBorders>
            <w:noWrap/>
            <w:vAlign w:val="top"/>
          </w:tcPr>
          <w:p>
            <w:pPr>
              <w:adjustRightInd/>
              <w:spacing w:line="360" w:lineRule="auto"/>
              <w:ind w:left="194"/>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r>
      <w:tr>
        <w:tblPrEx>
          <w:tblCellMar>
            <w:top w:w="0" w:type="dxa"/>
            <w:left w:w="108" w:type="dxa"/>
            <w:bottom w:w="0" w:type="dxa"/>
            <w:right w:w="108" w:type="dxa"/>
          </w:tblCellMar>
        </w:tblPrEx>
        <w:trPr>
          <w:trHeight w:val="489" w:hRule="atLeast"/>
        </w:trPr>
        <w:tc>
          <w:tcPr>
            <w:tcW w:w="4320" w:type="dxa"/>
            <w:tcBorders>
              <w:top w:val="single" w:color="000000" w:sz="4" w:space="0"/>
              <w:left w:val="single" w:color="000000" w:sz="4" w:space="0"/>
              <w:bottom w:val="single" w:color="000000" w:sz="4" w:space="0"/>
              <w:right w:val="single" w:color="000000" w:sz="4" w:space="0"/>
            </w:tcBorders>
            <w:noWrap/>
            <w:vAlign w:val="top"/>
          </w:tcPr>
          <w:p>
            <w:pPr>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账号</w:t>
            </w:r>
            <w:r>
              <w:rPr>
                <w:rFonts w:hint="eastAsia" w:ascii="宋体" w:hAnsi="宋体" w:eastAsia="宋体" w:cs="宋体"/>
                <w:color w:val="auto"/>
                <w:sz w:val="21"/>
                <w:szCs w:val="21"/>
              </w:rPr>
              <w:t>：</w:t>
            </w:r>
          </w:p>
        </w:tc>
        <w:tc>
          <w:tcPr>
            <w:tcW w:w="3960" w:type="dxa"/>
            <w:tcBorders>
              <w:top w:val="single" w:color="000000" w:sz="4" w:space="0"/>
              <w:left w:val="single" w:color="000000" w:sz="4" w:space="0"/>
              <w:bottom w:val="single" w:color="000000" w:sz="4" w:space="0"/>
              <w:right w:val="single" w:color="000000" w:sz="4" w:space="0"/>
            </w:tcBorders>
            <w:noWrap/>
            <w:vAlign w:val="top"/>
          </w:tcPr>
          <w:p>
            <w:pPr>
              <w:adjustRightInd/>
              <w:spacing w:line="360" w:lineRule="auto"/>
              <w:ind w:left="194"/>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账号</w:t>
            </w:r>
            <w:r>
              <w:rPr>
                <w:rFonts w:hint="eastAsia" w:ascii="宋体" w:hAnsi="宋体" w:eastAsia="宋体" w:cs="宋体"/>
                <w:color w:val="auto"/>
                <w:sz w:val="21"/>
                <w:szCs w:val="21"/>
              </w:rPr>
              <w:t>：</w:t>
            </w:r>
          </w:p>
        </w:tc>
      </w:tr>
      <w:tr>
        <w:tblPrEx>
          <w:tblCellMar>
            <w:top w:w="0" w:type="dxa"/>
            <w:left w:w="108" w:type="dxa"/>
            <w:bottom w:w="0" w:type="dxa"/>
            <w:right w:w="108" w:type="dxa"/>
          </w:tblCellMar>
        </w:tblPrEx>
        <w:trPr>
          <w:trHeight w:val="435" w:hRule="atLeast"/>
        </w:trPr>
        <w:tc>
          <w:tcPr>
            <w:tcW w:w="4320" w:type="dxa"/>
            <w:tcBorders>
              <w:top w:val="single" w:color="000000" w:sz="4" w:space="0"/>
              <w:left w:val="single" w:color="000000" w:sz="4" w:space="0"/>
              <w:bottom w:val="single" w:color="000000" w:sz="4" w:space="0"/>
              <w:right w:val="single" w:color="000000" w:sz="4" w:space="0"/>
            </w:tcBorders>
            <w:noWrap/>
            <w:vAlign w:val="top"/>
          </w:tcPr>
          <w:p>
            <w:pPr>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签约时间：     年  月   日</w:t>
            </w:r>
          </w:p>
        </w:tc>
        <w:tc>
          <w:tcPr>
            <w:tcW w:w="3960" w:type="dxa"/>
            <w:tcBorders>
              <w:top w:val="single" w:color="000000" w:sz="4" w:space="0"/>
              <w:left w:val="single" w:color="000000" w:sz="4" w:space="0"/>
              <w:bottom w:val="single" w:color="000000" w:sz="4" w:space="0"/>
              <w:right w:val="single" w:color="000000" w:sz="4" w:space="0"/>
            </w:tcBorders>
            <w:noWrap/>
            <w:vAlign w:val="top"/>
          </w:tcPr>
          <w:p>
            <w:pPr>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签约时间：     年  月   日</w:t>
            </w:r>
          </w:p>
        </w:tc>
      </w:tr>
    </w:tbl>
    <w:p>
      <w:pPr>
        <w:snapToGrid w:val="0"/>
        <w:spacing w:before="120" w:beforeLines="50" w:line="360" w:lineRule="auto"/>
        <w:ind w:firstLine="422" w:firstLineChars="200"/>
        <w:outlineLvl w:val="2"/>
        <w:rPr>
          <w:rFonts w:hint="eastAsia" w:ascii="宋体" w:hAnsi="宋体" w:eastAsia="宋体" w:cs="宋体"/>
          <w:b/>
          <w:color w:val="auto"/>
          <w:sz w:val="21"/>
          <w:szCs w:val="21"/>
        </w:rPr>
      </w:pPr>
    </w:p>
    <w:p>
      <w:pPr>
        <w:jc w:val="center"/>
        <w:outlineLvl w:val="0"/>
        <w:rPr>
          <w:rFonts w:ascii="宋体" w:hAnsi="宋体" w:cs="宋体"/>
          <w:b/>
          <w:color w:val="auto"/>
          <w:sz w:val="30"/>
          <w:szCs w:val="30"/>
        </w:rPr>
      </w:pPr>
      <w:r>
        <w:rPr>
          <w:rStyle w:val="37"/>
          <w:rFonts w:hint="eastAsia" w:ascii="宋体" w:hAnsi="宋体"/>
          <w:color w:val="auto"/>
          <w:sz w:val="30"/>
          <w:szCs w:val="30"/>
        </w:rPr>
        <w:br w:type="page"/>
      </w:r>
      <w:bookmarkStart w:id="172" w:name="_Toc30225"/>
      <w:bookmarkStart w:id="173" w:name="_Toc11655"/>
      <w:r>
        <w:rPr>
          <w:rStyle w:val="37"/>
          <w:rFonts w:hint="eastAsia" w:ascii="宋体" w:hAnsi="宋体" w:eastAsia="宋体"/>
          <w:b/>
          <w:bCs/>
          <w:color w:val="auto"/>
          <w:sz w:val="30"/>
          <w:szCs w:val="30"/>
        </w:rPr>
        <w:t>第五部分</w:t>
      </w:r>
      <w:r>
        <w:rPr>
          <w:rStyle w:val="37"/>
          <w:rFonts w:hint="eastAsia" w:ascii="宋体" w:hAnsi="宋体"/>
          <w:b/>
          <w:bCs/>
          <w:color w:val="auto"/>
          <w:sz w:val="30"/>
          <w:szCs w:val="30"/>
        </w:rPr>
        <w:t xml:space="preserve">  </w:t>
      </w:r>
      <w:r>
        <w:rPr>
          <w:rStyle w:val="37"/>
          <w:rFonts w:hint="eastAsia" w:ascii="宋体" w:hAnsi="宋体" w:eastAsia="宋体"/>
          <w:b/>
          <w:bCs/>
          <w:color w:val="auto"/>
          <w:sz w:val="30"/>
          <w:szCs w:val="30"/>
        </w:rPr>
        <w:t>评标办法（综合评分法）</w:t>
      </w:r>
      <w:bookmarkEnd w:id="160"/>
      <w:bookmarkEnd w:id="161"/>
      <w:bookmarkEnd w:id="162"/>
      <w:bookmarkEnd w:id="163"/>
      <w:bookmarkEnd w:id="164"/>
      <w:bookmarkEnd w:id="165"/>
      <w:bookmarkEnd w:id="166"/>
      <w:bookmarkEnd w:id="172"/>
      <w:bookmarkEnd w:id="173"/>
    </w:p>
    <w:p>
      <w:pPr>
        <w:tabs>
          <w:tab w:val="left" w:pos="735"/>
        </w:tabs>
        <w:adjustRightInd w:val="0"/>
        <w:snapToGrid w:val="0"/>
        <w:spacing w:line="360" w:lineRule="auto"/>
        <w:ind w:firstLine="420" w:firstLineChars="200"/>
        <w:rPr>
          <w:rFonts w:ascii="宋体" w:hAnsi="宋体" w:cs="宋体"/>
          <w:color w:val="auto"/>
          <w:szCs w:val="21"/>
        </w:rPr>
      </w:pPr>
      <w:r>
        <w:rPr>
          <w:rFonts w:hint="eastAsia" w:ascii="宋体" w:hAnsi="宋体" w:cs="宋体"/>
          <w:snapToGrid w:val="0"/>
          <w:color w:val="auto"/>
          <w:kern w:val="0"/>
          <w:szCs w:val="21"/>
        </w:rPr>
        <w:t>根据《中华人民共和国政府采购法</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rPr>
        <w:t>中华人民共和国政府采购法实施条例</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rPr>
        <w:t>政府采购货物和服务招标投标管理办法</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rPr>
        <w:t>浙江省政府采购活动现场组织管理办法》等有关规定，结合本项目的实际情况，按照公平、公正、科学、择优的原则，制定本评标办法</w:t>
      </w:r>
      <w:r>
        <w:rPr>
          <w:rFonts w:hint="eastAsia" w:ascii="宋体" w:hAnsi="宋体" w:cs="宋体"/>
          <w:color w:val="auto"/>
          <w:szCs w:val="21"/>
        </w:rPr>
        <w:t>。</w:t>
      </w:r>
    </w:p>
    <w:p>
      <w:pPr>
        <w:pStyle w:val="2"/>
        <w:snapToGrid w:val="0"/>
        <w:spacing w:before="0" w:after="0" w:line="360" w:lineRule="auto"/>
        <w:rPr>
          <w:rFonts w:ascii="宋体" w:hAnsi="宋体" w:eastAsia="宋体"/>
          <w:color w:val="auto"/>
          <w:sz w:val="21"/>
          <w:szCs w:val="21"/>
        </w:rPr>
      </w:pPr>
      <w:bookmarkStart w:id="174" w:name="_Toc26446"/>
      <w:bookmarkStart w:id="175" w:name="_Toc23956"/>
      <w:bookmarkStart w:id="176" w:name="_Toc12843"/>
      <w:bookmarkStart w:id="177" w:name="_Toc7363"/>
      <w:bookmarkStart w:id="178" w:name="_Toc29166"/>
      <w:bookmarkStart w:id="179" w:name="_Toc19840"/>
      <w:r>
        <w:rPr>
          <w:rFonts w:hint="eastAsia" w:ascii="宋体" w:hAnsi="宋体" w:eastAsia="宋体"/>
          <w:color w:val="auto"/>
          <w:sz w:val="21"/>
          <w:szCs w:val="21"/>
        </w:rPr>
        <w:t>一、总则</w:t>
      </w:r>
      <w:bookmarkEnd w:id="174"/>
      <w:bookmarkEnd w:id="175"/>
      <w:bookmarkEnd w:id="176"/>
      <w:bookmarkEnd w:id="177"/>
      <w:bookmarkEnd w:id="178"/>
      <w:bookmarkEnd w:id="179"/>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
        <w:snapToGrid w:val="0"/>
        <w:spacing w:before="0" w:after="0" w:line="360" w:lineRule="auto"/>
        <w:rPr>
          <w:rFonts w:ascii="宋体" w:hAnsi="宋体" w:eastAsia="宋体"/>
          <w:color w:val="auto"/>
          <w:sz w:val="21"/>
          <w:szCs w:val="21"/>
        </w:rPr>
      </w:pPr>
      <w:bookmarkStart w:id="180" w:name="_Toc18277"/>
      <w:bookmarkStart w:id="181" w:name="_Toc7677"/>
      <w:bookmarkStart w:id="182" w:name="_Toc14650"/>
      <w:bookmarkStart w:id="183" w:name="_Toc25198"/>
      <w:bookmarkStart w:id="184" w:name="_Toc24261"/>
      <w:bookmarkStart w:id="185" w:name="_Toc32306"/>
      <w:r>
        <w:rPr>
          <w:rFonts w:hint="eastAsia" w:ascii="宋体" w:hAnsi="宋体" w:eastAsia="宋体"/>
          <w:color w:val="auto"/>
          <w:sz w:val="21"/>
          <w:szCs w:val="21"/>
        </w:rPr>
        <w:t>二、评标组织</w:t>
      </w:r>
      <w:bookmarkEnd w:id="180"/>
      <w:bookmarkEnd w:id="181"/>
      <w:bookmarkEnd w:id="182"/>
      <w:bookmarkEnd w:id="183"/>
      <w:bookmarkEnd w:id="184"/>
      <w:bookmarkEnd w:id="185"/>
    </w:p>
    <w:p>
      <w:pPr>
        <w:adjustRightInd w:val="0"/>
        <w:snapToGrid w:val="0"/>
        <w:spacing w:line="360" w:lineRule="auto"/>
        <w:ind w:firstLine="420" w:firstLineChars="200"/>
        <w:rPr>
          <w:rFonts w:ascii="宋体" w:hAnsi="宋体" w:cs="宋体"/>
          <w:snapToGrid w:val="0"/>
          <w:color w:val="auto"/>
          <w:kern w:val="0"/>
          <w:szCs w:val="21"/>
        </w:rPr>
      </w:pPr>
      <w:bookmarkStart w:id="186" w:name="_Toc18118"/>
      <w:r>
        <w:rPr>
          <w:rFonts w:hint="eastAsia" w:ascii="宋体" w:hAnsi="宋体" w:cs="宋体"/>
          <w:snapToGrid w:val="0"/>
          <w:color w:val="auto"/>
          <w:kern w:val="0"/>
          <w:szCs w:val="21"/>
        </w:rPr>
        <w:t>评标委员会由采购人代表和评审专家组成，成员人数应当为 5 人（含）以上单数，其中评审专家不得少于成员总数的三分之二。采购预算金额在 1000 万元以上、技术复杂、社会影响较大的项目，评标委员会成员人数应当为 7 人（含）以上单数。评标委员会负责对投标文件进行审查、质询、评审等。</w:t>
      </w:r>
    </w:p>
    <w:p>
      <w:pPr>
        <w:pStyle w:val="2"/>
        <w:snapToGrid w:val="0"/>
        <w:spacing w:before="0" w:after="0" w:line="360" w:lineRule="auto"/>
        <w:rPr>
          <w:rFonts w:ascii="宋体" w:hAnsi="宋体" w:eastAsia="宋体"/>
          <w:color w:val="auto"/>
          <w:sz w:val="21"/>
          <w:szCs w:val="21"/>
        </w:rPr>
      </w:pPr>
      <w:bookmarkStart w:id="187" w:name="_Toc21085"/>
      <w:bookmarkStart w:id="188" w:name="_Toc27167"/>
      <w:bookmarkStart w:id="189" w:name="_Toc31259"/>
      <w:bookmarkStart w:id="190" w:name="_Toc22391"/>
      <w:bookmarkStart w:id="191" w:name="_Toc10"/>
      <w:r>
        <w:rPr>
          <w:rFonts w:hint="eastAsia" w:ascii="宋体" w:hAnsi="宋体" w:eastAsia="宋体"/>
          <w:color w:val="auto"/>
          <w:sz w:val="21"/>
          <w:szCs w:val="21"/>
        </w:rPr>
        <w:t>三、评标纪律</w:t>
      </w:r>
      <w:bookmarkEnd w:id="186"/>
      <w:bookmarkEnd w:id="187"/>
      <w:bookmarkEnd w:id="188"/>
      <w:bookmarkEnd w:id="189"/>
      <w:bookmarkEnd w:id="190"/>
      <w:bookmarkEnd w:id="191"/>
    </w:p>
    <w:p>
      <w:pPr>
        <w:adjustRightInd w:val="0"/>
        <w:snapToGrid w:val="0"/>
        <w:spacing w:line="360" w:lineRule="auto"/>
        <w:ind w:firstLine="424" w:firstLineChars="202"/>
        <w:rPr>
          <w:rFonts w:ascii="宋体" w:hAnsi="宋体" w:cs="宋体"/>
          <w:color w:val="auto"/>
          <w:szCs w:val="21"/>
        </w:rPr>
      </w:pPr>
      <w:r>
        <w:rPr>
          <w:rFonts w:hint="eastAsia" w:ascii="宋体" w:hAnsi="宋体" w:cs="宋体"/>
          <w:color w:val="auto"/>
          <w:szCs w:val="21"/>
        </w:rPr>
        <w:t>1．评标是招标工作的重要环节，评标工作在评标委员会内独立进行。评标委员会将按照评标原则的要求，公正、平等地对待所有投标人。</w:t>
      </w:r>
    </w:p>
    <w:p>
      <w:pPr>
        <w:adjustRightInd w:val="0"/>
        <w:snapToGrid w:val="0"/>
        <w:spacing w:line="360" w:lineRule="auto"/>
        <w:ind w:firstLine="424" w:firstLineChars="202"/>
        <w:rPr>
          <w:rFonts w:ascii="宋体" w:hAnsi="宋体" w:cs="宋体"/>
          <w:color w:val="auto"/>
          <w:szCs w:val="21"/>
        </w:rPr>
      </w:pPr>
      <w:r>
        <w:rPr>
          <w:rFonts w:hint="eastAsia" w:ascii="宋体" w:hAnsi="宋体" w:cs="宋体"/>
          <w:color w:val="auto"/>
          <w:szCs w:val="21"/>
        </w:rPr>
        <w:t>2．所有评标人员应忠于职守、廉洁自律、秉公办事、不徇私情。</w:t>
      </w:r>
    </w:p>
    <w:p>
      <w:pPr>
        <w:adjustRightInd w:val="0"/>
        <w:snapToGrid w:val="0"/>
        <w:spacing w:line="360" w:lineRule="auto"/>
        <w:ind w:firstLine="424" w:firstLineChars="202"/>
        <w:rPr>
          <w:rFonts w:ascii="宋体" w:hAnsi="宋体" w:cs="宋体"/>
          <w:color w:val="auto"/>
          <w:szCs w:val="21"/>
        </w:rPr>
      </w:pPr>
      <w:r>
        <w:rPr>
          <w:rFonts w:hint="eastAsia" w:ascii="宋体" w:hAnsi="宋体" w:cs="宋体"/>
          <w:color w:val="auto"/>
          <w:szCs w:val="21"/>
        </w:rPr>
        <w:t>3．评标人员不得接受或参加投标人或与投标有关的单位、组织或个人的有碍公务的宴请、娱乐活动等，不得以任何形式弄虚作假。</w:t>
      </w:r>
    </w:p>
    <w:p>
      <w:pPr>
        <w:adjustRightInd w:val="0"/>
        <w:snapToGrid w:val="0"/>
        <w:spacing w:line="360" w:lineRule="auto"/>
        <w:ind w:firstLine="424" w:firstLineChars="202"/>
        <w:rPr>
          <w:rFonts w:ascii="宋体" w:hAnsi="宋体" w:cs="宋体"/>
          <w:color w:val="auto"/>
          <w:szCs w:val="21"/>
        </w:rPr>
      </w:pPr>
      <w:r>
        <w:rPr>
          <w:rFonts w:hint="eastAsia" w:ascii="宋体" w:hAnsi="宋体" w:cs="宋体"/>
          <w:color w:val="auto"/>
          <w:szCs w:val="21"/>
        </w:rPr>
        <w:t>4．评标期间，评标人员不得随意出入评标地点、与外界通讯、会客等。</w:t>
      </w:r>
    </w:p>
    <w:p>
      <w:pPr>
        <w:adjustRightInd w:val="0"/>
        <w:snapToGrid w:val="0"/>
        <w:spacing w:line="360" w:lineRule="auto"/>
        <w:ind w:firstLine="424" w:firstLineChars="202"/>
        <w:rPr>
          <w:rFonts w:ascii="宋体" w:hAnsi="宋体" w:cs="宋体"/>
          <w:color w:val="auto"/>
          <w:szCs w:val="21"/>
        </w:rPr>
      </w:pPr>
      <w:r>
        <w:rPr>
          <w:rFonts w:hint="eastAsia" w:ascii="宋体" w:hAnsi="宋体" w:cs="宋体"/>
          <w:color w:val="auto"/>
          <w:szCs w:val="21"/>
        </w:rPr>
        <w:t>5．在投标文件的审查、澄清、评价和比较以及授予合同的过程中，投标人对采购人、采购代理机构人员及评标委员会成员施加影响的任何行为，都将导致被取消投标资格。</w:t>
      </w:r>
    </w:p>
    <w:p>
      <w:pPr>
        <w:adjustRightInd w:val="0"/>
        <w:snapToGrid w:val="0"/>
        <w:spacing w:line="360" w:lineRule="auto"/>
        <w:ind w:firstLine="424" w:firstLineChars="202"/>
        <w:rPr>
          <w:rFonts w:ascii="宋体" w:hAnsi="宋体" w:cs="宋体"/>
          <w:color w:val="auto"/>
          <w:szCs w:val="21"/>
        </w:rPr>
      </w:pPr>
      <w:r>
        <w:rPr>
          <w:rFonts w:hint="eastAsia" w:ascii="宋体" w:hAnsi="宋体" w:cs="宋体"/>
          <w:color w:val="auto"/>
          <w:szCs w:val="21"/>
        </w:rPr>
        <w:t>6．为保证评标的公正性，在评标过程中，评标委员会成员不得与投标人或与中标结果有利害关系的人进行私下接触。在评标工作结束后，凡与评标情况有接触的任何人，不得将评标情况扩散出评标委员会以外。</w:t>
      </w:r>
    </w:p>
    <w:p>
      <w:pPr>
        <w:adjustRightInd w:val="0"/>
        <w:snapToGrid w:val="0"/>
        <w:spacing w:line="360" w:lineRule="auto"/>
        <w:ind w:firstLine="424" w:firstLineChars="202"/>
        <w:rPr>
          <w:rFonts w:ascii="宋体" w:hAnsi="宋体" w:cs="宋体"/>
          <w:color w:val="auto"/>
          <w:szCs w:val="21"/>
        </w:rPr>
      </w:pPr>
      <w:r>
        <w:rPr>
          <w:rFonts w:hint="eastAsia" w:ascii="宋体" w:hAnsi="宋体" w:cs="宋体"/>
          <w:color w:val="auto"/>
          <w:szCs w:val="21"/>
        </w:rPr>
        <w:t>7．评标过程中，当发表结论性意见时，先听取专家评委意见，用户评委随后发表意见；评标专家对投标人的优劣情况，以及认为差异较大的情况等，应以书面意见作出真实、专业、诚恳负责的表述，不得违背客观、公正的原则。</w:t>
      </w:r>
    </w:p>
    <w:p>
      <w:pPr>
        <w:adjustRightInd w:val="0"/>
        <w:snapToGrid w:val="0"/>
        <w:spacing w:line="360" w:lineRule="auto"/>
        <w:ind w:firstLine="424" w:firstLineChars="202"/>
        <w:rPr>
          <w:rFonts w:ascii="宋体" w:hAnsi="宋体" w:cs="宋体"/>
          <w:color w:val="auto"/>
          <w:szCs w:val="21"/>
        </w:rPr>
      </w:pPr>
      <w:r>
        <w:rPr>
          <w:rFonts w:hint="eastAsia" w:ascii="宋体" w:hAnsi="宋体" w:cs="宋体"/>
          <w:color w:val="auto"/>
          <w:szCs w:val="21"/>
        </w:rPr>
        <w:t>8．评标结束后，各评标人员应将全部资料整理上交采购人，严禁将评标过程中的任何资料带出评标现场向投标人或其他单位提供。</w:t>
      </w:r>
    </w:p>
    <w:p>
      <w:pPr>
        <w:adjustRightInd w:val="0"/>
        <w:snapToGrid w:val="0"/>
        <w:spacing w:line="360" w:lineRule="auto"/>
        <w:ind w:firstLine="424" w:firstLineChars="202"/>
        <w:rPr>
          <w:rFonts w:ascii="宋体" w:hAnsi="宋体" w:cs="宋体"/>
          <w:color w:val="auto"/>
          <w:szCs w:val="21"/>
        </w:rPr>
      </w:pPr>
      <w:r>
        <w:rPr>
          <w:rFonts w:hint="eastAsia" w:ascii="宋体" w:hAnsi="宋体" w:cs="宋体"/>
          <w:color w:val="auto"/>
          <w:szCs w:val="21"/>
        </w:rPr>
        <w:t>9．在中标结果公布前应对评标委员会成员名单予以保密。</w:t>
      </w:r>
    </w:p>
    <w:p>
      <w:pPr>
        <w:adjustRightInd w:val="0"/>
        <w:snapToGrid w:val="0"/>
        <w:spacing w:line="360" w:lineRule="auto"/>
        <w:ind w:firstLine="424" w:firstLineChars="202"/>
        <w:rPr>
          <w:rFonts w:ascii="宋体" w:hAnsi="宋体" w:cs="宋体"/>
          <w:color w:val="auto"/>
          <w:szCs w:val="21"/>
        </w:rPr>
      </w:pPr>
      <w:r>
        <w:rPr>
          <w:rFonts w:hint="eastAsia" w:ascii="宋体" w:hAnsi="宋体" w:cs="宋体"/>
          <w:color w:val="auto"/>
          <w:szCs w:val="21"/>
        </w:rPr>
        <w:t>10．评标委员会对各投标人的商业秘密予以保密。</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11．评标委员会成员应当客观、公正地履行职责，遵守职业道德，对所提出的评审意见承担个人责任。</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12．在整个评标过程中，投标人企图影响招标结果的任何活动，可能导致其投标失败。如有违法行为，将依法追究其法律责任。</w:t>
      </w:r>
    </w:p>
    <w:p>
      <w:pPr>
        <w:pStyle w:val="2"/>
        <w:snapToGrid w:val="0"/>
        <w:spacing w:before="0" w:after="0" w:line="360" w:lineRule="auto"/>
        <w:rPr>
          <w:rFonts w:ascii="宋体" w:hAnsi="宋体" w:eastAsia="宋体"/>
          <w:color w:val="auto"/>
          <w:sz w:val="21"/>
          <w:szCs w:val="21"/>
        </w:rPr>
      </w:pPr>
      <w:bookmarkStart w:id="192" w:name="_Toc5927"/>
      <w:bookmarkStart w:id="193" w:name="_Toc21334"/>
      <w:bookmarkStart w:id="194" w:name="_Toc17717"/>
      <w:bookmarkStart w:id="195" w:name="_Toc19445"/>
      <w:bookmarkStart w:id="196" w:name="_Toc3154"/>
      <w:bookmarkStart w:id="197" w:name="_Toc25358"/>
      <w:bookmarkStart w:id="198" w:name="_Toc6498"/>
      <w:r>
        <w:rPr>
          <w:rFonts w:hint="eastAsia" w:ascii="宋体" w:hAnsi="宋体" w:eastAsia="宋体"/>
          <w:color w:val="auto"/>
          <w:sz w:val="21"/>
          <w:szCs w:val="21"/>
        </w:rPr>
        <w:t>四、评标程序</w:t>
      </w:r>
      <w:bookmarkEnd w:id="192"/>
      <w:bookmarkEnd w:id="193"/>
      <w:bookmarkEnd w:id="194"/>
      <w:bookmarkEnd w:id="195"/>
      <w:bookmarkEnd w:id="196"/>
      <w:bookmarkEnd w:id="197"/>
      <w:bookmarkEnd w:id="198"/>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1．本项目采用不公开方式评标，评标的依据为采购文件和投标文件。</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2．熟悉采购文件和评标办法。</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3．采购代理机构按照采购文件规定的时间、地点及程序组织评审。流程如下：</w:t>
      </w:r>
    </w:p>
    <w:p>
      <w:pPr>
        <w:numPr>
          <w:ilvl w:val="1"/>
          <w:numId w:val="27"/>
        </w:numPr>
        <w:tabs>
          <w:tab w:val="left" w:pos="851"/>
          <w:tab w:val="left" w:pos="993"/>
        </w:tabs>
        <w:adjustRightInd w:val="0"/>
        <w:snapToGrid w:val="0"/>
        <w:spacing w:line="360" w:lineRule="auto"/>
        <w:ind w:left="0" w:firstLine="426"/>
        <w:rPr>
          <w:rFonts w:ascii="宋体" w:hAnsi="宋体" w:cs="宋体"/>
          <w:color w:val="auto"/>
          <w:szCs w:val="21"/>
        </w:rPr>
      </w:pPr>
      <w:r>
        <w:rPr>
          <w:rFonts w:hint="eastAsia" w:ascii="宋体" w:hAnsi="宋体" w:cs="宋体"/>
          <w:color w:val="auto"/>
          <w:szCs w:val="21"/>
        </w:rPr>
        <w:t>开启评审场地的录音录像采集设备，并确保其正常运行。</w:t>
      </w:r>
    </w:p>
    <w:p>
      <w:pPr>
        <w:numPr>
          <w:ilvl w:val="1"/>
          <w:numId w:val="27"/>
        </w:numPr>
        <w:tabs>
          <w:tab w:val="left" w:pos="851"/>
          <w:tab w:val="left" w:pos="993"/>
        </w:tabs>
        <w:adjustRightInd w:val="0"/>
        <w:snapToGrid w:val="0"/>
        <w:spacing w:line="360" w:lineRule="auto"/>
        <w:ind w:left="0" w:firstLine="426"/>
        <w:rPr>
          <w:rFonts w:ascii="宋体" w:hAnsi="宋体" w:cs="宋体"/>
          <w:color w:val="auto"/>
          <w:szCs w:val="21"/>
        </w:rPr>
      </w:pPr>
      <w:r>
        <w:rPr>
          <w:rFonts w:hint="eastAsia" w:ascii="宋体" w:hAnsi="宋体" w:cs="宋体"/>
          <w:color w:val="auto"/>
          <w:szCs w:val="21"/>
        </w:rPr>
        <w:t>核验出席评审活动现场的评审小组各成员和相关监督人员身份，并要求其分别登记、签到，按规定统一收缴、保存其通讯工具，无关人员一律拒绝其进入评审现场。</w:t>
      </w:r>
    </w:p>
    <w:p>
      <w:pPr>
        <w:numPr>
          <w:ilvl w:val="1"/>
          <w:numId w:val="27"/>
        </w:numPr>
        <w:tabs>
          <w:tab w:val="left" w:pos="851"/>
          <w:tab w:val="left" w:pos="993"/>
        </w:tabs>
        <w:adjustRightInd w:val="0"/>
        <w:snapToGrid w:val="0"/>
        <w:spacing w:line="360" w:lineRule="auto"/>
        <w:ind w:left="0" w:firstLine="426"/>
        <w:rPr>
          <w:rFonts w:ascii="宋体" w:hAnsi="宋体" w:cs="宋体"/>
          <w:color w:val="auto"/>
          <w:szCs w:val="21"/>
        </w:rPr>
      </w:pPr>
      <w:r>
        <w:rPr>
          <w:rFonts w:hint="eastAsia" w:ascii="宋体" w:hAnsi="宋体" w:cs="宋体"/>
          <w:color w:val="auto"/>
          <w:szCs w:val="21"/>
        </w:rPr>
        <w:t>介绍评审现场的人员情况，宣布评审工作纪律，告知评审人员应当回避情形；组织推选评审小组组长。</w:t>
      </w:r>
    </w:p>
    <w:p>
      <w:pPr>
        <w:numPr>
          <w:ilvl w:val="1"/>
          <w:numId w:val="27"/>
        </w:numPr>
        <w:tabs>
          <w:tab w:val="left" w:pos="851"/>
          <w:tab w:val="left" w:pos="993"/>
        </w:tabs>
        <w:adjustRightInd w:val="0"/>
        <w:snapToGrid w:val="0"/>
        <w:spacing w:line="360" w:lineRule="auto"/>
        <w:ind w:left="0" w:firstLine="426"/>
        <w:rPr>
          <w:rFonts w:ascii="宋体" w:hAnsi="宋体" w:cs="宋体"/>
          <w:color w:val="auto"/>
          <w:szCs w:val="21"/>
        </w:rPr>
      </w:pPr>
      <w:r>
        <w:rPr>
          <w:rFonts w:hint="eastAsia" w:ascii="宋体" w:hAnsi="宋体" w:cs="宋体"/>
          <w:color w:val="auto"/>
          <w:szCs w:val="21"/>
        </w:rPr>
        <w:t>通报报名参加本项目采购的投标人名单及资格预审情况（如有），宣读最终提交采购响应文件的投标人名单，组织评审小组各位成员签订《政府采购评审人员廉洁自律承诺书》。</w:t>
      </w:r>
    </w:p>
    <w:p>
      <w:pPr>
        <w:numPr>
          <w:ilvl w:val="1"/>
          <w:numId w:val="27"/>
        </w:numPr>
        <w:tabs>
          <w:tab w:val="left" w:pos="851"/>
          <w:tab w:val="left" w:pos="993"/>
        </w:tabs>
        <w:adjustRightInd w:val="0"/>
        <w:snapToGrid w:val="0"/>
        <w:spacing w:line="360" w:lineRule="auto"/>
        <w:ind w:left="0" w:firstLine="426"/>
        <w:rPr>
          <w:rFonts w:ascii="宋体" w:hAnsi="宋体" w:cs="宋体"/>
          <w:color w:val="auto"/>
          <w:szCs w:val="21"/>
        </w:rPr>
      </w:pPr>
      <w:r>
        <w:rPr>
          <w:rFonts w:hint="eastAsia" w:ascii="宋体" w:hAnsi="宋体" w:cs="宋体"/>
          <w:color w:val="auto"/>
          <w:szCs w:val="21"/>
        </w:rPr>
        <w:t>根据需要简要介绍采购文件（含补充文件）制定及质疑答复情况、按书面陈述项目基本情况及评审工作需注意事项等。</w:t>
      </w:r>
    </w:p>
    <w:p>
      <w:pPr>
        <w:numPr>
          <w:ilvl w:val="1"/>
          <w:numId w:val="27"/>
        </w:numPr>
        <w:tabs>
          <w:tab w:val="left" w:pos="851"/>
          <w:tab w:val="left" w:pos="993"/>
        </w:tabs>
        <w:adjustRightInd w:val="0"/>
        <w:snapToGrid w:val="0"/>
        <w:spacing w:line="360" w:lineRule="auto"/>
        <w:ind w:left="0" w:firstLine="426"/>
        <w:rPr>
          <w:rFonts w:ascii="宋体" w:hAnsi="宋体" w:cs="宋体"/>
          <w:color w:val="auto"/>
          <w:szCs w:val="21"/>
        </w:rPr>
      </w:pPr>
      <w:r>
        <w:rPr>
          <w:rFonts w:hint="eastAsia" w:ascii="宋体" w:hAnsi="宋体" w:cs="宋体"/>
          <w:color w:val="auto"/>
          <w:szCs w:val="21"/>
        </w:rPr>
        <w:t>评审小组组长组织评审人员独立评审。评标程序见本文件投标须知第21.4条。</w:t>
      </w:r>
    </w:p>
    <w:p>
      <w:pPr>
        <w:tabs>
          <w:tab w:val="left" w:pos="851"/>
          <w:tab w:val="left" w:pos="993"/>
        </w:tabs>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评审小组对拟认定为采购响应文件无效、投标人资格不符合的，应组织相关投标人代表进行陈述、澄清或申辩；采购代理机构可协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numPr>
          <w:ilvl w:val="1"/>
          <w:numId w:val="27"/>
        </w:numPr>
        <w:tabs>
          <w:tab w:val="left" w:pos="851"/>
          <w:tab w:val="left" w:pos="993"/>
        </w:tabs>
        <w:adjustRightInd w:val="0"/>
        <w:snapToGrid w:val="0"/>
        <w:spacing w:line="360" w:lineRule="auto"/>
        <w:ind w:left="0" w:firstLine="426"/>
        <w:rPr>
          <w:rFonts w:ascii="宋体" w:hAnsi="宋体" w:cs="宋体"/>
          <w:color w:val="auto"/>
          <w:szCs w:val="21"/>
        </w:rPr>
      </w:pPr>
      <w:r>
        <w:rPr>
          <w:rFonts w:hint="eastAsia" w:ascii="宋体" w:hAnsi="宋体" w:cs="宋体"/>
          <w:color w:val="auto"/>
          <w:szCs w:val="21"/>
        </w:rPr>
        <w:t>评审小组根据评审汇总情况和采购文件规定确定中标（成交）候选供应商排序名单。</w:t>
      </w:r>
    </w:p>
    <w:p>
      <w:pPr>
        <w:numPr>
          <w:ilvl w:val="1"/>
          <w:numId w:val="27"/>
        </w:numPr>
        <w:tabs>
          <w:tab w:val="left" w:pos="851"/>
          <w:tab w:val="left" w:pos="993"/>
        </w:tabs>
        <w:adjustRightInd w:val="0"/>
        <w:snapToGrid w:val="0"/>
        <w:spacing w:line="360" w:lineRule="auto"/>
        <w:ind w:left="0" w:firstLine="426"/>
        <w:rPr>
          <w:rFonts w:ascii="宋体" w:hAnsi="宋体" w:cs="宋体"/>
          <w:color w:val="auto"/>
          <w:szCs w:val="21"/>
        </w:rPr>
      </w:pPr>
      <w:r>
        <w:rPr>
          <w:rFonts w:hint="eastAsia" w:ascii="宋体" w:hAnsi="宋体" w:cs="宋体"/>
          <w:color w:val="auto"/>
          <w:szCs w:val="21"/>
        </w:rPr>
        <w:t>起草评审报告，所有评审人员须在评审报告上签字确认。</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评审人员对有关采购文件、投标文件、样品（如有）、现场演示（如有）的说明、解释、要求、标准存在不同意见的，持不同意见的评审人员及其意见或理由应予以完整记录，并在评审过程中按照少数服从多数的原则表决执行。对采购文件本身不明确或存在歧义、矛盾的内容，应作对投标人而非采购人有利的解释；对因采购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评标报告是评标委员会根据全体评标成员签字的原始评标记录和评标结果编写的报告，其主要内容包括：</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（1）采购公告刊登的媒体名称、开标日期和地点；</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（2）获取采购文件的投标人名单和评标委员会成员名单；</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（3）评标方法和标准；</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（4）开标记录和评标情况及说明，包括投标无效投标人名单及原因；</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（5）评标结果和中标候选人排序；</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（6）评标委员会的授标建议。</w:t>
      </w:r>
    </w:p>
    <w:p>
      <w:pPr>
        <w:adjustRightInd w:val="0"/>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4.评标程序</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4.1投标文件初审。初审分为资格性检查和符合性检查。</w:t>
      </w:r>
    </w:p>
    <w:p>
      <w:pPr>
        <w:numPr>
          <w:ilvl w:val="0"/>
          <w:numId w:val="28"/>
        </w:num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资格性检查。</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开标后，采购人或采购代理机构将依据法律法规和投标须知第9.1条规定对投标人的基本资格条件、落实政府采购政策需满足的资格要求及特定资格条件进行审查。</w:t>
      </w:r>
    </w:p>
    <w:p>
      <w:pPr>
        <w:numPr>
          <w:ilvl w:val="0"/>
          <w:numId w:val="28"/>
        </w:num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符合性检查。依据采购文件的规定，从投标文件的有效性、完整性和对采购文件的响应程度进行审查，以确定是否对采购文件的实质性要求作出响应。具体审查内容见“无效投标的认定”。</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评标委员会决定投标文件的响应性只根据投标文件本身的内容，而不寻求外部证据。</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如果投标文件没有实质上响应采购文件的要求，评标委员会将判定无效，投标人不得通过修改或撤销不合要求的偏离或保留而使其投标成为实质性响应的投标。</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4.2澄清有关问题。在评标期间，对投标文件中含义不明确、同类问题表述不一致或者有明显文字和计算错误的内容，可由评审组长将问题汇总后发起询标澄清函（或由采购代理机构代替评审组长发起询标澄清函）。投标人的澄清、说明或者补正不得超出投标文件的范围或者改变投标文件的实质性内容。</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投标人的澄清、说明或者补正应当加盖投标人电子签章后上传提交（或通过平台上传经授权代表签字或加盖公章的扫描件）。</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除邮件交互外，如政采云平台提供信息发布、澄清说明、数据交换等操作方式的，或者政采云系统平台有新的操作流程的，按其规定。</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4.3修正原则</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投标文件报价出现前后不一致的，按照下列规定修正：</w:t>
      </w:r>
    </w:p>
    <w:p>
      <w:pPr>
        <w:numPr>
          <w:ilvl w:val="0"/>
          <w:numId w:val="29"/>
        </w:numPr>
        <w:tabs>
          <w:tab w:val="left" w:pos="630"/>
          <w:tab w:val="left" w:pos="840"/>
          <w:tab w:val="left" w:pos="1050"/>
        </w:tabs>
        <w:adjustRightInd w:val="0"/>
        <w:snapToGrid w:val="0"/>
        <w:spacing w:line="360" w:lineRule="auto"/>
        <w:ind w:left="5" w:firstLine="635"/>
        <w:jc w:val="left"/>
        <w:rPr>
          <w:rFonts w:ascii="宋体" w:hAnsi="宋体" w:cs="宋体"/>
          <w:color w:val="auto"/>
          <w:szCs w:val="21"/>
        </w:rPr>
      </w:pPr>
      <w:r>
        <w:rPr>
          <w:rFonts w:hint="eastAsia" w:ascii="宋体" w:hAnsi="宋体" w:cs="宋体"/>
          <w:color w:val="auto"/>
          <w:szCs w:val="21"/>
        </w:rPr>
        <w:t>投标文件中开标一览表</w:t>
      </w:r>
      <w:r>
        <w:rPr>
          <w:rFonts w:hint="eastAsia" w:ascii="宋体" w:hAnsi="宋体" w:cs="宋体"/>
          <w:color w:val="auto"/>
          <w:szCs w:val="21"/>
          <w:highlight w:val="none"/>
          <w:lang w:eastAsia="zh-CN"/>
        </w:rPr>
        <w:t>（</w:t>
      </w:r>
      <w:r>
        <w:rPr>
          <w:rFonts w:hint="eastAsia" w:ascii="宋体" w:hAnsi="宋体" w:cs="宋体"/>
          <w:color w:val="auto"/>
          <w:szCs w:val="21"/>
        </w:rPr>
        <w:t>报价表</w:t>
      </w:r>
      <w:r>
        <w:rPr>
          <w:rFonts w:hint="eastAsia" w:ascii="宋体" w:hAnsi="宋体" w:cs="宋体"/>
          <w:color w:val="auto"/>
          <w:szCs w:val="21"/>
          <w:highlight w:val="none"/>
          <w:lang w:eastAsia="zh-CN"/>
        </w:rPr>
        <w:t>）</w:t>
      </w:r>
      <w:r>
        <w:rPr>
          <w:rFonts w:hint="eastAsia" w:ascii="宋体" w:hAnsi="宋体" w:cs="宋体"/>
          <w:color w:val="auto"/>
          <w:szCs w:val="21"/>
        </w:rPr>
        <w:t>内容与投标文件中相应内容不一致的，以开标一览表</w:t>
      </w:r>
      <w:r>
        <w:rPr>
          <w:rFonts w:hint="eastAsia" w:ascii="宋体" w:hAnsi="宋体" w:cs="宋体"/>
          <w:color w:val="auto"/>
          <w:szCs w:val="21"/>
          <w:highlight w:val="none"/>
          <w:lang w:eastAsia="zh-CN"/>
        </w:rPr>
        <w:t>（</w:t>
      </w:r>
      <w:r>
        <w:rPr>
          <w:rFonts w:hint="eastAsia" w:ascii="宋体" w:hAnsi="宋体" w:cs="宋体"/>
          <w:color w:val="auto"/>
          <w:szCs w:val="21"/>
        </w:rPr>
        <w:t>报价表</w:t>
      </w:r>
      <w:r>
        <w:rPr>
          <w:rFonts w:hint="eastAsia" w:ascii="宋体" w:hAnsi="宋体" w:cs="宋体"/>
          <w:color w:val="auto"/>
          <w:szCs w:val="21"/>
          <w:highlight w:val="none"/>
          <w:lang w:eastAsia="zh-CN"/>
        </w:rPr>
        <w:t>）</w:t>
      </w:r>
      <w:r>
        <w:rPr>
          <w:rFonts w:hint="eastAsia" w:ascii="宋体" w:hAnsi="宋体" w:cs="宋体"/>
          <w:color w:val="auto"/>
          <w:szCs w:val="21"/>
        </w:rPr>
        <w:t>为准；</w:t>
      </w:r>
    </w:p>
    <w:p>
      <w:pPr>
        <w:numPr>
          <w:ilvl w:val="0"/>
          <w:numId w:val="29"/>
        </w:numPr>
        <w:tabs>
          <w:tab w:val="left" w:pos="630"/>
          <w:tab w:val="left" w:pos="840"/>
          <w:tab w:val="left" w:pos="1050"/>
        </w:tabs>
        <w:adjustRightInd w:val="0"/>
        <w:snapToGrid w:val="0"/>
        <w:spacing w:line="360" w:lineRule="auto"/>
        <w:ind w:left="5" w:firstLine="635"/>
        <w:jc w:val="left"/>
        <w:rPr>
          <w:rFonts w:ascii="宋体" w:hAnsi="宋体" w:cs="宋体"/>
          <w:color w:val="auto"/>
          <w:szCs w:val="21"/>
        </w:rPr>
      </w:pPr>
      <w:r>
        <w:rPr>
          <w:rFonts w:hint="eastAsia" w:ascii="宋体" w:hAnsi="宋体" w:cs="宋体"/>
          <w:color w:val="auto"/>
          <w:szCs w:val="21"/>
        </w:rPr>
        <w:t>大写金额和小写金额不一致的，以大写金额为准；</w:t>
      </w:r>
    </w:p>
    <w:p>
      <w:pPr>
        <w:numPr>
          <w:ilvl w:val="0"/>
          <w:numId w:val="29"/>
        </w:numPr>
        <w:tabs>
          <w:tab w:val="left" w:pos="630"/>
          <w:tab w:val="left" w:pos="840"/>
          <w:tab w:val="left" w:pos="1050"/>
        </w:tabs>
        <w:adjustRightInd w:val="0"/>
        <w:snapToGrid w:val="0"/>
        <w:spacing w:line="360" w:lineRule="auto"/>
        <w:ind w:left="5" w:firstLine="635"/>
        <w:jc w:val="left"/>
        <w:rPr>
          <w:rFonts w:ascii="宋体" w:hAnsi="宋体" w:cs="宋体"/>
          <w:color w:val="auto"/>
          <w:szCs w:val="21"/>
        </w:rPr>
      </w:pPr>
      <w:r>
        <w:rPr>
          <w:rFonts w:hint="eastAsia" w:ascii="宋体" w:hAnsi="宋体" w:cs="宋体"/>
          <w:color w:val="auto"/>
          <w:szCs w:val="21"/>
        </w:rPr>
        <w:t>单价金额小数点或者百分比有明显错位的，以开标一览表的总价为准，并修改单价；</w:t>
      </w:r>
    </w:p>
    <w:p>
      <w:pPr>
        <w:numPr>
          <w:ilvl w:val="0"/>
          <w:numId w:val="29"/>
        </w:numPr>
        <w:tabs>
          <w:tab w:val="left" w:pos="630"/>
          <w:tab w:val="left" w:pos="840"/>
          <w:tab w:val="left" w:pos="1050"/>
        </w:tabs>
        <w:adjustRightInd w:val="0"/>
        <w:snapToGrid w:val="0"/>
        <w:spacing w:line="360" w:lineRule="auto"/>
        <w:ind w:left="5" w:firstLine="635"/>
        <w:jc w:val="left"/>
        <w:rPr>
          <w:rFonts w:ascii="宋体" w:hAnsi="宋体" w:cs="宋体"/>
          <w:color w:val="auto"/>
          <w:szCs w:val="21"/>
        </w:rPr>
      </w:pPr>
      <w:r>
        <w:rPr>
          <w:rFonts w:hint="eastAsia" w:ascii="宋体" w:hAnsi="宋体" w:cs="宋体"/>
          <w:color w:val="auto"/>
          <w:szCs w:val="21"/>
        </w:rPr>
        <w:t>总价金额与按单价汇总金额不一致的，以单价金额计算结果为准。</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highlight w:val="none"/>
          <w:lang w:eastAsia="zh-CN"/>
        </w:rPr>
        <w:t>（</w:t>
      </w:r>
      <w:r>
        <w:rPr>
          <w:rFonts w:hint="eastAsia" w:ascii="宋体" w:hAnsi="宋体" w:cs="宋体"/>
          <w:color w:val="auto"/>
          <w:szCs w:val="21"/>
        </w:rPr>
        <w:t>5</w:t>
      </w:r>
      <w:r>
        <w:rPr>
          <w:rFonts w:hint="eastAsia" w:ascii="宋体" w:hAnsi="宋体" w:cs="宋体"/>
          <w:color w:val="auto"/>
          <w:szCs w:val="21"/>
          <w:highlight w:val="none"/>
          <w:lang w:eastAsia="zh-CN"/>
        </w:rPr>
        <w:t>）</w:t>
      </w:r>
      <w:r>
        <w:rPr>
          <w:rFonts w:hint="eastAsia" w:ascii="宋体" w:hAnsi="宋体" w:cs="宋体"/>
          <w:color w:val="auto"/>
          <w:szCs w:val="21"/>
        </w:rPr>
        <w:t>政采云平台填报的开标一览表中的价格与上传的报价响应文件中开标一览表的报价不一致的，以上传的报价响应文件中开标一览表的价格为准，修正平台上的投标报价。</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4.4比较与评价。</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按采购文件中规定的评标方法和标准，对资格性检查和符合性检查合格的投标文件进行商务和技术评估，综合比较与评价。</w:t>
      </w:r>
    </w:p>
    <w:p>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4.5按采购文件中规定的评标方法和标准，对投标人进行排序，并推荐中标候选人。</w:t>
      </w:r>
    </w:p>
    <w:p>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4.6编写评标报告。</w:t>
      </w:r>
    </w:p>
    <w:p>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5．无效投标的认定</w:t>
      </w:r>
    </w:p>
    <w:p>
      <w:pPr>
        <w:adjustRightInd w:val="0"/>
        <w:snapToGrid w:val="0"/>
        <w:spacing w:line="360" w:lineRule="auto"/>
        <w:ind w:firstLine="422" w:firstLineChars="200"/>
        <w:jc w:val="left"/>
        <w:rPr>
          <w:rFonts w:ascii="宋体" w:hAnsi="宋体" w:cs="宋体"/>
          <w:b/>
          <w:bCs/>
          <w:snapToGrid w:val="0"/>
          <w:color w:val="auto"/>
          <w:kern w:val="0"/>
          <w:szCs w:val="21"/>
        </w:rPr>
      </w:pPr>
      <w:r>
        <w:rPr>
          <w:rFonts w:hint="eastAsia" w:ascii="宋体" w:hAnsi="宋体" w:cs="宋体"/>
          <w:b/>
          <w:bCs/>
          <w:snapToGrid w:val="0"/>
          <w:color w:val="auto"/>
          <w:kern w:val="0"/>
          <w:szCs w:val="21"/>
        </w:rPr>
        <w:t>5.1资格审查阶段</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投标人未按照采购文件投标须知9.1条要求提供与基本资格条件、落实政府采购政策需满足的资格要求及特定资格条件相应的有效资格证明材料的，视为投标人不具备采购文件中规定的资格要求，其资格审查不通过。</w:t>
      </w:r>
    </w:p>
    <w:p>
      <w:pPr>
        <w:adjustRightInd w:val="0"/>
        <w:snapToGrid w:val="0"/>
        <w:spacing w:line="360" w:lineRule="auto"/>
        <w:ind w:firstLine="422" w:firstLineChars="200"/>
        <w:jc w:val="left"/>
        <w:rPr>
          <w:rFonts w:ascii="宋体" w:hAnsi="宋体" w:cs="宋体"/>
          <w:b/>
          <w:bCs/>
          <w:snapToGrid w:val="0"/>
          <w:color w:val="auto"/>
          <w:kern w:val="0"/>
          <w:szCs w:val="21"/>
        </w:rPr>
      </w:pPr>
      <w:r>
        <w:rPr>
          <w:rFonts w:hint="eastAsia" w:ascii="宋体" w:hAnsi="宋体" w:cs="宋体"/>
          <w:b/>
          <w:bCs/>
          <w:snapToGrid w:val="0"/>
          <w:color w:val="auto"/>
          <w:kern w:val="0"/>
          <w:szCs w:val="21"/>
        </w:rPr>
        <w:t>5.2商务技术文件评审阶段</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评审时，对投标人的技术文件、商务资信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5.2.1如发现下列情形之一的，商务文件将被视为无效投标：</w:t>
      </w:r>
    </w:p>
    <w:p>
      <w:pPr>
        <w:numPr>
          <w:ilvl w:val="0"/>
          <w:numId w:val="30"/>
        </w:numPr>
        <w:tabs>
          <w:tab w:val="left" w:pos="900"/>
        </w:tabs>
        <w:adjustRightInd w:val="0"/>
        <w:snapToGrid w:val="0"/>
        <w:spacing w:line="360" w:lineRule="auto"/>
        <w:ind w:left="0" w:firstLine="360"/>
        <w:jc w:val="left"/>
        <w:rPr>
          <w:rFonts w:ascii="宋体" w:hAnsi="宋体" w:cs="宋体"/>
          <w:b/>
          <w:snapToGrid w:val="0"/>
          <w:color w:val="auto"/>
          <w:kern w:val="0"/>
          <w:szCs w:val="21"/>
        </w:rPr>
      </w:pPr>
      <w:r>
        <w:rPr>
          <w:rFonts w:hint="eastAsia" w:ascii="宋体" w:hAnsi="宋体" w:cs="宋体"/>
          <w:b/>
          <w:snapToGrid w:val="0"/>
          <w:color w:val="auto"/>
          <w:kern w:val="0"/>
          <w:szCs w:val="21"/>
        </w:rPr>
        <w:t>投标文件中授权委托书所载内容与本项目内容有异的或者授权委托书未按照采购文件要求签署、盖章的；</w:t>
      </w:r>
    </w:p>
    <w:p>
      <w:pPr>
        <w:numPr>
          <w:ilvl w:val="0"/>
          <w:numId w:val="30"/>
        </w:numPr>
        <w:tabs>
          <w:tab w:val="left" w:pos="900"/>
        </w:tabs>
        <w:adjustRightInd w:val="0"/>
        <w:snapToGrid w:val="0"/>
        <w:spacing w:line="360" w:lineRule="auto"/>
        <w:ind w:left="0" w:firstLine="360"/>
        <w:jc w:val="left"/>
        <w:rPr>
          <w:rFonts w:ascii="宋体" w:hAnsi="宋体" w:cs="宋体"/>
          <w:b/>
          <w:snapToGrid w:val="0"/>
          <w:color w:val="auto"/>
          <w:kern w:val="0"/>
          <w:szCs w:val="21"/>
        </w:rPr>
      </w:pPr>
      <w:r>
        <w:rPr>
          <w:rFonts w:hint="eastAsia" w:ascii="宋体" w:hAnsi="宋体" w:cs="宋体"/>
          <w:b/>
          <w:snapToGrid w:val="0"/>
          <w:color w:val="auto"/>
          <w:kern w:val="0"/>
          <w:szCs w:val="21"/>
        </w:rPr>
        <w:t>投标文件内容弄虚作假的；</w:t>
      </w:r>
    </w:p>
    <w:p>
      <w:pPr>
        <w:numPr>
          <w:ilvl w:val="0"/>
          <w:numId w:val="30"/>
        </w:numPr>
        <w:tabs>
          <w:tab w:val="left" w:pos="900"/>
        </w:tabs>
        <w:adjustRightInd w:val="0"/>
        <w:snapToGrid w:val="0"/>
        <w:spacing w:line="360" w:lineRule="auto"/>
        <w:ind w:left="0" w:firstLine="360"/>
        <w:jc w:val="left"/>
        <w:rPr>
          <w:rFonts w:ascii="宋体" w:hAnsi="宋体" w:cs="宋体"/>
          <w:b/>
          <w:snapToGrid w:val="0"/>
          <w:color w:val="auto"/>
          <w:kern w:val="0"/>
          <w:szCs w:val="21"/>
        </w:rPr>
      </w:pPr>
      <w:r>
        <w:rPr>
          <w:rFonts w:hint="eastAsia" w:ascii="宋体" w:hAnsi="宋体" w:cs="宋体"/>
          <w:b/>
          <w:snapToGrid w:val="0"/>
          <w:color w:val="auto"/>
          <w:kern w:val="0"/>
          <w:szCs w:val="21"/>
        </w:rPr>
        <w:t>商务文件未按采购文件要求盖章的；</w:t>
      </w:r>
    </w:p>
    <w:p>
      <w:pPr>
        <w:numPr>
          <w:ilvl w:val="0"/>
          <w:numId w:val="30"/>
        </w:numPr>
        <w:tabs>
          <w:tab w:val="left" w:pos="900"/>
          <w:tab w:val="left" w:pos="1080"/>
        </w:tabs>
        <w:adjustRightInd w:val="0"/>
        <w:snapToGrid w:val="0"/>
        <w:spacing w:line="360" w:lineRule="auto"/>
        <w:ind w:left="0" w:firstLine="360"/>
        <w:jc w:val="left"/>
        <w:rPr>
          <w:rFonts w:ascii="宋体" w:hAnsi="宋体" w:cs="宋体"/>
          <w:b/>
          <w:snapToGrid w:val="0"/>
          <w:color w:val="auto"/>
          <w:kern w:val="0"/>
          <w:szCs w:val="21"/>
        </w:rPr>
      </w:pPr>
      <w:r>
        <w:rPr>
          <w:rFonts w:hint="eastAsia" w:ascii="宋体" w:hAnsi="宋体" w:cs="宋体"/>
          <w:b/>
          <w:bCs/>
          <w:color w:val="auto"/>
          <w:szCs w:val="21"/>
        </w:rPr>
        <w:t>不响应采购文件标注“</w:t>
      </w:r>
      <w:r>
        <w:rPr>
          <w:rFonts w:hint="eastAsia" w:ascii="宋体" w:hAnsi="宋体" w:cs="宋体"/>
          <w:snapToGrid w:val="0"/>
          <w:color w:val="auto"/>
          <w:kern w:val="0"/>
          <w:szCs w:val="21"/>
        </w:rPr>
        <w:t>▲</w:t>
      </w:r>
      <w:r>
        <w:rPr>
          <w:rFonts w:hint="eastAsia" w:ascii="宋体" w:hAnsi="宋体" w:cs="宋体"/>
          <w:b/>
          <w:bCs/>
          <w:color w:val="auto"/>
          <w:szCs w:val="21"/>
        </w:rPr>
        <w:t>”条款要求的；</w:t>
      </w:r>
    </w:p>
    <w:p>
      <w:pPr>
        <w:numPr>
          <w:ilvl w:val="0"/>
          <w:numId w:val="30"/>
        </w:numPr>
        <w:tabs>
          <w:tab w:val="left" w:pos="900"/>
          <w:tab w:val="left" w:pos="1080"/>
        </w:tabs>
        <w:adjustRightInd w:val="0"/>
        <w:snapToGrid w:val="0"/>
        <w:spacing w:line="360" w:lineRule="auto"/>
        <w:ind w:left="0" w:firstLine="360"/>
        <w:jc w:val="left"/>
        <w:rPr>
          <w:rFonts w:ascii="宋体" w:hAnsi="宋体" w:cs="宋体"/>
          <w:b/>
          <w:bCs/>
          <w:color w:val="auto"/>
          <w:szCs w:val="21"/>
        </w:rPr>
      </w:pPr>
      <w:r>
        <w:rPr>
          <w:rFonts w:hint="eastAsia" w:ascii="宋体" w:hAnsi="宋体" w:cs="宋体"/>
          <w:b/>
          <w:bCs/>
          <w:color w:val="auto"/>
          <w:szCs w:val="21"/>
        </w:rPr>
        <w:t>投标有效期、服务期等条款不满足采购文件要求的；</w:t>
      </w:r>
    </w:p>
    <w:p>
      <w:pPr>
        <w:numPr>
          <w:ilvl w:val="0"/>
          <w:numId w:val="30"/>
        </w:numPr>
        <w:tabs>
          <w:tab w:val="left" w:pos="900"/>
          <w:tab w:val="left" w:pos="1080"/>
        </w:tabs>
        <w:adjustRightInd w:val="0"/>
        <w:snapToGrid w:val="0"/>
        <w:spacing w:line="360" w:lineRule="auto"/>
        <w:ind w:left="0" w:firstLine="360"/>
        <w:jc w:val="left"/>
        <w:rPr>
          <w:rFonts w:ascii="宋体" w:hAnsi="宋体" w:cs="宋体"/>
          <w:b/>
          <w:bCs/>
          <w:color w:val="auto"/>
          <w:szCs w:val="21"/>
        </w:rPr>
      </w:pPr>
      <w:r>
        <w:rPr>
          <w:rFonts w:hint="eastAsia" w:ascii="宋体" w:hAnsi="宋体" w:cs="宋体"/>
          <w:b/>
          <w:bCs/>
          <w:color w:val="auto"/>
          <w:szCs w:val="21"/>
        </w:rPr>
        <w:t>投标人有恶意串通、妨碍其他投标人的竞争行为、损害采购人或者其他投标人的合法权益情形的；</w:t>
      </w:r>
    </w:p>
    <w:p>
      <w:pPr>
        <w:numPr>
          <w:ilvl w:val="0"/>
          <w:numId w:val="30"/>
        </w:numPr>
        <w:tabs>
          <w:tab w:val="left" w:pos="900"/>
          <w:tab w:val="left" w:pos="1080"/>
        </w:tabs>
        <w:adjustRightInd w:val="0"/>
        <w:snapToGrid w:val="0"/>
        <w:spacing w:line="360" w:lineRule="auto"/>
        <w:ind w:left="0" w:firstLine="360"/>
        <w:jc w:val="left"/>
        <w:rPr>
          <w:rFonts w:ascii="宋体" w:hAnsi="宋体" w:cs="宋体"/>
          <w:b/>
          <w:bCs/>
          <w:color w:val="auto"/>
          <w:szCs w:val="21"/>
        </w:rPr>
      </w:pPr>
      <w:r>
        <w:rPr>
          <w:rFonts w:hint="eastAsia" w:ascii="宋体" w:hAnsi="宋体" w:cs="宋体"/>
          <w:b/>
          <w:bCs/>
          <w:color w:val="auto"/>
          <w:szCs w:val="21"/>
        </w:rPr>
        <w:t>存在</w:t>
      </w:r>
      <w:r>
        <w:rPr>
          <w:rFonts w:hint="eastAsia" w:ascii="宋体" w:hAnsi="宋体" w:cs="宋体"/>
          <w:b/>
          <w:bCs/>
          <w:color w:val="auto"/>
          <w:szCs w:val="21"/>
          <w:highlight w:val="none"/>
        </w:rPr>
        <w:t>法律、法规</w:t>
      </w:r>
      <w:r>
        <w:rPr>
          <w:rFonts w:hint="eastAsia" w:ascii="宋体" w:hAnsi="宋体" w:cs="宋体"/>
          <w:b/>
          <w:bCs/>
          <w:color w:val="auto"/>
          <w:szCs w:val="21"/>
        </w:rPr>
        <w:t>规定及采购文件规定</w:t>
      </w:r>
      <w:r>
        <w:rPr>
          <w:rFonts w:hint="eastAsia" w:ascii="宋体" w:hAnsi="宋体" w:cs="宋体"/>
          <w:b/>
          <w:bCs/>
          <w:color w:val="auto"/>
          <w:szCs w:val="21"/>
          <w:highlight w:val="none"/>
        </w:rPr>
        <w:t>的其它</w:t>
      </w:r>
      <w:r>
        <w:rPr>
          <w:rFonts w:hint="eastAsia" w:ascii="宋体" w:hAnsi="宋体" w:cs="宋体"/>
          <w:b/>
          <w:bCs/>
          <w:color w:val="auto"/>
          <w:szCs w:val="21"/>
        </w:rPr>
        <w:t>无效情形的。</w:t>
      </w:r>
    </w:p>
    <w:p>
      <w:pPr>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5.2.2如发现下列情形之一的，技术文件将被视为无效投标：</w:t>
      </w:r>
    </w:p>
    <w:p>
      <w:pPr>
        <w:numPr>
          <w:ilvl w:val="0"/>
          <w:numId w:val="31"/>
        </w:numPr>
        <w:tabs>
          <w:tab w:val="left" w:pos="900"/>
          <w:tab w:val="left" w:pos="1080"/>
          <w:tab w:val="left" w:pos="1273"/>
          <w:tab w:val="clear" w:pos="1693"/>
        </w:tabs>
        <w:adjustRightInd w:val="0"/>
        <w:snapToGrid w:val="0"/>
        <w:spacing w:line="360" w:lineRule="auto"/>
        <w:ind w:left="420" w:leftChars="0" w:firstLine="0"/>
        <w:jc w:val="left"/>
        <w:rPr>
          <w:rFonts w:ascii="宋体" w:hAnsi="宋体" w:cs="宋体"/>
          <w:b/>
          <w:bCs/>
          <w:color w:val="auto"/>
          <w:szCs w:val="21"/>
        </w:rPr>
      </w:pPr>
      <w:r>
        <w:rPr>
          <w:rFonts w:hint="eastAsia" w:ascii="宋体" w:hAnsi="宋体" w:cs="宋体"/>
          <w:b/>
          <w:bCs/>
          <w:color w:val="auto"/>
          <w:szCs w:val="21"/>
        </w:rPr>
        <w:t>技术文件未按采购文件要求盖章的；</w:t>
      </w:r>
    </w:p>
    <w:p>
      <w:pPr>
        <w:numPr>
          <w:ilvl w:val="0"/>
          <w:numId w:val="31"/>
        </w:numPr>
        <w:tabs>
          <w:tab w:val="left" w:pos="900"/>
          <w:tab w:val="left" w:pos="1080"/>
          <w:tab w:val="left" w:pos="1273"/>
          <w:tab w:val="clear" w:pos="1693"/>
        </w:tabs>
        <w:adjustRightInd w:val="0"/>
        <w:snapToGrid w:val="0"/>
        <w:spacing w:line="360" w:lineRule="auto"/>
        <w:ind w:left="420" w:leftChars="0" w:firstLine="0"/>
        <w:jc w:val="left"/>
        <w:rPr>
          <w:rFonts w:ascii="宋体" w:hAnsi="宋体" w:cs="宋体"/>
          <w:b/>
          <w:bCs/>
          <w:color w:val="auto"/>
          <w:szCs w:val="21"/>
        </w:rPr>
      </w:pPr>
      <w:r>
        <w:rPr>
          <w:rFonts w:hint="eastAsia" w:ascii="宋体" w:hAnsi="宋体" w:cs="宋体"/>
          <w:b/>
          <w:bCs/>
          <w:color w:val="auto"/>
          <w:szCs w:val="21"/>
        </w:rPr>
        <w:t>技术文件标明的响应或偏离与事实不符或虚假投标的；</w:t>
      </w:r>
    </w:p>
    <w:p>
      <w:pPr>
        <w:numPr>
          <w:ilvl w:val="0"/>
          <w:numId w:val="31"/>
        </w:numPr>
        <w:tabs>
          <w:tab w:val="left" w:pos="900"/>
          <w:tab w:val="left" w:pos="1080"/>
          <w:tab w:val="left" w:pos="1273"/>
          <w:tab w:val="clear" w:pos="1693"/>
        </w:tabs>
        <w:adjustRightInd w:val="0"/>
        <w:snapToGrid w:val="0"/>
        <w:spacing w:line="360" w:lineRule="auto"/>
        <w:ind w:left="420" w:leftChars="0" w:firstLine="0"/>
        <w:jc w:val="left"/>
        <w:rPr>
          <w:rFonts w:ascii="宋体" w:hAnsi="宋体" w:cs="宋体"/>
          <w:b/>
          <w:bCs/>
          <w:color w:val="auto"/>
          <w:szCs w:val="21"/>
        </w:rPr>
      </w:pPr>
      <w:r>
        <w:rPr>
          <w:rFonts w:hint="eastAsia" w:ascii="宋体" w:hAnsi="宋体" w:cs="宋体"/>
          <w:b/>
          <w:bCs/>
          <w:color w:val="auto"/>
          <w:szCs w:val="21"/>
        </w:rPr>
        <w:t>明显不符合采购内容、质量标准，或者与采购文件中标注“▲”条款存在实质性偏离的；</w:t>
      </w:r>
    </w:p>
    <w:p>
      <w:pPr>
        <w:numPr>
          <w:ilvl w:val="0"/>
          <w:numId w:val="31"/>
        </w:numPr>
        <w:tabs>
          <w:tab w:val="left" w:pos="900"/>
          <w:tab w:val="left" w:pos="1080"/>
          <w:tab w:val="left" w:pos="1273"/>
          <w:tab w:val="clear" w:pos="1693"/>
        </w:tabs>
        <w:adjustRightInd w:val="0"/>
        <w:snapToGrid w:val="0"/>
        <w:spacing w:line="360" w:lineRule="auto"/>
        <w:ind w:left="420" w:leftChars="0" w:firstLine="0"/>
        <w:jc w:val="left"/>
        <w:rPr>
          <w:rFonts w:ascii="宋体" w:hAnsi="宋体" w:cs="宋体"/>
          <w:b/>
          <w:bCs/>
          <w:color w:val="auto"/>
          <w:szCs w:val="21"/>
        </w:rPr>
      </w:pPr>
      <w:r>
        <w:rPr>
          <w:rFonts w:hint="eastAsia" w:ascii="宋体" w:hAnsi="宋体" w:cs="宋体"/>
          <w:b/>
          <w:bCs/>
          <w:color w:val="auto"/>
          <w:szCs w:val="21"/>
        </w:rPr>
        <w:t>投标文件含有采购人不能接受的附加条件的；</w:t>
      </w:r>
    </w:p>
    <w:p>
      <w:pPr>
        <w:numPr>
          <w:ilvl w:val="0"/>
          <w:numId w:val="31"/>
        </w:numPr>
        <w:tabs>
          <w:tab w:val="left" w:pos="900"/>
          <w:tab w:val="left" w:pos="1080"/>
          <w:tab w:val="left" w:pos="1273"/>
          <w:tab w:val="clear" w:pos="1693"/>
        </w:tabs>
        <w:adjustRightInd w:val="0"/>
        <w:snapToGrid w:val="0"/>
        <w:spacing w:line="360" w:lineRule="auto"/>
        <w:ind w:left="420" w:leftChars="0" w:firstLine="0"/>
        <w:jc w:val="left"/>
        <w:rPr>
          <w:rFonts w:ascii="宋体" w:hAnsi="宋体" w:cs="宋体"/>
          <w:b/>
          <w:bCs/>
          <w:snapToGrid w:val="0"/>
          <w:color w:val="auto"/>
          <w:kern w:val="0"/>
          <w:szCs w:val="21"/>
        </w:rPr>
      </w:pPr>
      <w:r>
        <w:rPr>
          <w:rFonts w:hint="eastAsia" w:ascii="宋体" w:hAnsi="宋体" w:cs="宋体"/>
          <w:b/>
          <w:bCs/>
          <w:color w:val="auto"/>
          <w:szCs w:val="21"/>
        </w:rPr>
        <w:t>投标人有恶意串通、妨碍其他投标人的竞争行为、损害采购人或者其他投标人的合法权益情形的；</w:t>
      </w:r>
    </w:p>
    <w:p>
      <w:pPr>
        <w:numPr>
          <w:ilvl w:val="0"/>
          <w:numId w:val="31"/>
        </w:numPr>
        <w:tabs>
          <w:tab w:val="left" w:pos="900"/>
          <w:tab w:val="left" w:pos="1080"/>
          <w:tab w:val="left" w:pos="1273"/>
          <w:tab w:val="clear" w:pos="1693"/>
        </w:tabs>
        <w:adjustRightInd w:val="0"/>
        <w:snapToGrid w:val="0"/>
        <w:spacing w:line="360" w:lineRule="auto"/>
        <w:ind w:left="420" w:leftChars="0" w:firstLine="0"/>
        <w:jc w:val="left"/>
        <w:rPr>
          <w:rFonts w:ascii="宋体" w:hAnsi="宋体" w:cs="宋体"/>
          <w:b/>
          <w:bCs/>
          <w:snapToGrid w:val="0"/>
          <w:color w:val="auto"/>
          <w:kern w:val="0"/>
          <w:szCs w:val="21"/>
        </w:rPr>
      </w:pPr>
      <w:r>
        <w:rPr>
          <w:rFonts w:hint="eastAsia" w:ascii="宋体" w:hAnsi="宋体" w:cs="宋体"/>
          <w:b/>
          <w:bCs/>
          <w:snapToGrid w:val="0"/>
          <w:color w:val="auto"/>
          <w:kern w:val="0"/>
          <w:szCs w:val="21"/>
        </w:rPr>
        <w:t>存在</w:t>
      </w:r>
      <w:r>
        <w:rPr>
          <w:rFonts w:hint="eastAsia" w:ascii="宋体" w:hAnsi="宋体" w:cs="宋体"/>
          <w:b/>
          <w:bCs/>
          <w:snapToGrid w:val="0"/>
          <w:color w:val="auto"/>
          <w:kern w:val="0"/>
          <w:szCs w:val="21"/>
          <w:highlight w:val="none"/>
        </w:rPr>
        <w:t>法律、法规</w:t>
      </w:r>
      <w:r>
        <w:rPr>
          <w:rFonts w:hint="eastAsia" w:ascii="宋体" w:hAnsi="宋体" w:cs="宋体"/>
          <w:b/>
          <w:bCs/>
          <w:snapToGrid w:val="0"/>
          <w:color w:val="auto"/>
          <w:kern w:val="0"/>
          <w:szCs w:val="21"/>
        </w:rPr>
        <w:t>规定及采购文件规定</w:t>
      </w:r>
      <w:r>
        <w:rPr>
          <w:rFonts w:hint="eastAsia" w:ascii="宋体" w:hAnsi="宋体" w:cs="宋体"/>
          <w:b/>
          <w:bCs/>
          <w:snapToGrid w:val="0"/>
          <w:color w:val="auto"/>
          <w:kern w:val="0"/>
          <w:szCs w:val="21"/>
          <w:highlight w:val="none"/>
        </w:rPr>
        <w:t>的其它</w:t>
      </w:r>
      <w:r>
        <w:rPr>
          <w:rFonts w:hint="eastAsia" w:ascii="宋体" w:hAnsi="宋体" w:cs="宋体"/>
          <w:b/>
          <w:bCs/>
          <w:snapToGrid w:val="0"/>
          <w:color w:val="auto"/>
          <w:kern w:val="0"/>
          <w:szCs w:val="21"/>
        </w:rPr>
        <w:t>无效情形的。</w:t>
      </w:r>
    </w:p>
    <w:p>
      <w:pPr>
        <w:adjustRightInd w:val="0"/>
        <w:snapToGrid w:val="0"/>
        <w:spacing w:line="360" w:lineRule="auto"/>
        <w:ind w:firstLine="422" w:firstLineChars="200"/>
        <w:jc w:val="left"/>
        <w:rPr>
          <w:rFonts w:ascii="宋体" w:hAnsi="宋体" w:cs="宋体"/>
          <w:b/>
          <w:bCs/>
          <w:snapToGrid w:val="0"/>
          <w:color w:val="auto"/>
          <w:kern w:val="0"/>
          <w:szCs w:val="21"/>
        </w:rPr>
      </w:pPr>
      <w:r>
        <w:rPr>
          <w:rFonts w:hint="eastAsia" w:ascii="宋体" w:hAnsi="宋体" w:cs="宋体"/>
          <w:b/>
          <w:bCs/>
          <w:snapToGrid w:val="0"/>
          <w:color w:val="auto"/>
          <w:kern w:val="0"/>
          <w:szCs w:val="21"/>
        </w:rPr>
        <w:t>5.3报价响应文件评审阶段</w:t>
      </w:r>
    </w:p>
    <w:p>
      <w:pPr>
        <w:tabs>
          <w:tab w:val="left" w:pos="900"/>
          <w:tab w:val="left" w:pos="1080"/>
        </w:tabs>
        <w:adjustRightInd w:val="0"/>
        <w:snapToGrid w:val="0"/>
        <w:spacing w:line="360" w:lineRule="auto"/>
        <w:ind w:left="360"/>
        <w:jc w:val="left"/>
        <w:rPr>
          <w:rFonts w:ascii="宋体" w:hAnsi="宋体" w:cs="宋体"/>
          <w:b/>
          <w:bCs/>
          <w:color w:val="auto"/>
          <w:szCs w:val="21"/>
        </w:rPr>
      </w:pPr>
      <w:r>
        <w:rPr>
          <w:rFonts w:hint="eastAsia" w:ascii="宋体" w:hAnsi="宋体" w:cs="宋体"/>
          <w:snapToGrid w:val="0"/>
          <w:color w:val="auto"/>
          <w:kern w:val="0"/>
          <w:szCs w:val="21"/>
        </w:rPr>
        <w:t>在报价评审时，如发现下列情形之一的，投标文件将被视为无效：</w:t>
      </w:r>
    </w:p>
    <w:p>
      <w:pPr>
        <w:numPr>
          <w:ilvl w:val="0"/>
          <w:numId w:val="32"/>
        </w:numPr>
        <w:tabs>
          <w:tab w:val="left" w:pos="900"/>
          <w:tab w:val="left" w:pos="1080"/>
        </w:tabs>
        <w:adjustRightInd w:val="0"/>
        <w:snapToGrid w:val="0"/>
        <w:spacing w:line="360" w:lineRule="auto"/>
        <w:ind w:left="0" w:firstLine="360"/>
        <w:jc w:val="left"/>
        <w:rPr>
          <w:rFonts w:ascii="宋体" w:hAnsi="宋体" w:cs="宋体"/>
          <w:b/>
          <w:bCs/>
          <w:color w:val="auto"/>
          <w:szCs w:val="21"/>
        </w:rPr>
      </w:pPr>
      <w:r>
        <w:rPr>
          <w:rFonts w:hint="eastAsia" w:ascii="宋体" w:hAnsi="宋体" w:cs="宋体"/>
          <w:b/>
          <w:bCs/>
          <w:color w:val="auto"/>
          <w:szCs w:val="21"/>
        </w:rPr>
        <w:t>报价文件未按采购文件要求盖章的；</w:t>
      </w:r>
    </w:p>
    <w:p>
      <w:pPr>
        <w:numPr>
          <w:ilvl w:val="0"/>
          <w:numId w:val="32"/>
        </w:numPr>
        <w:tabs>
          <w:tab w:val="left" w:pos="900"/>
          <w:tab w:val="left" w:pos="1080"/>
        </w:tabs>
        <w:adjustRightInd w:val="0"/>
        <w:snapToGrid w:val="0"/>
        <w:spacing w:line="360" w:lineRule="auto"/>
        <w:ind w:left="0" w:firstLine="360"/>
        <w:jc w:val="left"/>
        <w:rPr>
          <w:rFonts w:ascii="宋体" w:hAnsi="宋体" w:cs="宋体"/>
          <w:b/>
          <w:bCs/>
          <w:color w:val="auto"/>
          <w:szCs w:val="21"/>
        </w:rPr>
      </w:pPr>
      <w:r>
        <w:rPr>
          <w:rFonts w:hint="eastAsia" w:ascii="宋体" w:hAnsi="宋体" w:cs="宋体"/>
          <w:b/>
          <w:bCs/>
          <w:color w:val="auto"/>
          <w:szCs w:val="21"/>
        </w:rPr>
        <w:t>开标一览表投标报价为零的（包括投标文件中标明：免费或赠予）或其报价（大写）无法按正常书写方式进行报价唱标的或无投标报价的；</w:t>
      </w:r>
    </w:p>
    <w:p>
      <w:pPr>
        <w:numPr>
          <w:ilvl w:val="0"/>
          <w:numId w:val="32"/>
        </w:numPr>
        <w:tabs>
          <w:tab w:val="left" w:pos="900"/>
          <w:tab w:val="left" w:pos="1080"/>
        </w:tabs>
        <w:adjustRightInd w:val="0"/>
        <w:snapToGrid w:val="0"/>
        <w:spacing w:line="360" w:lineRule="auto"/>
        <w:ind w:left="0" w:firstLine="360"/>
        <w:jc w:val="left"/>
        <w:rPr>
          <w:rFonts w:ascii="宋体" w:hAnsi="宋体" w:cs="宋体"/>
          <w:b/>
          <w:bCs/>
          <w:color w:val="auto"/>
          <w:szCs w:val="21"/>
        </w:rPr>
      </w:pPr>
      <w:r>
        <w:rPr>
          <w:rFonts w:hint="eastAsia" w:ascii="宋体" w:hAnsi="宋体" w:cs="宋体"/>
          <w:b/>
          <w:bCs/>
          <w:color w:val="auto"/>
          <w:szCs w:val="21"/>
        </w:rPr>
        <w:t>投标文件中的投标报价出现前后不一致等本部分第4.3条适用的情形时，投标人不同意按本部分“第4.3修正原则”进行修正并确认的；</w:t>
      </w:r>
    </w:p>
    <w:p>
      <w:pPr>
        <w:numPr>
          <w:ilvl w:val="0"/>
          <w:numId w:val="32"/>
        </w:numPr>
        <w:tabs>
          <w:tab w:val="left" w:pos="900"/>
          <w:tab w:val="left" w:pos="1080"/>
        </w:tabs>
        <w:adjustRightInd w:val="0"/>
        <w:snapToGrid w:val="0"/>
        <w:spacing w:line="360" w:lineRule="auto"/>
        <w:ind w:left="0" w:firstLine="360"/>
        <w:jc w:val="left"/>
        <w:rPr>
          <w:rFonts w:ascii="宋体" w:hAnsi="宋体" w:cs="宋体"/>
          <w:b/>
          <w:bCs/>
          <w:color w:val="auto"/>
          <w:szCs w:val="21"/>
        </w:rPr>
      </w:pPr>
      <w:r>
        <w:rPr>
          <w:rFonts w:hint="eastAsia" w:ascii="宋体" w:hAnsi="宋体" w:cs="宋体"/>
          <w:b/>
          <w:bCs/>
          <w:color w:val="auto"/>
          <w:szCs w:val="21"/>
        </w:rPr>
        <w:t>政采云平台上传的报价响应文件缺少最基本的报价内容（如开标一览表）的；</w:t>
      </w:r>
    </w:p>
    <w:p>
      <w:pPr>
        <w:numPr>
          <w:ilvl w:val="0"/>
          <w:numId w:val="32"/>
        </w:numPr>
        <w:tabs>
          <w:tab w:val="left" w:pos="900"/>
          <w:tab w:val="left" w:pos="1080"/>
        </w:tabs>
        <w:adjustRightInd w:val="0"/>
        <w:snapToGrid w:val="0"/>
        <w:spacing w:line="360" w:lineRule="auto"/>
        <w:ind w:left="0" w:firstLine="360"/>
        <w:jc w:val="left"/>
        <w:rPr>
          <w:rFonts w:ascii="宋体" w:hAnsi="宋体" w:cs="宋体"/>
          <w:b/>
          <w:bCs/>
          <w:color w:val="auto"/>
          <w:szCs w:val="21"/>
        </w:rPr>
      </w:pPr>
      <w:r>
        <w:rPr>
          <w:rFonts w:hint="eastAsia" w:ascii="宋体" w:hAnsi="宋体" w:cs="宋体"/>
          <w:b/>
          <w:bCs/>
          <w:color w:val="auto"/>
          <w:szCs w:val="21"/>
        </w:rPr>
        <w:t>报价明细表存在缺漏项的；</w:t>
      </w:r>
    </w:p>
    <w:p>
      <w:pPr>
        <w:numPr>
          <w:ilvl w:val="0"/>
          <w:numId w:val="32"/>
        </w:numPr>
        <w:tabs>
          <w:tab w:val="left" w:pos="900"/>
          <w:tab w:val="left" w:pos="1080"/>
        </w:tabs>
        <w:adjustRightInd w:val="0"/>
        <w:snapToGrid w:val="0"/>
        <w:spacing w:line="360" w:lineRule="auto"/>
        <w:ind w:left="0" w:firstLine="360"/>
        <w:jc w:val="left"/>
        <w:rPr>
          <w:rFonts w:ascii="宋体" w:hAnsi="宋体" w:cs="宋体"/>
          <w:b/>
          <w:bCs/>
          <w:color w:val="auto"/>
          <w:szCs w:val="21"/>
        </w:rPr>
      </w:pPr>
      <w:r>
        <w:rPr>
          <w:rFonts w:hint="eastAsia" w:ascii="宋体" w:hAnsi="宋体" w:cs="宋体"/>
          <w:b/>
          <w:snapToGrid w:val="0"/>
          <w:color w:val="auto"/>
          <w:kern w:val="0"/>
        </w:rPr>
        <w:t>投标人提交两份或多份内容不同的报价响应文件，或在一份报价响应文件中对同一内容报有两个或多个报价，且未声明哪一个为最终报价的；</w:t>
      </w:r>
    </w:p>
    <w:p>
      <w:pPr>
        <w:numPr>
          <w:ilvl w:val="0"/>
          <w:numId w:val="32"/>
        </w:numPr>
        <w:tabs>
          <w:tab w:val="left" w:pos="900"/>
          <w:tab w:val="left" w:pos="1080"/>
        </w:tabs>
        <w:adjustRightInd w:val="0"/>
        <w:snapToGrid w:val="0"/>
        <w:spacing w:line="360" w:lineRule="auto"/>
        <w:ind w:left="0" w:firstLine="360"/>
        <w:jc w:val="left"/>
        <w:rPr>
          <w:rFonts w:ascii="宋体" w:hAnsi="宋体" w:cs="宋体"/>
          <w:b/>
          <w:snapToGrid w:val="0"/>
          <w:color w:val="auto"/>
          <w:kern w:val="0"/>
        </w:rPr>
      </w:pPr>
      <w:r>
        <w:rPr>
          <w:rFonts w:hint="eastAsia" w:ascii="宋体" w:hAnsi="宋体" w:cs="宋体"/>
          <w:b/>
          <w:snapToGrid w:val="0"/>
          <w:color w:val="auto"/>
          <w:kern w:val="0"/>
        </w:rPr>
        <w:t>投标人的报价明显低于其他通过符合性审查投标人的报价，有可能影响服务质量或者不能诚信履约，未能按评标委员会要求其在评标现场合理的时间内提供书面说明及相关证明材料以证明其报价合理性的；</w:t>
      </w:r>
    </w:p>
    <w:p>
      <w:pPr>
        <w:numPr>
          <w:ilvl w:val="0"/>
          <w:numId w:val="32"/>
        </w:numPr>
        <w:tabs>
          <w:tab w:val="left" w:pos="900"/>
          <w:tab w:val="left" w:pos="1080"/>
        </w:tabs>
        <w:adjustRightInd w:val="0"/>
        <w:snapToGrid w:val="0"/>
        <w:spacing w:line="360" w:lineRule="auto"/>
        <w:ind w:left="0" w:firstLine="360"/>
        <w:jc w:val="left"/>
        <w:rPr>
          <w:rFonts w:ascii="宋体" w:hAnsi="宋体" w:cs="宋体"/>
          <w:b/>
          <w:snapToGrid w:val="0"/>
          <w:color w:val="auto"/>
          <w:kern w:val="0"/>
        </w:rPr>
      </w:pPr>
      <w:r>
        <w:rPr>
          <w:rFonts w:hint="eastAsia" w:ascii="宋体" w:hAnsi="宋体" w:cs="宋体"/>
          <w:b/>
          <w:snapToGrid w:val="0"/>
          <w:color w:val="auto"/>
          <w:kern w:val="0"/>
        </w:rPr>
        <w:t>投标报价超过采购文件中规定的预算金额（或最高限价）的；</w:t>
      </w:r>
    </w:p>
    <w:p>
      <w:pPr>
        <w:numPr>
          <w:ilvl w:val="0"/>
          <w:numId w:val="32"/>
        </w:numPr>
        <w:tabs>
          <w:tab w:val="left" w:pos="900"/>
          <w:tab w:val="left" w:pos="1080"/>
        </w:tabs>
        <w:adjustRightInd w:val="0"/>
        <w:snapToGrid w:val="0"/>
        <w:spacing w:line="360" w:lineRule="auto"/>
        <w:ind w:left="0" w:firstLine="360"/>
        <w:jc w:val="left"/>
        <w:rPr>
          <w:rFonts w:ascii="宋体" w:hAnsi="宋体" w:cs="宋体"/>
          <w:b/>
          <w:snapToGrid w:val="0"/>
          <w:color w:val="auto"/>
          <w:kern w:val="0"/>
        </w:rPr>
      </w:pPr>
      <w:r>
        <w:rPr>
          <w:rFonts w:hint="eastAsia" w:ascii="宋体" w:hAnsi="宋体" w:cs="宋体"/>
          <w:b/>
          <w:snapToGrid w:val="0"/>
          <w:color w:val="auto"/>
          <w:kern w:val="0"/>
        </w:rPr>
        <w:t>投标人有恶意串通、妨碍其他投标人的竞争行为、损害采购人或者其他投标人的合法权益情形的；</w:t>
      </w:r>
    </w:p>
    <w:p>
      <w:pPr>
        <w:numPr>
          <w:ilvl w:val="0"/>
          <w:numId w:val="32"/>
        </w:numPr>
        <w:tabs>
          <w:tab w:val="left" w:pos="900"/>
          <w:tab w:val="left" w:pos="1080"/>
        </w:tabs>
        <w:adjustRightInd w:val="0"/>
        <w:snapToGrid w:val="0"/>
        <w:spacing w:line="360" w:lineRule="auto"/>
        <w:ind w:left="0" w:firstLine="360"/>
        <w:jc w:val="left"/>
        <w:rPr>
          <w:rFonts w:ascii="宋体" w:hAnsi="宋体" w:cs="宋体"/>
          <w:b/>
          <w:snapToGrid w:val="0"/>
          <w:color w:val="auto"/>
          <w:kern w:val="0"/>
        </w:rPr>
      </w:pPr>
      <w:r>
        <w:rPr>
          <w:rFonts w:hint="eastAsia" w:ascii="宋体" w:hAnsi="宋体" w:cs="宋体"/>
          <w:b/>
          <w:snapToGrid w:val="0"/>
          <w:color w:val="auto"/>
          <w:kern w:val="0"/>
        </w:rPr>
        <w:t>存在</w:t>
      </w:r>
      <w:r>
        <w:rPr>
          <w:rFonts w:hint="eastAsia" w:ascii="宋体" w:hAnsi="宋体" w:cs="宋体"/>
          <w:b/>
          <w:snapToGrid w:val="0"/>
          <w:color w:val="auto"/>
          <w:kern w:val="0"/>
          <w:highlight w:val="none"/>
        </w:rPr>
        <w:t>法律、法规</w:t>
      </w:r>
      <w:r>
        <w:rPr>
          <w:rFonts w:hint="eastAsia" w:ascii="宋体" w:hAnsi="宋体" w:cs="宋体"/>
          <w:b/>
          <w:snapToGrid w:val="0"/>
          <w:color w:val="auto"/>
          <w:kern w:val="0"/>
        </w:rPr>
        <w:t>规定及采购文件规定</w:t>
      </w:r>
      <w:r>
        <w:rPr>
          <w:rFonts w:hint="eastAsia" w:ascii="宋体" w:hAnsi="宋体" w:cs="宋体"/>
          <w:b/>
          <w:snapToGrid w:val="0"/>
          <w:color w:val="auto"/>
          <w:kern w:val="0"/>
          <w:highlight w:val="none"/>
        </w:rPr>
        <w:t>的其它</w:t>
      </w:r>
      <w:r>
        <w:rPr>
          <w:rFonts w:hint="eastAsia" w:ascii="宋体" w:hAnsi="宋体" w:cs="宋体"/>
          <w:b/>
          <w:snapToGrid w:val="0"/>
          <w:color w:val="auto"/>
          <w:kern w:val="0"/>
        </w:rPr>
        <w:t>无效情形的。</w:t>
      </w:r>
    </w:p>
    <w:p>
      <w:pPr>
        <w:adjustRightInd w:val="0"/>
        <w:snapToGrid w:val="0"/>
        <w:spacing w:line="360" w:lineRule="auto"/>
        <w:ind w:firstLine="422" w:firstLineChars="200"/>
        <w:rPr>
          <w:rFonts w:hint="default" w:ascii="宋体" w:hAnsi="宋体" w:eastAsia="宋体" w:cs="宋体"/>
          <w:b/>
          <w:color w:val="auto"/>
          <w:szCs w:val="21"/>
          <w:lang w:val="en-US" w:eastAsia="zh-CN"/>
        </w:rPr>
      </w:pPr>
      <w:bookmarkStart w:id="199" w:name="_Toc249760795"/>
      <w:bookmarkStart w:id="200" w:name="_Toc251566666"/>
      <w:bookmarkStart w:id="201" w:name="_Toc15564"/>
      <w:bookmarkStart w:id="202" w:name="_Toc2295"/>
      <w:bookmarkStart w:id="203" w:name="_Toc14251"/>
      <w:bookmarkStart w:id="204" w:name="_Toc20349"/>
      <w:bookmarkStart w:id="205" w:name="_Toc7241"/>
      <w:bookmarkStart w:id="206" w:name="_Toc11517"/>
      <w:r>
        <w:rPr>
          <w:rFonts w:hint="eastAsia" w:ascii="宋体" w:hAnsi="宋体" w:cs="宋体"/>
          <w:b/>
          <w:color w:val="auto"/>
          <w:szCs w:val="21"/>
          <w:lang w:val="en-US" w:eastAsia="zh-CN"/>
        </w:rPr>
        <w:t>6</w:t>
      </w:r>
      <w:r>
        <w:rPr>
          <w:rFonts w:hint="eastAsia" w:ascii="宋体" w:hAnsi="宋体" w:cs="宋体"/>
          <w:b/>
          <w:color w:val="auto"/>
          <w:szCs w:val="21"/>
        </w:rPr>
        <w:t>．</w:t>
      </w:r>
      <w:r>
        <w:rPr>
          <w:rFonts w:hint="eastAsia" w:ascii="宋体" w:hAnsi="宋体" w:cs="宋体"/>
          <w:b/>
          <w:color w:val="auto"/>
          <w:szCs w:val="21"/>
          <w:lang w:val="en-US" w:eastAsia="zh-CN"/>
        </w:rPr>
        <w:t>各标项分别单独评审和推荐中标候选供应商。</w:t>
      </w:r>
    </w:p>
    <w:p>
      <w:pPr>
        <w:pStyle w:val="2"/>
        <w:numPr>
          <w:ilvl w:val="0"/>
          <w:numId w:val="33"/>
        </w:numPr>
        <w:snapToGrid w:val="0"/>
        <w:spacing w:before="0" w:after="0" w:line="360" w:lineRule="auto"/>
        <w:rPr>
          <w:rFonts w:ascii="宋体" w:hAnsi="宋体" w:eastAsia="宋体"/>
          <w:color w:val="auto"/>
          <w:sz w:val="21"/>
          <w:szCs w:val="21"/>
        </w:rPr>
      </w:pPr>
      <w:bookmarkStart w:id="207" w:name="_Toc11003"/>
      <w:r>
        <w:rPr>
          <w:rFonts w:hint="eastAsia" w:ascii="宋体" w:hAnsi="宋体" w:eastAsia="宋体"/>
          <w:color w:val="auto"/>
          <w:sz w:val="21"/>
          <w:szCs w:val="21"/>
        </w:rPr>
        <w:t>评标</w:t>
      </w:r>
      <w:bookmarkEnd w:id="199"/>
      <w:bookmarkEnd w:id="200"/>
      <w:r>
        <w:rPr>
          <w:rFonts w:hint="eastAsia" w:ascii="宋体" w:hAnsi="宋体" w:eastAsia="宋体"/>
          <w:color w:val="auto"/>
          <w:sz w:val="21"/>
          <w:szCs w:val="21"/>
        </w:rPr>
        <w:t>细则及标准</w:t>
      </w:r>
      <w:bookmarkEnd w:id="201"/>
      <w:bookmarkEnd w:id="202"/>
      <w:bookmarkEnd w:id="203"/>
      <w:bookmarkEnd w:id="204"/>
      <w:bookmarkEnd w:id="205"/>
      <w:bookmarkEnd w:id="206"/>
      <w:bookmarkEnd w:id="207"/>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403" w:firstLineChars="0"/>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标项1的评标细则及标准</w:t>
      </w:r>
    </w:p>
    <w:tbl>
      <w:tblPr>
        <w:tblStyle w:val="22"/>
        <w:tblW w:w="5142" w:type="pct"/>
        <w:tblInd w:w="0"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062"/>
        <w:gridCol w:w="4847"/>
        <w:gridCol w:w="563"/>
        <w:gridCol w:w="1071"/>
        <w:gridCol w:w="1152"/>
        <w:gridCol w:w="9"/>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6" w:type="pct"/>
            <w:tcBorders>
              <w:tl2br w:val="nil"/>
              <w:tr2bl w:val="nil"/>
            </w:tcBorders>
            <w:shd w:val="clear" w:color="auto" w:fill="auto"/>
            <w:noWrap/>
            <w:vAlign w:val="center"/>
          </w:tcPr>
          <w:p>
            <w:pPr>
              <w:widowControl/>
              <w:rPr>
                <w:rFonts w:hint="eastAsia" w:ascii="宋体" w:hAnsi="宋体" w:eastAsia="宋体" w:cs="宋体"/>
                <w:b/>
                <w:bCs/>
                <w:color w:val="auto"/>
                <w:kern w:val="0"/>
                <w:sz w:val="21"/>
                <w:szCs w:val="21"/>
              </w:rPr>
            </w:pPr>
            <w:bookmarkStart w:id="208" w:name="_Toc7548"/>
            <w:bookmarkStart w:id="209" w:name="_Toc11653"/>
            <w:r>
              <w:rPr>
                <w:rFonts w:hint="eastAsia" w:ascii="宋体" w:hAnsi="宋体" w:eastAsia="宋体" w:cs="宋体"/>
                <w:b/>
                <w:bCs/>
                <w:color w:val="auto"/>
                <w:kern w:val="0"/>
                <w:sz w:val="21"/>
                <w:szCs w:val="21"/>
              </w:rPr>
              <w:t>序号</w:t>
            </w:r>
          </w:p>
        </w:tc>
        <w:tc>
          <w:tcPr>
            <w:tcW w:w="3179" w:type="pct"/>
            <w:gridSpan w:val="2"/>
            <w:tcBorders>
              <w:tl2br w:val="nil"/>
              <w:tr2bl w:val="nil"/>
            </w:tcBorders>
            <w:shd w:val="clear" w:color="auto" w:fill="auto"/>
            <w:noWrap/>
            <w:vAlign w:val="center"/>
          </w:tcPr>
          <w:p>
            <w:pPr>
              <w:widowControl/>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评标标准</w:t>
            </w:r>
          </w:p>
        </w:tc>
        <w:tc>
          <w:tcPr>
            <w:tcW w:w="302" w:type="pct"/>
            <w:tcBorders>
              <w:tl2br w:val="nil"/>
              <w:tr2bl w:val="nil"/>
            </w:tcBorders>
            <w:shd w:val="clear" w:color="auto" w:fill="auto"/>
            <w:noWrap/>
            <w:vAlign w:val="center"/>
          </w:tcPr>
          <w:p>
            <w:pPr>
              <w:widowControl/>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权重</w:t>
            </w:r>
          </w:p>
        </w:tc>
        <w:tc>
          <w:tcPr>
            <w:tcW w:w="576" w:type="pct"/>
            <w:tcBorders>
              <w:tl2br w:val="nil"/>
              <w:tr2bl w:val="nil"/>
            </w:tcBorders>
            <w:shd w:val="clear" w:color="auto" w:fill="auto"/>
            <w:noWrap/>
            <w:vAlign w:val="center"/>
          </w:tcPr>
          <w:p>
            <w:pPr>
              <w:widowControl/>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主观分/客观分属性</w:t>
            </w:r>
          </w:p>
        </w:tc>
        <w:tc>
          <w:tcPr>
            <w:tcW w:w="624" w:type="pct"/>
            <w:gridSpan w:val="2"/>
            <w:tcBorders>
              <w:tl2br w:val="nil"/>
              <w:tr2bl w:val="nil"/>
            </w:tcBorders>
            <w:shd w:val="clear" w:color="auto" w:fill="auto"/>
            <w:noWrap/>
            <w:vAlign w:val="center"/>
          </w:tcPr>
          <w:p>
            <w:pPr>
              <w:widowControl/>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投标文件中评标标准相应的商务技术资料目录*</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6"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3179" w:type="pct"/>
            <w:gridSpan w:val="2"/>
            <w:tcBorders>
              <w:tl2br w:val="nil"/>
              <w:tr2bl w:val="nil"/>
            </w:tcBorders>
            <w:shd w:val="clear" w:color="auto" w:fill="auto"/>
            <w:noWrap/>
            <w:vAlign w:val="center"/>
          </w:tcPr>
          <w:p>
            <w:pPr>
              <w:pStyle w:val="43"/>
              <w:numPr>
                <w:ilvl w:val="0"/>
                <w:numId w:val="0"/>
              </w:numPr>
              <w:tabs>
                <w:tab w:val="left" w:pos="640"/>
              </w:tabs>
              <w:ind w:leftChars="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投标人具有ISO9001质量管理体系认证、ISO14001环境管理体系</w:t>
            </w:r>
            <w:r>
              <w:rPr>
                <w:rFonts w:hint="eastAsia" w:ascii="宋体" w:hAnsi="宋体" w:cs="宋体"/>
                <w:color w:val="auto"/>
                <w:sz w:val="21"/>
                <w:szCs w:val="21"/>
                <w:lang w:val="en-US" w:eastAsia="zh-CN"/>
              </w:rPr>
              <w:t>认证</w:t>
            </w:r>
            <w:r>
              <w:rPr>
                <w:rFonts w:hint="eastAsia" w:ascii="宋体" w:hAnsi="宋体" w:eastAsia="宋体" w:cs="宋体"/>
                <w:color w:val="auto"/>
                <w:sz w:val="21"/>
                <w:szCs w:val="21"/>
              </w:rPr>
              <w:t>、ISO45001职业健康安全管理体系认证、ISO27001信息安全管理体系认证</w:t>
            </w:r>
            <w:r>
              <w:rPr>
                <w:rFonts w:hint="eastAsia" w:ascii="宋体" w:hAnsi="宋体" w:cs="宋体"/>
                <w:color w:val="auto"/>
                <w:sz w:val="21"/>
                <w:szCs w:val="21"/>
                <w:lang w:val="en-US" w:eastAsia="zh-CN"/>
              </w:rPr>
              <w:t>且认证</w:t>
            </w:r>
            <w:r>
              <w:rPr>
                <w:rFonts w:hint="eastAsia" w:ascii="宋体" w:hAnsi="宋体" w:eastAsia="宋体" w:cs="宋体"/>
                <w:color w:val="auto"/>
                <w:sz w:val="21"/>
                <w:szCs w:val="21"/>
              </w:rPr>
              <w:t>范围</w:t>
            </w:r>
            <w:r>
              <w:rPr>
                <w:rFonts w:hint="eastAsia" w:ascii="宋体" w:hAnsi="宋体" w:cs="宋体"/>
                <w:color w:val="auto"/>
                <w:sz w:val="21"/>
                <w:szCs w:val="21"/>
                <w:lang w:val="en-US" w:eastAsia="zh-CN"/>
              </w:rPr>
              <w:t>包</w:t>
            </w:r>
            <w:r>
              <w:rPr>
                <w:rFonts w:hint="eastAsia" w:ascii="宋体" w:hAnsi="宋体" w:eastAsia="宋体" w:cs="宋体"/>
                <w:color w:val="auto"/>
                <w:sz w:val="21"/>
                <w:szCs w:val="21"/>
              </w:rPr>
              <w:t>含公共安全与应急管理、风险普查等本项目履约相关的内容</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，每项得1分，最高得4分；以上证书须在有效期内，提供证书复印件且证书在全国认证认可信息公共服务平台查询状态为有效（提供查询结果截图）。</w:t>
            </w:r>
          </w:p>
        </w:tc>
        <w:tc>
          <w:tcPr>
            <w:tcW w:w="302"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4</w:t>
            </w:r>
          </w:p>
        </w:tc>
        <w:tc>
          <w:tcPr>
            <w:tcW w:w="576"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客观分</w:t>
            </w:r>
          </w:p>
        </w:tc>
        <w:tc>
          <w:tcPr>
            <w:tcW w:w="624" w:type="pct"/>
            <w:gridSpan w:val="2"/>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管理体系认证</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6"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3179" w:type="pct"/>
            <w:gridSpan w:val="2"/>
            <w:tcBorders>
              <w:tl2br w:val="nil"/>
              <w:tr2bl w:val="nil"/>
            </w:tcBorders>
            <w:shd w:val="clear" w:color="auto" w:fill="auto"/>
            <w:noWrap/>
            <w:vAlign w:val="center"/>
          </w:tcPr>
          <w:p>
            <w:pPr>
              <w:pStyle w:val="43"/>
              <w:numPr>
                <w:ilvl w:val="0"/>
                <w:numId w:val="0"/>
              </w:numPr>
              <w:ind w:leftChars="0"/>
              <w:jc w:val="left"/>
              <w:rPr>
                <w:rFonts w:hint="eastAsia" w:ascii="宋体" w:hAnsi="宋体" w:cs="宋体"/>
                <w:color w:val="auto"/>
                <w:sz w:val="21"/>
                <w:szCs w:val="21"/>
                <w:lang w:val="en-US"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投标人具有“减灾资源数据管理”、“风险普查成果数据服务”、“数据智能组织”、“成果数据展示分析”、“灾害风险普查制图”等本项目相关软件著作权证书</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rPr>
              <w:t>“自然灾害综合风险评估”、“减灾救灾信息管理”等本项目相关发明专利证书</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，每</w:t>
            </w:r>
            <w:r>
              <w:rPr>
                <w:rFonts w:hint="eastAsia" w:ascii="宋体" w:hAnsi="宋体" w:cs="宋体"/>
                <w:color w:val="auto"/>
                <w:sz w:val="21"/>
                <w:szCs w:val="21"/>
                <w:lang w:val="en-US" w:eastAsia="zh-CN"/>
              </w:rPr>
              <w:t>1项</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0.2</w:t>
            </w:r>
            <w:r>
              <w:rPr>
                <w:rFonts w:hint="eastAsia" w:ascii="宋体" w:hAnsi="宋体" w:eastAsia="宋体" w:cs="宋体"/>
                <w:color w:val="auto"/>
                <w:sz w:val="21"/>
                <w:szCs w:val="21"/>
              </w:rPr>
              <w:t>分</w:t>
            </w:r>
            <w:r>
              <w:rPr>
                <w:rFonts w:hint="eastAsia" w:ascii="宋体" w:hAnsi="宋体" w:cs="宋体"/>
                <w:color w:val="auto"/>
                <w:sz w:val="21"/>
                <w:szCs w:val="21"/>
                <w:lang w:val="en-US" w:eastAsia="zh-CN"/>
              </w:rPr>
              <w:t>没最高得1分。</w:t>
            </w:r>
          </w:p>
          <w:p>
            <w:pPr>
              <w:pStyle w:val="43"/>
              <w:widowControl/>
              <w:numPr>
                <w:ilvl w:val="0"/>
                <w:numId w:val="0"/>
              </w:numPr>
              <w:jc w:val="left"/>
              <w:rPr>
                <w:rFonts w:hint="eastAsia" w:ascii="宋体" w:hAnsi="宋体" w:eastAsia="宋体" w:cs="宋体"/>
                <w:color w:val="auto"/>
                <w:kern w:val="0"/>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供应商获得过</w:t>
            </w:r>
            <w:r>
              <w:rPr>
                <w:rFonts w:hint="eastAsia" w:ascii="宋体" w:hAnsi="宋体" w:cs="宋体"/>
                <w:color w:val="auto"/>
                <w:sz w:val="21"/>
                <w:szCs w:val="21"/>
                <w:lang w:eastAsia="zh-CN"/>
              </w:rPr>
              <w:t>“</w:t>
            </w:r>
            <w:r>
              <w:rPr>
                <w:rFonts w:hint="eastAsia" w:ascii="宋体" w:hAnsi="宋体" w:eastAsia="宋体" w:cs="宋体"/>
                <w:color w:val="auto"/>
                <w:sz w:val="21"/>
                <w:szCs w:val="21"/>
              </w:rPr>
              <w:t>应急管理系统数据更新、抽查和质量审核</w:t>
            </w:r>
            <w:r>
              <w:rPr>
                <w:rFonts w:hint="eastAsia" w:ascii="宋体" w:hAnsi="宋体" w:cs="宋体"/>
                <w:color w:val="auto"/>
                <w:sz w:val="21"/>
                <w:szCs w:val="21"/>
                <w:lang w:eastAsia="zh-CN"/>
              </w:rPr>
              <w:t>”</w:t>
            </w:r>
            <w:r>
              <w:rPr>
                <w:rFonts w:hint="eastAsia" w:ascii="宋体" w:hAnsi="宋体" w:eastAsia="宋体" w:cs="宋体"/>
                <w:color w:val="auto"/>
                <w:sz w:val="21"/>
                <w:szCs w:val="21"/>
              </w:rPr>
              <w:t>或同类方面省级及以上政府机构颁发的技术类奖项得1分，获得过</w:t>
            </w:r>
            <w:r>
              <w:rPr>
                <w:rFonts w:hint="eastAsia" w:ascii="宋体" w:hAnsi="宋体" w:cs="宋体"/>
                <w:color w:val="auto"/>
                <w:sz w:val="21"/>
                <w:szCs w:val="21"/>
                <w:lang w:eastAsia="zh-CN"/>
              </w:rPr>
              <w:t>“</w:t>
            </w:r>
            <w:r>
              <w:rPr>
                <w:rFonts w:hint="eastAsia" w:ascii="宋体" w:hAnsi="宋体" w:eastAsia="宋体" w:cs="宋体"/>
                <w:color w:val="auto"/>
                <w:sz w:val="21"/>
                <w:szCs w:val="21"/>
              </w:rPr>
              <w:t>应急管理系统数据更新、抽查和质量审核</w:t>
            </w:r>
            <w:r>
              <w:rPr>
                <w:rFonts w:hint="eastAsia" w:ascii="宋体" w:hAnsi="宋体" w:cs="宋体"/>
                <w:color w:val="auto"/>
                <w:sz w:val="21"/>
                <w:szCs w:val="21"/>
                <w:lang w:eastAsia="zh-CN"/>
              </w:rPr>
              <w:t>”</w:t>
            </w:r>
            <w:r>
              <w:rPr>
                <w:rFonts w:hint="eastAsia" w:ascii="宋体" w:hAnsi="宋体" w:eastAsia="宋体" w:cs="宋体"/>
                <w:color w:val="auto"/>
                <w:sz w:val="21"/>
                <w:szCs w:val="21"/>
              </w:rPr>
              <w:t>或同类方面</w:t>
            </w:r>
            <w:r>
              <w:rPr>
                <w:rFonts w:hint="eastAsia" w:ascii="宋体" w:hAnsi="宋体" w:cs="宋体"/>
                <w:color w:val="auto"/>
                <w:sz w:val="21"/>
                <w:szCs w:val="21"/>
                <w:lang w:val="en-US" w:eastAsia="zh-CN"/>
              </w:rPr>
              <w:t>市</w:t>
            </w:r>
            <w:r>
              <w:rPr>
                <w:rFonts w:hint="eastAsia" w:ascii="宋体" w:hAnsi="宋体" w:eastAsia="宋体" w:cs="宋体"/>
                <w:color w:val="auto"/>
                <w:sz w:val="21"/>
                <w:szCs w:val="21"/>
              </w:rPr>
              <w:t>级及以</w:t>
            </w:r>
            <w:r>
              <w:rPr>
                <w:rFonts w:hint="eastAsia" w:ascii="宋体" w:hAnsi="宋体" w:cs="宋体"/>
                <w:color w:val="auto"/>
                <w:sz w:val="21"/>
                <w:szCs w:val="21"/>
                <w:lang w:val="en-US" w:eastAsia="zh-CN"/>
              </w:rPr>
              <w:t>下</w:t>
            </w:r>
            <w:r>
              <w:rPr>
                <w:rFonts w:hint="eastAsia" w:ascii="宋体" w:hAnsi="宋体" w:eastAsia="宋体" w:cs="宋体"/>
                <w:color w:val="auto"/>
                <w:sz w:val="21"/>
                <w:szCs w:val="21"/>
              </w:rPr>
              <w:t>政府机构颁发的技术类奖项得0.5分，没有不得分；须提供有效证明材料扫描件。</w:t>
            </w:r>
          </w:p>
        </w:tc>
        <w:tc>
          <w:tcPr>
            <w:tcW w:w="302"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2</w:t>
            </w:r>
          </w:p>
        </w:tc>
        <w:tc>
          <w:tcPr>
            <w:tcW w:w="576"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客观分</w:t>
            </w:r>
          </w:p>
        </w:tc>
        <w:tc>
          <w:tcPr>
            <w:tcW w:w="624" w:type="pct"/>
            <w:gridSpan w:val="2"/>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履约</w:t>
            </w:r>
            <w:r>
              <w:rPr>
                <w:rFonts w:hint="eastAsia" w:ascii="宋体" w:hAnsi="宋体" w:eastAsia="宋体" w:cs="宋体"/>
                <w:color w:val="auto"/>
                <w:kern w:val="0"/>
                <w:sz w:val="21"/>
                <w:szCs w:val="21"/>
              </w:rPr>
              <w:t>能力（</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3179" w:type="pct"/>
            <w:gridSpan w:val="2"/>
            <w:tcBorders>
              <w:tl2br w:val="nil"/>
              <w:tr2bl w:val="nil"/>
            </w:tcBorders>
            <w:shd w:val="clear" w:color="auto" w:fill="auto"/>
            <w:noWrap/>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投标人自2021年1月1日以来（以合同签订时间为准）承揽自然灾害综合风险基础数据库相关项目业绩情况，每具有一个业绩得0.2分，最高得0.6分。</w:t>
            </w:r>
          </w:p>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投标人自2021年1月1日以来（以合同签订时间为准）承揽自然灾害综合风险数据质检核查服务相关项目业绩情况，每具有一个业绩得0.2分，最高得0.4分。</w:t>
            </w:r>
          </w:p>
          <w:p>
            <w:pPr>
              <w:pStyle w:val="2"/>
              <w:pageBreakBefore w:val="0"/>
              <w:kinsoku/>
              <w:wordWrap/>
              <w:overflowPunct/>
              <w:topLinePunct w:val="0"/>
              <w:autoSpaceDE/>
              <w:autoSpaceDN/>
              <w:bidi w:val="0"/>
              <w:snapToGrid/>
              <w:spacing w:before="0" w:after="0" w:line="240" w:lineRule="auto"/>
              <w:textAlignment w:val="auto"/>
              <w:rPr>
                <w:rFonts w:hint="eastAsia"/>
                <w:color w:val="auto"/>
              </w:rPr>
            </w:pPr>
            <w:r>
              <w:rPr>
                <w:rFonts w:hint="eastAsia" w:ascii="宋体" w:hAnsi="宋体" w:eastAsia="宋体" w:cs="宋体"/>
                <w:color w:val="auto"/>
                <w:kern w:val="0"/>
                <w:sz w:val="21"/>
                <w:szCs w:val="21"/>
              </w:rPr>
              <w:t>（需提供合同复印件或网上中标公示等相关有效证明材料，否则不得分）</w:t>
            </w:r>
          </w:p>
        </w:tc>
        <w:tc>
          <w:tcPr>
            <w:tcW w:w="302"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576"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客观分</w:t>
            </w:r>
          </w:p>
        </w:tc>
        <w:tc>
          <w:tcPr>
            <w:tcW w:w="624" w:type="pct"/>
            <w:gridSpan w:val="2"/>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同类业绩（1）</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6"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3179" w:type="pct"/>
            <w:gridSpan w:val="2"/>
            <w:tcBorders>
              <w:tl2br w:val="nil"/>
              <w:tr2bl w:val="nil"/>
            </w:tcBorders>
            <w:shd w:val="clear" w:color="auto" w:fill="auto"/>
            <w:noWrap/>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根据投标人对本项目现状分析</w:t>
            </w:r>
            <w:r>
              <w:rPr>
                <w:rFonts w:hint="eastAsia" w:ascii="宋体" w:hAnsi="宋体" w:cs="宋体"/>
                <w:color w:val="auto"/>
                <w:kern w:val="0"/>
                <w:sz w:val="21"/>
                <w:szCs w:val="21"/>
                <w:lang w:val="en-US" w:eastAsia="zh-CN"/>
              </w:rPr>
              <w:t>的全面详细和深入情况</w:t>
            </w:r>
            <w:r>
              <w:rPr>
                <w:rFonts w:hint="eastAsia" w:ascii="宋体" w:hAnsi="宋体" w:eastAsia="宋体" w:cs="宋体"/>
                <w:color w:val="auto"/>
                <w:kern w:val="0"/>
                <w:sz w:val="21"/>
                <w:szCs w:val="21"/>
              </w:rPr>
              <w:t>进行评价打分</w:t>
            </w:r>
            <w:r>
              <w:rPr>
                <w:rFonts w:hint="eastAsia" w:ascii="宋体" w:hAnsi="宋体" w:cs="宋体"/>
                <w:i w:val="0"/>
                <w:iCs w:val="0"/>
                <w:color w:val="auto"/>
                <w:kern w:val="0"/>
                <w:sz w:val="21"/>
                <w:szCs w:val="21"/>
                <w:u w:val="none"/>
                <w:lang w:val="en-US" w:eastAsia="zh-CN" w:bidi="ar"/>
              </w:rPr>
              <w:t>；分值（5，4，3，2，1，0）</w:t>
            </w:r>
          </w:p>
        </w:tc>
        <w:tc>
          <w:tcPr>
            <w:tcW w:w="302"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5</w:t>
            </w:r>
          </w:p>
        </w:tc>
        <w:tc>
          <w:tcPr>
            <w:tcW w:w="576"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主观分</w:t>
            </w:r>
          </w:p>
        </w:tc>
        <w:tc>
          <w:tcPr>
            <w:tcW w:w="624" w:type="pct"/>
            <w:gridSpan w:val="2"/>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现状分析（</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6"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3179" w:type="pct"/>
            <w:gridSpan w:val="2"/>
            <w:tcBorders>
              <w:tl2br w:val="nil"/>
              <w:tr2bl w:val="nil"/>
            </w:tcBorders>
            <w:shd w:val="clear" w:color="auto" w:fill="auto"/>
            <w:noWrap/>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根据投标人对本项目需求理解</w:t>
            </w:r>
            <w:r>
              <w:rPr>
                <w:rFonts w:hint="eastAsia" w:ascii="宋体" w:hAnsi="宋体" w:cs="宋体"/>
                <w:color w:val="auto"/>
                <w:kern w:val="0"/>
                <w:sz w:val="21"/>
                <w:szCs w:val="21"/>
                <w:lang w:val="en-US" w:eastAsia="zh-CN"/>
              </w:rPr>
              <w:t>的深入到位情况</w:t>
            </w:r>
            <w:r>
              <w:rPr>
                <w:rFonts w:hint="eastAsia" w:ascii="宋体" w:hAnsi="宋体" w:eastAsia="宋体" w:cs="宋体"/>
                <w:color w:val="auto"/>
                <w:kern w:val="0"/>
                <w:sz w:val="21"/>
                <w:szCs w:val="21"/>
              </w:rPr>
              <w:t>以及工作思路</w:t>
            </w:r>
            <w:r>
              <w:rPr>
                <w:rFonts w:hint="eastAsia" w:ascii="宋体" w:hAnsi="宋体" w:cs="宋体"/>
                <w:color w:val="auto"/>
                <w:kern w:val="0"/>
                <w:sz w:val="21"/>
                <w:szCs w:val="21"/>
                <w:lang w:val="en-US" w:eastAsia="zh-CN"/>
              </w:rPr>
              <w:t>清晰明确情况</w:t>
            </w:r>
            <w:r>
              <w:rPr>
                <w:rFonts w:hint="eastAsia" w:ascii="宋体" w:hAnsi="宋体" w:eastAsia="宋体" w:cs="宋体"/>
                <w:color w:val="auto"/>
                <w:kern w:val="0"/>
                <w:sz w:val="21"/>
                <w:szCs w:val="21"/>
              </w:rPr>
              <w:t>进行评价打分</w:t>
            </w:r>
            <w:r>
              <w:rPr>
                <w:rFonts w:hint="eastAsia" w:ascii="宋体" w:hAnsi="宋体" w:cs="宋体"/>
                <w:i w:val="0"/>
                <w:iCs w:val="0"/>
                <w:color w:val="auto"/>
                <w:kern w:val="0"/>
                <w:sz w:val="21"/>
                <w:szCs w:val="21"/>
                <w:u w:val="none"/>
                <w:lang w:val="en-US" w:eastAsia="zh-CN" w:bidi="ar"/>
              </w:rPr>
              <w:t>；分值（5，4，3，2，1，0）</w:t>
            </w:r>
          </w:p>
        </w:tc>
        <w:tc>
          <w:tcPr>
            <w:tcW w:w="302"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5</w:t>
            </w:r>
          </w:p>
        </w:tc>
        <w:tc>
          <w:tcPr>
            <w:tcW w:w="576"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主观分</w:t>
            </w:r>
          </w:p>
        </w:tc>
        <w:tc>
          <w:tcPr>
            <w:tcW w:w="624" w:type="pct"/>
            <w:gridSpan w:val="2"/>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需求理解（</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6"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3179" w:type="pct"/>
            <w:gridSpan w:val="2"/>
            <w:tcBorders>
              <w:tl2br w:val="nil"/>
              <w:tr2bl w:val="nil"/>
            </w:tcBorders>
            <w:shd w:val="clear" w:color="auto" w:fill="auto"/>
            <w:noWrap/>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根据投标人对本项目总体服务方案</w:t>
            </w:r>
            <w:r>
              <w:rPr>
                <w:rFonts w:hint="eastAsia" w:ascii="宋体" w:hAnsi="宋体" w:cs="宋体"/>
                <w:color w:val="auto"/>
                <w:kern w:val="0"/>
                <w:sz w:val="21"/>
                <w:szCs w:val="21"/>
                <w:lang w:val="en-US" w:eastAsia="zh-CN"/>
              </w:rPr>
              <w:t>的科学合理性和可实施性</w:t>
            </w:r>
            <w:r>
              <w:rPr>
                <w:rFonts w:hint="eastAsia" w:ascii="宋体" w:hAnsi="宋体" w:eastAsia="宋体" w:cs="宋体"/>
                <w:color w:val="auto"/>
                <w:kern w:val="0"/>
                <w:sz w:val="21"/>
                <w:szCs w:val="21"/>
              </w:rPr>
              <w:t>进行评价打分</w:t>
            </w:r>
            <w:r>
              <w:rPr>
                <w:rFonts w:hint="eastAsia" w:ascii="宋体" w:hAnsi="宋体" w:cs="宋体"/>
                <w:i w:val="0"/>
                <w:iCs w:val="0"/>
                <w:color w:val="auto"/>
                <w:kern w:val="0"/>
                <w:sz w:val="21"/>
                <w:szCs w:val="21"/>
                <w:u w:val="none"/>
                <w:lang w:val="en-US" w:eastAsia="zh-CN" w:bidi="ar"/>
              </w:rPr>
              <w:t>；分值（5，4，3，2，1，0）</w:t>
            </w:r>
          </w:p>
        </w:tc>
        <w:tc>
          <w:tcPr>
            <w:tcW w:w="302"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576"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主观分</w:t>
            </w:r>
          </w:p>
        </w:tc>
        <w:tc>
          <w:tcPr>
            <w:tcW w:w="624" w:type="pct"/>
            <w:gridSpan w:val="2"/>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总体服务方案评价（5）</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Merge w:val="restar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3179" w:type="pct"/>
            <w:gridSpan w:val="2"/>
            <w:tcBorders>
              <w:tl2br w:val="nil"/>
              <w:tr2bl w:val="nil"/>
            </w:tcBorders>
            <w:shd w:val="clear" w:color="auto" w:fill="auto"/>
            <w:noWrap/>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根据投标人对本项目关于“省级自然灾害综合风险基础数据库维护管理”中系统运维服务要求提供</w:t>
            </w:r>
            <w:r>
              <w:rPr>
                <w:rFonts w:hint="eastAsia" w:ascii="宋体" w:hAnsi="宋体" w:cs="宋体"/>
                <w:color w:val="auto"/>
                <w:kern w:val="0"/>
                <w:sz w:val="21"/>
                <w:szCs w:val="21"/>
                <w:lang w:val="en-US" w:eastAsia="zh-CN"/>
              </w:rPr>
              <w:t>的</w:t>
            </w:r>
            <w:r>
              <w:rPr>
                <w:rFonts w:hint="eastAsia" w:ascii="宋体" w:hAnsi="宋体" w:eastAsia="宋体" w:cs="宋体"/>
                <w:color w:val="auto"/>
                <w:kern w:val="0"/>
                <w:sz w:val="21"/>
                <w:szCs w:val="21"/>
              </w:rPr>
              <w:t>相应专项服务方案</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对其科学合理性和可实施性</w:t>
            </w:r>
            <w:r>
              <w:rPr>
                <w:rFonts w:hint="eastAsia" w:ascii="宋体" w:hAnsi="宋体" w:eastAsia="宋体" w:cs="宋体"/>
                <w:color w:val="auto"/>
                <w:kern w:val="0"/>
                <w:sz w:val="21"/>
                <w:szCs w:val="21"/>
              </w:rPr>
              <w:t>进行评价打分</w:t>
            </w:r>
            <w:r>
              <w:rPr>
                <w:rFonts w:hint="eastAsia" w:ascii="宋体" w:hAnsi="宋体" w:cs="宋体"/>
                <w:i w:val="0"/>
                <w:iCs w:val="0"/>
                <w:color w:val="auto"/>
                <w:kern w:val="0"/>
                <w:sz w:val="21"/>
                <w:szCs w:val="21"/>
                <w:u w:val="none"/>
                <w:lang w:val="en-US" w:eastAsia="zh-CN" w:bidi="ar"/>
              </w:rPr>
              <w:t>；分值（5，4，3，2，1，0）</w:t>
            </w:r>
          </w:p>
        </w:tc>
        <w:tc>
          <w:tcPr>
            <w:tcW w:w="302"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5</w:t>
            </w:r>
          </w:p>
        </w:tc>
        <w:tc>
          <w:tcPr>
            <w:tcW w:w="576" w:type="pct"/>
            <w:vMerge w:val="restar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主观分</w:t>
            </w:r>
          </w:p>
        </w:tc>
        <w:tc>
          <w:tcPr>
            <w:tcW w:w="624" w:type="pct"/>
            <w:gridSpan w:val="2"/>
            <w:vMerge w:val="restar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技术服务方案评价（</w:t>
            </w:r>
            <w:r>
              <w:rPr>
                <w:rFonts w:hint="eastAsia" w:ascii="宋体" w:hAnsi="宋体" w:cs="宋体"/>
                <w:color w:val="auto"/>
                <w:kern w:val="0"/>
                <w:sz w:val="21"/>
                <w:szCs w:val="21"/>
                <w:lang w:val="en-US" w:eastAsia="zh-CN"/>
              </w:rPr>
              <w:t>25</w:t>
            </w:r>
            <w:r>
              <w:rPr>
                <w:rFonts w:hint="eastAsia" w:ascii="宋体" w:hAnsi="宋体" w:eastAsia="宋体" w:cs="宋体"/>
                <w:color w:val="auto"/>
                <w:kern w:val="0"/>
                <w:sz w:val="21"/>
                <w:szCs w:val="21"/>
              </w:rPr>
              <w:t>）</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316" w:type="pct"/>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c>
          <w:tcPr>
            <w:tcW w:w="3179" w:type="pct"/>
            <w:gridSpan w:val="2"/>
            <w:tcBorders>
              <w:tl2br w:val="nil"/>
              <w:tr2bl w:val="nil"/>
            </w:tcBorders>
            <w:shd w:val="clear" w:color="auto" w:fill="auto"/>
            <w:noWrap/>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根据投标人对本项目关于“省级自然灾害综合风险基础数据库维护管理”中数据运维服务要求提供</w:t>
            </w:r>
            <w:r>
              <w:rPr>
                <w:rFonts w:hint="eastAsia" w:ascii="宋体" w:hAnsi="宋体" w:cs="宋体"/>
                <w:color w:val="auto"/>
                <w:kern w:val="0"/>
                <w:sz w:val="21"/>
                <w:szCs w:val="21"/>
                <w:lang w:val="en-US" w:eastAsia="zh-CN"/>
              </w:rPr>
              <w:t>的</w:t>
            </w:r>
            <w:r>
              <w:rPr>
                <w:rFonts w:hint="eastAsia" w:ascii="宋体" w:hAnsi="宋体" w:eastAsia="宋体" w:cs="宋体"/>
                <w:color w:val="auto"/>
                <w:kern w:val="0"/>
                <w:sz w:val="21"/>
                <w:szCs w:val="21"/>
              </w:rPr>
              <w:t>相应专项服务方案</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对其科学合理性和可实施性</w:t>
            </w:r>
            <w:r>
              <w:rPr>
                <w:rFonts w:hint="eastAsia" w:ascii="宋体" w:hAnsi="宋体" w:eastAsia="宋体" w:cs="宋体"/>
                <w:color w:val="auto"/>
                <w:kern w:val="0"/>
                <w:sz w:val="21"/>
                <w:szCs w:val="21"/>
              </w:rPr>
              <w:t>进行评价打分</w:t>
            </w:r>
            <w:r>
              <w:rPr>
                <w:rFonts w:hint="eastAsia" w:ascii="宋体" w:hAnsi="宋体" w:cs="宋体"/>
                <w:i w:val="0"/>
                <w:iCs w:val="0"/>
                <w:color w:val="auto"/>
                <w:kern w:val="0"/>
                <w:sz w:val="21"/>
                <w:szCs w:val="21"/>
                <w:u w:val="none"/>
                <w:lang w:val="en-US" w:eastAsia="zh-CN" w:bidi="ar"/>
              </w:rPr>
              <w:t>；分值（5，4，3，2，1，0）</w:t>
            </w:r>
          </w:p>
        </w:tc>
        <w:tc>
          <w:tcPr>
            <w:tcW w:w="302"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5</w:t>
            </w:r>
          </w:p>
        </w:tc>
        <w:tc>
          <w:tcPr>
            <w:tcW w:w="576" w:type="pct"/>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c>
          <w:tcPr>
            <w:tcW w:w="624" w:type="pct"/>
            <w:gridSpan w:val="2"/>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16" w:type="pct"/>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c>
          <w:tcPr>
            <w:tcW w:w="3179" w:type="pct"/>
            <w:gridSpan w:val="2"/>
            <w:tcBorders>
              <w:tl2br w:val="nil"/>
              <w:tr2bl w:val="nil"/>
            </w:tcBorders>
            <w:shd w:val="clear" w:color="auto" w:fill="auto"/>
            <w:noWrap/>
            <w:vAlign w:val="center"/>
          </w:tcPr>
          <w:p>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根据投标人对本项目关于“开展应急管理系统数据更新、抽查和质量审核工作”中指导浙江省90个县（市、区）常态化普查更新应急数据的要求提供</w:t>
            </w:r>
            <w:r>
              <w:rPr>
                <w:rFonts w:hint="eastAsia" w:ascii="宋体" w:hAnsi="宋体" w:cs="宋体"/>
                <w:color w:val="auto"/>
                <w:kern w:val="0"/>
                <w:sz w:val="21"/>
                <w:szCs w:val="21"/>
                <w:lang w:val="en-US" w:eastAsia="zh-CN"/>
              </w:rPr>
              <w:t>的</w:t>
            </w:r>
            <w:r>
              <w:rPr>
                <w:rFonts w:hint="eastAsia" w:ascii="宋体" w:hAnsi="宋体" w:eastAsia="宋体" w:cs="宋体"/>
                <w:color w:val="auto"/>
                <w:kern w:val="0"/>
                <w:sz w:val="21"/>
                <w:szCs w:val="21"/>
              </w:rPr>
              <w:t>相应专项服务方案</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对其科学合理性和可实施性</w:t>
            </w:r>
            <w:r>
              <w:rPr>
                <w:rFonts w:hint="eastAsia" w:ascii="宋体" w:hAnsi="宋体" w:eastAsia="宋体" w:cs="宋体"/>
                <w:color w:val="auto"/>
                <w:kern w:val="0"/>
                <w:sz w:val="21"/>
                <w:szCs w:val="21"/>
              </w:rPr>
              <w:t>进行评价打分</w:t>
            </w:r>
            <w:r>
              <w:rPr>
                <w:rFonts w:hint="eastAsia" w:ascii="宋体" w:hAnsi="宋体" w:cs="宋体"/>
                <w:i w:val="0"/>
                <w:iCs w:val="0"/>
                <w:color w:val="auto"/>
                <w:kern w:val="0"/>
                <w:sz w:val="21"/>
                <w:szCs w:val="21"/>
                <w:u w:val="none"/>
                <w:lang w:val="en-US" w:eastAsia="zh-CN" w:bidi="ar"/>
              </w:rPr>
              <w:t>；分值（5，4，3，2，1，0）</w:t>
            </w:r>
          </w:p>
        </w:tc>
        <w:tc>
          <w:tcPr>
            <w:tcW w:w="302"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5</w:t>
            </w:r>
          </w:p>
        </w:tc>
        <w:tc>
          <w:tcPr>
            <w:tcW w:w="576" w:type="pct"/>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c>
          <w:tcPr>
            <w:tcW w:w="624" w:type="pct"/>
            <w:gridSpan w:val="2"/>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316" w:type="pct"/>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c>
          <w:tcPr>
            <w:tcW w:w="3179" w:type="pct"/>
            <w:gridSpan w:val="2"/>
            <w:tcBorders>
              <w:tl2br w:val="nil"/>
              <w:tr2bl w:val="nil"/>
            </w:tcBorders>
            <w:shd w:val="clear" w:color="auto" w:fill="auto"/>
            <w:noWrap/>
            <w:vAlign w:val="center"/>
          </w:tcPr>
          <w:p>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根据投标人对本项目关于“开展应急管理系统数据更新、抽查和质量审核工作”中对更新补充的应急数据进行质检和实地核查的要求提供</w:t>
            </w:r>
            <w:r>
              <w:rPr>
                <w:rFonts w:hint="eastAsia" w:ascii="宋体" w:hAnsi="宋体" w:cs="宋体"/>
                <w:color w:val="auto"/>
                <w:kern w:val="0"/>
                <w:sz w:val="21"/>
                <w:szCs w:val="21"/>
                <w:lang w:val="en-US" w:eastAsia="zh-CN"/>
              </w:rPr>
              <w:t>的</w:t>
            </w:r>
            <w:r>
              <w:rPr>
                <w:rFonts w:hint="eastAsia" w:ascii="宋体" w:hAnsi="宋体" w:eastAsia="宋体" w:cs="宋体"/>
                <w:color w:val="auto"/>
                <w:kern w:val="0"/>
                <w:sz w:val="21"/>
                <w:szCs w:val="21"/>
              </w:rPr>
              <w:t>相应专项服务方案</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对其科学合理性和可实施性</w:t>
            </w:r>
            <w:r>
              <w:rPr>
                <w:rFonts w:hint="eastAsia" w:ascii="宋体" w:hAnsi="宋体" w:eastAsia="宋体" w:cs="宋体"/>
                <w:color w:val="auto"/>
                <w:kern w:val="0"/>
                <w:sz w:val="21"/>
                <w:szCs w:val="21"/>
              </w:rPr>
              <w:t>进行评价打分</w:t>
            </w:r>
            <w:r>
              <w:rPr>
                <w:rFonts w:hint="eastAsia" w:ascii="宋体" w:hAnsi="宋体" w:cs="宋体"/>
                <w:i w:val="0"/>
                <w:iCs w:val="0"/>
                <w:color w:val="auto"/>
                <w:kern w:val="0"/>
                <w:sz w:val="21"/>
                <w:szCs w:val="21"/>
                <w:u w:val="none"/>
                <w:lang w:val="en-US" w:eastAsia="zh-CN" w:bidi="ar"/>
              </w:rPr>
              <w:t>；分值（5，4，3，2，1，0）</w:t>
            </w:r>
          </w:p>
        </w:tc>
        <w:tc>
          <w:tcPr>
            <w:tcW w:w="302"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5</w:t>
            </w:r>
          </w:p>
        </w:tc>
        <w:tc>
          <w:tcPr>
            <w:tcW w:w="576" w:type="pct"/>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c>
          <w:tcPr>
            <w:tcW w:w="624" w:type="pct"/>
            <w:gridSpan w:val="2"/>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316" w:type="pct"/>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c>
          <w:tcPr>
            <w:tcW w:w="3179" w:type="pct"/>
            <w:gridSpan w:val="2"/>
            <w:tcBorders>
              <w:tl2br w:val="nil"/>
              <w:tr2bl w:val="nil"/>
            </w:tcBorders>
            <w:shd w:val="clear" w:color="auto" w:fill="auto"/>
            <w:noWrap/>
            <w:vAlign w:val="center"/>
          </w:tcPr>
          <w:p>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根据投标人对本项目关于“开展应急管理系统数据更新、抽查和质量审核工作”</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rPr>
              <w:t>对更新补充的其他行业数据进行综合性审核、并汇交入库要求提供</w:t>
            </w:r>
            <w:r>
              <w:rPr>
                <w:rFonts w:hint="eastAsia" w:ascii="宋体" w:hAnsi="宋体" w:cs="宋体"/>
                <w:color w:val="auto"/>
                <w:kern w:val="0"/>
                <w:sz w:val="21"/>
                <w:szCs w:val="21"/>
                <w:lang w:val="en-US" w:eastAsia="zh-CN"/>
              </w:rPr>
              <w:t>的</w:t>
            </w:r>
            <w:r>
              <w:rPr>
                <w:rFonts w:hint="eastAsia" w:ascii="宋体" w:hAnsi="宋体" w:eastAsia="宋体" w:cs="宋体"/>
                <w:color w:val="auto"/>
                <w:kern w:val="0"/>
                <w:sz w:val="21"/>
                <w:szCs w:val="21"/>
              </w:rPr>
              <w:t>相应专项服务方案，</w:t>
            </w:r>
            <w:r>
              <w:rPr>
                <w:rFonts w:hint="eastAsia" w:ascii="宋体" w:hAnsi="宋体" w:cs="宋体"/>
                <w:color w:val="auto"/>
                <w:kern w:val="0"/>
                <w:sz w:val="21"/>
                <w:szCs w:val="21"/>
                <w:lang w:val="en-US" w:eastAsia="zh-CN"/>
              </w:rPr>
              <w:t>对其科学合理性和可实施性</w:t>
            </w:r>
            <w:r>
              <w:rPr>
                <w:rFonts w:hint="eastAsia" w:ascii="宋体" w:hAnsi="宋体" w:eastAsia="宋体" w:cs="宋体"/>
                <w:color w:val="auto"/>
                <w:kern w:val="0"/>
                <w:sz w:val="21"/>
                <w:szCs w:val="21"/>
              </w:rPr>
              <w:t>进行评价打分</w:t>
            </w:r>
            <w:r>
              <w:rPr>
                <w:rFonts w:hint="eastAsia" w:ascii="宋体" w:hAnsi="宋体" w:cs="宋体"/>
                <w:i w:val="0"/>
                <w:iCs w:val="0"/>
                <w:color w:val="auto"/>
                <w:kern w:val="0"/>
                <w:sz w:val="21"/>
                <w:szCs w:val="21"/>
                <w:u w:val="none"/>
                <w:lang w:val="en-US" w:eastAsia="zh-CN" w:bidi="ar"/>
              </w:rPr>
              <w:t>；分值（5，4，3，2，1，0）</w:t>
            </w:r>
          </w:p>
        </w:tc>
        <w:tc>
          <w:tcPr>
            <w:tcW w:w="302"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5</w:t>
            </w:r>
          </w:p>
        </w:tc>
        <w:tc>
          <w:tcPr>
            <w:tcW w:w="576" w:type="pct"/>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c>
          <w:tcPr>
            <w:tcW w:w="624" w:type="pct"/>
            <w:gridSpan w:val="2"/>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624" w:hRule="atLeast"/>
        </w:trPr>
        <w:tc>
          <w:tcPr>
            <w:tcW w:w="316" w:type="pct"/>
            <w:vMerge w:val="restar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571" w:type="pct"/>
            <w:tcBorders>
              <w:tl2br w:val="nil"/>
              <w:tr2bl w:val="nil"/>
            </w:tcBorders>
            <w:shd w:val="clear" w:color="auto" w:fill="auto"/>
            <w:noWrap/>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项目负责人</w:t>
            </w:r>
          </w:p>
        </w:tc>
        <w:tc>
          <w:tcPr>
            <w:tcW w:w="2608" w:type="pct"/>
            <w:tcBorders>
              <w:tl2br w:val="nil"/>
              <w:tr2bl w:val="nil"/>
            </w:tcBorders>
            <w:shd w:val="clear" w:color="auto" w:fill="auto"/>
            <w:noWrap/>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项目负责人具有</w:t>
            </w:r>
            <w:r>
              <w:rPr>
                <w:rFonts w:hint="eastAsia" w:ascii="宋体" w:hAnsi="宋体" w:cs="宋体"/>
                <w:color w:val="auto"/>
                <w:kern w:val="0"/>
                <w:sz w:val="21"/>
                <w:szCs w:val="21"/>
                <w:lang w:val="en-US" w:eastAsia="zh-CN"/>
              </w:rPr>
              <w:t>本项目履约相关的人社部门颁发的信息系统</w:t>
            </w:r>
            <w:r>
              <w:rPr>
                <w:rFonts w:hint="eastAsia" w:ascii="宋体" w:hAnsi="宋体" w:eastAsia="宋体" w:cs="宋体"/>
                <w:color w:val="auto"/>
                <w:kern w:val="0"/>
                <w:sz w:val="21"/>
                <w:szCs w:val="21"/>
              </w:rPr>
              <w:t>项目管理师、系统分析师和数据库系统工程师的得</w:t>
            </w: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rPr>
              <w:t>分，每缺1项扣</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分，最低得0分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须提供</w:t>
            </w:r>
            <w:r>
              <w:rPr>
                <w:rFonts w:hint="eastAsia" w:ascii="宋体" w:hAnsi="宋体" w:cs="宋体"/>
                <w:color w:val="auto"/>
                <w:kern w:val="0"/>
                <w:sz w:val="21"/>
                <w:szCs w:val="21"/>
                <w:lang w:val="en-US" w:eastAsia="zh-CN"/>
              </w:rPr>
              <w:t>近三个月内任意时间在本单位的</w:t>
            </w:r>
            <w:r>
              <w:rPr>
                <w:rFonts w:hint="eastAsia" w:ascii="宋体" w:hAnsi="宋体" w:eastAsia="宋体" w:cs="宋体"/>
                <w:color w:val="auto"/>
                <w:kern w:val="0"/>
                <w:sz w:val="21"/>
                <w:szCs w:val="21"/>
              </w:rPr>
              <w:t>社保缴纳证明及</w:t>
            </w:r>
            <w:r>
              <w:rPr>
                <w:rFonts w:hint="eastAsia" w:ascii="宋体" w:hAnsi="宋体" w:cs="宋体"/>
                <w:color w:val="auto"/>
                <w:kern w:val="0"/>
                <w:sz w:val="21"/>
                <w:szCs w:val="21"/>
                <w:lang w:val="en-US" w:eastAsia="zh-CN"/>
              </w:rPr>
              <w:t>证书</w:t>
            </w:r>
            <w:r>
              <w:rPr>
                <w:rFonts w:hint="eastAsia" w:ascii="宋体" w:hAnsi="宋体" w:eastAsia="宋体" w:cs="宋体"/>
                <w:color w:val="auto"/>
                <w:kern w:val="0"/>
                <w:sz w:val="21"/>
                <w:szCs w:val="21"/>
              </w:rPr>
              <w:t>复印件</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否则不得分</w:t>
            </w:r>
            <w:r>
              <w:rPr>
                <w:rFonts w:hint="eastAsia" w:ascii="宋体" w:hAnsi="宋体" w:eastAsia="宋体" w:cs="宋体"/>
                <w:color w:val="auto"/>
                <w:kern w:val="0"/>
                <w:sz w:val="21"/>
                <w:szCs w:val="21"/>
              </w:rPr>
              <w:t>。</w:t>
            </w:r>
          </w:p>
        </w:tc>
        <w:tc>
          <w:tcPr>
            <w:tcW w:w="302" w:type="pct"/>
            <w:tcBorders>
              <w:tl2br w:val="nil"/>
              <w:tr2bl w:val="nil"/>
            </w:tcBorders>
            <w:shd w:val="clear" w:color="auto" w:fill="auto"/>
            <w:noWrap/>
            <w:vAlign w:val="center"/>
          </w:tcPr>
          <w:p>
            <w:pPr>
              <w:widowControl/>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6</w:t>
            </w:r>
          </w:p>
        </w:tc>
        <w:tc>
          <w:tcPr>
            <w:tcW w:w="576" w:type="pct"/>
            <w:vMerge w:val="restar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客观分</w:t>
            </w:r>
          </w:p>
        </w:tc>
        <w:tc>
          <w:tcPr>
            <w:tcW w:w="619" w:type="pct"/>
            <w:vMerge w:val="restar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投入项目人员情况（</w:t>
            </w:r>
            <w:r>
              <w:rPr>
                <w:rFonts w:hint="eastAsia" w:ascii="宋体" w:hAnsi="宋体" w:cs="宋体"/>
                <w:color w:val="auto"/>
                <w:kern w:val="0"/>
                <w:sz w:val="21"/>
                <w:szCs w:val="21"/>
                <w:lang w:val="en-US" w:eastAsia="zh-CN"/>
              </w:rPr>
              <w:t>23</w:t>
            </w:r>
            <w:r>
              <w:rPr>
                <w:rFonts w:hint="eastAsia" w:ascii="宋体" w:hAnsi="宋体" w:eastAsia="宋体" w:cs="宋体"/>
                <w:color w:val="auto"/>
                <w:kern w:val="0"/>
                <w:sz w:val="21"/>
                <w:szCs w:val="21"/>
              </w:rPr>
              <w:t>）</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624" w:hRule="atLeast"/>
        </w:trPr>
        <w:tc>
          <w:tcPr>
            <w:tcW w:w="316" w:type="pct"/>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c>
          <w:tcPr>
            <w:tcW w:w="571" w:type="pct"/>
            <w:tcBorders>
              <w:tl2br w:val="nil"/>
              <w:tr2bl w:val="nil"/>
            </w:tcBorders>
            <w:shd w:val="clear" w:color="auto" w:fill="auto"/>
            <w:noWrap/>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技术负责人</w:t>
            </w:r>
          </w:p>
        </w:tc>
        <w:tc>
          <w:tcPr>
            <w:tcW w:w="2608" w:type="pct"/>
            <w:tcBorders>
              <w:tl2br w:val="nil"/>
              <w:tr2bl w:val="nil"/>
            </w:tcBorders>
            <w:shd w:val="clear" w:color="auto" w:fill="auto"/>
            <w:noWrap/>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技术负责人具有</w:t>
            </w:r>
            <w:r>
              <w:rPr>
                <w:rFonts w:hint="eastAsia" w:ascii="宋体" w:hAnsi="宋体" w:cs="宋体"/>
                <w:color w:val="auto"/>
                <w:kern w:val="0"/>
                <w:sz w:val="21"/>
                <w:szCs w:val="21"/>
                <w:lang w:val="en-US" w:eastAsia="zh-CN"/>
              </w:rPr>
              <w:t>本项目履约相关的人社部门颁发的信息系统</w:t>
            </w:r>
            <w:r>
              <w:rPr>
                <w:rFonts w:hint="eastAsia" w:ascii="宋体" w:hAnsi="宋体" w:eastAsia="宋体" w:cs="宋体"/>
                <w:color w:val="auto"/>
                <w:kern w:val="0"/>
                <w:sz w:val="21"/>
                <w:szCs w:val="21"/>
              </w:rPr>
              <w:t>项目管理师、系统分析师、软件评测师的得</w:t>
            </w: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rPr>
              <w:t>分，每缺1项扣</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分，最低得0分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须提供</w:t>
            </w:r>
            <w:r>
              <w:rPr>
                <w:rFonts w:hint="eastAsia" w:ascii="宋体" w:hAnsi="宋体" w:cs="宋体"/>
                <w:color w:val="auto"/>
                <w:kern w:val="0"/>
                <w:sz w:val="21"/>
                <w:szCs w:val="21"/>
                <w:lang w:val="en-US" w:eastAsia="zh-CN"/>
              </w:rPr>
              <w:t>近三个月内任意时间在本单位的</w:t>
            </w:r>
            <w:r>
              <w:rPr>
                <w:rFonts w:hint="eastAsia" w:ascii="宋体" w:hAnsi="宋体" w:eastAsia="宋体" w:cs="宋体"/>
                <w:color w:val="auto"/>
                <w:kern w:val="0"/>
                <w:sz w:val="21"/>
                <w:szCs w:val="21"/>
              </w:rPr>
              <w:t>社保缴纳证明及</w:t>
            </w:r>
            <w:r>
              <w:rPr>
                <w:rFonts w:hint="eastAsia" w:ascii="宋体" w:hAnsi="宋体" w:cs="宋体"/>
                <w:color w:val="auto"/>
                <w:kern w:val="0"/>
                <w:sz w:val="21"/>
                <w:szCs w:val="21"/>
                <w:lang w:val="en-US" w:eastAsia="zh-CN"/>
              </w:rPr>
              <w:t>证书</w:t>
            </w:r>
            <w:r>
              <w:rPr>
                <w:rFonts w:hint="eastAsia" w:ascii="宋体" w:hAnsi="宋体" w:eastAsia="宋体" w:cs="宋体"/>
                <w:color w:val="auto"/>
                <w:kern w:val="0"/>
                <w:sz w:val="21"/>
                <w:szCs w:val="21"/>
              </w:rPr>
              <w:t>复印件</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否则不得分</w:t>
            </w:r>
            <w:r>
              <w:rPr>
                <w:rFonts w:hint="eastAsia" w:ascii="宋体" w:hAnsi="宋体" w:eastAsia="宋体" w:cs="宋体"/>
                <w:color w:val="auto"/>
                <w:kern w:val="0"/>
                <w:sz w:val="21"/>
                <w:szCs w:val="21"/>
              </w:rPr>
              <w:t>。</w:t>
            </w:r>
          </w:p>
        </w:tc>
        <w:tc>
          <w:tcPr>
            <w:tcW w:w="302" w:type="pct"/>
            <w:tcBorders>
              <w:tl2br w:val="nil"/>
              <w:tr2bl w:val="nil"/>
            </w:tcBorders>
            <w:shd w:val="clear" w:color="auto" w:fill="auto"/>
            <w:noWrap/>
            <w:vAlign w:val="center"/>
          </w:tcPr>
          <w:p>
            <w:pPr>
              <w:widowControl/>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6</w:t>
            </w:r>
          </w:p>
        </w:tc>
        <w:tc>
          <w:tcPr>
            <w:tcW w:w="576" w:type="pct"/>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c>
          <w:tcPr>
            <w:tcW w:w="619" w:type="pct"/>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624" w:hRule="atLeast"/>
        </w:trPr>
        <w:tc>
          <w:tcPr>
            <w:tcW w:w="316" w:type="pct"/>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c>
          <w:tcPr>
            <w:tcW w:w="571" w:type="pct"/>
            <w:vMerge w:val="restart"/>
            <w:tcBorders>
              <w:tl2br w:val="nil"/>
              <w:tr2bl w:val="nil"/>
            </w:tcBorders>
            <w:shd w:val="clear" w:color="auto" w:fill="auto"/>
            <w:noWrap/>
            <w:vAlign w:val="center"/>
          </w:tcPr>
          <w:p>
            <w:p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项目组成员</w:t>
            </w:r>
          </w:p>
        </w:tc>
        <w:tc>
          <w:tcPr>
            <w:tcW w:w="2608" w:type="pct"/>
            <w:tcBorders>
              <w:tl2br w:val="nil"/>
              <w:tr2bl w:val="nil"/>
            </w:tcBorders>
            <w:shd w:val="clear" w:color="auto" w:fill="auto"/>
            <w:noWrap/>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除项目经理和项目技术负责人外，其他项目组成员具有计算机</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信息技术等</w:t>
            </w:r>
            <w:r>
              <w:rPr>
                <w:rFonts w:hint="eastAsia" w:ascii="宋体" w:hAnsi="宋体" w:eastAsia="宋体" w:cs="宋体"/>
                <w:color w:val="auto"/>
                <w:kern w:val="0"/>
                <w:sz w:val="21"/>
                <w:szCs w:val="21"/>
              </w:rPr>
              <w:t>相关专业中级或以上工程师</w:t>
            </w:r>
            <w:r>
              <w:rPr>
                <w:rFonts w:hint="eastAsia" w:ascii="宋体" w:hAnsi="宋体" w:cs="宋体"/>
                <w:color w:val="auto"/>
                <w:kern w:val="0"/>
                <w:sz w:val="21"/>
                <w:szCs w:val="21"/>
                <w:lang w:val="en-US" w:eastAsia="zh-CN"/>
              </w:rPr>
              <w:t>技术</w:t>
            </w:r>
            <w:r>
              <w:rPr>
                <w:rFonts w:hint="eastAsia" w:ascii="宋体" w:hAnsi="宋体" w:eastAsia="宋体" w:cs="宋体"/>
                <w:color w:val="auto"/>
                <w:kern w:val="0"/>
                <w:sz w:val="21"/>
                <w:szCs w:val="21"/>
              </w:rPr>
              <w:t>职称的，每个得</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分，最高得</w:t>
            </w: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rPr>
              <w:t>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须提供</w:t>
            </w:r>
            <w:r>
              <w:rPr>
                <w:rFonts w:hint="eastAsia" w:ascii="宋体" w:hAnsi="宋体" w:cs="宋体"/>
                <w:color w:val="auto"/>
                <w:kern w:val="0"/>
                <w:sz w:val="21"/>
                <w:szCs w:val="21"/>
                <w:lang w:val="en-US" w:eastAsia="zh-CN"/>
              </w:rPr>
              <w:t>近三个月内任意时间在本单位的</w:t>
            </w:r>
            <w:r>
              <w:rPr>
                <w:rFonts w:hint="eastAsia" w:ascii="宋体" w:hAnsi="宋体" w:eastAsia="宋体" w:cs="宋体"/>
                <w:color w:val="auto"/>
                <w:kern w:val="0"/>
                <w:sz w:val="21"/>
                <w:szCs w:val="21"/>
              </w:rPr>
              <w:t>社保缴纳证明及</w:t>
            </w:r>
            <w:r>
              <w:rPr>
                <w:rFonts w:hint="eastAsia" w:ascii="宋体" w:hAnsi="宋体" w:cs="宋体"/>
                <w:color w:val="auto"/>
                <w:kern w:val="0"/>
                <w:sz w:val="21"/>
                <w:szCs w:val="21"/>
                <w:lang w:val="en-US" w:eastAsia="zh-CN"/>
              </w:rPr>
              <w:t>证书</w:t>
            </w:r>
            <w:r>
              <w:rPr>
                <w:rFonts w:hint="eastAsia" w:ascii="宋体" w:hAnsi="宋体" w:eastAsia="宋体" w:cs="宋体"/>
                <w:color w:val="auto"/>
                <w:kern w:val="0"/>
                <w:sz w:val="21"/>
                <w:szCs w:val="21"/>
              </w:rPr>
              <w:t>复印件</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否则不得分</w:t>
            </w:r>
            <w:r>
              <w:rPr>
                <w:rFonts w:hint="eastAsia" w:ascii="宋体" w:hAnsi="宋体" w:eastAsia="宋体" w:cs="宋体"/>
                <w:color w:val="auto"/>
                <w:kern w:val="0"/>
                <w:sz w:val="21"/>
                <w:szCs w:val="21"/>
              </w:rPr>
              <w:t>。</w:t>
            </w:r>
          </w:p>
        </w:tc>
        <w:tc>
          <w:tcPr>
            <w:tcW w:w="302"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6</w:t>
            </w:r>
          </w:p>
        </w:tc>
        <w:tc>
          <w:tcPr>
            <w:tcW w:w="576" w:type="pct"/>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c>
          <w:tcPr>
            <w:tcW w:w="619" w:type="pct"/>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936" w:hRule="atLeast"/>
        </w:trPr>
        <w:tc>
          <w:tcPr>
            <w:tcW w:w="316" w:type="pct"/>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c>
          <w:tcPr>
            <w:tcW w:w="571" w:type="pct"/>
            <w:vMerge w:val="continue"/>
            <w:tcBorders>
              <w:tl2br w:val="nil"/>
              <w:tr2bl w:val="nil"/>
            </w:tcBorders>
            <w:shd w:val="clear" w:color="auto" w:fill="auto"/>
            <w:noWrap/>
            <w:vAlign w:val="center"/>
          </w:tcPr>
          <w:p>
            <w:pPr>
              <w:widowControl/>
              <w:jc w:val="left"/>
              <w:rPr>
                <w:rFonts w:hint="eastAsia" w:ascii="宋体" w:hAnsi="宋体" w:eastAsia="宋体" w:cs="宋体"/>
                <w:color w:val="auto"/>
                <w:kern w:val="0"/>
                <w:sz w:val="21"/>
                <w:szCs w:val="21"/>
              </w:rPr>
            </w:pPr>
          </w:p>
        </w:tc>
        <w:tc>
          <w:tcPr>
            <w:tcW w:w="2608" w:type="pct"/>
            <w:tcBorders>
              <w:tl2br w:val="nil"/>
              <w:tr2bl w:val="nil"/>
            </w:tcBorders>
            <w:shd w:val="clear" w:color="auto" w:fill="auto"/>
            <w:noWrap/>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除项目经理和项目技术负责人外，其他项目组成员中，每含有人社部门颁发的网络规划设计师、系统架构设计师、系统规划与管理师、系统分析师、信息系统项目管理师</w:t>
            </w:r>
            <w:r>
              <w:rPr>
                <w:rFonts w:hint="eastAsia" w:ascii="宋体" w:hAnsi="宋体" w:cs="宋体"/>
                <w:color w:val="auto"/>
                <w:kern w:val="0"/>
                <w:sz w:val="21"/>
                <w:szCs w:val="21"/>
                <w:lang w:val="en-US" w:eastAsia="zh-CN"/>
              </w:rPr>
              <w:t>中一</w:t>
            </w:r>
            <w:r>
              <w:rPr>
                <w:rFonts w:hint="eastAsia" w:ascii="宋体" w:hAnsi="宋体" w:eastAsia="宋体" w:cs="宋体"/>
                <w:color w:val="auto"/>
                <w:kern w:val="0"/>
                <w:sz w:val="21"/>
                <w:szCs w:val="21"/>
              </w:rPr>
              <w:t>类</w:t>
            </w:r>
            <w:r>
              <w:rPr>
                <w:rFonts w:hint="eastAsia" w:ascii="宋体" w:hAnsi="宋体" w:cs="宋体"/>
                <w:color w:val="auto"/>
                <w:kern w:val="0"/>
                <w:sz w:val="21"/>
                <w:szCs w:val="21"/>
                <w:lang w:val="en-US" w:eastAsia="zh-CN"/>
              </w:rPr>
              <w:t>的</w:t>
            </w:r>
            <w:r>
              <w:rPr>
                <w:rFonts w:hint="eastAsia" w:ascii="宋体" w:hAnsi="宋体" w:eastAsia="宋体" w:cs="宋体"/>
                <w:color w:val="auto"/>
                <w:kern w:val="0"/>
                <w:sz w:val="21"/>
                <w:szCs w:val="21"/>
              </w:rPr>
              <w:t>得1分（同一类证书不同时得分），最高得5分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须提供</w:t>
            </w:r>
            <w:r>
              <w:rPr>
                <w:rFonts w:hint="eastAsia" w:ascii="宋体" w:hAnsi="宋体" w:cs="宋体"/>
                <w:color w:val="auto"/>
                <w:kern w:val="0"/>
                <w:sz w:val="21"/>
                <w:szCs w:val="21"/>
                <w:lang w:val="en-US" w:eastAsia="zh-CN"/>
              </w:rPr>
              <w:t>近三个月内任意时间在本单位的</w:t>
            </w:r>
            <w:r>
              <w:rPr>
                <w:rFonts w:hint="eastAsia" w:ascii="宋体" w:hAnsi="宋体" w:eastAsia="宋体" w:cs="宋体"/>
                <w:color w:val="auto"/>
                <w:kern w:val="0"/>
                <w:sz w:val="21"/>
                <w:szCs w:val="21"/>
              </w:rPr>
              <w:t>社保缴纳证明及</w:t>
            </w:r>
            <w:r>
              <w:rPr>
                <w:rFonts w:hint="eastAsia" w:ascii="宋体" w:hAnsi="宋体" w:cs="宋体"/>
                <w:color w:val="auto"/>
                <w:kern w:val="0"/>
                <w:sz w:val="21"/>
                <w:szCs w:val="21"/>
                <w:lang w:val="en-US" w:eastAsia="zh-CN"/>
              </w:rPr>
              <w:t>证书</w:t>
            </w:r>
            <w:r>
              <w:rPr>
                <w:rFonts w:hint="eastAsia" w:ascii="宋体" w:hAnsi="宋体" w:eastAsia="宋体" w:cs="宋体"/>
                <w:color w:val="auto"/>
                <w:kern w:val="0"/>
                <w:sz w:val="21"/>
                <w:szCs w:val="21"/>
              </w:rPr>
              <w:t>复印件</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否则不得分</w:t>
            </w:r>
            <w:r>
              <w:rPr>
                <w:rFonts w:hint="eastAsia" w:ascii="宋体" w:hAnsi="宋体" w:eastAsia="宋体" w:cs="宋体"/>
                <w:color w:val="auto"/>
                <w:kern w:val="0"/>
                <w:sz w:val="21"/>
                <w:szCs w:val="21"/>
              </w:rPr>
              <w:t>。</w:t>
            </w:r>
          </w:p>
        </w:tc>
        <w:tc>
          <w:tcPr>
            <w:tcW w:w="302"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576" w:type="pct"/>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c>
          <w:tcPr>
            <w:tcW w:w="619" w:type="pct"/>
            <w:vMerge w:val="continue"/>
            <w:tcBorders>
              <w:tl2br w:val="nil"/>
              <w:tr2bl w:val="nil"/>
            </w:tcBorders>
            <w:vAlign w:val="center"/>
          </w:tcPr>
          <w:p>
            <w:pPr>
              <w:widowControl/>
              <w:jc w:val="left"/>
              <w:rPr>
                <w:rFonts w:hint="eastAsia" w:ascii="宋体" w:hAnsi="宋体" w:eastAsia="宋体" w:cs="宋体"/>
                <w:color w:val="auto"/>
                <w:kern w:val="0"/>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624" w:hRule="atLeast"/>
        </w:trPr>
        <w:tc>
          <w:tcPr>
            <w:tcW w:w="316"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w:t>
            </w:r>
          </w:p>
        </w:tc>
        <w:tc>
          <w:tcPr>
            <w:tcW w:w="3179" w:type="pct"/>
            <w:gridSpan w:val="2"/>
            <w:tcBorders>
              <w:tl2br w:val="nil"/>
              <w:tr2bl w:val="nil"/>
            </w:tcBorders>
            <w:shd w:val="clear" w:color="auto" w:fill="auto"/>
            <w:noWrap/>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根据投标文件针对本项目进度</w:t>
            </w:r>
            <w:r>
              <w:rPr>
                <w:rFonts w:hint="eastAsia" w:ascii="宋体" w:hAnsi="宋体" w:cs="宋体"/>
                <w:color w:val="auto"/>
                <w:kern w:val="0"/>
                <w:sz w:val="21"/>
                <w:szCs w:val="21"/>
                <w:lang w:val="en-US" w:eastAsia="zh-CN"/>
              </w:rPr>
              <w:t>计划的的科学合理性</w:t>
            </w:r>
            <w:r>
              <w:rPr>
                <w:rFonts w:hint="eastAsia" w:ascii="宋体" w:hAnsi="宋体" w:eastAsia="宋体" w:cs="宋体"/>
                <w:color w:val="auto"/>
                <w:kern w:val="0"/>
                <w:sz w:val="21"/>
                <w:szCs w:val="21"/>
              </w:rPr>
              <w:t>和</w:t>
            </w:r>
            <w:r>
              <w:rPr>
                <w:rFonts w:hint="eastAsia" w:ascii="宋体" w:hAnsi="宋体" w:cs="宋体"/>
                <w:color w:val="auto"/>
                <w:kern w:val="0"/>
                <w:sz w:val="21"/>
                <w:szCs w:val="21"/>
                <w:lang w:val="en-US" w:eastAsia="zh-CN"/>
              </w:rPr>
              <w:t>相应管理</w:t>
            </w:r>
            <w:r>
              <w:rPr>
                <w:rFonts w:hint="eastAsia" w:ascii="宋体" w:hAnsi="宋体" w:eastAsia="宋体" w:cs="宋体"/>
                <w:color w:val="auto"/>
                <w:kern w:val="0"/>
                <w:sz w:val="21"/>
                <w:szCs w:val="21"/>
              </w:rPr>
              <w:t>措施</w:t>
            </w:r>
            <w:r>
              <w:rPr>
                <w:rFonts w:hint="eastAsia" w:ascii="宋体" w:hAnsi="宋体" w:cs="宋体"/>
                <w:color w:val="auto"/>
                <w:kern w:val="0"/>
                <w:sz w:val="21"/>
                <w:szCs w:val="21"/>
                <w:lang w:val="en-US" w:eastAsia="zh-CN"/>
              </w:rPr>
              <w:t>的有效性和可实施性</w:t>
            </w:r>
            <w:r>
              <w:rPr>
                <w:rFonts w:hint="eastAsia" w:ascii="宋体" w:hAnsi="宋体" w:eastAsia="宋体" w:cs="宋体"/>
                <w:color w:val="auto"/>
                <w:kern w:val="0"/>
                <w:sz w:val="21"/>
                <w:szCs w:val="21"/>
              </w:rPr>
              <w:t>进行评价打分</w:t>
            </w:r>
            <w:r>
              <w:rPr>
                <w:rFonts w:hint="eastAsia" w:ascii="宋体" w:hAnsi="宋体" w:cs="宋体"/>
                <w:i w:val="0"/>
                <w:iCs w:val="0"/>
                <w:color w:val="auto"/>
                <w:kern w:val="0"/>
                <w:sz w:val="21"/>
                <w:szCs w:val="21"/>
                <w:u w:val="none"/>
                <w:lang w:val="en-US" w:eastAsia="zh-CN" w:bidi="ar"/>
              </w:rPr>
              <w:t>；分值（5，4，3，2，1，0）</w:t>
            </w:r>
          </w:p>
        </w:tc>
        <w:tc>
          <w:tcPr>
            <w:tcW w:w="302"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5</w:t>
            </w:r>
          </w:p>
        </w:tc>
        <w:tc>
          <w:tcPr>
            <w:tcW w:w="576"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主观分</w:t>
            </w:r>
          </w:p>
        </w:tc>
        <w:tc>
          <w:tcPr>
            <w:tcW w:w="619"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进度</w:t>
            </w:r>
            <w:r>
              <w:rPr>
                <w:rFonts w:hint="eastAsia" w:ascii="宋体" w:hAnsi="宋体" w:cs="宋体"/>
                <w:color w:val="auto"/>
                <w:kern w:val="0"/>
                <w:sz w:val="21"/>
                <w:szCs w:val="21"/>
                <w:lang w:val="en-US" w:eastAsia="zh-CN"/>
              </w:rPr>
              <w:t>管理</w:t>
            </w:r>
            <w:r>
              <w:rPr>
                <w:rFonts w:hint="eastAsia" w:ascii="宋体" w:hAnsi="宋体" w:eastAsia="宋体" w:cs="宋体"/>
                <w:color w:val="auto"/>
                <w:kern w:val="0"/>
                <w:sz w:val="21"/>
                <w:szCs w:val="21"/>
              </w:rPr>
              <w:t>方案（</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624" w:hRule="atLeast"/>
        </w:trPr>
        <w:tc>
          <w:tcPr>
            <w:tcW w:w="316" w:type="pct"/>
            <w:tcBorders>
              <w:tl2br w:val="nil"/>
              <w:tr2bl w:val="nil"/>
            </w:tcBorders>
            <w:shd w:val="clear" w:color="auto" w:fill="auto"/>
            <w:noWrap/>
            <w:vAlign w:val="center"/>
          </w:tcPr>
          <w:p>
            <w:pPr>
              <w:widowControl/>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10</w:t>
            </w:r>
          </w:p>
        </w:tc>
        <w:tc>
          <w:tcPr>
            <w:tcW w:w="3179" w:type="pct"/>
            <w:gridSpan w:val="2"/>
            <w:tcBorders>
              <w:tl2br w:val="nil"/>
              <w:tr2bl w:val="nil"/>
            </w:tcBorders>
            <w:shd w:val="clear" w:color="auto" w:fill="auto"/>
            <w:noWrap/>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根据投标文件针对本项目</w:t>
            </w:r>
            <w:r>
              <w:rPr>
                <w:rFonts w:hint="eastAsia" w:ascii="宋体" w:hAnsi="宋体" w:cs="宋体"/>
                <w:color w:val="auto"/>
                <w:kern w:val="0"/>
                <w:sz w:val="21"/>
                <w:szCs w:val="21"/>
                <w:lang w:val="en-US" w:eastAsia="zh-CN"/>
              </w:rPr>
              <w:t>质量目标的科学合理性</w:t>
            </w:r>
            <w:r>
              <w:rPr>
                <w:rFonts w:hint="eastAsia" w:ascii="宋体" w:hAnsi="宋体" w:eastAsia="宋体" w:cs="宋体"/>
                <w:color w:val="auto"/>
                <w:kern w:val="0"/>
                <w:sz w:val="21"/>
                <w:szCs w:val="21"/>
              </w:rPr>
              <w:t>和</w:t>
            </w:r>
            <w:r>
              <w:rPr>
                <w:rFonts w:hint="eastAsia" w:ascii="宋体" w:hAnsi="宋体" w:cs="宋体"/>
                <w:color w:val="auto"/>
                <w:kern w:val="0"/>
                <w:sz w:val="21"/>
                <w:szCs w:val="21"/>
                <w:lang w:val="en-US" w:eastAsia="zh-CN"/>
              </w:rPr>
              <w:t>相应保障</w:t>
            </w:r>
            <w:r>
              <w:rPr>
                <w:rFonts w:hint="eastAsia" w:ascii="宋体" w:hAnsi="宋体" w:eastAsia="宋体" w:cs="宋体"/>
                <w:color w:val="auto"/>
                <w:kern w:val="0"/>
                <w:sz w:val="21"/>
                <w:szCs w:val="21"/>
              </w:rPr>
              <w:t>措施</w:t>
            </w:r>
            <w:r>
              <w:rPr>
                <w:rFonts w:hint="eastAsia" w:ascii="宋体" w:hAnsi="宋体" w:cs="宋体"/>
                <w:color w:val="auto"/>
                <w:kern w:val="0"/>
                <w:sz w:val="21"/>
                <w:szCs w:val="21"/>
                <w:lang w:val="en-US" w:eastAsia="zh-CN"/>
              </w:rPr>
              <w:t>的有效性和可实施性</w:t>
            </w:r>
            <w:r>
              <w:rPr>
                <w:rFonts w:hint="eastAsia" w:ascii="宋体" w:hAnsi="宋体" w:eastAsia="宋体" w:cs="宋体"/>
                <w:color w:val="auto"/>
                <w:kern w:val="0"/>
                <w:sz w:val="21"/>
                <w:szCs w:val="21"/>
              </w:rPr>
              <w:t>进行评价打分</w:t>
            </w:r>
            <w:r>
              <w:rPr>
                <w:rFonts w:hint="eastAsia" w:ascii="宋体" w:hAnsi="宋体" w:cs="宋体"/>
                <w:i w:val="0"/>
                <w:iCs w:val="0"/>
                <w:color w:val="auto"/>
                <w:kern w:val="0"/>
                <w:sz w:val="21"/>
                <w:szCs w:val="21"/>
                <w:u w:val="none"/>
                <w:lang w:val="en-US" w:eastAsia="zh-CN" w:bidi="ar"/>
              </w:rPr>
              <w:t>；分值（5，4，3，2，1，0）</w:t>
            </w:r>
          </w:p>
        </w:tc>
        <w:tc>
          <w:tcPr>
            <w:tcW w:w="302"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5</w:t>
            </w:r>
          </w:p>
        </w:tc>
        <w:tc>
          <w:tcPr>
            <w:tcW w:w="576"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主观分</w:t>
            </w:r>
          </w:p>
        </w:tc>
        <w:tc>
          <w:tcPr>
            <w:tcW w:w="619"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质量管理</w:t>
            </w:r>
            <w:r>
              <w:rPr>
                <w:rFonts w:hint="eastAsia" w:ascii="宋体" w:hAnsi="宋体" w:eastAsia="宋体" w:cs="宋体"/>
                <w:color w:val="auto"/>
                <w:kern w:val="0"/>
                <w:sz w:val="21"/>
                <w:szCs w:val="21"/>
              </w:rPr>
              <w:t>方案（</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624" w:hRule="atLeast"/>
        </w:trPr>
        <w:tc>
          <w:tcPr>
            <w:tcW w:w="316" w:type="pct"/>
            <w:tcBorders>
              <w:tl2br w:val="nil"/>
              <w:tr2bl w:val="nil"/>
            </w:tcBorders>
            <w:shd w:val="clear" w:color="auto" w:fill="auto"/>
            <w:noWrap/>
            <w:vAlign w:val="center"/>
          </w:tcPr>
          <w:p>
            <w:pPr>
              <w:widowControl/>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11</w:t>
            </w:r>
          </w:p>
        </w:tc>
        <w:tc>
          <w:tcPr>
            <w:tcW w:w="3179" w:type="pct"/>
            <w:gridSpan w:val="2"/>
            <w:tcBorders>
              <w:tl2br w:val="nil"/>
              <w:tr2bl w:val="nil"/>
            </w:tcBorders>
            <w:shd w:val="clear" w:color="auto" w:fill="auto"/>
            <w:noWrap/>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根据投标文件针对本项目</w:t>
            </w:r>
            <w:r>
              <w:rPr>
                <w:rFonts w:hint="eastAsia" w:ascii="宋体" w:hAnsi="宋体" w:cs="宋体"/>
                <w:color w:val="auto"/>
                <w:kern w:val="0"/>
                <w:sz w:val="21"/>
                <w:szCs w:val="21"/>
                <w:lang w:val="en-US" w:eastAsia="zh-CN"/>
              </w:rPr>
              <w:t>重点难点工作的全面性</w:t>
            </w:r>
            <w:r>
              <w:rPr>
                <w:rFonts w:hint="eastAsia" w:ascii="宋体" w:hAnsi="宋体" w:eastAsia="宋体" w:cs="宋体"/>
                <w:color w:val="auto"/>
                <w:kern w:val="0"/>
                <w:sz w:val="21"/>
                <w:szCs w:val="21"/>
              </w:rPr>
              <w:t>和</w:t>
            </w:r>
            <w:r>
              <w:rPr>
                <w:rFonts w:hint="eastAsia" w:ascii="宋体" w:hAnsi="宋体" w:cs="宋体"/>
                <w:color w:val="auto"/>
                <w:kern w:val="0"/>
                <w:sz w:val="21"/>
                <w:szCs w:val="21"/>
                <w:lang w:val="en-US" w:eastAsia="zh-CN"/>
              </w:rPr>
              <w:t>相应解决</w:t>
            </w:r>
            <w:r>
              <w:rPr>
                <w:rFonts w:hint="eastAsia" w:ascii="宋体" w:hAnsi="宋体" w:eastAsia="宋体" w:cs="宋体"/>
                <w:color w:val="auto"/>
                <w:kern w:val="0"/>
                <w:sz w:val="21"/>
                <w:szCs w:val="21"/>
              </w:rPr>
              <w:t>措施</w:t>
            </w:r>
            <w:r>
              <w:rPr>
                <w:rFonts w:hint="eastAsia" w:ascii="宋体" w:hAnsi="宋体" w:cs="宋体"/>
                <w:color w:val="auto"/>
                <w:kern w:val="0"/>
                <w:sz w:val="21"/>
                <w:szCs w:val="21"/>
                <w:lang w:val="en-US" w:eastAsia="zh-CN"/>
              </w:rPr>
              <w:t>的有效性和可实施性</w:t>
            </w:r>
            <w:r>
              <w:rPr>
                <w:rFonts w:hint="eastAsia" w:ascii="宋体" w:hAnsi="宋体" w:eastAsia="宋体" w:cs="宋体"/>
                <w:color w:val="auto"/>
                <w:kern w:val="0"/>
                <w:sz w:val="21"/>
                <w:szCs w:val="21"/>
              </w:rPr>
              <w:t>进行评价打分</w:t>
            </w:r>
            <w:r>
              <w:rPr>
                <w:rFonts w:hint="eastAsia" w:ascii="宋体" w:hAnsi="宋体" w:cs="宋体"/>
                <w:i w:val="0"/>
                <w:iCs w:val="0"/>
                <w:color w:val="auto"/>
                <w:kern w:val="0"/>
                <w:sz w:val="21"/>
                <w:szCs w:val="21"/>
                <w:u w:val="none"/>
                <w:lang w:val="en-US" w:eastAsia="zh-CN" w:bidi="ar"/>
              </w:rPr>
              <w:t>；分值（5，4，3，2，1，0）</w:t>
            </w:r>
          </w:p>
        </w:tc>
        <w:tc>
          <w:tcPr>
            <w:tcW w:w="302"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5</w:t>
            </w:r>
          </w:p>
        </w:tc>
        <w:tc>
          <w:tcPr>
            <w:tcW w:w="576"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主观分</w:t>
            </w:r>
          </w:p>
        </w:tc>
        <w:tc>
          <w:tcPr>
            <w:tcW w:w="619" w:type="pct"/>
            <w:tcBorders>
              <w:tl2br w:val="nil"/>
              <w:tr2bl w:val="nil"/>
            </w:tcBorders>
            <w:shd w:val="clear" w:color="auto" w:fill="auto"/>
            <w:noWrap/>
            <w:vAlign w:val="center"/>
          </w:tcPr>
          <w:p>
            <w:pPr>
              <w:widowControl/>
              <w:rPr>
                <w:rFonts w:hint="default" w:ascii="宋体" w:hAnsi="宋体" w:eastAsia="宋体" w:cs="宋体"/>
                <w:color w:val="auto"/>
                <w:kern w:val="0"/>
                <w:sz w:val="21"/>
                <w:szCs w:val="21"/>
                <w:lang w:val="en-US"/>
              </w:rPr>
            </w:pPr>
            <w:r>
              <w:rPr>
                <w:rFonts w:hint="eastAsia" w:ascii="宋体" w:hAnsi="宋体" w:cs="宋体"/>
                <w:color w:val="auto"/>
                <w:kern w:val="0"/>
                <w:sz w:val="21"/>
                <w:szCs w:val="21"/>
                <w:lang w:val="en-US" w:eastAsia="zh-CN"/>
              </w:rPr>
              <w:t>重难点</w:t>
            </w:r>
            <w:r>
              <w:rPr>
                <w:rFonts w:hint="eastAsia" w:ascii="宋体" w:hAnsi="宋体" w:eastAsia="宋体" w:cs="宋体"/>
                <w:color w:val="auto"/>
                <w:kern w:val="0"/>
                <w:sz w:val="21"/>
                <w:szCs w:val="21"/>
              </w:rPr>
              <w:t>方案（</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316" w:type="pct"/>
            <w:tcBorders>
              <w:tl2br w:val="nil"/>
              <w:tr2bl w:val="nil"/>
            </w:tcBorders>
            <w:shd w:val="clear" w:color="auto" w:fill="auto"/>
            <w:noWrap/>
            <w:vAlign w:val="center"/>
          </w:tcPr>
          <w:p>
            <w:pPr>
              <w:widowControl/>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12</w:t>
            </w:r>
          </w:p>
        </w:tc>
        <w:tc>
          <w:tcPr>
            <w:tcW w:w="3179" w:type="pct"/>
            <w:gridSpan w:val="2"/>
            <w:tcBorders>
              <w:tl2br w:val="nil"/>
              <w:tr2bl w:val="nil"/>
            </w:tcBorders>
            <w:shd w:val="clear" w:color="auto" w:fill="auto"/>
            <w:noWrap/>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在项目实施期间，投标人的针对本项目的服务响应方式、服务响应距离、服务响应时间等</w:t>
            </w:r>
            <w:r>
              <w:rPr>
                <w:rFonts w:hint="eastAsia" w:ascii="宋体" w:hAnsi="宋体" w:cs="宋体"/>
                <w:color w:val="auto"/>
                <w:kern w:val="0"/>
                <w:sz w:val="21"/>
                <w:szCs w:val="21"/>
                <w:lang w:val="en-US" w:eastAsia="zh-CN"/>
              </w:rPr>
              <w:t>全面详细和针对性和服务管理体系的规范性</w:t>
            </w:r>
            <w:r>
              <w:rPr>
                <w:rFonts w:hint="eastAsia" w:ascii="宋体" w:hAnsi="宋体" w:eastAsia="宋体" w:cs="宋体"/>
                <w:color w:val="auto"/>
                <w:kern w:val="0"/>
                <w:sz w:val="21"/>
                <w:szCs w:val="21"/>
              </w:rPr>
              <w:t>进行评价打分</w:t>
            </w:r>
            <w:r>
              <w:rPr>
                <w:rFonts w:hint="eastAsia" w:ascii="宋体" w:hAnsi="宋体" w:cs="宋体"/>
                <w:i w:val="0"/>
                <w:iCs w:val="0"/>
                <w:color w:val="auto"/>
                <w:kern w:val="0"/>
                <w:sz w:val="21"/>
                <w:szCs w:val="21"/>
                <w:u w:val="none"/>
                <w:lang w:val="en-US" w:eastAsia="zh-CN" w:bidi="ar"/>
              </w:rPr>
              <w:t>；分值（5，4，3，2，1，0）</w:t>
            </w:r>
          </w:p>
        </w:tc>
        <w:tc>
          <w:tcPr>
            <w:tcW w:w="302"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576"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主观分</w:t>
            </w:r>
          </w:p>
        </w:tc>
        <w:tc>
          <w:tcPr>
            <w:tcW w:w="619"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服务响应（5）</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4047" w:hRule="atLeast"/>
        </w:trPr>
        <w:tc>
          <w:tcPr>
            <w:tcW w:w="316" w:type="pct"/>
            <w:tcBorders>
              <w:tl2br w:val="nil"/>
              <w:tr2bl w:val="nil"/>
            </w:tcBorders>
            <w:shd w:val="clear" w:color="auto" w:fill="auto"/>
            <w:noWrap/>
            <w:vAlign w:val="center"/>
          </w:tcPr>
          <w:p>
            <w:pPr>
              <w:widowControl/>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13</w:t>
            </w:r>
          </w:p>
        </w:tc>
        <w:tc>
          <w:tcPr>
            <w:tcW w:w="3179" w:type="pct"/>
            <w:gridSpan w:val="2"/>
            <w:tcBorders>
              <w:tl2br w:val="nil"/>
              <w:tr2bl w:val="nil"/>
            </w:tcBorders>
            <w:shd w:val="clear" w:color="auto" w:fill="auto"/>
            <w:noWrap/>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有效投标报价的最低价作为评标基准价，其最低报价为满分；按［投标报价得分=（评标基准价/投标报价）*10］的计算公式计算。</w:t>
            </w:r>
          </w:p>
          <w:p>
            <w:pPr>
              <w:pStyle w:val="2"/>
              <w:pageBreakBefore w:val="0"/>
              <w:kinsoku/>
              <w:wordWrap/>
              <w:overflowPunct/>
              <w:topLinePunct w:val="0"/>
              <w:autoSpaceDE/>
              <w:autoSpaceDN/>
              <w:bidi w:val="0"/>
              <w:snapToGrid/>
              <w:spacing w:before="0" w:after="0"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评标过程中，不得去掉报价中的最高报价和最低报价。</w:t>
            </w:r>
          </w:p>
          <w:p>
            <w:pPr>
              <w:pageBreakBefore w:val="0"/>
              <w:kinsoku/>
              <w:wordWrap/>
              <w:overflowPunct/>
              <w:topLinePunct w:val="0"/>
              <w:autoSpaceDE/>
              <w:autoSpaceDN/>
              <w:bidi w:val="0"/>
              <w:snapToGrid/>
              <w:spacing w:line="240" w:lineRule="auto"/>
              <w:textAlignment w:val="auto"/>
              <w:rPr>
                <w:rFonts w:hint="eastAsia"/>
                <w:color w:val="auto"/>
              </w:rPr>
            </w:pPr>
            <w:r>
              <w:rPr>
                <w:rFonts w:hint="eastAsia" w:ascii="宋体" w:hAnsi="宋体" w:eastAsia="宋体" w:cs="宋体"/>
                <w:color w:val="auto"/>
                <w:kern w:val="0"/>
                <w:sz w:val="21"/>
                <w:szCs w:val="21"/>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302" w:type="pct"/>
            <w:tcBorders>
              <w:tl2br w:val="nil"/>
              <w:tr2bl w:val="nil"/>
            </w:tcBorders>
            <w:shd w:val="clear" w:color="auto" w:fill="auto"/>
            <w:noWrap/>
            <w:vAlign w:val="center"/>
          </w:tcPr>
          <w:p>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576" w:type="pct"/>
            <w:tcBorders>
              <w:tl2br w:val="nil"/>
              <w:tr2bl w:val="nil"/>
            </w:tcBorders>
            <w:shd w:val="clear" w:color="auto" w:fill="auto"/>
            <w:noWrap/>
            <w:vAlign w:val="center"/>
          </w:tcPr>
          <w:p>
            <w:pPr>
              <w:widowControl/>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统一打分</w:t>
            </w:r>
          </w:p>
        </w:tc>
        <w:tc>
          <w:tcPr>
            <w:tcW w:w="619" w:type="pct"/>
            <w:tcBorders>
              <w:tl2br w:val="nil"/>
              <w:tr2bl w:val="nil"/>
            </w:tcBorders>
            <w:shd w:val="clear" w:color="auto" w:fill="auto"/>
            <w:noWrap/>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价格分（10）</w:t>
            </w:r>
          </w:p>
        </w:tc>
      </w:tr>
    </w:tbl>
    <w:p>
      <w:pPr>
        <w:keepNext w:val="0"/>
        <w:keepLines w:val="0"/>
        <w:pageBreakBefore w:val="0"/>
        <w:widowControl w:val="0"/>
        <w:numPr>
          <w:ilvl w:val="0"/>
          <w:numId w:val="34"/>
        </w:numPr>
        <w:kinsoku/>
        <w:wordWrap/>
        <w:overflowPunct/>
        <w:topLinePunct w:val="0"/>
        <w:autoSpaceDE/>
        <w:autoSpaceDN/>
        <w:bidi w:val="0"/>
        <w:adjustRightInd/>
        <w:snapToGrid/>
        <w:spacing w:before="333" w:beforeLines="100" w:after="333" w:afterLines="100" w:line="360" w:lineRule="auto"/>
        <w:ind w:left="0" w:leftChars="0" w:firstLine="400" w:firstLineChars="0"/>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标项2的评标细则及标准</w:t>
      </w:r>
    </w:p>
    <w:tbl>
      <w:tblPr>
        <w:tblStyle w:val="22"/>
        <w:tblW w:w="89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4"/>
        <w:gridCol w:w="50"/>
        <w:gridCol w:w="5267"/>
        <w:gridCol w:w="767"/>
        <w:gridCol w:w="1133"/>
        <w:gridCol w:w="1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64" w:type="dxa"/>
            <w:tcBorders>
              <w:top w:val="double" w:color="000000" w:sz="4" w:space="0"/>
              <w:left w:val="doub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bookmarkStart w:id="210" w:name="_Toc30250"/>
            <w:r>
              <w:rPr>
                <w:rFonts w:hint="eastAsia" w:ascii="宋体" w:hAnsi="宋体" w:eastAsia="宋体" w:cs="宋体"/>
                <w:i w:val="0"/>
                <w:iCs w:val="0"/>
                <w:color w:val="auto"/>
                <w:kern w:val="0"/>
                <w:sz w:val="21"/>
                <w:szCs w:val="21"/>
                <w:u w:val="none"/>
                <w:lang w:val="en-US" w:eastAsia="zh-CN" w:bidi="ar"/>
              </w:rPr>
              <w:t>序号</w:t>
            </w:r>
          </w:p>
        </w:tc>
        <w:tc>
          <w:tcPr>
            <w:tcW w:w="5317" w:type="dxa"/>
            <w:gridSpan w:val="2"/>
            <w:tcBorders>
              <w:top w:val="double" w:color="000000"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评标标准</w:t>
            </w:r>
          </w:p>
        </w:tc>
        <w:tc>
          <w:tcPr>
            <w:tcW w:w="767" w:type="dxa"/>
            <w:tcBorders>
              <w:top w:val="double" w:color="000000"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权重</w:t>
            </w:r>
          </w:p>
        </w:tc>
        <w:tc>
          <w:tcPr>
            <w:tcW w:w="1133" w:type="dxa"/>
            <w:tcBorders>
              <w:top w:val="double" w:color="000000"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主观分/客观分属性</w:t>
            </w:r>
          </w:p>
        </w:tc>
        <w:tc>
          <w:tcPr>
            <w:tcW w:w="1030" w:type="dxa"/>
            <w:tcBorders>
              <w:top w:val="double" w:color="000000" w:sz="4" w:space="0"/>
              <w:left w:val="single" w:color="000000" w:sz="8" w:space="0"/>
              <w:bottom w:val="single" w:color="000000" w:sz="8" w:space="0"/>
              <w:right w:val="doub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投标文件中评标标准相应的商务技术资料目录*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64" w:type="dxa"/>
            <w:tcBorders>
              <w:top w:val="single" w:color="000000" w:sz="8" w:space="0"/>
              <w:left w:val="doub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1</w:t>
            </w:r>
          </w:p>
        </w:tc>
        <w:tc>
          <w:tcPr>
            <w:tcW w:w="5317" w:type="dxa"/>
            <w:gridSpan w:val="2"/>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投标人</w:t>
            </w:r>
            <w:r>
              <w:rPr>
                <w:rFonts w:hint="eastAsia" w:ascii="宋体" w:hAnsi="宋体" w:cs="宋体"/>
                <w:i w:val="0"/>
                <w:iCs w:val="0"/>
                <w:color w:val="auto"/>
                <w:kern w:val="0"/>
                <w:sz w:val="21"/>
                <w:szCs w:val="21"/>
                <w:u w:val="none"/>
                <w:lang w:val="en-US" w:eastAsia="zh-CN" w:bidi="ar"/>
              </w:rPr>
              <w:t>承担过</w:t>
            </w:r>
            <w:r>
              <w:rPr>
                <w:rFonts w:hint="eastAsia" w:ascii="宋体" w:hAnsi="宋体" w:eastAsia="宋体" w:cs="宋体"/>
                <w:i w:val="0"/>
                <w:iCs w:val="0"/>
                <w:color w:val="auto"/>
                <w:kern w:val="0"/>
                <w:sz w:val="21"/>
                <w:szCs w:val="21"/>
                <w:u w:val="none"/>
                <w:lang w:val="en-US" w:eastAsia="zh-CN" w:bidi="ar"/>
              </w:rPr>
              <w:t>自然灾害综合风险普查相关技术服务</w:t>
            </w:r>
            <w:r>
              <w:rPr>
                <w:rFonts w:hint="eastAsia" w:ascii="宋体" w:hAnsi="宋体" w:cs="宋体"/>
                <w:i w:val="0"/>
                <w:iCs w:val="0"/>
                <w:color w:val="auto"/>
                <w:kern w:val="0"/>
                <w:sz w:val="21"/>
                <w:szCs w:val="21"/>
                <w:u w:val="none"/>
                <w:lang w:val="en-US" w:eastAsia="zh-CN" w:bidi="ar"/>
              </w:rPr>
              <w:t>的业绩情况</w:t>
            </w:r>
            <w:r>
              <w:rPr>
                <w:rFonts w:hint="eastAsia" w:ascii="宋体" w:hAnsi="宋体" w:eastAsia="宋体" w:cs="宋体"/>
                <w:i w:val="0"/>
                <w:iCs w:val="0"/>
                <w:color w:val="auto"/>
                <w:kern w:val="0"/>
                <w:sz w:val="21"/>
                <w:szCs w:val="21"/>
                <w:u w:val="none"/>
                <w:lang w:val="en-US" w:eastAsia="zh-CN" w:bidi="ar"/>
              </w:rPr>
              <w:t>，每</w:t>
            </w:r>
            <w:r>
              <w:rPr>
                <w:rFonts w:hint="eastAsia" w:ascii="宋体" w:hAnsi="宋体" w:cs="宋体"/>
                <w:i w:val="0"/>
                <w:iCs w:val="0"/>
                <w:color w:val="auto"/>
                <w:kern w:val="0"/>
                <w:sz w:val="21"/>
                <w:szCs w:val="21"/>
                <w:u w:val="none"/>
                <w:lang w:val="en-US" w:eastAsia="zh-CN" w:bidi="ar"/>
              </w:rPr>
              <w:t>提供一个业绩</w:t>
            </w:r>
            <w:r>
              <w:rPr>
                <w:rFonts w:hint="eastAsia" w:ascii="宋体" w:hAnsi="宋体" w:eastAsia="宋体" w:cs="宋体"/>
                <w:i w:val="0"/>
                <w:iCs w:val="0"/>
                <w:color w:val="auto"/>
                <w:kern w:val="0"/>
                <w:sz w:val="21"/>
                <w:szCs w:val="21"/>
                <w:u w:val="none"/>
                <w:lang w:val="en-US" w:eastAsia="zh-CN" w:bidi="ar"/>
              </w:rPr>
              <w:t>证明材料得</w:t>
            </w:r>
            <w:r>
              <w:rPr>
                <w:rFonts w:hint="default" w:ascii="宋体" w:hAnsi="宋体" w:cs="宋体"/>
                <w:i w:val="0"/>
                <w:iCs w:val="0"/>
                <w:color w:val="auto"/>
                <w:kern w:val="0"/>
                <w:sz w:val="21"/>
                <w:szCs w:val="21"/>
                <w:u w:val="none"/>
                <w:lang w:eastAsia="zh-CN" w:bidi="ar"/>
              </w:rPr>
              <w:t>0</w:t>
            </w:r>
            <w:r>
              <w:rPr>
                <w:rFonts w:hint="eastAsia" w:ascii="宋体" w:hAnsi="宋体" w:cs="宋体"/>
                <w:i w:val="0"/>
                <w:iCs w:val="0"/>
                <w:color w:val="auto"/>
                <w:kern w:val="0"/>
                <w:sz w:val="21"/>
                <w:szCs w:val="21"/>
                <w:u w:val="none"/>
                <w:lang w:val="en-US" w:eastAsia="zh-Hans" w:bidi="ar"/>
              </w:rPr>
              <w:t>.</w:t>
            </w:r>
            <w:r>
              <w:rPr>
                <w:rFonts w:hint="default" w:ascii="宋体" w:hAnsi="宋体" w:cs="宋体"/>
                <w:i w:val="0"/>
                <w:iCs w:val="0"/>
                <w:color w:val="auto"/>
                <w:kern w:val="0"/>
                <w:sz w:val="21"/>
                <w:szCs w:val="21"/>
                <w:u w:val="none"/>
                <w:lang w:eastAsia="zh-Hans" w:bidi="ar"/>
              </w:rPr>
              <w:t>25</w:t>
            </w:r>
            <w:r>
              <w:rPr>
                <w:rFonts w:hint="eastAsia" w:ascii="宋体" w:hAnsi="宋体" w:eastAsia="宋体" w:cs="宋体"/>
                <w:i w:val="0"/>
                <w:iCs w:val="0"/>
                <w:color w:val="auto"/>
                <w:kern w:val="0"/>
                <w:sz w:val="21"/>
                <w:szCs w:val="21"/>
                <w:u w:val="none"/>
                <w:lang w:val="en-US" w:eastAsia="zh-CN" w:bidi="ar"/>
              </w:rPr>
              <w:t>分，最高得</w:t>
            </w:r>
            <w:r>
              <w:rPr>
                <w:rFonts w:hint="default" w:ascii="宋体" w:hAnsi="宋体" w:cs="宋体"/>
                <w:i w:val="0"/>
                <w:iCs w:val="0"/>
                <w:color w:val="auto"/>
                <w:kern w:val="0"/>
                <w:sz w:val="21"/>
                <w:szCs w:val="21"/>
                <w:u w:val="none"/>
                <w:lang w:eastAsia="zh-CN" w:bidi="ar"/>
              </w:rPr>
              <w:t>1</w:t>
            </w:r>
            <w:r>
              <w:rPr>
                <w:rFonts w:hint="eastAsia" w:ascii="宋体" w:hAnsi="宋体" w:eastAsia="宋体" w:cs="宋体"/>
                <w:i w:val="0"/>
                <w:iCs w:val="0"/>
                <w:color w:val="auto"/>
                <w:kern w:val="0"/>
                <w:sz w:val="21"/>
                <w:szCs w:val="21"/>
                <w:u w:val="none"/>
                <w:lang w:val="en-US" w:eastAsia="zh-CN" w:bidi="ar"/>
              </w:rPr>
              <w:t>分。（以上材料需提供相关证明材料复印件，否则不得分）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rPr>
            </w:pPr>
            <w:r>
              <w:rPr>
                <w:rFonts w:hint="default" w:ascii="宋体" w:hAnsi="宋体" w:cs="宋体"/>
                <w:i w:val="0"/>
                <w:iCs w:val="0"/>
                <w:color w:val="auto"/>
                <w:kern w:val="0"/>
                <w:sz w:val="21"/>
                <w:szCs w:val="21"/>
                <w:u w:val="none"/>
                <w:lang w:eastAsia="zh-CN" w:bidi="ar"/>
              </w:rPr>
              <w:t>1</w:t>
            </w:r>
          </w:p>
        </w:tc>
        <w:tc>
          <w:tcPr>
            <w:tcW w:w="11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客观分</w:t>
            </w:r>
          </w:p>
        </w:tc>
        <w:tc>
          <w:tcPr>
            <w:tcW w:w="1030" w:type="dxa"/>
            <w:tcBorders>
              <w:top w:val="single" w:color="000000" w:sz="8" w:space="0"/>
              <w:left w:val="single" w:color="000000" w:sz="8" w:space="0"/>
              <w:bottom w:val="single" w:color="000000" w:sz="8" w:space="0"/>
              <w:right w:val="doub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重大项目服务能力（</w:t>
            </w:r>
            <w:r>
              <w:rPr>
                <w:rFonts w:hint="default" w:ascii="宋体" w:hAnsi="宋体" w:cs="宋体"/>
                <w:i w:val="0"/>
                <w:iCs w:val="0"/>
                <w:color w:val="auto"/>
                <w:kern w:val="0"/>
                <w:sz w:val="21"/>
                <w:szCs w:val="21"/>
                <w:u w:val="none"/>
                <w:lang w:eastAsia="zh-CN" w:bidi="ar"/>
              </w:rPr>
              <w:t>1</w:t>
            </w: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4" w:type="dxa"/>
            <w:tcBorders>
              <w:top w:val="single" w:color="000000" w:sz="8" w:space="0"/>
              <w:left w:val="doub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2</w:t>
            </w:r>
          </w:p>
        </w:tc>
        <w:tc>
          <w:tcPr>
            <w:tcW w:w="5317" w:type="dxa"/>
            <w:gridSpan w:val="2"/>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投标人针对本项目</w:t>
            </w:r>
            <w:r>
              <w:rPr>
                <w:rFonts w:hint="eastAsia" w:ascii="宋体" w:hAnsi="宋体" w:cs="宋体"/>
                <w:i w:val="0"/>
                <w:iCs w:val="0"/>
                <w:color w:val="auto"/>
                <w:kern w:val="0"/>
                <w:sz w:val="21"/>
                <w:szCs w:val="21"/>
                <w:u w:val="none"/>
                <w:lang w:val="en-US" w:eastAsia="zh-CN" w:bidi="ar"/>
              </w:rPr>
              <w:t>履约</w:t>
            </w:r>
            <w:r>
              <w:rPr>
                <w:rFonts w:hint="eastAsia" w:ascii="宋体" w:hAnsi="宋体" w:eastAsia="宋体" w:cs="宋体"/>
                <w:i w:val="0"/>
                <w:iCs w:val="0"/>
                <w:color w:val="auto"/>
                <w:kern w:val="0"/>
                <w:sz w:val="21"/>
                <w:szCs w:val="21"/>
                <w:u w:val="none"/>
                <w:lang w:val="en-US" w:eastAsia="zh-CN" w:bidi="ar"/>
              </w:rPr>
              <w:t>相关的技术</w:t>
            </w:r>
            <w:r>
              <w:rPr>
                <w:rFonts w:hint="eastAsia" w:ascii="宋体" w:hAnsi="宋体" w:cs="宋体"/>
                <w:i w:val="0"/>
                <w:iCs w:val="0"/>
                <w:color w:val="auto"/>
                <w:kern w:val="0"/>
                <w:sz w:val="21"/>
                <w:szCs w:val="21"/>
                <w:u w:val="none"/>
                <w:lang w:val="en-US" w:eastAsia="zh-CN" w:bidi="ar"/>
              </w:rPr>
              <w:t>能力</w:t>
            </w:r>
            <w:r>
              <w:rPr>
                <w:rFonts w:hint="eastAsia" w:ascii="宋体" w:hAnsi="宋体" w:eastAsia="宋体" w:cs="宋体"/>
                <w:i w:val="0"/>
                <w:iCs w:val="0"/>
                <w:color w:val="auto"/>
                <w:kern w:val="0"/>
                <w:sz w:val="21"/>
                <w:szCs w:val="21"/>
                <w:u w:val="none"/>
                <w:lang w:val="en-US" w:eastAsia="zh-CN" w:bidi="ar"/>
              </w:rPr>
              <w:t>情况（如具备</w:t>
            </w:r>
            <w:r>
              <w:rPr>
                <w:rFonts w:hint="eastAsia" w:ascii="宋体" w:hAnsi="宋体" w:cs="宋体"/>
                <w:i w:val="0"/>
                <w:iCs w:val="0"/>
                <w:color w:val="auto"/>
                <w:kern w:val="0"/>
                <w:sz w:val="21"/>
                <w:szCs w:val="21"/>
                <w:u w:val="none"/>
                <w:lang w:val="en-US" w:eastAsia="zh-CN" w:bidi="ar"/>
              </w:rPr>
              <w:t>政府部门颁发的</w:t>
            </w:r>
            <w:r>
              <w:rPr>
                <w:rFonts w:hint="eastAsia" w:ascii="宋体" w:hAnsi="宋体" w:eastAsia="宋体" w:cs="宋体"/>
                <w:i w:val="0"/>
                <w:iCs w:val="0"/>
                <w:color w:val="auto"/>
                <w:kern w:val="0"/>
                <w:sz w:val="21"/>
                <w:szCs w:val="21"/>
                <w:u w:val="none"/>
                <w:lang w:val="en-US" w:eastAsia="zh-CN" w:bidi="ar"/>
              </w:rPr>
              <w:t>防灾减灾领域创新载体、防灾减灾领域重点实验室、防灾减灾领域科技成果登记、防灾减灾或自然灾害相关专利或软著等）每个证明材料得</w:t>
            </w:r>
            <w:r>
              <w:rPr>
                <w:rFonts w:hint="eastAsia" w:ascii="宋体" w:hAnsi="宋体" w:cs="宋体"/>
                <w:i w:val="0"/>
                <w:iCs w:val="0"/>
                <w:color w:val="auto"/>
                <w:kern w:val="0"/>
                <w:sz w:val="21"/>
                <w:szCs w:val="21"/>
                <w:u w:val="none"/>
                <w:lang w:val="en-US" w:eastAsia="zh-CN" w:bidi="ar"/>
              </w:rPr>
              <w:t>0.2</w:t>
            </w:r>
            <w:r>
              <w:rPr>
                <w:rFonts w:hint="eastAsia" w:ascii="宋体" w:hAnsi="宋体" w:eastAsia="宋体" w:cs="宋体"/>
                <w:i w:val="0"/>
                <w:iCs w:val="0"/>
                <w:color w:val="auto"/>
                <w:kern w:val="0"/>
                <w:sz w:val="21"/>
                <w:szCs w:val="21"/>
                <w:u w:val="none"/>
                <w:lang w:val="en-US" w:eastAsia="zh-CN" w:bidi="ar"/>
              </w:rPr>
              <w:t>分，最高得</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（以上材料需提供相关证明材料复印件，否则不得分）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1</w:t>
            </w:r>
          </w:p>
        </w:tc>
        <w:tc>
          <w:tcPr>
            <w:tcW w:w="11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客观分</w:t>
            </w:r>
          </w:p>
        </w:tc>
        <w:tc>
          <w:tcPr>
            <w:tcW w:w="1030" w:type="dxa"/>
            <w:tcBorders>
              <w:top w:val="single" w:color="000000" w:sz="8" w:space="0"/>
              <w:left w:val="single" w:color="000000" w:sz="8" w:space="0"/>
              <w:bottom w:val="single" w:color="000000" w:sz="8" w:space="0"/>
              <w:right w:val="doub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履约能力（</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64" w:type="dxa"/>
            <w:tcBorders>
              <w:top w:val="single" w:color="000000" w:sz="8" w:space="0"/>
              <w:left w:val="doub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3</w:t>
            </w:r>
          </w:p>
        </w:tc>
        <w:tc>
          <w:tcPr>
            <w:tcW w:w="531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根据投标人对本项目现状分析</w:t>
            </w:r>
            <w:r>
              <w:rPr>
                <w:rFonts w:hint="eastAsia" w:ascii="宋体" w:hAnsi="宋体" w:cs="宋体"/>
                <w:i w:val="0"/>
                <w:iCs w:val="0"/>
                <w:color w:val="auto"/>
                <w:kern w:val="0"/>
                <w:sz w:val="21"/>
                <w:szCs w:val="21"/>
                <w:u w:val="none"/>
                <w:lang w:val="en-US" w:eastAsia="zh-CN" w:bidi="ar"/>
              </w:rPr>
              <w:t>的</w:t>
            </w:r>
            <w:r>
              <w:rPr>
                <w:rFonts w:hint="eastAsia" w:ascii="宋体" w:hAnsi="宋体" w:eastAsia="宋体" w:cs="宋体"/>
                <w:i w:val="0"/>
                <w:iCs w:val="0"/>
                <w:color w:val="auto"/>
                <w:kern w:val="0"/>
                <w:sz w:val="21"/>
                <w:szCs w:val="21"/>
                <w:u w:val="none"/>
                <w:lang w:val="en-US" w:eastAsia="zh-CN" w:bidi="ar"/>
              </w:rPr>
              <w:t>内容全面详细、针对性进行评价打分</w:t>
            </w:r>
            <w:r>
              <w:rPr>
                <w:rFonts w:hint="eastAsia" w:ascii="宋体" w:hAnsi="宋体" w:cs="宋体"/>
                <w:i w:val="0"/>
                <w:iCs w:val="0"/>
                <w:color w:val="auto"/>
                <w:kern w:val="0"/>
                <w:sz w:val="21"/>
                <w:szCs w:val="21"/>
                <w:u w:val="none"/>
                <w:lang w:val="en-US" w:eastAsia="zh-CN" w:bidi="ar"/>
              </w:rPr>
              <w:t>；分值（3，2，1，0）</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3</w:t>
            </w:r>
          </w:p>
        </w:tc>
        <w:tc>
          <w:tcPr>
            <w:tcW w:w="11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主观分</w:t>
            </w:r>
          </w:p>
        </w:tc>
        <w:tc>
          <w:tcPr>
            <w:tcW w:w="1030" w:type="dxa"/>
            <w:tcBorders>
              <w:top w:val="single" w:color="000000" w:sz="8" w:space="0"/>
              <w:left w:val="single" w:color="000000" w:sz="8" w:space="0"/>
              <w:bottom w:val="single" w:color="000000" w:sz="8" w:space="0"/>
              <w:right w:val="doub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现状分析（</w:t>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4" w:type="dxa"/>
            <w:tcBorders>
              <w:top w:val="single" w:color="000000" w:sz="8" w:space="0"/>
              <w:left w:val="doub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4</w:t>
            </w:r>
          </w:p>
        </w:tc>
        <w:tc>
          <w:tcPr>
            <w:tcW w:w="531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根据投标人对本项目需求理解以及工作思路</w:t>
            </w:r>
            <w:r>
              <w:rPr>
                <w:rFonts w:hint="eastAsia" w:ascii="宋体" w:hAnsi="宋体" w:cs="宋体"/>
                <w:i w:val="0"/>
                <w:iCs w:val="0"/>
                <w:color w:val="auto"/>
                <w:kern w:val="0"/>
                <w:sz w:val="21"/>
                <w:szCs w:val="21"/>
                <w:u w:val="none"/>
                <w:lang w:val="en-US" w:eastAsia="zh-CN" w:bidi="ar"/>
              </w:rPr>
              <w:t>的</w:t>
            </w:r>
            <w:r>
              <w:rPr>
                <w:rFonts w:hint="eastAsia" w:ascii="宋体" w:hAnsi="宋体" w:eastAsia="宋体" w:cs="宋体"/>
                <w:i w:val="0"/>
                <w:iCs w:val="0"/>
                <w:color w:val="auto"/>
                <w:kern w:val="0"/>
                <w:sz w:val="21"/>
                <w:szCs w:val="21"/>
                <w:u w:val="none"/>
                <w:lang w:val="en-US" w:eastAsia="zh-CN" w:bidi="ar"/>
              </w:rPr>
              <w:t>内容全面详细、针对性进行评价打分</w:t>
            </w:r>
            <w:r>
              <w:rPr>
                <w:rFonts w:hint="eastAsia" w:ascii="宋体" w:hAnsi="宋体" w:cs="宋体"/>
                <w:i w:val="0"/>
                <w:iCs w:val="0"/>
                <w:color w:val="auto"/>
                <w:kern w:val="0"/>
                <w:sz w:val="21"/>
                <w:szCs w:val="21"/>
                <w:u w:val="none"/>
                <w:lang w:val="en-US" w:eastAsia="zh-CN" w:bidi="ar"/>
              </w:rPr>
              <w:t>；分值（3，2，1，0）</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3</w:t>
            </w:r>
          </w:p>
        </w:tc>
        <w:tc>
          <w:tcPr>
            <w:tcW w:w="11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主观分</w:t>
            </w:r>
          </w:p>
        </w:tc>
        <w:tc>
          <w:tcPr>
            <w:tcW w:w="1030" w:type="dxa"/>
            <w:tcBorders>
              <w:top w:val="single" w:color="000000" w:sz="8" w:space="0"/>
              <w:left w:val="single" w:color="000000" w:sz="8" w:space="0"/>
              <w:bottom w:val="single" w:color="000000" w:sz="8" w:space="0"/>
              <w:right w:val="doub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需求理解（</w:t>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64" w:type="dxa"/>
            <w:tcBorders>
              <w:top w:val="single" w:color="000000" w:sz="8" w:space="0"/>
              <w:left w:val="doub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5</w:t>
            </w:r>
          </w:p>
        </w:tc>
        <w:tc>
          <w:tcPr>
            <w:tcW w:w="531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根据投标人对本项目总体服务方案</w:t>
            </w:r>
            <w:r>
              <w:rPr>
                <w:rFonts w:hint="eastAsia" w:ascii="宋体" w:hAnsi="宋体" w:cs="宋体"/>
                <w:i w:val="0"/>
                <w:iCs w:val="0"/>
                <w:color w:val="auto"/>
                <w:kern w:val="0"/>
                <w:sz w:val="21"/>
                <w:szCs w:val="21"/>
                <w:u w:val="none"/>
                <w:lang w:val="en-US" w:eastAsia="zh-CN" w:bidi="ar"/>
              </w:rPr>
              <w:t>的</w:t>
            </w:r>
            <w:r>
              <w:rPr>
                <w:rFonts w:hint="eastAsia" w:ascii="宋体" w:hAnsi="宋体" w:eastAsia="宋体" w:cs="宋体"/>
                <w:i w:val="0"/>
                <w:iCs w:val="0"/>
                <w:color w:val="auto"/>
                <w:kern w:val="0"/>
                <w:sz w:val="21"/>
                <w:szCs w:val="21"/>
                <w:u w:val="none"/>
                <w:lang w:val="en-US" w:eastAsia="zh-CN" w:bidi="ar"/>
              </w:rPr>
              <w:t>内容全面详细、针对性进行评价打分</w:t>
            </w:r>
            <w:r>
              <w:rPr>
                <w:rFonts w:hint="eastAsia" w:ascii="宋体" w:hAnsi="宋体" w:cs="宋体"/>
                <w:i w:val="0"/>
                <w:iCs w:val="0"/>
                <w:color w:val="auto"/>
                <w:kern w:val="0"/>
                <w:sz w:val="21"/>
                <w:szCs w:val="21"/>
                <w:u w:val="none"/>
                <w:lang w:val="en-US" w:eastAsia="zh-CN" w:bidi="ar"/>
              </w:rPr>
              <w:t>；分值（5，4，3，2，1，0）</w:t>
            </w:r>
            <w:r>
              <w:rPr>
                <w:rFonts w:hint="eastAsia" w:ascii="宋体" w:hAnsi="宋体" w:eastAsia="宋体" w:cs="宋体"/>
                <w:i w:val="0"/>
                <w:iCs w:val="0"/>
                <w:color w:val="auto"/>
                <w:kern w:val="0"/>
                <w:sz w:val="21"/>
                <w:szCs w:val="21"/>
                <w:u w:val="none"/>
                <w:lang w:val="en-US" w:eastAsia="zh-CN" w:bidi="ar"/>
              </w:rPr>
              <w:t>。</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1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主观分</w:t>
            </w:r>
          </w:p>
        </w:tc>
        <w:tc>
          <w:tcPr>
            <w:tcW w:w="1030" w:type="dxa"/>
            <w:tcBorders>
              <w:top w:val="single" w:color="000000" w:sz="8" w:space="0"/>
              <w:left w:val="single" w:color="000000" w:sz="8" w:space="0"/>
              <w:bottom w:val="single" w:color="000000" w:sz="8" w:space="0"/>
              <w:right w:val="doub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总体服务方案评价（5）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664" w:type="dxa"/>
            <w:vMerge w:val="restart"/>
            <w:tcBorders>
              <w:top w:val="single" w:color="000000" w:sz="8" w:space="0"/>
              <w:left w:val="double" w:color="000000" w:sz="4"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6</w:t>
            </w:r>
          </w:p>
        </w:tc>
        <w:tc>
          <w:tcPr>
            <w:tcW w:w="5317" w:type="dxa"/>
            <w:gridSpan w:val="2"/>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根据投标人对本项目第三部分明确的关于“融合普查成果数据的浙江防灾数字孪生模型研发”</w:t>
            </w:r>
            <w:r>
              <w:rPr>
                <w:rStyle w:val="67"/>
                <w:rFonts w:hint="eastAsia" w:ascii="宋体" w:hAnsi="宋体" w:eastAsia="宋体" w:cs="宋体"/>
                <w:color w:val="auto"/>
                <w:sz w:val="21"/>
                <w:szCs w:val="21"/>
                <w:lang w:val="en-US" w:eastAsia="zh-CN" w:bidi="ar"/>
              </w:rPr>
              <w:t>中第一点的要求，提供相应专项服务方案，针对本项目的实际情况的符合性、技术专业性和科学合理性进行评价打分</w:t>
            </w:r>
            <w:r>
              <w:rPr>
                <w:rFonts w:hint="eastAsia" w:ascii="宋体" w:hAnsi="宋体" w:cs="宋体"/>
                <w:i w:val="0"/>
                <w:iCs w:val="0"/>
                <w:color w:val="auto"/>
                <w:kern w:val="0"/>
                <w:sz w:val="21"/>
                <w:szCs w:val="21"/>
                <w:u w:val="none"/>
                <w:lang w:val="en-US" w:eastAsia="zh-CN" w:bidi="ar"/>
              </w:rPr>
              <w:t>；分值（5，4，3，2，1，0）</w:t>
            </w:r>
            <w:r>
              <w:rPr>
                <w:rFonts w:hint="eastAsia" w:ascii="宋体" w:hAnsi="宋体" w:eastAsia="宋体" w:cs="宋体"/>
                <w:i w:val="0"/>
                <w:iCs w:val="0"/>
                <w:color w:val="auto"/>
                <w:kern w:val="0"/>
                <w:sz w:val="21"/>
                <w:szCs w:val="21"/>
                <w:u w:val="none"/>
                <w:lang w:val="en-US" w:eastAsia="zh-CN" w:bidi="ar"/>
              </w:rPr>
              <w:t>。</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5</w:t>
            </w:r>
          </w:p>
        </w:tc>
        <w:tc>
          <w:tcPr>
            <w:tcW w:w="113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主观分</w:t>
            </w:r>
          </w:p>
        </w:tc>
        <w:tc>
          <w:tcPr>
            <w:tcW w:w="1030" w:type="dxa"/>
            <w:vMerge w:val="restart"/>
            <w:tcBorders>
              <w:top w:val="single" w:color="000000" w:sz="8" w:space="0"/>
              <w:left w:val="single" w:color="000000" w:sz="8" w:space="0"/>
              <w:bottom w:val="single" w:color="000000" w:sz="8" w:space="0"/>
              <w:right w:val="doub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专项服务方案评价（</w:t>
            </w:r>
            <w:r>
              <w:rPr>
                <w:rFonts w:hint="eastAsia" w:ascii="宋体" w:hAnsi="宋体" w:cs="宋体"/>
                <w:i w:val="0"/>
                <w:iCs w:val="0"/>
                <w:color w:val="auto"/>
                <w:kern w:val="0"/>
                <w:sz w:val="21"/>
                <w:szCs w:val="21"/>
                <w:u w:val="none"/>
                <w:lang w:val="en-US" w:eastAsia="zh-CN" w:bidi="ar"/>
              </w:rPr>
              <w:t>39</w:t>
            </w: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664" w:type="dxa"/>
            <w:vMerge w:val="continue"/>
            <w:tcBorders>
              <w:top w:val="single" w:color="000000" w:sz="8" w:space="0"/>
              <w:left w:val="double" w:color="000000" w:sz="4"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317" w:type="dxa"/>
            <w:gridSpan w:val="2"/>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根据投标人对本项目第三部分明确的关于“融合普查成果数据的浙江防灾数字孪生模型研发”</w:t>
            </w:r>
            <w:r>
              <w:rPr>
                <w:rStyle w:val="67"/>
                <w:rFonts w:hint="eastAsia" w:ascii="宋体" w:hAnsi="宋体" w:eastAsia="宋体" w:cs="宋体"/>
                <w:color w:val="auto"/>
                <w:sz w:val="21"/>
                <w:szCs w:val="21"/>
                <w:lang w:val="en-US" w:eastAsia="zh-CN" w:bidi="ar"/>
              </w:rPr>
              <w:t>中第二点的要求，提供相应专项服务方案，针对本项目的实际情况的符合性、技术专业性和科学合理性进行评价打分</w:t>
            </w:r>
            <w:r>
              <w:rPr>
                <w:rFonts w:hint="eastAsia" w:ascii="宋体" w:hAnsi="宋体" w:cs="宋体"/>
                <w:i w:val="0"/>
                <w:iCs w:val="0"/>
                <w:color w:val="auto"/>
                <w:kern w:val="0"/>
                <w:sz w:val="21"/>
                <w:szCs w:val="21"/>
                <w:u w:val="none"/>
                <w:lang w:val="en-US" w:eastAsia="zh-CN" w:bidi="ar"/>
              </w:rPr>
              <w:t>；分值（4，3，2，1，0）</w:t>
            </w:r>
            <w:r>
              <w:rPr>
                <w:rFonts w:hint="eastAsia" w:ascii="宋体" w:hAnsi="宋体" w:eastAsia="宋体" w:cs="宋体"/>
                <w:i w:val="0"/>
                <w:iCs w:val="0"/>
                <w:color w:val="auto"/>
                <w:kern w:val="0"/>
                <w:sz w:val="21"/>
                <w:szCs w:val="21"/>
                <w:u w:val="none"/>
                <w:lang w:val="en-US" w:eastAsia="zh-CN" w:bidi="ar"/>
              </w:rPr>
              <w:t>。</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4</w:t>
            </w:r>
          </w:p>
        </w:tc>
        <w:tc>
          <w:tcPr>
            <w:tcW w:w="113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c>
          <w:tcPr>
            <w:tcW w:w="1030" w:type="dxa"/>
            <w:vMerge w:val="continue"/>
            <w:tcBorders>
              <w:top w:val="single" w:color="000000" w:sz="8" w:space="0"/>
              <w:left w:val="single" w:color="000000" w:sz="8" w:space="0"/>
              <w:bottom w:val="single" w:color="000000" w:sz="8" w:space="0"/>
              <w:right w:val="double" w:color="000000" w:sz="4"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664" w:type="dxa"/>
            <w:vMerge w:val="continue"/>
            <w:tcBorders>
              <w:top w:val="single" w:color="000000" w:sz="8" w:space="0"/>
              <w:left w:val="double" w:color="000000" w:sz="4"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317" w:type="dxa"/>
            <w:gridSpan w:val="2"/>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根据投标人对本项目第三部分明确的关于“融合普查成果数据的浙江防灾数字孪生模型研发”</w:t>
            </w:r>
            <w:r>
              <w:rPr>
                <w:rStyle w:val="67"/>
                <w:rFonts w:hint="eastAsia" w:ascii="宋体" w:hAnsi="宋体" w:eastAsia="宋体" w:cs="宋体"/>
                <w:color w:val="auto"/>
                <w:sz w:val="21"/>
                <w:szCs w:val="21"/>
                <w:lang w:val="en-US" w:eastAsia="zh-CN" w:bidi="ar"/>
              </w:rPr>
              <w:t>中第三点的要求，提供相应专项服务方案，针对本项目的实际情况的符合性、技术专业性和科学合理性进行评价打分</w:t>
            </w:r>
            <w:r>
              <w:rPr>
                <w:rFonts w:hint="eastAsia" w:ascii="宋体" w:hAnsi="宋体" w:cs="宋体"/>
                <w:i w:val="0"/>
                <w:iCs w:val="0"/>
                <w:color w:val="auto"/>
                <w:kern w:val="0"/>
                <w:sz w:val="21"/>
                <w:szCs w:val="21"/>
                <w:u w:val="none"/>
                <w:lang w:val="en-US" w:eastAsia="zh-CN" w:bidi="ar"/>
              </w:rPr>
              <w:t>；分值（2，1，0）</w:t>
            </w:r>
            <w:r>
              <w:rPr>
                <w:rFonts w:hint="eastAsia" w:ascii="宋体" w:hAnsi="宋体" w:eastAsia="宋体" w:cs="宋体"/>
                <w:i w:val="0"/>
                <w:iCs w:val="0"/>
                <w:color w:val="auto"/>
                <w:kern w:val="0"/>
                <w:sz w:val="21"/>
                <w:szCs w:val="21"/>
                <w:u w:val="none"/>
                <w:lang w:val="en-US" w:eastAsia="zh-CN" w:bidi="ar"/>
              </w:rPr>
              <w:t>。</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3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c>
          <w:tcPr>
            <w:tcW w:w="1030" w:type="dxa"/>
            <w:vMerge w:val="continue"/>
            <w:tcBorders>
              <w:top w:val="single" w:color="000000" w:sz="8" w:space="0"/>
              <w:left w:val="single" w:color="000000" w:sz="8" w:space="0"/>
              <w:bottom w:val="single" w:color="000000" w:sz="8" w:space="0"/>
              <w:right w:val="double" w:color="000000" w:sz="4"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64" w:type="dxa"/>
            <w:vMerge w:val="continue"/>
            <w:tcBorders>
              <w:top w:val="single" w:color="000000" w:sz="8" w:space="0"/>
              <w:left w:val="double" w:color="000000" w:sz="4"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317" w:type="dxa"/>
            <w:gridSpan w:val="2"/>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根据投标人对本项目第三部分明确的关于“巨灾模型研究和巨灾模型的迭代升级研究”</w:t>
            </w:r>
            <w:r>
              <w:rPr>
                <w:rStyle w:val="67"/>
                <w:rFonts w:hint="eastAsia" w:ascii="宋体" w:hAnsi="宋体" w:eastAsia="宋体" w:cs="宋体"/>
                <w:color w:val="auto"/>
                <w:sz w:val="21"/>
                <w:szCs w:val="21"/>
                <w:lang w:val="en-US" w:eastAsia="zh-CN" w:bidi="ar"/>
              </w:rPr>
              <w:t>中第一点的要求，提供相应专项服务方案，针对本项目的实际情况的符合性、技术专业性和科学合理性进行评价打分</w:t>
            </w:r>
            <w:r>
              <w:rPr>
                <w:rFonts w:hint="eastAsia" w:ascii="宋体" w:hAnsi="宋体" w:cs="宋体"/>
                <w:i w:val="0"/>
                <w:iCs w:val="0"/>
                <w:color w:val="auto"/>
                <w:kern w:val="0"/>
                <w:sz w:val="21"/>
                <w:szCs w:val="21"/>
                <w:u w:val="none"/>
                <w:lang w:val="en-US" w:eastAsia="zh-CN" w:bidi="ar"/>
              </w:rPr>
              <w:t>；分值（5，4，3，2，1，0）</w:t>
            </w:r>
            <w:r>
              <w:rPr>
                <w:rFonts w:hint="eastAsia" w:ascii="宋体" w:hAnsi="宋体" w:eastAsia="宋体" w:cs="宋体"/>
                <w:i w:val="0"/>
                <w:iCs w:val="0"/>
                <w:color w:val="auto"/>
                <w:kern w:val="0"/>
                <w:sz w:val="21"/>
                <w:szCs w:val="21"/>
                <w:u w:val="none"/>
                <w:lang w:val="en-US" w:eastAsia="zh-CN" w:bidi="ar"/>
              </w:rPr>
              <w:t>。</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5</w:t>
            </w:r>
          </w:p>
        </w:tc>
        <w:tc>
          <w:tcPr>
            <w:tcW w:w="113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c>
          <w:tcPr>
            <w:tcW w:w="1030" w:type="dxa"/>
            <w:vMerge w:val="continue"/>
            <w:tcBorders>
              <w:top w:val="single" w:color="000000" w:sz="8" w:space="0"/>
              <w:left w:val="single" w:color="000000" w:sz="8" w:space="0"/>
              <w:bottom w:val="single" w:color="000000" w:sz="8" w:space="0"/>
              <w:right w:val="double" w:color="000000" w:sz="4"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664" w:type="dxa"/>
            <w:vMerge w:val="continue"/>
            <w:tcBorders>
              <w:top w:val="single" w:color="000000" w:sz="8" w:space="0"/>
              <w:left w:val="double" w:color="000000" w:sz="4"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317" w:type="dxa"/>
            <w:gridSpan w:val="2"/>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根据投标人对本项目第三部分明确的关于“巨灾模型研究和巨灾模型的迭代升级研究”</w:t>
            </w:r>
            <w:r>
              <w:rPr>
                <w:rStyle w:val="67"/>
                <w:rFonts w:hint="eastAsia" w:ascii="宋体" w:hAnsi="宋体" w:eastAsia="宋体" w:cs="宋体"/>
                <w:color w:val="auto"/>
                <w:sz w:val="21"/>
                <w:szCs w:val="21"/>
                <w:lang w:val="en-US" w:eastAsia="zh-CN" w:bidi="ar"/>
              </w:rPr>
              <w:t>中第二点的要求，提供相应专项服务方案，针对本项目的实际情况的符合性、技术专业性和科学合理性进行评价打分</w:t>
            </w:r>
            <w:r>
              <w:rPr>
                <w:rFonts w:hint="eastAsia" w:ascii="宋体" w:hAnsi="宋体" w:cs="宋体"/>
                <w:i w:val="0"/>
                <w:iCs w:val="0"/>
                <w:color w:val="auto"/>
                <w:kern w:val="0"/>
                <w:sz w:val="21"/>
                <w:szCs w:val="21"/>
                <w:u w:val="none"/>
                <w:lang w:val="en-US" w:eastAsia="zh-CN" w:bidi="ar"/>
              </w:rPr>
              <w:t>；分值（2，1，0）</w:t>
            </w:r>
            <w:r>
              <w:rPr>
                <w:rFonts w:hint="eastAsia" w:ascii="宋体" w:hAnsi="宋体" w:eastAsia="宋体" w:cs="宋体"/>
                <w:i w:val="0"/>
                <w:iCs w:val="0"/>
                <w:color w:val="auto"/>
                <w:kern w:val="0"/>
                <w:sz w:val="21"/>
                <w:szCs w:val="21"/>
                <w:u w:val="none"/>
                <w:lang w:val="en-US" w:eastAsia="zh-CN" w:bidi="ar"/>
              </w:rPr>
              <w:t>。</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3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c>
          <w:tcPr>
            <w:tcW w:w="1030" w:type="dxa"/>
            <w:vMerge w:val="continue"/>
            <w:tcBorders>
              <w:top w:val="single" w:color="000000" w:sz="8" w:space="0"/>
              <w:left w:val="single" w:color="000000" w:sz="8" w:space="0"/>
              <w:bottom w:val="single" w:color="000000" w:sz="8" w:space="0"/>
              <w:right w:val="double" w:color="000000" w:sz="4"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4" w:type="dxa"/>
            <w:vMerge w:val="continue"/>
            <w:tcBorders>
              <w:top w:val="single" w:color="000000" w:sz="8" w:space="0"/>
              <w:left w:val="double" w:color="000000" w:sz="4"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317" w:type="dxa"/>
            <w:gridSpan w:val="2"/>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根据投标人对本项目第三部分明确的关于“构建多渠道多形态的新媒体矩阵”</w:t>
            </w:r>
            <w:r>
              <w:rPr>
                <w:rStyle w:val="67"/>
                <w:rFonts w:hint="eastAsia" w:ascii="宋体" w:hAnsi="宋体" w:eastAsia="宋体" w:cs="宋体"/>
                <w:color w:val="auto"/>
                <w:sz w:val="21"/>
                <w:szCs w:val="21"/>
                <w:lang w:val="en-US" w:eastAsia="zh-CN" w:bidi="ar"/>
              </w:rPr>
              <w:t>中第一点的要求，提供相应专项服务方案，针对本项目的实际情况的符合性、技术专业性和科学合理性进行评价打分</w:t>
            </w:r>
            <w:r>
              <w:rPr>
                <w:rFonts w:hint="eastAsia" w:ascii="宋体" w:hAnsi="宋体" w:cs="宋体"/>
                <w:i w:val="0"/>
                <w:iCs w:val="0"/>
                <w:color w:val="auto"/>
                <w:kern w:val="0"/>
                <w:sz w:val="21"/>
                <w:szCs w:val="21"/>
                <w:u w:val="none"/>
                <w:lang w:val="en-US" w:eastAsia="zh-CN" w:bidi="ar"/>
              </w:rPr>
              <w:t>；分值（5，4，3，2，1，0）</w:t>
            </w:r>
            <w:r>
              <w:rPr>
                <w:rFonts w:hint="eastAsia" w:ascii="宋体" w:hAnsi="宋体" w:eastAsia="宋体" w:cs="宋体"/>
                <w:i w:val="0"/>
                <w:iCs w:val="0"/>
                <w:color w:val="auto"/>
                <w:kern w:val="0"/>
                <w:sz w:val="21"/>
                <w:szCs w:val="21"/>
                <w:u w:val="none"/>
                <w:lang w:val="en-US" w:eastAsia="zh-CN" w:bidi="ar"/>
              </w:rPr>
              <w:t>。</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5</w:t>
            </w:r>
          </w:p>
        </w:tc>
        <w:tc>
          <w:tcPr>
            <w:tcW w:w="113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c>
          <w:tcPr>
            <w:tcW w:w="1030" w:type="dxa"/>
            <w:vMerge w:val="continue"/>
            <w:tcBorders>
              <w:top w:val="single" w:color="000000" w:sz="8" w:space="0"/>
              <w:left w:val="single" w:color="000000" w:sz="8" w:space="0"/>
              <w:bottom w:val="single" w:color="000000" w:sz="8" w:space="0"/>
              <w:right w:val="double" w:color="000000" w:sz="4"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64" w:type="dxa"/>
            <w:vMerge w:val="continue"/>
            <w:tcBorders>
              <w:top w:val="single" w:color="000000" w:sz="8" w:space="0"/>
              <w:left w:val="double" w:color="000000" w:sz="4"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317" w:type="dxa"/>
            <w:gridSpan w:val="2"/>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根据投标人对本项目第三部分明确的关于“构建多渠道多形态的新媒体矩阵”</w:t>
            </w:r>
            <w:r>
              <w:rPr>
                <w:rStyle w:val="67"/>
                <w:rFonts w:hint="eastAsia" w:ascii="宋体" w:hAnsi="宋体" w:eastAsia="宋体" w:cs="宋体"/>
                <w:color w:val="auto"/>
                <w:sz w:val="21"/>
                <w:szCs w:val="21"/>
                <w:lang w:val="en-US" w:eastAsia="zh-CN" w:bidi="ar"/>
              </w:rPr>
              <w:t>中第二点的要求，提供相应专项服务方案，针对本项目的实际情况的符合性、技术专业性和科学合理性进行评价打分</w:t>
            </w:r>
            <w:r>
              <w:rPr>
                <w:rFonts w:hint="eastAsia" w:ascii="宋体" w:hAnsi="宋体" w:cs="宋体"/>
                <w:i w:val="0"/>
                <w:iCs w:val="0"/>
                <w:color w:val="auto"/>
                <w:kern w:val="0"/>
                <w:sz w:val="21"/>
                <w:szCs w:val="21"/>
                <w:u w:val="none"/>
                <w:lang w:val="en-US" w:eastAsia="zh-CN" w:bidi="ar"/>
              </w:rPr>
              <w:t>；分值（4，3，2，1，0）</w:t>
            </w:r>
            <w:r>
              <w:rPr>
                <w:rFonts w:hint="eastAsia" w:ascii="宋体" w:hAnsi="宋体" w:eastAsia="宋体" w:cs="宋体"/>
                <w:i w:val="0"/>
                <w:iCs w:val="0"/>
                <w:color w:val="auto"/>
                <w:kern w:val="0"/>
                <w:sz w:val="21"/>
                <w:szCs w:val="21"/>
                <w:u w:val="none"/>
                <w:lang w:val="en-US" w:eastAsia="zh-CN" w:bidi="ar"/>
              </w:rPr>
              <w:t>。</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4</w:t>
            </w:r>
          </w:p>
        </w:tc>
        <w:tc>
          <w:tcPr>
            <w:tcW w:w="113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c>
          <w:tcPr>
            <w:tcW w:w="1030" w:type="dxa"/>
            <w:vMerge w:val="continue"/>
            <w:tcBorders>
              <w:top w:val="single" w:color="000000" w:sz="8" w:space="0"/>
              <w:left w:val="single" w:color="000000" w:sz="8" w:space="0"/>
              <w:bottom w:val="single" w:color="000000" w:sz="8" w:space="0"/>
              <w:right w:val="double" w:color="000000" w:sz="4"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64" w:type="dxa"/>
            <w:vMerge w:val="continue"/>
            <w:tcBorders>
              <w:top w:val="single" w:color="000000" w:sz="8" w:space="0"/>
              <w:left w:val="double" w:color="000000" w:sz="4"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317" w:type="dxa"/>
            <w:gridSpan w:val="2"/>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根据投标人对本项目第三部分明确的关于“构建多渠道多形态的新媒体矩阵”</w:t>
            </w:r>
            <w:r>
              <w:rPr>
                <w:rStyle w:val="67"/>
                <w:rFonts w:hint="eastAsia" w:ascii="宋体" w:hAnsi="宋体" w:eastAsia="宋体" w:cs="宋体"/>
                <w:color w:val="auto"/>
                <w:sz w:val="21"/>
                <w:szCs w:val="21"/>
                <w:lang w:val="en-US" w:eastAsia="zh-CN" w:bidi="ar"/>
              </w:rPr>
              <w:t>中第三点的要求，提供相应专项服务方案，针对本项目的实际情况的符合性、技术专业性和科学合理性进行评价打分</w:t>
            </w:r>
            <w:r>
              <w:rPr>
                <w:rFonts w:hint="eastAsia" w:ascii="宋体" w:hAnsi="宋体" w:cs="宋体"/>
                <w:i w:val="0"/>
                <w:iCs w:val="0"/>
                <w:color w:val="auto"/>
                <w:kern w:val="0"/>
                <w:sz w:val="21"/>
                <w:szCs w:val="21"/>
                <w:u w:val="none"/>
                <w:lang w:val="en-US" w:eastAsia="zh-CN" w:bidi="ar"/>
              </w:rPr>
              <w:t>；分值（2，1，0）</w:t>
            </w:r>
            <w:r>
              <w:rPr>
                <w:rFonts w:hint="eastAsia" w:ascii="宋体" w:hAnsi="宋体" w:eastAsia="宋体" w:cs="宋体"/>
                <w:i w:val="0"/>
                <w:iCs w:val="0"/>
                <w:color w:val="auto"/>
                <w:kern w:val="0"/>
                <w:sz w:val="21"/>
                <w:szCs w:val="21"/>
                <w:u w:val="none"/>
                <w:lang w:val="en-US" w:eastAsia="zh-CN" w:bidi="ar"/>
              </w:rPr>
              <w:t>。</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3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c>
          <w:tcPr>
            <w:tcW w:w="1030" w:type="dxa"/>
            <w:vMerge w:val="continue"/>
            <w:tcBorders>
              <w:top w:val="single" w:color="000000" w:sz="8" w:space="0"/>
              <w:left w:val="single" w:color="000000" w:sz="8" w:space="0"/>
              <w:bottom w:val="single" w:color="000000" w:sz="8" w:space="0"/>
              <w:right w:val="double" w:color="000000" w:sz="4"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64" w:type="dxa"/>
            <w:vMerge w:val="continue"/>
            <w:tcBorders>
              <w:top w:val="single" w:color="000000" w:sz="8" w:space="0"/>
              <w:left w:val="double" w:color="000000" w:sz="4"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317" w:type="dxa"/>
            <w:gridSpan w:val="2"/>
            <w:tcBorders>
              <w:top w:val="single" w:color="000000" w:sz="8" w:space="0"/>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根据投标人对本项目第三部分明确的关于“开展长效化应急知识科普的运营”</w:t>
            </w:r>
            <w:r>
              <w:rPr>
                <w:rStyle w:val="67"/>
                <w:rFonts w:hint="eastAsia" w:ascii="宋体" w:hAnsi="宋体" w:eastAsia="宋体" w:cs="宋体"/>
                <w:color w:val="auto"/>
                <w:sz w:val="21"/>
                <w:szCs w:val="21"/>
                <w:lang w:val="en-US" w:eastAsia="zh-CN" w:bidi="ar"/>
              </w:rPr>
              <w:t>中第一点的要求，提供相应专项服务方案，针对本项目的实际情况的符合性、技术专业性和科学合理性进行评价打分</w:t>
            </w:r>
            <w:r>
              <w:rPr>
                <w:rFonts w:hint="eastAsia" w:ascii="宋体" w:hAnsi="宋体" w:cs="宋体"/>
                <w:i w:val="0"/>
                <w:iCs w:val="0"/>
                <w:color w:val="auto"/>
                <w:kern w:val="0"/>
                <w:sz w:val="21"/>
                <w:szCs w:val="21"/>
                <w:u w:val="none"/>
                <w:lang w:val="en-US" w:eastAsia="zh-CN" w:bidi="ar"/>
              </w:rPr>
              <w:t>；分值（5，4，3，2，1，0）</w:t>
            </w:r>
            <w:r>
              <w:rPr>
                <w:rFonts w:hint="eastAsia" w:ascii="宋体" w:hAnsi="宋体" w:eastAsia="宋体" w:cs="宋体"/>
                <w:i w:val="0"/>
                <w:iCs w:val="0"/>
                <w:color w:val="auto"/>
                <w:kern w:val="0"/>
                <w:sz w:val="21"/>
                <w:szCs w:val="21"/>
                <w:u w:val="none"/>
                <w:lang w:val="en-US" w:eastAsia="zh-CN" w:bidi="ar"/>
              </w:rPr>
              <w:t>。</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5</w:t>
            </w:r>
          </w:p>
        </w:tc>
        <w:tc>
          <w:tcPr>
            <w:tcW w:w="113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c>
          <w:tcPr>
            <w:tcW w:w="1030" w:type="dxa"/>
            <w:vMerge w:val="continue"/>
            <w:tcBorders>
              <w:top w:val="single" w:color="000000" w:sz="8" w:space="0"/>
              <w:left w:val="single" w:color="000000" w:sz="8" w:space="0"/>
              <w:bottom w:val="single" w:color="000000" w:sz="8" w:space="0"/>
              <w:right w:val="double" w:color="000000" w:sz="4"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64" w:type="dxa"/>
            <w:vMerge w:val="continue"/>
            <w:tcBorders>
              <w:top w:val="single" w:color="000000" w:sz="8" w:space="0"/>
              <w:left w:val="double" w:color="000000" w:sz="4" w:space="0"/>
              <w:bottom w:val="nil"/>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3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根据投标人对本项目第三部分明确的关于“开展长效化应急知识科普的运营”</w:t>
            </w:r>
            <w:r>
              <w:rPr>
                <w:rStyle w:val="67"/>
                <w:rFonts w:hint="eastAsia" w:ascii="宋体" w:hAnsi="宋体" w:eastAsia="宋体" w:cs="宋体"/>
                <w:color w:val="auto"/>
                <w:sz w:val="21"/>
                <w:szCs w:val="21"/>
                <w:lang w:val="en-US" w:eastAsia="zh-CN" w:bidi="ar"/>
              </w:rPr>
              <w:t>中第二点的要求，提供相应专项服务方案，针对本项目的实际情况的符合性、技术专业性和科学合理性进行评价打分</w:t>
            </w:r>
            <w:r>
              <w:rPr>
                <w:rFonts w:hint="eastAsia" w:ascii="宋体" w:hAnsi="宋体" w:cs="宋体"/>
                <w:i w:val="0"/>
                <w:iCs w:val="0"/>
                <w:color w:val="auto"/>
                <w:kern w:val="0"/>
                <w:sz w:val="21"/>
                <w:szCs w:val="21"/>
                <w:u w:val="none"/>
                <w:lang w:val="en-US" w:eastAsia="zh-CN" w:bidi="ar"/>
              </w:rPr>
              <w:t>；分值（3，2，1，0）</w:t>
            </w:r>
            <w:r>
              <w:rPr>
                <w:rFonts w:hint="eastAsia" w:ascii="宋体" w:hAnsi="宋体" w:eastAsia="宋体" w:cs="宋体"/>
                <w:i w:val="0"/>
                <w:iCs w:val="0"/>
                <w:color w:val="auto"/>
                <w:kern w:val="0"/>
                <w:sz w:val="21"/>
                <w:szCs w:val="21"/>
                <w:u w:val="none"/>
                <w:lang w:val="en-US" w:eastAsia="zh-CN" w:bidi="ar"/>
              </w:rPr>
              <w:t>。</w:t>
            </w:r>
          </w:p>
        </w:tc>
        <w:tc>
          <w:tcPr>
            <w:tcW w:w="767" w:type="dxa"/>
            <w:tcBorders>
              <w:top w:val="single" w:color="000000" w:sz="8" w:space="0"/>
              <w:left w:val="single" w:color="auto"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3</w:t>
            </w:r>
          </w:p>
        </w:tc>
        <w:tc>
          <w:tcPr>
            <w:tcW w:w="113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c>
          <w:tcPr>
            <w:tcW w:w="1030" w:type="dxa"/>
            <w:vMerge w:val="continue"/>
            <w:tcBorders>
              <w:top w:val="single" w:color="000000" w:sz="8" w:space="0"/>
              <w:left w:val="single" w:color="000000" w:sz="8" w:space="0"/>
              <w:bottom w:val="single" w:color="000000" w:sz="8" w:space="0"/>
              <w:right w:val="double" w:color="000000" w:sz="4"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664" w:type="dxa"/>
            <w:vMerge w:val="continue"/>
            <w:tcBorders>
              <w:top w:val="single" w:color="000000" w:sz="8" w:space="0"/>
              <w:left w:val="double" w:color="000000" w:sz="4" w:space="0"/>
              <w:bottom w:val="nil"/>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3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根据投标人对本项目第三部分明确的关于</w:t>
            </w:r>
            <w:r>
              <w:rPr>
                <w:rStyle w:val="68"/>
                <w:rFonts w:hint="eastAsia" w:ascii="宋体" w:hAnsi="宋体" w:eastAsia="宋体" w:cs="宋体"/>
                <w:b w:val="0"/>
                <w:bCs w:val="0"/>
                <w:color w:val="auto"/>
                <w:sz w:val="21"/>
                <w:szCs w:val="21"/>
                <w:lang w:val="en-US" w:eastAsia="zh-CN" w:bidi="ar"/>
              </w:rPr>
              <w:t>“开展长效化应急知识科普的运营</w:t>
            </w:r>
            <w:r>
              <w:rPr>
                <w:rStyle w:val="68"/>
                <w:rFonts w:hint="eastAsia" w:ascii="宋体" w:hAnsi="宋体" w:eastAsia="宋体" w:cs="宋体"/>
                <w:color w:val="auto"/>
                <w:sz w:val="21"/>
                <w:szCs w:val="21"/>
                <w:lang w:val="en-US" w:eastAsia="zh-CN" w:bidi="ar"/>
              </w:rPr>
              <w:t>”</w:t>
            </w:r>
            <w:r>
              <w:rPr>
                <w:rStyle w:val="67"/>
                <w:rFonts w:hint="eastAsia" w:ascii="宋体" w:hAnsi="宋体" w:eastAsia="宋体" w:cs="宋体"/>
                <w:color w:val="auto"/>
                <w:sz w:val="21"/>
                <w:szCs w:val="21"/>
                <w:lang w:val="en-US" w:eastAsia="zh-CN" w:bidi="ar"/>
              </w:rPr>
              <w:t>中第三点的要求，提供相应专项服务方案，针对本项目的实际情况的符合性、技术专业性和科学合理性进行评价打分</w:t>
            </w:r>
            <w:r>
              <w:rPr>
                <w:rFonts w:hint="eastAsia" w:ascii="宋体" w:hAnsi="宋体" w:cs="宋体"/>
                <w:i w:val="0"/>
                <w:iCs w:val="0"/>
                <w:color w:val="auto"/>
                <w:kern w:val="0"/>
                <w:sz w:val="21"/>
                <w:szCs w:val="21"/>
                <w:u w:val="none"/>
                <w:lang w:val="en-US" w:eastAsia="zh-CN" w:bidi="ar"/>
              </w:rPr>
              <w:t>；分值（2，1，0）</w:t>
            </w:r>
            <w:r>
              <w:rPr>
                <w:rFonts w:hint="eastAsia" w:ascii="宋体" w:hAnsi="宋体" w:eastAsia="宋体" w:cs="宋体"/>
                <w:i w:val="0"/>
                <w:iCs w:val="0"/>
                <w:color w:val="auto"/>
                <w:kern w:val="0"/>
                <w:sz w:val="21"/>
                <w:szCs w:val="21"/>
                <w:u w:val="none"/>
                <w:lang w:val="en-US" w:eastAsia="zh-CN" w:bidi="ar"/>
              </w:rPr>
              <w:t>。</w:t>
            </w:r>
          </w:p>
        </w:tc>
        <w:tc>
          <w:tcPr>
            <w:tcW w:w="767" w:type="dxa"/>
            <w:tcBorders>
              <w:top w:val="single" w:color="000000" w:sz="8" w:space="0"/>
              <w:left w:val="single" w:color="auto"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3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c>
          <w:tcPr>
            <w:tcW w:w="1030" w:type="dxa"/>
            <w:vMerge w:val="continue"/>
            <w:tcBorders>
              <w:top w:val="single" w:color="000000" w:sz="8" w:space="0"/>
              <w:left w:val="single" w:color="000000" w:sz="8" w:space="0"/>
              <w:bottom w:val="single" w:color="000000" w:sz="8" w:space="0"/>
              <w:right w:val="double" w:color="000000" w:sz="4"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64" w:type="dxa"/>
            <w:vMerge w:val="restart"/>
            <w:tcBorders>
              <w:top w:val="single" w:color="000000" w:sz="8" w:space="0"/>
              <w:left w:val="doub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7</w:t>
            </w:r>
          </w:p>
        </w:tc>
        <w:tc>
          <w:tcPr>
            <w:tcW w:w="50" w:type="dxa"/>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项目负责人（7分）</w:t>
            </w:r>
          </w:p>
        </w:tc>
        <w:tc>
          <w:tcPr>
            <w:tcW w:w="5267" w:type="dxa"/>
            <w:tcBorders>
              <w:top w:val="single" w:color="auto" w:sz="4" w:space="0"/>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Style w:val="67"/>
                <w:rFonts w:hint="eastAsia" w:ascii="宋体" w:hAnsi="宋体" w:eastAsia="宋体" w:cs="宋体"/>
                <w:color w:val="auto"/>
                <w:sz w:val="21"/>
                <w:szCs w:val="21"/>
                <w:lang w:val="en-US" w:eastAsia="zh-CN" w:bidi="ar"/>
              </w:rPr>
              <w:t>项目负责人具有应急管理领域副高级及以上职称或者</w:t>
            </w:r>
            <w:r>
              <w:rPr>
                <w:rFonts w:hint="eastAsia" w:ascii="宋体" w:hAnsi="宋体" w:eastAsia="宋体" w:cs="宋体"/>
                <w:i w:val="0"/>
                <w:iCs w:val="0"/>
                <w:color w:val="auto"/>
                <w:kern w:val="0"/>
                <w:sz w:val="21"/>
                <w:szCs w:val="21"/>
                <w:u w:val="none"/>
                <w:lang w:val="en-US" w:eastAsia="zh-CN" w:bidi="ar"/>
              </w:rPr>
              <w:t>相关专业博士学位</w:t>
            </w:r>
            <w:r>
              <w:rPr>
                <w:rStyle w:val="67"/>
                <w:rFonts w:hint="eastAsia" w:ascii="宋体" w:hAnsi="宋体" w:eastAsia="宋体" w:cs="宋体"/>
                <w:color w:val="auto"/>
                <w:sz w:val="21"/>
                <w:szCs w:val="21"/>
                <w:lang w:val="en-US" w:eastAsia="zh-CN" w:bidi="ar"/>
              </w:rPr>
              <w:t>的得</w:t>
            </w:r>
            <w:r>
              <w:rPr>
                <w:rFonts w:hint="eastAsia" w:ascii="宋体" w:hAnsi="宋体" w:cs="宋体"/>
                <w:i w:val="0"/>
                <w:iCs w:val="0"/>
                <w:color w:val="auto"/>
                <w:kern w:val="0"/>
                <w:sz w:val="21"/>
                <w:szCs w:val="21"/>
                <w:u w:val="none"/>
                <w:lang w:val="en-US" w:eastAsia="zh-CN" w:bidi="ar"/>
              </w:rPr>
              <w:t>5</w:t>
            </w:r>
            <w:r>
              <w:rPr>
                <w:rStyle w:val="67"/>
                <w:rFonts w:hint="eastAsia" w:ascii="宋体" w:hAnsi="宋体" w:eastAsia="宋体" w:cs="宋体"/>
                <w:color w:val="auto"/>
                <w:sz w:val="21"/>
                <w:szCs w:val="21"/>
                <w:lang w:val="en-US" w:eastAsia="zh-CN" w:bidi="ar"/>
              </w:rPr>
              <w:t>分</w:t>
            </w:r>
            <w:r>
              <w:rPr>
                <w:rStyle w:val="67"/>
                <w:rFonts w:hint="eastAsia" w:ascii="宋体" w:hAnsi="宋体" w:cs="宋体"/>
                <w:color w:val="auto"/>
                <w:sz w:val="21"/>
                <w:szCs w:val="21"/>
                <w:lang w:val="en-US" w:eastAsia="zh-CN" w:bidi="ar"/>
              </w:rPr>
              <w:t>，</w:t>
            </w:r>
            <w:r>
              <w:rPr>
                <w:rStyle w:val="67"/>
                <w:rFonts w:hint="eastAsia" w:ascii="宋体" w:hAnsi="宋体" w:eastAsia="宋体" w:cs="宋体"/>
                <w:color w:val="auto"/>
                <w:sz w:val="21"/>
                <w:szCs w:val="21"/>
                <w:lang w:val="en-US" w:eastAsia="zh-CN" w:bidi="ar"/>
              </w:rPr>
              <w:t>有应急管理领域</w:t>
            </w:r>
            <w:r>
              <w:rPr>
                <w:rStyle w:val="67"/>
                <w:rFonts w:hint="eastAsia" w:ascii="宋体" w:hAnsi="宋体" w:cs="宋体"/>
                <w:color w:val="auto"/>
                <w:sz w:val="21"/>
                <w:szCs w:val="21"/>
                <w:lang w:val="en-US" w:eastAsia="zh-CN" w:bidi="ar"/>
              </w:rPr>
              <w:t>中</w:t>
            </w:r>
            <w:r>
              <w:rPr>
                <w:rStyle w:val="67"/>
                <w:rFonts w:hint="eastAsia" w:ascii="宋体" w:hAnsi="宋体" w:eastAsia="宋体" w:cs="宋体"/>
                <w:color w:val="auto"/>
                <w:sz w:val="21"/>
                <w:szCs w:val="21"/>
                <w:lang w:val="en-US" w:eastAsia="zh-CN" w:bidi="ar"/>
              </w:rPr>
              <w:t>级</w:t>
            </w:r>
            <w:r>
              <w:rPr>
                <w:rStyle w:val="67"/>
                <w:rFonts w:hint="eastAsia" w:ascii="宋体" w:hAnsi="宋体" w:cs="宋体"/>
                <w:color w:val="auto"/>
                <w:sz w:val="21"/>
                <w:szCs w:val="21"/>
                <w:lang w:val="en-US" w:eastAsia="zh-CN" w:bidi="ar"/>
              </w:rPr>
              <w:t>技术</w:t>
            </w:r>
            <w:r>
              <w:rPr>
                <w:rStyle w:val="67"/>
                <w:rFonts w:hint="eastAsia" w:ascii="宋体" w:hAnsi="宋体" w:eastAsia="宋体" w:cs="宋体"/>
                <w:color w:val="auto"/>
                <w:sz w:val="21"/>
                <w:szCs w:val="21"/>
                <w:lang w:val="en-US" w:eastAsia="zh-CN" w:bidi="ar"/>
              </w:rPr>
              <w:t>职称或者</w:t>
            </w:r>
            <w:r>
              <w:rPr>
                <w:rFonts w:hint="eastAsia" w:ascii="宋体" w:hAnsi="宋体" w:eastAsia="宋体" w:cs="宋体"/>
                <w:i w:val="0"/>
                <w:iCs w:val="0"/>
                <w:color w:val="auto"/>
                <w:kern w:val="0"/>
                <w:sz w:val="21"/>
                <w:szCs w:val="21"/>
                <w:u w:val="none"/>
                <w:lang w:val="en-US" w:eastAsia="zh-CN" w:bidi="ar"/>
              </w:rPr>
              <w:t>相关专业</w:t>
            </w:r>
            <w:r>
              <w:rPr>
                <w:rFonts w:hint="eastAsia" w:ascii="宋体" w:hAnsi="宋体" w:cs="宋体"/>
                <w:i w:val="0"/>
                <w:iCs w:val="0"/>
                <w:color w:val="auto"/>
                <w:kern w:val="0"/>
                <w:sz w:val="21"/>
                <w:szCs w:val="21"/>
                <w:u w:val="none"/>
                <w:lang w:val="en-US" w:eastAsia="zh-CN" w:bidi="ar"/>
              </w:rPr>
              <w:t>硕士</w:t>
            </w:r>
            <w:r>
              <w:rPr>
                <w:rFonts w:hint="eastAsia" w:ascii="宋体" w:hAnsi="宋体" w:eastAsia="宋体" w:cs="宋体"/>
                <w:i w:val="0"/>
                <w:iCs w:val="0"/>
                <w:color w:val="auto"/>
                <w:kern w:val="0"/>
                <w:sz w:val="21"/>
                <w:szCs w:val="21"/>
                <w:u w:val="none"/>
                <w:lang w:val="en-US" w:eastAsia="zh-CN" w:bidi="ar"/>
              </w:rPr>
              <w:t>学位</w:t>
            </w:r>
            <w:r>
              <w:rPr>
                <w:rStyle w:val="67"/>
                <w:rFonts w:hint="eastAsia" w:ascii="宋体" w:hAnsi="宋体" w:eastAsia="宋体" w:cs="宋体"/>
                <w:color w:val="auto"/>
                <w:sz w:val="21"/>
                <w:szCs w:val="21"/>
                <w:lang w:val="en-US" w:eastAsia="zh-CN" w:bidi="ar"/>
              </w:rPr>
              <w:t>的得</w:t>
            </w:r>
            <w:r>
              <w:rPr>
                <w:rFonts w:hint="eastAsia" w:ascii="宋体" w:hAnsi="宋体" w:cs="宋体"/>
                <w:i w:val="0"/>
                <w:iCs w:val="0"/>
                <w:color w:val="auto"/>
                <w:kern w:val="0"/>
                <w:sz w:val="21"/>
                <w:szCs w:val="21"/>
                <w:u w:val="none"/>
                <w:lang w:val="en-US" w:eastAsia="zh-CN" w:bidi="ar"/>
              </w:rPr>
              <w:t>2.5</w:t>
            </w:r>
            <w:r>
              <w:rPr>
                <w:rStyle w:val="67"/>
                <w:rFonts w:hint="eastAsia" w:ascii="宋体" w:hAnsi="宋体" w:eastAsia="宋体" w:cs="宋体"/>
                <w:color w:val="auto"/>
                <w:sz w:val="21"/>
                <w:szCs w:val="21"/>
                <w:lang w:val="en-US" w:eastAsia="zh-CN" w:bidi="ar"/>
              </w:rPr>
              <w:t>分</w:t>
            </w:r>
            <w:r>
              <w:rPr>
                <w:rStyle w:val="67"/>
                <w:rFonts w:hint="eastAsia" w:ascii="宋体" w:hAnsi="宋体" w:cs="宋体"/>
                <w:color w:val="auto"/>
                <w:sz w:val="21"/>
                <w:szCs w:val="21"/>
                <w:lang w:val="en-US" w:eastAsia="zh-CN" w:bidi="ar"/>
              </w:rPr>
              <w:t>；</w:t>
            </w:r>
            <w:r>
              <w:rPr>
                <w:rStyle w:val="67"/>
                <w:rFonts w:hint="eastAsia" w:ascii="宋体" w:hAnsi="宋体" w:eastAsia="宋体" w:cs="宋体"/>
                <w:color w:val="auto"/>
                <w:sz w:val="21"/>
                <w:szCs w:val="21"/>
                <w:lang w:val="en-US" w:eastAsia="zh-CN" w:bidi="ar"/>
              </w:rPr>
              <w:t>提供证明材料</w:t>
            </w:r>
            <w:r>
              <w:rPr>
                <w:rStyle w:val="67"/>
                <w:rFonts w:hint="eastAsia" w:ascii="宋体" w:hAnsi="宋体" w:cs="宋体"/>
                <w:color w:val="auto"/>
                <w:sz w:val="21"/>
                <w:szCs w:val="21"/>
                <w:lang w:val="en-US" w:eastAsia="zh-CN" w:bidi="ar"/>
              </w:rPr>
              <w:t>，</w:t>
            </w:r>
            <w:r>
              <w:rPr>
                <w:rStyle w:val="67"/>
                <w:rFonts w:hint="eastAsia" w:ascii="宋体" w:hAnsi="宋体" w:eastAsia="宋体" w:cs="宋体"/>
                <w:color w:val="auto"/>
                <w:sz w:val="21"/>
                <w:szCs w:val="21"/>
                <w:lang w:val="en-US" w:eastAsia="zh-CN" w:bidi="ar"/>
              </w:rPr>
              <w:t>否则不得分。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5</w:t>
            </w:r>
          </w:p>
        </w:tc>
        <w:tc>
          <w:tcPr>
            <w:tcW w:w="113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客观分</w:t>
            </w:r>
          </w:p>
        </w:tc>
        <w:tc>
          <w:tcPr>
            <w:tcW w:w="1030" w:type="dxa"/>
            <w:vMerge w:val="restart"/>
            <w:tcBorders>
              <w:top w:val="single" w:color="000000" w:sz="8" w:space="0"/>
              <w:left w:val="single" w:color="000000" w:sz="8" w:space="0"/>
              <w:bottom w:val="single" w:color="000000" w:sz="8" w:space="0"/>
              <w:right w:val="doub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投入项目人员情况（</w:t>
            </w:r>
            <w:r>
              <w:rPr>
                <w:rFonts w:hint="eastAsia" w:ascii="宋体" w:hAnsi="宋体" w:cs="宋体"/>
                <w:i w:val="0"/>
                <w:iCs w:val="0"/>
                <w:color w:val="auto"/>
                <w:kern w:val="0"/>
                <w:sz w:val="21"/>
                <w:szCs w:val="21"/>
                <w:u w:val="none"/>
                <w:lang w:val="en-US" w:eastAsia="zh-CN" w:bidi="ar"/>
              </w:rPr>
              <w:t>26</w:t>
            </w: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664" w:type="dxa"/>
            <w:vMerge w:val="continue"/>
            <w:tcBorders>
              <w:top w:val="single" w:color="000000" w:sz="8" w:space="0"/>
              <w:left w:val="doub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0" w:type="dxa"/>
            <w:vMerge w:val="continue"/>
            <w:tcBorders>
              <w:top w:val="single" w:color="auto" w:sz="4"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c>
          <w:tcPr>
            <w:tcW w:w="5267"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项目负责人提供参与自然灾害综合风险普查地方或行业项目的经历证明的，每份证明得2分，最高得4分</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提供证明材料</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否则不得分。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13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c>
          <w:tcPr>
            <w:tcW w:w="1030" w:type="dxa"/>
            <w:vMerge w:val="continue"/>
            <w:tcBorders>
              <w:top w:val="single" w:color="000000" w:sz="8" w:space="0"/>
              <w:left w:val="single" w:color="000000" w:sz="8" w:space="0"/>
              <w:bottom w:val="single" w:color="000000" w:sz="8" w:space="0"/>
              <w:right w:val="double" w:color="000000" w:sz="4"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64" w:type="dxa"/>
            <w:vMerge w:val="continue"/>
            <w:tcBorders>
              <w:top w:val="single" w:color="000000" w:sz="8" w:space="0"/>
              <w:left w:val="doub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技术负责人（7分）</w:t>
            </w:r>
          </w:p>
        </w:tc>
        <w:tc>
          <w:tcPr>
            <w:tcW w:w="52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Style w:val="67"/>
                <w:rFonts w:hint="eastAsia" w:ascii="宋体" w:hAnsi="宋体" w:eastAsia="宋体" w:cs="宋体"/>
                <w:color w:val="auto"/>
                <w:sz w:val="21"/>
                <w:szCs w:val="21"/>
                <w:lang w:val="en-US" w:eastAsia="zh-CN" w:bidi="ar"/>
              </w:rPr>
              <w:t>技术负责人具有应急管理领域中级及以上</w:t>
            </w:r>
            <w:r>
              <w:rPr>
                <w:rStyle w:val="67"/>
                <w:rFonts w:hint="eastAsia" w:ascii="宋体" w:hAnsi="宋体" w:cs="宋体"/>
                <w:color w:val="auto"/>
                <w:sz w:val="21"/>
                <w:szCs w:val="21"/>
                <w:lang w:val="en-US" w:eastAsia="zh-CN" w:bidi="ar"/>
              </w:rPr>
              <w:t>技术</w:t>
            </w:r>
            <w:r>
              <w:rPr>
                <w:rStyle w:val="67"/>
                <w:rFonts w:hint="eastAsia" w:ascii="宋体" w:hAnsi="宋体" w:eastAsia="宋体" w:cs="宋体"/>
                <w:color w:val="auto"/>
                <w:sz w:val="21"/>
                <w:szCs w:val="21"/>
                <w:lang w:val="en-US" w:eastAsia="zh-CN" w:bidi="ar"/>
              </w:rPr>
              <w:t>职称或者</w:t>
            </w:r>
            <w:r>
              <w:rPr>
                <w:rFonts w:hint="eastAsia" w:ascii="宋体" w:hAnsi="宋体" w:eastAsia="宋体" w:cs="宋体"/>
                <w:i w:val="0"/>
                <w:iCs w:val="0"/>
                <w:color w:val="auto"/>
                <w:kern w:val="0"/>
                <w:sz w:val="21"/>
                <w:szCs w:val="21"/>
                <w:u w:val="none"/>
                <w:lang w:val="en-US" w:eastAsia="zh-CN" w:bidi="ar"/>
              </w:rPr>
              <w:t>相关专业硕士</w:t>
            </w:r>
            <w:r>
              <w:rPr>
                <w:rFonts w:hint="eastAsia" w:ascii="宋体" w:hAnsi="宋体" w:cs="宋体"/>
                <w:i w:val="0"/>
                <w:iCs w:val="0"/>
                <w:color w:val="auto"/>
                <w:kern w:val="0"/>
                <w:sz w:val="21"/>
                <w:szCs w:val="21"/>
                <w:u w:val="none"/>
                <w:lang w:val="en-US" w:eastAsia="zh-CN" w:bidi="ar"/>
              </w:rPr>
              <w:t>及以上</w:t>
            </w:r>
            <w:r>
              <w:rPr>
                <w:rFonts w:hint="eastAsia" w:ascii="宋体" w:hAnsi="宋体" w:eastAsia="宋体" w:cs="宋体"/>
                <w:i w:val="0"/>
                <w:iCs w:val="0"/>
                <w:color w:val="auto"/>
                <w:kern w:val="0"/>
                <w:sz w:val="21"/>
                <w:szCs w:val="21"/>
                <w:u w:val="none"/>
                <w:lang w:val="en-US" w:eastAsia="zh-CN" w:bidi="ar"/>
              </w:rPr>
              <w:t>学位</w:t>
            </w:r>
            <w:r>
              <w:rPr>
                <w:rStyle w:val="67"/>
                <w:rFonts w:hint="eastAsia" w:ascii="宋体" w:hAnsi="宋体" w:eastAsia="宋体" w:cs="宋体"/>
                <w:color w:val="auto"/>
                <w:sz w:val="21"/>
                <w:szCs w:val="21"/>
                <w:lang w:val="en-US" w:eastAsia="zh-CN" w:bidi="ar"/>
              </w:rPr>
              <w:t>的得3分</w:t>
            </w:r>
            <w:r>
              <w:rPr>
                <w:rStyle w:val="67"/>
                <w:rFonts w:hint="eastAsia" w:ascii="宋体" w:hAnsi="宋体" w:cs="宋体"/>
                <w:color w:val="auto"/>
                <w:sz w:val="21"/>
                <w:szCs w:val="21"/>
                <w:lang w:val="en-US" w:eastAsia="zh-CN" w:bidi="ar"/>
              </w:rPr>
              <w:t>；</w:t>
            </w:r>
            <w:r>
              <w:rPr>
                <w:rStyle w:val="67"/>
                <w:rFonts w:hint="eastAsia" w:ascii="宋体" w:hAnsi="宋体" w:eastAsia="宋体" w:cs="宋体"/>
                <w:color w:val="auto"/>
                <w:sz w:val="21"/>
                <w:szCs w:val="21"/>
                <w:lang w:val="en-US" w:eastAsia="zh-CN" w:bidi="ar"/>
              </w:rPr>
              <w:t>提供证明材料</w:t>
            </w:r>
            <w:r>
              <w:rPr>
                <w:rStyle w:val="67"/>
                <w:rFonts w:hint="eastAsia" w:ascii="宋体" w:hAnsi="宋体" w:cs="宋体"/>
                <w:color w:val="auto"/>
                <w:sz w:val="21"/>
                <w:szCs w:val="21"/>
                <w:lang w:val="en-US" w:eastAsia="zh-CN" w:bidi="ar"/>
              </w:rPr>
              <w:t>，</w:t>
            </w:r>
            <w:r>
              <w:rPr>
                <w:rStyle w:val="67"/>
                <w:rFonts w:hint="eastAsia" w:ascii="宋体" w:hAnsi="宋体" w:eastAsia="宋体" w:cs="宋体"/>
                <w:color w:val="auto"/>
                <w:sz w:val="21"/>
                <w:szCs w:val="21"/>
                <w:lang w:val="en-US" w:eastAsia="zh-CN" w:bidi="ar"/>
              </w:rPr>
              <w:t>否则不得分。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3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c>
          <w:tcPr>
            <w:tcW w:w="1030" w:type="dxa"/>
            <w:vMerge w:val="continue"/>
            <w:tcBorders>
              <w:top w:val="single" w:color="000000" w:sz="8" w:space="0"/>
              <w:left w:val="single" w:color="000000" w:sz="8" w:space="0"/>
              <w:bottom w:val="single" w:color="000000" w:sz="8" w:space="0"/>
              <w:right w:val="double" w:color="000000" w:sz="4"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trPr>
        <w:tc>
          <w:tcPr>
            <w:tcW w:w="664" w:type="dxa"/>
            <w:vMerge w:val="continue"/>
            <w:tcBorders>
              <w:top w:val="single" w:color="000000" w:sz="8" w:space="0"/>
              <w:left w:val="doub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c>
          <w:tcPr>
            <w:tcW w:w="52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技术负责人能提供参与自然灾害综合风险普查地方或行业项目的经历证明的，每个项目得1分</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最多得4分</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提供证明材料</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否则不得分。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13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c>
          <w:tcPr>
            <w:tcW w:w="1030" w:type="dxa"/>
            <w:vMerge w:val="continue"/>
            <w:tcBorders>
              <w:top w:val="single" w:color="000000" w:sz="8" w:space="0"/>
              <w:left w:val="single" w:color="000000" w:sz="8" w:space="0"/>
              <w:bottom w:val="single" w:color="000000" w:sz="8" w:space="0"/>
              <w:right w:val="double" w:color="000000" w:sz="4"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64" w:type="dxa"/>
            <w:vMerge w:val="continue"/>
            <w:tcBorders>
              <w:top w:val="single" w:color="000000" w:sz="8" w:space="0"/>
              <w:left w:val="doub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项目组成员（8分）</w:t>
            </w:r>
          </w:p>
        </w:tc>
        <w:tc>
          <w:tcPr>
            <w:tcW w:w="52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项目组成员具有</w:t>
            </w:r>
            <w:r>
              <w:rPr>
                <w:rStyle w:val="67"/>
                <w:rFonts w:hint="eastAsia" w:ascii="宋体" w:hAnsi="宋体" w:eastAsia="宋体" w:cs="宋体"/>
                <w:color w:val="auto"/>
                <w:sz w:val="21"/>
                <w:szCs w:val="21"/>
                <w:lang w:val="en-US" w:eastAsia="zh-CN" w:bidi="ar"/>
              </w:rPr>
              <w:t>应急管理领域</w:t>
            </w:r>
            <w:r>
              <w:rPr>
                <w:rStyle w:val="67"/>
                <w:rFonts w:hint="eastAsia" w:ascii="宋体" w:hAnsi="宋体" w:cs="宋体"/>
                <w:color w:val="auto"/>
                <w:sz w:val="21"/>
                <w:szCs w:val="21"/>
                <w:lang w:val="en-US" w:eastAsia="zh-CN" w:bidi="ar"/>
              </w:rPr>
              <w:t>等本项目履约相关专业</w:t>
            </w:r>
            <w:r>
              <w:rPr>
                <w:rFonts w:hint="eastAsia" w:ascii="宋体" w:hAnsi="宋体" w:eastAsia="宋体" w:cs="宋体"/>
                <w:i w:val="0"/>
                <w:iCs w:val="0"/>
                <w:color w:val="auto"/>
                <w:kern w:val="0"/>
                <w:sz w:val="21"/>
                <w:szCs w:val="21"/>
                <w:u w:val="none"/>
                <w:lang w:val="en-US" w:eastAsia="zh-CN" w:bidi="ar"/>
              </w:rPr>
              <w:t>中级及以上职称的，每个得</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分，最高得</w:t>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提供证明材料</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否则不得分。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2</w:t>
            </w:r>
          </w:p>
        </w:tc>
        <w:tc>
          <w:tcPr>
            <w:tcW w:w="113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c>
          <w:tcPr>
            <w:tcW w:w="1030" w:type="dxa"/>
            <w:vMerge w:val="continue"/>
            <w:tcBorders>
              <w:top w:val="single" w:color="000000" w:sz="8" w:space="0"/>
              <w:left w:val="single" w:color="000000" w:sz="8" w:space="0"/>
              <w:bottom w:val="single" w:color="000000" w:sz="8" w:space="0"/>
              <w:right w:val="double" w:color="000000" w:sz="4"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64" w:type="dxa"/>
            <w:vMerge w:val="continue"/>
            <w:tcBorders>
              <w:top w:val="single" w:color="000000" w:sz="8" w:space="0"/>
              <w:left w:val="doub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c>
          <w:tcPr>
            <w:tcW w:w="52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项目组成员</w:t>
            </w:r>
            <w:r>
              <w:rPr>
                <w:rFonts w:hint="eastAsia" w:ascii="宋体" w:hAnsi="宋体" w:cs="宋体"/>
                <w:i w:val="0"/>
                <w:iCs w:val="0"/>
                <w:color w:val="auto"/>
                <w:kern w:val="0"/>
                <w:sz w:val="21"/>
                <w:szCs w:val="21"/>
                <w:u w:val="none"/>
                <w:lang w:val="en-US" w:eastAsia="zh-CN" w:bidi="ar"/>
              </w:rPr>
              <w:t>具有</w:t>
            </w:r>
            <w:r>
              <w:rPr>
                <w:rFonts w:hint="eastAsia" w:ascii="宋体" w:hAnsi="宋体" w:eastAsia="宋体" w:cs="宋体"/>
                <w:i w:val="0"/>
                <w:iCs w:val="0"/>
                <w:color w:val="auto"/>
                <w:kern w:val="0"/>
                <w:sz w:val="21"/>
                <w:szCs w:val="21"/>
                <w:u w:val="none"/>
                <w:lang w:val="en-US" w:eastAsia="zh-CN" w:bidi="ar"/>
              </w:rPr>
              <w:t>参与自然灾害综合风险普查经历证明的，每个得</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分，最高得</w:t>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提供证明材料</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否则不得分。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4</w:t>
            </w:r>
          </w:p>
        </w:tc>
        <w:tc>
          <w:tcPr>
            <w:tcW w:w="113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c>
          <w:tcPr>
            <w:tcW w:w="1030" w:type="dxa"/>
            <w:vMerge w:val="continue"/>
            <w:tcBorders>
              <w:top w:val="single" w:color="000000" w:sz="8" w:space="0"/>
              <w:left w:val="single" w:color="000000" w:sz="8" w:space="0"/>
              <w:bottom w:val="single" w:color="000000" w:sz="8" w:space="0"/>
              <w:right w:val="double" w:color="000000" w:sz="4"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64" w:type="dxa"/>
            <w:vMerge w:val="continue"/>
            <w:tcBorders>
              <w:top w:val="single" w:color="000000" w:sz="8" w:space="0"/>
              <w:left w:val="doub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c>
          <w:tcPr>
            <w:tcW w:w="52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项目组成员具有</w:t>
            </w:r>
            <w:r>
              <w:rPr>
                <w:rFonts w:hint="eastAsia" w:ascii="宋体" w:hAnsi="宋体" w:cs="宋体"/>
                <w:i w:val="0"/>
                <w:iCs w:val="0"/>
                <w:color w:val="auto"/>
                <w:kern w:val="0"/>
                <w:sz w:val="21"/>
                <w:szCs w:val="21"/>
                <w:u w:val="none"/>
                <w:lang w:val="en-US" w:eastAsia="zh-CN" w:bidi="ar"/>
              </w:rPr>
              <w:t>政府部门颁发的</w:t>
            </w:r>
            <w:r>
              <w:rPr>
                <w:rFonts w:hint="eastAsia" w:ascii="宋体" w:hAnsi="宋体" w:cs="宋体"/>
                <w:i w:val="0"/>
                <w:iCs w:val="0"/>
                <w:color w:val="auto"/>
                <w:kern w:val="0"/>
                <w:sz w:val="21"/>
                <w:szCs w:val="21"/>
                <w:u w:val="none"/>
                <w:lang w:val="en-US" w:eastAsia="zh-Hans" w:bidi="ar"/>
              </w:rPr>
              <w:t>应急管理领域</w:t>
            </w:r>
            <w:r>
              <w:rPr>
                <w:rFonts w:hint="eastAsia" w:ascii="宋体" w:hAnsi="宋体" w:eastAsia="宋体" w:cs="宋体"/>
                <w:i w:val="0"/>
                <w:iCs w:val="0"/>
                <w:color w:val="auto"/>
                <w:kern w:val="0"/>
                <w:sz w:val="21"/>
                <w:szCs w:val="21"/>
                <w:u w:val="none"/>
                <w:lang w:val="en-US" w:eastAsia="zh-CN" w:bidi="ar"/>
              </w:rPr>
              <w:t>专家聘用证书的，每个得</w:t>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分，最高得</w:t>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提供证明材料否则不得分。</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4</w:t>
            </w:r>
          </w:p>
        </w:tc>
        <w:tc>
          <w:tcPr>
            <w:tcW w:w="113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c>
          <w:tcPr>
            <w:tcW w:w="1030" w:type="dxa"/>
            <w:vMerge w:val="continue"/>
            <w:tcBorders>
              <w:top w:val="single" w:color="000000" w:sz="8" w:space="0"/>
              <w:left w:val="single" w:color="000000" w:sz="8" w:space="0"/>
              <w:bottom w:val="single" w:color="000000" w:sz="8" w:space="0"/>
              <w:right w:val="double" w:color="000000" w:sz="4"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64" w:type="dxa"/>
            <w:tcBorders>
              <w:top w:val="single" w:color="000000" w:sz="8" w:space="0"/>
              <w:left w:val="doub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8</w:t>
            </w:r>
          </w:p>
        </w:tc>
        <w:tc>
          <w:tcPr>
            <w:tcW w:w="531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rPr>
              <w:t>根据投标文件针对本项目进度</w:t>
            </w:r>
            <w:r>
              <w:rPr>
                <w:rFonts w:hint="eastAsia" w:ascii="宋体" w:hAnsi="宋体" w:cs="宋体"/>
                <w:color w:val="auto"/>
                <w:kern w:val="0"/>
                <w:sz w:val="21"/>
                <w:szCs w:val="21"/>
                <w:lang w:val="en-US" w:eastAsia="zh-CN"/>
              </w:rPr>
              <w:t>计划的的科学合理性</w:t>
            </w:r>
            <w:r>
              <w:rPr>
                <w:rFonts w:hint="eastAsia" w:ascii="宋体" w:hAnsi="宋体" w:eastAsia="宋体" w:cs="宋体"/>
                <w:color w:val="auto"/>
                <w:kern w:val="0"/>
                <w:sz w:val="21"/>
                <w:szCs w:val="21"/>
              </w:rPr>
              <w:t>和</w:t>
            </w:r>
            <w:r>
              <w:rPr>
                <w:rFonts w:hint="eastAsia" w:ascii="宋体" w:hAnsi="宋体" w:cs="宋体"/>
                <w:color w:val="auto"/>
                <w:kern w:val="0"/>
                <w:sz w:val="21"/>
                <w:szCs w:val="21"/>
                <w:lang w:val="en-US" w:eastAsia="zh-CN"/>
              </w:rPr>
              <w:t>相应管理</w:t>
            </w:r>
            <w:r>
              <w:rPr>
                <w:rFonts w:hint="eastAsia" w:ascii="宋体" w:hAnsi="宋体" w:eastAsia="宋体" w:cs="宋体"/>
                <w:color w:val="auto"/>
                <w:kern w:val="0"/>
                <w:sz w:val="21"/>
                <w:szCs w:val="21"/>
              </w:rPr>
              <w:t>措施</w:t>
            </w:r>
            <w:r>
              <w:rPr>
                <w:rFonts w:hint="eastAsia" w:ascii="宋体" w:hAnsi="宋体" w:cs="宋体"/>
                <w:color w:val="auto"/>
                <w:kern w:val="0"/>
                <w:sz w:val="21"/>
                <w:szCs w:val="21"/>
                <w:lang w:val="en-US" w:eastAsia="zh-CN"/>
              </w:rPr>
              <w:t>的有效性和可实施性</w:t>
            </w:r>
            <w:r>
              <w:rPr>
                <w:rFonts w:hint="eastAsia" w:ascii="宋体" w:hAnsi="宋体" w:eastAsia="宋体" w:cs="宋体"/>
                <w:color w:val="auto"/>
                <w:kern w:val="0"/>
                <w:sz w:val="21"/>
                <w:szCs w:val="21"/>
              </w:rPr>
              <w:t>进行评价打分</w:t>
            </w:r>
            <w:r>
              <w:rPr>
                <w:rFonts w:hint="eastAsia" w:ascii="宋体" w:hAnsi="宋体" w:cs="宋体"/>
                <w:i w:val="0"/>
                <w:iCs w:val="0"/>
                <w:color w:val="auto"/>
                <w:kern w:val="0"/>
                <w:sz w:val="21"/>
                <w:szCs w:val="21"/>
                <w:u w:val="none"/>
                <w:lang w:val="en-US" w:eastAsia="zh-CN" w:bidi="ar"/>
              </w:rPr>
              <w:t>；分值（4，3，2，1，0）</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i w:val="0"/>
                <w:iCs w:val="0"/>
                <w:color w:val="auto"/>
                <w:sz w:val="21"/>
                <w:szCs w:val="21"/>
                <w:u w:val="none"/>
              </w:rPr>
            </w:pPr>
            <w:r>
              <w:rPr>
                <w:rFonts w:hint="eastAsia" w:ascii="宋体" w:hAnsi="宋体" w:cs="宋体"/>
                <w:color w:val="auto"/>
                <w:kern w:val="0"/>
                <w:sz w:val="21"/>
                <w:szCs w:val="21"/>
                <w:lang w:val="en-US" w:eastAsia="zh-CN"/>
              </w:rPr>
              <w:t>4</w:t>
            </w:r>
          </w:p>
        </w:tc>
        <w:tc>
          <w:tcPr>
            <w:tcW w:w="11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rPr>
              <w:t>主观分</w:t>
            </w:r>
          </w:p>
        </w:tc>
        <w:tc>
          <w:tcPr>
            <w:tcW w:w="1030" w:type="dxa"/>
            <w:tcBorders>
              <w:top w:val="single" w:color="000000" w:sz="8" w:space="0"/>
              <w:left w:val="single" w:color="000000" w:sz="8" w:space="0"/>
              <w:bottom w:val="single" w:color="000000" w:sz="8" w:space="0"/>
              <w:right w:val="double" w:color="000000" w:sz="4" w:space="0"/>
            </w:tcBorders>
            <w:shd w:val="clear" w:color="auto" w:fill="auto"/>
            <w:noWrap/>
            <w:vAlign w:val="center"/>
          </w:tcPr>
          <w:p>
            <w:pPr>
              <w:widowControl/>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rPr>
              <w:t>进度</w:t>
            </w:r>
            <w:r>
              <w:rPr>
                <w:rFonts w:hint="eastAsia" w:ascii="宋体" w:hAnsi="宋体" w:cs="宋体"/>
                <w:color w:val="auto"/>
                <w:kern w:val="0"/>
                <w:sz w:val="21"/>
                <w:szCs w:val="21"/>
                <w:lang w:val="en-US" w:eastAsia="zh-CN"/>
              </w:rPr>
              <w:t>管理</w:t>
            </w:r>
            <w:r>
              <w:rPr>
                <w:rFonts w:hint="eastAsia" w:ascii="宋体" w:hAnsi="宋体" w:eastAsia="宋体" w:cs="宋体"/>
                <w:color w:val="auto"/>
                <w:kern w:val="0"/>
                <w:sz w:val="21"/>
                <w:szCs w:val="21"/>
              </w:rPr>
              <w:t>方案（</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64" w:type="dxa"/>
            <w:tcBorders>
              <w:top w:val="single" w:color="000000" w:sz="8" w:space="0"/>
              <w:left w:val="doub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9</w:t>
            </w:r>
          </w:p>
        </w:tc>
        <w:tc>
          <w:tcPr>
            <w:tcW w:w="531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Style w:val="67"/>
                <w:rFonts w:hint="eastAsia" w:ascii="宋体" w:hAnsi="宋体" w:eastAsia="宋体" w:cs="宋体"/>
                <w:color w:val="auto"/>
                <w:sz w:val="21"/>
                <w:szCs w:val="21"/>
                <w:lang w:val="en-US" w:eastAsia="zh-CN" w:bidi="ar"/>
              </w:rPr>
            </w:pPr>
            <w:r>
              <w:rPr>
                <w:rFonts w:hint="eastAsia" w:ascii="宋体" w:hAnsi="宋体" w:eastAsia="宋体" w:cs="宋体"/>
                <w:color w:val="auto"/>
                <w:kern w:val="0"/>
                <w:sz w:val="21"/>
                <w:szCs w:val="21"/>
              </w:rPr>
              <w:t>根据投标文件针对本项目</w:t>
            </w:r>
            <w:r>
              <w:rPr>
                <w:rFonts w:hint="eastAsia" w:ascii="宋体" w:hAnsi="宋体" w:cs="宋体"/>
                <w:color w:val="auto"/>
                <w:kern w:val="0"/>
                <w:sz w:val="21"/>
                <w:szCs w:val="21"/>
                <w:lang w:val="en-US" w:eastAsia="zh-CN"/>
              </w:rPr>
              <w:t>质量目标的科学合理性</w:t>
            </w:r>
            <w:r>
              <w:rPr>
                <w:rFonts w:hint="eastAsia" w:ascii="宋体" w:hAnsi="宋体" w:eastAsia="宋体" w:cs="宋体"/>
                <w:color w:val="auto"/>
                <w:kern w:val="0"/>
                <w:sz w:val="21"/>
                <w:szCs w:val="21"/>
              </w:rPr>
              <w:t>和</w:t>
            </w:r>
            <w:r>
              <w:rPr>
                <w:rFonts w:hint="eastAsia" w:ascii="宋体" w:hAnsi="宋体" w:cs="宋体"/>
                <w:color w:val="auto"/>
                <w:kern w:val="0"/>
                <w:sz w:val="21"/>
                <w:szCs w:val="21"/>
                <w:lang w:val="en-US" w:eastAsia="zh-CN"/>
              </w:rPr>
              <w:t>相应保障</w:t>
            </w:r>
            <w:r>
              <w:rPr>
                <w:rFonts w:hint="eastAsia" w:ascii="宋体" w:hAnsi="宋体" w:eastAsia="宋体" w:cs="宋体"/>
                <w:color w:val="auto"/>
                <w:kern w:val="0"/>
                <w:sz w:val="21"/>
                <w:szCs w:val="21"/>
              </w:rPr>
              <w:t>措施</w:t>
            </w:r>
            <w:r>
              <w:rPr>
                <w:rFonts w:hint="eastAsia" w:ascii="宋体" w:hAnsi="宋体" w:cs="宋体"/>
                <w:color w:val="auto"/>
                <w:kern w:val="0"/>
                <w:sz w:val="21"/>
                <w:szCs w:val="21"/>
                <w:lang w:val="en-US" w:eastAsia="zh-CN"/>
              </w:rPr>
              <w:t>的有效性和可实施性</w:t>
            </w:r>
            <w:r>
              <w:rPr>
                <w:rFonts w:hint="eastAsia" w:ascii="宋体" w:hAnsi="宋体" w:eastAsia="宋体" w:cs="宋体"/>
                <w:color w:val="auto"/>
                <w:kern w:val="0"/>
                <w:sz w:val="21"/>
                <w:szCs w:val="21"/>
              </w:rPr>
              <w:t>进行评价打分</w:t>
            </w:r>
            <w:r>
              <w:rPr>
                <w:rFonts w:hint="eastAsia" w:ascii="宋体" w:hAnsi="宋体" w:cs="宋体"/>
                <w:i w:val="0"/>
                <w:iCs w:val="0"/>
                <w:color w:val="auto"/>
                <w:kern w:val="0"/>
                <w:sz w:val="21"/>
                <w:szCs w:val="21"/>
                <w:u w:val="none"/>
                <w:lang w:val="en-US" w:eastAsia="zh-CN" w:bidi="ar"/>
              </w:rPr>
              <w:t>；分值（4，3，2，1，0）</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auto"/>
                <w:kern w:val="0"/>
                <w:sz w:val="21"/>
                <w:szCs w:val="21"/>
                <w:lang w:val="en-US" w:eastAsia="zh-CN"/>
              </w:rPr>
              <w:t>4</w:t>
            </w:r>
          </w:p>
        </w:tc>
        <w:tc>
          <w:tcPr>
            <w:tcW w:w="11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rPr>
              <w:t>主观分</w:t>
            </w:r>
          </w:p>
        </w:tc>
        <w:tc>
          <w:tcPr>
            <w:tcW w:w="1030" w:type="dxa"/>
            <w:tcBorders>
              <w:top w:val="single" w:color="000000" w:sz="8" w:space="0"/>
              <w:left w:val="single" w:color="000000" w:sz="8" w:space="0"/>
              <w:bottom w:val="single" w:color="000000" w:sz="8" w:space="0"/>
              <w:right w:val="double" w:color="000000" w:sz="4" w:space="0"/>
            </w:tcBorders>
            <w:shd w:val="clear" w:color="auto" w:fill="auto"/>
            <w:noWrap/>
            <w:vAlign w:val="center"/>
          </w:tcPr>
          <w:p>
            <w:pPr>
              <w:widowControl/>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auto"/>
                <w:kern w:val="0"/>
                <w:sz w:val="21"/>
                <w:szCs w:val="21"/>
                <w:lang w:val="en-US" w:eastAsia="zh-CN"/>
              </w:rPr>
              <w:t>质量管理</w:t>
            </w:r>
            <w:r>
              <w:rPr>
                <w:rFonts w:hint="eastAsia" w:ascii="宋体" w:hAnsi="宋体" w:eastAsia="宋体" w:cs="宋体"/>
                <w:color w:val="auto"/>
                <w:kern w:val="0"/>
                <w:sz w:val="21"/>
                <w:szCs w:val="21"/>
              </w:rPr>
              <w:t>方案（</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64" w:type="dxa"/>
            <w:tcBorders>
              <w:top w:val="single" w:color="000000" w:sz="8" w:space="0"/>
              <w:left w:val="doub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10</w:t>
            </w:r>
          </w:p>
        </w:tc>
        <w:tc>
          <w:tcPr>
            <w:tcW w:w="531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Style w:val="67"/>
                <w:rFonts w:hint="eastAsia" w:ascii="宋体" w:hAnsi="宋体" w:eastAsia="宋体" w:cs="宋体"/>
                <w:color w:val="auto"/>
                <w:sz w:val="21"/>
                <w:szCs w:val="21"/>
                <w:lang w:val="en-US" w:eastAsia="zh-CN" w:bidi="ar"/>
              </w:rPr>
              <w:t>在项目实施期间，投标人的针对本项目的服务响应方式、服务响应距离、服务响应时间等方面</w:t>
            </w:r>
            <w:r>
              <w:rPr>
                <w:rStyle w:val="67"/>
                <w:rFonts w:hint="eastAsia" w:ascii="宋体" w:hAnsi="宋体" w:cs="宋体"/>
                <w:color w:val="auto"/>
                <w:sz w:val="21"/>
                <w:szCs w:val="21"/>
                <w:lang w:val="en-US" w:eastAsia="zh-CN" w:bidi="ar"/>
              </w:rPr>
              <w:t>的科学合理性和可操作性</w:t>
            </w:r>
            <w:r>
              <w:rPr>
                <w:rStyle w:val="67"/>
                <w:rFonts w:hint="eastAsia" w:ascii="宋体" w:hAnsi="宋体" w:eastAsia="宋体" w:cs="宋体"/>
                <w:color w:val="auto"/>
                <w:sz w:val="21"/>
                <w:szCs w:val="21"/>
                <w:lang w:val="en-US" w:eastAsia="zh-CN" w:bidi="ar"/>
              </w:rPr>
              <w:t>进行评价打分</w:t>
            </w:r>
            <w:r>
              <w:rPr>
                <w:rFonts w:hint="eastAsia" w:ascii="宋体" w:hAnsi="宋体" w:cs="宋体"/>
                <w:i w:val="0"/>
                <w:iCs w:val="0"/>
                <w:color w:val="auto"/>
                <w:kern w:val="0"/>
                <w:sz w:val="21"/>
                <w:szCs w:val="21"/>
                <w:u w:val="none"/>
                <w:lang w:val="en-US" w:eastAsia="zh-CN" w:bidi="ar"/>
              </w:rPr>
              <w:t>；分值（4，3，2，1，0）</w:t>
            </w:r>
          </w:p>
        </w:tc>
        <w:tc>
          <w:tcPr>
            <w:tcW w:w="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1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主观分</w:t>
            </w:r>
          </w:p>
        </w:tc>
        <w:tc>
          <w:tcPr>
            <w:tcW w:w="1030" w:type="dxa"/>
            <w:tcBorders>
              <w:top w:val="single" w:color="000000" w:sz="8" w:space="0"/>
              <w:left w:val="single" w:color="000000" w:sz="8" w:space="0"/>
              <w:bottom w:val="single" w:color="000000" w:sz="8" w:space="0"/>
              <w:right w:val="doub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服务响应（4）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64" w:type="dxa"/>
            <w:vMerge w:val="restart"/>
            <w:tcBorders>
              <w:top w:val="single" w:color="000000" w:sz="8" w:space="0"/>
              <w:left w:val="double" w:color="000000" w:sz="4" w:space="0"/>
              <w:bottom w:val="doub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11</w:t>
            </w:r>
          </w:p>
        </w:tc>
        <w:tc>
          <w:tcPr>
            <w:tcW w:w="5317" w:type="dxa"/>
            <w:gridSpan w:val="2"/>
            <w:vMerge w:val="restart"/>
            <w:tcBorders>
              <w:top w:val="single" w:color="000000" w:sz="8" w:space="0"/>
              <w:left w:val="single" w:color="000000" w:sz="8" w:space="0"/>
              <w:bottom w:val="doub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有效投标报价的最低价作为评标基准价，其最低报价为满分；按［投标报价得分=（评标基准价/投标报价）*10］的计算公式计算。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评标过程中，不得去掉报价中的最高报价和最低报价。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67" w:type="dxa"/>
            <w:vMerge w:val="restart"/>
            <w:tcBorders>
              <w:top w:val="single" w:color="000000" w:sz="8" w:space="0"/>
              <w:left w:val="single" w:color="000000" w:sz="8" w:space="0"/>
              <w:bottom w:val="doub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33" w:type="dxa"/>
            <w:vMerge w:val="restart"/>
            <w:tcBorders>
              <w:top w:val="single" w:color="000000" w:sz="8" w:space="0"/>
              <w:left w:val="single" w:color="000000" w:sz="8" w:space="0"/>
              <w:bottom w:val="double" w:color="000000" w:sz="4" w:space="0"/>
              <w:right w:val="single" w:color="000000" w:sz="8"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统一打分</w:t>
            </w:r>
          </w:p>
        </w:tc>
        <w:tc>
          <w:tcPr>
            <w:tcW w:w="1030" w:type="dxa"/>
            <w:vMerge w:val="restart"/>
            <w:tcBorders>
              <w:top w:val="single" w:color="000000" w:sz="8" w:space="0"/>
              <w:left w:val="single" w:color="000000" w:sz="8" w:space="0"/>
              <w:bottom w:val="double" w:color="000000" w:sz="4" w:space="0"/>
              <w:right w:val="double" w:color="000000" w:sz="4" w:space="0"/>
            </w:tcBorders>
            <w:shd w:val="clear" w:color="auto" w:fill="auto"/>
            <w:noWrap/>
            <w:vAlign w:val="center"/>
          </w:tcPr>
          <w:p>
            <w:pP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价格分（10）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64" w:type="dxa"/>
            <w:vMerge w:val="continue"/>
            <w:tcBorders>
              <w:top w:val="single" w:color="000000" w:sz="8" w:space="0"/>
              <w:left w:val="double" w:color="000000" w:sz="4" w:space="0"/>
              <w:bottom w:val="doub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5317" w:type="dxa"/>
            <w:gridSpan w:val="2"/>
            <w:vMerge w:val="continue"/>
            <w:tcBorders>
              <w:top w:val="single" w:color="000000" w:sz="8" w:space="0"/>
              <w:left w:val="single" w:color="000000" w:sz="8" w:space="0"/>
              <w:bottom w:val="double" w:color="000000" w:sz="4" w:space="0"/>
              <w:right w:val="single" w:color="000000" w:sz="8" w:space="0"/>
            </w:tcBorders>
            <w:shd w:val="clear" w:color="auto" w:fill="auto"/>
            <w:vAlign w:val="center"/>
          </w:tcPr>
          <w:p>
            <w:pPr>
              <w:rPr>
                <w:rFonts w:hint="eastAsia" w:ascii="宋体" w:hAnsi="宋体" w:eastAsia="宋体" w:cs="宋体"/>
                <w:i w:val="0"/>
                <w:iCs w:val="0"/>
                <w:color w:val="auto"/>
                <w:sz w:val="24"/>
                <w:szCs w:val="24"/>
                <w:u w:val="none"/>
              </w:rPr>
            </w:pPr>
          </w:p>
        </w:tc>
        <w:tc>
          <w:tcPr>
            <w:tcW w:w="767" w:type="dxa"/>
            <w:vMerge w:val="continue"/>
            <w:tcBorders>
              <w:top w:val="single" w:color="000000" w:sz="8" w:space="0"/>
              <w:left w:val="single" w:color="000000" w:sz="8" w:space="0"/>
              <w:bottom w:val="doub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1133" w:type="dxa"/>
            <w:vMerge w:val="continue"/>
            <w:tcBorders>
              <w:top w:val="single" w:color="000000" w:sz="8" w:space="0"/>
              <w:left w:val="single" w:color="000000" w:sz="8" w:space="0"/>
              <w:bottom w:val="double" w:color="000000" w:sz="4" w:space="0"/>
              <w:right w:val="single" w:color="000000" w:sz="8" w:space="0"/>
            </w:tcBorders>
            <w:shd w:val="clear" w:color="auto" w:fill="auto"/>
            <w:noWrap/>
            <w:vAlign w:val="center"/>
          </w:tcPr>
          <w:p>
            <w:pPr>
              <w:jc w:val="both"/>
              <w:rPr>
                <w:rFonts w:hint="eastAsia" w:ascii="宋体" w:hAnsi="宋体" w:eastAsia="宋体" w:cs="宋体"/>
                <w:i w:val="0"/>
                <w:iCs w:val="0"/>
                <w:color w:val="auto"/>
                <w:sz w:val="24"/>
                <w:szCs w:val="24"/>
                <w:u w:val="none"/>
              </w:rPr>
            </w:pPr>
          </w:p>
        </w:tc>
        <w:tc>
          <w:tcPr>
            <w:tcW w:w="1030" w:type="dxa"/>
            <w:vMerge w:val="continue"/>
            <w:tcBorders>
              <w:top w:val="single" w:color="000000" w:sz="8" w:space="0"/>
              <w:left w:val="single" w:color="000000" w:sz="8" w:space="0"/>
              <w:bottom w:val="double" w:color="000000" w:sz="4" w:space="0"/>
              <w:right w:val="doub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64" w:type="dxa"/>
            <w:vMerge w:val="continue"/>
            <w:tcBorders>
              <w:top w:val="single" w:color="000000" w:sz="8" w:space="0"/>
              <w:left w:val="double" w:color="000000" w:sz="4" w:space="0"/>
              <w:bottom w:val="doub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5317" w:type="dxa"/>
            <w:gridSpan w:val="2"/>
            <w:vMerge w:val="continue"/>
            <w:tcBorders>
              <w:top w:val="single" w:color="000000" w:sz="8" w:space="0"/>
              <w:left w:val="single" w:color="000000" w:sz="8" w:space="0"/>
              <w:bottom w:val="double" w:color="000000" w:sz="4" w:space="0"/>
              <w:right w:val="single" w:color="000000" w:sz="8" w:space="0"/>
            </w:tcBorders>
            <w:shd w:val="clear" w:color="auto" w:fill="auto"/>
            <w:vAlign w:val="center"/>
          </w:tcPr>
          <w:p>
            <w:pPr>
              <w:rPr>
                <w:rFonts w:hint="eastAsia" w:ascii="宋体" w:hAnsi="宋体" w:eastAsia="宋体" w:cs="宋体"/>
                <w:i w:val="0"/>
                <w:iCs w:val="0"/>
                <w:color w:val="auto"/>
                <w:sz w:val="24"/>
                <w:szCs w:val="24"/>
                <w:u w:val="none"/>
              </w:rPr>
            </w:pPr>
          </w:p>
        </w:tc>
        <w:tc>
          <w:tcPr>
            <w:tcW w:w="767" w:type="dxa"/>
            <w:vMerge w:val="continue"/>
            <w:tcBorders>
              <w:top w:val="single" w:color="000000" w:sz="8" w:space="0"/>
              <w:left w:val="single" w:color="000000" w:sz="8" w:space="0"/>
              <w:bottom w:val="doub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1133" w:type="dxa"/>
            <w:vMerge w:val="continue"/>
            <w:tcBorders>
              <w:top w:val="single" w:color="000000" w:sz="8" w:space="0"/>
              <w:left w:val="single" w:color="000000" w:sz="8" w:space="0"/>
              <w:bottom w:val="double" w:color="000000" w:sz="4" w:space="0"/>
              <w:right w:val="single" w:color="000000" w:sz="8" w:space="0"/>
            </w:tcBorders>
            <w:shd w:val="clear" w:color="auto" w:fill="auto"/>
            <w:noWrap/>
            <w:vAlign w:val="center"/>
          </w:tcPr>
          <w:p>
            <w:pPr>
              <w:jc w:val="both"/>
              <w:rPr>
                <w:rFonts w:hint="eastAsia" w:ascii="宋体" w:hAnsi="宋体" w:eastAsia="宋体" w:cs="宋体"/>
                <w:i w:val="0"/>
                <w:iCs w:val="0"/>
                <w:color w:val="auto"/>
                <w:sz w:val="24"/>
                <w:szCs w:val="24"/>
                <w:u w:val="none"/>
              </w:rPr>
            </w:pPr>
          </w:p>
        </w:tc>
        <w:tc>
          <w:tcPr>
            <w:tcW w:w="1030" w:type="dxa"/>
            <w:vMerge w:val="continue"/>
            <w:tcBorders>
              <w:top w:val="single" w:color="000000" w:sz="8" w:space="0"/>
              <w:left w:val="single" w:color="000000" w:sz="8" w:space="0"/>
              <w:bottom w:val="double" w:color="000000" w:sz="4" w:space="0"/>
              <w:right w:val="doub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bl>
    <w:p>
      <w:pPr>
        <w:pStyle w:val="2"/>
        <w:snapToGrid w:val="0"/>
        <w:spacing w:before="0" w:after="0" w:line="360" w:lineRule="auto"/>
        <w:rPr>
          <w:rFonts w:ascii="宋体" w:hAnsi="宋体" w:eastAsia="宋体"/>
          <w:color w:val="auto"/>
          <w:sz w:val="21"/>
          <w:szCs w:val="21"/>
        </w:rPr>
      </w:pPr>
      <w:r>
        <w:rPr>
          <w:rFonts w:hint="eastAsia" w:ascii="宋体" w:hAnsi="宋体" w:eastAsia="宋体"/>
          <w:color w:val="auto"/>
          <w:sz w:val="21"/>
          <w:szCs w:val="21"/>
        </w:rPr>
        <w:t>六、询标</w:t>
      </w:r>
      <w:bookmarkEnd w:id="208"/>
      <w:bookmarkEnd w:id="209"/>
      <w:bookmarkEnd w:id="210"/>
    </w:p>
    <w:p>
      <w:pPr>
        <w:pStyle w:val="17"/>
        <w:adjustRightInd w:val="0"/>
        <w:snapToGrid w:val="0"/>
        <w:spacing w:line="360" w:lineRule="auto"/>
        <w:ind w:left="0" w:leftChars="0" w:firstLine="420"/>
        <w:rPr>
          <w:color w:val="auto"/>
          <w:sz w:val="21"/>
          <w:szCs w:val="21"/>
        </w:rPr>
      </w:pPr>
      <w:r>
        <w:rPr>
          <w:rFonts w:hint="eastAsia"/>
          <w:color w:val="auto"/>
          <w:sz w:val="21"/>
          <w:szCs w:val="21"/>
        </w:rPr>
        <w:t>对投标文件中存在含义不清楚的内容，必要时评标委员会要求投标人作必要的澄清、说明或补正。询标记录将作为投标文件的一部分。</w:t>
      </w:r>
    </w:p>
    <w:p>
      <w:pPr>
        <w:pStyle w:val="2"/>
        <w:snapToGrid w:val="0"/>
        <w:spacing w:before="0" w:after="0" w:line="360" w:lineRule="auto"/>
        <w:rPr>
          <w:rFonts w:ascii="宋体" w:hAnsi="宋体" w:eastAsia="宋体"/>
          <w:color w:val="auto"/>
          <w:sz w:val="21"/>
          <w:szCs w:val="21"/>
        </w:rPr>
      </w:pPr>
      <w:bookmarkStart w:id="211" w:name="_Toc29753"/>
      <w:bookmarkStart w:id="212" w:name="_Toc26287"/>
      <w:bookmarkStart w:id="213" w:name="_Toc25995"/>
      <w:r>
        <w:rPr>
          <w:rFonts w:hint="eastAsia" w:ascii="宋体" w:hAnsi="宋体" w:eastAsia="宋体"/>
          <w:color w:val="auto"/>
          <w:sz w:val="21"/>
          <w:szCs w:val="21"/>
        </w:rPr>
        <w:t>七、修改评标结果</w:t>
      </w:r>
      <w:bookmarkEnd w:id="211"/>
      <w:bookmarkEnd w:id="212"/>
      <w:bookmarkEnd w:id="213"/>
    </w:p>
    <w:p>
      <w:pPr>
        <w:adjustRightInd w:val="0"/>
        <w:snapToGrid w:val="0"/>
        <w:spacing w:line="360" w:lineRule="auto"/>
        <w:ind w:firstLine="420" w:firstLineChars="200"/>
        <w:rPr>
          <w:b/>
          <w:bCs/>
          <w:color w:val="auto"/>
          <w:szCs w:val="21"/>
        </w:rPr>
      </w:pPr>
      <w:r>
        <w:rPr>
          <w:rStyle w:val="40"/>
          <w:rFonts w:hint="default" w:ascii="Times New Roman" w:hAnsi="Times New Roman"/>
          <w:color w:val="auto"/>
          <w:sz w:val="21"/>
          <w:szCs w:val="21"/>
        </w:rPr>
        <w:t>评标结果汇总完成后，除下列情形外，任何人不得修改评标结果：</w:t>
      </w:r>
    </w:p>
    <w:p>
      <w:pPr>
        <w:adjustRightInd w:val="0"/>
        <w:snapToGrid w:val="0"/>
        <w:spacing w:line="360" w:lineRule="auto"/>
        <w:ind w:firstLine="420" w:firstLineChars="200"/>
        <w:rPr>
          <w:rStyle w:val="40"/>
          <w:rFonts w:hint="eastAsia" w:ascii="Times New Roman" w:hAnsi="Times New Roman" w:eastAsia="宋体"/>
          <w:color w:val="auto"/>
          <w:sz w:val="21"/>
          <w:szCs w:val="21"/>
          <w:lang w:eastAsia="zh-CN"/>
        </w:rPr>
      </w:pPr>
      <w:r>
        <w:rPr>
          <w:rStyle w:val="40"/>
          <w:rFonts w:hint="default" w:ascii="Times New Roman" w:hAnsi="Times New Roman"/>
          <w:color w:val="auto"/>
          <w:sz w:val="21"/>
          <w:szCs w:val="21"/>
        </w:rPr>
        <w:t>（一）分值汇总计算错误的</w:t>
      </w:r>
      <w:r>
        <w:rPr>
          <w:rStyle w:val="40"/>
          <w:rFonts w:hint="eastAsia" w:ascii="Times New Roman" w:hAnsi="Times New Roman" w:eastAsia="宋体"/>
          <w:color w:val="auto"/>
          <w:sz w:val="21"/>
          <w:szCs w:val="21"/>
          <w:lang w:eastAsia="zh-CN"/>
        </w:rPr>
        <w:t>；</w:t>
      </w:r>
    </w:p>
    <w:p>
      <w:pPr>
        <w:adjustRightInd w:val="0"/>
        <w:snapToGrid w:val="0"/>
        <w:spacing w:line="360" w:lineRule="auto"/>
        <w:ind w:firstLine="420" w:firstLineChars="200"/>
        <w:rPr>
          <w:rStyle w:val="40"/>
          <w:rFonts w:hint="default" w:ascii="Times New Roman" w:hAnsi="Times New Roman"/>
          <w:color w:val="auto"/>
          <w:sz w:val="21"/>
          <w:szCs w:val="21"/>
        </w:rPr>
      </w:pPr>
      <w:r>
        <w:rPr>
          <w:rStyle w:val="40"/>
          <w:rFonts w:hint="default" w:ascii="Times New Roman" w:hAnsi="Times New Roman"/>
          <w:color w:val="auto"/>
          <w:sz w:val="21"/>
          <w:szCs w:val="21"/>
        </w:rPr>
        <w:t>（二）分项评分超出评分标准范围的；</w:t>
      </w:r>
    </w:p>
    <w:p>
      <w:pPr>
        <w:adjustRightInd w:val="0"/>
        <w:snapToGrid w:val="0"/>
        <w:spacing w:line="360" w:lineRule="auto"/>
        <w:ind w:firstLine="420" w:firstLineChars="200"/>
        <w:rPr>
          <w:rStyle w:val="40"/>
          <w:rFonts w:hint="default" w:ascii="Times New Roman" w:hAnsi="Times New Roman"/>
          <w:color w:val="auto"/>
          <w:sz w:val="21"/>
          <w:szCs w:val="21"/>
        </w:rPr>
      </w:pPr>
      <w:r>
        <w:rPr>
          <w:rStyle w:val="40"/>
          <w:rFonts w:hint="default" w:ascii="Times New Roman" w:hAnsi="Times New Roman"/>
          <w:color w:val="auto"/>
          <w:sz w:val="21"/>
          <w:szCs w:val="21"/>
        </w:rPr>
        <w:t>（三）评标委员会成员对客观评审因素评分不一致的；</w:t>
      </w:r>
    </w:p>
    <w:p>
      <w:pPr>
        <w:adjustRightInd w:val="0"/>
        <w:snapToGrid w:val="0"/>
        <w:spacing w:line="360" w:lineRule="auto"/>
        <w:ind w:firstLine="420" w:firstLineChars="200"/>
        <w:rPr>
          <w:rStyle w:val="40"/>
          <w:rFonts w:hint="default" w:ascii="Times New Roman" w:hAnsi="Times New Roman"/>
          <w:color w:val="auto"/>
          <w:sz w:val="21"/>
          <w:szCs w:val="21"/>
        </w:rPr>
      </w:pPr>
      <w:r>
        <w:rPr>
          <w:rStyle w:val="40"/>
          <w:rFonts w:hint="default" w:ascii="Times New Roman" w:hAnsi="Times New Roman"/>
          <w:color w:val="auto"/>
          <w:sz w:val="21"/>
          <w:szCs w:val="21"/>
        </w:rPr>
        <w:t>（四）经评标委员会认定评分畸高、畸低的。</w:t>
      </w:r>
    </w:p>
    <w:p>
      <w:pPr>
        <w:pStyle w:val="2"/>
        <w:snapToGrid w:val="0"/>
        <w:spacing w:before="0" w:after="0" w:line="360" w:lineRule="auto"/>
        <w:rPr>
          <w:rFonts w:hint="eastAsia" w:ascii="宋体" w:hAnsi="宋体" w:eastAsia="宋体"/>
          <w:color w:val="auto"/>
          <w:sz w:val="21"/>
          <w:szCs w:val="21"/>
        </w:rPr>
      </w:pPr>
      <w:bookmarkStart w:id="214" w:name="_Toc24909"/>
      <w:bookmarkStart w:id="215" w:name="_Toc10345"/>
      <w:bookmarkStart w:id="216" w:name="_Toc2814"/>
      <w:r>
        <w:rPr>
          <w:rFonts w:hint="eastAsia" w:ascii="宋体" w:hAnsi="宋体" w:eastAsia="宋体"/>
          <w:color w:val="auto"/>
          <w:sz w:val="21"/>
          <w:szCs w:val="21"/>
          <w:lang w:val="en-US" w:eastAsia="zh-CN"/>
        </w:rPr>
        <w:t>八</w:t>
      </w:r>
      <w:r>
        <w:rPr>
          <w:rFonts w:hint="eastAsia" w:ascii="宋体" w:hAnsi="宋体" w:eastAsia="宋体"/>
          <w:color w:val="auto"/>
          <w:sz w:val="21"/>
          <w:szCs w:val="21"/>
        </w:rPr>
        <w:t>、推荐</w:t>
      </w:r>
      <w:r>
        <w:rPr>
          <w:rFonts w:hint="eastAsia" w:ascii="宋体" w:hAnsi="宋体" w:eastAsia="宋体"/>
          <w:color w:val="auto"/>
          <w:sz w:val="21"/>
          <w:szCs w:val="21"/>
          <w:lang w:val="en-US" w:eastAsia="zh-CN"/>
        </w:rPr>
        <w:t>中标</w:t>
      </w:r>
      <w:r>
        <w:rPr>
          <w:rFonts w:hint="eastAsia" w:ascii="宋体" w:hAnsi="宋体" w:eastAsia="宋体"/>
          <w:color w:val="auto"/>
          <w:sz w:val="21"/>
          <w:szCs w:val="21"/>
        </w:rPr>
        <w:t>候选供应商</w:t>
      </w:r>
      <w:bookmarkEnd w:id="214"/>
      <w:bookmarkEnd w:id="215"/>
      <w:bookmarkEnd w:id="216"/>
    </w:p>
    <w:p>
      <w:pPr>
        <w:snapToGrid w:val="0"/>
        <w:spacing w:line="360" w:lineRule="auto"/>
        <w:ind w:firstLine="420" w:firstLineChars="200"/>
        <w:rPr>
          <w:rFonts w:hint="eastAsia"/>
          <w:color w:val="auto"/>
        </w:rPr>
      </w:pPr>
      <w:r>
        <w:rPr>
          <w:rFonts w:hint="eastAsia" w:ascii="宋体" w:hAnsi="宋体" w:eastAsia="宋体" w:cs="宋体"/>
          <w:color w:val="auto"/>
          <w:szCs w:val="21"/>
          <w:highlight w:val="none"/>
          <w:lang w:val="en-US" w:eastAsia="zh-CN"/>
        </w:rPr>
        <w:t>评标委员会</w:t>
      </w:r>
      <w:r>
        <w:rPr>
          <w:rFonts w:hint="eastAsia" w:ascii="宋体" w:hAnsi="宋体" w:eastAsia="宋体" w:cs="宋体"/>
          <w:color w:val="auto"/>
          <w:szCs w:val="21"/>
          <w:highlight w:val="none"/>
        </w:rPr>
        <w:t>应当根据综合评分情况，按照评审得分由高到低顺序推荐</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名</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候选供应商，并编写评审报告。</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分相同的，按投标报价由低到高顺序排列。得分且投标报价相同的并列。投标文件满足招标文件全部实质性要求，且按照评审因素的量化指标评审得分最高的投标人为排名第一的中标</w:t>
      </w:r>
      <w:r>
        <w:rPr>
          <w:rFonts w:hint="eastAsia" w:ascii="宋体" w:hAnsi="宋体" w:eastAsia="宋体"/>
          <w:color w:val="auto"/>
          <w:sz w:val="21"/>
          <w:szCs w:val="21"/>
        </w:rPr>
        <w:t>候选供应商</w:t>
      </w:r>
      <w:r>
        <w:rPr>
          <w:rFonts w:hint="eastAsia" w:ascii="宋体" w:hAnsi="宋体" w:eastAsia="宋体" w:cs="宋体"/>
          <w:color w:val="auto"/>
          <w:szCs w:val="21"/>
          <w:highlight w:val="none"/>
        </w:rPr>
        <w:t>。</w:t>
      </w:r>
    </w:p>
    <w:p>
      <w:pPr>
        <w:pStyle w:val="8"/>
        <w:rPr>
          <w:rFonts w:hint="default"/>
          <w:color w:val="auto"/>
        </w:rPr>
        <w:sectPr>
          <w:pgSz w:w="11906" w:h="16838"/>
          <w:pgMar w:top="1440" w:right="1483" w:bottom="1440" w:left="1603" w:header="851" w:footer="992" w:gutter="0"/>
          <w:pgBorders>
            <w:top w:val="none" w:sz="0" w:space="0"/>
            <w:left w:val="none" w:sz="0" w:space="0"/>
            <w:bottom w:val="none" w:sz="0" w:space="0"/>
            <w:right w:val="none" w:sz="0" w:space="0"/>
          </w:pgBorders>
          <w:cols w:space="720" w:num="1"/>
          <w:docGrid w:type="lines" w:linePitch="332" w:charSpace="0"/>
        </w:sectPr>
      </w:pPr>
    </w:p>
    <w:p>
      <w:pPr>
        <w:adjustRightInd w:val="0"/>
        <w:snapToGrid w:val="0"/>
        <w:spacing w:before="166" w:beforeLines="50" w:after="166" w:afterLines="50" w:line="360" w:lineRule="auto"/>
        <w:jc w:val="center"/>
        <w:outlineLvl w:val="0"/>
        <w:rPr>
          <w:rFonts w:ascii="宋体" w:hAnsi="宋体" w:cs="宋体"/>
          <w:b/>
          <w:bCs/>
          <w:color w:val="auto"/>
          <w:sz w:val="32"/>
          <w:szCs w:val="32"/>
        </w:rPr>
      </w:pPr>
      <w:bookmarkStart w:id="217" w:name="_Toc1306"/>
      <w:bookmarkStart w:id="218" w:name="_Toc30822"/>
      <w:bookmarkStart w:id="219" w:name="_Toc251566668"/>
      <w:bookmarkStart w:id="220" w:name="_Toc30193"/>
      <w:bookmarkStart w:id="221" w:name="_Toc20687"/>
      <w:bookmarkStart w:id="222" w:name="_Toc9232"/>
      <w:bookmarkStart w:id="223" w:name="_Toc249760797"/>
      <w:bookmarkStart w:id="224" w:name="_Toc14456"/>
      <w:bookmarkStart w:id="225" w:name="_Toc14316"/>
      <w:bookmarkStart w:id="226" w:name="_Toc234764855"/>
      <w:r>
        <w:rPr>
          <w:rFonts w:hint="eastAsia" w:ascii="宋体" w:hAnsi="宋体" w:cs="宋体"/>
          <w:b/>
          <w:color w:val="auto"/>
          <w:sz w:val="30"/>
          <w:szCs w:val="30"/>
        </w:rPr>
        <w:t>第六部分  投标文件格式</w:t>
      </w:r>
      <w:bookmarkEnd w:id="217"/>
      <w:bookmarkEnd w:id="218"/>
      <w:bookmarkEnd w:id="219"/>
      <w:bookmarkEnd w:id="220"/>
      <w:bookmarkEnd w:id="221"/>
      <w:bookmarkEnd w:id="222"/>
      <w:bookmarkEnd w:id="223"/>
      <w:bookmarkEnd w:id="224"/>
      <w:bookmarkEnd w:id="225"/>
      <w:bookmarkEnd w:id="226"/>
    </w:p>
    <w:p>
      <w:pPr>
        <w:pStyle w:val="10"/>
        <w:spacing w:line="360" w:lineRule="auto"/>
        <w:ind w:firstLine="420" w:firstLineChars="200"/>
        <w:rPr>
          <w:rFonts w:ascii="宋体" w:hAnsi="宋体" w:eastAsia="宋体" w:cs="宋体"/>
          <w:color w:val="auto"/>
        </w:rPr>
      </w:pPr>
      <w:r>
        <w:rPr>
          <w:rFonts w:hint="eastAsia" w:ascii="宋体" w:hAnsi="宋体" w:eastAsia="宋体" w:cs="宋体"/>
          <w:color w:val="auto"/>
        </w:rPr>
        <w:t>说明：</w:t>
      </w:r>
    </w:p>
    <w:p>
      <w:pPr>
        <w:pStyle w:val="10"/>
        <w:spacing w:line="360" w:lineRule="auto"/>
        <w:ind w:firstLine="420" w:firstLineChars="200"/>
        <w:rPr>
          <w:rFonts w:ascii="宋体" w:hAnsi="宋体" w:eastAsia="宋体" w:cs="宋体"/>
          <w:color w:val="auto"/>
        </w:rPr>
      </w:pPr>
      <w:r>
        <w:rPr>
          <w:rFonts w:hint="eastAsia" w:ascii="宋体" w:hAnsi="宋体" w:eastAsia="宋体" w:cs="宋体"/>
          <w:color w:val="auto"/>
        </w:rPr>
        <w:t>1．投标文件由投标人根据采购文件要求参照附件格式编制。</w:t>
      </w:r>
    </w:p>
    <w:p>
      <w:pPr>
        <w:pStyle w:val="10"/>
        <w:spacing w:line="360" w:lineRule="auto"/>
        <w:ind w:firstLine="420" w:firstLineChars="200"/>
        <w:rPr>
          <w:rFonts w:ascii="宋体" w:hAnsi="宋体" w:eastAsia="宋体" w:cs="宋体"/>
          <w:color w:val="auto"/>
        </w:rPr>
      </w:pPr>
      <w:r>
        <w:rPr>
          <w:rFonts w:hint="eastAsia" w:ascii="宋体" w:hAnsi="宋体" w:eastAsia="宋体" w:cs="宋体"/>
          <w:color w:val="auto"/>
        </w:rPr>
        <w:t>2．投标人根据实际情况填写。</w:t>
      </w:r>
    </w:p>
    <w:p>
      <w:pPr>
        <w:pStyle w:val="10"/>
        <w:spacing w:line="360" w:lineRule="auto"/>
        <w:ind w:firstLine="420" w:firstLineChars="200"/>
        <w:rPr>
          <w:rFonts w:ascii="宋体" w:hAnsi="宋体" w:eastAsia="宋体" w:cs="宋体"/>
          <w:color w:val="auto"/>
        </w:rPr>
      </w:pPr>
      <w:r>
        <w:rPr>
          <w:rFonts w:hint="eastAsia" w:ascii="宋体" w:hAnsi="宋体" w:eastAsia="宋体" w:cs="宋体"/>
          <w:color w:val="auto"/>
        </w:rPr>
        <w:t>3．采购文件中没有参考格式的，投标人自行编制。</w:t>
      </w:r>
    </w:p>
    <w:p>
      <w:pPr>
        <w:autoSpaceDE w:val="0"/>
        <w:autoSpaceDN w:val="0"/>
        <w:adjustRightInd w:val="0"/>
        <w:snapToGrid w:val="0"/>
        <w:spacing w:line="360" w:lineRule="auto"/>
        <w:outlineLvl w:val="1"/>
        <w:rPr>
          <w:rFonts w:ascii="宋体" w:hAnsi="宋体" w:cs="宋体"/>
          <w:bCs/>
          <w:snapToGrid w:val="0"/>
          <w:color w:val="auto"/>
          <w:kern w:val="0"/>
          <w:szCs w:val="21"/>
        </w:rPr>
      </w:pPr>
      <w:r>
        <w:rPr>
          <w:rFonts w:hint="eastAsia" w:ascii="宋体" w:hAnsi="宋体" w:cs="宋体"/>
          <w:b/>
          <w:bCs/>
          <w:color w:val="auto"/>
          <w:sz w:val="32"/>
          <w:szCs w:val="32"/>
        </w:rPr>
        <w:br w:type="page"/>
      </w:r>
      <w:bookmarkStart w:id="227" w:name="_Toc27220"/>
      <w:bookmarkStart w:id="228" w:name="_Toc1647"/>
      <w:bookmarkStart w:id="229" w:name="_Toc30271"/>
      <w:bookmarkStart w:id="230" w:name="_Toc2724"/>
      <w:bookmarkStart w:id="231" w:name="_Toc22464"/>
      <w:bookmarkStart w:id="232" w:name="_Toc11615"/>
      <w:bookmarkStart w:id="233" w:name="_Toc22147"/>
      <w:bookmarkStart w:id="234" w:name="_Toc18896"/>
      <w:r>
        <w:rPr>
          <w:rStyle w:val="32"/>
          <w:rFonts w:hint="eastAsia" w:ascii="宋体" w:hAnsi="宋体" w:eastAsia="宋体"/>
          <w:color w:val="auto"/>
          <w:sz w:val="28"/>
          <w:szCs w:val="28"/>
        </w:rPr>
        <w:t>一、</w:t>
      </w:r>
      <w:bookmarkEnd w:id="227"/>
      <w:bookmarkEnd w:id="228"/>
      <w:bookmarkStart w:id="235" w:name="_Toc32101"/>
      <w:bookmarkStart w:id="236" w:name="_Toc27346"/>
      <w:r>
        <w:rPr>
          <w:rStyle w:val="32"/>
          <w:rFonts w:hint="eastAsia" w:ascii="宋体" w:hAnsi="宋体" w:eastAsia="宋体"/>
          <w:color w:val="auto"/>
          <w:sz w:val="28"/>
          <w:szCs w:val="28"/>
        </w:rPr>
        <w:t>投标文件封面（格式供参考）</w:t>
      </w:r>
      <w:bookmarkEnd w:id="229"/>
      <w:bookmarkEnd w:id="230"/>
      <w:bookmarkEnd w:id="231"/>
      <w:bookmarkEnd w:id="232"/>
      <w:bookmarkEnd w:id="233"/>
      <w:bookmarkEnd w:id="234"/>
      <w:bookmarkEnd w:id="235"/>
      <w:bookmarkEnd w:id="236"/>
    </w:p>
    <w:p>
      <w:pPr>
        <w:autoSpaceDE w:val="0"/>
        <w:autoSpaceDN w:val="0"/>
        <w:adjustRightInd w:val="0"/>
        <w:rPr>
          <w:rFonts w:ascii="宋体" w:hAnsi="宋体" w:cs="宋体"/>
          <w:bCs/>
          <w:color w:val="auto"/>
        </w:rPr>
      </w:pPr>
    </w:p>
    <w:p>
      <w:pPr>
        <w:autoSpaceDE w:val="0"/>
        <w:autoSpaceDN w:val="0"/>
        <w:adjustRightInd w:val="0"/>
        <w:rPr>
          <w:rFonts w:ascii="宋体" w:hAnsi="宋体" w:cs="宋体"/>
          <w:bCs/>
          <w:color w:val="auto"/>
        </w:rPr>
      </w:pPr>
      <w:r>
        <w:rPr>
          <w:rFonts w:hint="eastAsia" w:ascii="宋体" w:hAnsi="宋体" w:cs="宋体"/>
          <w:bCs/>
          <w:color w:val="auto"/>
        </w:rPr>
        <w:t>1.1报价响应文件封面格式</w:t>
      </w:r>
    </w:p>
    <w:p>
      <w:pPr>
        <w:autoSpaceDE w:val="0"/>
        <w:autoSpaceDN w:val="0"/>
        <w:adjustRightInd w:val="0"/>
        <w:spacing w:line="360" w:lineRule="auto"/>
        <w:jc w:val="right"/>
        <w:rPr>
          <w:rFonts w:ascii="宋体" w:hAnsi="宋体" w:cs="宋体"/>
          <w:b/>
          <w:color w:val="auto"/>
          <w:sz w:val="28"/>
          <w:szCs w:val="28"/>
        </w:rPr>
      </w:pPr>
      <w:r>
        <w:rPr>
          <w:rFonts w:hint="eastAsia" w:ascii="宋体" w:hAnsi="宋体" w:cs="宋体"/>
          <w:b/>
          <w:color w:val="auto"/>
          <w:sz w:val="32"/>
          <w:szCs w:val="32"/>
        </w:rPr>
        <w:t xml:space="preserve">                </w:t>
      </w:r>
    </w:p>
    <w:p>
      <w:pPr>
        <w:autoSpaceDE w:val="0"/>
        <w:autoSpaceDN w:val="0"/>
        <w:adjustRightInd w:val="0"/>
        <w:spacing w:line="360" w:lineRule="auto"/>
        <w:jc w:val="center"/>
        <w:rPr>
          <w:rFonts w:ascii="宋体" w:hAnsi="宋体" w:cs="宋体"/>
          <w:b/>
          <w:color w:val="auto"/>
          <w:sz w:val="32"/>
          <w:szCs w:val="32"/>
        </w:rPr>
      </w:pPr>
    </w:p>
    <w:p>
      <w:pPr>
        <w:spacing w:line="360" w:lineRule="auto"/>
        <w:jc w:val="center"/>
        <w:rPr>
          <w:rFonts w:hint="eastAsia" w:ascii="宋体" w:hAnsi="宋体" w:eastAsia="宋体" w:cs="宋体"/>
          <w:b/>
          <w:color w:val="auto"/>
          <w:sz w:val="52"/>
          <w:szCs w:val="52"/>
          <w:lang w:eastAsia="zh-CN"/>
        </w:rPr>
      </w:pPr>
      <w:r>
        <w:rPr>
          <w:rFonts w:hint="eastAsia" w:ascii="宋体" w:hAnsi="宋体" w:cs="宋体"/>
          <w:b/>
          <w:color w:val="auto"/>
          <w:sz w:val="52"/>
          <w:szCs w:val="52"/>
          <w:lang w:eastAsia="zh-CN"/>
        </w:rPr>
        <w:t>浙江省应急管理厅</w:t>
      </w:r>
    </w:p>
    <w:p>
      <w:pPr>
        <w:bidi w:val="0"/>
        <w:jc w:val="center"/>
        <w:rPr>
          <w:rFonts w:hint="eastAsia"/>
          <w:b/>
          <w:bCs/>
          <w:color w:val="auto"/>
          <w:sz w:val="36"/>
          <w:szCs w:val="36"/>
          <w:lang w:eastAsia="zh-CN"/>
        </w:rPr>
      </w:pPr>
      <w:r>
        <w:rPr>
          <w:rFonts w:hint="eastAsia"/>
          <w:b/>
          <w:bCs/>
          <w:color w:val="auto"/>
          <w:sz w:val="36"/>
          <w:szCs w:val="36"/>
          <w:lang w:eastAsia="zh-CN"/>
        </w:rPr>
        <w:t>2024年自然灾害综合风险普查省本级技术服务项目</w:t>
      </w:r>
    </w:p>
    <w:p>
      <w:pPr>
        <w:autoSpaceDE w:val="0"/>
        <w:autoSpaceDN w:val="0"/>
        <w:adjustRightInd w:val="0"/>
        <w:spacing w:line="360" w:lineRule="auto"/>
        <w:jc w:val="center"/>
        <w:rPr>
          <w:rFonts w:ascii="宋体" w:hAnsi="宋体" w:cs="宋体"/>
          <w:color w:val="auto"/>
          <w:sz w:val="32"/>
          <w:szCs w:val="32"/>
          <w:u w:val="single"/>
        </w:rPr>
      </w:pPr>
    </w:p>
    <w:p>
      <w:pPr>
        <w:autoSpaceDE w:val="0"/>
        <w:autoSpaceDN w:val="0"/>
        <w:adjustRightInd w:val="0"/>
        <w:spacing w:line="360" w:lineRule="auto"/>
        <w:jc w:val="center"/>
        <w:rPr>
          <w:rFonts w:ascii="宋体" w:hAnsi="宋体" w:cs="宋体"/>
          <w:b/>
          <w:color w:val="auto"/>
          <w:sz w:val="32"/>
          <w:szCs w:val="32"/>
        </w:rPr>
      </w:pPr>
    </w:p>
    <w:p>
      <w:pPr>
        <w:spacing w:line="360" w:lineRule="auto"/>
        <w:jc w:val="center"/>
        <w:rPr>
          <w:rFonts w:ascii="宋体" w:hAnsi="宋体" w:cs="宋体"/>
          <w:color w:val="auto"/>
          <w:spacing w:val="40"/>
          <w:w w:val="90"/>
          <w:sz w:val="96"/>
          <w:szCs w:val="96"/>
          <w:lang w:bidi="th-TH"/>
        </w:rPr>
      </w:pPr>
      <w:r>
        <w:rPr>
          <w:rFonts w:hint="eastAsia" w:ascii="宋体" w:hAnsi="宋体" w:cs="宋体"/>
          <w:color w:val="auto"/>
          <w:spacing w:val="40"/>
          <w:w w:val="90"/>
          <w:sz w:val="96"/>
          <w:szCs w:val="96"/>
          <w:lang w:bidi="th-TH"/>
        </w:rPr>
        <w:t>投 标 文 件</w:t>
      </w:r>
    </w:p>
    <w:p>
      <w:pPr>
        <w:autoSpaceDE w:val="0"/>
        <w:autoSpaceDN w:val="0"/>
        <w:adjustRightInd w:val="0"/>
        <w:spacing w:line="360" w:lineRule="auto"/>
        <w:jc w:val="center"/>
        <w:rPr>
          <w:rFonts w:ascii="宋体" w:hAnsi="宋体" w:cs="宋体"/>
          <w:b/>
          <w:color w:val="auto"/>
          <w:sz w:val="44"/>
          <w:szCs w:val="44"/>
        </w:rPr>
      </w:pPr>
      <w:r>
        <w:rPr>
          <w:rFonts w:hint="eastAsia" w:ascii="宋体" w:hAnsi="宋体" w:cs="宋体"/>
          <w:b/>
          <w:color w:val="auto"/>
          <w:sz w:val="44"/>
          <w:szCs w:val="44"/>
        </w:rPr>
        <w:t>（报价响应文件）</w:t>
      </w:r>
    </w:p>
    <w:p>
      <w:pPr>
        <w:autoSpaceDE w:val="0"/>
        <w:autoSpaceDN w:val="0"/>
        <w:adjustRightInd w:val="0"/>
        <w:spacing w:line="360" w:lineRule="auto"/>
        <w:ind w:left="0" w:leftChars="0" w:firstLine="1263" w:firstLineChars="393"/>
        <w:jc w:val="both"/>
        <w:rPr>
          <w:rFonts w:hint="eastAsia" w:ascii="宋体" w:hAnsi="宋体" w:eastAsia="宋体" w:cs="宋体"/>
          <w:b/>
          <w:color w:val="auto"/>
          <w:sz w:val="32"/>
          <w:szCs w:val="32"/>
          <w:lang w:eastAsia="zh-CN"/>
        </w:rPr>
      </w:pPr>
      <w:r>
        <w:rPr>
          <w:rFonts w:hint="eastAsia" w:ascii="宋体" w:hAnsi="宋体" w:cs="宋体"/>
          <w:b/>
          <w:color w:val="auto"/>
          <w:sz w:val="32"/>
          <w:szCs w:val="32"/>
        </w:rPr>
        <w:t>项目编号：</w:t>
      </w:r>
      <w:r>
        <w:rPr>
          <w:rFonts w:hint="eastAsia" w:ascii="宋体" w:hAnsi="宋体" w:cs="宋体"/>
          <w:b/>
          <w:color w:val="auto"/>
          <w:sz w:val="32"/>
          <w:szCs w:val="32"/>
          <w:lang w:eastAsia="zh-CN"/>
        </w:rPr>
        <w:t>ZJ-2470417-06</w:t>
      </w:r>
    </w:p>
    <w:p>
      <w:pPr>
        <w:autoSpaceDE w:val="0"/>
        <w:autoSpaceDN w:val="0"/>
        <w:adjustRightInd w:val="0"/>
        <w:spacing w:line="360" w:lineRule="auto"/>
        <w:ind w:left="0" w:leftChars="0" w:firstLine="1263" w:firstLineChars="393"/>
        <w:rPr>
          <w:rFonts w:hint="default" w:ascii="宋体" w:hAnsi="宋体" w:eastAsia="宋体" w:cs="宋体"/>
          <w:b/>
          <w:color w:val="auto"/>
          <w:sz w:val="32"/>
          <w:szCs w:val="32"/>
          <w:lang w:val="en-US" w:eastAsia="zh-CN"/>
        </w:rPr>
      </w:pPr>
      <w:r>
        <w:rPr>
          <w:rFonts w:hint="eastAsia" w:ascii="宋体" w:hAnsi="宋体" w:cs="宋体"/>
          <w:b/>
          <w:color w:val="auto"/>
          <w:sz w:val="32"/>
          <w:szCs w:val="32"/>
          <w:lang w:val="en-US" w:eastAsia="zh-CN"/>
        </w:rPr>
        <w:t>标项号及标项名称：</w:t>
      </w:r>
    </w:p>
    <w:p>
      <w:pPr>
        <w:autoSpaceDE w:val="0"/>
        <w:autoSpaceDN w:val="0"/>
        <w:adjustRightInd w:val="0"/>
        <w:spacing w:line="360" w:lineRule="auto"/>
        <w:rPr>
          <w:rFonts w:hint="eastAsia" w:ascii="宋体" w:hAnsi="宋体" w:cs="宋体"/>
          <w:b/>
          <w:color w:val="auto"/>
          <w:sz w:val="32"/>
          <w:szCs w:val="32"/>
        </w:rPr>
      </w:pPr>
    </w:p>
    <w:p>
      <w:pPr>
        <w:autoSpaceDE w:val="0"/>
        <w:autoSpaceDN w:val="0"/>
        <w:adjustRightInd w:val="0"/>
        <w:spacing w:line="360" w:lineRule="auto"/>
        <w:rPr>
          <w:rFonts w:hint="eastAsia" w:ascii="宋体" w:hAnsi="宋体" w:cs="宋体"/>
          <w:b/>
          <w:color w:val="auto"/>
          <w:sz w:val="32"/>
          <w:szCs w:val="32"/>
        </w:rPr>
      </w:pPr>
    </w:p>
    <w:p>
      <w:pPr>
        <w:autoSpaceDE w:val="0"/>
        <w:autoSpaceDN w:val="0"/>
        <w:adjustRightInd w:val="0"/>
        <w:spacing w:line="360" w:lineRule="auto"/>
        <w:rPr>
          <w:rFonts w:ascii="宋体" w:hAnsi="宋体" w:cs="宋体"/>
          <w:b/>
          <w:color w:val="auto"/>
          <w:sz w:val="32"/>
          <w:szCs w:val="32"/>
        </w:rPr>
      </w:pPr>
      <w:r>
        <w:rPr>
          <w:rFonts w:hint="eastAsia" w:ascii="宋体" w:hAnsi="宋体" w:cs="宋体"/>
          <w:b/>
          <w:color w:val="auto"/>
          <w:sz w:val="32"/>
          <w:szCs w:val="32"/>
        </w:rPr>
        <w:t>投标人（盖公章或电子签章）：</w:t>
      </w:r>
      <w:r>
        <w:rPr>
          <w:rFonts w:hint="eastAsia" w:ascii="宋体" w:hAnsi="宋体" w:cs="宋体"/>
          <w:b/>
          <w:color w:val="auto"/>
          <w:sz w:val="32"/>
          <w:szCs w:val="32"/>
          <w:u w:val="single"/>
        </w:rPr>
        <w:t xml:space="preserve">                        </w:t>
      </w:r>
    </w:p>
    <w:p>
      <w:pPr>
        <w:autoSpaceDE w:val="0"/>
        <w:autoSpaceDN w:val="0"/>
        <w:adjustRightInd w:val="0"/>
        <w:spacing w:line="360" w:lineRule="auto"/>
        <w:jc w:val="center"/>
        <w:rPr>
          <w:rFonts w:ascii="宋体" w:hAnsi="宋体" w:cs="宋体"/>
          <w:b/>
          <w:color w:val="auto"/>
          <w:sz w:val="32"/>
          <w:szCs w:val="32"/>
        </w:rPr>
      </w:pPr>
    </w:p>
    <w:p>
      <w:pPr>
        <w:autoSpaceDE w:val="0"/>
        <w:autoSpaceDN w:val="0"/>
        <w:adjustRightInd w:val="0"/>
        <w:spacing w:line="360" w:lineRule="auto"/>
        <w:jc w:val="center"/>
        <w:rPr>
          <w:rFonts w:ascii="宋体" w:hAnsi="宋体" w:cs="宋体"/>
          <w:b/>
          <w:color w:val="auto"/>
          <w:sz w:val="32"/>
          <w:szCs w:val="32"/>
        </w:rPr>
      </w:pPr>
      <w:r>
        <w:rPr>
          <w:rFonts w:hint="eastAsia" w:ascii="宋体" w:hAnsi="宋体" w:cs="宋体"/>
          <w:b/>
          <w:color w:val="auto"/>
          <w:sz w:val="32"/>
          <w:szCs w:val="32"/>
        </w:rPr>
        <w:t>日期：    年   月   日</w:t>
      </w:r>
    </w:p>
    <w:p>
      <w:pPr>
        <w:autoSpaceDE w:val="0"/>
        <w:autoSpaceDN w:val="0"/>
        <w:adjustRightInd w:val="0"/>
        <w:rPr>
          <w:rFonts w:ascii="宋体" w:hAnsi="宋体" w:cs="宋体"/>
          <w:bCs/>
          <w:color w:val="auto"/>
        </w:rPr>
      </w:pPr>
      <w:r>
        <w:rPr>
          <w:rFonts w:hint="eastAsia" w:ascii="宋体" w:hAnsi="宋体" w:cs="宋体"/>
          <w:color w:val="auto"/>
        </w:rPr>
        <w:br w:type="page"/>
      </w:r>
      <w:r>
        <w:rPr>
          <w:rFonts w:hint="eastAsia" w:ascii="宋体" w:hAnsi="宋体" w:cs="宋体"/>
          <w:bCs/>
          <w:color w:val="auto"/>
        </w:rPr>
        <w:t>1.2资格响应文件/商务技术响应文件封面格式</w:t>
      </w:r>
    </w:p>
    <w:p>
      <w:pPr>
        <w:autoSpaceDE w:val="0"/>
        <w:autoSpaceDN w:val="0"/>
        <w:adjustRightInd w:val="0"/>
        <w:rPr>
          <w:rFonts w:ascii="宋体" w:hAnsi="宋体" w:cs="宋体"/>
          <w:b/>
          <w:bCs/>
          <w:color w:val="auto"/>
        </w:rPr>
      </w:pPr>
    </w:p>
    <w:p>
      <w:pPr>
        <w:pStyle w:val="8"/>
        <w:rPr>
          <w:color w:val="auto"/>
        </w:rPr>
      </w:pPr>
    </w:p>
    <w:p>
      <w:pPr>
        <w:autoSpaceDE w:val="0"/>
        <w:autoSpaceDN w:val="0"/>
        <w:adjustRightInd w:val="0"/>
        <w:spacing w:line="360" w:lineRule="auto"/>
        <w:jc w:val="right"/>
        <w:rPr>
          <w:rFonts w:ascii="宋体" w:hAnsi="宋体" w:cs="宋体"/>
          <w:b/>
          <w:color w:val="auto"/>
          <w:sz w:val="28"/>
          <w:szCs w:val="28"/>
        </w:rPr>
      </w:pPr>
      <w:r>
        <w:rPr>
          <w:rFonts w:hint="eastAsia" w:ascii="宋体" w:hAnsi="宋体" w:cs="宋体"/>
          <w:b/>
          <w:color w:val="auto"/>
          <w:sz w:val="32"/>
          <w:szCs w:val="32"/>
        </w:rPr>
        <w:t xml:space="preserve">              </w:t>
      </w:r>
    </w:p>
    <w:p>
      <w:pPr>
        <w:spacing w:line="360" w:lineRule="auto"/>
        <w:jc w:val="center"/>
        <w:rPr>
          <w:rFonts w:hint="eastAsia" w:ascii="宋体" w:hAnsi="宋体" w:eastAsia="宋体" w:cs="宋体"/>
          <w:b/>
          <w:color w:val="auto"/>
          <w:sz w:val="52"/>
          <w:szCs w:val="52"/>
          <w:lang w:eastAsia="zh-CN"/>
        </w:rPr>
      </w:pPr>
      <w:r>
        <w:rPr>
          <w:rFonts w:hint="eastAsia" w:ascii="宋体" w:hAnsi="宋体" w:cs="宋体"/>
          <w:b/>
          <w:color w:val="auto"/>
          <w:sz w:val="52"/>
          <w:szCs w:val="52"/>
          <w:lang w:eastAsia="zh-CN"/>
        </w:rPr>
        <w:t>浙江省应急管理厅</w:t>
      </w:r>
    </w:p>
    <w:p>
      <w:pPr>
        <w:bidi w:val="0"/>
        <w:jc w:val="center"/>
        <w:rPr>
          <w:rFonts w:hint="eastAsia"/>
          <w:b/>
          <w:bCs/>
          <w:color w:val="auto"/>
          <w:sz w:val="36"/>
          <w:szCs w:val="36"/>
          <w:lang w:eastAsia="zh-CN"/>
        </w:rPr>
      </w:pPr>
      <w:r>
        <w:rPr>
          <w:rFonts w:hint="eastAsia"/>
          <w:b/>
          <w:bCs/>
          <w:color w:val="auto"/>
          <w:sz w:val="36"/>
          <w:szCs w:val="36"/>
          <w:lang w:eastAsia="zh-CN"/>
        </w:rPr>
        <w:t>2024年自然灾害综合风险普查省本级技术服务项目</w:t>
      </w:r>
    </w:p>
    <w:p>
      <w:pPr>
        <w:autoSpaceDE w:val="0"/>
        <w:autoSpaceDN w:val="0"/>
        <w:adjustRightInd w:val="0"/>
        <w:spacing w:line="360" w:lineRule="auto"/>
        <w:jc w:val="center"/>
        <w:rPr>
          <w:rFonts w:ascii="宋体" w:hAnsi="宋体" w:cs="宋体"/>
          <w:color w:val="auto"/>
          <w:sz w:val="32"/>
          <w:szCs w:val="32"/>
          <w:u w:val="single"/>
        </w:rPr>
      </w:pPr>
    </w:p>
    <w:p>
      <w:pPr>
        <w:autoSpaceDE w:val="0"/>
        <w:autoSpaceDN w:val="0"/>
        <w:adjustRightInd w:val="0"/>
        <w:spacing w:line="360" w:lineRule="auto"/>
        <w:jc w:val="center"/>
        <w:rPr>
          <w:rFonts w:ascii="宋体" w:hAnsi="宋体" w:cs="宋体"/>
          <w:b/>
          <w:color w:val="auto"/>
          <w:sz w:val="32"/>
          <w:szCs w:val="32"/>
        </w:rPr>
      </w:pPr>
    </w:p>
    <w:p>
      <w:pPr>
        <w:spacing w:line="360" w:lineRule="auto"/>
        <w:jc w:val="center"/>
        <w:rPr>
          <w:rFonts w:ascii="宋体" w:hAnsi="宋体" w:cs="宋体"/>
          <w:color w:val="auto"/>
          <w:spacing w:val="40"/>
          <w:w w:val="90"/>
          <w:sz w:val="96"/>
          <w:szCs w:val="96"/>
          <w:lang w:bidi="th-TH"/>
        </w:rPr>
      </w:pPr>
      <w:r>
        <w:rPr>
          <w:rFonts w:hint="eastAsia" w:ascii="宋体" w:hAnsi="宋体" w:cs="宋体"/>
          <w:color w:val="auto"/>
          <w:spacing w:val="40"/>
          <w:w w:val="90"/>
          <w:sz w:val="96"/>
          <w:szCs w:val="96"/>
          <w:lang w:bidi="th-TH"/>
        </w:rPr>
        <w:t>投 标 文 件</w:t>
      </w:r>
    </w:p>
    <w:p>
      <w:pPr>
        <w:autoSpaceDE w:val="0"/>
        <w:autoSpaceDN w:val="0"/>
        <w:adjustRightInd w:val="0"/>
        <w:spacing w:line="360" w:lineRule="auto"/>
        <w:jc w:val="center"/>
        <w:rPr>
          <w:rFonts w:ascii="宋体" w:hAnsi="宋体" w:cs="宋体"/>
          <w:b/>
          <w:color w:val="auto"/>
          <w:sz w:val="44"/>
          <w:szCs w:val="44"/>
        </w:rPr>
      </w:pPr>
      <w:r>
        <w:rPr>
          <w:rFonts w:hint="eastAsia" w:ascii="宋体" w:hAnsi="宋体" w:cs="宋体"/>
          <w:b/>
          <w:color w:val="auto"/>
          <w:sz w:val="44"/>
          <w:szCs w:val="44"/>
        </w:rPr>
        <w:t>（资格响应文件/商务技术响应文件）</w:t>
      </w:r>
    </w:p>
    <w:p>
      <w:pPr>
        <w:autoSpaceDE w:val="0"/>
        <w:autoSpaceDN w:val="0"/>
        <w:adjustRightInd w:val="0"/>
        <w:spacing w:line="360" w:lineRule="auto"/>
        <w:ind w:left="0" w:leftChars="0" w:firstLine="1687" w:firstLineChars="525"/>
        <w:rPr>
          <w:rFonts w:hint="eastAsia" w:ascii="宋体" w:hAnsi="宋体" w:cs="宋体"/>
          <w:b/>
          <w:color w:val="auto"/>
          <w:sz w:val="32"/>
          <w:szCs w:val="32"/>
        </w:rPr>
      </w:pPr>
    </w:p>
    <w:p>
      <w:pPr>
        <w:autoSpaceDE w:val="0"/>
        <w:autoSpaceDN w:val="0"/>
        <w:adjustRightInd w:val="0"/>
        <w:spacing w:line="360" w:lineRule="auto"/>
        <w:ind w:left="0" w:leftChars="0" w:firstLine="1263" w:firstLineChars="393"/>
        <w:rPr>
          <w:rFonts w:hint="eastAsia" w:ascii="宋体" w:hAnsi="宋体" w:eastAsia="宋体" w:cs="宋体"/>
          <w:b/>
          <w:color w:val="auto"/>
          <w:sz w:val="32"/>
          <w:szCs w:val="32"/>
          <w:lang w:eastAsia="zh-CN"/>
        </w:rPr>
      </w:pPr>
      <w:r>
        <w:rPr>
          <w:rFonts w:hint="eastAsia" w:ascii="宋体" w:hAnsi="宋体" w:cs="宋体"/>
          <w:b/>
          <w:color w:val="auto"/>
          <w:sz w:val="32"/>
          <w:szCs w:val="32"/>
        </w:rPr>
        <w:t>项目编号：</w:t>
      </w:r>
      <w:r>
        <w:rPr>
          <w:rFonts w:hint="eastAsia" w:ascii="宋体" w:hAnsi="宋体" w:cs="宋体"/>
          <w:b/>
          <w:color w:val="auto"/>
          <w:sz w:val="32"/>
          <w:szCs w:val="32"/>
          <w:lang w:eastAsia="zh-CN"/>
        </w:rPr>
        <w:t>ZJ-2470417-06</w:t>
      </w:r>
    </w:p>
    <w:p>
      <w:pPr>
        <w:autoSpaceDE w:val="0"/>
        <w:autoSpaceDN w:val="0"/>
        <w:adjustRightInd w:val="0"/>
        <w:spacing w:line="360" w:lineRule="auto"/>
        <w:ind w:left="0" w:leftChars="0" w:firstLine="1263" w:firstLineChars="393"/>
        <w:rPr>
          <w:rFonts w:hint="default" w:ascii="宋体" w:hAnsi="宋体" w:eastAsia="宋体" w:cs="宋体"/>
          <w:b/>
          <w:color w:val="auto"/>
          <w:sz w:val="32"/>
          <w:szCs w:val="32"/>
          <w:lang w:val="en-US" w:eastAsia="zh-CN"/>
        </w:rPr>
      </w:pPr>
      <w:r>
        <w:rPr>
          <w:rFonts w:hint="eastAsia" w:ascii="宋体" w:hAnsi="宋体" w:cs="宋体"/>
          <w:b/>
          <w:color w:val="auto"/>
          <w:sz w:val="32"/>
          <w:szCs w:val="32"/>
          <w:lang w:val="en-US" w:eastAsia="zh-CN"/>
        </w:rPr>
        <w:t>标项号及标项名称：</w:t>
      </w:r>
    </w:p>
    <w:p>
      <w:pPr>
        <w:autoSpaceDE w:val="0"/>
        <w:autoSpaceDN w:val="0"/>
        <w:adjustRightInd w:val="0"/>
        <w:spacing w:line="360" w:lineRule="auto"/>
        <w:rPr>
          <w:rFonts w:ascii="宋体" w:hAnsi="宋体" w:cs="宋体"/>
          <w:b/>
          <w:color w:val="auto"/>
          <w:sz w:val="32"/>
          <w:szCs w:val="32"/>
        </w:rPr>
      </w:pPr>
    </w:p>
    <w:p>
      <w:pPr>
        <w:autoSpaceDE w:val="0"/>
        <w:autoSpaceDN w:val="0"/>
        <w:adjustRightInd w:val="0"/>
        <w:spacing w:line="360" w:lineRule="auto"/>
        <w:rPr>
          <w:rFonts w:ascii="宋体" w:hAnsi="宋体" w:cs="宋体"/>
          <w:b/>
          <w:color w:val="auto"/>
          <w:sz w:val="32"/>
          <w:szCs w:val="32"/>
          <w:u w:val="single"/>
        </w:rPr>
      </w:pPr>
      <w:r>
        <w:rPr>
          <w:rFonts w:hint="eastAsia" w:ascii="宋体" w:hAnsi="宋体" w:cs="宋体"/>
          <w:b/>
          <w:color w:val="auto"/>
          <w:sz w:val="32"/>
          <w:szCs w:val="32"/>
        </w:rPr>
        <w:t>投标人（盖公章或电子签章）：</w:t>
      </w:r>
      <w:r>
        <w:rPr>
          <w:rFonts w:hint="eastAsia" w:ascii="宋体" w:hAnsi="宋体" w:cs="宋体"/>
          <w:b/>
          <w:color w:val="auto"/>
          <w:sz w:val="32"/>
          <w:szCs w:val="32"/>
          <w:u w:val="single"/>
        </w:rPr>
        <w:t xml:space="preserve">                        </w:t>
      </w:r>
    </w:p>
    <w:p>
      <w:pPr>
        <w:pStyle w:val="8"/>
        <w:rPr>
          <w:color w:val="auto"/>
        </w:rPr>
      </w:pPr>
    </w:p>
    <w:p>
      <w:pPr>
        <w:autoSpaceDE w:val="0"/>
        <w:autoSpaceDN w:val="0"/>
        <w:adjustRightInd w:val="0"/>
        <w:spacing w:line="360" w:lineRule="auto"/>
        <w:jc w:val="center"/>
        <w:rPr>
          <w:rFonts w:ascii="宋体" w:hAnsi="宋体" w:cs="宋体"/>
          <w:b/>
          <w:color w:val="auto"/>
          <w:sz w:val="32"/>
          <w:szCs w:val="32"/>
        </w:rPr>
      </w:pPr>
    </w:p>
    <w:p>
      <w:pPr>
        <w:autoSpaceDE w:val="0"/>
        <w:autoSpaceDN w:val="0"/>
        <w:adjustRightInd w:val="0"/>
        <w:spacing w:line="360" w:lineRule="auto"/>
        <w:jc w:val="center"/>
        <w:rPr>
          <w:rFonts w:ascii="宋体" w:hAnsi="宋体" w:cs="宋体"/>
          <w:b/>
          <w:color w:val="auto"/>
          <w:sz w:val="32"/>
          <w:szCs w:val="32"/>
        </w:rPr>
      </w:pPr>
      <w:r>
        <w:rPr>
          <w:rFonts w:hint="eastAsia" w:ascii="宋体" w:hAnsi="宋体" w:cs="宋体"/>
          <w:b/>
          <w:color w:val="auto"/>
          <w:sz w:val="32"/>
          <w:szCs w:val="32"/>
        </w:rPr>
        <w:t>日期：    年   月   日</w:t>
      </w:r>
    </w:p>
    <w:p>
      <w:pPr>
        <w:autoSpaceDE w:val="0"/>
        <w:autoSpaceDN w:val="0"/>
        <w:adjustRightInd w:val="0"/>
        <w:spacing w:line="360" w:lineRule="auto"/>
        <w:rPr>
          <w:rFonts w:ascii="宋体" w:hAnsi="宋体" w:cs="宋体"/>
          <w:color w:val="auto"/>
        </w:rPr>
      </w:pPr>
    </w:p>
    <w:p>
      <w:pPr>
        <w:outlineLvl w:val="1"/>
        <w:rPr>
          <w:rStyle w:val="32"/>
          <w:rFonts w:hint="eastAsia" w:ascii="宋体" w:hAnsi="宋体" w:eastAsia="宋体"/>
          <w:color w:val="auto"/>
          <w:sz w:val="28"/>
          <w:szCs w:val="28"/>
        </w:rPr>
      </w:pPr>
      <w:r>
        <w:rPr>
          <w:rFonts w:hint="eastAsia" w:ascii="宋体" w:hAnsi="宋体" w:cs="宋体"/>
          <w:snapToGrid w:val="0"/>
          <w:color w:val="auto"/>
          <w:kern w:val="0"/>
        </w:rPr>
        <w:br w:type="page"/>
      </w:r>
      <w:bookmarkStart w:id="237" w:name="_Toc15653"/>
      <w:bookmarkStart w:id="238" w:name="_Toc31523"/>
      <w:bookmarkStart w:id="239" w:name="_Toc12886"/>
      <w:bookmarkStart w:id="240" w:name="_Toc20310"/>
      <w:bookmarkStart w:id="241" w:name="_Toc8129"/>
      <w:bookmarkStart w:id="242" w:name="_Toc7837"/>
      <w:bookmarkStart w:id="243" w:name="_Toc286"/>
      <w:bookmarkStart w:id="244" w:name="_Toc21790"/>
      <w:r>
        <w:rPr>
          <w:rStyle w:val="32"/>
          <w:rFonts w:hint="eastAsia" w:ascii="宋体" w:hAnsi="宋体" w:eastAsia="宋体"/>
          <w:color w:val="auto"/>
          <w:sz w:val="28"/>
          <w:szCs w:val="28"/>
        </w:rPr>
        <w:t>二、</w:t>
      </w:r>
      <w:bookmarkEnd w:id="237"/>
      <w:bookmarkEnd w:id="238"/>
      <w:r>
        <w:rPr>
          <w:rStyle w:val="32"/>
          <w:rFonts w:hint="eastAsia" w:ascii="宋体" w:hAnsi="宋体" w:eastAsia="宋体"/>
          <w:color w:val="auto"/>
          <w:sz w:val="28"/>
          <w:szCs w:val="28"/>
        </w:rPr>
        <w:t>资格响应文件</w:t>
      </w:r>
      <w:bookmarkEnd w:id="239"/>
      <w:bookmarkEnd w:id="240"/>
      <w:bookmarkEnd w:id="241"/>
      <w:bookmarkEnd w:id="242"/>
      <w:bookmarkEnd w:id="243"/>
    </w:p>
    <w:bookmarkEnd w:id="244"/>
    <w:p>
      <w:pPr>
        <w:pStyle w:val="19"/>
        <w:tabs>
          <w:tab w:val="left" w:pos="630"/>
          <w:tab w:val="left" w:pos="840"/>
          <w:tab w:val="left" w:pos="1050"/>
        </w:tabs>
        <w:adjustRightInd w:val="0"/>
        <w:snapToGrid w:val="0"/>
        <w:spacing w:before="0" w:beforeAutospacing="0" w:after="0" w:afterAutospacing="0" w:line="360" w:lineRule="auto"/>
        <w:rPr>
          <w:rFonts w:ascii="宋体" w:hAnsi="宋体" w:cs="宋体"/>
          <w:b/>
          <w:bCs/>
          <w:color w:val="auto"/>
          <w:sz w:val="21"/>
          <w:szCs w:val="21"/>
        </w:rPr>
      </w:pPr>
      <w:r>
        <w:rPr>
          <w:rFonts w:hint="eastAsia" w:ascii="宋体" w:hAnsi="宋体" w:cs="宋体"/>
          <w:b/>
          <w:color w:val="auto"/>
          <w:sz w:val="21"/>
          <w:szCs w:val="21"/>
        </w:rPr>
        <w:t>2.1基本资格条件相关证明材料</w:t>
      </w:r>
    </w:p>
    <w:p>
      <w:pPr>
        <w:pStyle w:val="19"/>
        <w:tabs>
          <w:tab w:val="left" w:pos="630"/>
          <w:tab w:val="left" w:pos="840"/>
          <w:tab w:val="left" w:pos="1050"/>
        </w:tabs>
        <w:adjustRightInd w:val="0"/>
        <w:snapToGrid w:val="0"/>
        <w:spacing w:before="0" w:beforeAutospacing="0" w:after="0" w:afterAutospacing="0"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a.具有独立承担民事责任能力的证明材料（如为联合体投标人的，联合体各方均须提供）</w:t>
      </w:r>
    </w:p>
    <w:p>
      <w:pPr>
        <w:pStyle w:val="19"/>
        <w:tabs>
          <w:tab w:val="left" w:pos="630"/>
          <w:tab w:val="left" w:pos="840"/>
          <w:tab w:val="left" w:pos="1050"/>
        </w:tabs>
        <w:adjustRightInd w:val="0"/>
        <w:snapToGrid w:val="0"/>
        <w:spacing w:before="0" w:beforeAutospacing="0" w:after="0" w:afterAutospacing="0" w:line="360" w:lineRule="auto"/>
        <w:ind w:left="420"/>
        <w:rPr>
          <w:rFonts w:ascii="宋体" w:hAnsi="宋体" w:cs="宋体"/>
          <w:color w:val="auto"/>
          <w:sz w:val="21"/>
          <w:szCs w:val="21"/>
        </w:rPr>
      </w:pPr>
      <w:r>
        <w:rPr>
          <w:rFonts w:hint="eastAsia" w:ascii="宋体" w:hAnsi="宋体" w:cs="宋体"/>
          <w:color w:val="auto"/>
          <w:sz w:val="21"/>
          <w:szCs w:val="21"/>
        </w:rPr>
        <w:t>投标人须在投标文件中出具符合以下情况的证明材料复印件（五选一）：</w:t>
      </w:r>
    </w:p>
    <w:p>
      <w:pPr>
        <w:pStyle w:val="19"/>
        <w:numPr>
          <w:ilvl w:val="0"/>
          <w:numId w:val="35"/>
        </w:numPr>
        <w:tabs>
          <w:tab w:val="left" w:pos="312"/>
        </w:tabs>
        <w:adjustRightInd w:val="0"/>
        <w:snapToGrid w:val="0"/>
        <w:spacing w:before="0" w:beforeAutospacing="0" w:after="0" w:afterAutospacing="0" w:line="360" w:lineRule="auto"/>
        <w:ind w:firstLine="420" w:firstLineChars="200"/>
        <w:rPr>
          <w:rFonts w:ascii="宋体" w:hAnsi="宋体" w:cs="宋体"/>
          <w:color w:val="auto"/>
          <w:sz w:val="21"/>
          <w:szCs w:val="21"/>
        </w:rPr>
      </w:pPr>
      <w:r>
        <w:rPr>
          <w:rFonts w:hint="eastAsia" w:ascii="宋体" w:hAnsi="宋体" w:cs="宋体"/>
          <w:color w:val="auto"/>
          <w:sz w:val="21"/>
          <w:szCs w:val="21"/>
        </w:rPr>
        <w:t>如投标人是企业（包括合伙企业），提供在工商部门注册的有效“企业法人营业执照”或“营业执照”；</w:t>
      </w:r>
    </w:p>
    <w:p>
      <w:pPr>
        <w:pStyle w:val="19"/>
        <w:numPr>
          <w:ilvl w:val="0"/>
          <w:numId w:val="35"/>
        </w:numPr>
        <w:tabs>
          <w:tab w:val="left" w:pos="312"/>
        </w:tabs>
        <w:adjustRightInd w:val="0"/>
        <w:snapToGrid w:val="0"/>
        <w:spacing w:before="0" w:beforeAutospacing="0" w:after="0" w:afterAutospacing="0" w:line="360" w:lineRule="auto"/>
        <w:ind w:firstLine="420" w:firstLineChars="200"/>
        <w:rPr>
          <w:rFonts w:ascii="宋体" w:hAnsi="宋体" w:cs="宋体"/>
          <w:color w:val="auto"/>
          <w:sz w:val="21"/>
          <w:szCs w:val="21"/>
        </w:rPr>
      </w:pPr>
      <w:r>
        <w:rPr>
          <w:rFonts w:hint="eastAsia" w:ascii="宋体" w:hAnsi="宋体" w:cs="宋体"/>
          <w:color w:val="auto"/>
          <w:sz w:val="21"/>
          <w:szCs w:val="21"/>
        </w:rPr>
        <w:t>如投标人是事业单位，提供有效的“事业单位法人证书”；</w:t>
      </w:r>
    </w:p>
    <w:p>
      <w:pPr>
        <w:pStyle w:val="19"/>
        <w:numPr>
          <w:ilvl w:val="0"/>
          <w:numId w:val="35"/>
        </w:numPr>
        <w:tabs>
          <w:tab w:val="left" w:pos="312"/>
        </w:tabs>
        <w:adjustRightInd w:val="0"/>
        <w:snapToGrid w:val="0"/>
        <w:spacing w:before="0" w:beforeAutospacing="0" w:after="0" w:afterAutospacing="0" w:line="360" w:lineRule="auto"/>
        <w:ind w:firstLine="420" w:firstLineChars="200"/>
        <w:rPr>
          <w:rFonts w:ascii="宋体" w:hAnsi="宋体" w:cs="宋体"/>
          <w:color w:val="auto"/>
          <w:sz w:val="21"/>
          <w:szCs w:val="21"/>
        </w:rPr>
      </w:pPr>
      <w:r>
        <w:rPr>
          <w:rFonts w:hint="eastAsia" w:ascii="宋体" w:hAnsi="宋体" w:cs="宋体"/>
          <w:color w:val="auto"/>
          <w:sz w:val="21"/>
          <w:szCs w:val="21"/>
        </w:rPr>
        <w:t>如投标人是非企业专业服务机构的，提供执业许可证等证明文件；</w:t>
      </w:r>
    </w:p>
    <w:p>
      <w:pPr>
        <w:pStyle w:val="19"/>
        <w:numPr>
          <w:ilvl w:val="0"/>
          <w:numId w:val="35"/>
        </w:numPr>
        <w:tabs>
          <w:tab w:val="left" w:pos="312"/>
        </w:tabs>
        <w:adjustRightInd w:val="0"/>
        <w:snapToGrid w:val="0"/>
        <w:spacing w:before="0" w:beforeAutospacing="0" w:after="0" w:afterAutospacing="0" w:line="360" w:lineRule="auto"/>
        <w:ind w:firstLine="420" w:firstLineChars="200"/>
        <w:rPr>
          <w:rFonts w:ascii="宋体" w:hAnsi="宋体" w:cs="宋体"/>
          <w:color w:val="auto"/>
          <w:sz w:val="21"/>
          <w:szCs w:val="21"/>
        </w:rPr>
      </w:pPr>
      <w:r>
        <w:rPr>
          <w:rFonts w:hint="eastAsia" w:ascii="宋体" w:hAnsi="宋体" w:cs="宋体"/>
          <w:color w:val="auto"/>
          <w:sz w:val="21"/>
          <w:szCs w:val="21"/>
        </w:rPr>
        <w:t>如投标人是个体工商户，提供有效的“个体工商户营业执照”；</w:t>
      </w:r>
    </w:p>
    <w:p>
      <w:pPr>
        <w:pStyle w:val="19"/>
        <w:numPr>
          <w:ilvl w:val="0"/>
          <w:numId w:val="35"/>
        </w:numPr>
        <w:tabs>
          <w:tab w:val="left" w:pos="312"/>
        </w:tabs>
        <w:adjustRightInd w:val="0"/>
        <w:snapToGrid w:val="0"/>
        <w:spacing w:before="0" w:beforeAutospacing="0" w:after="0" w:afterAutospacing="0" w:line="360" w:lineRule="auto"/>
        <w:ind w:firstLine="420" w:firstLineChars="200"/>
        <w:rPr>
          <w:rFonts w:ascii="宋体" w:hAnsi="宋体" w:cs="宋体"/>
          <w:color w:val="auto"/>
          <w:sz w:val="21"/>
          <w:szCs w:val="21"/>
        </w:rPr>
      </w:pPr>
      <w:r>
        <w:rPr>
          <w:rFonts w:hint="eastAsia" w:ascii="宋体" w:hAnsi="宋体" w:cs="宋体"/>
          <w:color w:val="auto"/>
          <w:sz w:val="21"/>
          <w:szCs w:val="21"/>
        </w:rPr>
        <w:t>如投标人是自然人，提供有效的自然人身份证明（居民身份证正反面或公安机关出具的临时居民身份证正反面或港澳台胞证或护照）。</w:t>
      </w:r>
    </w:p>
    <w:p>
      <w:pPr>
        <w:pStyle w:val="19"/>
        <w:tabs>
          <w:tab w:val="left" w:pos="312"/>
        </w:tabs>
        <w:adjustRightInd w:val="0"/>
        <w:snapToGrid w:val="0"/>
        <w:spacing w:before="0" w:beforeAutospacing="0" w:after="0" w:afterAutospacing="0" w:line="360" w:lineRule="auto"/>
        <w:rPr>
          <w:rFonts w:ascii="宋体" w:hAnsi="宋体" w:cs="宋体"/>
          <w:b/>
          <w:bCs/>
          <w:color w:val="auto"/>
          <w:sz w:val="21"/>
          <w:szCs w:val="21"/>
        </w:rPr>
      </w:pPr>
      <w:r>
        <w:rPr>
          <w:rFonts w:hint="eastAsia" w:ascii="宋体" w:hAnsi="宋体" w:cs="宋体"/>
          <w:b/>
          <w:bCs/>
          <w:color w:val="auto"/>
          <w:szCs w:val="21"/>
        </w:rPr>
        <w:br w:type="page"/>
      </w:r>
      <w:r>
        <w:rPr>
          <w:rFonts w:hint="eastAsia" w:ascii="宋体" w:hAnsi="宋体" w:cs="宋体"/>
          <w:b/>
          <w:bCs/>
          <w:color w:val="auto"/>
          <w:sz w:val="21"/>
          <w:szCs w:val="21"/>
        </w:rPr>
        <w:t>b.符合参与政府采购活动资格条件的证明材料（如为联合体投标人的，联合体各方均须提供）</w:t>
      </w:r>
    </w:p>
    <w:p>
      <w:pPr>
        <w:pStyle w:val="19"/>
        <w:adjustRightInd w:val="0"/>
        <w:snapToGrid w:val="0"/>
        <w:spacing w:before="166" w:beforeLines="50" w:beforeAutospacing="0" w:after="166" w:afterLines="50" w:afterAutospacing="0" w:line="360" w:lineRule="auto"/>
        <w:jc w:val="center"/>
        <w:rPr>
          <w:rFonts w:ascii="宋体" w:hAnsi="宋体" w:cs="宋体"/>
          <w:color w:val="auto"/>
          <w:szCs w:val="21"/>
          <w:u w:val="single"/>
        </w:rPr>
      </w:pPr>
      <w:r>
        <w:rPr>
          <w:rFonts w:hint="eastAsia" w:ascii="宋体" w:hAnsi="宋体" w:cs="宋体"/>
          <w:b/>
          <w:bCs/>
          <w:color w:val="auto"/>
          <w:sz w:val="32"/>
          <w:szCs w:val="32"/>
        </w:rPr>
        <w:t>符合参与政府采购活动资格条件的承诺函</w:t>
      </w:r>
    </w:p>
    <w:p>
      <w:pPr>
        <w:spacing w:line="400" w:lineRule="exact"/>
        <w:rPr>
          <w:rFonts w:ascii="宋体" w:hAnsi="宋体" w:cs="宋体"/>
          <w:b/>
          <w:bCs/>
          <w:color w:val="auto"/>
          <w:szCs w:val="21"/>
          <w:u w:val="single"/>
        </w:rPr>
      </w:pPr>
      <w:r>
        <w:rPr>
          <w:rFonts w:hint="eastAsia" w:ascii="宋体" w:hAnsi="宋体" w:cs="宋体"/>
          <w:b/>
          <w:bCs/>
          <w:color w:val="auto"/>
          <w:szCs w:val="21"/>
          <w:u w:val="single"/>
          <w:lang w:eastAsia="zh-CN"/>
        </w:rPr>
        <w:t>浙江省应急管理厅</w:t>
      </w:r>
      <w:r>
        <w:rPr>
          <w:rFonts w:hint="eastAsia" w:ascii="宋体" w:hAnsi="宋体" w:cs="宋体"/>
          <w:b/>
          <w:bCs/>
          <w:color w:val="auto"/>
          <w:szCs w:val="21"/>
          <w:u w:val="single"/>
        </w:rPr>
        <w:t>：</w:t>
      </w:r>
    </w:p>
    <w:p>
      <w:pPr>
        <w:pStyle w:val="19"/>
        <w:spacing w:before="0" w:beforeAutospacing="0" w:after="0" w:afterAutospacing="0" w:line="400" w:lineRule="exact"/>
        <w:ind w:firstLine="420" w:firstLineChars="200"/>
        <w:rPr>
          <w:rFonts w:ascii="宋体" w:hAnsi="宋体" w:cs="宋体"/>
          <w:color w:val="auto"/>
          <w:sz w:val="21"/>
          <w:szCs w:val="21"/>
        </w:rPr>
      </w:pPr>
      <w:r>
        <w:rPr>
          <w:rFonts w:hint="eastAsia" w:ascii="宋体" w:hAnsi="宋体" w:cs="宋体"/>
          <w:color w:val="auto"/>
          <w:sz w:val="21"/>
          <w:szCs w:val="21"/>
        </w:rPr>
        <w:t>我方</w:t>
      </w:r>
      <w:r>
        <w:rPr>
          <w:rFonts w:hint="eastAsia" w:ascii="宋体" w:hAnsi="宋体" w:cs="宋体"/>
          <w:color w:val="auto"/>
          <w:sz w:val="21"/>
          <w:szCs w:val="21"/>
          <w:u w:val="single"/>
        </w:rPr>
        <w:t xml:space="preserve"> </w:t>
      </w:r>
      <w:r>
        <w:rPr>
          <w:rFonts w:hint="eastAsia" w:ascii="宋体" w:hAnsi="宋体" w:cs="宋体"/>
          <w:i/>
          <w:iCs/>
          <w:color w:val="auto"/>
          <w:sz w:val="21"/>
          <w:szCs w:val="21"/>
          <w:u w:val="single"/>
        </w:rPr>
        <w:t>（投标人全称）</w:t>
      </w:r>
      <w:r>
        <w:rPr>
          <w:rFonts w:hint="eastAsia" w:ascii="宋体" w:hAnsi="宋体" w:cs="宋体"/>
          <w:color w:val="auto"/>
          <w:sz w:val="21"/>
          <w:szCs w:val="21"/>
          <w:u w:val="single"/>
        </w:rPr>
        <w:t xml:space="preserve">  </w:t>
      </w:r>
      <w:r>
        <w:rPr>
          <w:rFonts w:hint="eastAsia" w:ascii="宋体" w:hAnsi="宋体" w:cs="宋体"/>
          <w:color w:val="auto"/>
          <w:sz w:val="21"/>
          <w:szCs w:val="21"/>
        </w:rPr>
        <w:t>参与</w:t>
      </w:r>
      <w:r>
        <w:rPr>
          <w:rFonts w:hint="eastAsia" w:ascii="宋体" w:hAnsi="宋体" w:cs="宋体"/>
          <w:color w:val="auto"/>
          <w:sz w:val="21"/>
          <w:szCs w:val="21"/>
          <w:u w:val="single"/>
          <w:lang w:eastAsia="zh-CN"/>
        </w:rPr>
        <w:t>浙江省应急管理厅2024年自然灾害综合风险普查省本级技术服务项目</w:t>
      </w:r>
      <w:r>
        <w:rPr>
          <w:rFonts w:hint="eastAsia" w:ascii="宋体" w:hAnsi="宋体" w:cs="宋体"/>
          <w:color w:val="auto"/>
          <w:sz w:val="21"/>
          <w:szCs w:val="21"/>
          <w:u w:val="single"/>
        </w:rPr>
        <w:t>（</w:t>
      </w:r>
      <w:r>
        <w:rPr>
          <w:rFonts w:hint="eastAsia" w:ascii="宋体" w:hAnsi="宋体" w:cs="宋体"/>
          <w:color w:val="auto"/>
          <w:sz w:val="21"/>
          <w:szCs w:val="21"/>
        </w:rPr>
        <w:t>项目编号：</w:t>
      </w:r>
      <w:r>
        <w:rPr>
          <w:rFonts w:hint="eastAsia" w:ascii="宋体" w:hAnsi="宋体" w:cs="宋体"/>
          <w:color w:val="auto"/>
          <w:sz w:val="21"/>
          <w:szCs w:val="21"/>
          <w:u w:val="single"/>
          <w:lang w:eastAsia="zh-CN"/>
        </w:rPr>
        <w:t>ZJ-2470417-06</w:t>
      </w:r>
      <w:r>
        <w:rPr>
          <w:rFonts w:hint="eastAsia" w:ascii="宋体" w:hAnsi="宋体" w:cs="宋体"/>
          <w:color w:val="auto"/>
          <w:sz w:val="21"/>
          <w:szCs w:val="21"/>
          <w:u w:val="single"/>
        </w:rPr>
        <w:t>）</w:t>
      </w:r>
      <w:r>
        <w:rPr>
          <w:rFonts w:hint="eastAsia" w:ascii="宋体" w:hAnsi="宋体" w:cs="宋体"/>
          <w:color w:val="auto"/>
          <w:sz w:val="21"/>
          <w:szCs w:val="21"/>
        </w:rPr>
        <w:t>政府采购活动，郑重承诺如下：</w:t>
      </w:r>
    </w:p>
    <w:p>
      <w:pPr>
        <w:adjustRightInd w:val="0"/>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（一）具备《中华人民共和国政府采购法》第二十二条第一款规定的下列条件：</w:t>
      </w:r>
    </w:p>
    <w:p>
      <w:pPr>
        <w:pStyle w:val="19"/>
        <w:spacing w:before="0" w:beforeAutospacing="0" w:after="0" w:afterAutospacing="0" w:line="400" w:lineRule="exact"/>
        <w:ind w:firstLine="420" w:firstLineChars="200"/>
        <w:rPr>
          <w:rFonts w:ascii="宋体" w:hAnsi="宋体" w:cs="宋体"/>
          <w:color w:val="auto"/>
          <w:sz w:val="21"/>
          <w:szCs w:val="21"/>
        </w:rPr>
      </w:pPr>
      <w:r>
        <w:rPr>
          <w:rFonts w:hint="eastAsia" w:ascii="宋体" w:hAnsi="宋体" w:cs="宋体"/>
          <w:color w:val="auto"/>
          <w:sz w:val="21"/>
          <w:szCs w:val="21"/>
        </w:rPr>
        <w:t>1.我方具有良好的商业信誉和健全的财务会计制度；</w:t>
      </w:r>
    </w:p>
    <w:p>
      <w:pPr>
        <w:pStyle w:val="19"/>
        <w:spacing w:before="0" w:beforeAutospacing="0" w:after="0" w:afterAutospacing="0" w:line="400" w:lineRule="exact"/>
        <w:ind w:firstLine="420" w:firstLineChars="200"/>
        <w:rPr>
          <w:rFonts w:ascii="宋体" w:hAnsi="宋体" w:cs="宋体"/>
          <w:color w:val="auto"/>
          <w:sz w:val="21"/>
          <w:szCs w:val="21"/>
        </w:rPr>
      </w:pPr>
      <w:r>
        <w:rPr>
          <w:rFonts w:hint="eastAsia" w:ascii="宋体" w:hAnsi="宋体" w:cs="宋体"/>
          <w:color w:val="auto"/>
          <w:sz w:val="21"/>
          <w:szCs w:val="21"/>
        </w:rPr>
        <w:t>2.我方具有履行本项目合同所必需的设备和专业技术能力；</w:t>
      </w:r>
    </w:p>
    <w:p>
      <w:pPr>
        <w:pStyle w:val="19"/>
        <w:spacing w:before="0" w:beforeAutospacing="0" w:after="0" w:afterAutospacing="0" w:line="400" w:lineRule="exact"/>
        <w:ind w:firstLine="420" w:firstLineChars="200"/>
        <w:rPr>
          <w:rFonts w:ascii="宋体" w:hAnsi="宋体" w:cs="宋体"/>
          <w:color w:val="auto"/>
          <w:sz w:val="21"/>
          <w:szCs w:val="21"/>
        </w:rPr>
      </w:pPr>
      <w:r>
        <w:rPr>
          <w:rFonts w:hint="eastAsia" w:ascii="宋体" w:hAnsi="宋体" w:cs="宋体"/>
          <w:color w:val="auto"/>
          <w:sz w:val="21"/>
          <w:szCs w:val="21"/>
        </w:rPr>
        <w:t>3.我方没有缴纳税收和社会保障等方面的失信记录；</w:t>
      </w:r>
    </w:p>
    <w:p>
      <w:pPr>
        <w:pStyle w:val="19"/>
        <w:spacing w:before="0" w:beforeAutospacing="0" w:after="0" w:afterAutospacing="0" w:line="400" w:lineRule="exact"/>
        <w:ind w:firstLine="420" w:firstLineChars="200"/>
        <w:rPr>
          <w:rFonts w:ascii="宋体" w:hAnsi="宋体" w:cs="宋体"/>
          <w:color w:val="auto"/>
          <w:sz w:val="21"/>
          <w:szCs w:val="21"/>
        </w:rPr>
      </w:pPr>
      <w:r>
        <w:rPr>
          <w:rFonts w:hint="eastAsia" w:ascii="宋体" w:hAnsi="宋体" w:cs="宋体"/>
          <w:color w:val="auto"/>
          <w:sz w:val="21"/>
          <w:szCs w:val="21"/>
        </w:rPr>
        <w:t>4.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19"/>
        <w:spacing w:before="0" w:beforeAutospacing="0" w:after="0" w:afterAutospacing="0" w:line="40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（二）未被信用中国（www.creditchina.gov.cn）、中国政府采购网（www.ccgp.gov.cn）列入失信被执行人、重大税收违法案件当事人名单、政府采购严重违法失信行为记录名单。</w:t>
      </w:r>
    </w:p>
    <w:p>
      <w:pPr>
        <w:pStyle w:val="19"/>
        <w:spacing w:before="0" w:beforeAutospacing="0" w:after="0" w:afterAutospacing="0" w:line="40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（三）不存在以下情况：</w:t>
      </w:r>
    </w:p>
    <w:p>
      <w:pPr>
        <w:pStyle w:val="19"/>
        <w:spacing w:before="0" w:beforeAutospacing="0" w:after="0" w:afterAutospacing="0" w:line="400" w:lineRule="exact"/>
        <w:ind w:firstLine="420" w:firstLineChars="200"/>
        <w:rPr>
          <w:rFonts w:ascii="宋体" w:hAnsi="宋体" w:cs="宋体"/>
          <w:color w:val="auto"/>
          <w:sz w:val="21"/>
          <w:szCs w:val="21"/>
        </w:rPr>
      </w:pPr>
      <w:r>
        <w:rPr>
          <w:rFonts w:hint="eastAsia" w:ascii="宋体" w:hAnsi="宋体" w:cs="宋体"/>
          <w:color w:val="auto"/>
          <w:sz w:val="21"/>
          <w:szCs w:val="21"/>
        </w:rPr>
        <w:t>1.单位负责人为同一人或者存在直接控股、管理关系的不同供应商参加同一合同项下的政府采购活动的；</w:t>
      </w:r>
    </w:p>
    <w:p>
      <w:pPr>
        <w:pStyle w:val="19"/>
        <w:spacing w:before="0" w:beforeAutospacing="0" w:after="0" w:afterAutospacing="0" w:line="400" w:lineRule="exact"/>
        <w:ind w:firstLine="420" w:firstLineChars="200"/>
        <w:rPr>
          <w:rFonts w:ascii="宋体" w:hAnsi="宋体" w:cs="宋体"/>
          <w:color w:val="auto"/>
          <w:sz w:val="21"/>
          <w:szCs w:val="21"/>
        </w:rPr>
      </w:pPr>
      <w:r>
        <w:rPr>
          <w:rFonts w:hint="eastAsia" w:ascii="宋体" w:hAnsi="宋体" w:cs="宋体"/>
          <w:color w:val="auto"/>
          <w:sz w:val="21"/>
          <w:szCs w:val="21"/>
        </w:rPr>
        <w:t>2.为采购项目提供整体设计、规范编制或者项目管理、监理、检测等服务后再参加该采购项目的其他采购活动的（其他采购活动不包括为该项目提供整体设计、规范编制或者项目管理、监理、检测等服务）；</w:t>
      </w:r>
    </w:p>
    <w:p>
      <w:pPr>
        <w:pStyle w:val="19"/>
        <w:spacing w:before="0" w:beforeAutospacing="0" w:after="0" w:afterAutospacing="0" w:line="400" w:lineRule="exact"/>
        <w:ind w:firstLine="420" w:firstLineChars="200"/>
        <w:rPr>
          <w:rFonts w:ascii="宋体" w:hAnsi="宋体" w:cs="宋体"/>
          <w:color w:val="auto"/>
          <w:sz w:val="21"/>
          <w:szCs w:val="21"/>
        </w:rPr>
      </w:pPr>
      <w:r>
        <w:rPr>
          <w:rFonts w:hint="eastAsia" w:ascii="宋体" w:hAnsi="宋体" w:cs="宋体"/>
          <w:color w:val="auto"/>
          <w:sz w:val="21"/>
          <w:szCs w:val="21"/>
        </w:rPr>
        <w:t>3.以联合体形式参加政府采购活动的，</w:t>
      </w:r>
      <w:r>
        <w:rPr>
          <w:rFonts w:hint="eastAsia" w:ascii="宋体" w:hAnsi="宋体" w:cs="宋体"/>
          <w:color w:val="auto"/>
          <w:sz w:val="21"/>
          <w:szCs w:val="21"/>
          <w:highlight w:val="none"/>
        </w:rPr>
        <w:t>再</w:t>
      </w:r>
      <w:r>
        <w:rPr>
          <w:rFonts w:hint="eastAsia" w:ascii="宋体" w:hAnsi="宋体" w:cs="宋体"/>
          <w:color w:val="auto"/>
          <w:sz w:val="21"/>
          <w:szCs w:val="21"/>
        </w:rPr>
        <w:t>单独参加或者与其他投标人另外组成联合体参加同一合同项下的政府采购活动的情形。</w:t>
      </w:r>
    </w:p>
    <w:p>
      <w:pPr>
        <w:pStyle w:val="19"/>
        <w:spacing w:before="0" w:beforeAutospacing="0" w:after="0" w:afterAutospacing="0" w:line="400" w:lineRule="exact"/>
        <w:ind w:firstLine="420" w:firstLineChars="200"/>
        <w:rPr>
          <w:rFonts w:ascii="宋体" w:hAnsi="宋体" w:cs="宋体"/>
          <w:color w:val="auto"/>
          <w:sz w:val="21"/>
          <w:szCs w:val="21"/>
        </w:rPr>
      </w:pPr>
      <w:r>
        <w:rPr>
          <w:rFonts w:hint="eastAsia" w:ascii="宋体" w:hAnsi="宋体" w:cs="宋体"/>
          <w:color w:val="auto"/>
          <w:sz w:val="21"/>
          <w:szCs w:val="21"/>
        </w:rPr>
        <w:t>我方对上述承诺内容的真实性负责。如有虚假，将依法承担相应责任。</w:t>
      </w:r>
    </w:p>
    <w:p>
      <w:pPr>
        <w:adjustRightInd w:val="0"/>
        <w:spacing w:line="360" w:lineRule="auto"/>
        <w:ind w:firstLine="4515" w:firstLineChars="2150"/>
        <w:rPr>
          <w:rFonts w:hint="eastAsia" w:ascii="宋体" w:hAnsi="宋体" w:cs="宋体"/>
          <w:color w:val="auto"/>
          <w:szCs w:val="21"/>
        </w:rPr>
      </w:pPr>
    </w:p>
    <w:p>
      <w:pPr>
        <w:adjustRightInd w:val="0"/>
        <w:spacing w:line="360" w:lineRule="auto"/>
        <w:ind w:firstLine="4515" w:firstLineChars="2150"/>
        <w:rPr>
          <w:rFonts w:ascii="宋体" w:hAnsi="宋体" w:cs="宋体"/>
          <w:color w:val="auto"/>
          <w:szCs w:val="21"/>
        </w:rPr>
      </w:pPr>
      <w:r>
        <w:rPr>
          <w:rFonts w:hint="eastAsia" w:ascii="宋体" w:hAnsi="宋体" w:cs="宋体"/>
          <w:color w:val="auto"/>
          <w:szCs w:val="21"/>
        </w:rPr>
        <w:t>投标人（盖公章或电子签章）：</w:t>
      </w:r>
    </w:p>
    <w:p>
      <w:pPr>
        <w:pStyle w:val="10"/>
        <w:spacing w:line="420" w:lineRule="exact"/>
        <w:ind w:firstLine="4515" w:firstLineChars="2150"/>
        <w:rPr>
          <w:rFonts w:ascii="宋体" w:hAnsi="宋体" w:eastAsia="宋体" w:cs="宋体"/>
          <w:color w:val="auto"/>
        </w:rPr>
      </w:pPr>
      <w:r>
        <w:rPr>
          <w:rFonts w:hint="eastAsia" w:ascii="宋体" w:hAnsi="宋体" w:eastAsia="宋体" w:cs="宋体"/>
          <w:color w:val="auto"/>
        </w:rPr>
        <w:t>日期：</w:t>
      </w:r>
    </w:p>
    <w:p>
      <w:pPr>
        <w:pStyle w:val="19"/>
        <w:spacing w:before="0" w:beforeAutospacing="0" w:after="0" w:afterAutospacing="0" w:line="360" w:lineRule="auto"/>
        <w:ind w:firstLine="422" w:firstLineChars="200"/>
        <w:rPr>
          <w:rFonts w:hint="eastAsia" w:ascii="宋体" w:hAnsi="宋体" w:cs="宋体"/>
          <w:b/>
          <w:bCs/>
          <w:color w:val="auto"/>
          <w:sz w:val="21"/>
          <w:szCs w:val="21"/>
        </w:rPr>
      </w:pPr>
    </w:p>
    <w:p>
      <w:pPr>
        <w:pStyle w:val="19"/>
        <w:spacing w:before="0" w:beforeAutospacing="0" w:after="0" w:afterAutospacing="0"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特别说明：已完成信用修复的“缴纳税收和社会保障等方面的失信记录”不包含在上述第3点所述情形内（属于重大违法记录情形的除外）。</w:t>
      </w:r>
    </w:p>
    <w:p>
      <w:pPr>
        <w:adjustRightInd w:val="0"/>
        <w:snapToGrid w:val="0"/>
        <w:spacing w:line="360" w:lineRule="auto"/>
        <w:jc w:val="left"/>
        <w:rPr>
          <w:rFonts w:hint="eastAsia" w:ascii="宋体" w:hAnsi="宋体" w:cs="宋体"/>
          <w:b/>
          <w:bCs/>
          <w:color w:val="auto"/>
          <w:kern w:val="0"/>
          <w:szCs w:val="21"/>
        </w:rPr>
      </w:pPr>
      <w:r>
        <w:rPr>
          <w:rFonts w:hint="eastAsia" w:ascii="宋体" w:hAnsi="宋体" w:cs="宋体"/>
          <w:color w:val="auto"/>
        </w:rPr>
        <w:br w:type="page"/>
      </w:r>
      <w:r>
        <w:rPr>
          <w:rFonts w:hint="eastAsia" w:ascii="宋体" w:hAnsi="宋体" w:cs="宋体"/>
          <w:b/>
          <w:bCs/>
          <w:color w:val="auto"/>
          <w:szCs w:val="21"/>
        </w:rPr>
        <w:t>2.2落实政府采购政策需满足的资格要求（如为联合体投标人的，联合体各方均须提供）：</w:t>
      </w:r>
      <w:r>
        <w:rPr>
          <w:rFonts w:hint="eastAsia" w:ascii="宋体" w:hAnsi="宋体" w:cs="宋体"/>
          <w:b/>
          <w:bCs/>
          <w:color w:val="auto"/>
          <w:kern w:val="0"/>
          <w:szCs w:val="21"/>
        </w:rPr>
        <w:t>标项1，无；标项2，</w:t>
      </w:r>
      <w:r>
        <w:rPr>
          <w:rFonts w:hint="eastAsia" w:ascii="宋体" w:hAnsi="宋体" w:cs="宋体"/>
          <w:b/>
          <w:bCs/>
          <w:color w:val="auto"/>
          <w:kern w:val="0"/>
          <w:szCs w:val="21"/>
          <w:lang w:eastAsia="zh-CN"/>
        </w:rPr>
        <w:t>本项目专门面向中小企业，服务全部由符合政策要求的中小企业承接</w:t>
      </w:r>
      <w:r>
        <w:rPr>
          <w:rFonts w:hint="eastAsia" w:ascii="宋体" w:hAnsi="宋体" w:cs="宋体"/>
          <w:b/>
          <w:bCs/>
          <w:color w:val="auto"/>
          <w:kern w:val="0"/>
          <w:szCs w:val="21"/>
        </w:rPr>
        <w:t>。</w:t>
      </w:r>
    </w:p>
    <w:p>
      <w:pPr>
        <w:pStyle w:val="9"/>
        <w:spacing w:line="600" w:lineRule="exact"/>
        <w:ind w:firstLine="0"/>
        <w:jc w:val="center"/>
        <w:rPr>
          <w:rFonts w:hint="eastAsia" w:ascii="宋体" w:hAnsi="宋体" w:eastAsia="宋体" w:cs="宋体"/>
          <w:b/>
          <w:bCs/>
          <w:color w:val="auto"/>
          <w:sz w:val="28"/>
          <w:szCs w:val="28"/>
        </w:rPr>
      </w:pPr>
    </w:p>
    <w:p>
      <w:pPr>
        <w:pStyle w:val="9"/>
        <w:spacing w:line="600" w:lineRule="exact"/>
        <w:ind w:firstLine="0"/>
        <w:jc w:val="center"/>
        <w:rPr>
          <w:rFonts w:ascii="宋体" w:hAnsi="宋体" w:eastAsia="宋体" w:cs="宋体"/>
          <w:b/>
          <w:bCs/>
          <w:color w:val="auto"/>
          <w:sz w:val="28"/>
          <w:szCs w:val="28"/>
        </w:rPr>
      </w:pPr>
      <w:r>
        <w:rPr>
          <w:rFonts w:hint="eastAsia" w:ascii="宋体" w:hAnsi="宋体" w:eastAsia="宋体" w:cs="宋体"/>
          <w:b/>
          <w:bCs/>
          <w:color w:val="auto"/>
          <w:sz w:val="28"/>
          <w:szCs w:val="28"/>
        </w:rPr>
        <w:t>中小企业声明函（服务）</w:t>
      </w:r>
    </w:p>
    <w:p>
      <w:pPr>
        <w:pStyle w:val="7"/>
        <w:spacing w:before="5"/>
        <w:ind w:firstLine="361"/>
        <w:rPr>
          <w:rFonts w:ascii="宋体" w:hAnsi="宋体" w:cs="宋体"/>
          <w:b/>
          <w:color w:val="auto"/>
          <w:sz w:val="18"/>
          <w:szCs w:val="18"/>
        </w:rPr>
      </w:pPr>
    </w:p>
    <w:p>
      <w:pPr>
        <w:adjustRightIn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本公司（联合体）郑重声明，根据《政府采购促进中小企业发展管理办法》（财库﹝2020﹞46 号）的规定，本公司（联合体）参加</w:t>
      </w:r>
      <w:r>
        <w:rPr>
          <w:rFonts w:hint="eastAsia" w:ascii="宋体" w:hAnsi="宋体" w:cs="宋体"/>
          <w:color w:val="auto"/>
          <w:szCs w:val="21"/>
          <w:u w:val="single"/>
        </w:rPr>
        <w:t xml:space="preserve">                  </w:t>
      </w:r>
      <w:r>
        <w:rPr>
          <w:rFonts w:hint="eastAsia" w:ascii="宋体" w:hAnsi="宋体" w:cs="宋体"/>
          <w:color w:val="auto"/>
          <w:szCs w:val="21"/>
        </w:rPr>
        <w:t>的</w:t>
      </w:r>
      <w:r>
        <w:rPr>
          <w:rFonts w:hint="eastAsia" w:ascii="宋体" w:hAnsi="宋体" w:cs="宋体"/>
          <w:color w:val="auto"/>
          <w:szCs w:val="21"/>
          <w:u w:val="single"/>
        </w:rPr>
        <w:t xml:space="preserve">         项目（</w:t>
      </w:r>
      <w:r>
        <w:rPr>
          <w:rFonts w:hint="eastAsia" w:ascii="宋体" w:hAnsi="宋体" w:cs="宋体"/>
          <w:color w:val="auto"/>
          <w:szCs w:val="21"/>
        </w:rPr>
        <w:t>项目编号：</w:t>
      </w:r>
      <w:r>
        <w:rPr>
          <w:rFonts w:hint="eastAsia" w:ascii="宋体" w:hAnsi="宋体" w:cs="宋体"/>
          <w:color w:val="auto"/>
          <w:szCs w:val="21"/>
          <w:u w:val="single"/>
        </w:rPr>
        <w:t xml:space="preserve">        ）</w:t>
      </w:r>
      <w:r>
        <w:rPr>
          <w:rFonts w:hint="eastAsia" w:ascii="宋体" w:hAnsi="宋体" w:cs="宋体"/>
          <w:color w:val="auto"/>
          <w:szCs w:val="21"/>
        </w:rPr>
        <w:t>采购活动，</w:t>
      </w:r>
      <w:r>
        <w:rPr>
          <w:rFonts w:hint="eastAsia" w:ascii="宋体" w:hAnsi="宋体" w:cs="宋体"/>
          <w:b/>
          <w:bCs/>
          <w:color w:val="auto"/>
          <w:szCs w:val="21"/>
        </w:rPr>
        <w:t>服务</w:t>
      </w:r>
      <w:r>
        <w:rPr>
          <w:rFonts w:hint="eastAsia" w:ascii="宋体" w:hAnsi="宋体" w:cs="宋体"/>
          <w:b/>
          <w:bCs/>
          <w:color w:val="auto"/>
          <w:w w:val="95"/>
          <w:szCs w:val="21"/>
        </w:rPr>
        <w:t>全部由符合政策要求的中小企业承接。</w:t>
      </w:r>
      <w:r>
        <w:rPr>
          <w:rFonts w:hint="eastAsia" w:ascii="宋体" w:hAnsi="宋体" w:cs="宋体"/>
          <w:color w:val="auto"/>
          <w:w w:val="95"/>
          <w:szCs w:val="21"/>
        </w:rPr>
        <w:t>相关企业（含联合</w:t>
      </w:r>
      <w:r>
        <w:rPr>
          <w:rFonts w:hint="eastAsia" w:ascii="宋体" w:hAnsi="宋体" w:cs="宋体"/>
          <w:color w:val="auto"/>
          <w:szCs w:val="21"/>
        </w:rPr>
        <w:t>体中的中小企业、签订分包意向协议的中小企业）的具体情况如下：</w:t>
      </w:r>
    </w:p>
    <w:p>
      <w:pPr>
        <w:pStyle w:val="44"/>
        <w:tabs>
          <w:tab w:val="left" w:pos="1243"/>
        </w:tabs>
        <w:autoSpaceDE w:val="0"/>
        <w:autoSpaceDN w:val="0"/>
        <w:spacing w:line="360" w:lineRule="auto"/>
        <w:ind w:left="19" w:firstLine="480" w:firstLineChars="239"/>
        <w:rPr>
          <w:rFonts w:ascii="宋体" w:hAnsi="宋体" w:cs="宋体"/>
          <w:color w:val="auto"/>
          <w:szCs w:val="21"/>
        </w:rPr>
      </w:pPr>
      <w:r>
        <w:rPr>
          <w:rFonts w:hint="eastAsia" w:ascii="宋体" w:hAnsi="宋体" w:cs="宋体"/>
          <w:iCs/>
          <w:color w:val="auto"/>
          <w:w w:val="96"/>
          <w:szCs w:val="21"/>
        </w:rPr>
        <w:t>1.</w:t>
      </w:r>
      <w:r>
        <w:rPr>
          <w:rFonts w:hint="eastAsia" w:ascii="宋体" w:hAnsi="宋体" w:cs="宋体"/>
          <w:i/>
          <w:color w:val="auto"/>
          <w:w w:val="96"/>
          <w:szCs w:val="21"/>
          <w:u w:val="single"/>
        </w:rPr>
        <w:t>（标的名称）</w:t>
      </w:r>
      <w:r>
        <w:rPr>
          <w:rFonts w:hint="eastAsia" w:ascii="宋体" w:hAnsi="宋体" w:cs="宋体"/>
          <w:color w:val="auto"/>
          <w:w w:val="99"/>
          <w:szCs w:val="21"/>
        </w:rPr>
        <w:t>，属于</w:t>
      </w:r>
      <w:r>
        <w:rPr>
          <w:rFonts w:hint="eastAsia" w:ascii="宋体" w:hAnsi="宋体" w:cs="宋体"/>
          <w:i/>
          <w:color w:val="auto"/>
          <w:w w:val="96"/>
          <w:szCs w:val="21"/>
        </w:rPr>
        <w:t>（</w:t>
      </w:r>
      <w:r>
        <w:rPr>
          <w:rFonts w:hint="eastAsia" w:ascii="宋体" w:hAnsi="宋体" w:cs="宋体"/>
          <w:i/>
          <w:color w:val="auto"/>
          <w:w w:val="96"/>
          <w:szCs w:val="21"/>
          <w:u w:val="single"/>
        </w:rPr>
        <w:t>采购文件中明确的所属行业）</w:t>
      </w:r>
      <w:r>
        <w:rPr>
          <w:rFonts w:hint="eastAsia" w:ascii="宋体" w:hAnsi="宋体" w:cs="宋体"/>
          <w:color w:val="auto"/>
          <w:w w:val="99"/>
          <w:szCs w:val="21"/>
        </w:rPr>
        <w:t>；承建（承接）企业为</w:t>
      </w:r>
      <w:r>
        <w:rPr>
          <w:rFonts w:hint="eastAsia" w:ascii="宋体" w:hAnsi="宋体" w:cs="宋体"/>
          <w:i/>
          <w:color w:val="auto"/>
          <w:w w:val="96"/>
          <w:szCs w:val="21"/>
          <w:u w:val="single"/>
        </w:rPr>
        <w:t>（企业名称）</w:t>
      </w:r>
      <w:r>
        <w:rPr>
          <w:rFonts w:hint="eastAsia" w:ascii="宋体" w:hAnsi="宋体" w:cs="宋体"/>
          <w:color w:val="auto"/>
          <w:w w:val="99"/>
          <w:szCs w:val="21"/>
        </w:rPr>
        <w:t>，从业人员</w:t>
      </w:r>
      <w:r>
        <w:rPr>
          <w:rFonts w:hint="eastAsia" w:ascii="宋体" w:hAnsi="宋体" w:cs="宋体"/>
          <w:color w:val="auto"/>
          <w:w w:val="99"/>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w w:val="99"/>
          <w:szCs w:val="21"/>
        </w:rPr>
        <w:t>人，营业</w:t>
      </w:r>
      <w:r>
        <w:rPr>
          <w:rFonts w:hint="eastAsia" w:ascii="宋体" w:hAnsi="宋体" w:cs="宋体"/>
          <w:color w:val="auto"/>
          <w:szCs w:val="21"/>
        </w:rPr>
        <w:t>收入为</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rPr>
        <w:t>万元</w:t>
      </w:r>
      <w:r>
        <w:rPr>
          <w:color w:val="auto"/>
        </w:rPr>
        <w:fldChar w:fldCharType="begin"/>
      </w:r>
      <w:r>
        <w:rPr>
          <w:color w:val="auto"/>
        </w:rPr>
        <w:instrText xml:space="preserve"> HYPERLINK \l "_bookmark1" </w:instrText>
      </w:r>
      <w:r>
        <w:rPr>
          <w:color w:val="auto"/>
        </w:rPr>
        <w:fldChar w:fldCharType="separate"/>
      </w:r>
      <w:r>
        <w:rPr>
          <w:rFonts w:hint="eastAsia" w:ascii="宋体" w:hAnsi="宋体" w:cs="宋体"/>
          <w:color w:val="auto"/>
          <w:szCs w:val="21"/>
          <w:vertAlign w:val="superscript"/>
        </w:rPr>
        <w:t>1</w:t>
      </w:r>
      <w:r>
        <w:rPr>
          <w:rFonts w:hint="eastAsia" w:ascii="宋体" w:hAnsi="宋体" w:cs="宋体"/>
          <w:color w:val="auto"/>
          <w:szCs w:val="21"/>
          <w:vertAlign w:val="superscript"/>
        </w:rPr>
        <w:fldChar w:fldCharType="end"/>
      </w:r>
      <w:r>
        <w:rPr>
          <w:rFonts w:hint="eastAsia" w:ascii="宋体" w:hAnsi="宋体" w:cs="宋体"/>
          <w:color w:val="auto"/>
          <w:szCs w:val="21"/>
        </w:rPr>
        <w:t>，属于</w:t>
      </w:r>
      <w:r>
        <w:rPr>
          <w:rFonts w:hint="eastAsia" w:ascii="宋体" w:hAnsi="宋体" w:cs="宋体"/>
          <w:i/>
          <w:color w:val="auto"/>
          <w:szCs w:val="21"/>
          <w:u w:val="single"/>
        </w:rPr>
        <w:t>（中型企业、</w:t>
      </w:r>
      <w:r>
        <w:rPr>
          <w:rFonts w:hint="eastAsia" w:ascii="宋体" w:hAnsi="宋体" w:cs="宋体"/>
          <w:i/>
          <w:color w:val="auto"/>
          <w:w w:val="96"/>
          <w:szCs w:val="21"/>
          <w:u w:val="single"/>
        </w:rPr>
        <w:t>小型企业、微型企业）</w:t>
      </w:r>
      <w:r>
        <w:rPr>
          <w:rFonts w:hint="eastAsia" w:ascii="宋体" w:hAnsi="宋体" w:cs="宋体"/>
          <w:color w:val="auto"/>
          <w:w w:val="99"/>
          <w:szCs w:val="21"/>
        </w:rPr>
        <w:t>；</w:t>
      </w:r>
    </w:p>
    <w:p>
      <w:pPr>
        <w:pStyle w:val="44"/>
        <w:tabs>
          <w:tab w:val="left" w:pos="1243"/>
          <w:tab w:val="left" w:pos="1806"/>
          <w:tab w:val="left" w:pos="5005"/>
          <w:tab w:val="left" w:pos="7213"/>
        </w:tabs>
        <w:autoSpaceDE w:val="0"/>
        <w:autoSpaceDN w:val="0"/>
        <w:spacing w:line="360" w:lineRule="auto"/>
        <w:ind w:left="15" w:right="-54" w:firstLine="478" w:firstLineChars="238"/>
        <w:jc w:val="left"/>
        <w:rPr>
          <w:rFonts w:ascii="宋体" w:hAnsi="宋体" w:cs="宋体"/>
          <w:color w:val="auto"/>
          <w:szCs w:val="21"/>
        </w:rPr>
      </w:pPr>
      <w:r>
        <w:rPr>
          <w:rFonts w:hint="eastAsia" w:ascii="宋体" w:hAnsi="宋体" w:cs="宋体"/>
          <w:iCs/>
          <w:color w:val="auto"/>
          <w:w w:val="96"/>
          <w:szCs w:val="21"/>
        </w:rPr>
        <w:t>2.</w:t>
      </w:r>
      <w:r>
        <w:rPr>
          <w:rFonts w:hint="eastAsia" w:ascii="宋体" w:hAnsi="宋体" w:cs="宋体"/>
          <w:i/>
          <w:color w:val="auto"/>
          <w:w w:val="96"/>
          <w:szCs w:val="21"/>
          <w:u w:val="single"/>
        </w:rPr>
        <w:t>（标的名称）</w:t>
      </w:r>
      <w:r>
        <w:rPr>
          <w:rFonts w:hint="eastAsia" w:ascii="宋体" w:hAnsi="宋体" w:cs="宋体"/>
          <w:color w:val="auto"/>
          <w:w w:val="99"/>
          <w:szCs w:val="21"/>
        </w:rPr>
        <w:t>，属于</w:t>
      </w:r>
      <w:r>
        <w:rPr>
          <w:rFonts w:hint="eastAsia" w:ascii="宋体" w:hAnsi="宋体" w:cs="宋体"/>
          <w:i/>
          <w:color w:val="auto"/>
          <w:w w:val="96"/>
          <w:szCs w:val="21"/>
        </w:rPr>
        <w:t>（</w:t>
      </w:r>
      <w:r>
        <w:rPr>
          <w:rFonts w:hint="eastAsia" w:ascii="宋体" w:hAnsi="宋体" w:cs="宋体"/>
          <w:i/>
          <w:color w:val="auto"/>
          <w:w w:val="96"/>
          <w:szCs w:val="21"/>
          <w:u w:val="single"/>
        </w:rPr>
        <w:t>采购文件中明确的所属行业）</w:t>
      </w:r>
      <w:r>
        <w:rPr>
          <w:rFonts w:hint="eastAsia" w:ascii="宋体" w:hAnsi="宋体" w:cs="宋体"/>
          <w:color w:val="auto"/>
          <w:w w:val="99"/>
          <w:szCs w:val="21"/>
        </w:rPr>
        <w:t>； 承建（承接）企业为</w:t>
      </w:r>
      <w:r>
        <w:rPr>
          <w:rFonts w:hint="eastAsia" w:ascii="宋体" w:hAnsi="宋体" w:cs="宋体"/>
          <w:i/>
          <w:color w:val="auto"/>
          <w:w w:val="96"/>
          <w:szCs w:val="21"/>
          <w:u w:val="single"/>
        </w:rPr>
        <w:t>（企业名称）</w:t>
      </w:r>
      <w:r>
        <w:rPr>
          <w:rFonts w:hint="eastAsia" w:ascii="宋体" w:hAnsi="宋体" w:cs="宋体"/>
          <w:color w:val="auto"/>
          <w:w w:val="99"/>
          <w:szCs w:val="21"/>
        </w:rPr>
        <w:t>，从业人员</w:t>
      </w:r>
      <w:r>
        <w:rPr>
          <w:rFonts w:hint="eastAsia" w:ascii="宋体" w:hAnsi="宋体" w:cs="宋体"/>
          <w:color w:val="auto"/>
          <w:w w:val="99"/>
          <w:szCs w:val="21"/>
          <w:u w:val="single"/>
        </w:rPr>
        <w:t xml:space="preserve"> </w:t>
      </w:r>
      <w:r>
        <w:rPr>
          <w:rFonts w:hint="eastAsia" w:ascii="宋体" w:hAnsi="宋体" w:cs="宋体"/>
          <w:color w:val="auto"/>
          <w:szCs w:val="21"/>
          <w:u w:val="single"/>
        </w:rPr>
        <w:tab/>
      </w:r>
      <w:r>
        <w:rPr>
          <w:rFonts w:hint="eastAsia" w:ascii="宋体" w:hAnsi="宋体" w:cs="宋体"/>
          <w:color w:val="auto"/>
          <w:w w:val="99"/>
          <w:szCs w:val="21"/>
        </w:rPr>
        <w:t>人，营业</w:t>
      </w:r>
      <w:r>
        <w:rPr>
          <w:rFonts w:hint="eastAsia" w:ascii="宋体" w:hAnsi="宋体" w:cs="宋体"/>
          <w:color w:val="auto"/>
          <w:szCs w:val="21"/>
        </w:rPr>
        <w:t>收入为</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rPr>
        <w:t>万元，属于</w:t>
      </w:r>
      <w:r>
        <w:rPr>
          <w:rFonts w:hint="eastAsia" w:ascii="宋体" w:hAnsi="宋体" w:cs="宋体"/>
          <w:i/>
          <w:color w:val="auto"/>
          <w:szCs w:val="21"/>
          <w:u w:val="single"/>
        </w:rPr>
        <w:t>（中型企业、</w:t>
      </w:r>
      <w:r>
        <w:rPr>
          <w:rFonts w:hint="eastAsia" w:ascii="宋体" w:hAnsi="宋体" w:cs="宋体"/>
          <w:i/>
          <w:color w:val="auto"/>
          <w:w w:val="96"/>
          <w:szCs w:val="21"/>
          <w:u w:val="single"/>
        </w:rPr>
        <w:t>小型企业、微型企业）</w:t>
      </w:r>
      <w:r>
        <w:rPr>
          <w:rFonts w:hint="eastAsia" w:ascii="宋体" w:hAnsi="宋体" w:cs="宋体"/>
          <w:color w:val="auto"/>
          <w:w w:val="99"/>
          <w:szCs w:val="21"/>
        </w:rPr>
        <w:t>；</w:t>
      </w:r>
    </w:p>
    <w:p>
      <w:pPr>
        <w:pStyle w:val="7"/>
        <w:autoSpaceDE w:val="0"/>
        <w:autoSpaceDN w:val="0"/>
        <w:spacing w:before="11" w:after="0"/>
        <w:ind w:left="860" w:firstLine="560"/>
        <w:rPr>
          <w:rFonts w:ascii="宋体" w:hAnsi="宋体" w:cs="宋体"/>
          <w:color w:val="auto"/>
          <w:szCs w:val="21"/>
        </w:rPr>
      </w:pPr>
      <w:r>
        <w:rPr>
          <w:rFonts w:hint="eastAsia" w:ascii="宋体" w:hAnsi="宋体" w:cs="宋体"/>
          <w:color w:val="auto"/>
          <w:szCs w:val="21"/>
        </w:rPr>
        <w:t>……</w:t>
      </w:r>
    </w:p>
    <w:p>
      <w:pPr>
        <w:pStyle w:val="7"/>
        <w:autoSpaceDE w:val="0"/>
        <w:autoSpaceDN w:val="0"/>
        <w:spacing w:before="108" w:after="0"/>
        <w:ind w:right="-54" w:firstLine="560"/>
        <w:rPr>
          <w:rFonts w:ascii="宋体" w:hAnsi="宋体" w:cs="宋体"/>
          <w:color w:val="auto"/>
          <w:szCs w:val="21"/>
        </w:rPr>
      </w:pPr>
      <w:r>
        <w:rPr>
          <w:rFonts w:hint="eastAsia" w:ascii="宋体" w:hAnsi="宋体" w:cs="宋体"/>
          <w:color w:val="auto"/>
          <w:szCs w:val="21"/>
        </w:rPr>
        <w:t>以上企业，不属于大企业的分支机构，不存在控股股东为大企业的情形，也不存在与大企业的负责人为同一人的情形。</w:t>
      </w:r>
    </w:p>
    <w:p>
      <w:pPr>
        <w:pStyle w:val="7"/>
        <w:autoSpaceDE w:val="0"/>
        <w:autoSpaceDN w:val="0"/>
        <w:spacing w:after="0"/>
        <w:ind w:right="-54" w:firstLine="560"/>
        <w:rPr>
          <w:rFonts w:ascii="宋体" w:hAnsi="宋体" w:cs="宋体"/>
          <w:color w:val="auto"/>
          <w:szCs w:val="21"/>
        </w:rPr>
      </w:pPr>
      <w:r>
        <w:rPr>
          <w:rFonts w:hint="eastAsia" w:ascii="宋体" w:hAnsi="宋体" w:cs="宋体"/>
          <w:color w:val="auto"/>
          <w:szCs w:val="21"/>
        </w:rPr>
        <w:t>本企业对上述声明内容的真实性负责。如有虚假，将依法承担相应责任。</w:t>
      </w:r>
    </w:p>
    <w:p>
      <w:pPr>
        <w:pStyle w:val="7"/>
        <w:autoSpaceDE w:val="0"/>
        <w:autoSpaceDN w:val="0"/>
        <w:spacing w:after="0"/>
        <w:ind w:right="372" w:firstLine="420"/>
        <w:rPr>
          <w:color w:val="auto"/>
          <w:szCs w:val="21"/>
        </w:rPr>
      </w:pPr>
    </w:p>
    <w:p>
      <w:pPr>
        <w:adjustRightInd w:val="0"/>
        <w:spacing w:line="360" w:lineRule="auto"/>
        <w:ind w:firstLine="4620" w:firstLineChars="2200"/>
        <w:rPr>
          <w:rFonts w:ascii="宋体" w:hAnsi="宋体" w:cs="宋体"/>
          <w:color w:val="auto"/>
          <w:szCs w:val="21"/>
        </w:rPr>
      </w:pPr>
      <w:r>
        <w:rPr>
          <w:rFonts w:hint="eastAsia" w:ascii="宋体" w:hAnsi="宋体" w:cs="宋体"/>
          <w:color w:val="auto"/>
          <w:szCs w:val="21"/>
        </w:rPr>
        <w:t>投标人（盖公章</w:t>
      </w:r>
      <w:r>
        <w:rPr>
          <w:rFonts w:hint="eastAsia" w:ascii="宋体" w:hAnsi="宋体" w:cs="宋体"/>
          <w:bCs/>
          <w:color w:val="auto"/>
          <w:szCs w:val="21"/>
        </w:rPr>
        <w:t>或电子签章</w:t>
      </w:r>
      <w:r>
        <w:rPr>
          <w:rFonts w:hint="eastAsia" w:ascii="宋体" w:hAnsi="宋体" w:cs="宋体"/>
          <w:color w:val="auto"/>
          <w:szCs w:val="21"/>
        </w:rPr>
        <w:t>）：</w:t>
      </w:r>
    </w:p>
    <w:p>
      <w:pPr>
        <w:pStyle w:val="7"/>
        <w:autoSpaceDE w:val="0"/>
        <w:autoSpaceDN w:val="0"/>
        <w:spacing w:after="0"/>
        <w:ind w:right="2166" w:firstLine="4620" w:firstLineChars="2200"/>
        <w:rPr>
          <w:color w:val="auto"/>
          <w:szCs w:val="21"/>
        </w:rPr>
      </w:pPr>
      <w:r>
        <w:rPr>
          <w:color w:val="auto"/>
          <w:szCs w:val="21"/>
        </w:rPr>
        <w:t>日期：</w:t>
      </w:r>
    </w:p>
    <w:p>
      <w:pPr>
        <w:adjustRightInd w:val="0"/>
        <w:snapToGrid w:val="0"/>
        <w:spacing w:line="320" w:lineRule="exact"/>
        <w:rPr>
          <w:rFonts w:ascii="宋体" w:hAnsi="宋体" w:cs="宋体"/>
          <w:b/>
          <w:color w:val="auto"/>
          <w:szCs w:val="21"/>
        </w:rPr>
      </w:pPr>
      <w:r>
        <w:rPr>
          <w:rFonts w:hint="eastAsia" w:ascii="宋体" w:hAnsi="宋体" w:cs="宋体"/>
          <w:b/>
          <w:color w:val="auto"/>
          <w:szCs w:val="21"/>
        </w:rPr>
        <w:t>说明：</w:t>
      </w:r>
    </w:p>
    <w:p>
      <w:pPr>
        <w:adjustRightInd w:val="0"/>
        <w:snapToGrid w:val="0"/>
        <w:spacing w:line="320" w:lineRule="exact"/>
        <w:rPr>
          <w:rFonts w:ascii="宋体" w:hAnsi="宋体" w:cs="宋体"/>
          <w:b/>
          <w:color w:val="auto"/>
          <w:sz w:val="18"/>
        </w:rPr>
      </w:pPr>
      <w:r>
        <w:rPr>
          <w:rFonts w:hint="eastAsia" w:ascii="宋体" w:hAnsi="宋体" w:cs="宋体"/>
          <w:b/>
          <w:color w:val="auto"/>
          <w:szCs w:val="21"/>
        </w:rPr>
        <w:t>1.</w:t>
      </w:r>
      <w:r>
        <w:rPr>
          <w:rFonts w:hint="eastAsia" w:ascii="宋体" w:hAnsi="宋体" w:cs="宋体"/>
          <w:b/>
          <w:color w:val="auto"/>
          <w:position w:val="6"/>
          <w:sz w:val="11"/>
        </w:rPr>
        <w:t>1</w:t>
      </w:r>
      <w:r>
        <w:rPr>
          <w:rFonts w:hint="eastAsia" w:ascii="宋体" w:hAnsi="宋体" w:cs="宋体"/>
          <w:b/>
          <w:color w:val="auto"/>
          <w:sz w:val="18"/>
        </w:rPr>
        <w:t>从业人员、营业收入、资产总额填报上一年度数据，无上一年度数据的新成立企业可不填报。</w:t>
      </w:r>
    </w:p>
    <w:p>
      <w:pPr>
        <w:adjustRightInd w:val="0"/>
        <w:snapToGrid w:val="0"/>
        <w:spacing w:line="320" w:lineRule="exact"/>
        <w:ind w:left="20"/>
        <w:jc w:val="left"/>
        <w:rPr>
          <w:rFonts w:ascii="宋体" w:hAnsi="宋体" w:cs="宋体"/>
          <w:b/>
          <w:color w:val="auto"/>
          <w:sz w:val="18"/>
        </w:rPr>
      </w:pPr>
      <w:r>
        <w:rPr>
          <w:rFonts w:hint="eastAsia" w:ascii="宋体" w:hAnsi="宋体" w:cs="宋体"/>
          <w:b/>
          <w:color w:val="auto"/>
          <w:sz w:val="18"/>
        </w:rPr>
        <w:t>2.本项目所属行业见前附表。</w:t>
      </w:r>
    </w:p>
    <w:p>
      <w:pPr>
        <w:adjustRightInd w:val="0"/>
        <w:snapToGrid w:val="0"/>
        <w:spacing w:line="320" w:lineRule="exact"/>
        <w:ind w:left="20"/>
        <w:jc w:val="left"/>
        <w:rPr>
          <w:rFonts w:ascii="宋体" w:hAnsi="宋体" w:cs="宋体"/>
          <w:b/>
          <w:color w:val="auto"/>
          <w:sz w:val="18"/>
        </w:rPr>
      </w:pPr>
      <w:r>
        <w:rPr>
          <w:rFonts w:hint="eastAsia" w:ascii="宋体" w:hAnsi="宋体" w:cs="宋体"/>
          <w:b/>
          <w:color w:val="auto"/>
          <w:sz w:val="18"/>
        </w:rPr>
        <w:t>3.中小企业划型标准规定（工信部联企业[2011]300号）附后。</w:t>
      </w:r>
    </w:p>
    <w:p>
      <w:pPr>
        <w:adjustRightInd w:val="0"/>
        <w:snapToGrid w:val="0"/>
        <w:spacing w:line="320" w:lineRule="exact"/>
        <w:ind w:left="20"/>
        <w:jc w:val="left"/>
        <w:rPr>
          <w:rFonts w:ascii="宋体" w:hAnsi="宋体" w:cs="宋体"/>
          <w:b/>
          <w:color w:val="auto"/>
          <w:sz w:val="18"/>
        </w:rPr>
      </w:pPr>
      <w:r>
        <w:rPr>
          <w:rFonts w:hint="eastAsia" w:ascii="宋体" w:hAnsi="宋体" w:cs="宋体"/>
          <w:b/>
          <w:color w:val="auto"/>
          <w:sz w:val="18"/>
        </w:rPr>
        <w:t>4.《中小企业声明函》格式不得擅自调整，格式中画横线的部分需要各投标人按实际情况如实填写，括号中的内容是对拟填写内容的说明。</w:t>
      </w:r>
    </w:p>
    <w:p>
      <w:pPr>
        <w:rPr>
          <w:rFonts w:hint="eastAsia"/>
          <w:color w:val="auto"/>
        </w:rPr>
        <w:sectPr>
          <w:footerReference r:id="rId4" w:type="default"/>
          <w:pgSz w:w="11906" w:h="16838"/>
          <w:pgMar w:top="1440" w:right="1483" w:bottom="1440" w:left="1603" w:header="851" w:footer="992" w:gutter="0"/>
          <w:pgBorders>
            <w:top w:val="none" w:sz="0" w:space="0"/>
            <w:left w:val="none" w:sz="0" w:space="0"/>
            <w:bottom w:val="none" w:sz="0" w:space="0"/>
            <w:right w:val="none" w:sz="0" w:space="0"/>
          </w:pgBorders>
          <w:cols w:space="720" w:num="1"/>
          <w:formProt w:val="0"/>
          <w:docGrid w:type="lines" w:linePitch="332" w:charSpace="0"/>
        </w:sectPr>
      </w:pPr>
    </w:p>
    <w:p>
      <w:pPr>
        <w:rPr>
          <w:rFonts w:hint="eastAsia" w:ascii="宋体" w:hAnsi="宋体" w:cs="宋体"/>
          <w:b/>
          <w:bCs/>
          <w:color w:val="auto"/>
          <w:szCs w:val="21"/>
        </w:rPr>
        <w:sectPr>
          <w:pgSz w:w="11906" w:h="16838"/>
          <w:pgMar w:top="1276" w:right="1418" w:bottom="1247" w:left="1418" w:header="851" w:footer="992" w:gutter="0"/>
          <w:pgBorders>
            <w:top w:val="none" w:sz="0" w:space="0"/>
            <w:left w:val="none" w:sz="0" w:space="0"/>
            <w:bottom w:val="none" w:sz="0" w:space="0"/>
            <w:right w:val="none" w:sz="0" w:space="0"/>
          </w:pgBorders>
          <w:cols w:space="720" w:num="1"/>
          <w:formProt w:val="0"/>
        </w:sectPr>
      </w:pPr>
      <w:r>
        <w:rPr>
          <w:rFonts w:hint="eastAsia" w:ascii="宋体" w:hAnsi="宋体" w:cs="宋体"/>
          <w:b/>
          <w:bCs/>
          <w:color w:val="auto"/>
          <w:szCs w:val="21"/>
        </w:rPr>
        <w:t>2.3 特定资格条件证明材料：无</w:t>
      </w:r>
    </w:p>
    <w:p>
      <w:pPr>
        <w:autoSpaceDE w:val="0"/>
        <w:autoSpaceDN w:val="0"/>
        <w:adjustRightInd w:val="0"/>
        <w:snapToGrid w:val="0"/>
        <w:spacing w:line="360" w:lineRule="auto"/>
        <w:textAlignment w:val="bottom"/>
        <w:rPr>
          <w:rFonts w:ascii="宋体" w:hAnsi="宋体" w:cs="宋体"/>
          <w:b/>
          <w:bCs/>
          <w:color w:val="auto"/>
          <w:szCs w:val="21"/>
        </w:rPr>
      </w:pPr>
      <w:r>
        <w:rPr>
          <w:rFonts w:hint="eastAsia" w:ascii="宋体" w:hAnsi="宋体" w:cs="宋体"/>
          <w:b/>
          <w:bCs/>
          <w:color w:val="auto"/>
          <w:szCs w:val="21"/>
        </w:rPr>
        <w:t>2.4联合体协议（如为联合体投标的，须提供）</w:t>
      </w:r>
    </w:p>
    <w:p>
      <w:pPr>
        <w:rPr>
          <w:color w:val="auto"/>
        </w:rPr>
      </w:pPr>
    </w:p>
    <w:p>
      <w:pPr>
        <w:bidi w:val="0"/>
        <w:jc w:val="center"/>
        <w:rPr>
          <w:b/>
          <w:bCs/>
          <w:color w:val="auto"/>
          <w:sz w:val="32"/>
          <w:szCs w:val="32"/>
          <w:lang w:val="zh-CN"/>
        </w:rPr>
      </w:pPr>
      <w:r>
        <w:rPr>
          <w:rFonts w:hint="eastAsia"/>
          <w:b/>
          <w:bCs/>
          <w:color w:val="auto"/>
          <w:sz w:val="32"/>
          <w:szCs w:val="32"/>
          <w:lang w:val="zh-CN"/>
        </w:rPr>
        <w:t>联合</w:t>
      </w:r>
      <w:r>
        <w:rPr>
          <w:rFonts w:hint="eastAsia"/>
          <w:b/>
          <w:bCs/>
          <w:color w:val="auto"/>
          <w:sz w:val="32"/>
          <w:szCs w:val="32"/>
        </w:rPr>
        <w:t>体</w:t>
      </w:r>
      <w:r>
        <w:rPr>
          <w:rFonts w:hint="eastAsia"/>
          <w:b/>
          <w:bCs/>
          <w:color w:val="auto"/>
          <w:sz w:val="32"/>
          <w:szCs w:val="32"/>
          <w:lang w:val="zh-CN"/>
        </w:rPr>
        <w:t>协议</w:t>
      </w:r>
    </w:p>
    <w:p>
      <w:pPr>
        <w:widowControl/>
        <w:spacing w:line="360" w:lineRule="auto"/>
        <w:ind w:firstLine="422" w:firstLineChars="200"/>
        <w:jc w:val="left"/>
        <w:rPr>
          <w:rFonts w:ascii="宋体" w:hAnsi="宋体" w:cs="宋体"/>
          <w:b/>
          <w:color w:val="auto"/>
          <w:szCs w:val="21"/>
        </w:rPr>
      </w:pPr>
      <w:r>
        <w:rPr>
          <w:rFonts w:hint="eastAsia" w:ascii="宋体" w:hAnsi="宋体" w:cs="宋体"/>
          <w:b/>
          <w:color w:val="auto"/>
          <w:szCs w:val="21"/>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Cs w:val="21"/>
          <w:u w:val="single"/>
        </w:rPr>
      </w:pPr>
    </w:p>
    <w:p>
      <w:pPr>
        <w:snapToGrid w:val="0"/>
        <w:spacing w:line="360" w:lineRule="auto"/>
        <w:ind w:left="0" w:leftChars="0" w:firstLine="420" w:firstLineChars="0"/>
        <w:rPr>
          <w:rFonts w:ascii="宋体" w:hAnsi="宋体" w:cs="宋体"/>
          <w:color w:val="auto"/>
          <w:kern w:val="0"/>
          <w:szCs w:val="21"/>
          <w:lang w:val="zh-CN"/>
        </w:rPr>
      </w:pPr>
      <w:r>
        <w:rPr>
          <w:rFonts w:hint="eastAsia" w:ascii="宋体" w:hAnsi="宋体" w:cs="宋体"/>
          <w:color w:val="auto"/>
          <w:kern w:val="0"/>
          <w:szCs w:val="21"/>
          <w:u w:val="single"/>
        </w:rPr>
        <w:t>（联合体所有成员名称）</w:t>
      </w:r>
      <w:r>
        <w:rPr>
          <w:rFonts w:hint="eastAsia" w:ascii="宋体" w:hAnsi="宋体" w:cs="宋体"/>
          <w:color w:val="auto"/>
          <w:kern w:val="0"/>
          <w:szCs w:val="21"/>
        </w:rPr>
        <w:t>自愿</w:t>
      </w:r>
      <w:r>
        <w:rPr>
          <w:rFonts w:hint="eastAsia" w:ascii="宋体" w:hAnsi="宋体" w:cs="宋体"/>
          <w:color w:val="auto"/>
          <w:kern w:val="0"/>
          <w:szCs w:val="21"/>
          <w:lang w:val="zh-CN"/>
        </w:rPr>
        <w:t>组成一个联合体，以一个投标人的身份</w:t>
      </w:r>
      <w:r>
        <w:rPr>
          <w:rFonts w:hint="eastAsia" w:ascii="宋体" w:hAnsi="宋体" w:cs="宋体"/>
          <w:color w:val="auto"/>
          <w:kern w:val="0"/>
          <w:szCs w:val="21"/>
        </w:rPr>
        <w:t>参加</w:t>
      </w:r>
      <w:r>
        <w:rPr>
          <w:rFonts w:hint="eastAsia" w:ascii="宋体" w:hAnsi="宋体" w:cs="宋体"/>
          <w:color w:val="auto"/>
          <w:szCs w:val="21"/>
        </w:rPr>
        <w:t>（项目名称：）项目编号：）</w:t>
      </w:r>
      <w:r>
        <w:rPr>
          <w:rFonts w:hint="eastAsia" w:ascii="宋体" w:hAnsi="宋体" w:cs="宋体"/>
          <w:color w:val="auto"/>
          <w:kern w:val="0"/>
          <w:szCs w:val="21"/>
          <w:lang w:val="zh-CN"/>
        </w:rPr>
        <w:t xml:space="preserve">投标。 </w:t>
      </w:r>
    </w:p>
    <w:p>
      <w:pPr>
        <w:snapToGrid w:val="0"/>
        <w:spacing w:line="360" w:lineRule="auto"/>
        <w:ind w:left="0" w:leftChars="0" w:firstLine="420" w:firstLineChars="0"/>
        <w:rPr>
          <w:rFonts w:ascii="宋体" w:hAnsi="宋体" w:cs="宋体"/>
          <w:color w:val="auto"/>
          <w:kern w:val="0"/>
          <w:szCs w:val="21"/>
          <w:lang w:val="zh-CN"/>
        </w:rPr>
      </w:pPr>
      <w:r>
        <w:rPr>
          <w:rFonts w:hint="eastAsia" w:ascii="宋体" w:hAnsi="宋体" w:cs="宋体"/>
          <w:color w:val="auto"/>
          <w:kern w:val="0"/>
          <w:szCs w:val="21"/>
          <w:lang w:val="zh-CN"/>
        </w:rPr>
        <w:t>一、各方一致决定，</w:t>
      </w:r>
      <w:r>
        <w:rPr>
          <w:rFonts w:hint="eastAsia" w:ascii="宋体" w:hAnsi="宋体" w:cs="宋体"/>
          <w:color w:val="auto"/>
          <w:kern w:val="0"/>
          <w:szCs w:val="21"/>
          <w:u w:val="single"/>
        </w:rPr>
        <w:t>（某联合体成员名称）</w:t>
      </w:r>
      <w:r>
        <w:rPr>
          <w:rFonts w:hint="eastAsia" w:ascii="宋体" w:hAnsi="宋体" w:cs="宋体"/>
          <w:color w:val="auto"/>
          <w:kern w:val="0"/>
          <w:szCs w:val="21"/>
        </w:rPr>
        <w:t>为联合体</w:t>
      </w:r>
      <w:r>
        <w:rPr>
          <w:rFonts w:hint="eastAsia" w:ascii="宋体" w:hAnsi="宋体" w:cs="宋体"/>
          <w:color w:val="auto"/>
          <w:kern w:val="0"/>
          <w:szCs w:val="21"/>
          <w:lang w:val="zh-CN"/>
        </w:rPr>
        <w:t>牵头人</w:t>
      </w:r>
      <w:r>
        <w:rPr>
          <w:rFonts w:hint="eastAsia" w:ascii="宋体" w:hAnsi="宋体" w:cs="宋体"/>
          <w:color w:val="auto"/>
          <w:szCs w:val="21"/>
        </w:rPr>
        <w:t>，代表所有联合体成员负责投标和合同实施阶段的主办、协调工作</w:t>
      </w:r>
      <w:r>
        <w:rPr>
          <w:rFonts w:hint="eastAsia" w:ascii="宋体" w:hAnsi="宋体" w:cs="宋体"/>
          <w:color w:val="auto"/>
          <w:kern w:val="0"/>
          <w:szCs w:val="21"/>
          <w:lang w:val="zh-CN"/>
        </w:rPr>
        <w:t>。</w:t>
      </w:r>
    </w:p>
    <w:p>
      <w:pPr>
        <w:snapToGrid w:val="0"/>
        <w:spacing w:line="360" w:lineRule="auto"/>
        <w:ind w:left="0" w:leftChars="0" w:firstLine="420" w:firstLineChars="0"/>
        <w:rPr>
          <w:rFonts w:ascii="宋体" w:hAnsi="宋体" w:cs="宋体"/>
          <w:color w:val="auto"/>
          <w:kern w:val="0"/>
          <w:szCs w:val="21"/>
          <w:lang w:val="zh-CN"/>
        </w:rPr>
      </w:pPr>
      <w:r>
        <w:rPr>
          <w:rFonts w:hint="eastAsia" w:ascii="宋体" w:hAnsi="宋体" w:cs="宋体"/>
          <w:color w:val="auto"/>
          <w:kern w:val="0"/>
          <w:szCs w:val="21"/>
          <w:lang w:val="zh-CN"/>
        </w:rPr>
        <w:t>二、</w:t>
      </w:r>
      <w:r>
        <w:rPr>
          <w:rFonts w:hint="eastAsia" w:ascii="宋体" w:hAnsi="宋体" w:cs="宋体"/>
          <w:color w:val="auto"/>
          <w:szCs w:val="21"/>
        </w:rPr>
        <w:t>所有联合体成员各方签署授权书，授权书载明的</w:t>
      </w:r>
      <w:r>
        <w:rPr>
          <w:rFonts w:hint="eastAsia" w:ascii="宋体" w:hAnsi="宋体" w:cs="宋体"/>
          <w:color w:val="auto"/>
          <w:kern w:val="0"/>
          <w:szCs w:val="21"/>
          <w:lang w:val="zh-CN"/>
        </w:rPr>
        <w:t>授权代表根据采购文件规定及投标内容而对采购人、采购代理机构所作的任何合法承诺，包括书面澄清及响应等均对联合投标各方产生约束力。</w:t>
      </w:r>
    </w:p>
    <w:p>
      <w:pPr>
        <w:snapToGrid w:val="0"/>
        <w:spacing w:line="360" w:lineRule="auto"/>
        <w:ind w:left="0" w:leftChars="0" w:firstLine="420" w:firstLineChars="0"/>
        <w:rPr>
          <w:rFonts w:ascii="宋体" w:hAnsi="宋体" w:cs="宋体"/>
          <w:color w:val="auto"/>
          <w:kern w:val="0"/>
          <w:szCs w:val="21"/>
          <w:lang w:val="zh-CN"/>
        </w:rPr>
      </w:pPr>
      <w:r>
        <w:rPr>
          <w:rFonts w:hint="eastAsia" w:ascii="宋体" w:hAnsi="宋体" w:cs="宋体"/>
          <w:color w:val="auto"/>
          <w:kern w:val="0"/>
          <w:szCs w:val="21"/>
          <w:lang w:val="zh-CN"/>
        </w:rPr>
        <w:t>三、本次联合投标中，分工如下：</w:t>
      </w:r>
      <w:r>
        <w:rPr>
          <w:rFonts w:hint="eastAsia" w:ascii="宋体" w:hAnsi="宋体" w:cs="宋体"/>
          <w:color w:val="auto"/>
          <w:kern w:val="0"/>
          <w:szCs w:val="21"/>
          <w:u w:val="single"/>
        </w:rPr>
        <w:t>（联合体其中一方成员名称）</w:t>
      </w:r>
      <w:r>
        <w:rPr>
          <w:rFonts w:hint="eastAsia" w:ascii="宋体" w:hAnsi="宋体" w:cs="宋体"/>
          <w:color w:val="auto"/>
          <w:kern w:val="0"/>
          <w:szCs w:val="21"/>
          <w:lang w:val="zh-CN"/>
        </w:rPr>
        <w:t>承担的工作和义务为：</w:t>
      </w:r>
      <w:r>
        <w:rPr>
          <w:rFonts w:hint="eastAsia" w:ascii="宋体" w:hAnsi="宋体" w:cs="宋体"/>
          <w:color w:val="auto"/>
          <w:szCs w:val="21"/>
          <w:u w:val="single"/>
        </w:rPr>
        <w:t xml:space="preserve">             </w:t>
      </w:r>
      <w:r>
        <w:rPr>
          <w:rFonts w:hint="eastAsia" w:ascii="宋体" w:hAnsi="宋体" w:cs="宋体"/>
          <w:color w:val="auto"/>
          <w:kern w:val="0"/>
          <w:szCs w:val="21"/>
          <w:lang w:val="zh-CN"/>
        </w:rPr>
        <w:t>；</w:t>
      </w:r>
      <w:r>
        <w:rPr>
          <w:rFonts w:hint="eastAsia" w:ascii="宋体" w:hAnsi="宋体" w:cs="宋体"/>
          <w:color w:val="auto"/>
          <w:kern w:val="0"/>
          <w:szCs w:val="21"/>
          <w:u w:val="single"/>
        </w:rPr>
        <w:t>（联合体其中一方成员名称）</w:t>
      </w:r>
      <w:r>
        <w:rPr>
          <w:rFonts w:hint="eastAsia" w:ascii="宋体" w:hAnsi="宋体" w:cs="宋体"/>
          <w:color w:val="auto"/>
          <w:kern w:val="0"/>
          <w:szCs w:val="21"/>
          <w:lang w:val="zh-CN"/>
        </w:rPr>
        <w:t>承担的工作和义务为：</w:t>
      </w:r>
      <w:r>
        <w:rPr>
          <w:rFonts w:hint="eastAsia" w:ascii="宋体" w:hAnsi="宋体" w:cs="宋体"/>
          <w:color w:val="auto"/>
          <w:szCs w:val="21"/>
          <w:u w:val="single"/>
        </w:rPr>
        <w:t xml:space="preserve">            </w:t>
      </w:r>
      <w:r>
        <w:rPr>
          <w:rFonts w:hint="eastAsia" w:ascii="宋体" w:hAnsi="宋体" w:cs="宋体"/>
          <w:color w:val="auto"/>
          <w:kern w:val="0"/>
          <w:szCs w:val="21"/>
          <w:lang w:val="zh-CN"/>
        </w:rPr>
        <w:t xml:space="preserve"> ；……。</w:t>
      </w:r>
    </w:p>
    <w:p>
      <w:pPr>
        <w:snapToGrid w:val="0"/>
        <w:spacing w:line="360" w:lineRule="auto"/>
        <w:ind w:left="0" w:leftChars="0" w:firstLine="420" w:firstLineChars="0"/>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四、中小企业合同金额达到</w:t>
      </w:r>
      <w:r>
        <w:rPr>
          <w:rFonts w:hint="eastAsia" w:ascii="宋体" w:hAnsi="宋体" w:eastAsia="宋体" w:cs="宋体"/>
          <w:color w:val="auto"/>
          <w:kern w:val="0"/>
          <w:szCs w:val="21"/>
          <w:u w:val="single"/>
          <w:lang w:val="zh-CN"/>
        </w:rPr>
        <w:t xml:space="preserve">  </w:t>
      </w:r>
      <w:r>
        <w:rPr>
          <w:rFonts w:hint="eastAsia" w:ascii="宋体" w:hAnsi="宋体" w:eastAsia="宋体" w:cs="宋体"/>
          <w:color w:val="auto"/>
          <w:kern w:val="0"/>
          <w:szCs w:val="21"/>
          <w:lang w:val="zh-CN"/>
        </w:rPr>
        <w:t>%，小微企业合同金额达到</w:t>
      </w:r>
      <w:r>
        <w:rPr>
          <w:rFonts w:hint="eastAsia" w:ascii="宋体" w:hAnsi="宋体" w:eastAsia="宋体" w:cs="宋体"/>
          <w:color w:val="auto"/>
          <w:kern w:val="0"/>
          <w:szCs w:val="21"/>
          <w:u w:val="single"/>
          <w:lang w:val="zh-CN"/>
        </w:rPr>
        <w:t xml:space="preserve"> </w:t>
      </w:r>
      <w:r>
        <w:rPr>
          <w:rFonts w:hint="eastAsia" w:ascii="宋体" w:hAnsi="宋体" w:eastAsia="宋体" w:cs="宋体"/>
          <w:color w:val="auto"/>
          <w:kern w:val="0"/>
          <w:szCs w:val="21"/>
          <w:lang w:val="zh-CN"/>
        </w:rPr>
        <w:t>%。</w:t>
      </w:r>
    </w:p>
    <w:p>
      <w:pPr>
        <w:snapToGrid w:val="0"/>
        <w:spacing w:line="360" w:lineRule="auto"/>
        <w:ind w:left="0" w:leftChars="0" w:firstLine="420" w:firstLineChars="0"/>
        <w:rPr>
          <w:rFonts w:ascii="宋体" w:hAnsi="宋体" w:cs="宋体"/>
          <w:color w:val="auto"/>
          <w:kern w:val="0"/>
          <w:szCs w:val="21"/>
          <w:lang w:val="zh-CN"/>
        </w:rPr>
      </w:pPr>
      <w:r>
        <w:rPr>
          <w:rFonts w:hint="eastAsia" w:ascii="宋体" w:hAnsi="宋体" w:cs="宋体"/>
          <w:color w:val="auto"/>
          <w:kern w:val="0"/>
          <w:szCs w:val="21"/>
          <w:lang w:val="zh-CN"/>
        </w:rPr>
        <w:t>五、如果中标，</w:t>
      </w:r>
      <w:r>
        <w:rPr>
          <w:rFonts w:hint="eastAsia" w:ascii="宋体" w:hAnsi="宋体" w:cs="宋体"/>
          <w:color w:val="auto"/>
          <w:szCs w:val="21"/>
        </w:rPr>
        <w:t>联合体各成员方共同与采购人签订合同，并就采购合同约定的事项对采购人承担连带责任。</w:t>
      </w:r>
    </w:p>
    <w:p>
      <w:pPr>
        <w:snapToGrid w:val="0"/>
        <w:spacing w:line="360" w:lineRule="auto"/>
        <w:ind w:left="0" w:leftChars="0" w:firstLine="420" w:firstLineChars="0"/>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六、有关本次联合投标的其他事宜：</w:t>
      </w:r>
    </w:p>
    <w:p>
      <w:pPr>
        <w:snapToGrid w:val="0"/>
        <w:spacing w:line="360" w:lineRule="auto"/>
        <w:ind w:left="0" w:leftChars="0" w:firstLine="420" w:firstLineChars="0"/>
        <w:rPr>
          <w:rFonts w:ascii="宋体" w:hAnsi="宋体" w:cs="宋体"/>
          <w:color w:val="auto"/>
          <w:kern w:val="0"/>
          <w:szCs w:val="21"/>
          <w:lang w:val="zh-CN"/>
        </w:rPr>
      </w:pPr>
      <w:r>
        <w:rPr>
          <w:rFonts w:hint="eastAsia" w:ascii="宋体" w:hAnsi="宋体" w:cs="宋体"/>
          <w:color w:val="auto"/>
          <w:kern w:val="0"/>
          <w:szCs w:val="21"/>
          <w:lang w:val="zh-CN"/>
        </w:rPr>
        <w:t>1.联合体各方不再单独参加或者与其他供应商另外组成联合体参加同一合同项下的政府采购活动。</w:t>
      </w:r>
    </w:p>
    <w:p>
      <w:pPr>
        <w:snapToGrid w:val="0"/>
        <w:spacing w:line="360" w:lineRule="auto"/>
        <w:ind w:left="0" w:leftChars="0" w:firstLine="420" w:firstLineChars="0"/>
        <w:rPr>
          <w:rFonts w:ascii="宋体" w:hAnsi="宋体" w:cs="宋体"/>
          <w:color w:val="auto"/>
          <w:kern w:val="0"/>
          <w:szCs w:val="21"/>
          <w:lang w:val="zh-CN"/>
        </w:rPr>
      </w:pPr>
      <w:r>
        <w:rPr>
          <w:rFonts w:hint="eastAsia" w:ascii="宋体" w:hAnsi="宋体" w:cs="宋体"/>
          <w:color w:val="auto"/>
          <w:kern w:val="0"/>
          <w:szCs w:val="21"/>
          <w:lang w:val="zh-CN"/>
        </w:rPr>
        <w:t>2.联合体中有同类资质的各方按照联合体分工承担相同工作的，按照资质等级较低的供应商确定资质等级。</w:t>
      </w:r>
    </w:p>
    <w:p>
      <w:pPr>
        <w:snapToGrid w:val="0"/>
        <w:spacing w:line="360" w:lineRule="auto"/>
        <w:ind w:left="0" w:leftChars="0" w:firstLine="420" w:firstLineChars="0"/>
        <w:rPr>
          <w:rFonts w:ascii="宋体" w:hAnsi="宋体" w:cs="宋体"/>
          <w:color w:val="auto"/>
          <w:kern w:val="0"/>
          <w:szCs w:val="21"/>
          <w:lang w:val="zh-CN"/>
        </w:rPr>
      </w:pPr>
      <w:r>
        <w:rPr>
          <w:rFonts w:hint="eastAsia" w:ascii="宋体" w:hAnsi="宋体" w:cs="宋体"/>
          <w:color w:val="auto"/>
          <w:kern w:val="0"/>
          <w:szCs w:val="21"/>
          <w:lang w:val="zh-CN"/>
        </w:rPr>
        <w:t>3.本协议提交采购人、采购代理机构后，联合体各方不得以任何形式对上述内容进行修改或撤销。</w:t>
      </w:r>
    </w:p>
    <w:p>
      <w:pPr>
        <w:snapToGrid w:val="0"/>
        <w:spacing w:line="360" w:lineRule="auto"/>
        <w:ind w:firstLine="4410" w:firstLineChars="2100"/>
        <w:rPr>
          <w:rFonts w:ascii="宋体" w:hAnsi="宋体" w:cs="宋体"/>
          <w:color w:val="auto"/>
          <w:kern w:val="0"/>
          <w:szCs w:val="21"/>
          <w:lang w:val="zh-CN"/>
        </w:rPr>
      </w:pPr>
    </w:p>
    <w:p>
      <w:pPr>
        <w:snapToGrid w:val="0"/>
        <w:spacing w:line="360" w:lineRule="auto"/>
        <w:ind w:firstLine="4410" w:firstLineChars="2100"/>
        <w:rPr>
          <w:rFonts w:ascii="宋体" w:hAnsi="宋体" w:cs="宋体"/>
          <w:color w:val="auto"/>
          <w:kern w:val="0"/>
          <w:szCs w:val="21"/>
          <w:lang w:val="zh-CN"/>
        </w:rPr>
      </w:pPr>
    </w:p>
    <w:p>
      <w:pPr>
        <w:snapToGrid w:val="0"/>
        <w:spacing w:line="360" w:lineRule="auto"/>
        <w:ind w:firstLine="3360" w:firstLineChars="1600"/>
        <w:rPr>
          <w:rFonts w:ascii="宋体" w:hAnsi="宋体" w:cs="宋体"/>
          <w:color w:val="auto"/>
          <w:kern w:val="0"/>
          <w:szCs w:val="21"/>
          <w:lang w:val="zh-CN"/>
        </w:rPr>
      </w:pPr>
      <w:r>
        <w:rPr>
          <w:rFonts w:hint="eastAsia" w:ascii="宋体" w:hAnsi="宋体" w:cs="宋体"/>
          <w:color w:val="auto"/>
          <w:kern w:val="0"/>
          <w:szCs w:val="21"/>
          <w:lang w:val="zh-CN"/>
        </w:rPr>
        <w:t>联合体成员名称（盖公章或电子签章）：</w:t>
      </w:r>
    </w:p>
    <w:p>
      <w:pPr>
        <w:snapToGrid w:val="0"/>
        <w:spacing w:line="360" w:lineRule="auto"/>
        <w:ind w:firstLine="3360" w:firstLineChars="1600"/>
        <w:rPr>
          <w:rFonts w:ascii="宋体" w:hAnsi="宋体" w:cs="宋体"/>
          <w:color w:val="auto"/>
          <w:szCs w:val="21"/>
        </w:rPr>
      </w:pPr>
      <w:r>
        <w:rPr>
          <w:rFonts w:hint="eastAsia" w:ascii="宋体" w:hAnsi="宋体" w:cs="宋体"/>
          <w:color w:val="auto"/>
          <w:kern w:val="0"/>
          <w:szCs w:val="21"/>
          <w:lang w:val="zh-CN"/>
        </w:rPr>
        <w:t>……</w:t>
      </w:r>
    </w:p>
    <w:p>
      <w:pPr>
        <w:snapToGrid w:val="0"/>
        <w:spacing w:line="360" w:lineRule="auto"/>
        <w:ind w:firstLine="3360" w:firstLineChars="1600"/>
        <w:rPr>
          <w:rFonts w:ascii="宋体" w:hAnsi="宋体" w:cs="宋体"/>
          <w:color w:val="auto"/>
          <w:kern w:val="0"/>
          <w:szCs w:val="21"/>
          <w:lang w:val="zh-CN"/>
        </w:rPr>
      </w:pPr>
      <w:r>
        <w:rPr>
          <w:rFonts w:hint="eastAsia" w:ascii="宋体" w:hAnsi="宋体" w:cs="宋体"/>
          <w:color w:val="auto"/>
          <w:kern w:val="0"/>
          <w:szCs w:val="21"/>
          <w:lang w:val="zh-CN"/>
        </w:rPr>
        <w:t>日期：</w:t>
      </w:r>
    </w:p>
    <w:p>
      <w:pPr>
        <w:widowControl/>
        <w:spacing w:line="360" w:lineRule="auto"/>
        <w:jc w:val="left"/>
        <w:rPr>
          <w:rFonts w:ascii="仿宋_GB2312" w:hAnsi="仿宋" w:eastAsia="仿宋_GB2312" w:cs="仿宋_GB2312"/>
          <w:b/>
          <w:color w:val="auto"/>
          <w:kern w:val="0"/>
          <w:szCs w:val="21"/>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formProt w:val="0"/>
        </w:sectPr>
      </w:pPr>
    </w:p>
    <w:p>
      <w:pPr>
        <w:autoSpaceDE w:val="0"/>
        <w:autoSpaceDN w:val="0"/>
        <w:adjustRightInd w:val="0"/>
        <w:snapToGrid w:val="0"/>
        <w:spacing w:line="360" w:lineRule="auto"/>
        <w:outlineLvl w:val="1"/>
        <w:rPr>
          <w:rStyle w:val="32"/>
          <w:rFonts w:hint="eastAsia" w:ascii="宋体" w:hAnsi="宋体" w:eastAsia="宋体"/>
          <w:color w:val="auto"/>
          <w:sz w:val="28"/>
          <w:szCs w:val="28"/>
        </w:rPr>
      </w:pPr>
      <w:bookmarkStart w:id="245" w:name="_Toc9602"/>
      <w:bookmarkStart w:id="246" w:name="_Toc27282"/>
      <w:bookmarkStart w:id="247" w:name="_Toc3961"/>
      <w:bookmarkStart w:id="248" w:name="_Toc29816"/>
      <w:bookmarkStart w:id="249" w:name="_Toc1017"/>
      <w:bookmarkStart w:id="250" w:name="_Toc2473"/>
      <w:bookmarkStart w:id="251" w:name="_Toc12217"/>
      <w:bookmarkStart w:id="252" w:name="_Toc28362"/>
      <w:r>
        <w:rPr>
          <w:rStyle w:val="32"/>
          <w:rFonts w:hint="eastAsia" w:ascii="宋体" w:hAnsi="宋体" w:eastAsia="宋体"/>
          <w:color w:val="auto"/>
          <w:sz w:val="28"/>
          <w:szCs w:val="28"/>
        </w:rPr>
        <w:t>三、商务技术响应文件部分格式</w:t>
      </w:r>
      <w:bookmarkEnd w:id="245"/>
      <w:bookmarkEnd w:id="246"/>
      <w:bookmarkEnd w:id="247"/>
      <w:bookmarkEnd w:id="248"/>
      <w:bookmarkEnd w:id="249"/>
      <w:bookmarkEnd w:id="250"/>
      <w:bookmarkEnd w:id="251"/>
      <w:bookmarkEnd w:id="252"/>
    </w:p>
    <w:p>
      <w:pPr>
        <w:autoSpaceDE w:val="0"/>
        <w:autoSpaceDN w:val="0"/>
        <w:adjustRightInd w:val="0"/>
        <w:spacing w:line="360" w:lineRule="auto"/>
        <w:rPr>
          <w:rFonts w:ascii="宋体" w:hAnsi="宋体" w:cs="宋体"/>
          <w:b/>
          <w:color w:val="auto"/>
          <w:szCs w:val="21"/>
        </w:rPr>
      </w:pPr>
      <w:r>
        <w:rPr>
          <w:rFonts w:hint="eastAsia" w:ascii="宋体" w:hAnsi="宋体" w:cs="宋体"/>
          <w:b/>
          <w:color w:val="auto"/>
          <w:szCs w:val="21"/>
        </w:rPr>
        <w:t>（顺序不作强制；未提供格式的，可自行提供）</w:t>
      </w:r>
    </w:p>
    <w:p>
      <w:pPr>
        <w:autoSpaceDE w:val="0"/>
        <w:autoSpaceDN w:val="0"/>
        <w:adjustRightInd w:val="0"/>
        <w:spacing w:line="360" w:lineRule="auto"/>
        <w:rPr>
          <w:rFonts w:ascii="宋体" w:hAnsi="宋体" w:cs="宋体"/>
          <w:b/>
          <w:color w:val="auto"/>
          <w:szCs w:val="21"/>
        </w:rPr>
      </w:pPr>
      <w:r>
        <w:rPr>
          <w:rFonts w:hint="eastAsia" w:ascii="宋体" w:hAnsi="宋体" w:cs="宋体"/>
          <w:b/>
          <w:color w:val="auto"/>
          <w:szCs w:val="21"/>
        </w:rPr>
        <w:t>3.1评分索引表；</w:t>
      </w:r>
    </w:p>
    <w:p>
      <w:pPr>
        <w:pStyle w:val="10"/>
        <w:snapToGrid w:val="0"/>
        <w:spacing w:line="360" w:lineRule="auto"/>
        <w:jc w:val="center"/>
        <w:rPr>
          <w:rFonts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t>评分索引表</w:t>
      </w:r>
    </w:p>
    <w:p>
      <w:pPr>
        <w:adjustRightInd w:val="0"/>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浙江省应急管理厅2024年自然灾害综合风险普查省本级技术服务项目</w:t>
      </w:r>
    </w:p>
    <w:p>
      <w:pPr>
        <w:adjustRightInd w:val="0"/>
        <w:spacing w:line="360" w:lineRule="auto"/>
        <w:jc w:val="left"/>
        <w:rPr>
          <w:rFonts w:hint="eastAsia" w:ascii="宋体" w:hAnsi="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ZJ-2470417-06</w:t>
      </w:r>
    </w:p>
    <w:p>
      <w:pPr>
        <w:adjustRightInd w:val="0"/>
        <w:spacing w:line="360" w:lineRule="auto"/>
        <w:jc w:val="left"/>
        <w:rPr>
          <w:rFonts w:hint="eastAsia" w:ascii="宋体" w:hAnsi="宋体" w:cs="宋体"/>
          <w:color w:val="auto"/>
          <w:szCs w:val="21"/>
          <w:lang w:eastAsia="zh-CN"/>
        </w:rPr>
      </w:pPr>
      <w:r>
        <w:rPr>
          <w:rFonts w:hint="eastAsia" w:ascii="宋体" w:hAnsi="宋体" w:cs="宋体"/>
          <w:color w:val="auto"/>
          <w:szCs w:val="21"/>
          <w:lang w:eastAsia="zh-CN"/>
        </w:rPr>
        <w:t>标项号及标项名称：</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5033"/>
        <w:gridCol w:w="1134"/>
        <w:gridCol w:w="1082"/>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r>
              <w:rPr>
                <w:rFonts w:hint="eastAsia" w:ascii="宋体" w:hAnsi="宋体" w:cs="宋体"/>
                <w:b/>
                <w:snapToGrid w:val="0"/>
                <w:color w:val="auto"/>
                <w:kern w:val="0"/>
                <w:szCs w:val="21"/>
              </w:rPr>
              <w:t>序号</w:t>
            </w:r>
          </w:p>
        </w:tc>
        <w:tc>
          <w:tcPr>
            <w:tcW w:w="503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r>
              <w:rPr>
                <w:rFonts w:hint="eastAsia" w:ascii="宋体" w:hAnsi="宋体" w:cs="宋体"/>
                <w:b/>
                <w:snapToGrid w:val="0"/>
                <w:color w:val="auto"/>
                <w:kern w:val="0"/>
                <w:szCs w:val="21"/>
              </w:rPr>
              <w:t>评分细则内容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r>
              <w:rPr>
                <w:rFonts w:hint="eastAsia" w:ascii="宋体" w:hAnsi="宋体" w:cs="宋体"/>
                <w:b/>
                <w:snapToGrid w:val="0"/>
                <w:color w:val="auto"/>
                <w:kern w:val="0"/>
                <w:szCs w:val="21"/>
              </w:rPr>
              <w:t>投标响应情况</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r>
              <w:rPr>
                <w:rFonts w:hint="eastAsia" w:ascii="宋体" w:hAnsi="宋体" w:cs="宋体"/>
                <w:b/>
                <w:snapToGrid w:val="0"/>
                <w:color w:val="auto"/>
                <w:kern w:val="0"/>
                <w:szCs w:val="21"/>
              </w:rPr>
              <w:t>证明材料所在页码</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r>
              <w:rPr>
                <w:rFonts w:hint="eastAsia" w:ascii="宋体" w:hAnsi="宋体" w:cs="宋体"/>
                <w:b/>
                <w:snapToGrid w:val="0"/>
                <w:color w:val="auto"/>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snapToGrid w:val="0"/>
                <w:color w:val="auto"/>
                <w:kern w:val="0"/>
                <w:szCs w:val="21"/>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宋体" w:hAnsi="宋体" w:cs="宋体"/>
                <w:snapToGrid w:val="0"/>
                <w:color w:val="auto"/>
                <w:kern w:val="0"/>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snapToGrid w:val="0"/>
                <w:color w:val="auto"/>
                <w:kern w:val="0"/>
                <w:szCs w:val="21"/>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宋体" w:hAnsi="宋体" w:cs="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snapToGrid w:val="0"/>
                <w:color w:val="auto"/>
                <w:kern w:val="0"/>
                <w:szCs w:val="21"/>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宋体" w:hAnsi="宋体" w:cs="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snapToGrid w:val="0"/>
                <w:color w:val="auto"/>
                <w:kern w:val="0"/>
                <w:szCs w:val="21"/>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宋体" w:hAnsi="宋体" w:cs="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snapToGrid w:val="0"/>
                <w:color w:val="auto"/>
                <w:kern w:val="0"/>
                <w:szCs w:val="21"/>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宋体" w:hAnsi="宋体" w:cs="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snapToGrid w:val="0"/>
                <w:color w:val="auto"/>
                <w:kern w:val="0"/>
                <w:szCs w:val="21"/>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宋体" w:hAnsi="宋体" w:cs="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snapToGrid w:val="0"/>
                <w:color w:val="auto"/>
                <w:kern w:val="0"/>
                <w:szCs w:val="21"/>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宋体" w:hAnsi="宋体" w:cs="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snapToGrid w:val="0"/>
                <w:color w:val="auto"/>
                <w:kern w:val="0"/>
                <w:szCs w:val="21"/>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宋体" w:hAnsi="宋体" w:cs="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snapToGrid w:val="0"/>
                <w:color w:val="auto"/>
                <w:kern w:val="0"/>
                <w:szCs w:val="21"/>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宋体" w:hAnsi="宋体" w:cs="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snapToGrid w:val="0"/>
                <w:color w:val="auto"/>
                <w:kern w:val="0"/>
                <w:szCs w:val="21"/>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宋体" w:hAnsi="宋体" w:cs="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rPr>
            </w:pPr>
          </w:p>
        </w:tc>
      </w:tr>
    </w:tbl>
    <w:p>
      <w:pPr>
        <w:widowControl/>
        <w:spacing w:line="360" w:lineRule="auto"/>
        <w:jc w:val="left"/>
        <w:rPr>
          <w:rFonts w:ascii="宋体" w:hAnsi="宋体" w:cs="宋体"/>
          <w:b/>
          <w:color w:val="auto"/>
          <w:szCs w:val="21"/>
        </w:rPr>
        <w:sectPr>
          <w:pgSz w:w="11906" w:h="16838"/>
          <w:pgMar w:top="1247" w:right="1587" w:bottom="1089" w:left="1587" w:header="851" w:footer="992" w:gutter="0"/>
          <w:pgBorders>
            <w:top w:val="none" w:sz="0" w:space="0"/>
            <w:left w:val="none" w:sz="0" w:space="0"/>
            <w:bottom w:val="none" w:sz="0" w:space="0"/>
            <w:right w:val="none" w:sz="0" w:space="0"/>
          </w:pgBorders>
          <w:cols w:space="720" w:num="1"/>
          <w:formProt w:val="0"/>
        </w:sectPr>
      </w:pPr>
    </w:p>
    <w:p>
      <w:pPr>
        <w:autoSpaceDE w:val="0"/>
        <w:autoSpaceDN w:val="0"/>
        <w:adjustRightInd w:val="0"/>
        <w:spacing w:line="360" w:lineRule="auto"/>
        <w:rPr>
          <w:rFonts w:ascii="宋体" w:hAnsi="宋体" w:cs="宋体"/>
          <w:b/>
          <w:bCs/>
          <w:color w:val="auto"/>
          <w:szCs w:val="21"/>
        </w:rPr>
      </w:pPr>
      <w:r>
        <w:rPr>
          <w:rFonts w:hint="eastAsia" w:ascii="宋体" w:hAnsi="宋体" w:cs="宋体"/>
          <w:b/>
          <w:bCs/>
          <w:color w:val="auto"/>
          <w:szCs w:val="21"/>
        </w:rPr>
        <w:t>3.2投标函</w:t>
      </w:r>
    </w:p>
    <w:p>
      <w:pPr>
        <w:pStyle w:val="10"/>
        <w:spacing w:line="360" w:lineRule="auto"/>
        <w:jc w:val="center"/>
        <w:rPr>
          <w:rFonts w:ascii="宋体" w:hAnsi="宋体" w:eastAsia="宋体" w:cs="宋体"/>
          <w:b/>
          <w:color w:val="auto"/>
          <w:sz w:val="32"/>
          <w:szCs w:val="32"/>
        </w:rPr>
      </w:pPr>
      <w:r>
        <w:rPr>
          <w:rFonts w:hint="eastAsia" w:ascii="宋体" w:hAnsi="宋体" w:eastAsia="宋体" w:cs="宋体"/>
          <w:b/>
          <w:color w:val="auto"/>
          <w:sz w:val="32"/>
          <w:szCs w:val="32"/>
        </w:rPr>
        <w:t>投标函</w:t>
      </w:r>
    </w:p>
    <w:p>
      <w:pPr>
        <w:pStyle w:val="10"/>
        <w:spacing w:line="360" w:lineRule="auto"/>
        <w:rPr>
          <w:rFonts w:ascii="宋体" w:hAnsi="宋体" w:eastAsia="宋体" w:cs="宋体"/>
          <w:color w:val="auto"/>
          <w:u w:val="single"/>
        </w:rPr>
      </w:pPr>
      <w:r>
        <w:rPr>
          <w:rFonts w:hint="eastAsia" w:ascii="宋体" w:hAnsi="宋体" w:eastAsia="宋体" w:cs="宋体"/>
          <w:color w:val="auto"/>
          <w:u w:val="single"/>
          <w:lang w:eastAsia="zh-CN"/>
        </w:rPr>
        <w:t>浙江省应急管理厅</w:t>
      </w:r>
      <w:r>
        <w:rPr>
          <w:rFonts w:hint="eastAsia" w:ascii="宋体" w:hAnsi="宋体" w:eastAsia="宋体" w:cs="宋体"/>
          <w:color w:val="auto"/>
        </w:rPr>
        <w:t>：</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 xml:space="preserve"> （投标人全称）授权</w:t>
      </w:r>
      <w:r>
        <w:rPr>
          <w:rFonts w:hint="eastAsia" w:ascii="宋体" w:hAnsi="宋体" w:eastAsia="宋体" w:cs="宋体"/>
          <w:color w:val="auto"/>
          <w:u w:val="single"/>
        </w:rPr>
        <w:t xml:space="preserve">        </w:t>
      </w:r>
      <w:r>
        <w:rPr>
          <w:rFonts w:hint="eastAsia" w:ascii="宋体" w:hAnsi="宋体" w:eastAsia="宋体" w:cs="宋体"/>
          <w:color w:val="auto"/>
        </w:rPr>
        <w:t>（全权代表姓名）</w:t>
      </w:r>
      <w:r>
        <w:rPr>
          <w:rFonts w:hint="eastAsia" w:ascii="宋体" w:hAnsi="宋体" w:eastAsia="宋体" w:cs="宋体"/>
          <w:color w:val="auto"/>
          <w:u w:val="single"/>
        </w:rPr>
        <w:t xml:space="preserve">              </w:t>
      </w:r>
      <w:r>
        <w:rPr>
          <w:rFonts w:hint="eastAsia" w:ascii="宋体" w:hAnsi="宋体" w:eastAsia="宋体" w:cs="宋体"/>
          <w:color w:val="auto"/>
        </w:rPr>
        <w:t>（职务、职称）为全权代表，参加贵方组织的</w:t>
      </w:r>
      <w:r>
        <w:rPr>
          <w:rFonts w:hint="eastAsia" w:ascii="宋体" w:hAnsi="宋体" w:eastAsia="宋体" w:cs="宋体"/>
          <w:color w:val="auto"/>
          <w:u w:val="single"/>
          <w:lang w:eastAsia="zh-CN"/>
        </w:rPr>
        <w:t>浙江省应急管理厅2024年自然灾害综合风险普查省本级技术服务项目</w:t>
      </w:r>
      <w:r>
        <w:rPr>
          <w:rFonts w:hint="eastAsia" w:ascii="宋体" w:hAnsi="宋体" w:eastAsia="宋体" w:cs="宋体"/>
          <w:color w:val="auto"/>
        </w:rPr>
        <w:t xml:space="preserve"> （项目编号：</w:t>
      </w:r>
      <w:r>
        <w:rPr>
          <w:rFonts w:hint="eastAsia" w:ascii="宋体" w:hAnsi="宋体" w:eastAsia="宋体" w:cs="宋体"/>
          <w:color w:val="auto"/>
          <w:u w:val="single"/>
          <w:lang w:eastAsia="zh-CN"/>
        </w:rPr>
        <w:t>ZJ-2470417-06</w:t>
      </w:r>
      <w:r>
        <w:rPr>
          <w:rFonts w:hint="eastAsia" w:ascii="宋体" w:hAnsi="宋体" w:eastAsia="宋体" w:cs="宋体"/>
          <w:color w:val="auto"/>
        </w:rPr>
        <w:t>）的有关活动，并对此项目进行投标。为此：</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w:t>
      </w:r>
      <w:r>
        <w:rPr>
          <w:rFonts w:hint="eastAsia" w:ascii="宋体" w:hAnsi="宋体" w:eastAsia="宋体" w:cs="仿宋_GB2312"/>
          <w:color w:val="auto"/>
        </w:rPr>
        <w:t>我方承诺投标有效期从提交投标文件截止之日起</w:t>
      </w:r>
      <w:r>
        <w:rPr>
          <w:rFonts w:hint="eastAsia" w:ascii="宋体" w:hAnsi="宋体" w:eastAsia="宋体" w:cs="仿宋_GB2312"/>
          <w:color w:val="auto"/>
          <w:u w:val="single"/>
        </w:rPr>
        <w:t xml:space="preserve">     </w:t>
      </w:r>
      <w:r>
        <w:rPr>
          <w:rFonts w:hint="eastAsia" w:ascii="宋体" w:hAnsi="宋体" w:eastAsia="宋体" w:cs="仿宋_GB2312"/>
          <w:color w:val="auto"/>
        </w:rPr>
        <w:t>天</w:t>
      </w:r>
      <w:r>
        <w:rPr>
          <w:rFonts w:hint="eastAsia" w:ascii="宋体" w:hAnsi="宋体" w:eastAsia="宋体" w:cs="宋体"/>
          <w:color w:val="auto"/>
        </w:rPr>
        <w:t>（不少于90天），本投标文件在投标有效期满之前均具有约束力。</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eastAsia="zh-CN"/>
        </w:rPr>
        <w:t>.</w:t>
      </w:r>
      <w:r>
        <w:rPr>
          <w:rFonts w:hint="eastAsia" w:ascii="宋体" w:hAnsi="宋体" w:eastAsia="宋体" w:cs="宋体"/>
          <w:color w:val="auto"/>
        </w:rPr>
        <w:t>我方承诺已经具备《中华人民共和国政府采购法》中规定的参加政府采购活动的投标人应当具备的条件：</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（1）具有独立承担民事责任的能力；</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（2）遵守国家法律、行政法规，具有良好的信誉和商业道德；</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（3）具有履行合同的能力和良好的履行合同记录；</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（4）良好的资金、财务状况；</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（5）没有违反政府采购法规、政策的记录；</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（6）没有发生重大经济纠纷和走私犯罪记录。</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lang w:eastAsia="zh-CN"/>
        </w:rPr>
        <w:t>.</w:t>
      </w:r>
      <w:r>
        <w:rPr>
          <w:rFonts w:hint="eastAsia" w:ascii="宋体" w:hAnsi="宋体" w:eastAsia="宋体" w:cs="宋体"/>
          <w:color w:val="auto"/>
        </w:rPr>
        <w:t>提供编制和提交投标文件须知规定的全部投标文件，具体内容为：</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（1）资格响应文件、商务技术响应文件、报价响应文件；</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（2）编制和提交投标文件须知要求投标人提交的全部文件；</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（3）按采购文件要求提供和交付的货物和服务的投标报价详见开标一览表；</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（4）保证忠实地执行双方所签订的合同，并承担合同规定的责任和义务；</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（5）保证遵守采购文件中的其他有关规定。</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lang w:eastAsia="zh-CN"/>
        </w:rPr>
        <w:t>.</w:t>
      </w:r>
      <w:r>
        <w:rPr>
          <w:rFonts w:hint="eastAsia" w:ascii="宋体" w:hAnsi="宋体" w:eastAsia="宋体" w:cs="宋体"/>
          <w:color w:val="auto"/>
        </w:rPr>
        <w:t>我方完全理解贵方不一定要接受最低价的投标。</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lang w:eastAsia="zh-CN"/>
        </w:rPr>
        <w:t>.</w:t>
      </w:r>
      <w:r>
        <w:rPr>
          <w:rFonts w:hint="eastAsia" w:ascii="宋体" w:hAnsi="宋体" w:eastAsia="宋体" w:cs="宋体"/>
          <w:color w:val="auto"/>
        </w:rPr>
        <w:t>我方愿意向贵方提供任何与该项投标有关的数据、情况和技术资料。若贵方需要，我方愿意提供我方作出的一切承诺的证明材料。</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6</w:t>
      </w:r>
      <w:r>
        <w:rPr>
          <w:rFonts w:hint="eastAsia" w:ascii="宋体" w:hAnsi="宋体" w:eastAsia="宋体" w:cs="宋体"/>
          <w:color w:val="auto"/>
          <w:lang w:eastAsia="zh-CN"/>
        </w:rPr>
        <w:t>.</w:t>
      </w:r>
      <w:r>
        <w:rPr>
          <w:rFonts w:hint="eastAsia" w:ascii="宋体" w:hAnsi="宋体" w:eastAsia="宋体" w:cs="宋体"/>
          <w:color w:val="auto"/>
        </w:rPr>
        <w:t>我方已详细审核全部采购文件，包括采购文件修改书（如果有）、参考资料及有关附件，确认无误。</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7</w:t>
      </w:r>
      <w:r>
        <w:rPr>
          <w:rFonts w:hint="eastAsia" w:ascii="宋体" w:hAnsi="宋体" w:eastAsia="宋体" w:cs="宋体"/>
          <w:color w:val="auto"/>
          <w:lang w:eastAsia="zh-CN"/>
        </w:rPr>
        <w:t>.</w:t>
      </w:r>
      <w:r>
        <w:rPr>
          <w:rFonts w:hint="eastAsia" w:ascii="宋体" w:hAnsi="宋体" w:eastAsia="宋体" w:cs="宋体"/>
          <w:color w:val="auto"/>
        </w:rPr>
        <w:t>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a）提供虚假材料谋取中标、成交的；</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b）采取不正当手段诋毁、排挤其他投标人的；</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c）与采购人、其他投标人或者采购代理机构恶意串通的；</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d）向采购人、采购代理机构行贿或者提供其他不正当利益的；</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e）在招标采购过程中与采购人进行协商谈判的；</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f）拒绝有关部门监督检查或提供虚假情况的。</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投标人有前款第a）至f）项情形之一的，中标、成交无效。</w:t>
      </w:r>
    </w:p>
    <w:p>
      <w:pPr>
        <w:pStyle w:val="10"/>
        <w:spacing w:line="420" w:lineRule="exact"/>
        <w:ind w:firstLine="420" w:firstLineChars="200"/>
        <w:rPr>
          <w:rFonts w:ascii="宋体" w:hAnsi="宋体" w:eastAsia="宋体" w:cs="宋体"/>
          <w:color w:val="auto"/>
        </w:rPr>
      </w:pPr>
    </w:p>
    <w:p>
      <w:pPr>
        <w:pStyle w:val="10"/>
        <w:spacing w:line="420" w:lineRule="exact"/>
        <w:ind w:firstLine="420" w:firstLineChars="200"/>
        <w:rPr>
          <w:rFonts w:ascii="宋体" w:hAnsi="宋体" w:eastAsia="宋体" w:cs="宋体"/>
          <w:color w:val="auto"/>
        </w:rPr>
      </w:pP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投标人（盖公章</w:t>
      </w:r>
      <w:r>
        <w:rPr>
          <w:rFonts w:hint="eastAsia" w:ascii="宋体" w:hAnsi="宋体" w:eastAsia="宋体" w:cs="宋体"/>
          <w:bCs/>
          <w:color w:val="auto"/>
        </w:rPr>
        <w:t>或电子签章</w:t>
      </w:r>
      <w:r>
        <w:rPr>
          <w:rFonts w:hint="eastAsia" w:ascii="宋体" w:hAnsi="宋体" w:eastAsia="宋体" w:cs="宋体"/>
          <w:color w:val="auto"/>
        </w:rPr>
        <w:t>）：</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联系人：</w:t>
      </w:r>
      <w:r>
        <w:rPr>
          <w:rFonts w:hint="eastAsia" w:ascii="宋体" w:hAnsi="宋体" w:eastAsia="宋体" w:cs="宋体"/>
          <w:color w:val="auto"/>
          <w:u w:val="single"/>
        </w:rPr>
        <w:t xml:space="preserve">                       </w:t>
      </w:r>
      <w:r>
        <w:rPr>
          <w:rFonts w:hint="eastAsia" w:ascii="宋体" w:hAnsi="宋体" w:eastAsia="宋体" w:cs="宋体"/>
          <w:color w:val="auto"/>
        </w:rPr>
        <w:t xml:space="preserve">    联系电话</w:t>
      </w:r>
      <w:r>
        <w:rPr>
          <w:rFonts w:hint="eastAsia" w:ascii="宋体" w:hAnsi="宋体" w:eastAsia="宋体" w:cs="宋体"/>
          <w:color w:val="auto"/>
          <w:u w:val="single"/>
        </w:rPr>
        <w:t xml:space="preserve">：                 </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联系地址：</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邮政编码：</w:t>
      </w:r>
      <w:r>
        <w:rPr>
          <w:rFonts w:hint="eastAsia" w:ascii="宋体" w:hAnsi="宋体" w:eastAsia="宋体" w:cs="宋体"/>
          <w:color w:val="auto"/>
          <w:u w:val="single"/>
        </w:rPr>
        <w:t xml:space="preserve">                     </w:t>
      </w:r>
      <w:r>
        <w:rPr>
          <w:rFonts w:hint="eastAsia" w:ascii="宋体" w:hAnsi="宋体" w:eastAsia="宋体" w:cs="宋体"/>
          <w:color w:val="auto"/>
        </w:rPr>
        <w:t>传真号码</w:t>
      </w:r>
      <w:r>
        <w:rPr>
          <w:rFonts w:hint="eastAsia" w:ascii="宋体" w:hAnsi="宋体" w:eastAsia="宋体" w:cs="宋体"/>
          <w:color w:val="auto"/>
          <w:u w:val="single"/>
        </w:rPr>
        <w:t xml:space="preserve">：                     </w:t>
      </w:r>
    </w:p>
    <w:p>
      <w:pPr>
        <w:pStyle w:val="10"/>
        <w:spacing w:line="420" w:lineRule="exact"/>
        <w:ind w:firstLine="420" w:firstLineChars="200"/>
        <w:rPr>
          <w:rFonts w:ascii="宋体" w:hAnsi="宋体" w:eastAsia="宋体" w:cs="宋体"/>
          <w:color w:val="auto"/>
        </w:rPr>
      </w:pPr>
      <w:r>
        <w:rPr>
          <w:rFonts w:hint="eastAsia" w:ascii="宋体" w:hAnsi="宋体" w:eastAsia="宋体" w:cs="宋体"/>
          <w:color w:val="auto"/>
        </w:rPr>
        <w:t>日 期：</w:t>
      </w:r>
    </w:p>
    <w:p>
      <w:pPr>
        <w:autoSpaceDE w:val="0"/>
        <w:autoSpaceDN w:val="0"/>
        <w:adjustRightInd w:val="0"/>
        <w:spacing w:line="360" w:lineRule="auto"/>
        <w:rPr>
          <w:rFonts w:ascii="宋体" w:hAnsi="宋体" w:cs="宋体"/>
          <w:b/>
          <w:color w:val="auto"/>
          <w:szCs w:val="21"/>
        </w:rPr>
      </w:pPr>
      <w:r>
        <w:rPr>
          <w:rFonts w:hint="eastAsia" w:ascii="宋体" w:hAnsi="宋体" w:cs="宋体"/>
          <w:b/>
          <w:color w:val="auto"/>
          <w:szCs w:val="21"/>
        </w:rPr>
        <w:br w:type="page"/>
      </w:r>
      <w:r>
        <w:rPr>
          <w:rFonts w:hint="eastAsia" w:ascii="宋体" w:hAnsi="宋体" w:cs="宋体"/>
          <w:b/>
          <w:color w:val="auto"/>
          <w:szCs w:val="21"/>
        </w:rPr>
        <w:t>3.3投标响应一览表</w:t>
      </w:r>
    </w:p>
    <w:p>
      <w:pPr>
        <w:pStyle w:val="10"/>
        <w:snapToGrid w:val="0"/>
        <w:spacing w:line="360" w:lineRule="auto"/>
        <w:jc w:val="center"/>
        <w:rPr>
          <w:rFonts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t>投标响应一览表</w:t>
      </w:r>
    </w:p>
    <w:p>
      <w:pPr>
        <w:adjustRightInd w:val="0"/>
        <w:spacing w:line="360" w:lineRule="auto"/>
        <w:jc w:val="left"/>
        <w:rPr>
          <w:rFonts w:ascii="宋体" w:hAnsi="宋体" w:cs="宋体"/>
          <w:color w:val="auto"/>
          <w:szCs w:val="21"/>
        </w:rPr>
      </w:pPr>
    </w:p>
    <w:p>
      <w:pPr>
        <w:adjustRightInd w:val="0"/>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浙江省应急管理厅2024年自然灾害综合风险普查省本级技术服务项目</w:t>
      </w:r>
    </w:p>
    <w:p>
      <w:pPr>
        <w:adjustRightInd w:val="0"/>
        <w:spacing w:line="360" w:lineRule="auto"/>
        <w:jc w:val="left"/>
        <w:rPr>
          <w:rFonts w:hint="eastAsia" w:ascii="宋体" w:hAnsi="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ZJ-2470417-06</w:t>
      </w:r>
    </w:p>
    <w:p>
      <w:pPr>
        <w:adjustRightInd w:val="0"/>
        <w:spacing w:line="360" w:lineRule="auto"/>
        <w:jc w:val="left"/>
        <w:rPr>
          <w:rFonts w:hint="eastAsia" w:ascii="宋体" w:hAnsi="宋体" w:cs="宋体"/>
          <w:color w:val="auto"/>
          <w:szCs w:val="21"/>
          <w:lang w:eastAsia="zh-CN"/>
        </w:rPr>
      </w:pPr>
      <w:r>
        <w:rPr>
          <w:rFonts w:hint="eastAsia" w:ascii="宋体" w:hAnsi="宋体" w:cs="宋体"/>
          <w:color w:val="auto"/>
          <w:szCs w:val="21"/>
          <w:lang w:eastAsia="zh-CN"/>
        </w:rPr>
        <w:t>标项号及标项名称：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2"/>
        <w:gridCol w:w="5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服务期</w:t>
            </w:r>
          </w:p>
        </w:tc>
        <w:tc>
          <w:tcPr>
            <w:tcW w:w="5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cs="宋体"/>
                <w:snapToGrid w:val="0"/>
                <w:color w:val="auto"/>
                <w:kern w:val="0"/>
                <w:szCs w:val="21"/>
                <w:lang w:val="en-US" w:eastAsia="zh-CN"/>
              </w:rPr>
            </w:pPr>
            <w:r>
              <w:rPr>
                <w:rFonts w:hint="eastAsia" w:ascii="宋体" w:hAnsi="宋体" w:cs="宋体"/>
                <w:snapToGrid w:val="0"/>
                <w:color w:val="auto"/>
                <w:kern w:val="0"/>
                <w:szCs w:val="21"/>
                <w:lang w:val="en-US" w:eastAsia="zh-CN"/>
              </w:rPr>
              <w:t>项目负责人</w:t>
            </w:r>
          </w:p>
        </w:tc>
        <w:tc>
          <w:tcPr>
            <w:tcW w:w="5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napToGrid w:val="0"/>
                <w:color w:val="auto"/>
                <w:kern w:val="0"/>
                <w:szCs w:val="21"/>
              </w:rPr>
            </w:pPr>
          </w:p>
        </w:tc>
      </w:tr>
    </w:tbl>
    <w:p>
      <w:pPr>
        <w:pStyle w:val="19"/>
        <w:spacing w:before="0" w:beforeAutospacing="0" w:after="0" w:afterAutospacing="0" w:line="480" w:lineRule="auto"/>
        <w:ind w:firstLine="422" w:firstLineChars="200"/>
        <w:rPr>
          <w:rFonts w:ascii="宋体" w:hAnsi="宋体" w:cs="宋体"/>
          <w:b/>
          <w:bCs/>
          <w:color w:val="auto"/>
          <w:sz w:val="21"/>
          <w:szCs w:val="21"/>
        </w:rPr>
      </w:pPr>
    </w:p>
    <w:p>
      <w:pPr>
        <w:adjustRightInd w:val="0"/>
        <w:spacing w:line="360" w:lineRule="auto"/>
        <w:ind w:firstLine="4515" w:firstLineChars="2150"/>
        <w:rPr>
          <w:rFonts w:ascii="宋体" w:hAnsi="宋体" w:cs="宋体"/>
          <w:color w:val="auto"/>
          <w:szCs w:val="21"/>
        </w:rPr>
      </w:pPr>
      <w:r>
        <w:rPr>
          <w:rFonts w:hint="eastAsia" w:ascii="宋体" w:hAnsi="宋体" w:cs="宋体"/>
          <w:color w:val="auto"/>
          <w:szCs w:val="21"/>
        </w:rPr>
        <w:t>投标人（盖公章或电子签章）：</w:t>
      </w:r>
    </w:p>
    <w:p>
      <w:pPr>
        <w:pStyle w:val="10"/>
        <w:spacing w:line="420" w:lineRule="exact"/>
        <w:ind w:firstLine="4515" w:firstLineChars="2150"/>
        <w:rPr>
          <w:rFonts w:ascii="宋体" w:hAnsi="宋体" w:eastAsia="宋体" w:cs="宋体"/>
          <w:color w:val="auto"/>
        </w:rPr>
      </w:pPr>
      <w:r>
        <w:rPr>
          <w:rFonts w:hint="eastAsia" w:ascii="宋体" w:hAnsi="宋体" w:eastAsia="宋体" w:cs="宋体"/>
          <w:color w:val="auto"/>
        </w:rPr>
        <w:t>日期：</w:t>
      </w:r>
    </w:p>
    <w:p>
      <w:pPr>
        <w:pStyle w:val="7"/>
        <w:rPr>
          <w:rFonts w:ascii="宋体" w:hAnsi="宋体" w:cs="宋体"/>
          <w:color w:val="auto"/>
        </w:rPr>
      </w:pPr>
      <w:r>
        <w:rPr>
          <w:rFonts w:hint="eastAsia" w:ascii="宋体" w:hAnsi="宋体" w:cs="宋体"/>
          <w:b/>
          <w:color w:val="auto"/>
          <w:szCs w:val="21"/>
        </w:rPr>
        <w:br w:type="page"/>
      </w:r>
      <w:r>
        <w:rPr>
          <w:rFonts w:hint="eastAsia" w:ascii="宋体" w:hAnsi="宋体" w:cs="宋体"/>
          <w:b/>
          <w:color w:val="auto"/>
          <w:szCs w:val="21"/>
        </w:rPr>
        <w:t>3.4针对本项目的服务清单</w:t>
      </w:r>
    </w:p>
    <w:p>
      <w:pPr>
        <w:adjustRightInd w:val="0"/>
        <w:snapToGrid w:val="0"/>
        <w:spacing w:line="360" w:lineRule="auto"/>
        <w:ind w:firstLine="4515" w:firstLineChars="2150"/>
        <w:rPr>
          <w:rFonts w:ascii="宋体" w:hAnsi="宋体" w:cs="宋体"/>
          <w:snapToGrid w:val="0"/>
          <w:color w:val="auto"/>
          <w:kern w:val="0"/>
          <w:szCs w:val="21"/>
        </w:rPr>
      </w:pPr>
    </w:p>
    <w:p>
      <w:pPr>
        <w:pStyle w:val="10"/>
        <w:snapToGrid w:val="0"/>
        <w:spacing w:line="360" w:lineRule="auto"/>
        <w:jc w:val="center"/>
        <w:rPr>
          <w:rFonts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针对本项目的服务清单（不含价格）</w:t>
      </w:r>
    </w:p>
    <w:p>
      <w:pPr>
        <w:adjustRightInd w:val="0"/>
        <w:spacing w:line="360" w:lineRule="auto"/>
        <w:jc w:val="left"/>
        <w:rPr>
          <w:rFonts w:ascii="宋体" w:hAnsi="宋体" w:cs="宋体"/>
          <w:color w:val="auto"/>
          <w:szCs w:val="21"/>
        </w:rPr>
      </w:pPr>
    </w:p>
    <w:p>
      <w:pPr>
        <w:adjustRightInd w:val="0"/>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浙江省应急管理厅2024年自然灾害综合风险普查省本级技术服务项目</w:t>
      </w:r>
    </w:p>
    <w:p>
      <w:pPr>
        <w:adjustRightInd w:val="0"/>
        <w:spacing w:line="360" w:lineRule="auto"/>
        <w:jc w:val="left"/>
        <w:rPr>
          <w:rFonts w:hint="eastAsia" w:ascii="宋体" w:hAnsi="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ZJ-2470417-06</w:t>
      </w:r>
    </w:p>
    <w:p>
      <w:pPr>
        <w:adjustRightInd w:val="0"/>
        <w:spacing w:line="360" w:lineRule="auto"/>
        <w:jc w:val="left"/>
        <w:rPr>
          <w:rFonts w:hint="eastAsia" w:ascii="宋体" w:hAnsi="宋体" w:cs="宋体"/>
          <w:color w:val="auto"/>
          <w:szCs w:val="21"/>
          <w:lang w:eastAsia="zh-CN"/>
        </w:rPr>
      </w:pPr>
      <w:r>
        <w:rPr>
          <w:rFonts w:hint="eastAsia" w:ascii="宋体" w:hAnsi="宋体" w:cs="宋体"/>
          <w:color w:val="auto"/>
          <w:szCs w:val="21"/>
          <w:lang w:eastAsia="zh-CN"/>
        </w:rPr>
        <w:t>标项号及标项名称：</w:t>
      </w:r>
    </w:p>
    <w:tbl>
      <w:tblPr>
        <w:tblStyle w:val="22"/>
        <w:tblW w:w="0" w:type="auto"/>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649"/>
        <w:gridCol w:w="2349"/>
        <w:gridCol w:w="1247"/>
        <w:gridCol w:w="2693"/>
        <w:gridCol w:w="1699"/>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649" w:type="dxa"/>
            <w:tcBorders>
              <w:top w:val="single" w:color="auto" w:sz="8"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r>
              <w:rPr>
                <w:rFonts w:hint="eastAsia" w:ascii="宋体" w:hAnsi="宋体" w:cs="宋体"/>
                <w:color w:val="auto"/>
                <w:szCs w:val="21"/>
              </w:rPr>
              <w:t>序号</w:t>
            </w:r>
          </w:p>
        </w:tc>
        <w:tc>
          <w:tcPr>
            <w:tcW w:w="2349" w:type="dxa"/>
            <w:tcBorders>
              <w:top w:val="single" w:color="auto" w:sz="8"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r>
              <w:rPr>
                <w:rFonts w:hint="eastAsia" w:ascii="宋体" w:hAnsi="宋体" w:cs="宋体"/>
                <w:color w:val="auto"/>
                <w:szCs w:val="21"/>
              </w:rPr>
              <w:t>服务名称</w:t>
            </w:r>
          </w:p>
        </w:tc>
        <w:tc>
          <w:tcPr>
            <w:tcW w:w="1247" w:type="dxa"/>
            <w:tcBorders>
              <w:top w:val="single" w:color="auto" w:sz="8"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r>
              <w:rPr>
                <w:rFonts w:hint="eastAsia" w:ascii="宋体" w:hAnsi="宋体" w:cs="宋体"/>
                <w:color w:val="auto"/>
                <w:szCs w:val="21"/>
              </w:rPr>
              <w:t>数量</w:t>
            </w:r>
          </w:p>
        </w:tc>
        <w:tc>
          <w:tcPr>
            <w:tcW w:w="2693" w:type="dxa"/>
            <w:tcBorders>
              <w:top w:val="single" w:color="auto" w:sz="8"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r>
              <w:rPr>
                <w:rFonts w:hint="eastAsia" w:ascii="宋体" w:hAnsi="宋体" w:cs="宋体"/>
                <w:color w:val="auto"/>
                <w:szCs w:val="21"/>
              </w:rPr>
              <w:t>主要服务指标</w:t>
            </w:r>
          </w:p>
        </w:tc>
        <w:tc>
          <w:tcPr>
            <w:tcW w:w="1699" w:type="dxa"/>
            <w:tcBorders>
              <w:top w:val="single" w:color="auto" w:sz="8"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r>
              <w:rPr>
                <w:rFonts w:hint="eastAsia" w:ascii="宋体" w:hAnsi="宋体" w:cs="宋体"/>
                <w:color w:val="auto"/>
                <w:szCs w:val="21"/>
              </w:rPr>
              <w:t>1</w:t>
            </w:r>
          </w:p>
        </w:tc>
        <w:tc>
          <w:tcPr>
            <w:tcW w:w="2349" w:type="dxa"/>
            <w:tcBorders>
              <w:top w:val="single" w:color="auto" w:sz="2" w:space="0"/>
              <w:left w:val="single" w:color="auto" w:sz="2" w:space="0"/>
              <w:bottom w:val="single" w:color="auto" w:sz="2" w:space="0"/>
              <w:right w:val="single" w:color="auto" w:sz="2" w:space="0"/>
            </w:tcBorders>
            <w:noWrap w:val="0"/>
            <w:vAlign w:val="center"/>
          </w:tcPr>
          <w:p>
            <w:pPr>
              <w:tabs>
                <w:tab w:val="left" w:pos="1547"/>
              </w:tabs>
              <w:spacing w:line="360" w:lineRule="auto"/>
              <w:rPr>
                <w:rFonts w:ascii="宋体" w:hAnsi="宋体" w:cs="宋体"/>
                <w:snapToGrid w:val="0"/>
                <w:color w:val="auto"/>
                <w:szCs w:val="21"/>
              </w:rPr>
            </w:pPr>
          </w:p>
        </w:tc>
        <w:tc>
          <w:tcPr>
            <w:tcW w:w="1247"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2693"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699"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r>
              <w:rPr>
                <w:rFonts w:hint="eastAsia" w:ascii="宋体" w:hAnsi="宋体" w:cs="宋体"/>
                <w:color w:val="auto"/>
                <w:szCs w:val="21"/>
              </w:rPr>
              <w:t>2</w:t>
            </w:r>
          </w:p>
        </w:tc>
        <w:tc>
          <w:tcPr>
            <w:tcW w:w="2349" w:type="dxa"/>
            <w:tcBorders>
              <w:top w:val="single" w:color="auto" w:sz="2" w:space="0"/>
              <w:left w:val="single" w:color="auto" w:sz="2" w:space="0"/>
              <w:bottom w:val="single" w:color="auto" w:sz="2" w:space="0"/>
              <w:right w:val="single" w:color="auto" w:sz="2" w:space="0"/>
            </w:tcBorders>
            <w:noWrap w:val="0"/>
            <w:vAlign w:val="center"/>
          </w:tcPr>
          <w:p>
            <w:pPr>
              <w:tabs>
                <w:tab w:val="left" w:pos="1547"/>
              </w:tabs>
              <w:spacing w:line="360" w:lineRule="auto"/>
              <w:rPr>
                <w:rFonts w:ascii="宋体" w:hAnsi="宋体" w:cs="宋体"/>
                <w:snapToGrid w:val="0"/>
                <w:color w:val="auto"/>
                <w:szCs w:val="21"/>
              </w:rPr>
            </w:pPr>
          </w:p>
        </w:tc>
        <w:tc>
          <w:tcPr>
            <w:tcW w:w="1247"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2693"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699"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r>
              <w:rPr>
                <w:rFonts w:hint="eastAsia" w:ascii="宋体" w:hAnsi="宋体" w:cs="宋体"/>
                <w:color w:val="auto"/>
                <w:szCs w:val="21"/>
              </w:rPr>
              <w:t>3</w:t>
            </w:r>
          </w:p>
        </w:tc>
        <w:tc>
          <w:tcPr>
            <w:tcW w:w="2349" w:type="dxa"/>
            <w:tcBorders>
              <w:top w:val="single" w:color="auto" w:sz="2" w:space="0"/>
              <w:left w:val="single" w:color="auto" w:sz="2" w:space="0"/>
              <w:bottom w:val="single" w:color="auto" w:sz="2" w:space="0"/>
              <w:right w:val="single" w:color="auto" w:sz="2" w:space="0"/>
            </w:tcBorders>
            <w:noWrap w:val="0"/>
            <w:vAlign w:val="center"/>
          </w:tcPr>
          <w:p>
            <w:pPr>
              <w:tabs>
                <w:tab w:val="left" w:pos="1547"/>
              </w:tabs>
              <w:spacing w:line="360" w:lineRule="auto"/>
              <w:rPr>
                <w:rFonts w:ascii="宋体" w:hAnsi="宋体" w:cs="宋体"/>
                <w:snapToGrid w:val="0"/>
                <w:color w:val="auto"/>
                <w:szCs w:val="21"/>
              </w:rPr>
            </w:pPr>
          </w:p>
        </w:tc>
        <w:tc>
          <w:tcPr>
            <w:tcW w:w="1247"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2693"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699"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r>
              <w:rPr>
                <w:rFonts w:hint="eastAsia" w:ascii="宋体" w:hAnsi="宋体" w:cs="宋体"/>
                <w:color w:val="auto"/>
                <w:szCs w:val="21"/>
              </w:rPr>
              <w:t>4</w:t>
            </w:r>
          </w:p>
        </w:tc>
        <w:tc>
          <w:tcPr>
            <w:tcW w:w="2349" w:type="dxa"/>
            <w:tcBorders>
              <w:top w:val="single" w:color="auto" w:sz="2" w:space="0"/>
              <w:left w:val="single" w:color="auto" w:sz="2" w:space="0"/>
              <w:bottom w:val="single" w:color="auto" w:sz="2" w:space="0"/>
              <w:right w:val="single" w:color="auto" w:sz="2" w:space="0"/>
            </w:tcBorders>
            <w:noWrap w:val="0"/>
            <w:vAlign w:val="center"/>
          </w:tcPr>
          <w:p>
            <w:pPr>
              <w:tabs>
                <w:tab w:val="left" w:pos="1547"/>
              </w:tabs>
              <w:spacing w:line="360" w:lineRule="auto"/>
              <w:rPr>
                <w:rFonts w:ascii="宋体" w:hAnsi="宋体" w:cs="宋体"/>
                <w:snapToGrid w:val="0"/>
                <w:color w:val="auto"/>
                <w:szCs w:val="21"/>
              </w:rPr>
            </w:pPr>
          </w:p>
        </w:tc>
        <w:tc>
          <w:tcPr>
            <w:tcW w:w="1247"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2693"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699"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r>
              <w:rPr>
                <w:rFonts w:hint="eastAsia" w:ascii="宋体" w:hAnsi="宋体" w:cs="宋体"/>
                <w:color w:val="auto"/>
                <w:szCs w:val="21"/>
              </w:rPr>
              <w:t>5</w:t>
            </w:r>
          </w:p>
        </w:tc>
        <w:tc>
          <w:tcPr>
            <w:tcW w:w="2349" w:type="dxa"/>
            <w:tcBorders>
              <w:top w:val="single" w:color="auto" w:sz="2" w:space="0"/>
              <w:left w:val="single" w:color="auto" w:sz="2" w:space="0"/>
              <w:bottom w:val="single" w:color="auto" w:sz="2" w:space="0"/>
              <w:right w:val="single" w:color="auto" w:sz="2" w:space="0"/>
            </w:tcBorders>
            <w:noWrap w:val="0"/>
            <w:vAlign w:val="center"/>
          </w:tcPr>
          <w:p>
            <w:pPr>
              <w:tabs>
                <w:tab w:val="left" w:pos="1547"/>
              </w:tabs>
              <w:spacing w:line="360" w:lineRule="auto"/>
              <w:rPr>
                <w:rFonts w:ascii="宋体" w:hAnsi="宋体" w:cs="宋体"/>
                <w:snapToGrid w:val="0"/>
                <w:color w:val="auto"/>
                <w:szCs w:val="21"/>
              </w:rPr>
            </w:pPr>
          </w:p>
        </w:tc>
        <w:tc>
          <w:tcPr>
            <w:tcW w:w="1247"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2693"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699"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r>
              <w:rPr>
                <w:rFonts w:hint="eastAsia" w:ascii="宋体" w:hAnsi="宋体" w:cs="宋体"/>
                <w:color w:val="auto"/>
                <w:szCs w:val="21"/>
              </w:rPr>
              <w:t>6</w:t>
            </w:r>
          </w:p>
        </w:tc>
        <w:tc>
          <w:tcPr>
            <w:tcW w:w="2349" w:type="dxa"/>
            <w:tcBorders>
              <w:top w:val="single" w:color="auto" w:sz="2" w:space="0"/>
              <w:left w:val="single" w:color="auto" w:sz="2" w:space="0"/>
              <w:bottom w:val="single" w:color="auto" w:sz="2" w:space="0"/>
              <w:right w:val="single" w:color="auto" w:sz="2" w:space="0"/>
            </w:tcBorders>
            <w:noWrap w:val="0"/>
            <w:vAlign w:val="center"/>
          </w:tcPr>
          <w:p>
            <w:pPr>
              <w:tabs>
                <w:tab w:val="left" w:pos="1547"/>
              </w:tabs>
              <w:spacing w:line="360" w:lineRule="auto"/>
              <w:rPr>
                <w:rFonts w:ascii="宋体" w:hAnsi="宋体" w:cs="宋体"/>
                <w:snapToGrid w:val="0"/>
                <w:color w:val="auto"/>
                <w:szCs w:val="21"/>
              </w:rPr>
            </w:pPr>
          </w:p>
        </w:tc>
        <w:tc>
          <w:tcPr>
            <w:tcW w:w="1247"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2693"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699"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r>
              <w:rPr>
                <w:rFonts w:hint="eastAsia" w:ascii="宋体" w:hAnsi="宋体" w:cs="宋体"/>
                <w:color w:val="auto"/>
                <w:szCs w:val="21"/>
              </w:rPr>
              <w:t>7</w:t>
            </w:r>
          </w:p>
        </w:tc>
        <w:tc>
          <w:tcPr>
            <w:tcW w:w="2349" w:type="dxa"/>
            <w:tcBorders>
              <w:top w:val="single" w:color="auto" w:sz="2" w:space="0"/>
              <w:left w:val="single" w:color="auto" w:sz="2" w:space="0"/>
              <w:bottom w:val="single" w:color="auto" w:sz="2" w:space="0"/>
              <w:right w:val="single" w:color="auto" w:sz="2" w:space="0"/>
            </w:tcBorders>
            <w:noWrap w:val="0"/>
            <w:vAlign w:val="center"/>
          </w:tcPr>
          <w:p>
            <w:pPr>
              <w:tabs>
                <w:tab w:val="left" w:pos="1547"/>
              </w:tabs>
              <w:spacing w:line="360" w:lineRule="auto"/>
              <w:rPr>
                <w:rFonts w:ascii="宋体" w:hAnsi="宋体" w:cs="宋体"/>
                <w:snapToGrid w:val="0"/>
                <w:color w:val="auto"/>
                <w:szCs w:val="21"/>
              </w:rPr>
            </w:pPr>
          </w:p>
        </w:tc>
        <w:tc>
          <w:tcPr>
            <w:tcW w:w="1247"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2693"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699"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8" w:space="0"/>
              <w:right w:val="single" w:color="auto" w:sz="2" w:space="0"/>
            </w:tcBorders>
            <w:noWrap w:val="0"/>
            <w:vAlign w:val="center"/>
          </w:tcPr>
          <w:p>
            <w:pPr>
              <w:spacing w:line="460" w:lineRule="exact"/>
              <w:jc w:val="center"/>
              <w:rPr>
                <w:rFonts w:ascii="宋体" w:hAnsi="宋体" w:cs="宋体"/>
                <w:color w:val="auto"/>
                <w:szCs w:val="21"/>
              </w:rPr>
            </w:pPr>
            <w:r>
              <w:rPr>
                <w:rFonts w:hint="eastAsia" w:ascii="宋体" w:hAnsi="宋体" w:cs="宋体"/>
                <w:color w:val="auto"/>
                <w:szCs w:val="21"/>
              </w:rPr>
              <w:t>8</w:t>
            </w:r>
          </w:p>
        </w:tc>
        <w:tc>
          <w:tcPr>
            <w:tcW w:w="2349" w:type="dxa"/>
            <w:tcBorders>
              <w:top w:val="single" w:color="auto" w:sz="2" w:space="0"/>
              <w:left w:val="single" w:color="auto" w:sz="2" w:space="0"/>
              <w:bottom w:val="single" w:color="auto" w:sz="8" w:space="0"/>
              <w:right w:val="single" w:color="auto" w:sz="2" w:space="0"/>
            </w:tcBorders>
            <w:noWrap w:val="0"/>
            <w:vAlign w:val="center"/>
          </w:tcPr>
          <w:p>
            <w:pPr>
              <w:tabs>
                <w:tab w:val="left" w:pos="1547"/>
              </w:tabs>
              <w:spacing w:line="360" w:lineRule="auto"/>
              <w:rPr>
                <w:rFonts w:ascii="宋体" w:hAnsi="宋体" w:cs="宋体"/>
                <w:snapToGrid w:val="0"/>
                <w:color w:val="auto"/>
                <w:szCs w:val="21"/>
              </w:rPr>
            </w:pPr>
          </w:p>
        </w:tc>
        <w:tc>
          <w:tcPr>
            <w:tcW w:w="1247" w:type="dxa"/>
            <w:tcBorders>
              <w:top w:val="single" w:color="auto" w:sz="2" w:space="0"/>
              <w:left w:val="single" w:color="auto" w:sz="2" w:space="0"/>
              <w:bottom w:val="single" w:color="auto" w:sz="8" w:space="0"/>
              <w:right w:val="single" w:color="auto" w:sz="2" w:space="0"/>
            </w:tcBorders>
            <w:noWrap w:val="0"/>
            <w:vAlign w:val="center"/>
          </w:tcPr>
          <w:p>
            <w:pPr>
              <w:spacing w:line="460" w:lineRule="exact"/>
              <w:jc w:val="center"/>
              <w:rPr>
                <w:rFonts w:ascii="宋体" w:hAnsi="宋体" w:cs="宋体"/>
                <w:color w:val="auto"/>
                <w:szCs w:val="21"/>
              </w:rPr>
            </w:pPr>
          </w:p>
        </w:tc>
        <w:tc>
          <w:tcPr>
            <w:tcW w:w="2693" w:type="dxa"/>
            <w:tcBorders>
              <w:top w:val="single" w:color="auto" w:sz="2" w:space="0"/>
              <w:left w:val="single" w:color="auto" w:sz="2" w:space="0"/>
              <w:bottom w:val="single" w:color="auto" w:sz="8" w:space="0"/>
              <w:right w:val="single" w:color="auto" w:sz="2" w:space="0"/>
            </w:tcBorders>
            <w:noWrap w:val="0"/>
            <w:vAlign w:val="center"/>
          </w:tcPr>
          <w:p>
            <w:pPr>
              <w:spacing w:line="460" w:lineRule="exact"/>
              <w:jc w:val="center"/>
              <w:rPr>
                <w:rFonts w:ascii="宋体" w:hAnsi="宋体" w:cs="宋体"/>
                <w:color w:val="auto"/>
                <w:szCs w:val="21"/>
              </w:rPr>
            </w:pPr>
          </w:p>
        </w:tc>
        <w:tc>
          <w:tcPr>
            <w:tcW w:w="1699" w:type="dxa"/>
            <w:tcBorders>
              <w:top w:val="single" w:color="auto" w:sz="2" w:space="0"/>
              <w:left w:val="single" w:color="auto" w:sz="2" w:space="0"/>
              <w:bottom w:val="single" w:color="auto" w:sz="8" w:space="0"/>
              <w:right w:val="single" w:color="auto" w:sz="8" w:space="0"/>
            </w:tcBorders>
            <w:noWrap w:val="0"/>
            <w:vAlign w:val="center"/>
          </w:tcPr>
          <w:p>
            <w:pPr>
              <w:spacing w:line="460" w:lineRule="exact"/>
              <w:jc w:val="center"/>
              <w:rPr>
                <w:rFonts w:ascii="宋体" w:hAnsi="宋体" w:cs="宋体"/>
                <w:color w:val="auto"/>
                <w:szCs w:val="21"/>
              </w:rPr>
            </w:pPr>
          </w:p>
        </w:tc>
      </w:tr>
    </w:tbl>
    <w:p>
      <w:pPr>
        <w:spacing w:line="360" w:lineRule="auto"/>
        <w:rPr>
          <w:rFonts w:ascii="宋体" w:hAnsi="宋体" w:cs="宋体"/>
          <w:color w:val="auto"/>
        </w:rPr>
      </w:pPr>
    </w:p>
    <w:p>
      <w:pPr>
        <w:spacing w:line="360" w:lineRule="auto"/>
        <w:rPr>
          <w:rFonts w:ascii="宋体" w:hAnsi="宋体" w:cs="宋体"/>
          <w:color w:val="auto"/>
        </w:rPr>
      </w:pPr>
      <w:r>
        <w:rPr>
          <w:rFonts w:hint="eastAsia" w:ascii="宋体" w:hAnsi="宋体" w:cs="宋体"/>
          <w:color w:val="auto"/>
        </w:rPr>
        <w:t>注：1. 投标人根据实际情况可在表中报价明细的基础上进行扩展。</w:t>
      </w:r>
    </w:p>
    <w:p>
      <w:pPr>
        <w:autoSpaceDE w:val="0"/>
        <w:autoSpaceDN w:val="0"/>
        <w:adjustRightInd w:val="0"/>
        <w:spacing w:line="360" w:lineRule="auto"/>
        <w:rPr>
          <w:rFonts w:ascii="宋体" w:hAnsi="宋体" w:cs="宋体"/>
          <w:b/>
          <w:color w:val="auto"/>
          <w:szCs w:val="21"/>
        </w:rPr>
      </w:pPr>
    </w:p>
    <w:p>
      <w:pPr>
        <w:adjustRightInd w:val="0"/>
        <w:snapToGrid w:val="0"/>
        <w:spacing w:line="360" w:lineRule="auto"/>
        <w:ind w:firstLine="4515" w:firstLineChars="2150"/>
        <w:rPr>
          <w:rFonts w:ascii="宋体" w:hAnsi="宋体" w:cs="宋体"/>
          <w:snapToGrid w:val="0"/>
          <w:color w:val="auto"/>
          <w:kern w:val="0"/>
          <w:szCs w:val="21"/>
        </w:rPr>
      </w:pPr>
      <w:r>
        <w:rPr>
          <w:rFonts w:hint="eastAsia" w:ascii="宋体" w:hAnsi="宋体" w:cs="宋体"/>
          <w:snapToGrid w:val="0"/>
          <w:color w:val="auto"/>
          <w:kern w:val="0"/>
          <w:szCs w:val="21"/>
        </w:rPr>
        <w:t>投标人（盖公章或电子签章）：</w:t>
      </w:r>
    </w:p>
    <w:p>
      <w:pPr>
        <w:adjustRightInd w:val="0"/>
        <w:snapToGrid w:val="0"/>
        <w:spacing w:line="360" w:lineRule="auto"/>
        <w:ind w:firstLine="4515" w:firstLineChars="2150"/>
        <w:rPr>
          <w:rFonts w:ascii="宋体" w:hAnsi="宋体" w:cs="宋体"/>
          <w:snapToGrid w:val="0"/>
          <w:color w:val="auto"/>
          <w:kern w:val="0"/>
          <w:szCs w:val="21"/>
        </w:rPr>
      </w:pPr>
      <w:r>
        <w:rPr>
          <w:rFonts w:hint="eastAsia" w:ascii="宋体" w:hAnsi="宋体" w:cs="宋体"/>
          <w:snapToGrid w:val="0"/>
          <w:color w:val="auto"/>
          <w:kern w:val="0"/>
          <w:szCs w:val="21"/>
        </w:rPr>
        <w:t>日期：</w:t>
      </w:r>
    </w:p>
    <w:p>
      <w:pPr>
        <w:widowControl/>
        <w:jc w:val="left"/>
        <w:rPr>
          <w:rFonts w:ascii="宋体" w:hAnsi="宋体" w:cs="宋体"/>
          <w:b/>
          <w:color w:val="auto"/>
          <w:szCs w:val="21"/>
        </w:rPr>
        <w:sectPr>
          <w:pgSz w:w="11906" w:h="16838"/>
          <w:pgMar w:top="1247" w:right="1587" w:bottom="1089" w:left="1587" w:header="851" w:footer="992" w:gutter="0"/>
          <w:pgBorders>
            <w:top w:val="none" w:sz="0" w:space="0"/>
            <w:left w:val="none" w:sz="0" w:space="0"/>
            <w:bottom w:val="none" w:sz="0" w:space="0"/>
            <w:right w:val="none" w:sz="0" w:space="0"/>
          </w:pgBorders>
          <w:cols w:space="720" w:num="1"/>
          <w:formProt w:val="0"/>
        </w:sectPr>
      </w:pP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3.5投标人基本情况</w:t>
      </w:r>
    </w:p>
    <w:p>
      <w:pPr>
        <w:spacing w:line="240" w:lineRule="atLeast"/>
        <w:jc w:val="center"/>
        <w:rPr>
          <w:rFonts w:ascii="宋体" w:hAnsi="宋体" w:cs="宋体"/>
          <w:b/>
          <w:color w:val="auto"/>
          <w:sz w:val="32"/>
          <w:szCs w:val="32"/>
        </w:rPr>
      </w:pPr>
      <w:r>
        <w:rPr>
          <w:rFonts w:hint="eastAsia" w:ascii="宋体" w:hAnsi="宋体" w:cs="宋体"/>
          <w:b/>
          <w:color w:val="auto"/>
          <w:sz w:val="32"/>
          <w:szCs w:val="32"/>
        </w:rPr>
        <w:t>投标人基本情况表</w:t>
      </w:r>
    </w:p>
    <w:p>
      <w:pPr>
        <w:adjustRightInd w:val="0"/>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浙江省应急管理厅2024年自然灾害综合风险普查省本级技术服务项目</w:t>
      </w:r>
    </w:p>
    <w:p>
      <w:pPr>
        <w:adjustRightInd w:val="0"/>
        <w:spacing w:line="360" w:lineRule="auto"/>
        <w:jc w:val="left"/>
        <w:rPr>
          <w:rFonts w:hint="eastAsia" w:ascii="宋体" w:hAnsi="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ZJ-2470417-06</w:t>
      </w:r>
    </w:p>
    <w:p>
      <w:pPr>
        <w:adjustRightInd w:val="0"/>
        <w:spacing w:line="360" w:lineRule="auto"/>
        <w:jc w:val="left"/>
        <w:rPr>
          <w:rFonts w:hint="eastAsia" w:ascii="宋体" w:hAnsi="宋体" w:cs="宋体"/>
          <w:color w:val="auto"/>
          <w:szCs w:val="21"/>
          <w:lang w:eastAsia="zh-CN"/>
        </w:rPr>
      </w:pPr>
      <w:r>
        <w:rPr>
          <w:rFonts w:hint="eastAsia" w:ascii="宋体" w:hAnsi="宋体" w:cs="宋体"/>
          <w:color w:val="auto"/>
          <w:szCs w:val="21"/>
          <w:lang w:eastAsia="zh-CN"/>
        </w:rPr>
        <w:t>标项号及标项名称：</w:t>
      </w:r>
    </w:p>
    <w:tbl>
      <w:tblPr>
        <w:tblStyle w:val="22"/>
        <w:tblW w:w="0" w:type="auto"/>
        <w:tblInd w:w="28" w:type="dxa"/>
        <w:tblLayout w:type="fixed"/>
        <w:tblCellMar>
          <w:top w:w="0" w:type="dxa"/>
          <w:left w:w="28" w:type="dxa"/>
          <w:bottom w:w="0" w:type="dxa"/>
          <w:right w:w="28" w:type="dxa"/>
        </w:tblCellMar>
      </w:tblPr>
      <w:tblGrid>
        <w:gridCol w:w="2368"/>
        <w:gridCol w:w="2490"/>
        <w:gridCol w:w="1575"/>
        <w:gridCol w:w="2415"/>
      </w:tblGrid>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ascii="宋体" w:hAnsi="宋体" w:cs="宋体"/>
                <w:color w:val="auto"/>
              </w:rPr>
            </w:pPr>
            <w:r>
              <w:rPr>
                <w:rFonts w:hint="eastAsia" w:ascii="宋体" w:hAnsi="宋体" w:cs="宋体"/>
                <w:color w:val="auto"/>
              </w:rPr>
              <w:t>投标人全称</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ascii="宋体" w:hAnsi="宋体" w:cs="宋体"/>
                <w:color w:val="auto"/>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ascii="宋体" w:hAnsi="宋体" w:cs="宋体"/>
                <w:color w:val="auto"/>
              </w:rPr>
            </w:pPr>
            <w:r>
              <w:rPr>
                <w:rFonts w:hint="eastAsia" w:ascii="宋体" w:hAnsi="宋体" w:cs="宋体"/>
                <w:color w:val="auto"/>
              </w:rPr>
              <w:t>企业资质</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ascii="宋体" w:hAnsi="宋体" w:cs="宋体"/>
                <w:color w:val="auto"/>
              </w:rPr>
            </w:pPr>
            <w:r>
              <w:rPr>
                <w:rFonts w:hint="eastAsia" w:ascii="宋体" w:hAnsi="宋体" w:cs="宋体"/>
                <w:color w:val="auto"/>
              </w:rPr>
              <w:t xml:space="preserve">1.等级：            2.证书号：       3.发证单位：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ascii="宋体" w:hAnsi="宋体" w:cs="宋体"/>
                <w:color w:val="auto"/>
              </w:rPr>
            </w:pPr>
            <w:r>
              <w:rPr>
                <w:rFonts w:hint="eastAsia" w:ascii="宋体" w:hAnsi="宋体" w:cs="宋体"/>
                <w:color w:val="auto"/>
              </w:rPr>
              <w:t>营业执照</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ascii="宋体" w:hAnsi="宋体" w:cs="宋体"/>
                <w:color w:val="auto"/>
              </w:rPr>
            </w:pPr>
            <w:r>
              <w:rPr>
                <w:rFonts w:hint="eastAsia" w:ascii="宋体" w:hAnsi="宋体" w:cs="宋体"/>
                <w:color w:val="auto"/>
              </w:rPr>
              <w:t xml:space="preserve">1.编号：            2.营业范围：     3.发照单位：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ascii="宋体" w:hAnsi="宋体" w:cs="宋体"/>
                <w:color w:val="auto"/>
              </w:rPr>
            </w:pPr>
            <w:r>
              <w:rPr>
                <w:rFonts w:hint="eastAsia" w:ascii="宋体" w:hAnsi="宋体" w:cs="宋体"/>
                <w:color w:val="auto"/>
              </w:rPr>
              <w:t>建立日期</w:t>
            </w:r>
          </w:p>
        </w:tc>
        <w:tc>
          <w:tcPr>
            <w:tcW w:w="2490"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ascii="宋体" w:hAnsi="宋体" w:cs="宋体"/>
                <w:color w:val="auto"/>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jc w:val="center"/>
              <w:textAlignment w:val="bottom"/>
              <w:rPr>
                <w:rFonts w:ascii="宋体" w:hAnsi="宋体" w:cs="宋体"/>
                <w:color w:val="auto"/>
              </w:rPr>
            </w:pPr>
            <w:r>
              <w:rPr>
                <w:rFonts w:hint="eastAsia" w:ascii="宋体" w:hAnsi="宋体" w:cs="宋体"/>
                <w:color w:val="auto"/>
              </w:rPr>
              <w:t>现有职工</w:t>
            </w:r>
          </w:p>
        </w:tc>
        <w:tc>
          <w:tcPr>
            <w:tcW w:w="241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ascii="宋体" w:hAnsi="宋体" w:cs="宋体"/>
                <w:color w:val="auto"/>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jc w:val="center"/>
              <w:textAlignment w:val="bottom"/>
              <w:rPr>
                <w:rFonts w:hint="eastAsia" w:ascii="宋体" w:hAnsi="宋体" w:cs="宋体"/>
                <w:color w:val="auto"/>
              </w:rPr>
            </w:pPr>
            <w:r>
              <w:rPr>
                <w:rFonts w:hint="eastAsia" w:ascii="宋体" w:hAnsi="宋体" w:cs="宋体"/>
                <w:color w:val="auto"/>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ascii="宋体" w:hAnsi="宋体" w:cs="宋体"/>
                <w:color w:val="auto"/>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ascii="宋体" w:hAnsi="宋体" w:cs="宋体"/>
                <w:color w:val="auto"/>
              </w:rPr>
            </w:pPr>
            <w:r>
              <w:rPr>
                <w:rFonts w:hint="eastAsia" w:ascii="宋体" w:hAnsi="宋体" w:cs="宋体"/>
                <w:color w:val="auto"/>
              </w:rPr>
              <w:t>行政负责人</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rPr>
            </w:pPr>
            <w:r>
              <w:rPr>
                <w:rFonts w:hint="eastAsia" w:ascii="宋体" w:hAnsi="宋体" w:cs="宋体"/>
                <w:color w:val="auto"/>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ascii="宋体" w:hAnsi="宋体" w:cs="宋体"/>
                <w:color w:val="auto"/>
              </w:rPr>
            </w:pPr>
            <w:r>
              <w:rPr>
                <w:rFonts w:hint="eastAsia" w:ascii="宋体" w:hAnsi="宋体" w:cs="宋体"/>
                <w:color w:val="auto"/>
              </w:rPr>
              <w:t>技术负责人</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rPr>
            </w:pPr>
            <w:r>
              <w:rPr>
                <w:rFonts w:hint="eastAsia" w:ascii="宋体" w:hAnsi="宋体" w:cs="宋体"/>
                <w:color w:val="auto"/>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40" w:lineRule="atLeast"/>
              <w:ind w:left="105"/>
              <w:jc w:val="center"/>
              <w:textAlignment w:val="bottom"/>
              <w:rPr>
                <w:rFonts w:ascii="宋体" w:hAnsi="宋体" w:cs="宋体"/>
                <w:color w:val="auto"/>
              </w:rPr>
            </w:pPr>
            <w:r>
              <w:rPr>
                <w:rFonts w:hint="eastAsia" w:ascii="宋体" w:hAnsi="宋体" w:cs="宋体"/>
                <w:color w:val="auto"/>
              </w:rPr>
              <w:t>联系方式</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eastAsia="宋体" w:cs="宋体"/>
                <w:color w:val="auto"/>
                <w:lang w:eastAsia="zh-CN"/>
              </w:rPr>
            </w:pPr>
            <w:r>
              <w:rPr>
                <w:rFonts w:hint="eastAsia" w:ascii="宋体" w:hAnsi="宋体" w:cs="宋体"/>
                <w:color w:val="auto"/>
              </w:rPr>
              <w:t>地址</w:t>
            </w:r>
            <w:r>
              <w:rPr>
                <w:rFonts w:hint="eastAsia" w:ascii="宋体" w:hAnsi="宋体" w:cs="宋体"/>
                <w:color w:val="auto"/>
                <w:lang w:eastAsia="zh-CN"/>
              </w:rPr>
              <w:t>：</w:t>
            </w:r>
          </w:p>
          <w:p>
            <w:pPr>
              <w:widowControl/>
              <w:autoSpaceDE w:val="0"/>
              <w:autoSpaceDN w:val="0"/>
              <w:spacing w:line="440" w:lineRule="atLeast"/>
              <w:textAlignment w:val="bottom"/>
              <w:rPr>
                <w:rFonts w:hint="eastAsia" w:ascii="宋体" w:hAnsi="宋体" w:cs="宋体"/>
                <w:color w:val="auto"/>
              </w:rPr>
            </w:pPr>
            <w:r>
              <w:rPr>
                <w:rFonts w:hint="eastAsia" w:ascii="宋体" w:hAnsi="宋体" w:cs="宋体"/>
                <w:color w:val="auto"/>
              </w:rPr>
              <w:t>邮编：</w:t>
            </w:r>
          </w:p>
          <w:p>
            <w:pPr>
              <w:widowControl/>
              <w:autoSpaceDE w:val="0"/>
              <w:autoSpaceDN w:val="0"/>
              <w:spacing w:line="440" w:lineRule="atLeast"/>
              <w:textAlignment w:val="bottom"/>
              <w:rPr>
                <w:rFonts w:ascii="宋体" w:hAnsi="宋体" w:cs="宋体"/>
                <w:color w:val="auto"/>
              </w:rPr>
            </w:pPr>
            <w:r>
              <w:rPr>
                <w:rFonts w:hint="eastAsia" w:ascii="宋体" w:hAnsi="宋体" w:cs="宋体"/>
                <w:color w:val="auto"/>
              </w:rPr>
              <w:t xml:space="preserve">电话：  </w:t>
            </w:r>
          </w:p>
          <w:p>
            <w:pPr>
              <w:widowControl/>
              <w:autoSpaceDE w:val="0"/>
              <w:autoSpaceDN w:val="0"/>
              <w:spacing w:line="440" w:lineRule="atLeast"/>
              <w:textAlignment w:val="bottom"/>
              <w:rPr>
                <w:rFonts w:ascii="宋体" w:hAnsi="宋体" w:cs="宋体"/>
                <w:color w:val="auto"/>
              </w:rPr>
            </w:pPr>
            <w:r>
              <w:rPr>
                <w:rFonts w:hint="eastAsia" w:ascii="宋体" w:hAnsi="宋体" w:cs="宋体"/>
                <w:color w:val="auto"/>
              </w:rPr>
              <w:t xml:space="preserve">传真：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ascii="宋体" w:hAnsi="宋体" w:cs="宋体"/>
                <w:color w:val="auto"/>
              </w:rPr>
            </w:pPr>
            <w:r>
              <w:rPr>
                <w:rFonts w:hint="eastAsia" w:ascii="宋体" w:hAnsi="宋体" w:cs="宋体"/>
                <w:color w:val="auto"/>
              </w:rPr>
              <w:t>开户银行</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ascii="宋体" w:hAnsi="宋体" w:cs="宋体"/>
                <w:color w:val="auto"/>
              </w:rPr>
            </w:pPr>
            <w:r>
              <w:rPr>
                <w:rFonts w:hint="eastAsia" w:ascii="宋体" w:hAnsi="宋体" w:cs="宋体"/>
                <w:color w:val="auto"/>
              </w:rPr>
              <w:t xml:space="preserve">名称：                      账号：          </w:t>
            </w:r>
          </w:p>
        </w:tc>
      </w:tr>
      <w:tr>
        <w:tblPrEx>
          <w:tblCellMar>
            <w:top w:w="0" w:type="dxa"/>
            <w:left w:w="28" w:type="dxa"/>
            <w:bottom w:w="0" w:type="dxa"/>
            <w:right w:w="28" w:type="dxa"/>
          </w:tblCellMar>
        </w:tblPrEx>
        <w:trPr>
          <w:cantSplit/>
          <w:trHeight w:val="4102" w:hRule="atLeast"/>
        </w:trPr>
        <w:tc>
          <w:tcPr>
            <w:tcW w:w="2368"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40" w:lineRule="atLeast"/>
              <w:ind w:left="105"/>
              <w:jc w:val="center"/>
              <w:textAlignment w:val="bottom"/>
              <w:rPr>
                <w:rFonts w:ascii="宋体" w:hAnsi="宋体" w:cs="宋体"/>
                <w:color w:val="auto"/>
              </w:rPr>
            </w:pPr>
            <w:r>
              <w:rPr>
                <w:rFonts w:hint="eastAsia" w:ascii="宋体" w:hAnsi="宋体" w:cs="宋体"/>
                <w:color w:val="auto"/>
              </w:rPr>
              <w:t>组织机构框图</w:t>
            </w:r>
          </w:p>
          <w:p>
            <w:pPr>
              <w:widowControl/>
              <w:autoSpaceDE w:val="0"/>
              <w:autoSpaceDN w:val="0"/>
              <w:spacing w:line="440" w:lineRule="atLeast"/>
              <w:ind w:left="105"/>
              <w:jc w:val="center"/>
              <w:textAlignment w:val="bottom"/>
              <w:rPr>
                <w:rFonts w:ascii="宋体" w:hAnsi="宋体" w:cs="宋体"/>
                <w:color w:val="auto"/>
              </w:rPr>
            </w:pPr>
          </w:p>
          <w:p>
            <w:pPr>
              <w:autoSpaceDE w:val="0"/>
              <w:autoSpaceDN w:val="0"/>
              <w:spacing w:line="440" w:lineRule="atLeast"/>
              <w:ind w:left="105"/>
              <w:jc w:val="center"/>
              <w:textAlignment w:val="bottom"/>
              <w:rPr>
                <w:rFonts w:ascii="宋体" w:hAnsi="宋体" w:cs="宋体"/>
                <w:color w:val="auto"/>
              </w:rPr>
            </w:pP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ascii="宋体" w:hAnsi="宋体" w:cs="宋体"/>
                <w:color w:val="auto"/>
              </w:rPr>
            </w:pPr>
          </w:p>
        </w:tc>
      </w:tr>
    </w:tbl>
    <w:p>
      <w:pPr>
        <w:spacing w:line="360" w:lineRule="auto"/>
        <w:ind w:left="630" w:hanging="630" w:hangingChars="300"/>
        <w:rPr>
          <w:rFonts w:ascii="宋体" w:hAnsi="宋体" w:cs="宋体"/>
          <w:color w:val="auto"/>
        </w:rPr>
      </w:pPr>
    </w:p>
    <w:p>
      <w:pPr>
        <w:adjustRightInd w:val="0"/>
        <w:snapToGrid w:val="0"/>
        <w:spacing w:before="120" w:beforeLines="50" w:line="360" w:lineRule="auto"/>
        <w:rPr>
          <w:rFonts w:ascii="宋体" w:hAnsi="宋体" w:cs="宋体"/>
          <w:b/>
          <w:color w:val="auto"/>
        </w:rPr>
      </w:pPr>
      <w:r>
        <w:rPr>
          <w:rFonts w:hint="eastAsia" w:ascii="宋体" w:hAnsi="宋体" w:cs="宋体"/>
          <w:b/>
          <w:color w:val="auto"/>
          <w:sz w:val="24"/>
        </w:rPr>
        <w:br w:type="page"/>
      </w:r>
      <w:r>
        <w:rPr>
          <w:rFonts w:hint="eastAsia" w:ascii="宋体" w:hAnsi="宋体" w:cs="宋体"/>
          <w:b/>
          <w:color w:val="auto"/>
        </w:rPr>
        <w:t>3.6授权委托书</w:t>
      </w:r>
    </w:p>
    <w:p>
      <w:pPr>
        <w:adjustRightInd w:val="0"/>
        <w:spacing w:line="360" w:lineRule="auto"/>
        <w:jc w:val="center"/>
        <w:rPr>
          <w:rFonts w:ascii="宋体" w:hAnsi="宋体" w:cs="宋体"/>
          <w:b/>
          <w:snapToGrid w:val="0"/>
          <w:color w:val="auto"/>
          <w:kern w:val="0"/>
          <w:sz w:val="32"/>
          <w:szCs w:val="20"/>
        </w:rPr>
      </w:pPr>
      <w:r>
        <w:rPr>
          <w:rFonts w:hint="eastAsia" w:ascii="宋体" w:hAnsi="宋体" w:cs="宋体"/>
          <w:b/>
          <w:bCs/>
          <w:snapToGrid w:val="0"/>
          <w:color w:val="auto"/>
          <w:kern w:val="0"/>
          <w:sz w:val="32"/>
          <w:szCs w:val="32"/>
        </w:rPr>
        <w:t>授权委托书（</w:t>
      </w:r>
      <w:r>
        <w:rPr>
          <w:rFonts w:hint="eastAsia" w:ascii="宋体" w:hAnsi="宋体" w:cs="宋体"/>
          <w:b/>
          <w:bCs/>
          <w:snapToGrid w:val="0"/>
          <w:color w:val="auto"/>
          <w:kern w:val="0"/>
          <w:sz w:val="32"/>
          <w:szCs w:val="32"/>
          <w:lang w:val="zh-CN"/>
        </w:rPr>
        <w:t>适用于非联合体投标）</w:t>
      </w:r>
      <w:r>
        <w:rPr>
          <w:rFonts w:hint="eastAsia" w:ascii="宋体" w:hAnsi="宋体" w:cs="宋体"/>
          <w:b/>
          <w:bCs/>
          <w:snapToGrid w:val="0"/>
          <w:color w:val="auto"/>
          <w:kern w:val="0"/>
          <w:sz w:val="32"/>
          <w:szCs w:val="32"/>
        </w:rPr>
        <w:t xml:space="preserve">   </w:t>
      </w:r>
    </w:p>
    <w:p>
      <w:pPr>
        <w:adjustRightInd w:val="0"/>
        <w:spacing w:line="480" w:lineRule="auto"/>
        <w:rPr>
          <w:rFonts w:ascii="宋体" w:hAnsi="宋体" w:cs="宋体"/>
          <w:b/>
          <w:bCs/>
          <w:snapToGrid w:val="0"/>
          <w:color w:val="auto"/>
          <w:kern w:val="0"/>
          <w:szCs w:val="21"/>
          <w:u w:val="single"/>
        </w:rPr>
      </w:pPr>
      <w:r>
        <w:rPr>
          <w:rFonts w:hint="eastAsia" w:ascii="宋体" w:hAnsi="宋体" w:cs="宋体"/>
          <w:b/>
          <w:bCs/>
          <w:color w:val="auto"/>
          <w:szCs w:val="21"/>
          <w:u w:val="single"/>
          <w:lang w:eastAsia="zh-CN"/>
        </w:rPr>
        <w:t>浙江省应急管理厅</w:t>
      </w:r>
      <w:r>
        <w:rPr>
          <w:rFonts w:hint="eastAsia" w:ascii="宋体" w:hAnsi="宋体" w:cs="宋体"/>
          <w:b/>
          <w:bCs/>
          <w:color w:val="auto"/>
          <w:szCs w:val="21"/>
          <w:u w:val="single"/>
        </w:rPr>
        <w:t>：</w:t>
      </w:r>
    </w:p>
    <w:p>
      <w:pPr>
        <w:adjustRightInd w:val="0"/>
        <w:spacing w:line="360" w:lineRule="auto"/>
        <w:ind w:left="4" w:firstLine="455" w:firstLineChars="217"/>
        <w:rPr>
          <w:rFonts w:ascii="宋体" w:hAnsi="宋体" w:cs="宋体"/>
          <w:snapToGrid w:val="0"/>
          <w:color w:val="auto"/>
          <w:kern w:val="0"/>
          <w:szCs w:val="21"/>
        </w:rPr>
      </w:pPr>
      <w:r>
        <w:rPr>
          <w:rFonts w:hint="eastAsia" w:ascii="宋体" w:hAnsi="宋体" w:cs="宋体"/>
          <w:snapToGrid w:val="0"/>
          <w:color w:val="auto"/>
          <w:kern w:val="0"/>
          <w:szCs w:val="21"/>
        </w:rPr>
        <w:t xml:space="preserve">我 </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（投标人名称），现授权委托</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（姓名、身份证号）为我方授权代表，以本方的名义参加</w:t>
      </w:r>
      <w:r>
        <w:rPr>
          <w:rFonts w:hint="eastAsia" w:ascii="宋体" w:hAnsi="宋体" w:cs="宋体"/>
          <w:color w:val="auto"/>
          <w:szCs w:val="21"/>
          <w:u w:val="single"/>
          <w:lang w:eastAsia="zh-CN"/>
        </w:rPr>
        <w:t>浙江省应急管理厅</w:t>
      </w:r>
      <w:r>
        <w:rPr>
          <w:rFonts w:hint="eastAsia" w:ascii="宋体" w:hAnsi="宋体" w:cs="宋体"/>
          <w:snapToGrid w:val="0"/>
          <w:color w:val="auto"/>
          <w:kern w:val="0"/>
          <w:szCs w:val="21"/>
        </w:rPr>
        <w:t>的</w:t>
      </w:r>
      <w:r>
        <w:rPr>
          <w:rFonts w:hint="eastAsia" w:ascii="宋体" w:hAnsi="宋体" w:cs="宋体"/>
          <w:color w:val="auto"/>
          <w:szCs w:val="21"/>
          <w:u w:val="single"/>
          <w:lang w:eastAsia="zh-CN"/>
        </w:rPr>
        <w:t>浙江省应急管理厅2024年自然灾害综合风险普查省本级技术服务项目</w:t>
      </w:r>
      <w:r>
        <w:rPr>
          <w:rFonts w:hint="eastAsia" w:ascii="宋体" w:hAnsi="宋体" w:cs="宋体"/>
          <w:snapToGrid w:val="0"/>
          <w:color w:val="auto"/>
          <w:kern w:val="0"/>
          <w:szCs w:val="21"/>
          <w:u w:val="single"/>
        </w:rPr>
        <w:t>（项目编号：</w:t>
      </w:r>
      <w:r>
        <w:rPr>
          <w:rFonts w:hint="eastAsia" w:ascii="宋体" w:hAnsi="宋体" w:cs="宋体"/>
          <w:color w:val="auto"/>
          <w:szCs w:val="21"/>
          <w:u w:val="single"/>
          <w:lang w:eastAsia="zh-CN"/>
        </w:rPr>
        <w:t>ZJ-2470417-06</w:t>
      </w:r>
      <w:r>
        <w:rPr>
          <w:rFonts w:hint="eastAsia" w:ascii="宋体" w:hAnsi="宋体" w:cs="宋体"/>
          <w:snapToGrid w:val="0"/>
          <w:color w:val="auto"/>
          <w:kern w:val="0"/>
          <w:szCs w:val="21"/>
          <w:u w:val="single"/>
        </w:rPr>
        <w:t>）</w:t>
      </w:r>
      <w:r>
        <w:rPr>
          <w:rFonts w:hint="eastAsia" w:ascii="宋体" w:hAnsi="宋体" w:cs="宋体"/>
          <w:snapToGrid w:val="0"/>
          <w:color w:val="auto"/>
          <w:kern w:val="0"/>
          <w:szCs w:val="21"/>
        </w:rPr>
        <w:t>的投标活动。授权代表在开标、评标、合同谈判过程中所签署的一切文件和处理与之有关的一切事务，我方均予以承认。</w:t>
      </w:r>
    </w:p>
    <w:p>
      <w:pPr>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授权代表无权转委托，特此委托。</w:t>
      </w:r>
    </w:p>
    <w:p>
      <w:pPr>
        <w:spacing w:line="360" w:lineRule="auto"/>
        <w:ind w:right="99" w:rightChars="47" w:firstLine="3360" w:firstLineChars="1600"/>
        <w:rPr>
          <w:rFonts w:ascii="宋体" w:hAnsi="宋体" w:cs="宋体"/>
          <w:snapToGrid w:val="0"/>
          <w:color w:val="auto"/>
          <w:kern w:val="0"/>
          <w:szCs w:val="21"/>
        </w:rPr>
      </w:pPr>
      <w:r>
        <w:rPr>
          <w:rFonts w:hint="eastAsia" w:ascii="宋体" w:hAnsi="宋体" w:cs="宋体"/>
          <w:snapToGrid w:val="0"/>
          <w:color w:val="auto"/>
          <w:kern w:val="0"/>
          <w:szCs w:val="21"/>
        </w:rPr>
        <w:t>投标人名称（盖公章或电子签章）：</w:t>
      </w:r>
    </w:p>
    <w:p>
      <w:pPr>
        <w:spacing w:line="360" w:lineRule="auto"/>
        <w:ind w:right="99" w:rightChars="47" w:firstLine="3360" w:firstLineChars="1600"/>
        <w:rPr>
          <w:rFonts w:ascii="宋体" w:hAnsi="宋体" w:cs="宋体"/>
          <w:snapToGrid w:val="0"/>
          <w:color w:val="auto"/>
          <w:kern w:val="0"/>
          <w:szCs w:val="21"/>
        </w:rPr>
      </w:pPr>
      <w:r>
        <w:rPr>
          <w:rFonts w:hint="eastAsia" w:ascii="宋体" w:hAnsi="宋体" w:cs="宋体"/>
          <w:snapToGrid w:val="0"/>
          <w:color w:val="auto"/>
          <w:kern w:val="0"/>
          <w:szCs w:val="21"/>
        </w:rPr>
        <w:t>授权代表身份证号码：</w:t>
      </w:r>
    </w:p>
    <w:p>
      <w:pPr>
        <w:autoSpaceDE w:val="0"/>
        <w:autoSpaceDN w:val="0"/>
        <w:adjustRightInd w:val="0"/>
        <w:spacing w:line="360" w:lineRule="auto"/>
        <w:ind w:right="99" w:rightChars="47" w:firstLine="3360" w:firstLineChars="1600"/>
        <w:rPr>
          <w:rFonts w:ascii="宋体" w:hAnsi="宋体" w:cs="宋体"/>
          <w:snapToGrid w:val="0"/>
          <w:color w:val="auto"/>
          <w:kern w:val="0"/>
          <w:szCs w:val="21"/>
        </w:rPr>
      </w:pPr>
      <w:r>
        <w:rPr>
          <w:rFonts w:hint="eastAsia" w:ascii="宋体" w:hAnsi="宋体" w:cs="宋体"/>
          <w:color w:val="auto"/>
          <w:kern w:val="0"/>
          <w:szCs w:val="21"/>
          <w:lang w:val="zh-CN"/>
        </w:rPr>
        <w:t>日期：</w:t>
      </w:r>
    </w:p>
    <w:p>
      <w:pPr>
        <w:autoSpaceDE w:val="0"/>
        <w:autoSpaceDN w:val="0"/>
        <w:adjustRightInd w:val="0"/>
        <w:snapToGrid w:val="0"/>
        <w:spacing w:line="360" w:lineRule="auto"/>
        <w:ind w:right="420"/>
        <w:rPr>
          <w:rFonts w:ascii="宋体" w:hAnsi="宋体" w:cs="宋体"/>
          <w:b/>
          <w:snapToGrid w:val="0"/>
          <w:color w:val="auto"/>
          <w:kern w:val="0"/>
          <w:szCs w:val="21"/>
        </w:rPr>
      </w:pPr>
      <w:r>
        <w:rPr>
          <w:rFonts w:hint="eastAsia" w:ascii="宋体" w:hAnsi="宋体" w:cs="宋体"/>
          <w:b/>
          <w:snapToGrid w:val="0"/>
          <w:color w:val="auto"/>
          <w:kern w:val="0"/>
          <w:szCs w:val="21"/>
        </w:rPr>
        <w:t>附：授权代表的身份证复印件（正反面）。</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color w:val="auto"/>
              </w:rPr>
            </w:pPr>
          </w:p>
          <w:p>
            <w:pPr>
              <w:pStyle w:val="9"/>
              <w:rPr>
                <w:color w:val="auto"/>
              </w:rPr>
            </w:pPr>
          </w:p>
          <w:p>
            <w:pPr>
              <w:rPr>
                <w:color w:val="auto"/>
              </w:rPr>
            </w:pPr>
          </w:p>
          <w:p>
            <w:pPr>
              <w:rPr>
                <w:color w:val="auto"/>
              </w:rPr>
            </w:pPr>
          </w:p>
          <w:p>
            <w:pPr>
              <w:pStyle w:val="9"/>
              <w:rPr>
                <w:color w:val="auto"/>
              </w:rPr>
            </w:pPr>
          </w:p>
          <w:p>
            <w:pPr>
              <w:rPr>
                <w:color w:val="auto"/>
              </w:rPr>
            </w:pPr>
          </w:p>
          <w:p>
            <w:pPr>
              <w:pStyle w:val="9"/>
              <w:rPr>
                <w:color w:val="auto"/>
              </w:rPr>
            </w:pPr>
          </w:p>
          <w:p>
            <w:pPr>
              <w:rPr>
                <w:color w:val="auto"/>
              </w:rPr>
            </w:pPr>
          </w:p>
          <w:p>
            <w:pPr>
              <w:pStyle w:val="9"/>
              <w:rPr>
                <w:color w:val="auto"/>
              </w:rPr>
            </w:pPr>
          </w:p>
          <w:p>
            <w:pPr>
              <w:rPr>
                <w:color w:val="auto"/>
              </w:rPr>
            </w:pPr>
          </w:p>
          <w:p>
            <w:pPr>
              <w:pStyle w:val="9"/>
              <w:rPr>
                <w:color w:val="auto"/>
              </w:rPr>
            </w:pPr>
          </w:p>
        </w:tc>
      </w:tr>
    </w:tbl>
    <w:p>
      <w:pPr>
        <w:autoSpaceDE w:val="0"/>
        <w:autoSpaceDN w:val="0"/>
        <w:adjustRightInd w:val="0"/>
        <w:snapToGrid w:val="0"/>
        <w:spacing w:line="360" w:lineRule="auto"/>
        <w:ind w:right="420"/>
        <w:jc w:val="center"/>
        <w:rPr>
          <w:rFonts w:ascii="宋体" w:hAnsi="宋体" w:cs="宋体"/>
          <w:b/>
          <w:snapToGrid w:val="0"/>
          <w:color w:val="auto"/>
          <w:kern w:val="0"/>
          <w:szCs w:val="21"/>
        </w:rPr>
      </w:pPr>
      <w:r>
        <w:rPr>
          <w:rFonts w:hint="eastAsia" w:ascii="宋体" w:hAnsi="宋体" w:cs="宋体"/>
          <w:b/>
          <w:bCs/>
          <w:snapToGrid w:val="0"/>
          <w:color w:val="auto"/>
          <w:kern w:val="0"/>
          <w:sz w:val="32"/>
          <w:szCs w:val="32"/>
        </w:rPr>
        <w:br w:type="page"/>
      </w:r>
      <w:r>
        <w:rPr>
          <w:rFonts w:hint="eastAsia" w:ascii="宋体" w:hAnsi="宋体" w:cs="宋体"/>
          <w:b/>
          <w:bCs/>
          <w:snapToGrid w:val="0"/>
          <w:color w:val="auto"/>
          <w:kern w:val="0"/>
          <w:sz w:val="32"/>
          <w:szCs w:val="32"/>
        </w:rPr>
        <w:t>授权委托书（</w:t>
      </w:r>
      <w:r>
        <w:rPr>
          <w:rFonts w:hint="eastAsia" w:ascii="宋体" w:hAnsi="宋体" w:cs="宋体"/>
          <w:b/>
          <w:bCs/>
          <w:snapToGrid w:val="0"/>
          <w:color w:val="auto"/>
          <w:kern w:val="0"/>
          <w:sz w:val="32"/>
          <w:szCs w:val="32"/>
          <w:lang w:val="zh-CN"/>
        </w:rPr>
        <w:t>适用于联合体投标）</w:t>
      </w:r>
    </w:p>
    <w:p>
      <w:pPr>
        <w:adjustRightInd w:val="0"/>
        <w:spacing w:line="480" w:lineRule="auto"/>
        <w:rPr>
          <w:rFonts w:ascii="宋体" w:hAnsi="宋体" w:cs="宋体"/>
          <w:b/>
          <w:bCs/>
          <w:snapToGrid w:val="0"/>
          <w:color w:val="auto"/>
          <w:kern w:val="0"/>
          <w:szCs w:val="21"/>
          <w:u w:val="single"/>
        </w:rPr>
      </w:pPr>
      <w:r>
        <w:rPr>
          <w:rFonts w:hint="eastAsia" w:ascii="宋体" w:hAnsi="宋体" w:cs="宋体"/>
          <w:b/>
          <w:bCs/>
          <w:color w:val="auto"/>
          <w:szCs w:val="21"/>
          <w:u w:val="single"/>
          <w:lang w:eastAsia="zh-CN"/>
        </w:rPr>
        <w:t>浙江省应急管理厅</w:t>
      </w:r>
      <w:r>
        <w:rPr>
          <w:rFonts w:hint="eastAsia" w:ascii="宋体" w:hAnsi="宋体" w:cs="宋体"/>
          <w:b/>
          <w:bCs/>
          <w:color w:val="auto"/>
          <w:szCs w:val="21"/>
          <w:u w:val="single"/>
        </w:rPr>
        <w:t>：</w:t>
      </w:r>
    </w:p>
    <w:p>
      <w:pPr>
        <w:adjustRightInd w:val="0"/>
        <w:spacing w:line="360" w:lineRule="auto"/>
        <w:ind w:left="4" w:firstLine="455" w:firstLineChars="217"/>
        <w:rPr>
          <w:rFonts w:ascii="宋体" w:hAnsi="宋体" w:cs="宋体"/>
          <w:snapToGrid w:val="0"/>
          <w:color w:val="auto"/>
          <w:kern w:val="0"/>
          <w:szCs w:val="21"/>
        </w:rPr>
      </w:pPr>
      <w:r>
        <w:rPr>
          <w:rFonts w:hint="eastAsia" w:ascii="宋体" w:hAnsi="宋体" w:cs="宋体"/>
          <w:snapToGrid w:val="0"/>
          <w:color w:val="auto"/>
          <w:kern w:val="0"/>
          <w:szCs w:val="21"/>
        </w:rPr>
        <w:t xml:space="preserve">我 </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（联合体各方名称），现授权委托</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（姓名、身份证号）为我方授权代表，以本方的名义参加</w:t>
      </w:r>
      <w:r>
        <w:rPr>
          <w:rFonts w:hint="eastAsia" w:ascii="宋体" w:hAnsi="宋体" w:cs="宋体"/>
          <w:color w:val="auto"/>
          <w:szCs w:val="21"/>
          <w:u w:val="single"/>
          <w:lang w:eastAsia="zh-CN"/>
        </w:rPr>
        <w:t>浙江省应急管理厅</w:t>
      </w:r>
      <w:r>
        <w:rPr>
          <w:rFonts w:hint="eastAsia" w:ascii="宋体" w:hAnsi="宋体" w:cs="宋体"/>
          <w:snapToGrid w:val="0"/>
          <w:color w:val="auto"/>
          <w:kern w:val="0"/>
          <w:szCs w:val="21"/>
        </w:rPr>
        <w:t>的</w:t>
      </w:r>
      <w:r>
        <w:rPr>
          <w:rFonts w:hint="eastAsia" w:ascii="宋体" w:hAnsi="宋体" w:cs="宋体"/>
          <w:color w:val="auto"/>
          <w:szCs w:val="21"/>
          <w:u w:val="single"/>
          <w:lang w:eastAsia="zh-CN"/>
        </w:rPr>
        <w:t>浙江省应急管理厅2024年自然灾害综合风险普查省本级技术服务项目</w:t>
      </w:r>
      <w:r>
        <w:rPr>
          <w:rFonts w:hint="eastAsia" w:ascii="宋体" w:hAnsi="宋体" w:cs="宋体"/>
          <w:snapToGrid w:val="0"/>
          <w:color w:val="auto"/>
          <w:kern w:val="0"/>
          <w:szCs w:val="21"/>
          <w:u w:val="single"/>
        </w:rPr>
        <w:t>（项目编号：</w:t>
      </w:r>
      <w:r>
        <w:rPr>
          <w:rFonts w:hint="eastAsia" w:ascii="宋体" w:hAnsi="宋体" w:cs="宋体"/>
          <w:color w:val="auto"/>
          <w:szCs w:val="21"/>
          <w:u w:val="single"/>
          <w:lang w:eastAsia="zh-CN"/>
        </w:rPr>
        <w:t>ZJ-2470417-06</w:t>
      </w:r>
      <w:r>
        <w:rPr>
          <w:rFonts w:hint="eastAsia" w:ascii="宋体" w:hAnsi="宋体" w:cs="宋体"/>
          <w:snapToGrid w:val="0"/>
          <w:color w:val="auto"/>
          <w:kern w:val="0"/>
          <w:szCs w:val="21"/>
          <w:u w:val="single"/>
        </w:rPr>
        <w:t>）</w:t>
      </w:r>
      <w:r>
        <w:rPr>
          <w:rFonts w:hint="eastAsia" w:ascii="宋体" w:hAnsi="宋体" w:cs="宋体"/>
          <w:snapToGrid w:val="0"/>
          <w:color w:val="auto"/>
          <w:kern w:val="0"/>
          <w:szCs w:val="21"/>
        </w:rPr>
        <w:t>的投标活动。授权代表在开标、评标、合同谈判过程中所签署的一切文件和处理与之有关的一切事务，我方均予以承认。</w:t>
      </w:r>
    </w:p>
    <w:p>
      <w:pPr>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授权代表无权转委托，特此委托。</w:t>
      </w:r>
    </w:p>
    <w:p>
      <w:pPr>
        <w:spacing w:line="360" w:lineRule="auto"/>
        <w:ind w:right="128" w:rightChars="61" w:firstLine="3360" w:firstLineChars="1600"/>
        <w:rPr>
          <w:rFonts w:ascii="宋体" w:hAnsi="宋体" w:cs="宋体"/>
          <w:snapToGrid w:val="0"/>
          <w:color w:val="auto"/>
          <w:kern w:val="0"/>
          <w:szCs w:val="21"/>
        </w:rPr>
      </w:pPr>
      <w:r>
        <w:rPr>
          <w:rFonts w:hint="eastAsia" w:ascii="宋体" w:hAnsi="宋体" w:cs="宋体"/>
          <w:snapToGrid w:val="0"/>
          <w:color w:val="auto"/>
          <w:kern w:val="0"/>
          <w:szCs w:val="21"/>
        </w:rPr>
        <w:t xml:space="preserve">联合体成员名称（盖公章或电子签章）：       </w:t>
      </w:r>
    </w:p>
    <w:p>
      <w:pPr>
        <w:autoSpaceDE w:val="0"/>
        <w:autoSpaceDN w:val="0"/>
        <w:adjustRightInd w:val="0"/>
        <w:spacing w:line="360" w:lineRule="auto"/>
        <w:ind w:right="128" w:rightChars="61" w:firstLine="3360" w:firstLineChars="1600"/>
        <w:rPr>
          <w:rFonts w:ascii="宋体" w:hAnsi="宋体" w:cs="宋体"/>
          <w:snapToGrid w:val="0"/>
          <w:color w:val="auto"/>
          <w:kern w:val="0"/>
          <w:szCs w:val="21"/>
        </w:rPr>
      </w:pPr>
      <w:r>
        <w:rPr>
          <w:rFonts w:hint="eastAsia" w:ascii="宋体" w:hAnsi="宋体" w:cs="宋体"/>
          <w:snapToGrid w:val="0"/>
          <w:color w:val="auto"/>
          <w:kern w:val="0"/>
          <w:szCs w:val="21"/>
        </w:rPr>
        <w:t xml:space="preserve">联合体成员名称（盖公章或电子签章）： </w:t>
      </w:r>
    </w:p>
    <w:p>
      <w:pPr>
        <w:autoSpaceDE w:val="0"/>
        <w:autoSpaceDN w:val="0"/>
        <w:adjustRightInd w:val="0"/>
        <w:spacing w:line="360" w:lineRule="auto"/>
        <w:ind w:right="128" w:rightChars="61" w:firstLine="3360" w:firstLineChars="1600"/>
        <w:rPr>
          <w:rFonts w:ascii="宋体" w:hAnsi="宋体" w:cs="宋体"/>
          <w:snapToGrid w:val="0"/>
          <w:color w:val="auto"/>
          <w:kern w:val="0"/>
          <w:szCs w:val="21"/>
        </w:rPr>
      </w:pPr>
      <w:r>
        <w:rPr>
          <w:rFonts w:hint="eastAsia" w:ascii="宋体" w:hAnsi="宋体" w:cs="宋体"/>
          <w:snapToGrid w:val="0"/>
          <w:color w:val="auto"/>
          <w:kern w:val="0"/>
          <w:szCs w:val="21"/>
        </w:rPr>
        <w:t>……</w:t>
      </w:r>
    </w:p>
    <w:p>
      <w:pPr>
        <w:autoSpaceDE w:val="0"/>
        <w:autoSpaceDN w:val="0"/>
        <w:adjustRightInd w:val="0"/>
        <w:spacing w:line="360" w:lineRule="auto"/>
        <w:ind w:right="128" w:rightChars="61" w:firstLine="3360" w:firstLineChars="1600"/>
        <w:rPr>
          <w:rFonts w:ascii="宋体" w:hAnsi="宋体" w:cs="宋体"/>
          <w:snapToGrid w:val="0"/>
          <w:color w:val="auto"/>
          <w:kern w:val="0"/>
          <w:szCs w:val="21"/>
        </w:rPr>
      </w:pPr>
      <w:r>
        <w:rPr>
          <w:rFonts w:hint="eastAsia" w:ascii="宋体" w:hAnsi="宋体" w:cs="宋体"/>
          <w:snapToGrid w:val="0"/>
          <w:color w:val="auto"/>
          <w:kern w:val="0"/>
          <w:szCs w:val="21"/>
        </w:rPr>
        <w:t>授权代表身份证号码：</w:t>
      </w:r>
    </w:p>
    <w:p>
      <w:pPr>
        <w:autoSpaceDE w:val="0"/>
        <w:autoSpaceDN w:val="0"/>
        <w:adjustRightInd w:val="0"/>
        <w:spacing w:line="360" w:lineRule="auto"/>
        <w:ind w:right="128" w:rightChars="61" w:firstLine="3360" w:firstLineChars="1600"/>
        <w:rPr>
          <w:rFonts w:ascii="宋体" w:hAnsi="宋体" w:cs="宋体"/>
          <w:snapToGrid w:val="0"/>
          <w:color w:val="auto"/>
          <w:kern w:val="0"/>
          <w:szCs w:val="21"/>
        </w:rPr>
      </w:pPr>
      <w:r>
        <w:rPr>
          <w:rFonts w:hint="eastAsia" w:ascii="宋体" w:hAnsi="宋体" w:cs="宋体"/>
          <w:color w:val="auto"/>
          <w:kern w:val="0"/>
          <w:szCs w:val="21"/>
          <w:lang w:val="zh-CN"/>
        </w:rPr>
        <w:t>日期：</w:t>
      </w:r>
    </w:p>
    <w:p>
      <w:pPr>
        <w:autoSpaceDE w:val="0"/>
        <w:autoSpaceDN w:val="0"/>
        <w:adjustRightInd w:val="0"/>
        <w:snapToGrid w:val="0"/>
        <w:spacing w:line="360" w:lineRule="auto"/>
        <w:ind w:right="420"/>
        <w:rPr>
          <w:rFonts w:ascii="宋体" w:hAnsi="宋体" w:cs="宋体"/>
          <w:b/>
          <w:snapToGrid w:val="0"/>
          <w:color w:val="auto"/>
          <w:kern w:val="0"/>
          <w:szCs w:val="21"/>
        </w:rPr>
      </w:pPr>
      <w:r>
        <w:rPr>
          <w:rFonts w:hint="eastAsia" w:ascii="宋体" w:hAnsi="宋体" w:cs="宋体"/>
          <w:b/>
          <w:snapToGrid w:val="0"/>
          <w:color w:val="auto"/>
          <w:kern w:val="0"/>
          <w:szCs w:val="21"/>
        </w:rPr>
        <w:t>附：授权代表的身份证复印件（正反面）。</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color w:val="auto"/>
              </w:rPr>
            </w:pPr>
          </w:p>
          <w:p>
            <w:pPr>
              <w:pStyle w:val="9"/>
              <w:rPr>
                <w:color w:val="auto"/>
              </w:rPr>
            </w:pPr>
          </w:p>
          <w:p>
            <w:pPr>
              <w:rPr>
                <w:color w:val="auto"/>
              </w:rPr>
            </w:pPr>
          </w:p>
          <w:p>
            <w:pPr>
              <w:pStyle w:val="9"/>
              <w:rPr>
                <w:color w:val="auto"/>
              </w:rPr>
            </w:pPr>
          </w:p>
          <w:p>
            <w:pPr>
              <w:pStyle w:val="9"/>
              <w:rPr>
                <w:color w:val="auto"/>
              </w:rPr>
            </w:pPr>
          </w:p>
          <w:p>
            <w:pPr>
              <w:rPr>
                <w:color w:val="auto"/>
              </w:rPr>
            </w:pPr>
          </w:p>
          <w:p>
            <w:pPr>
              <w:pStyle w:val="9"/>
              <w:rPr>
                <w:color w:val="auto"/>
              </w:rPr>
            </w:pPr>
          </w:p>
          <w:p>
            <w:pPr>
              <w:rPr>
                <w:color w:val="auto"/>
              </w:rPr>
            </w:pPr>
          </w:p>
          <w:p>
            <w:pPr>
              <w:pStyle w:val="9"/>
              <w:rPr>
                <w:color w:val="auto"/>
              </w:rPr>
            </w:pPr>
          </w:p>
          <w:p>
            <w:pPr>
              <w:rPr>
                <w:color w:val="auto"/>
              </w:rPr>
            </w:pPr>
          </w:p>
          <w:p>
            <w:pPr>
              <w:pStyle w:val="9"/>
              <w:rPr>
                <w:color w:val="auto"/>
              </w:rPr>
            </w:pPr>
          </w:p>
        </w:tc>
      </w:tr>
    </w:tbl>
    <w:p>
      <w:pPr>
        <w:autoSpaceDE w:val="0"/>
        <w:autoSpaceDN w:val="0"/>
        <w:adjustRightInd w:val="0"/>
        <w:spacing w:line="360" w:lineRule="auto"/>
        <w:rPr>
          <w:rFonts w:ascii="宋体" w:hAnsi="宋体" w:cs="宋体"/>
          <w:b/>
          <w:color w:val="auto"/>
        </w:rPr>
      </w:pPr>
      <w:r>
        <w:rPr>
          <w:rFonts w:hint="eastAsia" w:ascii="宋体" w:hAnsi="宋体" w:cs="宋体"/>
          <w:b/>
          <w:color w:val="auto"/>
        </w:rPr>
        <w:br w:type="page"/>
      </w:r>
      <w:r>
        <w:rPr>
          <w:rFonts w:hint="eastAsia" w:ascii="宋体" w:hAnsi="宋体" w:cs="宋体"/>
          <w:b/>
          <w:color w:val="auto"/>
        </w:rPr>
        <w:t>3.7 政府采购供应商廉洁自律承诺书</w:t>
      </w:r>
    </w:p>
    <w:p>
      <w:pPr>
        <w:autoSpaceDE w:val="0"/>
        <w:autoSpaceDN w:val="0"/>
        <w:adjustRightInd w:val="0"/>
        <w:spacing w:line="360" w:lineRule="auto"/>
        <w:rPr>
          <w:rFonts w:ascii="宋体" w:hAnsi="宋体" w:cs="宋体"/>
          <w:b/>
          <w:color w:val="auto"/>
        </w:rPr>
      </w:pPr>
    </w:p>
    <w:p>
      <w:pPr>
        <w:spacing w:line="360" w:lineRule="auto"/>
        <w:jc w:val="center"/>
        <w:rPr>
          <w:rFonts w:ascii="仿宋_GB2312" w:hAnsi="仿宋" w:eastAsia="仿宋_GB2312" w:cs="仿宋_GB2312"/>
          <w:color w:val="auto"/>
          <w:sz w:val="32"/>
          <w:szCs w:val="32"/>
        </w:rPr>
      </w:pPr>
      <w:r>
        <w:rPr>
          <w:rFonts w:hint="eastAsia" w:ascii="宋体" w:hAnsi="宋体" w:cs="宋体"/>
          <w:b/>
          <w:bCs/>
          <w:snapToGrid w:val="0"/>
          <w:color w:val="auto"/>
          <w:kern w:val="0"/>
          <w:sz w:val="32"/>
          <w:szCs w:val="32"/>
        </w:rPr>
        <w:t>政府采购供应商廉洁自律承诺书</w:t>
      </w:r>
    </w:p>
    <w:p>
      <w:pPr>
        <w:spacing w:line="360" w:lineRule="auto"/>
        <w:rPr>
          <w:rFonts w:hint="eastAsia" w:ascii="宋体" w:hAnsi="宋体" w:cs="宋体"/>
          <w:b/>
          <w:bCs/>
          <w:snapToGrid w:val="0"/>
          <w:color w:val="auto"/>
          <w:kern w:val="0"/>
          <w:u w:val="single"/>
        </w:rPr>
      </w:pPr>
    </w:p>
    <w:p>
      <w:pPr>
        <w:spacing w:line="360" w:lineRule="auto"/>
        <w:rPr>
          <w:rFonts w:ascii="宋体" w:hAnsi="宋体" w:cs="宋体"/>
          <w:b/>
          <w:bCs/>
          <w:color w:val="auto"/>
          <w:szCs w:val="21"/>
          <w:u w:val="single"/>
        </w:rPr>
      </w:pPr>
      <w:r>
        <w:rPr>
          <w:rFonts w:hint="eastAsia" w:ascii="宋体" w:hAnsi="宋体" w:cs="宋体"/>
          <w:b/>
          <w:bCs/>
          <w:snapToGrid w:val="0"/>
          <w:color w:val="auto"/>
          <w:kern w:val="0"/>
          <w:u w:val="single"/>
          <w:lang w:eastAsia="zh-CN"/>
        </w:rPr>
        <w:t>浙江省应急管理厅</w:t>
      </w:r>
      <w:r>
        <w:rPr>
          <w:rFonts w:hint="eastAsia" w:ascii="宋体" w:hAnsi="宋体" w:cs="宋体"/>
          <w:b/>
          <w:bCs/>
          <w:color w:val="auto"/>
          <w:szCs w:val="21"/>
          <w:u w:val="single"/>
        </w:rPr>
        <w:t>：</w:t>
      </w:r>
    </w:p>
    <w:p>
      <w:pPr>
        <w:spacing w:line="360" w:lineRule="auto"/>
        <w:ind w:left="19" w:leftChars="9" w:firstLine="428" w:firstLineChars="204"/>
        <w:jc w:val="left"/>
        <w:rPr>
          <w:rFonts w:ascii="宋体" w:hAnsi="宋体" w:cs="宋体"/>
          <w:color w:val="auto"/>
          <w:szCs w:val="21"/>
        </w:rPr>
      </w:pPr>
      <w:r>
        <w:rPr>
          <w:rFonts w:hint="eastAsia" w:ascii="宋体" w:hAnsi="宋体" w:cs="宋体"/>
          <w:color w:val="auto"/>
          <w:szCs w:val="21"/>
        </w:rPr>
        <w:t>本单位合法参加</w:t>
      </w:r>
      <w:r>
        <w:rPr>
          <w:rFonts w:hint="eastAsia" w:ascii="宋体" w:hAnsi="宋体" w:cs="宋体"/>
          <w:color w:val="auto"/>
          <w:szCs w:val="21"/>
          <w:u w:val="single"/>
          <w:lang w:eastAsia="zh-CN"/>
        </w:rPr>
        <w:t>浙江省应急管理厅2024年自然灾害综合风险普查省本级技术服务项目</w:t>
      </w:r>
      <w:r>
        <w:rPr>
          <w:rFonts w:hint="eastAsia" w:ascii="宋体" w:hAnsi="宋体" w:cs="宋体"/>
          <w:color w:val="auto"/>
          <w:szCs w:val="21"/>
        </w:rPr>
        <w:t>（项目编号：</w:t>
      </w:r>
      <w:r>
        <w:rPr>
          <w:rFonts w:hint="eastAsia" w:ascii="宋体" w:hAnsi="宋体" w:cs="宋体"/>
          <w:color w:val="auto"/>
          <w:szCs w:val="21"/>
          <w:u w:val="single"/>
          <w:lang w:eastAsia="zh-CN"/>
        </w:rPr>
        <w:t>ZJ-2470417-06</w:t>
      </w:r>
      <w:r>
        <w:rPr>
          <w:rFonts w:hint="eastAsia" w:ascii="宋体" w:hAnsi="宋体" w:cs="宋体"/>
          <w:color w:val="auto"/>
          <w:szCs w:val="21"/>
        </w:rPr>
        <w:t>）政府采购活动，就有关廉洁自律和公平竞争事项郑重声明如下：</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一、本单位与采购人之间不存在利害关系，不存在行贿、串通等违法行为。</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二、本单位与其他当事人之间不存在直接控股、管理关系等情况，不存在法定的不允许投标情形，不存在行贿、串通等违法行为。</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三、本单位清楚知道并严格遵守政府采购法律法规、政策文件和相关纪律。</w:t>
      </w:r>
    </w:p>
    <w:p>
      <w:pPr>
        <w:autoSpaceDE w:val="0"/>
        <w:autoSpaceDN w:val="0"/>
        <w:spacing w:line="360" w:lineRule="auto"/>
        <w:ind w:firstLine="4410" w:firstLineChars="2100"/>
        <w:jc w:val="left"/>
        <w:rPr>
          <w:rFonts w:ascii="宋体" w:hAnsi="宋体" w:cs="宋体"/>
          <w:color w:val="auto"/>
          <w:kern w:val="0"/>
          <w:szCs w:val="21"/>
          <w:lang w:val="zh-CN"/>
        </w:rPr>
      </w:pPr>
    </w:p>
    <w:p>
      <w:pPr>
        <w:autoSpaceDE w:val="0"/>
        <w:autoSpaceDN w:val="0"/>
        <w:spacing w:line="360" w:lineRule="auto"/>
        <w:ind w:firstLine="4410" w:firstLineChars="2100"/>
        <w:jc w:val="left"/>
        <w:rPr>
          <w:rFonts w:ascii="宋体" w:hAnsi="宋体" w:cs="宋体"/>
          <w:color w:val="auto"/>
          <w:kern w:val="0"/>
          <w:szCs w:val="21"/>
          <w:lang w:val="zh-CN"/>
        </w:rPr>
      </w:pPr>
    </w:p>
    <w:p>
      <w:pPr>
        <w:adjustRightInd w:val="0"/>
        <w:spacing w:line="360" w:lineRule="auto"/>
        <w:ind w:firstLine="4515" w:firstLineChars="2150"/>
        <w:rPr>
          <w:rFonts w:ascii="宋体" w:hAnsi="宋体" w:cs="宋体"/>
          <w:color w:val="auto"/>
          <w:szCs w:val="21"/>
        </w:rPr>
      </w:pPr>
      <w:r>
        <w:rPr>
          <w:rFonts w:hint="eastAsia" w:ascii="宋体" w:hAnsi="宋体" w:cs="宋体"/>
          <w:color w:val="auto"/>
          <w:szCs w:val="21"/>
        </w:rPr>
        <w:t>投标人（盖公章或电子签章）：</w:t>
      </w:r>
    </w:p>
    <w:p>
      <w:pPr>
        <w:pStyle w:val="10"/>
        <w:spacing w:line="420" w:lineRule="exact"/>
        <w:ind w:firstLine="4515" w:firstLineChars="2150"/>
        <w:rPr>
          <w:rFonts w:ascii="宋体" w:hAnsi="宋体" w:eastAsia="宋体" w:cs="宋体"/>
          <w:color w:val="auto"/>
        </w:rPr>
      </w:pPr>
      <w:r>
        <w:rPr>
          <w:rFonts w:hint="eastAsia" w:ascii="宋体" w:hAnsi="宋体" w:eastAsia="宋体" w:cs="宋体"/>
          <w:color w:val="auto"/>
        </w:rPr>
        <w:t>日期：</w:t>
      </w:r>
    </w:p>
    <w:p>
      <w:pPr>
        <w:autoSpaceDE w:val="0"/>
        <w:autoSpaceDN w:val="0"/>
        <w:adjustRightInd w:val="0"/>
        <w:spacing w:line="360" w:lineRule="auto"/>
        <w:rPr>
          <w:rFonts w:ascii="宋体" w:hAnsi="宋体" w:cs="宋体"/>
          <w:b/>
          <w:color w:val="auto"/>
          <w:sz w:val="24"/>
        </w:rPr>
      </w:pPr>
      <w:r>
        <w:rPr>
          <w:rFonts w:hint="eastAsia" w:ascii="宋体" w:hAnsi="宋体" w:cs="宋体"/>
          <w:b/>
          <w:color w:val="auto"/>
          <w:szCs w:val="21"/>
        </w:rPr>
        <w:br w:type="page"/>
      </w:r>
      <w:r>
        <w:rPr>
          <w:rFonts w:hint="eastAsia" w:ascii="宋体" w:hAnsi="宋体" w:cs="宋体"/>
          <w:b/>
          <w:color w:val="auto"/>
        </w:rPr>
        <w:t>3.8 廉政承诺书</w:t>
      </w:r>
    </w:p>
    <w:p>
      <w:pPr>
        <w:bidi w:val="0"/>
        <w:jc w:val="center"/>
        <w:rPr>
          <w:b/>
          <w:bCs/>
          <w:color w:val="auto"/>
          <w:sz w:val="32"/>
          <w:szCs w:val="32"/>
        </w:rPr>
      </w:pPr>
      <w:r>
        <w:rPr>
          <w:rFonts w:hint="eastAsia"/>
          <w:b/>
          <w:bCs/>
          <w:color w:val="auto"/>
          <w:sz w:val="32"/>
          <w:szCs w:val="32"/>
        </w:rPr>
        <w:t>廉 政 承 诺 书</w:t>
      </w:r>
    </w:p>
    <w:p>
      <w:pPr>
        <w:autoSpaceDE w:val="0"/>
        <w:autoSpaceDN w:val="0"/>
        <w:adjustRightInd w:val="0"/>
        <w:spacing w:line="360" w:lineRule="auto"/>
        <w:rPr>
          <w:rFonts w:ascii="宋体" w:hAnsi="宋体" w:cs="宋体"/>
          <w:b/>
          <w:bCs/>
          <w:color w:val="auto"/>
          <w:szCs w:val="21"/>
        </w:rPr>
      </w:pPr>
      <w:r>
        <w:rPr>
          <w:rFonts w:hint="eastAsia" w:ascii="宋体" w:hAnsi="宋体" w:cs="宋体"/>
          <w:b/>
          <w:bCs/>
          <w:snapToGrid w:val="0"/>
          <w:color w:val="auto"/>
          <w:kern w:val="0"/>
          <w:u w:val="single"/>
          <w:lang w:eastAsia="zh-CN"/>
        </w:rPr>
        <w:t>浙江省应急管理厅</w:t>
      </w:r>
      <w:r>
        <w:rPr>
          <w:rFonts w:hint="eastAsia" w:ascii="宋体" w:hAnsi="宋体" w:cs="宋体"/>
          <w:b/>
          <w:bCs/>
          <w:color w:val="auto"/>
          <w:szCs w:val="21"/>
        </w:rPr>
        <w:t>：</w:t>
      </w:r>
    </w:p>
    <w:p>
      <w:pPr>
        <w:autoSpaceDE w:val="0"/>
        <w:autoSpaceDN w:val="0"/>
        <w:adjustRightInd w:val="0"/>
        <w:spacing w:line="360" w:lineRule="auto"/>
        <w:rPr>
          <w:rFonts w:ascii="宋体" w:hAnsi="宋体" w:cs="宋体"/>
          <w:bCs/>
          <w:color w:val="auto"/>
          <w:szCs w:val="21"/>
        </w:rPr>
      </w:pPr>
      <w:r>
        <w:rPr>
          <w:rFonts w:hint="eastAsia" w:ascii="宋体" w:hAnsi="宋体" w:cs="宋体"/>
          <w:bCs/>
          <w:color w:val="auto"/>
          <w:szCs w:val="21"/>
        </w:rPr>
        <w:t xml:space="preserve">    我单位响应你单位项目招标要求参加投标。在这次投标过程中和中标后，我们将严格遵守国家法律法规规定要求，并郑重承诺：</w:t>
      </w:r>
    </w:p>
    <w:p>
      <w:pPr>
        <w:autoSpaceDE w:val="0"/>
        <w:autoSpaceDN w:val="0"/>
        <w:adjustRightInd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一、不向项目有关人员及部门赠送礼金礼物、有价证券、回扣以及中介费、介绍费、咨询费等好处费；</w:t>
      </w:r>
    </w:p>
    <w:p>
      <w:pPr>
        <w:autoSpaceDE w:val="0"/>
        <w:autoSpaceDN w:val="0"/>
        <w:adjustRightInd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二、不为项目有关人员及部门报销应由你方单位或个人支付的费用；</w:t>
      </w:r>
    </w:p>
    <w:p>
      <w:pPr>
        <w:autoSpaceDE w:val="0"/>
        <w:autoSpaceDN w:val="0"/>
        <w:adjustRightInd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三、不向项目有关人员及部门提供有可能影响公正执行公务的宴请和健身娱乐等活动；</w:t>
      </w:r>
    </w:p>
    <w:p>
      <w:pPr>
        <w:autoSpaceDE w:val="0"/>
        <w:autoSpaceDN w:val="0"/>
        <w:adjustRightInd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四、不为项目有关人员及部门出国（境）、旅游等提供方便；</w:t>
      </w:r>
    </w:p>
    <w:p>
      <w:pPr>
        <w:autoSpaceDE w:val="0"/>
        <w:autoSpaceDN w:val="0"/>
        <w:adjustRightInd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 xml:space="preserve">五、不为项目有关人员个人装修住房、婚丧嫁娶、配偶子女工作安排等提供好处； </w:t>
      </w:r>
    </w:p>
    <w:p>
      <w:pPr>
        <w:autoSpaceDE w:val="0"/>
        <w:autoSpaceDN w:val="0"/>
        <w:adjustRightInd w:val="0"/>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六、严格遵守政府采购法、民法典等法律，诚实守信，合法经营，坚决抵制各种违法违纪行为。</w:t>
      </w:r>
    </w:p>
    <w:p>
      <w:pPr>
        <w:autoSpaceDE w:val="0"/>
        <w:autoSpaceDN w:val="0"/>
        <w:adjustRightInd w:val="0"/>
        <w:spacing w:line="360" w:lineRule="auto"/>
        <w:ind w:firstLine="420" w:firstLineChars="200"/>
        <w:rPr>
          <w:rFonts w:ascii="宋体" w:hAnsi="宋体" w:cs="宋体"/>
          <w:bCs/>
          <w:color w:val="auto"/>
          <w:szCs w:val="21"/>
        </w:rPr>
      </w:pPr>
      <w:r>
        <w:rPr>
          <w:rFonts w:hint="eastAsia" w:ascii="宋体" w:hAnsi="宋体" w:cs="宋体"/>
          <w:bCs/>
          <w:color w:val="auto"/>
          <w:szCs w:val="21"/>
        </w:rPr>
        <w:t>如违反上述承诺，你单位有权立即取消我单位投标、中标或在建项目的资格，有权拒绝我单位在一定时期内参与你单位项目采购或其他经营活动，并通报监管部门。由此引起的相应损失均由我单位承担。</w:t>
      </w:r>
    </w:p>
    <w:p>
      <w:pPr>
        <w:autoSpaceDE w:val="0"/>
        <w:autoSpaceDN w:val="0"/>
        <w:adjustRightInd w:val="0"/>
        <w:spacing w:line="360" w:lineRule="auto"/>
        <w:rPr>
          <w:rFonts w:ascii="宋体" w:hAnsi="宋体" w:cs="宋体"/>
          <w:bCs/>
          <w:color w:val="auto"/>
          <w:szCs w:val="21"/>
        </w:rPr>
      </w:pPr>
    </w:p>
    <w:p>
      <w:pPr>
        <w:autoSpaceDE w:val="0"/>
        <w:autoSpaceDN w:val="0"/>
        <w:adjustRightInd w:val="0"/>
        <w:spacing w:line="360" w:lineRule="auto"/>
        <w:rPr>
          <w:rFonts w:ascii="宋体" w:hAnsi="宋体" w:cs="宋体"/>
          <w:bCs/>
          <w:color w:val="auto"/>
          <w:szCs w:val="21"/>
        </w:rPr>
      </w:pPr>
    </w:p>
    <w:p>
      <w:pPr>
        <w:autoSpaceDE w:val="0"/>
        <w:autoSpaceDN w:val="0"/>
        <w:adjustRightInd w:val="0"/>
        <w:spacing w:line="360" w:lineRule="auto"/>
        <w:rPr>
          <w:rFonts w:ascii="宋体" w:hAnsi="宋体" w:cs="宋体"/>
          <w:bCs/>
          <w:color w:val="auto"/>
          <w:szCs w:val="21"/>
        </w:rPr>
      </w:pPr>
    </w:p>
    <w:p>
      <w:pPr>
        <w:adjustRightInd w:val="0"/>
        <w:spacing w:line="360" w:lineRule="auto"/>
        <w:ind w:firstLine="4515" w:firstLineChars="2150"/>
        <w:rPr>
          <w:rFonts w:ascii="宋体" w:hAnsi="宋体" w:cs="宋体"/>
          <w:color w:val="auto"/>
          <w:szCs w:val="21"/>
        </w:rPr>
      </w:pPr>
      <w:r>
        <w:rPr>
          <w:rFonts w:hint="eastAsia" w:ascii="宋体" w:hAnsi="宋体" w:cs="宋体"/>
          <w:color w:val="auto"/>
          <w:szCs w:val="21"/>
        </w:rPr>
        <w:t>投标人（盖公章或电子签章）：</w:t>
      </w:r>
    </w:p>
    <w:p>
      <w:pPr>
        <w:pStyle w:val="10"/>
        <w:spacing w:line="420" w:lineRule="exact"/>
        <w:ind w:firstLine="4515" w:firstLineChars="2150"/>
        <w:rPr>
          <w:rFonts w:ascii="宋体" w:hAnsi="宋体" w:eastAsia="宋体" w:cs="宋体"/>
          <w:color w:val="auto"/>
        </w:rPr>
      </w:pPr>
      <w:r>
        <w:rPr>
          <w:rFonts w:hint="eastAsia" w:ascii="宋体" w:hAnsi="宋体" w:eastAsia="宋体" w:cs="宋体"/>
          <w:color w:val="auto"/>
        </w:rPr>
        <w:t>日期：</w:t>
      </w:r>
    </w:p>
    <w:p>
      <w:pPr>
        <w:autoSpaceDE w:val="0"/>
        <w:autoSpaceDN w:val="0"/>
        <w:adjustRightInd w:val="0"/>
        <w:spacing w:line="360" w:lineRule="auto"/>
        <w:rPr>
          <w:rFonts w:ascii="宋体" w:hAnsi="宋体" w:cs="宋体"/>
          <w:b/>
          <w:bCs/>
          <w:color w:val="auto"/>
          <w:szCs w:val="21"/>
        </w:rPr>
      </w:pPr>
      <w:r>
        <w:rPr>
          <w:rFonts w:hint="eastAsia" w:ascii="宋体" w:hAnsi="宋体" w:cs="宋体"/>
          <w:b/>
          <w:color w:val="auto"/>
          <w:sz w:val="24"/>
        </w:rPr>
        <w:br w:type="page"/>
      </w:r>
      <w:r>
        <w:rPr>
          <w:rFonts w:hint="eastAsia" w:ascii="宋体" w:hAnsi="宋体" w:cs="宋体"/>
          <w:b/>
          <w:bCs/>
          <w:color w:val="auto"/>
          <w:szCs w:val="21"/>
        </w:rPr>
        <w:t>3.9投标人业绩一览表</w:t>
      </w:r>
    </w:p>
    <w:p>
      <w:pPr>
        <w:snapToGrid w:val="0"/>
        <w:spacing w:line="360" w:lineRule="auto"/>
        <w:jc w:val="center"/>
        <w:rPr>
          <w:rFonts w:ascii="宋体" w:hAnsi="宋体" w:cs="宋体"/>
          <w:b/>
          <w:snapToGrid w:val="0"/>
          <w:color w:val="auto"/>
          <w:kern w:val="0"/>
          <w:sz w:val="24"/>
        </w:rPr>
      </w:pPr>
    </w:p>
    <w:p>
      <w:pPr>
        <w:snapToGrid w:val="0"/>
        <w:spacing w:line="360" w:lineRule="auto"/>
        <w:jc w:val="center"/>
        <w:rPr>
          <w:rFonts w:ascii="宋体" w:hAnsi="宋体" w:cs="宋体"/>
          <w:b/>
          <w:snapToGrid w:val="0"/>
          <w:color w:val="auto"/>
          <w:kern w:val="0"/>
          <w:sz w:val="32"/>
          <w:szCs w:val="32"/>
        </w:rPr>
      </w:pPr>
      <w:r>
        <w:rPr>
          <w:rFonts w:hint="eastAsia" w:ascii="宋体" w:hAnsi="宋体" w:cs="宋体"/>
          <w:b/>
          <w:snapToGrid w:val="0"/>
          <w:color w:val="auto"/>
          <w:kern w:val="0"/>
          <w:sz w:val="32"/>
          <w:szCs w:val="32"/>
        </w:rPr>
        <w:t>投标人业绩一览表</w:t>
      </w:r>
    </w:p>
    <w:p>
      <w:pPr>
        <w:adjustRightInd w:val="0"/>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浙江省应急管理厅2024年自然灾害综合风险普查省本级技术服务项目</w:t>
      </w:r>
    </w:p>
    <w:p>
      <w:pPr>
        <w:adjustRightInd w:val="0"/>
        <w:spacing w:line="360" w:lineRule="auto"/>
        <w:jc w:val="left"/>
        <w:rPr>
          <w:rFonts w:hint="eastAsia" w:ascii="宋体" w:hAnsi="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ZJ-2470417-06</w:t>
      </w:r>
    </w:p>
    <w:p>
      <w:pPr>
        <w:adjustRightInd w:val="0"/>
        <w:spacing w:line="360" w:lineRule="auto"/>
        <w:jc w:val="left"/>
        <w:rPr>
          <w:rFonts w:hint="eastAsia" w:ascii="宋体" w:hAnsi="宋体" w:cs="宋体"/>
          <w:color w:val="auto"/>
          <w:szCs w:val="21"/>
          <w:lang w:eastAsia="zh-CN"/>
        </w:rPr>
      </w:pPr>
      <w:r>
        <w:rPr>
          <w:rFonts w:hint="eastAsia" w:ascii="宋体" w:hAnsi="宋体" w:cs="宋体"/>
          <w:color w:val="auto"/>
          <w:szCs w:val="21"/>
          <w:lang w:eastAsia="zh-CN"/>
        </w:rPr>
        <w:t>标项号及标项名称：</w:t>
      </w:r>
    </w:p>
    <w:tbl>
      <w:tblPr>
        <w:tblStyle w:val="2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7"/>
        <w:gridCol w:w="1508"/>
        <w:gridCol w:w="1391"/>
        <w:gridCol w:w="1391"/>
        <w:gridCol w:w="853"/>
        <w:gridCol w:w="1575"/>
        <w:gridCol w:w="11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4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ascii="宋体" w:hAnsi="宋体" w:cs="宋体"/>
                <w:color w:val="auto"/>
                <w:szCs w:val="21"/>
              </w:rPr>
            </w:pPr>
            <w:r>
              <w:rPr>
                <w:rFonts w:hint="eastAsia" w:ascii="宋体" w:hAnsi="宋体" w:cs="宋体"/>
                <w:color w:val="auto"/>
                <w:spacing w:val="30"/>
              </w:rPr>
              <w:t>序号</w:t>
            </w:r>
          </w:p>
        </w:tc>
        <w:tc>
          <w:tcPr>
            <w:tcW w:w="15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ascii="宋体" w:hAnsi="宋体" w:cs="宋体"/>
                <w:color w:val="auto"/>
                <w:szCs w:val="21"/>
              </w:rPr>
            </w:pPr>
            <w:r>
              <w:rPr>
                <w:rFonts w:hint="eastAsia" w:ascii="宋体" w:hAnsi="宋体" w:cs="宋体"/>
                <w:color w:val="auto"/>
                <w:spacing w:val="30"/>
              </w:rPr>
              <w:t>项目名称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color w:val="auto"/>
                <w:spacing w:val="30"/>
              </w:rPr>
            </w:pPr>
            <w:r>
              <w:rPr>
                <w:rFonts w:hint="eastAsia" w:ascii="宋体" w:hAnsi="宋体" w:cs="宋体"/>
                <w:color w:val="auto"/>
                <w:spacing w:val="30"/>
              </w:rPr>
              <w:t>合同签订时间</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color w:val="auto"/>
                <w:spacing w:val="30"/>
              </w:rPr>
            </w:pPr>
            <w:r>
              <w:rPr>
                <w:rFonts w:hint="eastAsia" w:ascii="宋体" w:hAnsi="宋体" w:cs="宋体"/>
                <w:color w:val="auto"/>
                <w:spacing w:val="30"/>
              </w:rPr>
              <w:t>合同主要标的</w:t>
            </w:r>
          </w:p>
        </w:tc>
        <w:tc>
          <w:tcPr>
            <w:tcW w:w="8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ascii="宋体" w:hAnsi="宋体" w:cs="宋体"/>
                <w:color w:val="auto"/>
                <w:szCs w:val="21"/>
              </w:rPr>
            </w:pPr>
            <w:r>
              <w:rPr>
                <w:rFonts w:hint="eastAsia" w:ascii="宋体" w:hAnsi="宋体" w:cs="宋体"/>
                <w:color w:val="auto"/>
                <w:spacing w:val="30"/>
              </w:rPr>
              <w:t>业主单位</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ascii="宋体" w:hAnsi="宋体" w:cs="宋体"/>
                <w:bCs/>
                <w:color w:val="auto"/>
                <w:szCs w:val="21"/>
              </w:rPr>
            </w:pPr>
            <w:r>
              <w:rPr>
                <w:rFonts w:hint="eastAsia" w:ascii="宋体" w:hAnsi="宋体" w:cs="宋体"/>
                <w:bCs/>
                <w:color w:val="auto"/>
                <w:szCs w:val="21"/>
              </w:rPr>
              <w:t>业主联系人和联系方式</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rPr>
            </w:pPr>
            <w:r>
              <w:rPr>
                <w:rFonts w:hint="eastAsia" w:ascii="宋体" w:hAnsi="宋体" w:cs="宋体"/>
                <w:color w:val="auto"/>
                <w:spacing w:val="3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5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5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5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pStyle w:val="11"/>
              <w:snapToGrid w:val="0"/>
              <w:spacing w:before="120" w:beforeLines="50" w:after="50" w:line="460" w:lineRule="exact"/>
              <w:ind w:left="5250"/>
              <w:rPr>
                <w:rFonts w:ascii="宋体" w:hAnsi="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pStyle w:val="11"/>
              <w:snapToGrid w:val="0"/>
              <w:spacing w:before="120" w:beforeLines="50" w:after="50" w:line="460" w:lineRule="exact"/>
              <w:ind w:left="5250"/>
              <w:rPr>
                <w:rFonts w:ascii="宋体" w:hAnsi="宋体" w:cs="宋体"/>
                <w:color w:val="auto"/>
                <w:szCs w:val="21"/>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pStyle w:val="11"/>
              <w:snapToGrid w:val="0"/>
              <w:spacing w:before="120" w:beforeLines="50" w:after="50" w:line="460" w:lineRule="exact"/>
              <w:ind w:left="5250"/>
              <w:rPr>
                <w:rFonts w:ascii="宋体" w:hAnsi="宋体" w:cs="宋体"/>
                <w:color w:val="auto"/>
                <w:szCs w:val="21"/>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5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5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5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5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5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5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rPr>
            </w:pPr>
          </w:p>
        </w:tc>
      </w:tr>
    </w:tbl>
    <w:p>
      <w:pPr>
        <w:tabs>
          <w:tab w:val="left" w:pos="744"/>
        </w:tabs>
        <w:spacing w:line="400" w:lineRule="exact"/>
        <w:ind w:firstLine="308" w:firstLineChars="147"/>
        <w:rPr>
          <w:rFonts w:ascii="宋体" w:hAnsi="宋体" w:cs="宋体"/>
          <w:color w:val="auto"/>
        </w:rPr>
      </w:pPr>
      <w:r>
        <w:rPr>
          <w:rFonts w:hint="eastAsia" w:ascii="宋体" w:hAnsi="宋体" w:cs="宋体"/>
          <w:color w:val="auto"/>
        </w:rPr>
        <w:t>注：1.表中所列业绩如与评分有关的，出具的证明材料需满足评审依据，否则不予得分。</w:t>
      </w:r>
    </w:p>
    <w:p>
      <w:pPr>
        <w:tabs>
          <w:tab w:val="left" w:pos="744"/>
        </w:tabs>
        <w:spacing w:line="400" w:lineRule="exact"/>
        <w:ind w:firstLine="308" w:firstLineChars="147"/>
        <w:rPr>
          <w:rFonts w:ascii="宋体" w:hAnsi="宋体" w:cs="宋体"/>
          <w:color w:val="auto"/>
        </w:rPr>
      </w:pPr>
      <w:r>
        <w:rPr>
          <w:rFonts w:hint="eastAsia" w:ascii="宋体" w:hAnsi="宋体" w:cs="宋体"/>
          <w:color w:val="auto"/>
        </w:rPr>
        <w:t xml:space="preserve">   </w:t>
      </w:r>
    </w:p>
    <w:p>
      <w:pPr>
        <w:rPr>
          <w:rFonts w:ascii="宋体" w:hAnsi="宋体" w:cs="宋体"/>
          <w:color w:val="auto"/>
        </w:rPr>
      </w:pPr>
    </w:p>
    <w:p>
      <w:pPr>
        <w:rPr>
          <w:rFonts w:ascii="宋体" w:hAnsi="宋体" w:cs="宋体"/>
          <w:color w:val="auto"/>
        </w:rPr>
      </w:pPr>
    </w:p>
    <w:p>
      <w:pPr>
        <w:adjustRightInd w:val="0"/>
        <w:spacing w:line="360" w:lineRule="auto"/>
        <w:ind w:firstLine="4515" w:firstLineChars="2150"/>
        <w:rPr>
          <w:rFonts w:ascii="宋体" w:hAnsi="宋体" w:cs="宋体"/>
          <w:color w:val="auto"/>
          <w:szCs w:val="21"/>
        </w:rPr>
      </w:pPr>
      <w:r>
        <w:rPr>
          <w:rFonts w:hint="eastAsia" w:ascii="宋体" w:hAnsi="宋体" w:cs="宋体"/>
          <w:color w:val="auto"/>
          <w:szCs w:val="21"/>
        </w:rPr>
        <w:t>投标人（盖公章或电子签章）：</w:t>
      </w:r>
    </w:p>
    <w:p>
      <w:pPr>
        <w:pStyle w:val="10"/>
        <w:spacing w:line="420" w:lineRule="exact"/>
        <w:ind w:firstLine="4515" w:firstLineChars="2150"/>
        <w:rPr>
          <w:rFonts w:ascii="宋体" w:hAnsi="宋体" w:eastAsia="宋体" w:cs="宋体"/>
          <w:color w:val="auto"/>
        </w:rPr>
      </w:pPr>
      <w:r>
        <w:rPr>
          <w:rFonts w:hint="eastAsia" w:ascii="宋体" w:hAnsi="宋体" w:eastAsia="宋体" w:cs="宋体"/>
          <w:color w:val="auto"/>
        </w:rPr>
        <w:t>日期：</w:t>
      </w:r>
    </w:p>
    <w:p>
      <w:pPr>
        <w:autoSpaceDE w:val="0"/>
        <w:autoSpaceDN w:val="0"/>
        <w:adjustRightInd w:val="0"/>
        <w:spacing w:line="360" w:lineRule="auto"/>
        <w:rPr>
          <w:rFonts w:ascii="宋体" w:hAnsi="宋体" w:cs="宋体"/>
          <w:b/>
          <w:bCs/>
          <w:color w:val="auto"/>
          <w:szCs w:val="21"/>
        </w:rPr>
      </w:pPr>
      <w:r>
        <w:rPr>
          <w:rFonts w:hint="eastAsia" w:ascii="宋体" w:hAnsi="宋体" w:cs="宋体"/>
          <w:snapToGrid w:val="0"/>
          <w:color w:val="auto"/>
          <w:kern w:val="0"/>
          <w:szCs w:val="21"/>
        </w:rPr>
        <w:br w:type="page"/>
      </w:r>
      <w:r>
        <w:rPr>
          <w:rFonts w:hint="eastAsia" w:ascii="宋体" w:hAnsi="宋体" w:cs="宋体"/>
          <w:b/>
          <w:bCs/>
          <w:color w:val="auto"/>
          <w:szCs w:val="21"/>
        </w:rPr>
        <w:t>3.10 商务条款偏离表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b/>
          <w:color w:val="auto"/>
          <w:sz w:val="32"/>
          <w:szCs w:val="32"/>
        </w:rPr>
      </w:pPr>
      <w:r>
        <w:rPr>
          <w:rFonts w:hint="eastAsia" w:ascii="宋体" w:hAnsi="宋体" w:cs="宋体"/>
          <w:b/>
          <w:color w:val="auto"/>
          <w:sz w:val="32"/>
          <w:szCs w:val="32"/>
        </w:rPr>
        <w:t>商务条款偏离表</w:t>
      </w:r>
    </w:p>
    <w:p>
      <w:pPr>
        <w:adjustRightInd w:val="0"/>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浙江省应急管理厅2024年自然灾害综合风险普查省本级技术服务项目</w:t>
      </w:r>
    </w:p>
    <w:p>
      <w:pPr>
        <w:adjustRightInd w:val="0"/>
        <w:spacing w:line="360" w:lineRule="auto"/>
        <w:jc w:val="left"/>
        <w:rPr>
          <w:rFonts w:hint="eastAsia" w:ascii="宋体" w:hAnsi="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ZJ-2470417-06</w:t>
      </w:r>
    </w:p>
    <w:p>
      <w:pPr>
        <w:adjustRightInd w:val="0"/>
        <w:spacing w:line="360" w:lineRule="auto"/>
        <w:jc w:val="left"/>
        <w:rPr>
          <w:rFonts w:hint="eastAsia" w:ascii="宋体" w:hAnsi="宋体" w:cs="宋体"/>
          <w:color w:val="auto"/>
          <w:szCs w:val="21"/>
          <w:lang w:eastAsia="zh-CN"/>
        </w:rPr>
      </w:pPr>
      <w:r>
        <w:rPr>
          <w:rFonts w:hint="eastAsia" w:ascii="宋体" w:hAnsi="宋体" w:cs="宋体"/>
          <w:color w:val="auto"/>
          <w:szCs w:val="21"/>
          <w:lang w:eastAsia="zh-CN"/>
        </w:rPr>
        <w:t>标项号及标项名称：</w:t>
      </w:r>
    </w:p>
    <w:tbl>
      <w:tblPr>
        <w:tblStyle w:val="2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60"/>
        <w:gridCol w:w="1785"/>
        <w:gridCol w:w="1785"/>
        <w:gridCol w:w="1785"/>
        <w:gridCol w:w="1785"/>
        <w:gridCol w:w="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74" w:hRule="atLeast"/>
          <w:jc w:val="center"/>
        </w:trPr>
        <w:tc>
          <w:tcPr>
            <w:tcW w:w="660"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ascii="宋体" w:hAnsi="宋体" w:cs="宋体"/>
                <w:color w:val="auto"/>
                <w:szCs w:val="21"/>
              </w:rPr>
            </w:pPr>
            <w:r>
              <w:rPr>
                <w:rFonts w:hint="eastAsia" w:ascii="宋体" w:hAnsi="宋体" w:cs="宋体"/>
                <w:color w:val="auto"/>
                <w:szCs w:val="21"/>
              </w:rPr>
              <w:t>序号</w:t>
            </w:r>
          </w:p>
        </w:tc>
        <w:tc>
          <w:tcPr>
            <w:tcW w:w="3570"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ascii="宋体" w:hAnsi="宋体" w:cs="宋体"/>
                <w:color w:val="auto"/>
                <w:szCs w:val="21"/>
              </w:rPr>
            </w:pPr>
            <w:r>
              <w:rPr>
                <w:rFonts w:hint="eastAsia" w:ascii="宋体" w:hAnsi="宋体" w:cs="宋体"/>
                <w:color w:val="auto"/>
                <w:szCs w:val="21"/>
              </w:rPr>
              <w:t>采购文件要求</w:t>
            </w:r>
          </w:p>
        </w:tc>
        <w:tc>
          <w:tcPr>
            <w:tcW w:w="3570"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ascii="宋体" w:hAnsi="宋体" w:cs="宋体"/>
                <w:color w:val="auto"/>
                <w:szCs w:val="21"/>
              </w:rPr>
            </w:pPr>
            <w:r>
              <w:rPr>
                <w:rFonts w:hint="eastAsia" w:ascii="宋体" w:hAnsi="宋体" w:cs="宋体"/>
                <w:color w:val="auto"/>
                <w:szCs w:val="21"/>
              </w:rPr>
              <w:t>投标文件响应</w:t>
            </w:r>
          </w:p>
        </w:tc>
        <w:tc>
          <w:tcPr>
            <w:tcW w:w="840"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ascii="宋体" w:hAnsi="宋体" w:cs="宋体"/>
                <w:color w:val="auto"/>
                <w:szCs w:val="21"/>
              </w:rPr>
            </w:pPr>
            <w:r>
              <w:rPr>
                <w:rFonts w:hint="eastAsia" w:ascii="宋体" w:hAnsi="宋体" w:cs="宋体"/>
                <w:color w:val="auto"/>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jc w:val="center"/>
              <w:rPr>
                <w:rFonts w:ascii="宋体" w:hAnsi="宋体" w:cs="宋体"/>
                <w:color w:val="auto"/>
                <w:szCs w:val="21"/>
              </w:rPr>
            </w:pPr>
            <w:r>
              <w:rPr>
                <w:rFonts w:hint="eastAsia" w:ascii="宋体" w:hAnsi="宋体" w:cs="宋体"/>
                <w:color w:val="auto"/>
                <w:szCs w:val="21"/>
              </w:rPr>
              <w:t>章节、条款号</w:t>
            </w: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jc w:val="center"/>
              <w:rPr>
                <w:rFonts w:ascii="宋体" w:hAnsi="宋体" w:cs="宋体"/>
                <w:color w:val="auto"/>
                <w:szCs w:val="21"/>
              </w:rPr>
            </w:pPr>
            <w:r>
              <w:rPr>
                <w:rFonts w:hint="eastAsia" w:ascii="宋体" w:hAnsi="宋体" w:cs="宋体"/>
                <w:color w:val="auto"/>
                <w:szCs w:val="21"/>
              </w:rPr>
              <w:t>条款内容描述</w:t>
            </w: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jc w:val="center"/>
              <w:rPr>
                <w:rFonts w:ascii="宋体" w:hAnsi="宋体" w:cs="宋体"/>
                <w:color w:val="auto"/>
                <w:szCs w:val="21"/>
              </w:rPr>
            </w:pPr>
            <w:r>
              <w:rPr>
                <w:rFonts w:hint="eastAsia" w:ascii="宋体" w:hAnsi="宋体" w:cs="宋体"/>
                <w:color w:val="auto"/>
                <w:szCs w:val="21"/>
              </w:rPr>
              <w:t>章节、条款号</w:t>
            </w: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jc w:val="center"/>
              <w:rPr>
                <w:rFonts w:ascii="宋体" w:hAnsi="宋体" w:cs="宋体"/>
                <w:color w:val="auto"/>
                <w:szCs w:val="21"/>
              </w:rPr>
            </w:pPr>
            <w:r>
              <w:rPr>
                <w:rFonts w:hint="eastAsia" w:ascii="宋体" w:hAnsi="宋体" w:cs="宋体"/>
                <w:color w:val="auto"/>
                <w:szCs w:val="21"/>
              </w:rPr>
              <w:t>条款内容描述</w:t>
            </w:r>
          </w:p>
        </w:tc>
        <w:tc>
          <w:tcPr>
            <w:tcW w:w="840"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rPr>
            </w:pPr>
          </w:p>
        </w:tc>
      </w:tr>
    </w:tbl>
    <w:p>
      <w:pPr>
        <w:spacing w:line="360" w:lineRule="atLeast"/>
        <w:rPr>
          <w:rFonts w:ascii="宋体" w:hAnsi="宋体" w:cs="宋体"/>
          <w:color w:val="auto"/>
        </w:rPr>
      </w:pPr>
      <w:r>
        <w:rPr>
          <w:rFonts w:hint="eastAsia" w:ascii="宋体" w:hAnsi="宋体" w:cs="宋体"/>
          <w:color w:val="auto"/>
        </w:rPr>
        <w:t>注：若不填写或只填写“无”视作完全响应采购文件的要求。</w:t>
      </w:r>
    </w:p>
    <w:p>
      <w:pPr>
        <w:spacing w:line="360" w:lineRule="atLeast"/>
        <w:rPr>
          <w:rFonts w:ascii="宋体" w:hAnsi="宋体" w:cs="宋体"/>
          <w:color w:val="auto"/>
        </w:rPr>
      </w:pPr>
    </w:p>
    <w:p>
      <w:pPr>
        <w:spacing w:line="360" w:lineRule="atLeast"/>
        <w:rPr>
          <w:rFonts w:ascii="宋体" w:hAnsi="宋体" w:cs="宋体"/>
          <w:color w:val="auto"/>
        </w:rPr>
      </w:pPr>
    </w:p>
    <w:p>
      <w:pPr>
        <w:adjustRightInd w:val="0"/>
        <w:spacing w:line="360" w:lineRule="auto"/>
        <w:ind w:firstLine="4515" w:firstLineChars="2150"/>
        <w:rPr>
          <w:rFonts w:ascii="宋体" w:hAnsi="宋体" w:cs="宋体"/>
          <w:color w:val="auto"/>
          <w:szCs w:val="21"/>
        </w:rPr>
      </w:pPr>
      <w:r>
        <w:rPr>
          <w:rFonts w:hint="eastAsia" w:ascii="宋体" w:hAnsi="宋体" w:cs="宋体"/>
          <w:color w:val="auto"/>
          <w:szCs w:val="21"/>
        </w:rPr>
        <w:t>投标人（盖公章或电子签章）：</w:t>
      </w:r>
    </w:p>
    <w:p>
      <w:pPr>
        <w:pStyle w:val="10"/>
        <w:spacing w:line="420" w:lineRule="exact"/>
        <w:ind w:firstLine="4515" w:firstLineChars="2150"/>
        <w:rPr>
          <w:rFonts w:ascii="宋体" w:hAnsi="宋体" w:eastAsia="宋体" w:cs="宋体"/>
          <w:color w:val="auto"/>
        </w:rPr>
      </w:pPr>
      <w:r>
        <w:rPr>
          <w:rFonts w:hint="eastAsia" w:ascii="宋体" w:hAnsi="宋体" w:eastAsia="宋体" w:cs="宋体"/>
          <w:color w:val="auto"/>
        </w:rPr>
        <w:t>日期：</w:t>
      </w:r>
    </w:p>
    <w:p>
      <w:pPr>
        <w:adjustRightInd w:val="0"/>
        <w:spacing w:line="360" w:lineRule="auto"/>
        <w:rPr>
          <w:rFonts w:ascii="宋体" w:hAnsi="宋体" w:cs="宋体"/>
          <w:b/>
          <w:bCs/>
          <w:color w:val="auto"/>
          <w:szCs w:val="21"/>
        </w:rPr>
      </w:pPr>
      <w:r>
        <w:rPr>
          <w:rFonts w:hint="eastAsia" w:ascii="宋体" w:hAnsi="宋体" w:cs="宋体"/>
          <w:color w:val="auto"/>
        </w:rPr>
        <w:br w:type="page"/>
      </w:r>
      <w:r>
        <w:rPr>
          <w:rFonts w:hint="eastAsia" w:ascii="宋体" w:hAnsi="宋体" w:cs="宋体"/>
          <w:b/>
          <w:bCs/>
          <w:color w:val="auto"/>
          <w:szCs w:val="21"/>
        </w:rPr>
        <w:t>3.11技术响应表</w:t>
      </w:r>
    </w:p>
    <w:p>
      <w:pPr>
        <w:spacing w:before="120" w:beforeLines="50" w:after="120" w:afterLines="50" w:line="360" w:lineRule="auto"/>
        <w:jc w:val="center"/>
        <w:rPr>
          <w:rFonts w:ascii="宋体" w:hAnsi="宋体" w:cs="宋体"/>
          <w:b/>
          <w:color w:val="auto"/>
          <w:sz w:val="32"/>
          <w:szCs w:val="32"/>
        </w:rPr>
      </w:pPr>
      <w:r>
        <w:rPr>
          <w:rFonts w:hint="eastAsia" w:ascii="宋体" w:hAnsi="宋体" w:cs="宋体"/>
          <w:b/>
          <w:color w:val="auto"/>
          <w:sz w:val="32"/>
          <w:szCs w:val="32"/>
        </w:rPr>
        <w:t>技术响应表</w:t>
      </w:r>
    </w:p>
    <w:p>
      <w:pPr>
        <w:adjustRightInd w:val="0"/>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浙江省应急管理厅2024年自然灾害综合风险普查省本级技术服务项目</w:t>
      </w:r>
    </w:p>
    <w:p>
      <w:pPr>
        <w:adjustRightInd w:val="0"/>
        <w:spacing w:line="360" w:lineRule="auto"/>
        <w:jc w:val="left"/>
        <w:rPr>
          <w:rFonts w:hint="eastAsia" w:ascii="宋体" w:hAnsi="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ZJ-2470417-06</w:t>
      </w:r>
    </w:p>
    <w:p>
      <w:pPr>
        <w:adjustRightInd w:val="0"/>
        <w:spacing w:line="360" w:lineRule="auto"/>
        <w:jc w:val="left"/>
        <w:rPr>
          <w:rFonts w:hint="eastAsia" w:ascii="宋体" w:hAnsi="宋体" w:cs="宋体"/>
          <w:color w:val="auto"/>
          <w:szCs w:val="21"/>
          <w:lang w:eastAsia="zh-CN"/>
        </w:rPr>
      </w:pPr>
      <w:r>
        <w:rPr>
          <w:rFonts w:hint="eastAsia" w:ascii="宋体" w:hAnsi="宋体" w:cs="宋体"/>
          <w:color w:val="auto"/>
          <w:szCs w:val="21"/>
          <w:lang w:eastAsia="zh-CN"/>
        </w:rPr>
        <w:t>标项号及标项名称：</w:t>
      </w:r>
    </w:p>
    <w:tbl>
      <w:tblPr>
        <w:tblStyle w:val="22"/>
        <w:tblW w:w="0" w:type="auto"/>
        <w:tblInd w:w="0" w:type="dxa"/>
        <w:tblLayout w:type="fixed"/>
        <w:tblCellMar>
          <w:top w:w="0" w:type="dxa"/>
          <w:left w:w="108" w:type="dxa"/>
          <w:bottom w:w="0" w:type="dxa"/>
          <w:right w:w="108" w:type="dxa"/>
        </w:tblCellMar>
      </w:tblPr>
      <w:tblGrid>
        <w:gridCol w:w="648"/>
        <w:gridCol w:w="3374"/>
        <w:gridCol w:w="3670"/>
        <w:gridCol w:w="1393"/>
      </w:tblGrid>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left"/>
              <w:rPr>
                <w:rFonts w:ascii="宋体" w:hAnsi="宋体" w:cs="宋体"/>
                <w:color w:val="auto"/>
                <w:szCs w:val="21"/>
              </w:rPr>
            </w:pPr>
            <w:r>
              <w:rPr>
                <w:rFonts w:hint="eastAsia" w:ascii="宋体" w:hAnsi="宋体" w:cs="宋体"/>
                <w:color w:val="auto"/>
                <w:szCs w:val="21"/>
              </w:rPr>
              <w:t xml:space="preserve">    序号</w:t>
            </w: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采购文件技术要求</w:t>
            </w:r>
          </w:p>
        </w:tc>
        <w:tc>
          <w:tcPr>
            <w:tcW w:w="3670" w:type="dxa"/>
            <w:tcBorders>
              <w:top w:val="single" w:color="auto" w:sz="4" w:space="0"/>
              <w:left w:val="nil"/>
              <w:bottom w:val="nil"/>
              <w:right w:val="single" w:color="auto" w:sz="4"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投标响应技术服务参数</w:t>
            </w:r>
          </w:p>
        </w:tc>
        <w:tc>
          <w:tcPr>
            <w:tcW w:w="1393" w:type="dxa"/>
            <w:tcBorders>
              <w:top w:val="single" w:color="auto" w:sz="4" w:space="0"/>
              <w:left w:val="nil"/>
              <w:bottom w:val="nil"/>
              <w:right w:val="single" w:color="auto" w:sz="4" w:space="0"/>
            </w:tcBorders>
            <w:noWrap w:val="0"/>
            <w:vAlign w:val="center"/>
          </w:tcPr>
          <w:p>
            <w:pPr>
              <w:adjustRightInd w:val="0"/>
              <w:jc w:val="center"/>
              <w:rPr>
                <w:rFonts w:ascii="宋体" w:hAnsi="宋体" w:cs="宋体"/>
                <w:color w:val="auto"/>
                <w:szCs w:val="21"/>
              </w:rPr>
            </w:pPr>
            <w:r>
              <w:rPr>
                <w:rFonts w:hint="eastAsia" w:ascii="宋体" w:hAnsi="宋体" w:cs="宋体"/>
                <w:color w:val="auto"/>
                <w:szCs w:val="21"/>
              </w:rPr>
              <w:t>是否符合</w:t>
            </w: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s="宋体"/>
                <w:color w:val="auto"/>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rPr>
            </w:pPr>
          </w:p>
        </w:tc>
        <w:tc>
          <w:tcPr>
            <w:tcW w:w="3670"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rPr>
            </w:pP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s="宋体"/>
                <w:color w:val="auto"/>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rPr>
            </w:pPr>
          </w:p>
        </w:tc>
        <w:tc>
          <w:tcPr>
            <w:tcW w:w="3670"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rPr>
            </w:pP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s="宋体"/>
                <w:color w:val="auto"/>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rPr>
            </w:pPr>
          </w:p>
        </w:tc>
        <w:tc>
          <w:tcPr>
            <w:tcW w:w="3670"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rPr>
            </w:pP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s="宋体"/>
                <w:color w:val="auto"/>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rPr>
            </w:pPr>
          </w:p>
        </w:tc>
        <w:tc>
          <w:tcPr>
            <w:tcW w:w="3670"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 w:val="8"/>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 w:val="8"/>
                <w:szCs w:val="21"/>
              </w:rPr>
            </w:pP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s="宋体"/>
                <w:color w:val="auto"/>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rPr>
            </w:pPr>
          </w:p>
        </w:tc>
        <w:tc>
          <w:tcPr>
            <w:tcW w:w="3670"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 w:val="8"/>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 w:val="8"/>
                <w:szCs w:val="21"/>
              </w:rPr>
            </w:pPr>
          </w:p>
        </w:tc>
      </w:tr>
      <w:tr>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s="宋体"/>
                <w:color w:val="auto"/>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rPr>
            </w:pPr>
          </w:p>
        </w:tc>
        <w:tc>
          <w:tcPr>
            <w:tcW w:w="3670"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rPr>
            </w:pPr>
          </w:p>
        </w:tc>
      </w:tr>
      <w:tr>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s="宋体"/>
                <w:color w:val="auto"/>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rPr>
            </w:pPr>
          </w:p>
        </w:tc>
        <w:tc>
          <w:tcPr>
            <w:tcW w:w="3670"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rPr>
            </w:pPr>
          </w:p>
        </w:tc>
      </w:tr>
      <w:tr>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s="宋体"/>
                <w:color w:val="auto"/>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rPr>
            </w:pPr>
          </w:p>
        </w:tc>
        <w:tc>
          <w:tcPr>
            <w:tcW w:w="3670"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rPr>
            </w:pPr>
          </w:p>
        </w:tc>
      </w:tr>
      <w:tr>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s="宋体"/>
                <w:color w:val="auto"/>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rPr>
            </w:pPr>
          </w:p>
        </w:tc>
        <w:tc>
          <w:tcPr>
            <w:tcW w:w="3670"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rPr>
            </w:pP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s="宋体"/>
                <w:color w:val="auto"/>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rPr>
            </w:pPr>
          </w:p>
        </w:tc>
        <w:tc>
          <w:tcPr>
            <w:tcW w:w="3670" w:type="dxa"/>
            <w:tcBorders>
              <w:top w:val="single" w:color="auto" w:sz="4" w:space="0"/>
              <w:left w:val="nil"/>
              <w:bottom w:val="single" w:color="auto" w:sz="4" w:space="0"/>
              <w:right w:val="single" w:color="auto" w:sz="4" w:space="0"/>
            </w:tcBorders>
            <w:noWrap w:val="0"/>
            <w:vAlign w:val="center"/>
          </w:tcPr>
          <w:p>
            <w:pPr>
              <w:adjustRightInd w:val="0"/>
              <w:spacing w:line="360" w:lineRule="auto"/>
              <w:ind w:firstLine="1890" w:firstLineChars="900"/>
              <w:rPr>
                <w:rFonts w:ascii="宋体" w:hAnsi="宋体" w:cs="宋体"/>
                <w:color w:val="auto"/>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ind w:firstLine="1890" w:firstLineChars="900"/>
              <w:rPr>
                <w:rFonts w:ascii="宋体" w:hAnsi="宋体" w:cs="宋体"/>
                <w:color w:val="auto"/>
                <w:szCs w:val="21"/>
              </w:rPr>
            </w:pP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s="宋体"/>
                <w:color w:val="auto"/>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rPr>
            </w:pPr>
          </w:p>
        </w:tc>
        <w:tc>
          <w:tcPr>
            <w:tcW w:w="3670" w:type="dxa"/>
            <w:tcBorders>
              <w:top w:val="single" w:color="auto" w:sz="4" w:space="0"/>
              <w:left w:val="nil"/>
              <w:bottom w:val="single" w:color="auto" w:sz="4" w:space="0"/>
              <w:right w:val="single" w:color="auto" w:sz="4" w:space="0"/>
            </w:tcBorders>
            <w:noWrap w:val="0"/>
            <w:vAlign w:val="center"/>
          </w:tcPr>
          <w:p>
            <w:pPr>
              <w:adjustRightInd w:val="0"/>
              <w:spacing w:line="360" w:lineRule="auto"/>
              <w:ind w:firstLine="1890" w:firstLineChars="900"/>
              <w:rPr>
                <w:rFonts w:ascii="宋体" w:hAnsi="宋体" w:cs="宋体"/>
                <w:color w:val="auto"/>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ind w:firstLine="1890" w:firstLineChars="900"/>
              <w:rPr>
                <w:rFonts w:ascii="宋体" w:hAnsi="宋体" w:cs="宋体"/>
                <w:color w:val="auto"/>
                <w:szCs w:val="21"/>
              </w:rPr>
            </w:pPr>
          </w:p>
        </w:tc>
      </w:tr>
      <w:tr>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s="宋体"/>
                <w:color w:val="auto"/>
                <w:szCs w:val="21"/>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rPr>
            </w:pPr>
          </w:p>
        </w:tc>
        <w:tc>
          <w:tcPr>
            <w:tcW w:w="3670"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rPr>
            </w:pPr>
          </w:p>
        </w:tc>
      </w:tr>
    </w:tbl>
    <w:p>
      <w:pPr>
        <w:spacing w:line="360" w:lineRule="atLeast"/>
        <w:rPr>
          <w:rFonts w:ascii="宋体" w:hAnsi="宋体" w:cs="宋体"/>
          <w:color w:val="auto"/>
        </w:rPr>
      </w:pPr>
      <w:r>
        <w:rPr>
          <w:rFonts w:hint="eastAsia" w:ascii="宋体" w:hAnsi="宋体" w:cs="宋体"/>
          <w:color w:val="auto"/>
        </w:rPr>
        <w:t>注：若不填写或只填写“无”视作完全响应采购文件的要求。</w:t>
      </w:r>
    </w:p>
    <w:p>
      <w:pPr>
        <w:snapToGrid w:val="0"/>
        <w:spacing w:line="360" w:lineRule="auto"/>
        <w:jc w:val="center"/>
        <w:rPr>
          <w:rFonts w:ascii="宋体" w:hAnsi="宋体" w:cs="宋体"/>
          <w:color w:val="auto"/>
          <w:sz w:val="24"/>
        </w:rPr>
      </w:pPr>
    </w:p>
    <w:p>
      <w:pPr>
        <w:spacing w:line="360" w:lineRule="atLeast"/>
        <w:rPr>
          <w:rFonts w:ascii="宋体" w:hAnsi="宋体" w:cs="宋体"/>
          <w:color w:val="auto"/>
        </w:rPr>
      </w:pPr>
    </w:p>
    <w:p>
      <w:pPr>
        <w:adjustRightInd w:val="0"/>
        <w:spacing w:line="360" w:lineRule="auto"/>
        <w:ind w:firstLine="4515" w:firstLineChars="2150"/>
        <w:rPr>
          <w:rFonts w:ascii="宋体" w:hAnsi="宋体" w:cs="宋体"/>
          <w:color w:val="auto"/>
          <w:szCs w:val="21"/>
        </w:rPr>
      </w:pPr>
      <w:r>
        <w:rPr>
          <w:rFonts w:hint="eastAsia" w:ascii="宋体" w:hAnsi="宋体" w:cs="宋体"/>
          <w:color w:val="auto"/>
          <w:szCs w:val="21"/>
        </w:rPr>
        <w:t>投标人（盖公章或电子签章）：</w:t>
      </w:r>
    </w:p>
    <w:p>
      <w:pPr>
        <w:pStyle w:val="10"/>
        <w:spacing w:line="420" w:lineRule="exact"/>
        <w:ind w:firstLine="4515" w:firstLineChars="2150"/>
        <w:rPr>
          <w:rFonts w:ascii="宋体" w:hAnsi="宋体" w:eastAsia="宋体" w:cs="宋体"/>
          <w:color w:val="auto"/>
        </w:rPr>
      </w:pPr>
      <w:r>
        <w:rPr>
          <w:rFonts w:hint="eastAsia" w:ascii="宋体" w:hAnsi="宋体" w:eastAsia="宋体" w:cs="宋体"/>
          <w:color w:val="auto"/>
        </w:rPr>
        <w:t>日期：</w:t>
      </w:r>
    </w:p>
    <w:p>
      <w:pPr>
        <w:spacing w:line="360" w:lineRule="auto"/>
        <w:rPr>
          <w:rFonts w:ascii="宋体" w:hAnsi="宋体" w:cs="宋体"/>
          <w:b/>
          <w:bCs/>
          <w:color w:val="auto"/>
          <w:szCs w:val="21"/>
        </w:rPr>
      </w:pPr>
      <w:r>
        <w:rPr>
          <w:rFonts w:hint="eastAsia" w:ascii="宋体" w:hAnsi="宋体" w:cs="宋体"/>
          <w:color w:val="auto"/>
          <w:sz w:val="24"/>
        </w:rPr>
        <w:br w:type="page"/>
      </w:r>
      <w:r>
        <w:rPr>
          <w:rFonts w:hint="eastAsia" w:ascii="宋体" w:hAnsi="宋体" w:cs="宋体"/>
          <w:b/>
          <w:bCs/>
          <w:color w:val="auto"/>
          <w:szCs w:val="21"/>
        </w:rPr>
        <w:t>3.12</w:t>
      </w:r>
      <w:r>
        <w:rPr>
          <w:rFonts w:hint="eastAsia" w:ascii="宋体" w:hAnsi="宋体" w:cs="宋体"/>
          <w:b/>
          <w:snapToGrid w:val="0"/>
          <w:color w:val="auto"/>
          <w:kern w:val="0"/>
          <w:szCs w:val="21"/>
          <w:lang w:val="en-US" w:eastAsia="zh-CN"/>
        </w:rPr>
        <w:t>服务团队</w:t>
      </w:r>
      <w:r>
        <w:rPr>
          <w:rFonts w:hint="eastAsia" w:ascii="宋体" w:hAnsi="宋体" w:cs="宋体"/>
          <w:b/>
          <w:snapToGrid w:val="0"/>
          <w:color w:val="auto"/>
          <w:kern w:val="0"/>
          <w:szCs w:val="21"/>
        </w:rPr>
        <w:t>情况表</w:t>
      </w:r>
    </w:p>
    <w:p>
      <w:pPr>
        <w:pStyle w:val="10"/>
        <w:snapToGrid w:val="0"/>
        <w:spacing w:line="360" w:lineRule="auto"/>
        <w:jc w:val="center"/>
        <w:rPr>
          <w:rFonts w:ascii="宋体" w:hAnsi="宋体" w:eastAsia="宋体" w:cs="宋体"/>
          <w:b/>
          <w:snapToGrid w:val="0"/>
          <w:color w:val="auto"/>
          <w:kern w:val="0"/>
          <w:sz w:val="32"/>
          <w:szCs w:val="32"/>
        </w:rPr>
      </w:pPr>
    </w:p>
    <w:p>
      <w:pPr>
        <w:pStyle w:val="10"/>
        <w:snapToGrid w:val="0"/>
        <w:spacing w:line="360" w:lineRule="auto"/>
        <w:jc w:val="center"/>
        <w:rPr>
          <w:rFonts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t>（1）服务团队情况表</w:t>
      </w:r>
    </w:p>
    <w:p>
      <w:pPr>
        <w:adjustRightInd w:val="0"/>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浙江省应急管理厅2024年自然灾害综合风险普查省本级技术服务项目</w:t>
      </w:r>
    </w:p>
    <w:p>
      <w:pPr>
        <w:adjustRightInd w:val="0"/>
        <w:spacing w:line="360" w:lineRule="auto"/>
        <w:jc w:val="left"/>
        <w:rPr>
          <w:rFonts w:hint="eastAsia" w:ascii="宋体" w:hAnsi="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ZJ-2470417-06</w:t>
      </w:r>
    </w:p>
    <w:p>
      <w:pPr>
        <w:adjustRightInd w:val="0"/>
        <w:spacing w:line="360" w:lineRule="auto"/>
        <w:jc w:val="left"/>
        <w:rPr>
          <w:rFonts w:hint="eastAsia" w:ascii="宋体" w:hAnsi="宋体" w:cs="宋体"/>
          <w:color w:val="auto"/>
          <w:szCs w:val="21"/>
          <w:lang w:eastAsia="zh-CN"/>
        </w:rPr>
      </w:pPr>
      <w:r>
        <w:rPr>
          <w:rFonts w:hint="eastAsia" w:ascii="宋体" w:hAnsi="宋体" w:cs="宋体"/>
          <w:color w:val="auto"/>
          <w:szCs w:val="21"/>
          <w:lang w:eastAsia="zh-CN"/>
        </w:rPr>
        <w:t>标项号及标项名称：</w:t>
      </w:r>
    </w:p>
    <w:tbl>
      <w:tblPr>
        <w:tblStyle w:val="22"/>
        <w:tblW w:w="0" w:type="auto"/>
        <w:tblInd w:w="108" w:type="dxa"/>
        <w:tblLayout w:type="fixed"/>
        <w:tblCellMar>
          <w:top w:w="0" w:type="dxa"/>
          <w:left w:w="108" w:type="dxa"/>
          <w:bottom w:w="0" w:type="dxa"/>
          <w:right w:w="108" w:type="dxa"/>
        </w:tblCellMar>
      </w:tblPr>
      <w:tblGrid>
        <w:gridCol w:w="828"/>
        <w:gridCol w:w="1015"/>
        <w:gridCol w:w="1701"/>
        <w:gridCol w:w="749"/>
        <w:gridCol w:w="720"/>
        <w:gridCol w:w="720"/>
        <w:gridCol w:w="720"/>
        <w:gridCol w:w="1344"/>
        <w:gridCol w:w="1134"/>
      </w:tblGrid>
      <w:tr>
        <w:tblPrEx>
          <w:tblCellMar>
            <w:top w:w="0" w:type="dxa"/>
            <w:left w:w="108" w:type="dxa"/>
            <w:bottom w:w="0" w:type="dxa"/>
            <w:right w:w="108" w:type="dxa"/>
          </w:tblCellMar>
        </w:tblPrEx>
        <w:trPr>
          <w:trHeight w:val="396" w:hRule="atLeast"/>
        </w:trPr>
        <w:tc>
          <w:tcPr>
            <w:tcW w:w="828" w:type="dxa"/>
            <w:tcBorders>
              <w:top w:val="single" w:color="auto" w:sz="12"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hAnsi="宋体" w:cs="宋体"/>
                <w:color w:val="auto"/>
                <w:szCs w:val="21"/>
              </w:rPr>
            </w:pPr>
            <w:r>
              <w:rPr>
                <w:rFonts w:hint="eastAsia" w:ascii="宋体" w:hAnsi="宋体" w:cs="宋体"/>
                <w:color w:val="auto"/>
                <w:szCs w:val="21"/>
              </w:rPr>
              <w:t>序号</w:t>
            </w:r>
          </w:p>
        </w:tc>
        <w:tc>
          <w:tcPr>
            <w:tcW w:w="1015"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ascii="宋体" w:hAnsi="宋体" w:cs="宋体"/>
                <w:color w:val="auto"/>
                <w:szCs w:val="21"/>
                <w:lang w:val="zh-CN"/>
              </w:rPr>
            </w:pPr>
            <w:r>
              <w:rPr>
                <w:rFonts w:hint="eastAsia" w:ascii="宋体" w:hAnsi="宋体" w:cs="宋体"/>
                <w:color w:val="auto"/>
                <w:szCs w:val="21"/>
                <w:lang w:val="zh-CN"/>
              </w:rPr>
              <w:t>姓名</w:t>
            </w:r>
          </w:p>
        </w:tc>
        <w:tc>
          <w:tcPr>
            <w:tcW w:w="1701"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rPr>
            </w:pPr>
            <w:r>
              <w:rPr>
                <w:rFonts w:hint="eastAsia" w:ascii="宋体" w:hAnsi="宋体" w:cs="宋体"/>
                <w:color w:val="auto"/>
                <w:szCs w:val="21"/>
                <w:lang w:val="zh-CN"/>
              </w:rPr>
              <w:t>本项目拟任岗位</w:t>
            </w:r>
          </w:p>
        </w:tc>
        <w:tc>
          <w:tcPr>
            <w:tcW w:w="749"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rPr>
            </w:pPr>
            <w:r>
              <w:rPr>
                <w:rFonts w:hint="eastAsia" w:ascii="宋体" w:hAnsi="宋体" w:cs="宋体"/>
                <w:color w:val="auto"/>
                <w:szCs w:val="21"/>
                <w:lang w:val="zh-CN"/>
              </w:rPr>
              <w:t>年龄</w:t>
            </w:r>
          </w:p>
        </w:tc>
        <w:tc>
          <w:tcPr>
            <w:tcW w:w="720"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rPr>
            </w:pPr>
            <w:r>
              <w:rPr>
                <w:rFonts w:hint="eastAsia" w:ascii="宋体" w:hAnsi="宋体" w:cs="宋体"/>
                <w:color w:val="auto"/>
                <w:szCs w:val="21"/>
                <w:lang w:val="zh-CN"/>
              </w:rPr>
              <w:t>性别</w:t>
            </w:r>
          </w:p>
        </w:tc>
        <w:tc>
          <w:tcPr>
            <w:tcW w:w="720"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rPr>
            </w:pPr>
            <w:r>
              <w:rPr>
                <w:rFonts w:hint="eastAsia" w:ascii="宋体" w:hAnsi="宋体" w:cs="宋体"/>
                <w:color w:val="auto"/>
                <w:szCs w:val="21"/>
                <w:lang w:val="zh-CN"/>
              </w:rPr>
              <w:t>专业</w:t>
            </w:r>
          </w:p>
        </w:tc>
        <w:tc>
          <w:tcPr>
            <w:tcW w:w="720"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rPr>
            </w:pPr>
            <w:r>
              <w:rPr>
                <w:rFonts w:hint="eastAsia" w:ascii="宋体" w:hAnsi="宋体" w:cs="宋体"/>
                <w:color w:val="auto"/>
                <w:szCs w:val="21"/>
                <w:lang w:val="zh-CN"/>
              </w:rPr>
              <w:t>专业年限</w:t>
            </w:r>
          </w:p>
        </w:tc>
        <w:tc>
          <w:tcPr>
            <w:tcW w:w="1344"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rPr>
            </w:pPr>
            <w:r>
              <w:rPr>
                <w:rFonts w:hint="eastAsia" w:ascii="宋体" w:hAnsi="宋体" w:cs="宋体"/>
                <w:color w:val="auto"/>
                <w:szCs w:val="21"/>
                <w:lang w:val="zh-CN"/>
              </w:rPr>
              <w:t>职务和职称</w:t>
            </w:r>
          </w:p>
        </w:tc>
        <w:tc>
          <w:tcPr>
            <w:tcW w:w="1134" w:type="dxa"/>
            <w:tcBorders>
              <w:top w:val="single" w:color="auto" w:sz="12" w:space="0"/>
              <w:left w:val="single" w:color="auto" w:sz="6" w:space="0"/>
              <w:bottom w:val="single" w:color="auto" w:sz="12" w:space="0"/>
              <w:right w:val="single" w:color="auto" w:sz="12" w:space="0"/>
            </w:tcBorders>
            <w:noWrap w:val="0"/>
            <w:vAlign w:val="center"/>
          </w:tcPr>
          <w:p>
            <w:pPr>
              <w:autoSpaceDE w:val="0"/>
              <w:autoSpaceDN w:val="0"/>
              <w:adjustRightInd w:val="0"/>
              <w:jc w:val="center"/>
              <w:rPr>
                <w:rFonts w:hint="eastAsia" w:ascii="宋体" w:hAnsi="宋体" w:cs="宋体"/>
                <w:color w:val="auto"/>
                <w:szCs w:val="21"/>
              </w:rPr>
            </w:pPr>
            <w:r>
              <w:rPr>
                <w:rFonts w:hint="eastAsia" w:ascii="宋体" w:hAnsi="宋体" w:cs="宋体"/>
                <w:color w:val="auto"/>
                <w:szCs w:val="21"/>
              </w:rPr>
              <w:t>备注</w:t>
            </w:r>
          </w:p>
        </w:tc>
      </w:tr>
      <w:tr>
        <w:tblPrEx>
          <w:tblCellMar>
            <w:top w:w="0" w:type="dxa"/>
            <w:left w:w="108" w:type="dxa"/>
            <w:bottom w:w="0" w:type="dxa"/>
            <w:right w:w="108" w:type="dxa"/>
          </w:tblCellMar>
        </w:tblPrEx>
        <w:trPr>
          <w:trHeight w:val="408" w:hRule="atLeast"/>
        </w:trPr>
        <w:tc>
          <w:tcPr>
            <w:tcW w:w="828"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015" w:type="dxa"/>
            <w:tcBorders>
              <w:top w:val="single" w:color="auto" w:sz="12"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rPr>
            </w:pPr>
          </w:p>
        </w:tc>
        <w:tc>
          <w:tcPr>
            <w:tcW w:w="1701"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49"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344"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ind w:left="5250"/>
              <w:rPr>
                <w:rFonts w:ascii="宋体" w:hAnsi="宋体" w:cs="宋体"/>
                <w:color w:val="auto"/>
                <w:szCs w:val="21"/>
              </w:rPr>
            </w:pPr>
          </w:p>
        </w:tc>
        <w:tc>
          <w:tcPr>
            <w:tcW w:w="1134"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left="5250"/>
              <w:rPr>
                <w:rFonts w:ascii="宋体" w:hAnsi="宋体" w:cs="宋体"/>
                <w:color w:val="auto"/>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015" w:type="dxa"/>
            <w:tcBorders>
              <w:top w:val="single" w:color="auto" w:sz="6" w:space="0"/>
              <w:left w:val="single" w:color="auto" w:sz="6" w:space="0"/>
              <w:bottom w:val="single" w:color="auto" w:sz="12" w:space="0"/>
              <w:right w:val="single" w:color="auto" w:sz="6" w:space="0"/>
            </w:tcBorders>
            <w:noWrap w:val="0"/>
            <w:vAlign w:val="top"/>
          </w:tcPr>
          <w:p>
            <w:pPr>
              <w:autoSpaceDE w:val="0"/>
              <w:autoSpaceDN w:val="0"/>
              <w:adjustRightInd w:val="0"/>
              <w:rPr>
                <w:rFonts w:ascii="宋体" w:hAnsi="宋体" w:cs="宋体"/>
                <w:color w:val="auto"/>
                <w:szCs w:val="21"/>
              </w:rPr>
            </w:pPr>
          </w:p>
        </w:tc>
        <w:tc>
          <w:tcPr>
            <w:tcW w:w="1701"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49"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344"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rPr>
            </w:pPr>
          </w:p>
        </w:tc>
        <w:tc>
          <w:tcPr>
            <w:tcW w:w="1134"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ascii="宋体" w:hAnsi="宋体" w:cs="宋体"/>
                <w:color w:val="auto"/>
                <w:szCs w:val="21"/>
              </w:rPr>
            </w:pPr>
          </w:p>
        </w:tc>
      </w:tr>
    </w:tbl>
    <w:p>
      <w:pPr>
        <w:snapToGrid w:val="0"/>
        <w:spacing w:line="360" w:lineRule="auto"/>
        <w:rPr>
          <w:rFonts w:ascii="宋体" w:hAnsi="宋体" w:cs="宋体"/>
          <w:b/>
          <w:snapToGrid w:val="0"/>
          <w:color w:val="auto"/>
          <w:kern w:val="0"/>
          <w:szCs w:val="21"/>
        </w:rPr>
      </w:pPr>
      <w:r>
        <w:rPr>
          <w:rFonts w:hint="eastAsia" w:ascii="宋体" w:hAnsi="宋体" w:cs="宋体"/>
          <w:b/>
          <w:snapToGrid w:val="0"/>
          <w:color w:val="auto"/>
          <w:kern w:val="0"/>
          <w:szCs w:val="21"/>
        </w:rPr>
        <w:t>注：涉及评分项的其他证明材料附后。</w:t>
      </w:r>
    </w:p>
    <w:p>
      <w:pPr>
        <w:adjustRightInd w:val="0"/>
        <w:snapToGrid w:val="0"/>
        <w:spacing w:line="360" w:lineRule="auto"/>
        <w:ind w:firstLine="4158" w:firstLineChars="1980"/>
        <w:rPr>
          <w:rFonts w:ascii="宋体" w:hAnsi="宋体" w:cs="宋体"/>
          <w:snapToGrid w:val="0"/>
          <w:color w:val="auto"/>
          <w:kern w:val="0"/>
          <w:szCs w:val="21"/>
        </w:rPr>
      </w:pPr>
    </w:p>
    <w:p>
      <w:pPr>
        <w:adjustRightInd w:val="0"/>
        <w:snapToGrid w:val="0"/>
        <w:spacing w:line="360" w:lineRule="auto"/>
        <w:ind w:firstLine="4158" w:firstLineChars="1980"/>
        <w:rPr>
          <w:rFonts w:ascii="宋体" w:hAnsi="宋体" w:cs="宋体"/>
          <w:snapToGrid w:val="0"/>
          <w:color w:val="auto"/>
          <w:kern w:val="0"/>
          <w:szCs w:val="21"/>
        </w:rPr>
      </w:pPr>
    </w:p>
    <w:p>
      <w:pPr>
        <w:adjustRightInd w:val="0"/>
        <w:spacing w:line="360" w:lineRule="auto"/>
        <w:ind w:firstLine="4515" w:firstLineChars="2150"/>
        <w:rPr>
          <w:rFonts w:ascii="宋体" w:hAnsi="宋体" w:cs="宋体"/>
          <w:color w:val="auto"/>
          <w:szCs w:val="21"/>
        </w:rPr>
      </w:pPr>
      <w:r>
        <w:rPr>
          <w:rFonts w:hint="eastAsia" w:ascii="宋体" w:hAnsi="宋体" w:cs="宋体"/>
          <w:color w:val="auto"/>
          <w:szCs w:val="21"/>
        </w:rPr>
        <w:t>投标人（盖公章或电子签章）：</w:t>
      </w:r>
    </w:p>
    <w:p>
      <w:pPr>
        <w:pStyle w:val="10"/>
        <w:spacing w:line="420" w:lineRule="exact"/>
        <w:ind w:firstLine="4515" w:firstLineChars="2150"/>
        <w:rPr>
          <w:rFonts w:ascii="宋体" w:hAnsi="宋体" w:eastAsia="宋体" w:cs="宋体"/>
          <w:color w:val="auto"/>
        </w:rPr>
      </w:pPr>
      <w:r>
        <w:rPr>
          <w:rFonts w:hint="eastAsia" w:ascii="宋体" w:hAnsi="宋体" w:eastAsia="宋体" w:cs="宋体"/>
          <w:color w:val="auto"/>
        </w:rPr>
        <w:t>日期：</w:t>
      </w:r>
    </w:p>
    <w:p>
      <w:pPr>
        <w:adjustRightInd w:val="0"/>
        <w:snapToGrid w:val="0"/>
        <w:spacing w:line="360" w:lineRule="auto"/>
        <w:rPr>
          <w:rFonts w:ascii="宋体" w:hAnsi="宋体" w:cs="宋体"/>
          <w:snapToGrid w:val="0"/>
          <w:color w:val="auto"/>
          <w:kern w:val="0"/>
          <w:szCs w:val="21"/>
        </w:rPr>
      </w:pPr>
      <w:r>
        <w:rPr>
          <w:rFonts w:hint="eastAsia" w:ascii="宋体" w:hAnsi="宋体" w:cs="宋体"/>
          <w:snapToGrid w:val="0"/>
          <w:color w:val="auto"/>
          <w:kern w:val="0"/>
          <w:szCs w:val="21"/>
        </w:rPr>
        <w:br w:type="page"/>
      </w:r>
    </w:p>
    <w:p>
      <w:pPr>
        <w:pStyle w:val="10"/>
        <w:snapToGrid w:val="0"/>
        <w:spacing w:line="360" w:lineRule="auto"/>
        <w:jc w:val="center"/>
        <w:rPr>
          <w:rFonts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t>（2）项目负责人</w:t>
      </w:r>
      <w:r>
        <w:rPr>
          <w:rFonts w:hint="eastAsia" w:ascii="宋体" w:hAnsi="宋体" w:eastAsia="宋体" w:cs="宋体"/>
          <w:b/>
          <w:snapToGrid w:val="0"/>
          <w:color w:val="auto"/>
          <w:kern w:val="0"/>
          <w:sz w:val="32"/>
          <w:szCs w:val="32"/>
          <w:lang w:val="en-US" w:eastAsia="zh-CN"/>
        </w:rPr>
        <w:t>/技术负责人</w:t>
      </w:r>
      <w:r>
        <w:rPr>
          <w:rFonts w:hint="eastAsia" w:ascii="宋体" w:hAnsi="宋体" w:eastAsia="宋体" w:cs="宋体"/>
          <w:b/>
          <w:snapToGrid w:val="0"/>
          <w:color w:val="auto"/>
          <w:kern w:val="0"/>
          <w:sz w:val="32"/>
          <w:szCs w:val="32"/>
        </w:rPr>
        <w:t>简历表</w:t>
      </w:r>
    </w:p>
    <w:p>
      <w:pPr>
        <w:adjustRightInd w:val="0"/>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浙江省应急管理厅2024年自然灾害综合风险普查省本级技术服务项目</w:t>
      </w:r>
    </w:p>
    <w:p>
      <w:pPr>
        <w:adjustRightInd w:val="0"/>
        <w:spacing w:line="360" w:lineRule="auto"/>
        <w:jc w:val="left"/>
        <w:rPr>
          <w:rFonts w:hint="eastAsia" w:ascii="宋体" w:hAnsi="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ZJ-2470417-06</w:t>
      </w:r>
    </w:p>
    <w:p>
      <w:pPr>
        <w:adjustRightInd w:val="0"/>
        <w:spacing w:line="360" w:lineRule="auto"/>
        <w:jc w:val="left"/>
        <w:rPr>
          <w:rFonts w:hint="eastAsia" w:ascii="宋体" w:hAnsi="宋体" w:cs="宋体"/>
          <w:color w:val="auto"/>
          <w:szCs w:val="21"/>
          <w:lang w:eastAsia="zh-CN"/>
        </w:rPr>
      </w:pPr>
      <w:r>
        <w:rPr>
          <w:rFonts w:hint="eastAsia" w:ascii="宋体" w:hAnsi="宋体" w:cs="宋体"/>
          <w:color w:val="auto"/>
          <w:szCs w:val="21"/>
          <w:lang w:eastAsia="zh-CN"/>
        </w:rPr>
        <w:t>标项号及标项名称：</w:t>
      </w:r>
    </w:p>
    <w:tbl>
      <w:tblPr>
        <w:tblStyle w:val="22"/>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74"/>
        <w:gridCol w:w="1389"/>
        <w:gridCol w:w="467"/>
        <w:gridCol w:w="688"/>
        <w:gridCol w:w="1056"/>
        <w:gridCol w:w="204"/>
        <w:gridCol w:w="1836"/>
        <w:gridCol w:w="256"/>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6" w:hRule="atLeast"/>
        </w:trPr>
        <w:tc>
          <w:tcPr>
            <w:tcW w:w="1474"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r>
              <w:rPr>
                <w:rFonts w:hint="eastAsia" w:ascii="宋体" w:hAnsi="宋体" w:cs="宋体"/>
                <w:color w:val="auto"/>
              </w:rPr>
              <w:t>姓   名</w:t>
            </w:r>
          </w:p>
        </w:tc>
        <w:tc>
          <w:tcPr>
            <w:tcW w:w="1389"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p>
        </w:tc>
        <w:tc>
          <w:tcPr>
            <w:tcW w:w="1155"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r>
              <w:rPr>
                <w:rFonts w:hint="eastAsia" w:ascii="宋体" w:hAnsi="宋体" w:cs="宋体"/>
                <w:color w:val="auto"/>
              </w:rPr>
              <w:t>年   龄</w:t>
            </w:r>
          </w:p>
        </w:tc>
        <w:tc>
          <w:tcPr>
            <w:tcW w:w="1260"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p>
        </w:tc>
        <w:tc>
          <w:tcPr>
            <w:tcW w:w="2092"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r>
              <w:rPr>
                <w:rFonts w:hint="eastAsia" w:ascii="宋体" w:hAnsi="宋体" w:cs="宋体"/>
                <w:color w:val="auto"/>
              </w:rPr>
              <w:t>专   业</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1474"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r>
              <w:rPr>
                <w:rFonts w:hint="eastAsia" w:ascii="宋体" w:hAnsi="宋体" w:cs="宋体"/>
                <w:color w:val="auto"/>
              </w:rPr>
              <w:t>职   称</w:t>
            </w:r>
          </w:p>
        </w:tc>
        <w:tc>
          <w:tcPr>
            <w:tcW w:w="1389"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p>
        </w:tc>
        <w:tc>
          <w:tcPr>
            <w:tcW w:w="1155"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r>
              <w:rPr>
                <w:rFonts w:hint="eastAsia" w:ascii="宋体" w:hAnsi="宋体" w:cs="宋体"/>
                <w:color w:val="auto"/>
              </w:rPr>
              <w:t>职   务</w:t>
            </w:r>
          </w:p>
        </w:tc>
        <w:tc>
          <w:tcPr>
            <w:tcW w:w="1260"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p>
        </w:tc>
        <w:tc>
          <w:tcPr>
            <w:tcW w:w="2092"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r>
              <w:rPr>
                <w:rFonts w:hint="eastAsia" w:ascii="宋体" w:hAnsi="宋体" w:cs="宋体"/>
                <w:color w:val="auto"/>
              </w:rPr>
              <w:t>拟在本项目</w:t>
            </w:r>
          </w:p>
          <w:p>
            <w:pPr>
              <w:snapToGrid w:val="0"/>
              <w:spacing w:line="320" w:lineRule="atLeast"/>
              <w:jc w:val="center"/>
              <w:rPr>
                <w:rFonts w:ascii="宋体" w:hAnsi="宋体" w:cs="宋体"/>
                <w:color w:val="auto"/>
              </w:rPr>
            </w:pPr>
            <w:r>
              <w:rPr>
                <w:rFonts w:hint="eastAsia" w:ascii="宋体" w:hAnsi="宋体" w:cs="宋体"/>
                <w:color w:val="auto"/>
              </w:rPr>
              <w:t>担任职务</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trPr>
        <w:tc>
          <w:tcPr>
            <w:tcW w:w="1474"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r>
              <w:rPr>
                <w:rFonts w:hint="eastAsia" w:ascii="宋体" w:hAnsi="宋体" w:cs="宋体"/>
                <w:color w:val="auto"/>
              </w:rPr>
              <w:t>毕业学校</w:t>
            </w:r>
          </w:p>
        </w:tc>
        <w:tc>
          <w:tcPr>
            <w:tcW w:w="7172" w:type="dxa"/>
            <w:gridSpan w:val="8"/>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月毕业于</w:t>
            </w:r>
            <w:r>
              <w:rPr>
                <w:rFonts w:hint="eastAsia" w:ascii="宋体" w:hAnsi="宋体" w:cs="宋体"/>
                <w:color w:val="auto"/>
                <w:u w:val="single"/>
              </w:rPr>
              <w:t xml:space="preserve">      </w:t>
            </w:r>
            <w:r>
              <w:rPr>
                <w:rFonts w:hint="eastAsia" w:ascii="宋体" w:hAnsi="宋体" w:cs="宋体"/>
                <w:color w:val="auto"/>
              </w:rPr>
              <w:t>学校</w:t>
            </w:r>
            <w:r>
              <w:rPr>
                <w:rFonts w:hint="eastAsia" w:ascii="宋体" w:hAnsi="宋体" w:cs="宋体"/>
                <w:color w:val="auto"/>
                <w:u w:val="single"/>
              </w:rPr>
              <w:t xml:space="preserve">    </w:t>
            </w:r>
            <w:r>
              <w:rPr>
                <w:rFonts w:hint="eastAsia" w:ascii="宋体" w:hAnsi="宋体" w:cs="宋体"/>
                <w:color w:val="auto"/>
              </w:rPr>
              <w:t>系（科），学制</w:t>
            </w:r>
            <w:r>
              <w:rPr>
                <w:rFonts w:hint="eastAsia" w:ascii="宋体" w:hAnsi="宋体" w:cs="宋体"/>
                <w:color w:val="auto"/>
                <w:u w:val="single"/>
              </w:rPr>
              <w:t xml:space="preserve">    </w:t>
            </w:r>
            <w:r>
              <w:rPr>
                <w:rFonts w:hint="eastAsia" w:ascii="宋体" w:hAnsi="宋体" w:cs="宋体"/>
                <w:color w:val="auto"/>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0" w:hRule="atLeast"/>
        </w:trPr>
        <w:tc>
          <w:tcPr>
            <w:tcW w:w="8646" w:type="dxa"/>
            <w:gridSpan w:val="9"/>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r>
              <w:rPr>
                <w:rFonts w:hint="eastAsia" w:ascii="宋体" w:hAnsi="宋体" w:cs="宋体"/>
                <w:color w:val="auto"/>
              </w:rPr>
              <w:t>主要学习和工作经历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1" w:hRule="atLeast"/>
        </w:trPr>
        <w:tc>
          <w:tcPr>
            <w:tcW w:w="1474"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r>
              <w:rPr>
                <w:rFonts w:hint="eastAsia" w:ascii="宋体" w:hAnsi="宋体" w:cs="宋体"/>
                <w:color w:val="auto"/>
              </w:rPr>
              <w:t>年   月</w:t>
            </w:r>
          </w:p>
        </w:tc>
        <w:tc>
          <w:tcPr>
            <w:tcW w:w="3600" w:type="dxa"/>
            <w:gridSpan w:val="4"/>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r>
              <w:rPr>
                <w:rFonts w:hint="eastAsia" w:ascii="宋体" w:hAnsi="宋体" w:cs="宋体"/>
                <w:color w:val="auto"/>
              </w:rPr>
              <w:t>工作经历</w:t>
            </w:r>
          </w:p>
        </w:tc>
        <w:tc>
          <w:tcPr>
            <w:tcW w:w="2040"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r>
              <w:rPr>
                <w:rFonts w:hint="eastAsia" w:ascii="宋体" w:hAnsi="宋体" w:cs="宋体"/>
                <w:color w:val="auto"/>
              </w:rPr>
              <w:t>担 任 何 职</w:t>
            </w:r>
          </w:p>
        </w:tc>
        <w:tc>
          <w:tcPr>
            <w:tcW w:w="1532"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r>
              <w:rPr>
                <w:rFonts w:hint="eastAsia" w:ascii="宋体" w:hAnsi="宋体" w:cs="宋体"/>
                <w:color w:val="auto"/>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38" w:hRule="atLeast"/>
        </w:trPr>
        <w:tc>
          <w:tcPr>
            <w:tcW w:w="1474"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p>
          <w:p>
            <w:pPr>
              <w:snapToGrid w:val="0"/>
              <w:spacing w:line="320" w:lineRule="atLeast"/>
              <w:jc w:val="center"/>
              <w:rPr>
                <w:rFonts w:ascii="宋体" w:hAnsi="宋体" w:cs="宋体"/>
                <w:color w:val="auto"/>
              </w:rPr>
            </w:pPr>
          </w:p>
          <w:p>
            <w:pPr>
              <w:snapToGrid w:val="0"/>
              <w:spacing w:line="320" w:lineRule="atLeast"/>
              <w:jc w:val="center"/>
              <w:rPr>
                <w:rFonts w:ascii="宋体" w:hAnsi="宋体" w:cs="宋体"/>
                <w:color w:val="auto"/>
              </w:rPr>
            </w:pPr>
          </w:p>
          <w:p>
            <w:pPr>
              <w:snapToGrid w:val="0"/>
              <w:spacing w:line="320" w:lineRule="atLeast"/>
              <w:jc w:val="center"/>
              <w:rPr>
                <w:rFonts w:ascii="宋体" w:hAnsi="宋体" w:cs="宋体"/>
                <w:color w:val="auto"/>
              </w:rPr>
            </w:pPr>
          </w:p>
          <w:p>
            <w:pPr>
              <w:snapToGrid w:val="0"/>
              <w:spacing w:line="320" w:lineRule="atLeast"/>
              <w:jc w:val="center"/>
              <w:rPr>
                <w:rFonts w:ascii="宋体" w:hAnsi="宋体" w:cs="宋体"/>
                <w:color w:val="auto"/>
              </w:rPr>
            </w:pPr>
          </w:p>
          <w:p>
            <w:pPr>
              <w:snapToGrid w:val="0"/>
              <w:spacing w:line="320" w:lineRule="atLeast"/>
              <w:jc w:val="center"/>
              <w:rPr>
                <w:rFonts w:ascii="宋体" w:hAnsi="宋体" w:cs="宋体"/>
                <w:color w:val="auto"/>
              </w:rPr>
            </w:pPr>
          </w:p>
          <w:p>
            <w:pPr>
              <w:snapToGrid w:val="0"/>
              <w:spacing w:line="320" w:lineRule="atLeast"/>
              <w:jc w:val="center"/>
              <w:rPr>
                <w:rFonts w:ascii="宋体" w:hAnsi="宋体" w:cs="宋体"/>
                <w:color w:val="auto"/>
              </w:rPr>
            </w:pPr>
          </w:p>
          <w:p>
            <w:pPr>
              <w:snapToGrid w:val="0"/>
              <w:spacing w:line="320" w:lineRule="atLeast"/>
              <w:jc w:val="center"/>
              <w:rPr>
                <w:rFonts w:ascii="宋体" w:hAnsi="宋体" w:cs="宋体"/>
                <w:color w:val="auto"/>
              </w:rPr>
            </w:pPr>
          </w:p>
        </w:tc>
        <w:tc>
          <w:tcPr>
            <w:tcW w:w="3600" w:type="dxa"/>
            <w:gridSpan w:val="4"/>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p>
        </w:tc>
        <w:tc>
          <w:tcPr>
            <w:tcW w:w="2040"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p>
        </w:tc>
        <w:tc>
          <w:tcPr>
            <w:tcW w:w="1532"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p>
          <w:p>
            <w:pPr>
              <w:snapToGrid w:val="0"/>
              <w:spacing w:line="320" w:lineRule="atLeast"/>
              <w:jc w:val="center"/>
              <w:rPr>
                <w:rFonts w:ascii="宋体" w:hAnsi="宋体" w:cs="宋体"/>
                <w:color w:val="auto"/>
              </w:rPr>
            </w:pPr>
          </w:p>
          <w:p>
            <w:pPr>
              <w:snapToGrid w:val="0"/>
              <w:spacing w:line="320" w:lineRule="atLeast"/>
              <w:jc w:val="center"/>
              <w:rPr>
                <w:rFonts w:ascii="宋体" w:hAnsi="宋体" w:cs="宋体"/>
                <w:color w:val="auto"/>
              </w:rPr>
            </w:pPr>
          </w:p>
          <w:p>
            <w:pPr>
              <w:snapToGrid w:val="0"/>
              <w:spacing w:line="320" w:lineRule="atLeast"/>
              <w:jc w:val="center"/>
              <w:rPr>
                <w:rFonts w:ascii="宋体" w:hAnsi="宋体" w:cs="宋体"/>
                <w:color w:val="auto"/>
              </w:rPr>
            </w:pPr>
          </w:p>
          <w:p>
            <w:pPr>
              <w:snapToGrid w:val="0"/>
              <w:spacing w:line="320" w:lineRule="atLeast"/>
              <w:jc w:val="center"/>
              <w:rPr>
                <w:rFonts w:ascii="宋体" w:hAnsi="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3" w:hRule="atLeast"/>
        </w:trPr>
        <w:tc>
          <w:tcPr>
            <w:tcW w:w="8646" w:type="dxa"/>
            <w:gridSpan w:val="9"/>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r>
              <w:rPr>
                <w:rFonts w:hint="eastAsia" w:ascii="宋体" w:hAnsi="宋体" w:cs="宋体"/>
                <w:color w:val="auto"/>
              </w:rPr>
              <w:t>业绩/经验情况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3" w:hRule="atLeast"/>
        </w:trPr>
        <w:tc>
          <w:tcPr>
            <w:tcW w:w="1474"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r>
              <w:rPr>
                <w:rFonts w:hint="eastAsia" w:ascii="宋体" w:hAnsi="宋体" w:cs="宋体"/>
                <w:color w:val="auto"/>
              </w:rPr>
              <w:t>序号</w:t>
            </w:r>
          </w:p>
        </w:tc>
        <w:tc>
          <w:tcPr>
            <w:tcW w:w="1856" w:type="dxa"/>
            <w:gridSpan w:val="2"/>
            <w:tcBorders>
              <w:top w:val="single" w:color="000000" w:sz="6" w:space="0"/>
              <w:left w:val="single" w:color="000000" w:sz="6" w:space="0"/>
              <w:bottom w:val="single" w:color="000000" w:sz="6" w:space="0"/>
              <w:right w:val="single" w:color="auto" w:sz="4" w:space="0"/>
            </w:tcBorders>
            <w:noWrap w:val="0"/>
            <w:vAlign w:val="center"/>
          </w:tcPr>
          <w:p>
            <w:pPr>
              <w:snapToGrid w:val="0"/>
              <w:spacing w:line="320" w:lineRule="atLeast"/>
              <w:jc w:val="center"/>
              <w:rPr>
                <w:rFonts w:ascii="宋体" w:hAnsi="宋体" w:cs="宋体"/>
                <w:color w:val="auto"/>
              </w:rPr>
            </w:pPr>
            <w:r>
              <w:rPr>
                <w:rFonts w:hint="eastAsia" w:ascii="宋体" w:hAnsi="宋体" w:cs="宋体"/>
                <w:color w:val="auto"/>
              </w:rPr>
              <w:t>项目名称</w:t>
            </w:r>
          </w:p>
        </w:tc>
        <w:tc>
          <w:tcPr>
            <w:tcW w:w="1744" w:type="dxa"/>
            <w:gridSpan w:val="2"/>
            <w:tcBorders>
              <w:top w:val="single" w:color="000000" w:sz="6" w:space="0"/>
              <w:left w:val="single" w:color="auto" w:sz="4"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r>
              <w:rPr>
                <w:rFonts w:hint="eastAsia" w:ascii="宋体" w:hAnsi="宋体" w:cs="宋体"/>
                <w:color w:val="auto"/>
              </w:rPr>
              <w:t>项目内容</w:t>
            </w:r>
          </w:p>
        </w:tc>
        <w:tc>
          <w:tcPr>
            <w:tcW w:w="2040"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r>
              <w:rPr>
                <w:rFonts w:hint="eastAsia" w:ascii="宋体" w:hAnsi="宋体" w:cs="宋体"/>
                <w:color w:val="auto"/>
              </w:rPr>
              <w:t>合同签订时间</w:t>
            </w:r>
          </w:p>
        </w:tc>
        <w:tc>
          <w:tcPr>
            <w:tcW w:w="1532"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hint="eastAsia" w:ascii="宋体" w:hAnsi="宋体" w:cs="宋体"/>
                <w:color w:val="auto"/>
              </w:rPr>
            </w:pPr>
            <w:r>
              <w:rPr>
                <w:rFonts w:hint="eastAsia" w:ascii="宋体" w:hAnsi="宋体" w:cs="宋体"/>
                <w:color w:val="auto"/>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3" w:hRule="atLeast"/>
        </w:trPr>
        <w:tc>
          <w:tcPr>
            <w:tcW w:w="1474"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p>
        </w:tc>
        <w:tc>
          <w:tcPr>
            <w:tcW w:w="1856" w:type="dxa"/>
            <w:gridSpan w:val="2"/>
            <w:tcBorders>
              <w:top w:val="single" w:color="000000" w:sz="6" w:space="0"/>
              <w:left w:val="single" w:color="000000" w:sz="6" w:space="0"/>
              <w:bottom w:val="single" w:color="000000" w:sz="6" w:space="0"/>
              <w:right w:val="single" w:color="auto" w:sz="4" w:space="0"/>
            </w:tcBorders>
            <w:noWrap w:val="0"/>
            <w:vAlign w:val="center"/>
          </w:tcPr>
          <w:p>
            <w:pPr>
              <w:snapToGrid w:val="0"/>
              <w:spacing w:line="320" w:lineRule="atLeast"/>
              <w:jc w:val="center"/>
              <w:rPr>
                <w:rFonts w:ascii="宋体" w:hAnsi="宋体" w:cs="宋体"/>
                <w:color w:val="auto"/>
              </w:rPr>
            </w:pPr>
          </w:p>
        </w:tc>
        <w:tc>
          <w:tcPr>
            <w:tcW w:w="1744" w:type="dxa"/>
            <w:gridSpan w:val="2"/>
            <w:tcBorders>
              <w:top w:val="single" w:color="000000" w:sz="6" w:space="0"/>
              <w:left w:val="single" w:color="auto" w:sz="4"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p>
        </w:tc>
        <w:tc>
          <w:tcPr>
            <w:tcW w:w="2040"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p>
        </w:tc>
        <w:tc>
          <w:tcPr>
            <w:tcW w:w="1532"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3" w:hRule="atLeast"/>
        </w:trPr>
        <w:tc>
          <w:tcPr>
            <w:tcW w:w="1474"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p>
        </w:tc>
        <w:tc>
          <w:tcPr>
            <w:tcW w:w="1856" w:type="dxa"/>
            <w:gridSpan w:val="2"/>
            <w:tcBorders>
              <w:top w:val="single" w:color="000000" w:sz="6" w:space="0"/>
              <w:left w:val="single" w:color="000000" w:sz="6" w:space="0"/>
              <w:bottom w:val="single" w:color="000000" w:sz="6" w:space="0"/>
              <w:right w:val="single" w:color="auto" w:sz="4" w:space="0"/>
            </w:tcBorders>
            <w:noWrap w:val="0"/>
            <w:vAlign w:val="center"/>
          </w:tcPr>
          <w:p>
            <w:pPr>
              <w:snapToGrid w:val="0"/>
              <w:spacing w:line="320" w:lineRule="atLeast"/>
              <w:jc w:val="center"/>
              <w:rPr>
                <w:rFonts w:ascii="宋体" w:hAnsi="宋体" w:cs="宋体"/>
                <w:color w:val="auto"/>
              </w:rPr>
            </w:pPr>
          </w:p>
        </w:tc>
        <w:tc>
          <w:tcPr>
            <w:tcW w:w="1744" w:type="dxa"/>
            <w:gridSpan w:val="2"/>
            <w:tcBorders>
              <w:top w:val="single" w:color="000000" w:sz="6" w:space="0"/>
              <w:left w:val="single" w:color="auto" w:sz="4"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p>
        </w:tc>
        <w:tc>
          <w:tcPr>
            <w:tcW w:w="2040"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p>
        </w:tc>
        <w:tc>
          <w:tcPr>
            <w:tcW w:w="1532"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3" w:hRule="atLeast"/>
        </w:trPr>
        <w:tc>
          <w:tcPr>
            <w:tcW w:w="1474"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p>
        </w:tc>
        <w:tc>
          <w:tcPr>
            <w:tcW w:w="1856" w:type="dxa"/>
            <w:gridSpan w:val="2"/>
            <w:tcBorders>
              <w:top w:val="single" w:color="000000" w:sz="6" w:space="0"/>
              <w:left w:val="single" w:color="000000" w:sz="6" w:space="0"/>
              <w:bottom w:val="single" w:color="000000" w:sz="6" w:space="0"/>
              <w:right w:val="single" w:color="auto" w:sz="4" w:space="0"/>
            </w:tcBorders>
            <w:noWrap w:val="0"/>
            <w:vAlign w:val="center"/>
          </w:tcPr>
          <w:p>
            <w:pPr>
              <w:snapToGrid w:val="0"/>
              <w:spacing w:line="320" w:lineRule="atLeast"/>
              <w:jc w:val="center"/>
              <w:rPr>
                <w:rFonts w:ascii="宋体" w:hAnsi="宋体" w:cs="宋体"/>
                <w:color w:val="auto"/>
              </w:rPr>
            </w:pPr>
          </w:p>
        </w:tc>
        <w:tc>
          <w:tcPr>
            <w:tcW w:w="1744" w:type="dxa"/>
            <w:gridSpan w:val="2"/>
            <w:tcBorders>
              <w:top w:val="single" w:color="000000" w:sz="6" w:space="0"/>
              <w:left w:val="single" w:color="auto" w:sz="4"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p>
        </w:tc>
        <w:tc>
          <w:tcPr>
            <w:tcW w:w="2040"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p>
        </w:tc>
        <w:tc>
          <w:tcPr>
            <w:tcW w:w="1532"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rPr>
            </w:pPr>
          </w:p>
        </w:tc>
      </w:tr>
    </w:tbl>
    <w:p>
      <w:pPr>
        <w:snapToGrid w:val="0"/>
        <w:spacing w:line="360" w:lineRule="auto"/>
        <w:rPr>
          <w:rFonts w:ascii="宋体" w:hAnsi="宋体" w:cs="宋体"/>
          <w:color w:val="auto"/>
        </w:rPr>
      </w:pPr>
      <w:r>
        <w:rPr>
          <w:rFonts w:hint="eastAsia" w:ascii="宋体" w:hAnsi="宋体" w:cs="宋体"/>
          <w:color w:val="auto"/>
        </w:rPr>
        <w:t xml:space="preserve"> 注：与评分有关的证明材料附后。</w:t>
      </w:r>
    </w:p>
    <w:p>
      <w:pPr>
        <w:snapToGrid w:val="0"/>
        <w:spacing w:line="360" w:lineRule="auto"/>
        <w:rPr>
          <w:rFonts w:ascii="宋体" w:hAnsi="宋体" w:cs="宋体"/>
          <w:color w:val="auto"/>
        </w:rPr>
      </w:pPr>
    </w:p>
    <w:p>
      <w:pPr>
        <w:snapToGrid w:val="0"/>
        <w:spacing w:line="360" w:lineRule="auto"/>
        <w:rPr>
          <w:rFonts w:ascii="宋体" w:hAnsi="宋体" w:cs="宋体"/>
          <w:color w:val="auto"/>
        </w:rPr>
      </w:pPr>
    </w:p>
    <w:p>
      <w:pPr>
        <w:adjustRightInd w:val="0"/>
        <w:spacing w:line="360" w:lineRule="auto"/>
        <w:ind w:firstLine="4515" w:firstLineChars="2150"/>
        <w:rPr>
          <w:rFonts w:ascii="宋体" w:hAnsi="宋体" w:cs="宋体"/>
          <w:color w:val="auto"/>
          <w:szCs w:val="21"/>
        </w:rPr>
      </w:pPr>
      <w:r>
        <w:rPr>
          <w:rFonts w:hint="eastAsia" w:ascii="宋体" w:hAnsi="宋体" w:cs="宋体"/>
          <w:color w:val="auto"/>
          <w:szCs w:val="21"/>
        </w:rPr>
        <w:t>投标人（盖公章或电子签章）：</w:t>
      </w:r>
    </w:p>
    <w:p>
      <w:pPr>
        <w:pStyle w:val="10"/>
        <w:spacing w:line="420" w:lineRule="exact"/>
        <w:ind w:firstLine="4515" w:firstLineChars="2150"/>
        <w:rPr>
          <w:rFonts w:ascii="宋体" w:hAnsi="宋体" w:eastAsia="宋体" w:cs="宋体"/>
          <w:color w:val="auto"/>
        </w:rPr>
      </w:pPr>
      <w:r>
        <w:rPr>
          <w:rFonts w:hint="eastAsia" w:ascii="宋体" w:hAnsi="宋体" w:eastAsia="宋体" w:cs="宋体"/>
          <w:color w:val="auto"/>
        </w:rPr>
        <w:t>日期：</w:t>
      </w:r>
    </w:p>
    <w:p>
      <w:pPr>
        <w:pStyle w:val="10"/>
        <w:spacing w:line="420" w:lineRule="exact"/>
        <w:ind w:left="0" w:leftChars="0" w:firstLine="0" w:firstLineChars="0"/>
        <w:jc w:val="center"/>
        <w:outlineLvl w:val="1"/>
        <w:rPr>
          <w:rStyle w:val="32"/>
          <w:rFonts w:hint="eastAsia" w:ascii="宋体" w:hAnsi="宋体" w:eastAsia="宋体" w:cs="宋体"/>
          <w:color w:val="auto"/>
          <w:sz w:val="28"/>
          <w:szCs w:val="28"/>
          <w:lang w:val="en-US" w:eastAsia="zh-CN" w:bidi="ar-SA"/>
        </w:rPr>
      </w:pPr>
      <w:r>
        <w:rPr>
          <w:rFonts w:hint="eastAsia" w:ascii="宋体" w:hAnsi="宋体" w:cs="宋体"/>
          <w:color w:val="auto"/>
        </w:rPr>
        <w:br w:type="page"/>
      </w:r>
      <w:bookmarkStart w:id="253" w:name="_Toc105141032"/>
      <w:bookmarkEnd w:id="253"/>
      <w:bookmarkStart w:id="254" w:name="_Toc857"/>
      <w:bookmarkStart w:id="255" w:name="_Toc28558"/>
      <w:bookmarkStart w:id="256" w:name="_Toc32525"/>
      <w:bookmarkStart w:id="257" w:name="_Toc18367"/>
      <w:bookmarkStart w:id="258" w:name="_Toc15547"/>
      <w:bookmarkStart w:id="259" w:name="_Toc21852"/>
      <w:bookmarkStart w:id="260" w:name="_Toc23681"/>
      <w:r>
        <w:rPr>
          <w:rStyle w:val="32"/>
          <w:rFonts w:hint="eastAsia" w:ascii="宋体" w:hAnsi="宋体" w:eastAsia="宋体" w:cs="宋体"/>
          <w:color w:val="auto"/>
          <w:sz w:val="28"/>
          <w:szCs w:val="28"/>
          <w:lang w:val="en-US" w:eastAsia="zh-CN" w:bidi="ar-SA"/>
        </w:rPr>
        <w:t>四、报价响应文件部分格式</w:t>
      </w:r>
      <w:bookmarkEnd w:id="254"/>
      <w:bookmarkEnd w:id="255"/>
      <w:bookmarkEnd w:id="256"/>
      <w:bookmarkEnd w:id="257"/>
      <w:bookmarkEnd w:id="258"/>
      <w:bookmarkEnd w:id="259"/>
    </w:p>
    <w:bookmarkEnd w:id="260"/>
    <w:p>
      <w:pPr>
        <w:autoSpaceDE w:val="0"/>
        <w:autoSpaceDN w:val="0"/>
        <w:adjustRightInd w:val="0"/>
        <w:spacing w:line="360" w:lineRule="auto"/>
        <w:rPr>
          <w:rFonts w:ascii="宋体" w:hAnsi="宋体" w:cs="宋体"/>
          <w:b/>
          <w:bCs/>
          <w:color w:val="auto"/>
          <w:szCs w:val="21"/>
        </w:rPr>
      </w:pPr>
    </w:p>
    <w:p>
      <w:pPr>
        <w:autoSpaceDE w:val="0"/>
        <w:autoSpaceDN w:val="0"/>
        <w:adjustRightInd w:val="0"/>
        <w:spacing w:line="360" w:lineRule="auto"/>
        <w:rPr>
          <w:rFonts w:ascii="宋体" w:hAnsi="宋体" w:cs="宋体"/>
          <w:b/>
          <w:bCs/>
          <w:color w:val="auto"/>
          <w:szCs w:val="21"/>
        </w:rPr>
      </w:pPr>
      <w:r>
        <w:rPr>
          <w:rFonts w:hint="eastAsia" w:ascii="宋体" w:hAnsi="宋体" w:cs="宋体"/>
          <w:b/>
          <w:bCs/>
          <w:color w:val="auto"/>
          <w:szCs w:val="21"/>
        </w:rPr>
        <w:t>4.1开标一览表</w:t>
      </w:r>
    </w:p>
    <w:p>
      <w:pPr>
        <w:pStyle w:val="9"/>
        <w:spacing w:line="600" w:lineRule="exact"/>
        <w:ind w:firstLine="0"/>
        <w:jc w:val="center"/>
        <w:rPr>
          <w:rFonts w:ascii="宋体" w:hAnsi="宋体" w:eastAsia="宋体" w:cs="宋体"/>
          <w:b/>
          <w:bCs/>
          <w:snapToGrid w:val="0"/>
          <w:color w:val="auto"/>
          <w:kern w:val="0"/>
          <w:sz w:val="32"/>
          <w:szCs w:val="32"/>
          <w:highlight w:val="none"/>
        </w:rPr>
      </w:pPr>
      <w:r>
        <w:rPr>
          <w:rFonts w:hint="eastAsia" w:ascii="宋体" w:hAnsi="宋体" w:eastAsia="宋体" w:cs="宋体"/>
          <w:b/>
          <w:bCs/>
          <w:snapToGrid w:val="0"/>
          <w:color w:val="auto"/>
          <w:kern w:val="0"/>
          <w:sz w:val="32"/>
          <w:szCs w:val="32"/>
          <w:highlight w:val="none"/>
        </w:rPr>
        <w:t>开标一览表</w:t>
      </w:r>
    </w:p>
    <w:p>
      <w:pPr>
        <w:adjustRightInd w:val="0"/>
        <w:spacing w:line="360" w:lineRule="auto"/>
        <w:rPr>
          <w:rFonts w:ascii="宋体" w:hAnsi="宋体" w:cs="宋体"/>
          <w:color w:val="auto"/>
          <w:szCs w:val="21"/>
        </w:rPr>
      </w:pPr>
    </w:p>
    <w:p>
      <w:pPr>
        <w:adjustRightInd w:val="0"/>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浙江省应急管理厅2024年自然灾害综合风险普查省本级技术服务项目</w:t>
      </w:r>
    </w:p>
    <w:p>
      <w:pPr>
        <w:adjustRightInd w:val="0"/>
        <w:spacing w:line="360" w:lineRule="auto"/>
        <w:jc w:val="left"/>
        <w:rPr>
          <w:rFonts w:hint="eastAsia" w:ascii="宋体" w:hAnsi="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ZJ-2470417-06</w:t>
      </w:r>
    </w:p>
    <w:p>
      <w:pPr>
        <w:adjustRightInd w:val="0"/>
        <w:spacing w:line="360" w:lineRule="auto"/>
        <w:jc w:val="left"/>
        <w:rPr>
          <w:rFonts w:hint="eastAsia" w:ascii="宋体" w:hAnsi="宋体" w:cs="宋体"/>
          <w:color w:val="auto"/>
          <w:szCs w:val="21"/>
          <w:lang w:eastAsia="zh-CN"/>
        </w:rPr>
      </w:pPr>
      <w:r>
        <w:rPr>
          <w:rFonts w:hint="eastAsia" w:ascii="宋体" w:hAnsi="宋体" w:cs="宋体"/>
          <w:color w:val="auto"/>
          <w:szCs w:val="21"/>
          <w:lang w:eastAsia="zh-CN"/>
        </w:rPr>
        <w:t>标项号及标项名称：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256" w:type="dxa"/>
            <w:tcBorders>
              <w:top w:val="single" w:color="auto" w:sz="4" w:space="0"/>
              <w:left w:val="single" w:color="auto" w:sz="4" w:space="0"/>
              <w:bottom w:val="single" w:color="auto" w:sz="4" w:space="0"/>
              <w:right w:val="single" w:color="auto" w:sz="4" w:space="0"/>
            </w:tcBorders>
            <w:noWrap w:val="0"/>
            <w:vAlign w:val="center"/>
          </w:tcPr>
          <w:p>
            <w:pPr>
              <w:pStyle w:val="8"/>
              <w:ind w:firstLine="0"/>
              <w:rPr>
                <w:rFonts w:ascii="宋体" w:hAnsi="宋体" w:cs="宋体"/>
                <w:color w:val="auto"/>
              </w:rPr>
            </w:pPr>
            <w:r>
              <w:rPr>
                <w:rFonts w:hint="eastAsia" w:ascii="宋体" w:hAnsi="宋体" w:cs="宋体"/>
                <w:color w:val="auto"/>
                <w:szCs w:val="21"/>
              </w:rPr>
              <w:t xml:space="preserve">    </w:t>
            </w:r>
            <w:r>
              <w:rPr>
                <w:rFonts w:hint="eastAsia" w:ascii="宋体" w:hAnsi="宋体" w:cs="宋体"/>
                <w:color w:val="auto"/>
              </w:rPr>
              <w:t>投标总价</w:t>
            </w:r>
          </w:p>
        </w:tc>
        <w:tc>
          <w:tcPr>
            <w:tcW w:w="6266" w:type="dxa"/>
            <w:tcBorders>
              <w:top w:val="single" w:color="auto" w:sz="4" w:space="0"/>
              <w:left w:val="single" w:color="auto" w:sz="4" w:space="0"/>
              <w:bottom w:val="single" w:color="auto" w:sz="4" w:space="0"/>
              <w:right w:val="single" w:color="auto" w:sz="4" w:space="0"/>
            </w:tcBorders>
            <w:noWrap w:val="0"/>
            <w:vAlign w:val="center"/>
          </w:tcPr>
          <w:p>
            <w:pPr>
              <w:pStyle w:val="7"/>
              <w:jc w:val="left"/>
              <w:rPr>
                <w:rFonts w:ascii="宋体" w:hAnsi="宋体" w:cs="宋体"/>
                <w:color w:val="auto"/>
                <w:szCs w:val="21"/>
              </w:rPr>
            </w:pPr>
            <w:r>
              <w:rPr>
                <w:rFonts w:hint="eastAsia" w:ascii="宋体" w:hAnsi="宋体" w:cs="宋体"/>
                <w:color w:val="auto"/>
                <w:szCs w:val="21"/>
              </w:rPr>
              <w:t>小写：</w:t>
            </w:r>
          </w:p>
          <w:p>
            <w:pPr>
              <w:pStyle w:val="7"/>
              <w:jc w:val="left"/>
              <w:rPr>
                <w:rFonts w:ascii="宋体" w:hAnsi="宋体" w:cs="宋体"/>
                <w:color w:val="auto"/>
                <w:szCs w:val="21"/>
              </w:rPr>
            </w:pPr>
            <w:r>
              <w:rPr>
                <w:rFonts w:hint="eastAsia" w:ascii="宋体" w:hAnsi="宋体" w:cs="宋体"/>
                <w:color w:val="auto"/>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25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rPr>
            </w:pPr>
            <w:r>
              <w:rPr>
                <w:rFonts w:hint="eastAsia" w:ascii="宋体" w:hAnsi="宋体" w:cs="宋体"/>
                <w:color w:val="auto"/>
                <w:szCs w:val="21"/>
              </w:rPr>
              <w:t>备注</w:t>
            </w:r>
          </w:p>
        </w:tc>
        <w:tc>
          <w:tcPr>
            <w:tcW w:w="626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rPr>
            </w:pPr>
          </w:p>
        </w:tc>
      </w:tr>
    </w:tbl>
    <w:p>
      <w:pPr>
        <w:pStyle w:val="8"/>
        <w:ind w:firstLine="0"/>
        <w:rPr>
          <w:rFonts w:ascii="宋体" w:hAnsi="宋体" w:cs="宋体"/>
          <w:color w:val="auto"/>
          <w:szCs w:val="21"/>
        </w:rPr>
      </w:pPr>
    </w:p>
    <w:p>
      <w:pPr>
        <w:adjustRightInd w:val="0"/>
        <w:spacing w:line="360" w:lineRule="auto"/>
        <w:jc w:val="left"/>
        <w:rPr>
          <w:rFonts w:ascii="宋体" w:hAnsi="宋体" w:cs="宋体"/>
          <w:color w:val="auto"/>
          <w:szCs w:val="21"/>
        </w:rPr>
      </w:pPr>
    </w:p>
    <w:p>
      <w:pPr>
        <w:adjustRightInd w:val="0"/>
        <w:spacing w:line="360" w:lineRule="auto"/>
        <w:ind w:firstLine="420" w:firstLineChars="200"/>
        <w:rPr>
          <w:rFonts w:ascii="宋体" w:hAnsi="宋体" w:cs="宋体"/>
          <w:color w:val="auto"/>
          <w:szCs w:val="21"/>
        </w:rPr>
      </w:pPr>
    </w:p>
    <w:p>
      <w:pPr>
        <w:adjustRightInd w:val="0"/>
        <w:spacing w:line="360" w:lineRule="auto"/>
        <w:ind w:firstLine="420" w:firstLineChars="200"/>
        <w:rPr>
          <w:rFonts w:ascii="宋体" w:hAnsi="宋体" w:cs="宋体"/>
          <w:color w:val="auto"/>
          <w:szCs w:val="21"/>
        </w:rPr>
      </w:pPr>
    </w:p>
    <w:p>
      <w:pPr>
        <w:adjustRightInd w:val="0"/>
        <w:spacing w:line="360" w:lineRule="auto"/>
        <w:ind w:firstLine="4515" w:firstLineChars="2150"/>
        <w:rPr>
          <w:rFonts w:ascii="宋体" w:hAnsi="宋体" w:cs="宋体"/>
          <w:color w:val="auto"/>
          <w:szCs w:val="21"/>
        </w:rPr>
      </w:pPr>
      <w:r>
        <w:rPr>
          <w:rFonts w:hint="eastAsia" w:ascii="宋体" w:hAnsi="宋体" w:cs="宋体"/>
          <w:color w:val="auto"/>
          <w:szCs w:val="21"/>
        </w:rPr>
        <w:t>投标人（盖公章或电子签章）：</w:t>
      </w:r>
    </w:p>
    <w:p>
      <w:pPr>
        <w:pStyle w:val="10"/>
        <w:spacing w:line="420" w:lineRule="exact"/>
        <w:ind w:firstLine="4515" w:firstLineChars="2150"/>
        <w:rPr>
          <w:rFonts w:ascii="宋体" w:hAnsi="宋体" w:eastAsia="宋体" w:cs="宋体"/>
          <w:color w:val="auto"/>
        </w:rPr>
      </w:pPr>
      <w:r>
        <w:rPr>
          <w:rFonts w:hint="eastAsia" w:ascii="宋体" w:hAnsi="宋体" w:eastAsia="宋体" w:cs="宋体"/>
          <w:color w:val="auto"/>
        </w:rPr>
        <w:t>日期：</w:t>
      </w:r>
    </w:p>
    <w:p>
      <w:pPr>
        <w:snapToGrid w:val="0"/>
        <w:spacing w:line="360" w:lineRule="auto"/>
        <w:rPr>
          <w:rFonts w:hint="eastAsia" w:ascii="宋体" w:hAnsi="宋体" w:cs="宋体"/>
          <w:color w:val="auto"/>
        </w:rPr>
        <w:sectPr>
          <w:footerReference r:id="rId5" w:type="default"/>
          <w:pgSz w:w="11910" w:h="16840"/>
          <w:pgMar w:top="1502" w:right="1380" w:bottom="1780" w:left="1580" w:header="0" w:footer="1378" w:gutter="0"/>
          <w:pgBorders>
            <w:top w:val="none" w:sz="0" w:space="0"/>
            <w:left w:val="none" w:sz="0" w:space="0"/>
            <w:bottom w:val="none" w:sz="0" w:space="0"/>
            <w:right w:val="none" w:sz="0" w:space="0"/>
          </w:pgBorders>
          <w:cols w:space="720" w:num="1"/>
          <w:docGrid w:linePitch="1" w:charSpace="0"/>
        </w:sectPr>
      </w:pPr>
    </w:p>
    <w:p>
      <w:pPr>
        <w:snapToGrid w:val="0"/>
        <w:spacing w:line="360" w:lineRule="auto"/>
        <w:rPr>
          <w:rFonts w:ascii="宋体" w:hAnsi="宋体" w:cs="宋体"/>
          <w:b/>
          <w:bCs/>
          <w:color w:val="auto"/>
          <w:szCs w:val="21"/>
        </w:rPr>
      </w:pPr>
      <w:r>
        <w:rPr>
          <w:rFonts w:hint="eastAsia" w:ascii="宋体" w:hAnsi="宋体" w:cs="宋体"/>
          <w:b/>
          <w:bCs/>
          <w:color w:val="auto"/>
          <w:szCs w:val="21"/>
        </w:rPr>
        <w:t>4.2投标报价明细表</w:t>
      </w:r>
    </w:p>
    <w:p>
      <w:pPr>
        <w:pStyle w:val="9"/>
        <w:spacing w:line="600" w:lineRule="exact"/>
        <w:ind w:firstLine="0"/>
        <w:jc w:val="center"/>
        <w:rPr>
          <w:rFonts w:hint="eastAsia" w:ascii="宋体" w:hAnsi="宋体" w:eastAsia="宋体" w:cs="宋体"/>
          <w:b/>
          <w:bCs/>
          <w:snapToGrid w:val="0"/>
          <w:color w:val="auto"/>
          <w:kern w:val="0"/>
          <w:sz w:val="28"/>
          <w:szCs w:val="28"/>
        </w:rPr>
      </w:pPr>
      <w:r>
        <w:rPr>
          <w:rFonts w:hint="eastAsia" w:ascii="宋体" w:hAnsi="宋体" w:eastAsia="宋体" w:cs="宋体"/>
          <w:b/>
          <w:bCs/>
          <w:snapToGrid w:val="0"/>
          <w:color w:val="auto"/>
          <w:kern w:val="0"/>
          <w:sz w:val="28"/>
          <w:szCs w:val="28"/>
        </w:rPr>
        <w:t>投标报价明细表</w:t>
      </w:r>
    </w:p>
    <w:p>
      <w:pPr>
        <w:rPr>
          <w:color w:val="auto"/>
        </w:rPr>
      </w:pPr>
    </w:p>
    <w:p>
      <w:pPr>
        <w:adjustRightInd w:val="0"/>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浙江省应急管理厅2024年自然灾害综合风险普查省本级技术服务项目</w:t>
      </w:r>
    </w:p>
    <w:p>
      <w:pPr>
        <w:adjustRightInd w:val="0"/>
        <w:spacing w:line="360" w:lineRule="auto"/>
        <w:jc w:val="left"/>
        <w:rPr>
          <w:rFonts w:hint="eastAsia" w:ascii="宋体" w:hAnsi="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ZJ-2470417-06</w:t>
      </w:r>
    </w:p>
    <w:p>
      <w:pPr>
        <w:adjustRightInd w:val="0"/>
        <w:spacing w:line="360" w:lineRule="auto"/>
        <w:jc w:val="left"/>
        <w:rPr>
          <w:rFonts w:hint="eastAsia" w:ascii="宋体" w:hAnsi="宋体" w:cs="宋体"/>
          <w:color w:val="auto"/>
          <w:szCs w:val="21"/>
          <w:lang w:eastAsia="zh-CN"/>
        </w:rPr>
      </w:pPr>
      <w:r>
        <w:rPr>
          <w:rFonts w:hint="eastAsia" w:ascii="宋体" w:hAnsi="宋体" w:cs="宋体"/>
          <w:color w:val="auto"/>
          <w:szCs w:val="21"/>
          <w:lang w:eastAsia="zh-CN"/>
        </w:rPr>
        <w:t>标项号及标项名称：</w:t>
      </w:r>
    </w:p>
    <w:p>
      <w:pPr>
        <w:jc w:val="right"/>
        <w:rPr>
          <w:rFonts w:ascii="宋体" w:hAnsi="宋体" w:cs="宋体"/>
          <w:color w:val="auto"/>
        </w:rPr>
      </w:pPr>
      <w:r>
        <w:rPr>
          <w:rFonts w:hint="eastAsia" w:ascii="宋体" w:hAnsi="宋体" w:cs="宋体"/>
          <w:color w:val="auto"/>
        </w:rPr>
        <w:t xml:space="preserve">                   元人民币</w:t>
      </w:r>
    </w:p>
    <w:tbl>
      <w:tblPr>
        <w:tblStyle w:val="22"/>
        <w:tblW w:w="0" w:type="auto"/>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8"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r>
              <w:rPr>
                <w:rFonts w:hint="eastAsia" w:ascii="宋体" w:hAnsi="宋体" w:cs="宋体"/>
                <w:color w:val="auto"/>
                <w:szCs w:val="21"/>
              </w:rPr>
              <w:t>序号</w:t>
            </w:r>
          </w:p>
        </w:tc>
        <w:tc>
          <w:tcPr>
            <w:tcW w:w="2551" w:type="dxa"/>
            <w:tcBorders>
              <w:top w:val="single" w:color="auto" w:sz="8"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r>
              <w:rPr>
                <w:rFonts w:hint="eastAsia" w:ascii="宋体" w:hAnsi="宋体" w:cs="宋体"/>
                <w:color w:val="auto"/>
                <w:szCs w:val="21"/>
              </w:rPr>
              <w:t>费用名称</w:t>
            </w:r>
          </w:p>
        </w:tc>
        <w:tc>
          <w:tcPr>
            <w:tcW w:w="1659" w:type="dxa"/>
            <w:tcBorders>
              <w:top w:val="single" w:color="auto" w:sz="8"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r>
              <w:rPr>
                <w:rFonts w:hint="eastAsia" w:ascii="宋体" w:hAnsi="宋体" w:cs="宋体"/>
                <w:color w:val="auto"/>
                <w:szCs w:val="21"/>
              </w:rPr>
              <w:t>数量</w:t>
            </w:r>
          </w:p>
        </w:tc>
        <w:tc>
          <w:tcPr>
            <w:tcW w:w="1132" w:type="dxa"/>
            <w:tcBorders>
              <w:top w:val="single" w:color="auto" w:sz="8"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r>
              <w:rPr>
                <w:rFonts w:hint="eastAsia" w:ascii="宋体" w:hAnsi="宋体" w:cs="宋体"/>
                <w:color w:val="auto"/>
                <w:szCs w:val="21"/>
              </w:rPr>
              <w:t>单价</w:t>
            </w:r>
          </w:p>
        </w:tc>
        <w:tc>
          <w:tcPr>
            <w:tcW w:w="1746" w:type="dxa"/>
            <w:tcBorders>
              <w:top w:val="single" w:color="auto" w:sz="8"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r>
              <w:rPr>
                <w:rFonts w:hint="eastAsia" w:ascii="宋体" w:hAnsi="宋体" w:cs="宋体"/>
                <w:color w:val="auto"/>
                <w:szCs w:val="21"/>
              </w:rPr>
              <w:t>总价</w:t>
            </w:r>
          </w:p>
        </w:tc>
        <w:tc>
          <w:tcPr>
            <w:tcW w:w="1127" w:type="dxa"/>
            <w:tcBorders>
              <w:top w:val="single" w:color="auto" w:sz="8"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i/>
                <w:iCs/>
                <w:color w:val="auto"/>
                <w:szCs w:val="21"/>
              </w:rPr>
            </w:pPr>
          </w:p>
        </w:tc>
        <w:tc>
          <w:tcPr>
            <w:tcW w:w="2551" w:type="dxa"/>
            <w:tcBorders>
              <w:top w:val="single" w:color="auto" w:sz="2" w:space="0"/>
              <w:left w:val="single" w:color="auto" w:sz="2" w:space="0"/>
              <w:bottom w:val="single" w:color="auto" w:sz="2" w:space="0"/>
              <w:right w:val="single" w:color="auto" w:sz="2" w:space="0"/>
            </w:tcBorders>
            <w:noWrap w:val="0"/>
            <w:vAlign w:val="center"/>
          </w:tcPr>
          <w:p>
            <w:pPr>
              <w:spacing w:line="460" w:lineRule="exact"/>
              <w:rPr>
                <w:rFonts w:ascii="宋体" w:hAnsi="宋体" w:cs="宋体"/>
                <w:i/>
                <w:iCs/>
                <w:color w:val="auto"/>
                <w:szCs w:val="21"/>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i/>
                <w:iCs/>
                <w:color w:val="auto"/>
                <w:szCs w:val="21"/>
              </w:rPr>
            </w:pPr>
          </w:p>
        </w:tc>
        <w:tc>
          <w:tcPr>
            <w:tcW w:w="2551"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460" w:lineRule="exact"/>
              <w:rPr>
                <w:rFonts w:ascii="宋体" w:hAnsi="宋体" w:cs="宋体"/>
                <w:i/>
                <w:iCs/>
                <w:color w:val="auto"/>
                <w:szCs w:val="21"/>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i/>
                <w:iCs/>
                <w:color w:val="auto"/>
                <w:szCs w:val="21"/>
              </w:rPr>
            </w:pPr>
          </w:p>
        </w:tc>
        <w:tc>
          <w:tcPr>
            <w:tcW w:w="2551"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460" w:lineRule="exact"/>
              <w:rPr>
                <w:rFonts w:ascii="宋体" w:hAnsi="宋体" w:cs="宋体"/>
                <w:i/>
                <w:iCs/>
                <w:color w:val="auto"/>
                <w:szCs w:val="21"/>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i/>
                <w:iCs/>
                <w:color w:val="auto"/>
                <w:szCs w:val="21"/>
              </w:rPr>
            </w:pPr>
          </w:p>
        </w:tc>
        <w:tc>
          <w:tcPr>
            <w:tcW w:w="2551" w:type="dxa"/>
            <w:tcBorders>
              <w:top w:val="single" w:color="auto" w:sz="2" w:space="0"/>
              <w:left w:val="single" w:color="auto" w:sz="2" w:space="0"/>
              <w:bottom w:val="single" w:color="auto" w:sz="2" w:space="0"/>
              <w:right w:val="single" w:color="auto" w:sz="2" w:space="0"/>
            </w:tcBorders>
            <w:noWrap w:val="0"/>
            <w:vAlign w:val="center"/>
          </w:tcPr>
          <w:p>
            <w:pPr>
              <w:spacing w:line="460" w:lineRule="exact"/>
              <w:rPr>
                <w:rFonts w:ascii="宋体" w:hAnsi="宋体" w:cs="宋体"/>
                <w:i/>
                <w:iCs/>
                <w:color w:val="auto"/>
                <w:szCs w:val="21"/>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pPr>
              <w:spacing w:line="460" w:lineRule="exact"/>
              <w:jc w:val="center"/>
              <w:rPr>
                <w:rFonts w:ascii="宋体" w:hAnsi="宋体" w:cs="宋体"/>
                <w:i/>
                <w:iCs/>
                <w:color w:val="auto"/>
                <w:szCs w:val="21"/>
              </w:rPr>
            </w:pPr>
          </w:p>
        </w:tc>
        <w:tc>
          <w:tcPr>
            <w:tcW w:w="2551" w:type="dxa"/>
            <w:tcBorders>
              <w:top w:val="single" w:color="auto" w:sz="2" w:space="0"/>
              <w:left w:val="single" w:color="auto" w:sz="2" w:space="0"/>
              <w:bottom w:val="single" w:color="auto" w:sz="2" w:space="0"/>
              <w:right w:val="single" w:color="auto" w:sz="2" w:space="0"/>
            </w:tcBorders>
            <w:noWrap w:val="0"/>
            <w:vAlign w:val="top"/>
          </w:tcPr>
          <w:p>
            <w:pPr>
              <w:spacing w:line="460" w:lineRule="exact"/>
              <w:rPr>
                <w:rFonts w:ascii="宋体" w:hAnsi="宋体" w:cs="宋体"/>
                <w:i/>
                <w:iCs/>
                <w:color w:val="auto"/>
                <w:szCs w:val="21"/>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pPr>
              <w:spacing w:line="460" w:lineRule="exact"/>
              <w:jc w:val="center"/>
              <w:rPr>
                <w:rFonts w:ascii="宋体" w:hAnsi="宋体" w:cs="宋体"/>
                <w:i/>
                <w:iCs/>
                <w:color w:val="auto"/>
                <w:szCs w:val="21"/>
              </w:rPr>
            </w:pPr>
          </w:p>
        </w:tc>
        <w:tc>
          <w:tcPr>
            <w:tcW w:w="2551" w:type="dxa"/>
            <w:tcBorders>
              <w:top w:val="single" w:color="auto" w:sz="2" w:space="0"/>
              <w:left w:val="single" w:color="auto" w:sz="2" w:space="0"/>
              <w:bottom w:val="single" w:color="auto" w:sz="2" w:space="0"/>
              <w:right w:val="single" w:color="auto" w:sz="2" w:space="0"/>
            </w:tcBorders>
            <w:noWrap w:val="0"/>
            <w:vAlign w:val="top"/>
          </w:tcPr>
          <w:p>
            <w:pPr>
              <w:spacing w:line="460" w:lineRule="exact"/>
              <w:rPr>
                <w:rFonts w:ascii="宋体" w:hAnsi="宋体" w:cs="宋体"/>
                <w:i/>
                <w:iCs/>
                <w:color w:val="auto"/>
                <w:szCs w:val="21"/>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pPr>
              <w:spacing w:line="460" w:lineRule="exact"/>
              <w:jc w:val="center"/>
              <w:rPr>
                <w:rFonts w:ascii="宋体" w:hAnsi="宋体" w:cs="宋体"/>
                <w:i/>
                <w:iCs/>
                <w:color w:val="auto"/>
                <w:szCs w:val="21"/>
              </w:rPr>
            </w:pPr>
          </w:p>
        </w:tc>
        <w:tc>
          <w:tcPr>
            <w:tcW w:w="2551" w:type="dxa"/>
            <w:tcBorders>
              <w:top w:val="single" w:color="auto" w:sz="2" w:space="0"/>
              <w:left w:val="single" w:color="auto" w:sz="2" w:space="0"/>
              <w:bottom w:val="single" w:color="auto" w:sz="2" w:space="0"/>
              <w:right w:val="single" w:color="auto" w:sz="2" w:space="0"/>
            </w:tcBorders>
            <w:noWrap w:val="0"/>
            <w:vAlign w:val="top"/>
          </w:tcPr>
          <w:p>
            <w:pPr>
              <w:adjustRightInd w:val="0"/>
              <w:snapToGrid w:val="0"/>
              <w:spacing w:line="460" w:lineRule="exact"/>
              <w:rPr>
                <w:rFonts w:ascii="宋体" w:hAnsi="宋体" w:cs="宋体"/>
                <w:i/>
                <w:iCs/>
                <w:color w:val="auto"/>
                <w:szCs w:val="21"/>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pPr>
              <w:spacing w:line="460" w:lineRule="exact"/>
              <w:jc w:val="center"/>
              <w:rPr>
                <w:rFonts w:ascii="宋体" w:hAnsi="宋体" w:cs="宋体"/>
                <w:i/>
                <w:iCs/>
                <w:color w:val="auto"/>
                <w:szCs w:val="21"/>
              </w:rPr>
            </w:pPr>
          </w:p>
        </w:tc>
        <w:tc>
          <w:tcPr>
            <w:tcW w:w="2551" w:type="dxa"/>
            <w:tcBorders>
              <w:top w:val="single" w:color="auto" w:sz="2" w:space="0"/>
              <w:left w:val="single" w:color="auto" w:sz="2" w:space="0"/>
              <w:bottom w:val="single" w:color="auto" w:sz="2" w:space="0"/>
              <w:right w:val="single" w:color="auto" w:sz="2" w:space="0"/>
            </w:tcBorders>
            <w:noWrap w:val="0"/>
            <w:vAlign w:val="top"/>
          </w:tcPr>
          <w:p>
            <w:pPr>
              <w:adjustRightInd w:val="0"/>
              <w:snapToGrid w:val="0"/>
              <w:spacing w:line="460" w:lineRule="exact"/>
              <w:rPr>
                <w:rFonts w:ascii="宋体" w:hAnsi="宋体" w:cs="宋体"/>
                <w:i/>
                <w:iCs/>
                <w:color w:val="auto"/>
                <w:szCs w:val="21"/>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pPr>
              <w:spacing w:line="460" w:lineRule="exact"/>
              <w:jc w:val="center"/>
              <w:rPr>
                <w:rFonts w:ascii="宋体" w:hAnsi="宋体" w:cs="宋体"/>
                <w:i/>
                <w:iCs/>
                <w:color w:val="auto"/>
                <w:szCs w:val="21"/>
              </w:rPr>
            </w:pPr>
          </w:p>
        </w:tc>
        <w:tc>
          <w:tcPr>
            <w:tcW w:w="2551" w:type="dxa"/>
            <w:tcBorders>
              <w:top w:val="single" w:color="auto" w:sz="2" w:space="0"/>
              <w:left w:val="single" w:color="auto" w:sz="2" w:space="0"/>
              <w:bottom w:val="single" w:color="auto" w:sz="2" w:space="0"/>
              <w:right w:val="single" w:color="auto" w:sz="2" w:space="0"/>
            </w:tcBorders>
            <w:noWrap w:val="0"/>
            <w:vAlign w:val="top"/>
          </w:tcPr>
          <w:p>
            <w:pPr>
              <w:adjustRightInd w:val="0"/>
              <w:snapToGrid w:val="0"/>
              <w:spacing w:line="460" w:lineRule="exact"/>
              <w:rPr>
                <w:rFonts w:ascii="宋体" w:hAnsi="宋体" w:cs="宋体"/>
                <w:i/>
                <w:iCs/>
                <w:color w:val="auto"/>
                <w:szCs w:val="21"/>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pPr>
              <w:spacing w:line="460" w:lineRule="exact"/>
              <w:jc w:val="center"/>
              <w:rPr>
                <w:rFonts w:ascii="宋体" w:hAnsi="宋体" w:cs="宋体"/>
                <w:i/>
                <w:iCs/>
                <w:color w:val="auto"/>
                <w:szCs w:val="21"/>
              </w:rPr>
            </w:pPr>
          </w:p>
        </w:tc>
        <w:tc>
          <w:tcPr>
            <w:tcW w:w="2551" w:type="dxa"/>
            <w:tcBorders>
              <w:top w:val="single" w:color="auto" w:sz="2" w:space="0"/>
              <w:left w:val="single" w:color="auto" w:sz="2" w:space="0"/>
              <w:bottom w:val="single" w:color="auto" w:sz="2" w:space="0"/>
              <w:right w:val="single" w:color="auto" w:sz="2" w:space="0"/>
            </w:tcBorders>
            <w:noWrap w:val="0"/>
            <w:vAlign w:val="top"/>
          </w:tcPr>
          <w:p>
            <w:pPr>
              <w:adjustRightInd w:val="0"/>
              <w:snapToGrid w:val="0"/>
              <w:spacing w:line="460" w:lineRule="exact"/>
              <w:rPr>
                <w:rFonts w:ascii="宋体" w:hAnsi="宋体" w:cs="宋体"/>
                <w:i/>
                <w:iCs/>
                <w:color w:val="auto"/>
                <w:szCs w:val="21"/>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pPr>
              <w:spacing w:line="460" w:lineRule="exact"/>
              <w:jc w:val="center"/>
              <w:rPr>
                <w:rFonts w:ascii="宋体" w:hAnsi="宋体" w:cs="宋体"/>
                <w:i/>
                <w:iCs/>
                <w:color w:val="auto"/>
                <w:szCs w:val="21"/>
              </w:rPr>
            </w:pPr>
          </w:p>
        </w:tc>
        <w:tc>
          <w:tcPr>
            <w:tcW w:w="2551" w:type="dxa"/>
            <w:tcBorders>
              <w:top w:val="single" w:color="auto" w:sz="2" w:space="0"/>
              <w:left w:val="single" w:color="auto" w:sz="2" w:space="0"/>
              <w:bottom w:val="single" w:color="auto" w:sz="2" w:space="0"/>
              <w:right w:val="single" w:color="auto" w:sz="2" w:space="0"/>
            </w:tcBorders>
            <w:noWrap w:val="0"/>
            <w:vAlign w:val="top"/>
          </w:tcPr>
          <w:p>
            <w:pPr>
              <w:adjustRightInd w:val="0"/>
              <w:snapToGrid w:val="0"/>
              <w:spacing w:line="460" w:lineRule="exact"/>
              <w:rPr>
                <w:rFonts w:ascii="宋体" w:hAnsi="宋体" w:cs="宋体"/>
                <w:i/>
                <w:iCs/>
                <w:color w:val="auto"/>
                <w:szCs w:val="21"/>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pPr>
              <w:spacing w:line="460" w:lineRule="exact"/>
              <w:jc w:val="center"/>
              <w:rPr>
                <w:rFonts w:ascii="宋体" w:hAnsi="宋体" w:cs="宋体"/>
                <w:i/>
                <w:iCs/>
                <w:color w:val="auto"/>
                <w:szCs w:val="21"/>
              </w:rPr>
            </w:pPr>
          </w:p>
        </w:tc>
        <w:tc>
          <w:tcPr>
            <w:tcW w:w="2551" w:type="dxa"/>
            <w:tcBorders>
              <w:top w:val="single" w:color="auto" w:sz="2" w:space="0"/>
              <w:left w:val="single" w:color="auto" w:sz="2" w:space="0"/>
              <w:bottom w:val="single" w:color="auto" w:sz="2" w:space="0"/>
              <w:right w:val="single" w:color="auto" w:sz="2" w:space="0"/>
            </w:tcBorders>
            <w:noWrap w:val="0"/>
            <w:vAlign w:val="top"/>
          </w:tcPr>
          <w:p>
            <w:pPr>
              <w:spacing w:line="460" w:lineRule="exact"/>
              <w:rPr>
                <w:rFonts w:ascii="宋体" w:hAnsi="宋体" w:cs="宋体"/>
                <w:i/>
                <w:iCs/>
                <w:color w:val="auto"/>
                <w:szCs w:val="21"/>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pPr>
              <w:spacing w:line="460" w:lineRule="exact"/>
              <w:jc w:val="center"/>
              <w:rPr>
                <w:rFonts w:ascii="宋体" w:hAnsi="宋体" w:cs="宋体"/>
                <w:color w:val="auto"/>
                <w:szCs w:val="21"/>
              </w:rPr>
            </w:pPr>
          </w:p>
        </w:tc>
        <w:tc>
          <w:tcPr>
            <w:tcW w:w="2551" w:type="dxa"/>
            <w:tcBorders>
              <w:top w:val="single" w:color="auto" w:sz="2" w:space="0"/>
              <w:left w:val="single" w:color="auto" w:sz="2" w:space="0"/>
              <w:bottom w:val="single" w:color="auto" w:sz="2" w:space="0"/>
              <w:right w:val="single" w:color="auto" w:sz="2" w:space="0"/>
            </w:tcBorders>
            <w:noWrap w:val="0"/>
            <w:vAlign w:val="top"/>
          </w:tcPr>
          <w:p>
            <w:pPr>
              <w:spacing w:line="460" w:lineRule="exact"/>
              <w:rPr>
                <w:rFonts w:ascii="宋体" w:hAnsi="宋体" w:cs="宋体"/>
                <w:b/>
                <w:bCs/>
                <w:color w:val="auto"/>
                <w:szCs w:val="21"/>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Merge w:val="restart"/>
            <w:tcBorders>
              <w:top w:val="single" w:color="auto" w:sz="2" w:space="0"/>
              <w:left w:val="single" w:color="auto" w:sz="8" w:space="0"/>
              <w:bottom w:val="single" w:color="auto" w:sz="8" w:space="0"/>
              <w:right w:val="single" w:color="auto" w:sz="2" w:space="0"/>
            </w:tcBorders>
            <w:noWrap w:val="0"/>
            <w:vAlign w:val="center"/>
          </w:tcPr>
          <w:p>
            <w:pPr>
              <w:spacing w:line="460" w:lineRule="exact"/>
              <w:jc w:val="center"/>
              <w:rPr>
                <w:rFonts w:ascii="宋体" w:hAnsi="宋体" w:cs="宋体"/>
                <w:color w:val="auto"/>
                <w:szCs w:val="21"/>
              </w:rPr>
            </w:pPr>
            <w:r>
              <w:rPr>
                <w:rFonts w:hint="eastAsia" w:ascii="宋体" w:hAnsi="宋体" w:cs="宋体"/>
                <w:color w:val="auto"/>
                <w:szCs w:val="21"/>
              </w:rPr>
              <w:t>投标总价</w:t>
            </w:r>
          </w:p>
        </w:tc>
        <w:tc>
          <w:tcPr>
            <w:tcW w:w="5664" w:type="dxa"/>
            <w:gridSpan w:val="4"/>
            <w:tcBorders>
              <w:top w:val="single" w:color="auto" w:sz="2" w:space="0"/>
              <w:left w:val="single" w:color="auto" w:sz="2" w:space="0"/>
              <w:bottom w:val="single" w:color="auto" w:sz="2" w:space="0"/>
              <w:right w:val="single" w:color="auto" w:sz="8" w:space="0"/>
            </w:tcBorders>
            <w:noWrap w:val="0"/>
            <w:vAlign w:val="center"/>
          </w:tcPr>
          <w:p>
            <w:pPr>
              <w:spacing w:line="460" w:lineRule="exact"/>
              <w:jc w:val="left"/>
              <w:rPr>
                <w:rFonts w:ascii="宋体" w:hAnsi="宋体" w:cs="宋体"/>
                <w:color w:val="auto"/>
                <w:szCs w:val="21"/>
              </w:rPr>
            </w:pPr>
            <w:r>
              <w:rPr>
                <w:rFonts w:hint="eastAsia" w:ascii="宋体" w:hAnsi="宋体" w:cs="宋体"/>
                <w:color w:val="auto"/>
                <w:szCs w:val="21"/>
              </w:rPr>
              <w:t>小写：</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Merge w:val="continue"/>
            <w:tcBorders>
              <w:top w:val="single" w:color="auto" w:sz="2" w:space="0"/>
              <w:left w:val="single" w:color="auto" w:sz="8" w:space="0"/>
              <w:bottom w:val="single" w:color="auto" w:sz="8" w:space="0"/>
              <w:right w:val="single" w:color="auto" w:sz="2" w:space="0"/>
            </w:tcBorders>
            <w:noWrap w:val="0"/>
            <w:vAlign w:val="center"/>
          </w:tcPr>
          <w:p>
            <w:pPr>
              <w:widowControl/>
              <w:jc w:val="left"/>
              <w:rPr>
                <w:rFonts w:ascii="宋体" w:hAnsi="宋体" w:cs="宋体"/>
                <w:color w:val="auto"/>
                <w:szCs w:val="21"/>
              </w:rPr>
            </w:pPr>
          </w:p>
        </w:tc>
        <w:tc>
          <w:tcPr>
            <w:tcW w:w="5664" w:type="dxa"/>
            <w:gridSpan w:val="4"/>
            <w:tcBorders>
              <w:top w:val="single" w:color="auto" w:sz="2" w:space="0"/>
              <w:left w:val="single" w:color="auto" w:sz="2" w:space="0"/>
              <w:bottom w:val="single" w:color="auto" w:sz="8" w:space="0"/>
              <w:right w:val="single" w:color="auto" w:sz="8" w:space="0"/>
            </w:tcBorders>
            <w:noWrap w:val="0"/>
            <w:vAlign w:val="center"/>
          </w:tcPr>
          <w:p>
            <w:pPr>
              <w:spacing w:line="460" w:lineRule="exact"/>
              <w:jc w:val="left"/>
              <w:rPr>
                <w:rFonts w:ascii="宋体" w:hAnsi="宋体" w:cs="宋体"/>
                <w:color w:val="auto"/>
                <w:szCs w:val="21"/>
              </w:rPr>
            </w:pPr>
            <w:r>
              <w:rPr>
                <w:rFonts w:hint="eastAsia" w:ascii="宋体" w:hAnsi="宋体" w:cs="宋体"/>
                <w:color w:val="auto"/>
                <w:szCs w:val="21"/>
              </w:rPr>
              <w:t>大写：</w:t>
            </w:r>
          </w:p>
        </w:tc>
      </w:tr>
    </w:tbl>
    <w:p>
      <w:pPr>
        <w:spacing w:line="360" w:lineRule="auto"/>
        <w:rPr>
          <w:rFonts w:ascii="宋体" w:hAnsi="宋体" w:cs="宋体"/>
          <w:color w:val="auto"/>
        </w:rPr>
      </w:pPr>
      <w:r>
        <w:rPr>
          <w:rFonts w:hint="eastAsia" w:ascii="宋体" w:hAnsi="宋体" w:cs="宋体"/>
          <w:color w:val="auto"/>
        </w:rPr>
        <w:t>注：1. 投标人根据实际情况可在表中报价明细的基础上进行扩展。</w:t>
      </w:r>
    </w:p>
    <w:p>
      <w:pPr>
        <w:spacing w:line="360" w:lineRule="auto"/>
        <w:ind w:firstLine="420" w:firstLineChars="200"/>
        <w:rPr>
          <w:rFonts w:ascii="宋体" w:hAnsi="宋体" w:cs="宋体"/>
          <w:color w:val="auto"/>
        </w:rPr>
      </w:pPr>
      <w:r>
        <w:rPr>
          <w:rFonts w:hint="eastAsia" w:ascii="宋体" w:hAnsi="宋体" w:cs="宋体"/>
          <w:color w:val="auto"/>
        </w:rPr>
        <w:t>2.上表所述“</w:t>
      </w:r>
      <w:r>
        <w:rPr>
          <w:rFonts w:hint="eastAsia" w:ascii="宋体" w:hAnsi="宋体" w:cs="宋体"/>
          <w:color w:val="auto"/>
          <w:szCs w:val="21"/>
        </w:rPr>
        <w:t>投标总价</w:t>
      </w:r>
      <w:r>
        <w:rPr>
          <w:rFonts w:hint="eastAsia" w:ascii="宋体" w:hAnsi="宋体" w:cs="宋体"/>
          <w:color w:val="auto"/>
        </w:rPr>
        <w:t>”应与“开标一览表”中的总报价一致，如有矛盾，以“开标一览表”中的为准。</w:t>
      </w:r>
    </w:p>
    <w:p>
      <w:pPr>
        <w:adjustRightInd w:val="0"/>
        <w:spacing w:line="360" w:lineRule="auto"/>
        <w:ind w:firstLine="4515" w:firstLineChars="2150"/>
        <w:rPr>
          <w:rFonts w:ascii="宋体" w:hAnsi="宋体" w:cs="宋体"/>
          <w:color w:val="auto"/>
          <w:szCs w:val="21"/>
        </w:rPr>
      </w:pPr>
      <w:r>
        <w:rPr>
          <w:rFonts w:hint="eastAsia" w:ascii="宋体" w:hAnsi="宋体" w:cs="宋体"/>
          <w:color w:val="auto"/>
          <w:szCs w:val="21"/>
        </w:rPr>
        <w:t>投标人（盖公章或电子签章）：</w:t>
      </w:r>
    </w:p>
    <w:p>
      <w:pPr>
        <w:pStyle w:val="10"/>
        <w:spacing w:line="420" w:lineRule="exact"/>
        <w:ind w:firstLine="4515" w:firstLineChars="2150"/>
        <w:rPr>
          <w:rFonts w:ascii="宋体" w:hAnsi="宋体" w:eastAsia="宋体" w:cs="宋体"/>
          <w:color w:val="auto"/>
        </w:rPr>
      </w:pPr>
      <w:r>
        <w:rPr>
          <w:rFonts w:hint="eastAsia" w:ascii="宋体" w:hAnsi="宋体" w:eastAsia="宋体" w:cs="宋体"/>
          <w:color w:val="auto"/>
        </w:rPr>
        <w:t>日期：</w:t>
      </w:r>
    </w:p>
    <w:p>
      <w:pPr>
        <w:snapToGrid w:val="0"/>
        <w:spacing w:line="360" w:lineRule="auto"/>
        <w:rPr>
          <w:rFonts w:ascii="宋体" w:hAnsi="宋体" w:cs="宋体"/>
          <w:b/>
          <w:color w:val="auto"/>
          <w:szCs w:val="21"/>
        </w:rPr>
      </w:pPr>
      <w:r>
        <w:rPr>
          <w:rFonts w:hint="eastAsia" w:ascii="宋体" w:hAnsi="宋体" w:cs="宋体"/>
          <w:color w:val="auto"/>
        </w:rPr>
        <w:br w:type="page"/>
      </w:r>
      <w:bookmarkStart w:id="261" w:name="_Toc17675"/>
      <w:bookmarkStart w:id="262" w:name="_Toc18699"/>
      <w:bookmarkStart w:id="263" w:name="_Toc31451"/>
      <w:bookmarkStart w:id="264" w:name="_Toc29263"/>
      <w:bookmarkStart w:id="265" w:name="_Toc1030"/>
      <w:r>
        <w:rPr>
          <w:rFonts w:hint="eastAsia" w:ascii="宋体" w:hAnsi="宋体" w:cs="宋体"/>
          <w:b/>
          <w:color w:val="auto"/>
          <w:szCs w:val="21"/>
        </w:rPr>
        <w:t>4.</w:t>
      </w:r>
      <w:r>
        <w:rPr>
          <w:rFonts w:hint="eastAsia" w:ascii="宋体" w:hAnsi="宋体" w:cs="宋体"/>
          <w:b/>
          <w:color w:val="auto"/>
          <w:szCs w:val="21"/>
          <w:lang w:val="en-US" w:eastAsia="zh-CN"/>
        </w:rPr>
        <w:t>3</w:t>
      </w:r>
      <w:r>
        <w:rPr>
          <w:rFonts w:hint="eastAsia" w:ascii="宋体" w:hAnsi="宋体" w:cs="宋体"/>
          <w:b/>
          <w:color w:val="auto"/>
          <w:szCs w:val="21"/>
        </w:rPr>
        <w:t>中小企业声明函（如有）</w:t>
      </w:r>
    </w:p>
    <w:p>
      <w:pPr>
        <w:pStyle w:val="9"/>
        <w:spacing w:line="600" w:lineRule="exact"/>
        <w:ind w:firstLine="0"/>
        <w:jc w:val="center"/>
        <w:rPr>
          <w:rFonts w:ascii="宋体" w:hAnsi="宋体" w:eastAsia="宋体" w:cs="宋体"/>
          <w:b/>
          <w:bCs/>
          <w:color w:val="auto"/>
          <w:sz w:val="28"/>
          <w:szCs w:val="28"/>
        </w:rPr>
      </w:pPr>
      <w:r>
        <w:rPr>
          <w:rFonts w:hint="eastAsia" w:ascii="宋体" w:hAnsi="宋体" w:eastAsia="宋体" w:cs="宋体"/>
          <w:b/>
          <w:bCs/>
          <w:color w:val="auto"/>
          <w:sz w:val="28"/>
          <w:szCs w:val="28"/>
        </w:rPr>
        <w:t>中小企业声明函（服务）</w:t>
      </w:r>
    </w:p>
    <w:p>
      <w:pPr>
        <w:pStyle w:val="7"/>
        <w:spacing w:before="5"/>
        <w:ind w:firstLine="361"/>
        <w:rPr>
          <w:rFonts w:ascii="宋体" w:hAnsi="宋体" w:cs="宋体"/>
          <w:b/>
          <w:color w:val="auto"/>
          <w:sz w:val="18"/>
          <w:szCs w:val="18"/>
        </w:rPr>
      </w:pPr>
    </w:p>
    <w:p>
      <w:pPr>
        <w:adjustRightIn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本公司（联合体）郑重声明，根据《政府采购促进中小企业发展管理办法》（财库﹝2020﹞46 号）的规定，本公司（联合体）参加</w:t>
      </w:r>
      <w:r>
        <w:rPr>
          <w:rFonts w:hint="eastAsia" w:ascii="宋体" w:hAnsi="宋体" w:cs="宋体"/>
          <w:color w:val="auto"/>
          <w:szCs w:val="21"/>
          <w:u w:val="single"/>
        </w:rPr>
        <w:t xml:space="preserve">                  </w:t>
      </w:r>
      <w:r>
        <w:rPr>
          <w:rFonts w:hint="eastAsia" w:ascii="宋体" w:hAnsi="宋体" w:cs="宋体"/>
          <w:color w:val="auto"/>
          <w:szCs w:val="21"/>
        </w:rPr>
        <w:t>的</w:t>
      </w:r>
      <w:r>
        <w:rPr>
          <w:rFonts w:hint="eastAsia" w:ascii="宋体" w:hAnsi="宋体" w:cs="宋体"/>
          <w:color w:val="auto"/>
          <w:szCs w:val="21"/>
          <w:u w:val="single"/>
        </w:rPr>
        <w:t xml:space="preserve">         项目（</w:t>
      </w:r>
      <w:r>
        <w:rPr>
          <w:rFonts w:hint="eastAsia" w:ascii="宋体" w:hAnsi="宋体" w:cs="宋体"/>
          <w:color w:val="auto"/>
          <w:szCs w:val="21"/>
        </w:rPr>
        <w:t>项目编号：</w:t>
      </w:r>
      <w:r>
        <w:rPr>
          <w:rFonts w:hint="eastAsia" w:ascii="宋体" w:hAnsi="宋体" w:cs="宋体"/>
          <w:color w:val="auto"/>
          <w:szCs w:val="21"/>
          <w:u w:val="single"/>
        </w:rPr>
        <w:t xml:space="preserve">        ）</w:t>
      </w:r>
      <w:r>
        <w:rPr>
          <w:rFonts w:hint="eastAsia" w:ascii="宋体" w:hAnsi="宋体" w:cs="宋体"/>
          <w:color w:val="auto"/>
          <w:szCs w:val="21"/>
        </w:rPr>
        <w:t>采购活动，</w:t>
      </w:r>
      <w:r>
        <w:rPr>
          <w:rFonts w:hint="eastAsia" w:ascii="宋体" w:hAnsi="宋体" w:cs="宋体"/>
          <w:b/>
          <w:bCs/>
          <w:color w:val="auto"/>
          <w:szCs w:val="21"/>
        </w:rPr>
        <w:t>服务</w:t>
      </w:r>
      <w:r>
        <w:rPr>
          <w:rFonts w:hint="eastAsia" w:ascii="宋体" w:hAnsi="宋体" w:cs="宋体"/>
          <w:b/>
          <w:bCs/>
          <w:color w:val="auto"/>
          <w:w w:val="95"/>
          <w:szCs w:val="21"/>
        </w:rPr>
        <w:t>全部由符合政策要求的中小企业承接。</w:t>
      </w:r>
      <w:r>
        <w:rPr>
          <w:rFonts w:hint="eastAsia" w:ascii="宋体" w:hAnsi="宋体" w:cs="宋体"/>
          <w:color w:val="auto"/>
          <w:w w:val="95"/>
          <w:szCs w:val="21"/>
        </w:rPr>
        <w:t>相关企业（含联合</w:t>
      </w:r>
      <w:r>
        <w:rPr>
          <w:rFonts w:hint="eastAsia" w:ascii="宋体" w:hAnsi="宋体" w:cs="宋体"/>
          <w:color w:val="auto"/>
          <w:szCs w:val="21"/>
        </w:rPr>
        <w:t>体中的中小企业、签订分包意向协议的中小企业）的具体情况如下：</w:t>
      </w:r>
    </w:p>
    <w:p>
      <w:pPr>
        <w:pStyle w:val="44"/>
        <w:tabs>
          <w:tab w:val="left" w:pos="1243"/>
        </w:tabs>
        <w:autoSpaceDE w:val="0"/>
        <w:autoSpaceDN w:val="0"/>
        <w:spacing w:line="360" w:lineRule="auto"/>
        <w:ind w:left="19" w:firstLine="480" w:firstLineChars="239"/>
        <w:rPr>
          <w:rFonts w:ascii="宋体" w:hAnsi="宋体" w:cs="宋体"/>
          <w:color w:val="auto"/>
          <w:szCs w:val="21"/>
        </w:rPr>
      </w:pPr>
      <w:r>
        <w:rPr>
          <w:rFonts w:hint="eastAsia" w:ascii="宋体" w:hAnsi="宋体" w:cs="宋体"/>
          <w:iCs/>
          <w:color w:val="auto"/>
          <w:w w:val="96"/>
          <w:szCs w:val="21"/>
        </w:rPr>
        <w:t>1.</w:t>
      </w:r>
      <w:r>
        <w:rPr>
          <w:rFonts w:hint="eastAsia" w:ascii="宋体" w:hAnsi="宋体" w:cs="宋体"/>
          <w:i/>
          <w:color w:val="auto"/>
          <w:w w:val="96"/>
          <w:szCs w:val="21"/>
          <w:u w:val="single"/>
        </w:rPr>
        <w:t>（标的名称）</w:t>
      </w:r>
      <w:r>
        <w:rPr>
          <w:rFonts w:hint="eastAsia" w:ascii="宋体" w:hAnsi="宋体" w:cs="宋体"/>
          <w:color w:val="auto"/>
          <w:w w:val="99"/>
          <w:szCs w:val="21"/>
        </w:rPr>
        <w:t>，属于</w:t>
      </w:r>
      <w:r>
        <w:rPr>
          <w:rFonts w:hint="eastAsia" w:ascii="宋体" w:hAnsi="宋体" w:cs="宋体"/>
          <w:i/>
          <w:color w:val="auto"/>
          <w:w w:val="96"/>
          <w:szCs w:val="21"/>
        </w:rPr>
        <w:t>（</w:t>
      </w:r>
      <w:r>
        <w:rPr>
          <w:rFonts w:hint="eastAsia" w:ascii="宋体" w:hAnsi="宋体" w:cs="宋体"/>
          <w:i/>
          <w:color w:val="auto"/>
          <w:w w:val="96"/>
          <w:szCs w:val="21"/>
          <w:u w:val="single"/>
        </w:rPr>
        <w:t>采购文件中明确的所属行业）</w:t>
      </w:r>
      <w:r>
        <w:rPr>
          <w:rFonts w:hint="eastAsia" w:ascii="宋体" w:hAnsi="宋体" w:cs="宋体"/>
          <w:color w:val="auto"/>
          <w:w w:val="99"/>
          <w:szCs w:val="21"/>
        </w:rPr>
        <w:t>；承建（承接）企业为</w:t>
      </w:r>
      <w:r>
        <w:rPr>
          <w:rFonts w:hint="eastAsia" w:ascii="宋体" w:hAnsi="宋体" w:cs="宋体"/>
          <w:i/>
          <w:color w:val="auto"/>
          <w:w w:val="96"/>
          <w:szCs w:val="21"/>
          <w:u w:val="single"/>
        </w:rPr>
        <w:t>（企业名称）</w:t>
      </w:r>
      <w:r>
        <w:rPr>
          <w:rFonts w:hint="eastAsia" w:ascii="宋体" w:hAnsi="宋体" w:cs="宋体"/>
          <w:color w:val="auto"/>
          <w:w w:val="99"/>
          <w:szCs w:val="21"/>
        </w:rPr>
        <w:t>，从业人员</w:t>
      </w:r>
      <w:r>
        <w:rPr>
          <w:rFonts w:hint="eastAsia" w:ascii="宋体" w:hAnsi="宋体" w:cs="宋体"/>
          <w:color w:val="auto"/>
          <w:w w:val="99"/>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w w:val="99"/>
          <w:szCs w:val="21"/>
        </w:rPr>
        <w:t>人，营业</w:t>
      </w:r>
      <w:r>
        <w:rPr>
          <w:rFonts w:hint="eastAsia" w:ascii="宋体" w:hAnsi="宋体" w:cs="宋体"/>
          <w:color w:val="auto"/>
          <w:szCs w:val="21"/>
        </w:rPr>
        <w:t>收入为</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rPr>
        <w:t>万元</w:t>
      </w:r>
      <w:r>
        <w:rPr>
          <w:color w:val="auto"/>
        </w:rPr>
        <w:fldChar w:fldCharType="begin"/>
      </w:r>
      <w:r>
        <w:rPr>
          <w:color w:val="auto"/>
        </w:rPr>
        <w:instrText xml:space="preserve"> HYPERLINK \l "_bookmark1" </w:instrText>
      </w:r>
      <w:r>
        <w:rPr>
          <w:color w:val="auto"/>
        </w:rPr>
        <w:fldChar w:fldCharType="separate"/>
      </w:r>
      <w:r>
        <w:rPr>
          <w:rFonts w:hint="eastAsia" w:ascii="宋体" w:hAnsi="宋体" w:cs="宋体"/>
          <w:color w:val="auto"/>
          <w:szCs w:val="21"/>
          <w:vertAlign w:val="superscript"/>
        </w:rPr>
        <w:t>1</w:t>
      </w:r>
      <w:r>
        <w:rPr>
          <w:rFonts w:hint="eastAsia" w:ascii="宋体" w:hAnsi="宋体" w:cs="宋体"/>
          <w:color w:val="auto"/>
          <w:szCs w:val="21"/>
          <w:vertAlign w:val="superscript"/>
        </w:rPr>
        <w:fldChar w:fldCharType="end"/>
      </w:r>
      <w:r>
        <w:rPr>
          <w:rFonts w:hint="eastAsia" w:ascii="宋体" w:hAnsi="宋体" w:cs="宋体"/>
          <w:color w:val="auto"/>
          <w:szCs w:val="21"/>
        </w:rPr>
        <w:t>，属于</w:t>
      </w:r>
      <w:r>
        <w:rPr>
          <w:rFonts w:hint="eastAsia" w:ascii="宋体" w:hAnsi="宋体" w:cs="宋体"/>
          <w:i/>
          <w:color w:val="auto"/>
          <w:szCs w:val="21"/>
          <w:u w:val="single"/>
        </w:rPr>
        <w:t>（中型企业、</w:t>
      </w:r>
      <w:r>
        <w:rPr>
          <w:rFonts w:hint="eastAsia" w:ascii="宋体" w:hAnsi="宋体" w:cs="宋体"/>
          <w:i/>
          <w:color w:val="auto"/>
          <w:w w:val="96"/>
          <w:szCs w:val="21"/>
          <w:u w:val="single"/>
        </w:rPr>
        <w:t>小型企业、微型企业）</w:t>
      </w:r>
      <w:r>
        <w:rPr>
          <w:rFonts w:hint="eastAsia" w:ascii="宋体" w:hAnsi="宋体" w:cs="宋体"/>
          <w:color w:val="auto"/>
          <w:w w:val="99"/>
          <w:szCs w:val="21"/>
        </w:rPr>
        <w:t>；</w:t>
      </w:r>
    </w:p>
    <w:p>
      <w:pPr>
        <w:pStyle w:val="44"/>
        <w:tabs>
          <w:tab w:val="left" w:pos="1243"/>
          <w:tab w:val="left" w:pos="1806"/>
          <w:tab w:val="left" w:pos="5005"/>
          <w:tab w:val="left" w:pos="7213"/>
        </w:tabs>
        <w:autoSpaceDE w:val="0"/>
        <w:autoSpaceDN w:val="0"/>
        <w:spacing w:line="360" w:lineRule="auto"/>
        <w:ind w:left="15" w:right="-54" w:firstLine="478" w:firstLineChars="238"/>
        <w:jc w:val="left"/>
        <w:rPr>
          <w:rFonts w:ascii="宋体" w:hAnsi="宋体" w:cs="宋体"/>
          <w:color w:val="auto"/>
          <w:szCs w:val="21"/>
        </w:rPr>
      </w:pPr>
      <w:r>
        <w:rPr>
          <w:rFonts w:hint="eastAsia" w:ascii="宋体" w:hAnsi="宋体" w:cs="宋体"/>
          <w:iCs/>
          <w:color w:val="auto"/>
          <w:w w:val="96"/>
          <w:szCs w:val="21"/>
        </w:rPr>
        <w:t>2.</w:t>
      </w:r>
      <w:r>
        <w:rPr>
          <w:rFonts w:hint="eastAsia" w:ascii="宋体" w:hAnsi="宋体" w:cs="宋体"/>
          <w:i/>
          <w:color w:val="auto"/>
          <w:w w:val="96"/>
          <w:szCs w:val="21"/>
          <w:u w:val="single"/>
        </w:rPr>
        <w:t>（标的名称）</w:t>
      </w:r>
      <w:r>
        <w:rPr>
          <w:rFonts w:hint="eastAsia" w:ascii="宋体" w:hAnsi="宋体" w:cs="宋体"/>
          <w:color w:val="auto"/>
          <w:w w:val="99"/>
          <w:szCs w:val="21"/>
        </w:rPr>
        <w:t>，属于</w:t>
      </w:r>
      <w:r>
        <w:rPr>
          <w:rFonts w:hint="eastAsia" w:ascii="宋体" w:hAnsi="宋体" w:cs="宋体"/>
          <w:i/>
          <w:color w:val="auto"/>
          <w:w w:val="96"/>
          <w:szCs w:val="21"/>
        </w:rPr>
        <w:t>（</w:t>
      </w:r>
      <w:r>
        <w:rPr>
          <w:rFonts w:hint="eastAsia" w:ascii="宋体" w:hAnsi="宋体" w:cs="宋体"/>
          <w:i/>
          <w:color w:val="auto"/>
          <w:w w:val="96"/>
          <w:szCs w:val="21"/>
          <w:u w:val="single"/>
        </w:rPr>
        <w:t>采购文件中明确的所属行业）</w:t>
      </w:r>
      <w:r>
        <w:rPr>
          <w:rFonts w:hint="eastAsia" w:ascii="宋体" w:hAnsi="宋体" w:cs="宋体"/>
          <w:color w:val="auto"/>
          <w:w w:val="99"/>
          <w:szCs w:val="21"/>
        </w:rPr>
        <w:t>； 承建（承接）企业为</w:t>
      </w:r>
      <w:r>
        <w:rPr>
          <w:rFonts w:hint="eastAsia" w:ascii="宋体" w:hAnsi="宋体" w:cs="宋体"/>
          <w:i/>
          <w:color w:val="auto"/>
          <w:w w:val="96"/>
          <w:szCs w:val="21"/>
          <w:u w:val="single"/>
        </w:rPr>
        <w:t>（企业名称）</w:t>
      </w:r>
      <w:r>
        <w:rPr>
          <w:rFonts w:hint="eastAsia" w:ascii="宋体" w:hAnsi="宋体" w:cs="宋体"/>
          <w:color w:val="auto"/>
          <w:w w:val="99"/>
          <w:szCs w:val="21"/>
        </w:rPr>
        <w:t>，从业人员</w:t>
      </w:r>
      <w:r>
        <w:rPr>
          <w:rFonts w:hint="eastAsia" w:ascii="宋体" w:hAnsi="宋体" w:cs="宋体"/>
          <w:color w:val="auto"/>
          <w:w w:val="99"/>
          <w:szCs w:val="21"/>
          <w:u w:val="single"/>
        </w:rPr>
        <w:t xml:space="preserve"> </w:t>
      </w:r>
      <w:r>
        <w:rPr>
          <w:rFonts w:hint="eastAsia" w:ascii="宋体" w:hAnsi="宋体" w:cs="宋体"/>
          <w:color w:val="auto"/>
          <w:szCs w:val="21"/>
          <w:u w:val="single"/>
        </w:rPr>
        <w:tab/>
      </w:r>
      <w:r>
        <w:rPr>
          <w:rFonts w:hint="eastAsia" w:ascii="宋体" w:hAnsi="宋体" w:cs="宋体"/>
          <w:color w:val="auto"/>
          <w:w w:val="99"/>
          <w:szCs w:val="21"/>
        </w:rPr>
        <w:t>人，营业</w:t>
      </w:r>
      <w:r>
        <w:rPr>
          <w:rFonts w:hint="eastAsia" w:ascii="宋体" w:hAnsi="宋体" w:cs="宋体"/>
          <w:color w:val="auto"/>
          <w:szCs w:val="21"/>
        </w:rPr>
        <w:t>收入为</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rPr>
        <w:t>万元，属于</w:t>
      </w:r>
      <w:r>
        <w:rPr>
          <w:rFonts w:hint="eastAsia" w:ascii="宋体" w:hAnsi="宋体" w:cs="宋体"/>
          <w:i/>
          <w:color w:val="auto"/>
          <w:szCs w:val="21"/>
          <w:u w:val="single"/>
        </w:rPr>
        <w:t>（中型企业、</w:t>
      </w:r>
      <w:r>
        <w:rPr>
          <w:rFonts w:hint="eastAsia" w:ascii="宋体" w:hAnsi="宋体" w:cs="宋体"/>
          <w:i/>
          <w:color w:val="auto"/>
          <w:w w:val="96"/>
          <w:szCs w:val="21"/>
          <w:u w:val="single"/>
        </w:rPr>
        <w:t>小型企业、微型企业）</w:t>
      </w:r>
      <w:r>
        <w:rPr>
          <w:rFonts w:hint="eastAsia" w:ascii="宋体" w:hAnsi="宋体" w:cs="宋体"/>
          <w:color w:val="auto"/>
          <w:w w:val="99"/>
          <w:szCs w:val="21"/>
        </w:rPr>
        <w:t>；</w:t>
      </w:r>
    </w:p>
    <w:p>
      <w:pPr>
        <w:pStyle w:val="7"/>
        <w:autoSpaceDE w:val="0"/>
        <w:autoSpaceDN w:val="0"/>
        <w:spacing w:before="11" w:after="0"/>
        <w:ind w:left="860" w:firstLine="560"/>
        <w:rPr>
          <w:rFonts w:ascii="宋体" w:hAnsi="宋体" w:cs="宋体"/>
          <w:color w:val="auto"/>
          <w:szCs w:val="21"/>
        </w:rPr>
      </w:pPr>
      <w:r>
        <w:rPr>
          <w:rFonts w:hint="eastAsia" w:ascii="宋体" w:hAnsi="宋体" w:cs="宋体"/>
          <w:color w:val="auto"/>
          <w:szCs w:val="21"/>
        </w:rPr>
        <w:t>……</w:t>
      </w:r>
    </w:p>
    <w:p>
      <w:pPr>
        <w:pStyle w:val="7"/>
        <w:autoSpaceDE w:val="0"/>
        <w:autoSpaceDN w:val="0"/>
        <w:spacing w:before="108" w:after="0"/>
        <w:ind w:right="-54" w:firstLine="560"/>
        <w:rPr>
          <w:rFonts w:ascii="宋体" w:hAnsi="宋体" w:cs="宋体"/>
          <w:color w:val="auto"/>
          <w:szCs w:val="21"/>
        </w:rPr>
      </w:pPr>
      <w:r>
        <w:rPr>
          <w:rFonts w:hint="eastAsia" w:ascii="宋体" w:hAnsi="宋体" w:cs="宋体"/>
          <w:color w:val="auto"/>
          <w:szCs w:val="21"/>
        </w:rPr>
        <w:t>以上企业，不属于大企业的分支机构，不存在控股股东为大企业的情形，也不存在与大企业的负责人为同一人的情形。</w:t>
      </w:r>
    </w:p>
    <w:p>
      <w:pPr>
        <w:pStyle w:val="7"/>
        <w:autoSpaceDE w:val="0"/>
        <w:autoSpaceDN w:val="0"/>
        <w:spacing w:after="0"/>
        <w:ind w:right="-54" w:firstLine="560"/>
        <w:rPr>
          <w:rFonts w:ascii="宋体" w:hAnsi="宋体" w:cs="宋体"/>
          <w:color w:val="auto"/>
          <w:szCs w:val="21"/>
        </w:rPr>
      </w:pPr>
      <w:r>
        <w:rPr>
          <w:rFonts w:hint="eastAsia" w:ascii="宋体" w:hAnsi="宋体" w:cs="宋体"/>
          <w:color w:val="auto"/>
          <w:szCs w:val="21"/>
        </w:rPr>
        <w:t>本企业对上述声明内容的真实性负责。如有虚假，将依法承担相应责任。</w:t>
      </w:r>
    </w:p>
    <w:p>
      <w:pPr>
        <w:pStyle w:val="7"/>
        <w:autoSpaceDE w:val="0"/>
        <w:autoSpaceDN w:val="0"/>
        <w:spacing w:after="0"/>
        <w:ind w:right="372" w:firstLine="420"/>
        <w:rPr>
          <w:color w:val="auto"/>
          <w:szCs w:val="21"/>
        </w:rPr>
      </w:pPr>
    </w:p>
    <w:p>
      <w:pPr>
        <w:adjustRightInd w:val="0"/>
        <w:spacing w:line="360" w:lineRule="auto"/>
        <w:ind w:firstLine="4620" w:firstLineChars="2200"/>
        <w:rPr>
          <w:rFonts w:ascii="宋体" w:hAnsi="宋体" w:cs="宋体"/>
          <w:color w:val="auto"/>
          <w:szCs w:val="21"/>
        </w:rPr>
      </w:pPr>
      <w:r>
        <w:rPr>
          <w:rFonts w:hint="eastAsia" w:ascii="宋体" w:hAnsi="宋体" w:cs="宋体"/>
          <w:color w:val="auto"/>
          <w:szCs w:val="21"/>
        </w:rPr>
        <w:t>投标人（盖公章</w:t>
      </w:r>
      <w:r>
        <w:rPr>
          <w:rFonts w:hint="eastAsia" w:ascii="宋体" w:hAnsi="宋体" w:cs="宋体"/>
          <w:bCs/>
          <w:color w:val="auto"/>
          <w:szCs w:val="21"/>
        </w:rPr>
        <w:t>或电子签章</w:t>
      </w:r>
      <w:r>
        <w:rPr>
          <w:rFonts w:hint="eastAsia" w:ascii="宋体" w:hAnsi="宋体" w:cs="宋体"/>
          <w:color w:val="auto"/>
          <w:szCs w:val="21"/>
        </w:rPr>
        <w:t>）：</w:t>
      </w:r>
    </w:p>
    <w:p>
      <w:pPr>
        <w:pStyle w:val="7"/>
        <w:autoSpaceDE w:val="0"/>
        <w:autoSpaceDN w:val="0"/>
        <w:spacing w:after="0"/>
        <w:ind w:right="2166" w:firstLine="4620" w:firstLineChars="2200"/>
        <w:rPr>
          <w:color w:val="auto"/>
          <w:szCs w:val="21"/>
        </w:rPr>
      </w:pPr>
      <w:r>
        <w:rPr>
          <w:color w:val="auto"/>
          <w:szCs w:val="21"/>
        </w:rPr>
        <w:t>日期：</w:t>
      </w:r>
    </w:p>
    <w:p>
      <w:pPr>
        <w:adjustRightInd w:val="0"/>
        <w:snapToGrid w:val="0"/>
        <w:spacing w:line="320" w:lineRule="exact"/>
        <w:rPr>
          <w:rFonts w:ascii="宋体" w:hAnsi="宋体" w:cs="宋体"/>
          <w:b/>
          <w:color w:val="auto"/>
          <w:szCs w:val="21"/>
        </w:rPr>
      </w:pPr>
      <w:r>
        <w:rPr>
          <w:rFonts w:hint="eastAsia" w:ascii="宋体" w:hAnsi="宋体" w:cs="宋体"/>
          <w:b/>
          <w:color w:val="auto"/>
          <w:szCs w:val="21"/>
        </w:rPr>
        <w:t>说明：</w:t>
      </w:r>
    </w:p>
    <w:p>
      <w:pPr>
        <w:adjustRightInd w:val="0"/>
        <w:snapToGrid w:val="0"/>
        <w:spacing w:line="320" w:lineRule="exact"/>
        <w:rPr>
          <w:rFonts w:ascii="宋体" w:hAnsi="宋体" w:cs="宋体"/>
          <w:b/>
          <w:color w:val="auto"/>
          <w:sz w:val="18"/>
        </w:rPr>
      </w:pPr>
      <w:r>
        <w:rPr>
          <w:rFonts w:hint="eastAsia" w:ascii="宋体" w:hAnsi="宋体" w:cs="宋体"/>
          <w:b/>
          <w:color w:val="auto"/>
          <w:szCs w:val="21"/>
        </w:rPr>
        <w:t>1.</w:t>
      </w:r>
      <w:r>
        <w:rPr>
          <w:rFonts w:hint="eastAsia" w:ascii="宋体" w:hAnsi="宋体" w:cs="宋体"/>
          <w:b/>
          <w:color w:val="auto"/>
          <w:position w:val="6"/>
          <w:sz w:val="11"/>
        </w:rPr>
        <w:t>1</w:t>
      </w:r>
      <w:r>
        <w:rPr>
          <w:rFonts w:hint="eastAsia" w:ascii="宋体" w:hAnsi="宋体" w:cs="宋体"/>
          <w:b/>
          <w:color w:val="auto"/>
          <w:sz w:val="18"/>
        </w:rPr>
        <w:t>从业人员、营业收入、资产总额填报上一年度数据，无上一年度数据的新成立企业可不填报。</w:t>
      </w:r>
    </w:p>
    <w:p>
      <w:pPr>
        <w:adjustRightInd w:val="0"/>
        <w:snapToGrid w:val="0"/>
        <w:spacing w:line="320" w:lineRule="exact"/>
        <w:ind w:left="20"/>
        <w:jc w:val="left"/>
        <w:rPr>
          <w:rFonts w:ascii="宋体" w:hAnsi="宋体" w:cs="宋体"/>
          <w:b/>
          <w:color w:val="auto"/>
          <w:sz w:val="18"/>
        </w:rPr>
      </w:pPr>
      <w:r>
        <w:rPr>
          <w:rFonts w:hint="eastAsia" w:ascii="宋体" w:hAnsi="宋体" w:cs="宋体"/>
          <w:b/>
          <w:color w:val="auto"/>
          <w:sz w:val="18"/>
        </w:rPr>
        <w:t>2.本项目所属行业见前附表。</w:t>
      </w:r>
    </w:p>
    <w:p>
      <w:pPr>
        <w:adjustRightInd w:val="0"/>
        <w:snapToGrid w:val="0"/>
        <w:spacing w:line="320" w:lineRule="exact"/>
        <w:ind w:left="20"/>
        <w:jc w:val="left"/>
        <w:rPr>
          <w:rFonts w:ascii="宋体" w:hAnsi="宋体" w:cs="宋体"/>
          <w:b/>
          <w:color w:val="auto"/>
          <w:sz w:val="18"/>
        </w:rPr>
      </w:pPr>
      <w:r>
        <w:rPr>
          <w:rFonts w:hint="eastAsia" w:ascii="宋体" w:hAnsi="宋体" w:cs="宋体"/>
          <w:b/>
          <w:color w:val="auto"/>
          <w:sz w:val="18"/>
        </w:rPr>
        <w:t>3.中小企业划型标准规定（工信部联企业[2011]300号）附后。</w:t>
      </w:r>
    </w:p>
    <w:p>
      <w:pPr>
        <w:adjustRightInd w:val="0"/>
        <w:snapToGrid w:val="0"/>
        <w:spacing w:line="320" w:lineRule="exact"/>
        <w:ind w:left="20"/>
        <w:jc w:val="left"/>
        <w:rPr>
          <w:rFonts w:ascii="宋体" w:hAnsi="宋体" w:cs="宋体"/>
          <w:b/>
          <w:color w:val="auto"/>
          <w:sz w:val="18"/>
        </w:rPr>
      </w:pPr>
      <w:r>
        <w:rPr>
          <w:rFonts w:hint="eastAsia" w:ascii="宋体" w:hAnsi="宋体" w:cs="宋体"/>
          <w:b/>
          <w:color w:val="auto"/>
          <w:sz w:val="18"/>
        </w:rPr>
        <w:t>4.《中小企业声明函》格式不得擅自调整，格式中画横线的部分需要各投标人按实际情况如实填写，括号中的内容是对拟填写内容的说明。</w:t>
      </w:r>
    </w:p>
    <w:p>
      <w:pPr>
        <w:adjustRightInd w:val="0"/>
        <w:snapToGrid w:val="0"/>
        <w:spacing w:line="320" w:lineRule="exact"/>
        <w:jc w:val="left"/>
        <w:rPr>
          <w:rFonts w:ascii="宋体" w:hAnsi="宋体" w:cs="宋体"/>
          <w:b/>
          <w:color w:val="auto"/>
          <w:sz w:val="18"/>
        </w:rPr>
        <w:sectPr>
          <w:pgSz w:w="11910" w:h="16840"/>
          <w:pgMar w:top="1502" w:right="1380" w:bottom="1780" w:left="1580" w:header="0" w:footer="1378" w:gutter="0"/>
          <w:pgBorders>
            <w:top w:val="none" w:sz="0" w:space="0"/>
            <w:left w:val="none" w:sz="0" w:space="0"/>
            <w:bottom w:val="none" w:sz="0" w:space="0"/>
            <w:right w:val="none" w:sz="0" w:space="0"/>
          </w:pgBorders>
          <w:cols w:space="720" w:num="1"/>
          <w:docGrid w:linePitch="1" w:charSpace="0"/>
        </w:sectPr>
      </w:pPr>
    </w:p>
    <w:p>
      <w:pPr>
        <w:pStyle w:val="9"/>
        <w:ind w:firstLine="0"/>
        <w:rPr>
          <w:color w:val="auto"/>
        </w:rPr>
      </w:pPr>
      <w:r>
        <w:rPr>
          <w:color w:val="auto"/>
        </w:rPr>
        <w:drawing>
          <wp:inline distT="0" distB="0" distL="114300" distR="114300">
            <wp:extent cx="8671560" cy="5244465"/>
            <wp:effectExtent l="0" t="0" r="15240" b="1333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8671560" cy="5244465"/>
                    </a:xfrm>
                    <a:prstGeom prst="rect">
                      <a:avLst/>
                    </a:prstGeom>
                    <a:noFill/>
                    <a:ln>
                      <a:noFill/>
                    </a:ln>
                  </pic:spPr>
                </pic:pic>
              </a:graphicData>
            </a:graphic>
          </wp:inline>
        </w:drawing>
      </w:r>
    </w:p>
    <w:p>
      <w:pPr>
        <w:pStyle w:val="9"/>
        <w:rPr>
          <w:color w:val="auto"/>
          <w:sz w:val="21"/>
          <w:szCs w:val="21"/>
        </w:rPr>
        <w:sectPr>
          <w:pgSz w:w="16838" w:h="11911" w:orient="landscape"/>
          <w:pgMar w:top="1582" w:right="1502" w:bottom="1378" w:left="1780" w:header="0" w:footer="1378" w:gutter="0"/>
          <w:pgBorders>
            <w:top w:val="none" w:sz="0" w:space="0"/>
            <w:left w:val="none" w:sz="0" w:space="0"/>
            <w:bottom w:val="none" w:sz="0" w:space="0"/>
            <w:right w:val="none" w:sz="0" w:space="0"/>
          </w:pgBorders>
          <w:cols w:space="720" w:num="1"/>
          <w:docGrid w:linePitch="1" w:charSpace="0"/>
        </w:sectPr>
      </w:pPr>
    </w:p>
    <w:p>
      <w:pPr>
        <w:snapToGrid w:val="0"/>
        <w:spacing w:line="360" w:lineRule="auto"/>
        <w:rPr>
          <w:rFonts w:ascii="宋体" w:hAnsi="宋体" w:cs="宋体"/>
          <w:b/>
          <w:color w:val="auto"/>
          <w:szCs w:val="21"/>
        </w:rPr>
      </w:pPr>
      <w:r>
        <w:rPr>
          <w:rFonts w:hint="eastAsia" w:ascii="宋体" w:hAnsi="宋体" w:cs="宋体"/>
          <w:b/>
          <w:color w:val="auto"/>
          <w:szCs w:val="21"/>
        </w:rPr>
        <w:t>4.</w:t>
      </w:r>
      <w:r>
        <w:rPr>
          <w:rFonts w:hint="eastAsia" w:ascii="宋体" w:hAnsi="宋体" w:cs="宋体"/>
          <w:b/>
          <w:color w:val="auto"/>
          <w:szCs w:val="21"/>
          <w:lang w:val="en-US" w:eastAsia="zh-CN"/>
        </w:rPr>
        <w:t>4</w:t>
      </w:r>
      <w:r>
        <w:rPr>
          <w:rFonts w:hint="eastAsia" w:ascii="宋体" w:hAnsi="宋体" w:cs="宋体"/>
          <w:b/>
          <w:color w:val="auto"/>
          <w:szCs w:val="21"/>
        </w:rPr>
        <w:t>投标人为监狱企业的证明文件：省级以上监狱管理局、戒毒管理局（含新疆生产建设兵团）出具（如有）</w:t>
      </w:r>
    </w:p>
    <w:p>
      <w:pPr>
        <w:pStyle w:val="19"/>
        <w:spacing w:before="0" w:beforeAutospacing="0" w:after="0" w:afterAutospacing="0" w:line="360" w:lineRule="auto"/>
        <w:jc w:val="both"/>
        <w:rPr>
          <w:rFonts w:ascii="宋体" w:hAnsi="宋体" w:cs="宋体"/>
          <w:b/>
          <w:color w:val="auto"/>
          <w:sz w:val="21"/>
          <w:szCs w:val="21"/>
        </w:rPr>
      </w:pPr>
      <w:r>
        <w:rPr>
          <w:rFonts w:hint="eastAsia" w:ascii="宋体" w:hAnsi="宋体" w:cs="宋体"/>
          <w:b/>
          <w:color w:val="auto"/>
          <w:szCs w:val="21"/>
        </w:rPr>
        <w:br w:type="page"/>
      </w:r>
      <w:r>
        <w:rPr>
          <w:rFonts w:hint="eastAsia" w:ascii="宋体" w:hAnsi="宋体" w:cs="宋体"/>
          <w:b/>
          <w:color w:val="auto"/>
          <w:sz w:val="21"/>
          <w:szCs w:val="21"/>
        </w:rPr>
        <w:t>4.</w:t>
      </w:r>
      <w:r>
        <w:rPr>
          <w:rFonts w:hint="eastAsia" w:ascii="宋体" w:hAnsi="宋体" w:cs="宋体"/>
          <w:b/>
          <w:color w:val="auto"/>
          <w:sz w:val="21"/>
          <w:szCs w:val="21"/>
          <w:lang w:val="en-US" w:eastAsia="zh-CN"/>
        </w:rPr>
        <w:t>5</w:t>
      </w:r>
      <w:r>
        <w:rPr>
          <w:rFonts w:hint="eastAsia" w:ascii="宋体" w:hAnsi="宋体" w:cs="宋体"/>
          <w:b/>
          <w:color w:val="auto"/>
          <w:sz w:val="21"/>
          <w:szCs w:val="21"/>
        </w:rPr>
        <w:t>残疾人福利性单位声明函（如有）</w:t>
      </w:r>
    </w:p>
    <w:p>
      <w:pPr>
        <w:pStyle w:val="19"/>
        <w:spacing w:before="0" w:beforeAutospacing="0" w:after="0" w:afterAutospacing="0" w:line="360" w:lineRule="auto"/>
        <w:jc w:val="both"/>
        <w:rPr>
          <w:rFonts w:ascii="宋体" w:hAnsi="宋体" w:cs="宋体"/>
          <w:b/>
          <w:color w:val="auto"/>
          <w:sz w:val="21"/>
          <w:szCs w:val="21"/>
        </w:rPr>
      </w:pPr>
    </w:p>
    <w:p>
      <w:pPr>
        <w:spacing w:line="360" w:lineRule="atLeast"/>
        <w:jc w:val="center"/>
        <w:rPr>
          <w:rFonts w:ascii="宋体" w:hAnsi="宋体" w:cs="宋体"/>
          <w:b/>
          <w:color w:val="auto"/>
          <w:sz w:val="28"/>
          <w:szCs w:val="28"/>
        </w:rPr>
      </w:pPr>
      <w:r>
        <w:rPr>
          <w:rFonts w:hint="eastAsia" w:ascii="宋体" w:hAnsi="宋体" w:cs="宋体"/>
          <w:b/>
          <w:color w:val="auto"/>
          <w:sz w:val="28"/>
          <w:szCs w:val="28"/>
        </w:rPr>
        <w:t>残疾人福利性单位声明函</w:t>
      </w:r>
    </w:p>
    <w:p>
      <w:pPr>
        <w:spacing w:line="588" w:lineRule="exact"/>
        <w:rPr>
          <w:rFonts w:ascii="宋体" w:hAnsi="宋体" w:cs="宋体"/>
          <w:b/>
          <w:color w:val="auto"/>
          <w:spacing w:val="6"/>
          <w:sz w:val="30"/>
          <w:szCs w:val="30"/>
        </w:rPr>
      </w:pPr>
    </w:p>
    <w:p>
      <w:pPr>
        <w:spacing w:line="588" w:lineRule="exact"/>
        <w:ind w:firstLine="444" w:firstLineChars="200"/>
        <w:rPr>
          <w:rFonts w:ascii="宋体" w:hAnsi="宋体" w:cs="宋体"/>
          <w:color w:val="auto"/>
          <w:szCs w:val="21"/>
          <w:u w:val="single"/>
        </w:rPr>
      </w:pPr>
      <w:r>
        <w:rPr>
          <w:rFonts w:hint="eastAsia" w:ascii="宋体" w:hAnsi="宋体" w:cs="宋体"/>
          <w:color w:val="auto"/>
          <w:spacing w:val="6"/>
          <w:szCs w:val="21"/>
        </w:rPr>
        <w:t>本单位郑重声明，根据《财政部 民政部 中国残疾人联合会关于促进残疾人就业政府采购政策的通知》（财库</w:t>
      </w:r>
      <w:r>
        <w:rPr>
          <w:rFonts w:hint="eastAsia" w:ascii="宋体" w:hAnsi="宋体" w:cs="宋体"/>
          <w:color w:val="auto"/>
          <w:szCs w:val="21"/>
        </w:rPr>
        <w:t>〔2017〕 141</w:t>
      </w:r>
      <w:r>
        <w:rPr>
          <w:rFonts w:hint="eastAsia" w:ascii="宋体" w:hAnsi="宋体" w:cs="宋体"/>
          <w:color w:val="auto"/>
          <w:spacing w:val="6"/>
          <w:szCs w:val="21"/>
        </w:rPr>
        <w:t>号）的规定，本单位为符合条件的残疾人福利性单位，且本单位参加</w:t>
      </w:r>
      <w:r>
        <w:rPr>
          <w:rFonts w:hint="eastAsia" w:ascii="宋体" w:hAnsi="宋体" w:cs="宋体"/>
          <w:color w:val="auto"/>
          <w:szCs w:val="21"/>
          <w:u w:val="single"/>
        </w:rPr>
        <w:t xml:space="preserve">             </w:t>
      </w:r>
      <w:r>
        <w:rPr>
          <w:rFonts w:hint="eastAsia" w:ascii="宋体" w:hAnsi="宋体" w:cs="宋体"/>
          <w:color w:val="auto"/>
          <w:spacing w:val="6"/>
          <w:szCs w:val="21"/>
        </w:rPr>
        <w:t>单位的</w:t>
      </w:r>
      <w:r>
        <w:rPr>
          <w:rFonts w:hint="eastAsia" w:ascii="宋体" w:hAnsi="宋体" w:cs="宋体"/>
          <w:color w:val="auto"/>
          <w:szCs w:val="21"/>
          <w:u w:val="single"/>
        </w:rPr>
        <w:t xml:space="preserve">                      项目</w:t>
      </w:r>
      <w:r>
        <w:rPr>
          <w:rFonts w:hint="eastAsia" w:ascii="宋体" w:hAnsi="宋体" w:cs="宋体"/>
          <w:color w:val="auto"/>
          <w:spacing w:val="6"/>
          <w:szCs w:val="21"/>
        </w:rPr>
        <w:t>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pPr>
        <w:spacing w:line="588" w:lineRule="exact"/>
        <w:ind w:firstLine="444" w:firstLineChars="200"/>
        <w:rPr>
          <w:rFonts w:ascii="宋体" w:hAnsi="宋体" w:cs="宋体"/>
          <w:color w:val="auto"/>
          <w:spacing w:val="6"/>
          <w:szCs w:val="21"/>
        </w:rPr>
      </w:pPr>
    </w:p>
    <w:p>
      <w:pPr>
        <w:spacing w:line="588" w:lineRule="exact"/>
        <w:ind w:firstLine="444" w:firstLineChars="200"/>
        <w:rPr>
          <w:rFonts w:ascii="宋体" w:hAnsi="宋体" w:cs="宋体"/>
          <w:color w:val="auto"/>
          <w:spacing w:val="6"/>
          <w:szCs w:val="21"/>
        </w:rPr>
      </w:pPr>
    </w:p>
    <w:p>
      <w:pPr>
        <w:adjustRightInd w:val="0"/>
        <w:spacing w:line="360" w:lineRule="auto"/>
        <w:ind w:firstLine="4515" w:firstLineChars="2150"/>
        <w:rPr>
          <w:rFonts w:ascii="宋体" w:hAnsi="宋体" w:cs="宋体"/>
          <w:color w:val="auto"/>
          <w:szCs w:val="21"/>
        </w:rPr>
      </w:pPr>
      <w:r>
        <w:rPr>
          <w:rFonts w:hint="eastAsia" w:ascii="宋体" w:hAnsi="宋体" w:cs="宋体"/>
          <w:color w:val="auto"/>
          <w:szCs w:val="21"/>
        </w:rPr>
        <w:t>投标人（盖公章</w:t>
      </w:r>
      <w:r>
        <w:rPr>
          <w:rFonts w:hint="eastAsia" w:ascii="宋体" w:hAnsi="宋体" w:cs="宋体"/>
          <w:snapToGrid w:val="0"/>
          <w:color w:val="auto"/>
          <w:kern w:val="0"/>
          <w:szCs w:val="21"/>
        </w:rPr>
        <w:t>或电子签章</w:t>
      </w:r>
      <w:r>
        <w:rPr>
          <w:rFonts w:hint="eastAsia" w:ascii="宋体" w:hAnsi="宋体" w:cs="宋体"/>
          <w:color w:val="auto"/>
          <w:szCs w:val="21"/>
        </w:rPr>
        <w:t>）：</w:t>
      </w:r>
    </w:p>
    <w:p>
      <w:pPr>
        <w:pStyle w:val="10"/>
        <w:spacing w:line="420" w:lineRule="exact"/>
        <w:ind w:firstLine="4515" w:firstLineChars="2150"/>
        <w:rPr>
          <w:rFonts w:ascii="宋体" w:hAnsi="宋体" w:eastAsia="宋体" w:cs="宋体"/>
          <w:color w:val="auto"/>
        </w:rPr>
      </w:pPr>
      <w:r>
        <w:rPr>
          <w:rFonts w:hint="eastAsia" w:ascii="宋体" w:hAnsi="宋体" w:eastAsia="宋体" w:cs="宋体"/>
          <w:color w:val="auto"/>
        </w:rPr>
        <w:t>日期：</w:t>
      </w:r>
    </w:p>
    <w:p>
      <w:pPr>
        <w:spacing w:line="420" w:lineRule="exact"/>
        <w:rPr>
          <w:rFonts w:hint="eastAsia" w:ascii="宋体" w:hAnsi="宋体" w:cs="宋体"/>
          <w:b/>
          <w:bCs/>
          <w:color w:val="auto"/>
        </w:rPr>
      </w:pPr>
    </w:p>
    <w:p>
      <w:pPr>
        <w:pStyle w:val="10"/>
        <w:spacing w:line="420" w:lineRule="exact"/>
        <w:rPr>
          <w:rFonts w:ascii="宋体" w:hAnsi="宋体" w:cs="宋体"/>
          <w:b/>
          <w:bCs/>
          <w:color w:val="auto"/>
        </w:rPr>
      </w:pPr>
      <w:r>
        <w:rPr>
          <w:rFonts w:hint="eastAsia" w:ascii="宋体" w:hAnsi="宋体" w:cs="宋体"/>
          <w:b/>
          <w:bCs/>
          <w:color w:val="auto"/>
        </w:rPr>
        <w:br w:type="page"/>
      </w:r>
      <w:r>
        <w:rPr>
          <w:rFonts w:hint="eastAsia" w:ascii="宋体" w:hAnsi="宋体" w:cs="宋体"/>
          <w:b/>
          <w:bCs/>
          <w:color w:val="auto"/>
        </w:rPr>
        <w:t>4.</w:t>
      </w:r>
      <w:r>
        <w:rPr>
          <w:rFonts w:hint="eastAsia" w:ascii="宋体" w:hAnsi="宋体" w:eastAsia="宋体" w:cs="宋体"/>
          <w:b/>
          <w:bCs/>
          <w:color w:val="auto"/>
          <w:lang w:val="en-US" w:eastAsia="zh-CN"/>
        </w:rPr>
        <w:t>6</w:t>
      </w:r>
      <w:r>
        <w:rPr>
          <w:rFonts w:hint="eastAsia" w:ascii="宋体" w:hAnsi="宋体" w:eastAsia="宋体" w:cs="宋体"/>
          <w:b/>
          <w:bCs/>
          <w:color w:val="auto"/>
        </w:rPr>
        <w:t>分包意向协议</w:t>
      </w:r>
    </w:p>
    <w:p>
      <w:pPr>
        <w:bidi w:val="0"/>
        <w:jc w:val="center"/>
        <w:rPr>
          <w:rFonts w:hint="eastAsia" w:eastAsia="宋体" w:cs="Times New Roman"/>
          <w:b/>
          <w:bCs/>
          <w:color w:val="auto"/>
          <w:sz w:val="28"/>
          <w:szCs w:val="28"/>
        </w:rPr>
      </w:pPr>
      <w:r>
        <w:rPr>
          <w:rFonts w:hint="eastAsia" w:eastAsia="宋体" w:cs="Times New Roman"/>
          <w:b/>
          <w:bCs/>
          <w:color w:val="auto"/>
          <w:sz w:val="28"/>
          <w:szCs w:val="28"/>
        </w:rPr>
        <w:t>分包意向协议</w:t>
      </w:r>
    </w:p>
    <w:p>
      <w:pPr>
        <w:widowControl/>
        <w:spacing w:line="360" w:lineRule="auto"/>
        <w:jc w:val="center"/>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hint="eastAsia" w:ascii="宋体" w:hAnsi="宋体" w:cs="宋体"/>
          <w:color w:val="auto"/>
          <w:kern w:val="0"/>
          <w:szCs w:val="21"/>
          <w:u w:val="single"/>
        </w:rPr>
      </w:pP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u w:val="single"/>
        </w:rPr>
        <w:t>（投标人名称）</w:t>
      </w:r>
      <w:r>
        <w:rPr>
          <w:rFonts w:hint="eastAsia" w:ascii="宋体" w:hAnsi="宋体" w:cs="宋体"/>
          <w:color w:val="auto"/>
          <w:kern w:val="0"/>
          <w:szCs w:val="21"/>
          <w:lang w:val="zh-CN"/>
        </w:rPr>
        <w:t>若成为</w:t>
      </w: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）（项目编号：</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kern w:val="0"/>
          <w:szCs w:val="21"/>
          <w:lang w:val="zh-CN"/>
        </w:rPr>
        <w:t>的中标供应商，将依法采取分包方式履行合同。</w:t>
      </w:r>
      <w:r>
        <w:rPr>
          <w:rFonts w:hint="eastAsia" w:ascii="宋体" w:hAnsi="宋体" w:cs="宋体"/>
          <w:color w:val="auto"/>
          <w:kern w:val="0"/>
          <w:szCs w:val="21"/>
          <w:u w:val="single"/>
        </w:rPr>
        <w:t>（投标人名称）</w:t>
      </w:r>
      <w:r>
        <w:rPr>
          <w:rFonts w:hint="eastAsia" w:ascii="宋体" w:hAnsi="宋体" w:cs="宋体"/>
          <w:color w:val="auto"/>
          <w:kern w:val="0"/>
          <w:szCs w:val="21"/>
        </w:rPr>
        <w:t>与</w:t>
      </w:r>
      <w:r>
        <w:rPr>
          <w:rFonts w:hint="eastAsia" w:ascii="宋体" w:hAnsi="宋体" w:cs="宋体"/>
          <w:color w:val="auto"/>
          <w:kern w:val="0"/>
          <w:szCs w:val="21"/>
          <w:u w:val="single"/>
        </w:rPr>
        <w:t>（所有分包供应商名称）</w:t>
      </w:r>
      <w:r>
        <w:rPr>
          <w:rFonts w:hint="eastAsia" w:ascii="宋体" w:hAnsi="宋体" w:cs="宋体"/>
          <w:color w:val="auto"/>
          <w:kern w:val="0"/>
          <w:szCs w:val="21"/>
        </w:rPr>
        <w:t>达成分包意向协议</w:t>
      </w:r>
      <w:r>
        <w:rPr>
          <w:rFonts w:hint="eastAsia" w:ascii="宋体" w:hAnsi="宋体" w:cs="宋体"/>
          <w:color w:val="auto"/>
          <w:kern w:val="0"/>
          <w:szCs w:val="21"/>
          <w:lang w:val="zh-CN"/>
        </w:rPr>
        <w:t xml:space="preserve">。 </w:t>
      </w:r>
    </w:p>
    <w:p>
      <w:pPr>
        <w:snapToGrid w:val="0"/>
        <w:spacing w:line="360" w:lineRule="auto"/>
        <w:ind w:firstLine="420" w:firstLineChars="200"/>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一、分包标的及数量</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u w:val="single"/>
        </w:rPr>
        <w:t>（投标人名称）</w:t>
      </w:r>
      <w:r>
        <w:rPr>
          <w:rFonts w:hint="eastAsia" w:ascii="宋体" w:hAnsi="宋体" w:cs="宋体"/>
          <w:color w:val="auto"/>
          <w:kern w:val="0"/>
          <w:szCs w:val="21"/>
          <w:lang w:val="zh-CN"/>
        </w:rPr>
        <w:t>将</w:t>
      </w:r>
      <w:r>
        <w:rPr>
          <w:rFonts w:hint="eastAsia" w:ascii="宋体" w:hAnsi="宋体" w:cs="宋体"/>
          <w:color w:val="auto"/>
          <w:szCs w:val="21"/>
          <w:u w:val="single"/>
        </w:rPr>
        <w:t xml:space="preserve">   XX工作内容   </w:t>
      </w:r>
      <w:r>
        <w:rPr>
          <w:rFonts w:hint="eastAsia" w:ascii="宋体" w:hAnsi="宋体" w:cs="宋体"/>
          <w:color w:val="auto"/>
          <w:szCs w:val="21"/>
        </w:rPr>
        <w:t>分包给</w:t>
      </w:r>
      <w:r>
        <w:rPr>
          <w:rFonts w:hint="eastAsia" w:ascii="宋体" w:hAnsi="宋体" w:cs="宋体"/>
          <w:color w:val="auto"/>
          <w:kern w:val="0"/>
          <w:szCs w:val="21"/>
          <w:u w:val="single"/>
        </w:rPr>
        <w:t>（某分包供应商名称）</w:t>
      </w:r>
      <w:r>
        <w:rPr>
          <w:rFonts w:hint="eastAsia" w:ascii="宋体" w:hAnsi="宋体" w:cs="宋体"/>
          <w:color w:val="auto"/>
          <w:kern w:val="0"/>
          <w:szCs w:val="21"/>
          <w:lang w:val="zh-CN"/>
        </w:rPr>
        <w:t>，</w:t>
      </w:r>
      <w:r>
        <w:rPr>
          <w:rFonts w:hint="eastAsia" w:ascii="宋体" w:hAnsi="宋体" w:cs="宋体"/>
          <w:color w:val="auto"/>
          <w:kern w:val="0"/>
          <w:szCs w:val="21"/>
          <w:u w:val="single"/>
        </w:rPr>
        <w:t>（某分包供应商名称），</w:t>
      </w:r>
      <w:r>
        <w:rPr>
          <w:rFonts w:hint="eastAsia" w:ascii="宋体" w:hAnsi="宋体" w:cs="宋体"/>
          <w:color w:val="auto"/>
          <w:kern w:val="0"/>
          <w:szCs w:val="21"/>
          <w:lang w:val="zh-CN"/>
        </w:rPr>
        <w:t>具备承</w:t>
      </w:r>
      <w:r>
        <w:rPr>
          <w:rFonts w:hint="eastAsia" w:ascii="宋体" w:hAnsi="宋体" w:cs="宋体"/>
          <w:color w:val="auto"/>
          <w:kern w:val="0"/>
          <w:szCs w:val="21"/>
        </w:rPr>
        <w:t>担</w:t>
      </w:r>
      <w:r>
        <w:rPr>
          <w:rFonts w:hint="eastAsia" w:ascii="宋体" w:hAnsi="宋体" w:cs="宋体"/>
          <w:color w:val="auto"/>
          <w:kern w:val="0"/>
          <w:szCs w:val="21"/>
          <w:u w:val="single"/>
          <w:lang w:val="zh-CN"/>
        </w:rPr>
        <w:t>XX工作内容</w:t>
      </w:r>
      <w:r>
        <w:rPr>
          <w:rFonts w:hint="eastAsia" w:ascii="宋体" w:hAnsi="宋体" w:cs="宋体"/>
          <w:color w:val="auto"/>
          <w:kern w:val="0"/>
          <w:szCs w:val="21"/>
          <w:lang w:val="zh-CN"/>
        </w:rPr>
        <w:t>相应资质条件且不得再次分包；</w:t>
      </w:r>
    </w:p>
    <w:p>
      <w:pPr>
        <w:ind w:firstLine="420" w:firstLineChars="200"/>
        <w:rPr>
          <w:color w:val="auto"/>
        </w:rPr>
      </w:pPr>
      <w:bookmarkStart w:id="266" w:name="_Toc7709"/>
      <w:bookmarkStart w:id="267" w:name="_Toc12258"/>
      <w:bookmarkStart w:id="268" w:name="_Toc15798"/>
      <w:bookmarkStart w:id="269" w:name="_Toc28615"/>
      <w:r>
        <w:rPr>
          <w:rFonts w:hint="eastAsia"/>
          <w:color w:val="auto"/>
        </w:rPr>
        <w:t>……</w:t>
      </w:r>
      <w:bookmarkEnd w:id="266"/>
      <w:bookmarkEnd w:id="267"/>
      <w:bookmarkEnd w:id="268"/>
      <w:bookmarkEnd w:id="269"/>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二、分包工作履行期限、地点、方式</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 xml:space="preserve">                                                                           </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三、质量</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szCs w:val="21"/>
          <w:u w:val="single"/>
        </w:rPr>
        <w:t xml:space="preserve">                                                                           </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四、价款或者报酬</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szCs w:val="21"/>
          <w:u w:val="single"/>
        </w:rPr>
        <w:t xml:space="preserve">                                                                           </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五、违约责任</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szCs w:val="21"/>
          <w:u w:val="single"/>
        </w:rPr>
        <w:t xml:space="preserve">                                                                          </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六、争议解决的办法</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szCs w:val="21"/>
          <w:u w:val="single"/>
        </w:rPr>
        <w:t xml:space="preserve">                                                                           </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七、其他</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u w:val="single"/>
        </w:rPr>
        <w:t>（分包供应商名称）提供的货物全部由小微企业制造，</w:t>
      </w:r>
      <w:r>
        <w:rPr>
          <w:rFonts w:hint="eastAsia" w:ascii="宋体" w:hAnsi="宋体" w:cs="宋体"/>
          <w:color w:val="auto"/>
          <w:kern w:val="0"/>
          <w:szCs w:val="21"/>
        </w:rPr>
        <w:t>其合同份额占到合同总金额</w:t>
      </w:r>
      <w:r>
        <w:rPr>
          <w:rFonts w:hint="eastAsia" w:ascii="宋体" w:hAnsi="宋体" w:cs="宋体"/>
          <w:color w:val="auto"/>
          <w:kern w:val="0"/>
          <w:szCs w:val="21"/>
          <w:u w:val="single"/>
        </w:rPr>
        <w:t xml:space="preserve">     </w:t>
      </w:r>
      <w:r>
        <w:rPr>
          <w:rFonts w:hint="eastAsia" w:ascii="宋体" w:hAnsi="宋体" w:cs="宋体"/>
          <w:color w:val="auto"/>
          <w:kern w:val="0"/>
          <w:szCs w:val="21"/>
        </w:rPr>
        <w:t>%以上</w:t>
      </w:r>
      <w:r>
        <w:rPr>
          <w:rFonts w:hint="eastAsia" w:ascii="宋体" w:hAnsi="宋体" w:cs="宋体"/>
          <w:color w:val="auto"/>
          <w:szCs w:val="21"/>
        </w:rPr>
        <w:t>。</w:t>
      </w:r>
    </w:p>
    <w:p>
      <w:pPr>
        <w:snapToGrid w:val="0"/>
        <w:spacing w:line="360" w:lineRule="auto"/>
        <w:ind w:firstLine="420" w:firstLineChars="200"/>
        <w:rPr>
          <w:rFonts w:hint="eastAsia" w:ascii="宋体" w:hAnsi="宋体" w:cs="宋体"/>
          <w:color w:val="auto"/>
          <w:szCs w:val="21"/>
          <w:lang w:val="zh-CN"/>
        </w:rPr>
      </w:pPr>
    </w:p>
    <w:p>
      <w:pPr>
        <w:snapToGrid w:val="0"/>
        <w:spacing w:line="360" w:lineRule="auto"/>
        <w:rPr>
          <w:rFonts w:ascii="宋体" w:hAnsi="宋体" w:cs="宋体"/>
          <w:color w:val="auto"/>
          <w:kern w:val="0"/>
          <w:szCs w:val="21"/>
          <w:lang w:val="zh-CN"/>
        </w:rPr>
      </w:pPr>
      <w:r>
        <w:rPr>
          <w:rFonts w:hint="eastAsia" w:ascii="宋体" w:hAnsi="宋体" w:cs="宋体"/>
          <w:color w:val="auto"/>
          <w:kern w:val="0"/>
          <w:szCs w:val="21"/>
          <w:lang w:val="zh-CN"/>
        </w:rPr>
        <w:t xml:space="preserve">                                              </w:t>
      </w:r>
    </w:p>
    <w:p>
      <w:pPr>
        <w:snapToGrid w:val="0"/>
        <w:spacing w:line="360" w:lineRule="auto"/>
        <w:ind w:firstLine="3360" w:firstLineChars="1600"/>
        <w:rPr>
          <w:rFonts w:ascii="宋体" w:hAnsi="宋体" w:cs="宋体"/>
          <w:color w:val="auto"/>
          <w:kern w:val="0"/>
          <w:szCs w:val="21"/>
          <w:lang w:val="zh-CN"/>
        </w:rPr>
      </w:pPr>
      <w:r>
        <w:rPr>
          <w:rFonts w:hint="eastAsia" w:ascii="宋体" w:hAnsi="宋体" w:cs="宋体"/>
          <w:color w:val="auto"/>
          <w:kern w:val="0"/>
          <w:szCs w:val="21"/>
          <w:lang w:val="zh-CN"/>
        </w:rPr>
        <w:t>投标人（盖公章或电子签章）：</w:t>
      </w:r>
    </w:p>
    <w:p>
      <w:pPr>
        <w:snapToGrid w:val="0"/>
        <w:spacing w:line="360" w:lineRule="auto"/>
        <w:ind w:firstLine="3360" w:firstLineChars="1600"/>
        <w:rPr>
          <w:rFonts w:ascii="宋体" w:hAnsi="宋体" w:cs="宋体"/>
          <w:color w:val="auto"/>
          <w:kern w:val="0"/>
          <w:szCs w:val="21"/>
          <w:lang w:val="zh-CN"/>
        </w:rPr>
      </w:pPr>
      <w:r>
        <w:rPr>
          <w:rFonts w:hint="eastAsia" w:ascii="宋体" w:hAnsi="宋体" w:cs="宋体"/>
          <w:color w:val="auto"/>
          <w:kern w:val="0"/>
          <w:szCs w:val="21"/>
          <w:lang w:val="zh-CN"/>
        </w:rPr>
        <w:t>分包供应商名称：</w:t>
      </w:r>
    </w:p>
    <w:p>
      <w:pPr>
        <w:snapToGrid w:val="0"/>
        <w:spacing w:line="360" w:lineRule="auto"/>
        <w:ind w:firstLine="3360" w:firstLineChars="1600"/>
        <w:rPr>
          <w:rFonts w:ascii="宋体" w:hAnsi="宋体" w:cs="宋体"/>
          <w:color w:val="auto"/>
          <w:szCs w:val="21"/>
        </w:rPr>
      </w:pPr>
      <w:r>
        <w:rPr>
          <w:rFonts w:hint="eastAsia" w:ascii="宋体" w:hAnsi="宋体" w:cs="宋体"/>
          <w:color w:val="auto"/>
          <w:kern w:val="0"/>
          <w:szCs w:val="21"/>
          <w:lang w:val="zh-CN"/>
        </w:rPr>
        <w:t>日期：</w:t>
      </w:r>
    </w:p>
    <w:p>
      <w:pPr>
        <w:jc w:val="center"/>
        <w:outlineLvl w:val="0"/>
        <w:rPr>
          <w:rStyle w:val="37"/>
          <w:rFonts w:hint="eastAsia" w:ascii="宋体" w:hAnsi="宋体" w:eastAsia="宋体" w:cs="宋体"/>
          <w:b/>
          <w:bCs/>
          <w:color w:val="auto"/>
          <w:sz w:val="30"/>
          <w:szCs w:val="30"/>
        </w:rPr>
      </w:pPr>
      <w:r>
        <w:rPr>
          <w:rFonts w:hint="eastAsia" w:ascii="宋体" w:hAnsi="宋体" w:cs="宋体"/>
          <w:b/>
          <w:color w:val="auto"/>
          <w:sz w:val="30"/>
          <w:szCs w:val="30"/>
        </w:rPr>
        <w:br w:type="page"/>
      </w:r>
      <w:bookmarkStart w:id="270" w:name="_Toc9"/>
      <w:bookmarkStart w:id="271" w:name="_Toc9922"/>
      <w:r>
        <w:rPr>
          <w:rStyle w:val="37"/>
          <w:rFonts w:hint="eastAsia" w:ascii="宋体" w:hAnsi="宋体" w:eastAsia="宋体" w:cs="宋体"/>
          <w:b/>
          <w:bCs/>
          <w:color w:val="auto"/>
          <w:sz w:val="30"/>
          <w:szCs w:val="30"/>
        </w:rPr>
        <w:t>第七部分   其它</w:t>
      </w:r>
      <w:bookmarkEnd w:id="261"/>
      <w:bookmarkEnd w:id="262"/>
      <w:bookmarkEnd w:id="263"/>
      <w:bookmarkEnd w:id="264"/>
      <w:bookmarkEnd w:id="265"/>
      <w:bookmarkEnd w:id="270"/>
    </w:p>
    <w:bookmarkEnd w:id="271"/>
    <w:p>
      <w:pPr>
        <w:bidi w:val="0"/>
        <w:jc w:val="center"/>
        <w:rPr>
          <w:b/>
          <w:bCs/>
          <w:color w:val="auto"/>
          <w:sz w:val="28"/>
          <w:szCs w:val="28"/>
        </w:rPr>
      </w:pPr>
      <w:r>
        <w:rPr>
          <w:rFonts w:hint="eastAsia"/>
          <w:b/>
          <w:bCs/>
          <w:color w:val="auto"/>
          <w:sz w:val="28"/>
          <w:szCs w:val="28"/>
        </w:rPr>
        <w:t>政府采购活动现场确认声明书</w:t>
      </w:r>
    </w:p>
    <w:p>
      <w:pPr>
        <w:pStyle w:val="55"/>
        <w:widowControl w:val="0"/>
        <w:adjustRightInd w:val="0"/>
        <w:snapToGrid w:val="0"/>
        <w:spacing w:line="360" w:lineRule="auto"/>
        <w:jc w:val="both"/>
        <w:rPr>
          <w:rFonts w:hAnsi="宋体" w:cs="宋体"/>
          <w:color w:val="auto"/>
          <w:kern w:val="0"/>
          <w:szCs w:val="21"/>
          <w:u w:val="single"/>
        </w:rPr>
      </w:pPr>
    </w:p>
    <w:p>
      <w:pPr>
        <w:pStyle w:val="55"/>
        <w:widowControl w:val="0"/>
        <w:adjustRightInd w:val="0"/>
        <w:snapToGrid w:val="0"/>
        <w:spacing w:line="360" w:lineRule="auto"/>
        <w:jc w:val="both"/>
        <w:rPr>
          <w:rFonts w:hAnsi="宋体" w:cs="宋体"/>
          <w:b/>
          <w:color w:val="auto"/>
          <w:szCs w:val="21"/>
        </w:rPr>
      </w:pPr>
      <w:r>
        <w:rPr>
          <w:rFonts w:hint="eastAsia" w:hAnsi="宋体" w:cs="宋体"/>
          <w:color w:val="auto"/>
          <w:kern w:val="0"/>
          <w:szCs w:val="21"/>
          <w:u w:val="single"/>
        </w:rPr>
        <w:t>浙江国际招投标有限公司</w:t>
      </w:r>
      <w:r>
        <w:rPr>
          <w:rFonts w:hint="eastAsia" w:hAnsi="宋体" w:cs="宋体"/>
          <w:color w:val="auto"/>
          <w:kern w:val="0"/>
          <w:szCs w:val="21"/>
        </w:rPr>
        <w:t>：</w:t>
      </w:r>
    </w:p>
    <w:p>
      <w:pPr>
        <w:pStyle w:val="55"/>
        <w:widowControl w:val="0"/>
        <w:adjustRightInd w:val="0"/>
        <w:snapToGrid w:val="0"/>
        <w:spacing w:line="360" w:lineRule="auto"/>
        <w:ind w:firstLine="444" w:firstLineChars="200"/>
        <w:jc w:val="both"/>
        <w:rPr>
          <w:rFonts w:hAnsi="宋体" w:cs="宋体"/>
          <w:color w:val="auto"/>
          <w:spacing w:val="6"/>
          <w:szCs w:val="21"/>
        </w:rPr>
      </w:pPr>
      <w:r>
        <w:rPr>
          <w:rFonts w:hint="eastAsia" w:hAnsi="宋体" w:cs="宋体"/>
          <w:color w:val="auto"/>
          <w:spacing w:val="6"/>
          <w:szCs w:val="21"/>
        </w:rPr>
        <w:t>本人经由</w:t>
      </w:r>
      <w:r>
        <w:rPr>
          <w:rFonts w:hint="eastAsia" w:hAnsi="宋体" w:cs="宋体"/>
          <w:color w:val="auto"/>
          <w:spacing w:val="6"/>
          <w:szCs w:val="21"/>
          <w:u w:val="single"/>
        </w:rPr>
        <w:t xml:space="preserve">                    （单位）</w:t>
      </w:r>
      <w:r>
        <w:rPr>
          <w:rFonts w:hint="eastAsia" w:hAnsi="宋体" w:cs="宋体"/>
          <w:color w:val="auto"/>
          <w:spacing w:val="6"/>
          <w:szCs w:val="21"/>
        </w:rPr>
        <w:t>负责人</w:t>
      </w:r>
      <w:r>
        <w:rPr>
          <w:rFonts w:hint="eastAsia" w:hAnsi="宋体" w:cs="宋体"/>
          <w:color w:val="auto"/>
          <w:spacing w:val="6"/>
          <w:szCs w:val="21"/>
          <w:u w:val="single"/>
        </w:rPr>
        <w:t xml:space="preserve">        （姓名）</w:t>
      </w:r>
      <w:r>
        <w:rPr>
          <w:rFonts w:hint="eastAsia" w:hAnsi="宋体" w:cs="宋体"/>
          <w:color w:val="auto"/>
          <w:spacing w:val="6"/>
          <w:szCs w:val="21"/>
        </w:rPr>
        <w:t>合法授权参加</w:t>
      </w:r>
      <w:r>
        <w:rPr>
          <w:rFonts w:hint="eastAsia" w:hAnsi="宋体" w:cs="宋体"/>
          <w:color w:val="auto"/>
          <w:spacing w:val="6"/>
          <w:szCs w:val="21"/>
          <w:u w:val="single"/>
        </w:rPr>
        <w:t xml:space="preserve"> </w:t>
      </w:r>
      <w:r>
        <w:rPr>
          <w:rFonts w:hint="eastAsia" w:hAnsi="宋体" w:cs="宋体"/>
          <w:color w:val="auto"/>
          <w:spacing w:val="6"/>
          <w:szCs w:val="21"/>
          <w:u w:val="single"/>
          <w:lang w:eastAsia="zh-CN"/>
        </w:rPr>
        <w:t>浙江省应急管理厅2024年自然灾害综合风险普查省本级技术服务项目</w:t>
      </w:r>
      <w:r>
        <w:rPr>
          <w:rFonts w:hint="eastAsia" w:hAnsi="宋体" w:cs="宋体"/>
          <w:color w:val="auto"/>
          <w:spacing w:val="6"/>
          <w:szCs w:val="21"/>
          <w:u w:val="single"/>
        </w:rPr>
        <w:t>（项目编号：</w:t>
      </w:r>
      <w:r>
        <w:rPr>
          <w:rFonts w:hint="eastAsia" w:hAnsi="宋体" w:cs="宋体"/>
          <w:color w:val="auto"/>
          <w:spacing w:val="6"/>
          <w:szCs w:val="21"/>
          <w:u w:val="single"/>
          <w:lang w:eastAsia="zh-CN"/>
        </w:rPr>
        <w:t>ZJ-2470417-06</w:t>
      </w:r>
      <w:r>
        <w:rPr>
          <w:rFonts w:hint="eastAsia" w:hAnsi="宋体" w:cs="宋体"/>
          <w:color w:val="auto"/>
          <w:spacing w:val="6"/>
          <w:szCs w:val="21"/>
          <w:u w:val="single"/>
        </w:rPr>
        <w:t>）</w:t>
      </w:r>
      <w:r>
        <w:rPr>
          <w:rFonts w:hint="eastAsia" w:hAnsi="宋体" w:cs="宋体"/>
          <w:color w:val="auto"/>
          <w:spacing w:val="6"/>
          <w:szCs w:val="21"/>
        </w:rPr>
        <w:t xml:space="preserve">政府采购活动，经与本单位法人代表（负责人）联系确认，现就有关公平竞争事项郑重声明如下： </w:t>
      </w:r>
    </w:p>
    <w:p>
      <w:pPr>
        <w:pStyle w:val="47"/>
        <w:widowControl/>
        <w:numPr>
          <w:ilvl w:val="0"/>
          <w:numId w:val="36"/>
        </w:numPr>
        <w:adjustRightInd w:val="0"/>
        <w:snapToGrid w:val="0"/>
        <w:spacing w:line="360" w:lineRule="auto"/>
        <w:ind w:left="0" w:leftChars="0" w:firstLine="420" w:firstLineChars="0"/>
        <w:rPr>
          <w:rFonts w:ascii="宋体" w:hAnsi="宋体" w:cs="宋体"/>
          <w:color w:val="auto"/>
          <w:kern w:val="0"/>
          <w:szCs w:val="21"/>
        </w:rPr>
      </w:pPr>
      <w:r>
        <w:rPr>
          <w:rFonts w:hint="eastAsia" w:ascii="宋体" w:hAnsi="宋体" w:cs="宋体"/>
          <w:color w:val="auto"/>
          <w:kern w:val="0"/>
          <w:szCs w:val="21"/>
        </w:rPr>
        <w:t>本单位与采购人之间 □不存在利害关系 □存在下列利害关系</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pStyle w:val="47"/>
        <w:widowControl/>
        <w:adjustRightInd w:val="0"/>
        <w:snapToGrid w:val="0"/>
        <w:spacing w:line="360" w:lineRule="auto"/>
        <w:ind w:firstLine="200"/>
        <w:rPr>
          <w:rFonts w:ascii="宋体" w:hAnsi="宋体" w:cs="宋体"/>
          <w:color w:val="auto"/>
          <w:kern w:val="0"/>
          <w:szCs w:val="21"/>
        </w:rPr>
      </w:pPr>
      <w:r>
        <w:rPr>
          <w:rFonts w:hint="eastAsia" w:ascii="宋体" w:hAnsi="宋体" w:cs="宋体"/>
          <w:color w:val="auto"/>
          <w:kern w:val="0"/>
          <w:szCs w:val="21"/>
        </w:rPr>
        <w:t xml:space="preserve">  A.投资关系    B.行政隶属关系    C.业务指导关系</w:t>
      </w:r>
    </w:p>
    <w:p>
      <w:pPr>
        <w:pStyle w:val="47"/>
        <w:widowControl/>
        <w:adjustRightInd w:val="0"/>
        <w:snapToGrid w:val="0"/>
        <w:spacing w:line="360" w:lineRule="auto"/>
        <w:ind w:firstLine="200"/>
        <w:rPr>
          <w:rFonts w:ascii="宋体" w:hAnsi="宋体" w:cs="宋体"/>
          <w:color w:val="auto"/>
          <w:kern w:val="0"/>
          <w:szCs w:val="21"/>
        </w:rPr>
      </w:pPr>
      <w:r>
        <w:rPr>
          <w:rFonts w:hint="eastAsia" w:ascii="宋体" w:hAnsi="宋体" w:cs="宋体"/>
          <w:color w:val="auto"/>
          <w:kern w:val="0"/>
          <w:szCs w:val="21"/>
        </w:rPr>
        <w:t xml:space="preserve">  D.其他可能</w:t>
      </w:r>
      <w:r>
        <w:rPr>
          <w:rFonts w:hint="eastAsia" w:ascii="宋体" w:hAnsi="宋体" w:cs="宋体"/>
          <w:color w:val="auto"/>
          <w:szCs w:val="21"/>
        </w:rPr>
        <w:t>影响采购公正的</w:t>
      </w:r>
      <w:r>
        <w:rPr>
          <w:rFonts w:hint="eastAsia" w:ascii="宋体" w:hAnsi="宋体" w:cs="宋体"/>
          <w:color w:val="auto"/>
          <w:kern w:val="0"/>
          <w:szCs w:val="21"/>
        </w:rPr>
        <w:t>利害关系</w:t>
      </w:r>
      <w:r>
        <w:rPr>
          <w:rFonts w:hint="eastAsia" w:ascii="宋体" w:hAnsi="宋体" w:cs="宋体"/>
          <w:color w:val="auto"/>
          <w:kern w:val="0"/>
          <w:szCs w:val="21"/>
          <w:u w:val="single"/>
        </w:rPr>
        <w:t xml:space="preserve">（如有，请如实说明）                 </w:t>
      </w:r>
      <w:r>
        <w:rPr>
          <w:rFonts w:hint="eastAsia" w:ascii="宋体" w:hAnsi="宋体" w:cs="宋体"/>
          <w:color w:val="auto"/>
          <w:kern w:val="0"/>
          <w:szCs w:val="21"/>
        </w:rPr>
        <w:t>。</w:t>
      </w:r>
    </w:p>
    <w:p>
      <w:pPr>
        <w:pStyle w:val="47"/>
        <w:widowControl/>
        <w:numPr>
          <w:ilvl w:val="0"/>
          <w:numId w:val="36"/>
        </w:numPr>
        <w:adjustRightInd w:val="0"/>
        <w:snapToGrid w:val="0"/>
        <w:spacing w:line="360" w:lineRule="auto"/>
        <w:ind w:left="0" w:leftChars="0" w:firstLine="420" w:firstLineChars="0"/>
        <w:rPr>
          <w:rFonts w:ascii="宋体" w:hAnsi="宋体" w:cs="宋体"/>
          <w:color w:val="auto"/>
          <w:kern w:val="0"/>
          <w:szCs w:val="21"/>
        </w:rPr>
      </w:pPr>
      <w:r>
        <w:rPr>
          <w:rFonts w:hint="eastAsia" w:ascii="宋体" w:hAnsi="宋体" w:cs="宋体"/>
          <w:color w:val="auto"/>
          <w:kern w:val="0"/>
          <w:szCs w:val="21"/>
        </w:rPr>
        <w:t>现已清楚知道参加本项目采购活动的其他所有供应商名称，本单位 □与其他所有供应商之间均不存在利害关系 □与</w:t>
      </w:r>
      <w:r>
        <w:rPr>
          <w:rFonts w:hint="eastAsia" w:ascii="宋体" w:hAnsi="宋体" w:cs="宋体"/>
          <w:color w:val="auto"/>
          <w:kern w:val="0"/>
          <w:szCs w:val="21"/>
          <w:u w:val="single"/>
        </w:rPr>
        <w:t xml:space="preserve">           （供应商名称）</w:t>
      </w:r>
      <w:r>
        <w:rPr>
          <w:rFonts w:hint="eastAsia" w:ascii="宋体" w:hAnsi="宋体" w:cs="宋体"/>
          <w:color w:val="auto"/>
          <w:kern w:val="0"/>
          <w:szCs w:val="21"/>
        </w:rPr>
        <w:t>之间存在下列利害关系</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pStyle w:val="55"/>
        <w:widowControl w:val="0"/>
        <w:adjustRightInd w:val="0"/>
        <w:snapToGrid w:val="0"/>
        <w:spacing w:line="360" w:lineRule="auto"/>
        <w:ind w:firstLine="200"/>
        <w:jc w:val="both"/>
        <w:rPr>
          <w:rFonts w:hAnsi="宋体" w:cs="宋体"/>
          <w:color w:val="auto"/>
          <w:kern w:val="0"/>
          <w:szCs w:val="21"/>
        </w:rPr>
      </w:pPr>
      <w:r>
        <w:rPr>
          <w:rFonts w:hint="eastAsia" w:hAnsi="宋体" w:cs="宋体"/>
          <w:color w:val="auto"/>
          <w:kern w:val="0"/>
          <w:szCs w:val="21"/>
        </w:rPr>
        <w:t xml:space="preserve">  A.法定代表人或负责人或实际控制人是同一人</w:t>
      </w:r>
      <w:r>
        <w:rPr>
          <w:rFonts w:hint="eastAsia" w:hAnsi="宋体" w:cs="宋体"/>
          <w:snapToGrid w:val="0"/>
          <w:color w:val="auto"/>
          <w:kern w:val="0"/>
          <w:szCs w:val="21"/>
        </w:rPr>
        <w:t>；</w:t>
      </w:r>
    </w:p>
    <w:p>
      <w:pPr>
        <w:pStyle w:val="55"/>
        <w:widowControl w:val="0"/>
        <w:adjustRightInd w:val="0"/>
        <w:snapToGrid w:val="0"/>
        <w:spacing w:line="360" w:lineRule="auto"/>
        <w:ind w:firstLine="200"/>
        <w:jc w:val="both"/>
        <w:rPr>
          <w:rFonts w:hAnsi="宋体" w:cs="宋体"/>
          <w:color w:val="auto"/>
          <w:spacing w:val="6"/>
          <w:szCs w:val="21"/>
        </w:rPr>
      </w:pPr>
      <w:r>
        <w:rPr>
          <w:rFonts w:hint="eastAsia" w:hAnsi="宋体" w:cs="宋体"/>
          <w:color w:val="auto"/>
          <w:kern w:val="0"/>
          <w:szCs w:val="21"/>
        </w:rPr>
        <w:t xml:space="preserve">  B.法定代表人或负责人或实际控制人是夫妻关系；</w:t>
      </w:r>
    </w:p>
    <w:p>
      <w:pPr>
        <w:pStyle w:val="55"/>
        <w:widowControl w:val="0"/>
        <w:adjustRightInd w:val="0"/>
        <w:snapToGrid w:val="0"/>
        <w:spacing w:line="360" w:lineRule="auto"/>
        <w:ind w:firstLine="200"/>
        <w:jc w:val="both"/>
        <w:rPr>
          <w:rFonts w:hAnsi="宋体" w:cs="宋体"/>
          <w:color w:val="auto"/>
          <w:spacing w:val="6"/>
          <w:szCs w:val="21"/>
        </w:rPr>
      </w:pPr>
      <w:r>
        <w:rPr>
          <w:rFonts w:hint="eastAsia" w:hAnsi="宋体" w:cs="宋体"/>
          <w:color w:val="auto"/>
          <w:kern w:val="0"/>
          <w:szCs w:val="21"/>
        </w:rPr>
        <w:t xml:space="preserve">  C.法定代表人或负责人或实际控制人是直系血亲关系；</w:t>
      </w:r>
    </w:p>
    <w:p>
      <w:pPr>
        <w:pStyle w:val="55"/>
        <w:widowControl w:val="0"/>
        <w:adjustRightInd w:val="0"/>
        <w:snapToGrid w:val="0"/>
        <w:spacing w:line="360" w:lineRule="auto"/>
        <w:ind w:firstLine="200"/>
        <w:jc w:val="both"/>
        <w:rPr>
          <w:rFonts w:hAnsi="宋体" w:cs="宋体"/>
          <w:color w:val="auto"/>
          <w:spacing w:val="6"/>
          <w:szCs w:val="21"/>
        </w:rPr>
      </w:pPr>
      <w:r>
        <w:rPr>
          <w:rFonts w:hint="eastAsia" w:hAnsi="宋体" w:cs="宋体"/>
          <w:color w:val="auto"/>
          <w:kern w:val="0"/>
          <w:szCs w:val="21"/>
        </w:rPr>
        <w:t xml:space="preserve">  D.法定代表人或负责人或实际控制人存在三代以内旁系血亲关系；</w:t>
      </w:r>
    </w:p>
    <w:p>
      <w:pPr>
        <w:pStyle w:val="55"/>
        <w:widowControl w:val="0"/>
        <w:adjustRightInd w:val="0"/>
        <w:snapToGrid w:val="0"/>
        <w:spacing w:line="360" w:lineRule="auto"/>
        <w:ind w:firstLine="200"/>
        <w:jc w:val="both"/>
        <w:rPr>
          <w:rFonts w:hAnsi="宋体" w:cs="宋体"/>
          <w:color w:val="auto"/>
          <w:kern w:val="0"/>
          <w:szCs w:val="21"/>
        </w:rPr>
      </w:pPr>
      <w:r>
        <w:rPr>
          <w:rFonts w:hint="eastAsia" w:hAnsi="宋体" w:cs="宋体"/>
          <w:color w:val="auto"/>
          <w:kern w:val="0"/>
          <w:szCs w:val="21"/>
        </w:rPr>
        <w:t xml:space="preserve">  E.法定代表人或负责人或实际控制人存在近姻亲关系；</w:t>
      </w:r>
    </w:p>
    <w:p>
      <w:pPr>
        <w:pStyle w:val="55"/>
        <w:widowControl w:val="0"/>
        <w:adjustRightInd w:val="0"/>
        <w:snapToGrid w:val="0"/>
        <w:spacing w:line="360" w:lineRule="auto"/>
        <w:ind w:firstLine="200"/>
        <w:jc w:val="both"/>
        <w:rPr>
          <w:rFonts w:hAnsi="宋体" w:cs="宋体"/>
          <w:color w:val="auto"/>
          <w:kern w:val="0"/>
          <w:szCs w:val="21"/>
        </w:rPr>
      </w:pPr>
      <w:r>
        <w:rPr>
          <w:rFonts w:hint="eastAsia" w:hAnsi="宋体" w:cs="宋体"/>
          <w:color w:val="auto"/>
          <w:kern w:val="0"/>
          <w:szCs w:val="21"/>
        </w:rPr>
        <w:t xml:space="preserve">  F.法定代表人或负责人或实际控制人存在股份控制或实际控制关系；</w:t>
      </w:r>
    </w:p>
    <w:p>
      <w:pPr>
        <w:pStyle w:val="55"/>
        <w:widowControl w:val="0"/>
        <w:adjustRightInd w:val="0"/>
        <w:snapToGrid w:val="0"/>
        <w:spacing w:line="360" w:lineRule="auto"/>
        <w:ind w:firstLine="200"/>
        <w:jc w:val="both"/>
        <w:rPr>
          <w:rFonts w:hAnsi="宋体" w:cs="宋体"/>
          <w:color w:val="auto"/>
          <w:kern w:val="0"/>
          <w:szCs w:val="21"/>
        </w:rPr>
      </w:pPr>
      <w:r>
        <w:rPr>
          <w:rFonts w:hint="eastAsia" w:hAnsi="宋体" w:cs="宋体"/>
          <w:color w:val="auto"/>
          <w:kern w:val="0"/>
          <w:szCs w:val="21"/>
        </w:rPr>
        <w:t xml:space="preserve">  G.存在共同直接或间接投资设立子公司、联营企业和合营企业情况；</w:t>
      </w:r>
    </w:p>
    <w:p>
      <w:pPr>
        <w:pStyle w:val="55"/>
        <w:widowControl w:val="0"/>
        <w:adjustRightInd w:val="0"/>
        <w:snapToGrid w:val="0"/>
        <w:spacing w:line="360" w:lineRule="auto"/>
        <w:ind w:firstLine="200"/>
        <w:jc w:val="both"/>
        <w:rPr>
          <w:rFonts w:hAnsi="宋体" w:cs="宋体"/>
          <w:color w:val="auto"/>
          <w:szCs w:val="21"/>
        </w:rPr>
      </w:pPr>
      <w:r>
        <w:rPr>
          <w:rFonts w:hint="eastAsia" w:hAnsi="宋体" w:cs="宋体"/>
          <w:color w:val="auto"/>
          <w:kern w:val="0"/>
          <w:szCs w:val="21"/>
        </w:rPr>
        <w:t xml:space="preserve">  H.存在分级代理或代销关系、同一生产制造商关系、</w:t>
      </w:r>
      <w:r>
        <w:rPr>
          <w:rFonts w:hint="eastAsia" w:hAnsi="宋体" w:cs="宋体"/>
          <w:color w:val="auto"/>
          <w:szCs w:val="21"/>
        </w:rPr>
        <w:t>管理关系、重要业务（占主营业务收入50%以上）或重要财务往来关系（如融资）等其他实质性控制关系；</w:t>
      </w:r>
    </w:p>
    <w:p>
      <w:pPr>
        <w:pStyle w:val="55"/>
        <w:widowControl w:val="0"/>
        <w:adjustRightInd w:val="0"/>
        <w:snapToGrid w:val="0"/>
        <w:spacing w:line="360" w:lineRule="auto"/>
        <w:ind w:firstLine="200"/>
        <w:jc w:val="both"/>
        <w:rPr>
          <w:rFonts w:hint="eastAsia" w:hAnsi="宋体" w:cs="宋体"/>
          <w:color w:val="auto"/>
          <w:kern w:val="0"/>
          <w:szCs w:val="21"/>
        </w:rPr>
      </w:pPr>
      <w:r>
        <w:rPr>
          <w:rFonts w:hint="eastAsia" w:hAnsi="宋体" w:cs="宋体"/>
          <w:color w:val="auto"/>
          <w:szCs w:val="21"/>
        </w:rPr>
        <w:t xml:space="preserve">   I</w:t>
      </w:r>
      <w:r>
        <w:rPr>
          <w:rFonts w:hint="eastAsia" w:hAnsi="宋体" w:cs="宋体"/>
          <w:color w:val="auto"/>
          <w:kern w:val="0"/>
          <w:szCs w:val="21"/>
        </w:rPr>
        <w:t>.</w:t>
      </w:r>
      <w:r>
        <w:rPr>
          <w:rFonts w:hint="eastAsia" w:hAnsi="宋体" w:cs="宋体"/>
          <w:color w:val="auto"/>
          <w:szCs w:val="21"/>
        </w:rPr>
        <w:t>其他利害关系情况</w:t>
      </w:r>
      <w:r>
        <w:rPr>
          <w:rFonts w:hint="eastAsia" w:hAnsi="宋体" w:cs="宋体"/>
          <w:color w:val="auto"/>
          <w:szCs w:val="21"/>
          <w:u w:val="single"/>
        </w:rPr>
        <w:t xml:space="preserve">                              </w:t>
      </w:r>
      <w:r>
        <w:rPr>
          <w:rFonts w:hint="eastAsia" w:hAnsi="宋体" w:cs="宋体"/>
          <w:color w:val="auto"/>
          <w:kern w:val="0"/>
          <w:szCs w:val="21"/>
        </w:rPr>
        <w:t>。</w:t>
      </w:r>
    </w:p>
    <w:p>
      <w:pPr>
        <w:pStyle w:val="55"/>
        <w:widowControl w:val="0"/>
        <w:numPr>
          <w:ilvl w:val="0"/>
          <w:numId w:val="36"/>
        </w:numPr>
        <w:adjustRightInd w:val="0"/>
        <w:snapToGrid w:val="0"/>
        <w:spacing w:line="360" w:lineRule="auto"/>
        <w:ind w:left="0" w:leftChars="0" w:firstLine="420" w:firstLineChars="0"/>
        <w:jc w:val="both"/>
        <w:rPr>
          <w:rFonts w:hint="eastAsia" w:ascii="宋体" w:hAnsi="宋体" w:eastAsia="宋体" w:cs="宋体"/>
          <w:color w:val="auto"/>
          <w:kern w:val="0"/>
          <w:szCs w:val="21"/>
        </w:rPr>
      </w:pPr>
      <w:r>
        <w:rPr>
          <w:rFonts w:hint="eastAsia" w:ascii="宋体" w:hAnsi="宋体" w:eastAsia="宋体" w:cs="宋体"/>
          <w:color w:val="auto"/>
          <w:kern w:val="0"/>
          <w:szCs w:val="21"/>
        </w:rPr>
        <w:t>现已清楚知道并严格遵守政府采购法律法规和现场纪律。</w:t>
      </w:r>
    </w:p>
    <w:p>
      <w:pPr>
        <w:pStyle w:val="47"/>
        <w:widowControl/>
        <w:numPr>
          <w:ilvl w:val="0"/>
          <w:numId w:val="36"/>
        </w:numPr>
        <w:adjustRightInd w:val="0"/>
        <w:snapToGrid w:val="0"/>
        <w:spacing w:line="360" w:lineRule="auto"/>
        <w:ind w:left="0" w:leftChars="0" w:firstLine="420" w:firstLineChars="0"/>
        <w:rPr>
          <w:rFonts w:ascii="宋体" w:hAnsi="宋体" w:cs="宋体"/>
          <w:color w:val="auto"/>
          <w:kern w:val="0"/>
          <w:szCs w:val="21"/>
        </w:rPr>
      </w:pPr>
      <w:r>
        <w:rPr>
          <w:rFonts w:hint="eastAsia" w:ascii="宋体" w:hAnsi="宋体" w:cs="宋体"/>
          <w:color w:val="auto"/>
          <w:kern w:val="0"/>
          <w:szCs w:val="21"/>
        </w:rPr>
        <w:t>我发现</w:t>
      </w:r>
      <w:r>
        <w:rPr>
          <w:rFonts w:hint="eastAsia" w:ascii="宋体" w:hAnsi="宋体" w:cs="宋体"/>
          <w:color w:val="auto"/>
          <w:kern w:val="0"/>
          <w:szCs w:val="21"/>
          <w:u w:val="single"/>
        </w:rPr>
        <w:t xml:space="preserve">                    </w:t>
      </w:r>
      <w:r>
        <w:rPr>
          <w:rFonts w:hint="eastAsia" w:ascii="宋体" w:hAnsi="宋体" w:cs="宋体"/>
          <w:color w:val="auto"/>
          <w:kern w:val="0"/>
          <w:szCs w:val="21"/>
        </w:rPr>
        <w:t>供应商之间存在或可能存在上述第二条第</w:t>
      </w:r>
      <w:r>
        <w:rPr>
          <w:rFonts w:hint="eastAsia" w:ascii="宋体" w:hAnsi="宋体" w:cs="宋体"/>
          <w:color w:val="auto"/>
          <w:kern w:val="0"/>
          <w:szCs w:val="21"/>
          <w:u w:val="single"/>
        </w:rPr>
        <w:t xml:space="preserve">        </w:t>
      </w:r>
      <w:r>
        <w:rPr>
          <w:rFonts w:hint="eastAsia" w:ascii="宋体" w:hAnsi="宋体" w:cs="宋体"/>
          <w:color w:val="auto"/>
          <w:kern w:val="0"/>
          <w:szCs w:val="21"/>
        </w:rPr>
        <w:t>项利害关系。</w:t>
      </w:r>
    </w:p>
    <w:p>
      <w:pPr>
        <w:pStyle w:val="47"/>
        <w:widowControl/>
        <w:adjustRightInd w:val="0"/>
        <w:snapToGrid w:val="0"/>
        <w:spacing w:line="360" w:lineRule="auto"/>
        <w:rPr>
          <w:rFonts w:ascii="宋体" w:hAnsi="宋体" w:cs="宋体"/>
          <w:color w:val="auto"/>
          <w:kern w:val="0"/>
          <w:szCs w:val="21"/>
        </w:rPr>
      </w:pPr>
    </w:p>
    <w:p>
      <w:pPr>
        <w:pStyle w:val="55"/>
        <w:widowControl w:val="0"/>
        <w:adjustRightInd w:val="0"/>
        <w:snapToGrid w:val="0"/>
        <w:spacing w:line="360" w:lineRule="auto"/>
        <w:ind w:firstLine="420" w:firstLineChars="200"/>
        <w:jc w:val="both"/>
        <w:rPr>
          <w:rFonts w:hAnsi="宋体" w:cs="宋体"/>
          <w:color w:val="auto"/>
          <w:szCs w:val="21"/>
        </w:rPr>
      </w:pPr>
      <w:r>
        <w:rPr>
          <w:rFonts w:hint="eastAsia" w:hAnsi="宋体" w:cs="宋体"/>
          <w:color w:val="auto"/>
          <w:szCs w:val="21"/>
        </w:rPr>
        <w:t xml:space="preserve">                                （供应商代表签名）</w:t>
      </w:r>
    </w:p>
    <w:p>
      <w:pPr>
        <w:adjustRightInd w:val="0"/>
        <w:snapToGrid w:val="0"/>
        <w:spacing w:line="360" w:lineRule="auto"/>
        <w:jc w:val="right"/>
        <w:rPr>
          <w:rFonts w:ascii="宋体" w:hAnsi="宋体" w:cs="宋体"/>
          <w:color w:val="auto"/>
          <w:szCs w:val="21"/>
        </w:rPr>
      </w:pPr>
      <w:r>
        <w:rPr>
          <w:rFonts w:hint="eastAsia" w:ascii="宋体" w:hAnsi="宋体" w:cs="宋体"/>
          <w:color w:val="auto"/>
          <w:szCs w:val="21"/>
        </w:rPr>
        <w:t xml:space="preserve">                                 202</w:t>
      </w:r>
      <w:r>
        <w:rPr>
          <w:rFonts w:hint="eastAsia" w:ascii="宋体" w:hAnsi="宋体" w:cs="宋体"/>
          <w:color w:val="auto"/>
          <w:szCs w:val="21"/>
          <w:lang w:val="en-US" w:eastAsia="zh-CN"/>
        </w:rPr>
        <w:t>4</w:t>
      </w:r>
      <w:r>
        <w:rPr>
          <w:rFonts w:hint="eastAsia" w:ascii="宋体" w:hAnsi="宋体" w:cs="宋体"/>
          <w:color w:val="auto"/>
          <w:szCs w:val="21"/>
        </w:rPr>
        <w:t xml:space="preserve">年  月  日 </w:t>
      </w:r>
    </w:p>
    <w:p>
      <w:pPr>
        <w:spacing w:line="360" w:lineRule="exact"/>
        <w:rPr>
          <w:rFonts w:ascii="宋体" w:hAnsi="宋体" w:cs="宋体"/>
          <w:b/>
          <w:bCs/>
          <w:color w:val="auto"/>
        </w:rPr>
      </w:pPr>
      <w:r>
        <w:rPr>
          <w:rFonts w:hint="eastAsia" w:ascii="宋体" w:hAnsi="宋体" w:cs="宋体"/>
          <w:b/>
          <w:bCs/>
          <w:color w:val="auto"/>
        </w:rPr>
        <w:t>特别说明：</w:t>
      </w:r>
      <w:r>
        <w:rPr>
          <w:rFonts w:hint="eastAsia" w:ascii="宋体" w:hAnsi="宋体" w:cs="宋体"/>
          <w:b/>
          <w:bCs/>
          <w:color w:val="auto"/>
          <w:szCs w:val="21"/>
        </w:rPr>
        <w:t>《政府采购活动现场确认声明书》</w:t>
      </w:r>
      <w:r>
        <w:rPr>
          <w:rFonts w:hint="eastAsia" w:ascii="宋体" w:hAnsi="宋体" w:cs="宋体"/>
          <w:b/>
          <w:bCs/>
          <w:color w:val="auto"/>
          <w:szCs w:val="21"/>
          <w:lang w:val="en-US" w:eastAsia="zh-CN"/>
        </w:rPr>
        <w:t>应</w:t>
      </w:r>
      <w:r>
        <w:rPr>
          <w:rFonts w:hint="eastAsia" w:ascii="宋体" w:hAnsi="宋体" w:cs="宋体"/>
          <w:b/>
          <w:bCs/>
          <w:color w:val="auto"/>
          <w:szCs w:val="21"/>
        </w:rPr>
        <w:t>在</w:t>
      </w:r>
      <w:r>
        <w:rPr>
          <w:rFonts w:hint="eastAsia" w:ascii="宋体" w:hAnsi="宋体" w:cs="宋体"/>
          <w:b/>
          <w:bCs/>
          <w:color w:val="auto"/>
          <w:szCs w:val="21"/>
          <w:lang w:val="en-US" w:eastAsia="zh-CN"/>
        </w:rPr>
        <w:t>开标</w:t>
      </w:r>
      <w:r>
        <w:rPr>
          <w:rFonts w:hint="eastAsia" w:ascii="宋体" w:hAnsi="宋体" w:cs="宋体"/>
          <w:b/>
          <w:bCs/>
          <w:color w:val="auto"/>
          <w:szCs w:val="21"/>
        </w:rPr>
        <w:t>后30分钟内在线提交或发送至zq017@163.com</w:t>
      </w:r>
    </w:p>
    <w:p>
      <w:pPr>
        <w:tabs>
          <w:tab w:val="left" w:pos="0"/>
        </w:tabs>
        <w:autoSpaceDE w:val="0"/>
        <w:autoSpaceDN w:val="0"/>
        <w:spacing w:line="360" w:lineRule="auto"/>
        <w:jc w:val="center"/>
        <w:rPr>
          <w:rFonts w:ascii="黑体" w:hAnsi="黑体" w:eastAsia="黑体" w:cs="黑体"/>
          <w:b/>
          <w:bCs/>
          <w:color w:val="auto"/>
          <w:sz w:val="30"/>
          <w:szCs w:val="30"/>
        </w:rPr>
      </w:pPr>
      <w:r>
        <w:rPr>
          <w:rFonts w:hint="eastAsia" w:ascii="宋体" w:hAnsi="宋体" w:cs="宋体"/>
          <w:color w:val="auto"/>
          <w:szCs w:val="21"/>
        </w:rPr>
        <w:br w:type="page"/>
      </w:r>
      <w:r>
        <w:rPr>
          <w:rFonts w:hint="eastAsia" w:ascii="宋体" w:hAnsi="宋体" w:cs="宋体"/>
          <w:b/>
          <w:color w:val="auto"/>
          <w:sz w:val="28"/>
          <w:szCs w:val="28"/>
        </w:rPr>
        <w:t>质疑函范本</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一、质疑供应商基本信息</w:t>
      </w:r>
    </w:p>
    <w:p>
      <w:pPr>
        <w:adjustRightInd w:val="0"/>
        <w:snapToGrid w:val="0"/>
        <w:spacing w:line="360" w:lineRule="auto"/>
        <w:rPr>
          <w:rFonts w:ascii="宋体" w:hAnsi="宋体" w:cs="宋体"/>
          <w:color w:val="auto"/>
          <w:szCs w:val="21"/>
          <w:u w:val="dotted"/>
        </w:rPr>
      </w:pPr>
      <w:r>
        <w:rPr>
          <w:rFonts w:hint="eastAsia" w:ascii="宋体" w:hAnsi="宋体" w:cs="宋体"/>
          <w:color w:val="auto"/>
          <w:szCs w:val="21"/>
        </w:rPr>
        <w:t>质疑供应商：</w:t>
      </w:r>
      <w:r>
        <w:rPr>
          <w:rFonts w:hint="eastAsia" w:ascii="宋体" w:hAnsi="宋体" w:cs="宋体"/>
          <w:color w:val="auto"/>
          <w:szCs w:val="21"/>
          <w:u w:val="dotted"/>
        </w:rPr>
        <w:t xml:space="preserve">                                        </w:t>
      </w:r>
    </w:p>
    <w:p>
      <w:pPr>
        <w:adjustRightInd w:val="0"/>
        <w:snapToGrid w:val="0"/>
        <w:spacing w:line="360" w:lineRule="auto"/>
        <w:rPr>
          <w:rFonts w:ascii="宋体" w:hAnsi="宋体" w:cs="宋体"/>
          <w:color w:val="auto"/>
          <w:szCs w:val="21"/>
          <w:u w:val="dotted"/>
        </w:rPr>
      </w:pPr>
      <w:r>
        <w:rPr>
          <w:rFonts w:hint="eastAsia" w:ascii="宋体" w:hAnsi="宋体" w:cs="宋体"/>
          <w:color w:val="auto"/>
          <w:szCs w:val="21"/>
        </w:rPr>
        <w:t>地址：</w:t>
      </w:r>
      <w:r>
        <w:rPr>
          <w:rFonts w:hint="eastAsia" w:ascii="宋体" w:hAnsi="宋体" w:cs="宋体"/>
          <w:color w:val="auto"/>
          <w:szCs w:val="21"/>
          <w:u w:val="dotted"/>
        </w:rPr>
        <w:t xml:space="preserve">                          </w:t>
      </w:r>
      <w:r>
        <w:rPr>
          <w:rFonts w:hint="eastAsia" w:ascii="宋体" w:hAnsi="宋体" w:cs="宋体"/>
          <w:color w:val="auto"/>
          <w:szCs w:val="21"/>
        </w:rPr>
        <w:t>邮编：</w:t>
      </w:r>
      <w:r>
        <w:rPr>
          <w:rFonts w:hint="eastAsia" w:ascii="宋体" w:hAnsi="宋体" w:cs="宋体"/>
          <w:color w:val="auto"/>
          <w:szCs w:val="21"/>
          <w:u w:val="dotted"/>
        </w:rPr>
        <w:t xml:space="preserve">               </w:t>
      </w:r>
    </w:p>
    <w:p>
      <w:pPr>
        <w:adjustRightInd w:val="0"/>
        <w:snapToGrid w:val="0"/>
        <w:spacing w:line="360" w:lineRule="auto"/>
        <w:rPr>
          <w:rFonts w:ascii="宋体" w:hAnsi="宋体" w:cs="宋体"/>
          <w:color w:val="auto"/>
          <w:szCs w:val="21"/>
          <w:u w:val="dotted"/>
        </w:rPr>
      </w:pPr>
      <w:r>
        <w:rPr>
          <w:rFonts w:hint="eastAsia" w:ascii="宋体" w:hAnsi="宋体" w:cs="宋体"/>
          <w:color w:val="auto"/>
          <w:szCs w:val="21"/>
        </w:rPr>
        <w:t>联系人：</w:t>
      </w:r>
      <w:r>
        <w:rPr>
          <w:rFonts w:hint="eastAsia" w:ascii="宋体" w:hAnsi="宋体" w:cs="宋体"/>
          <w:color w:val="auto"/>
          <w:szCs w:val="21"/>
          <w:u w:val="dotted"/>
        </w:rPr>
        <w:t xml:space="preserve">                      </w:t>
      </w:r>
      <w:r>
        <w:rPr>
          <w:rFonts w:hint="eastAsia" w:ascii="宋体" w:hAnsi="宋体" w:cs="宋体"/>
          <w:color w:val="auto"/>
          <w:szCs w:val="21"/>
        </w:rPr>
        <w:t>联系电话：</w:t>
      </w:r>
      <w:r>
        <w:rPr>
          <w:rFonts w:hint="eastAsia" w:ascii="宋体" w:hAnsi="宋体" w:cs="宋体"/>
          <w:color w:val="auto"/>
          <w:szCs w:val="21"/>
          <w:u w:val="dotted"/>
        </w:rPr>
        <w:t xml:space="preserve">             </w:t>
      </w:r>
    </w:p>
    <w:p>
      <w:pPr>
        <w:adjustRightInd w:val="0"/>
        <w:snapToGrid w:val="0"/>
        <w:spacing w:line="360" w:lineRule="auto"/>
        <w:rPr>
          <w:rFonts w:ascii="宋体" w:hAnsi="宋体" w:cs="宋体"/>
          <w:color w:val="auto"/>
          <w:szCs w:val="21"/>
          <w:u w:val="dotted"/>
        </w:rPr>
      </w:pPr>
      <w:r>
        <w:rPr>
          <w:rFonts w:hint="eastAsia" w:ascii="宋体" w:hAnsi="宋体" w:cs="宋体"/>
          <w:color w:val="auto"/>
          <w:szCs w:val="21"/>
        </w:rPr>
        <w:t>授权代表：</w:t>
      </w:r>
      <w:r>
        <w:rPr>
          <w:rFonts w:hint="eastAsia" w:ascii="宋体" w:hAnsi="宋体" w:cs="宋体"/>
          <w:color w:val="auto"/>
          <w:szCs w:val="21"/>
          <w:u w:val="dotted"/>
        </w:rPr>
        <w:t xml:space="preserve">                                          </w:t>
      </w:r>
    </w:p>
    <w:p>
      <w:pPr>
        <w:adjustRightInd w:val="0"/>
        <w:snapToGrid w:val="0"/>
        <w:spacing w:line="360" w:lineRule="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dotted"/>
        </w:rPr>
        <w:t xml:space="preserve">                                           </w:t>
      </w:r>
      <w:r>
        <w:rPr>
          <w:rFonts w:hint="eastAsia" w:ascii="宋体" w:hAnsi="宋体" w:cs="宋体"/>
          <w:color w:val="auto"/>
          <w:szCs w:val="21"/>
        </w:rPr>
        <w:t xml:space="preserve"> </w:t>
      </w:r>
    </w:p>
    <w:p>
      <w:pPr>
        <w:adjustRightInd w:val="0"/>
        <w:snapToGrid w:val="0"/>
        <w:spacing w:line="360" w:lineRule="auto"/>
        <w:rPr>
          <w:rFonts w:ascii="宋体" w:hAnsi="宋体" w:cs="宋体"/>
          <w:color w:val="auto"/>
          <w:szCs w:val="21"/>
          <w:u w:val="dotted"/>
        </w:rPr>
      </w:pPr>
      <w:r>
        <w:rPr>
          <w:rFonts w:hint="eastAsia" w:ascii="宋体" w:hAnsi="宋体" w:cs="宋体"/>
          <w:color w:val="auto"/>
          <w:szCs w:val="21"/>
        </w:rPr>
        <w:t xml:space="preserve">地址： </w:t>
      </w:r>
      <w:r>
        <w:rPr>
          <w:rFonts w:hint="eastAsia" w:ascii="宋体" w:hAnsi="宋体" w:cs="宋体"/>
          <w:color w:val="auto"/>
          <w:szCs w:val="21"/>
          <w:u w:val="dotted"/>
        </w:rPr>
        <w:t xml:space="preserve">                        </w:t>
      </w:r>
      <w:r>
        <w:rPr>
          <w:rFonts w:hint="eastAsia" w:ascii="宋体" w:hAnsi="宋体" w:cs="宋体"/>
          <w:color w:val="auto"/>
          <w:szCs w:val="21"/>
        </w:rPr>
        <w:t>邮编：</w:t>
      </w:r>
      <w:r>
        <w:rPr>
          <w:rFonts w:hint="eastAsia" w:ascii="宋体" w:hAnsi="宋体" w:cs="宋体"/>
          <w:color w:val="auto"/>
          <w:szCs w:val="21"/>
          <w:u w:val="dotted"/>
        </w:rPr>
        <w:t xml:space="preserve">                </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二、质疑项目基本情况</w:t>
      </w:r>
    </w:p>
    <w:p>
      <w:pPr>
        <w:adjustRightInd w:val="0"/>
        <w:snapToGrid w:val="0"/>
        <w:spacing w:line="360" w:lineRule="auto"/>
        <w:rPr>
          <w:rFonts w:ascii="宋体" w:hAnsi="宋体" w:cs="宋体"/>
          <w:color w:val="auto"/>
          <w:szCs w:val="21"/>
        </w:rPr>
      </w:pPr>
      <w:r>
        <w:rPr>
          <w:rFonts w:hint="eastAsia" w:ascii="宋体" w:hAnsi="宋体" w:cs="宋体"/>
          <w:color w:val="auto"/>
          <w:szCs w:val="21"/>
        </w:rPr>
        <w:t>质疑项目的名称：</w:t>
      </w:r>
      <w:r>
        <w:rPr>
          <w:rFonts w:hint="eastAsia" w:ascii="宋体" w:hAnsi="宋体" w:cs="宋体"/>
          <w:color w:val="auto"/>
          <w:szCs w:val="21"/>
          <w:u w:val="dotted"/>
        </w:rPr>
        <w:t xml:space="preserve">                                      </w:t>
      </w:r>
    </w:p>
    <w:p>
      <w:pPr>
        <w:adjustRightInd w:val="0"/>
        <w:snapToGrid w:val="0"/>
        <w:spacing w:line="360" w:lineRule="auto"/>
        <w:rPr>
          <w:rFonts w:ascii="宋体" w:hAnsi="宋体" w:cs="宋体"/>
          <w:color w:val="auto"/>
          <w:szCs w:val="21"/>
        </w:rPr>
      </w:pPr>
      <w:r>
        <w:rPr>
          <w:rFonts w:hint="eastAsia" w:ascii="宋体" w:hAnsi="宋体" w:cs="宋体"/>
          <w:color w:val="auto"/>
          <w:szCs w:val="21"/>
        </w:rPr>
        <w:t>质疑项目的编号：</w:t>
      </w:r>
      <w:r>
        <w:rPr>
          <w:rFonts w:hint="eastAsia" w:ascii="宋体" w:hAnsi="宋体" w:cs="宋体"/>
          <w:color w:val="auto"/>
          <w:szCs w:val="21"/>
          <w:u w:val="dotted"/>
        </w:rPr>
        <w:t xml:space="preserve">               </w:t>
      </w:r>
      <w:r>
        <w:rPr>
          <w:rFonts w:hint="eastAsia" w:ascii="宋体" w:hAnsi="宋体" w:cs="宋体"/>
          <w:color w:val="auto"/>
          <w:szCs w:val="21"/>
        </w:rPr>
        <w:t>包号：</w:t>
      </w:r>
      <w:r>
        <w:rPr>
          <w:rFonts w:hint="eastAsia" w:ascii="宋体" w:hAnsi="宋体" w:cs="宋体"/>
          <w:color w:val="auto"/>
          <w:szCs w:val="21"/>
          <w:u w:val="dotted"/>
        </w:rPr>
        <w:t xml:space="preserve">                 </w:t>
      </w:r>
    </w:p>
    <w:p>
      <w:pPr>
        <w:adjustRightInd w:val="0"/>
        <w:snapToGrid w:val="0"/>
        <w:spacing w:line="360" w:lineRule="auto"/>
        <w:rPr>
          <w:rFonts w:ascii="宋体" w:hAnsi="宋体" w:cs="宋体"/>
          <w:color w:val="auto"/>
          <w:szCs w:val="21"/>
          <w:u w:val="dotted"/>
        </w:rPr>
      </w:pPr>
      <w:r>
        <w:rPr>
          <w:rFonts w:hint="eastAsia" w:ascii="宋体" w:hAnsi="宋体" w:cs="宋体"/>
          <w:color w:val="auto"/>
          <w:szCs w:val="21"/>
        </w:rPr>
        <w:t>采购人名称：</w:t>
      </w:r>
      <w:r>
        <w:rPr>
          <w:rFonts w:hint="eastAsia" w:ascii="宋体" w:hAnsi="宋体" w:cs="宋体"/>
          <w:color w:val="auto"/>
          <w:szCs w:val="21"/>
          <w:u w:val="dotted"/>
        </w:rPr>
        <w:t xml:space="preserve">                                         </w:t>
      </w:r>
    </w:p>
    <w:p>
      <w:pPr>
        <w:adjustRightInd w:val="0"/>
        <w:snapToGrid w:val="0"/>
        <w:spacing w:line="360" w:lineRule="auto"/>
        <w:rPr>
          <w:rFonts w:ascii="宋体" w:hAnsi="宋体" w:cs="宋体"/>
          <w:color w:val="auto"/>
          <w:szCs w:val="21"/>
          <w:u w:val="dotted"/>
        </w:rPr>
      </w:pPr>
      <w:r>
        <w:rPr>
          <w:rFonts w:hint="eastAsia" w:ascii="宋体" w:hAnsi="宋体" w:cs="宋体"/>
          <w:color w:val="auto"/>
          <w:szCs w:val="21"/>
        </w:rPr>
        <w:t>采购文件获取日期：</w:t>
      </w:r>
      <w:r>
        <w:rPr>
          <w:rFonts w:hint="eastAsia" w:ascii="宋体" w:hAnsi="宋体" w:cs="宋体"/>
          <w:color w:val="auto"/>
          <w:szCs w:val="21"/>
          <w:u w:val="dotted"/>
        </w:rPr>
        <w:t xml:space="preserve">                                    </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三、质疑事项具体内容</w:t>
      </w:r>
    </w:p>
    <w:p>
      <w:pPr>
        <w:adjustRightInd w:val="0"/>
        <w:snapToGrid w:val="0"/>
        <w:spacing w:line="360" w:lineRule="auto"/>
        <w:rPr>
          <w:rFonts w:ascii="宋体" w:hAnsi="宋体" w:cs="宋体"/>
          <w:color w:val="auto"/>
          <w:szCs w:val="21"/>
          <w:u w:val="dotted"/>
        </w:rPr>
      </w:pPr>
      <w:r>
        <w:rPr>
          <w:rFonts w:hint="eastAsia" w:ascii="宋体" w:hAnsi="宋体" w:cs="宋体"/>
          <w:color w:val="auto"/>
          <w:szCs w:val="21"/>
        </w:rPr>
        <w:t>质疑事项1：</w:t>
      </w:r>
      <w:r>
        <w:rPr>
          <w:rFonts w:hint="eastAsia" w:ascii="宋体" w:hAnsi="宋体" w:cs="宋体"/>
          <w:color w:val="auto"/>
          <w:szCs w:val="21"/>
          <w:u w:val="dotted"/>
        </w:rPr>
        <w:t xml:space="preserve">                                         </w:t>
      </w:r>
    </w:p>
    <w:p>
      <w:pPr>
        <w:adjustRightInd w:val="0"/>
        <w:snapToGrid w:val="0"/>
        <w:spacing w:line="360" w:lineRule="auto"/>
        <w:rPr>
          <w:rFonts w:ascii="宋体" w:hAnsi="宋体" w:cs="宋体"/>
          <w:color w:val="auto"/>
          <w:szCs w:val="21"/>
          <w:u w:val="dotted"/>
        </w:rPr>
      </w:pPr>
      <w:r>
        <w:rPr>
          <w:rFonts w:hint="eastAsia" w:ascii="宋体" w:hAnsi="宋体" w:cs="宋体"/>
          <w:color w:val="auto"/>
          <w:szCs w:val="21"/>
        </w:rPr>
        <w:t>事实依据：</w:t>
      </w:r>
      <w:r>
        <w:rPr>
          <w:rFonts w:hint="eastAsia" w:ascii="宋体" w:hAnsi="宋体" w:cs="宋体"/>
          <w:color w:val="auto"/>
          <w:szCs w:val="21"/>
          <w:u w:val="dotted"/>
        </w:rPr>
        <w:t xml:space="preserve">                                          </w:t>
      </w:r>
    </w:p>
    <w:p>
      <w:pPr>
        <w:adjustRightInd w:val="0"/>
        <w:snapToGrid w:val="0"/>
        <w:spacing w:line="360" w:lineRule="auto"/>
        <w:rPr>
          <w:rFonts w:ascii="宋体" w:hAnsi="宋体" w:cs="宋体"/>
          <w:color w:val="auto"/>
          <w:szCs w:val="21"/>
        </w:rPr>
      </w:pPr>
      <w:r>
        <w:rPr>
          <w:rFonts w:hint="eastAsia" w:ascii="宋体" w:hAnsi="宋体" w:cs="宋体"/>
          <w:color w:val="auto"/>
          <w:szCs w:val="21"/>
          <w:u w:val="dotted"/>
        </w:rPr>
        <w:t xml:space="preserve">                                                       </w:t>
      </w:r>
    </w:p>
    <w:p>
      <w:pPr>
        <w:adjustRightInd w:val="0"/>
        <w:snapToGrid w:val="0"/>
        <w:spacing w:line="360" w:lineRule="auto"/>
        <w:rPr>
          <w:rFonts w:ascii="宋体" w:hAnsi="宋体" w:cs="宋体"/>
          <w:color w:val="auto"/>
          <w:szCs w:val="21"/>
          <w:u w:val="dotted"/>
        </w:rPr>
      </w:pPr>
      <w:r>
        <w:rPr>
          <w:rFonts w:hint="eastAsia" w:ascii="宋体" w:hAnsi="宋体" w:cs="宋体"/>
          <w:color w:val="auto"/>
          <w:szCs w:val="21"/>
        </w:rPr>
        <w:t>法律依据：</w:t>
      </w:r>
      <w:r>
        <w:rPr>
          <w:rFonts w:hint="eastAsia" w:ascii="宋体" w:hAnsi="宋体" w:cs="宋体"/>
          <w:color w:val="auto"/>
          <w:szCs w:val="21"/>
          <w:u w:val="dotted"/>
        </w:rPr>
        <w:t xml:space="preserve">                                          </w:t>
      </w:r>
    </w:p>
    <w:p>
      <w:pPr>
        <w:adjustRightInd w:val="0"/>
        <w:snapToGrid w:val="0"/>
        <w:spacing w:line="360" w:lineRule="auto"/>
        <w:rPr>
          <w:rFonts w:ascii="宋体" w:hAnsi="宋体" w:cs="宋体"/>
          <w:color w:val="auto"/>
          <w:szCs w:val="21"/>
          <w:u w:val="dotted"/>
        </w:rPr>
      </w:pPr>
      <w:r>
        <w:rPr>
          <w:rFonts w:hint="eastAsia" w:ascii="宋体" w:hAnsi="宋体" w:cs="宋体"/>
          <w:color w:val="auto"/>
          <w:szCs w:val="21"/>
          <w:u w:val="dotted"/>
        </w:rPr>
        <w:t xml:space="preserve">                                                     </w:t>
      </w:r>
    </w:p>
    <w:p>
      <w:pPr>
        <w:adjustRightInd w:val="0"/>
        <w:snapToGrid w:val="0"/>
        <w:spacing w:line="360" w:lineRule="auto"/>
        <w:rPr>
          <w:rFonts w:ascii="宋体" w:hAnsi="宋体" w:cs="宋体"/>
          <w:color w:val="auto"/>
          <w:szCs w:val="21"/>
          <w:u w:val="dotted"/>
        </w:rPr>
      </w:pPr>
      <w:r>
        <w:rPr>
          <w:rFonts w:hint="eastAsia" w:ascii="宋体" w:hAnsi="宋体" w:cs="宋体"/>
          <w:color w:val="auto"/>
          <w:szCs w:val="21"/>
        </w:rPr>
        <w:t>质疑事项2</w:t>
      </w:r>
    </w:p>
    <w:p>
      <w:pPr>
        <w:adjustRightInd w:val="0"/>
        <w:snapToGrid w:val="0"/>
        <w:spacing w:line="360" w:lineRule="auto"/>
        <w:rPr>
          <w:rFonts w:ascii="宋体" w:hAnsi="宋体" w:cs="宋体"/>
          <w:color w:val="auto"/>
          <w:szCs w:val="21"/>
        </w:rPr>
      </w:pPr>
      <w:r>
        <w:rPr>
          <w:rFonts w:hint="eastAsia" w:ascii="宋体" w:hAnsi="宋体" w:cs="宋体"/>
          <w:color w:val="auto"/>
          <w:szCs w:val="21"/>
        </w:rPr>
        <w:t>……</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四、与质疑事项相关的质疑请求</w:t>
      </w:r>
    </w:p>
    <w:p>
      <w:pPr>
        <w:spacing w:line="360" w:lineRule="auto"/>
        <w:rPr>
          <w:rFonts w:ascii="宋体" w:hAnsi="宋体" w:cs="宋体"/>
          <w:color w:val="auto"/>
          <w:szCs w:val="21"/>
          <w:u w:val="dotted"/>
        </w:rPr>
      </w:pPr>
      <w:r>
        <w:rPr>
          <w:rFonts w:hint="eastAsia" w:ascii="宋体" w:hAnsi="宋体" w:cs="宋体"/>
          <w:color w:val="auto"/>
          <w:szCs w:val="21"/>
        </w:rPr>
        <w:t>请求：</w:t>
      </w:r>
      <w:r>
        <w:rPr>
          <w:rFonts w:hint="eastAsia" w:ascii="宋体" w:hAnsi="宋体" w:cs="宋体"/>
          <w:color w:val="auto"/>
          <w:szCs w:val="21"/>
          <w:u w:val="dotted"/>
        </w:rPr>
        <w:t xml:space="preserve">                                               </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 xml:space="preserve">签字（签章）：                   公章：                      </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 xml:space="preserve">日期：    </w:t>
      </w:r>
    </w:p>
    <w:p>
      <w:pPr>
        <w:adjustRightInd w:val="0"/>
        <w:snapToGrid w:val="0"/>
        <w:spacing w:line="360" w:lineRule="auto"/>
        <w:rPr>
          <w:rFonts w:ascii="宋体" w:hAnsi="宋体" w:cs="宋体"/>
          <w:color w:val="auto"/>
          <w:szCs w:val="21"/>
        </w:rPr>
      </w:pPr>
    </w:p>
    <w:p>
      <w:pPr>
        <w:spacing w:line="360" w:lineRule="auto"/>
        <w:rPr>
          <w:rFonts w:ascii="宋体" w:hAnsi="宋体" w:cs="宋体"/>
          <w:b/>
          <w:color w:val="auto"/>
          <w:szCs w:val="21"/>
        </w:rPr>
      </w:pPr>
      <w:r>
        <w:rPr>
          <w:rFonts w:hint="eastAsia" w:ascii="宋体" w:hAnsi="宋体" w:cs="宋体"/>
          <w:b/>
          <w:color w:val="auto"/>
          <w:szCs w:val="21"/>
        </w:rPr>
        <w:br w:type="page"/>
      </w:r>
      <w:r>
        <w:rPr>
          <w:rFonts w:hint="eastAsia" w:ascii="宋体" w:hAnsi="宋体" w:cs="宋体"/>
          <w:b/>
          <w:color w:val="auto"/>
          <w:szCs w:val="21"/>
        </w:rPr>
        <w:t>质疑函制作说明：</w:t>
      </w:r>
    </w:p>
    <w:p>
      <w:pPr>
        <w:pStyle w:val="9"/>
        <w:rPr>
          <w:rFonts w:ascii="宋体" w:hAnsi="宋体" w:eastAsia="宋体" w:cs="宋体"/>
          <w:color w:val="auto"/>
          <w:sz w:val="21"/>
          <w:szCs w:val="21"/>
        </w:rPr>
      </w:pP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1.供应商提出质疑时，应提交质疑函和必要的证明材料。</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2.质疑供应商若委托代理人进行质疑的，质疑函应按要求列明“授权代表”的有关内容，并在附件中提交由质疑</w:t>
      </w:r>
      <w:r>
        <w:rPr>
          <w:rFonts w:hint="eastAsia" w:ascii="宋体" w:hAnsi="宋体" w:cs="宋体"/>
          <w:color w:val="auto"/>
          <w:kern w:val="0"/>
          <w:szCs w:val="21"/>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3.质疑供应商若对项目的某一分包进行质疑，质疑函中应列明具体分包号。</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4.质疑函的质疑事项应具体、明确，并有必要的事实依据和法律依据。</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5.质疑函的质疑请求应与质疑事项相关。</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6.质疑供应商为自然人的，质疑函应由本人签字；质疑供应商为法人或者其他组织的，质疑函应由法定代表人、主要负责人，或者其授权代表签字或者盖章，并加盖公章。</w:t>
      </w:r>
    </w:p>
    <w:p>
      <w:pPr>
        <w:widowControl/>
        <w:ind w:firstLine="480" w:firstLineChars="200"/>
        <w:jc w:val="left"/>
        <w:rPr>
          <w:rFonts w:ascii="仿宋_GB2312" w:eastAsia="仿宋_GB2312"/>
          <w:color w:val="auto"/>
          <w:sz w:val="24"/>
        </w:rPr>
      </w:pPr>
    </w:p>
    <w:p>
      <w:pPr>
        <w:rPr>
          <w:color w:val="auto"/>
        </w:rPr>
      </w:pPr>
    </w:p>
    <w:p>
      <w:pPr>
        <w:jc w:val="center"/>
        <w:rPr>
          <w:rFonts w:ascii="宋体" w:hAnsi="宋体" w:cs="宋体"/>
          <w:b/>
          <w:color w:val="auto"/>
          <w:sz w:val="28"/>
          <w:szCs w:val="28"/>
        </w:rPr>
      </w:pPr>
      <w:r>
        <w:rPr>
          <w:color w:val="auto"/>
        </w:rPr>
        <w:br w:type="page"/>
      </w:r>
      <w:r>
        <w:rPr>
          <w:rFonts w:hint="eastAsia" w:ascii="宋体" w:hAnsi="宋体" w:cs="宋体"/>
          <w:b/>
          <w:color w:val="auto"/>
          <w:sz w:val="28"/>
          <w:szCs w:val="28"/>
        </w:rPr>
        <w:t>投诉书范本</w:t>
      </w:r>
    </w:p>
    <w:p>
      <w:pPr>
        <w:spacing w:line="360" w:lineRule="auto"/>
        <w:rPr>
          <w:rFonts w:ascii="宋体" w:hAnsi="宋体" w:cs="宋体"/>
          <w:color w:val="auto"/>
          <w:szCs w:val="21"/>
        </w:rPr>
      </w:pP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一、投诉相关主体基本情况</w:t>
      </w:r>
    </w:p>
    <w:p>
      <w:pPr>
        <w:spacing w:line="360" w:lineRule="auto"/>
        <w:rPr>
          <w:rFonts w:ascii="宋体" w:hAnsi="宋体" w:cs="宋体"/>
          <w:color w:val="auto"/>
          <w:szCs w:val="21"/>
          <w:u w:val="dotted"/>
        </w:rPr>
      </w:pPr>
      <w:r>
        <w:rPr>
          <w:rFonts w:hint="eastAsia" w:ascii="宋体" w:hAnsi="宋体" w:cs="宋体"/>
          <w:color w:val="auto"/>
          <w:szCs w:val="21"/>
        </w:rPr>
        <w:t>投诉人：</w:t>
      </w:r>
      <w:r>
        <w:rPr>
          <w:rFonts w:hint="eastAsia" w:ascii="宋体" w:hAnsi="宋体" w:cs="宋体"/>
          <w:color w:val="auto"/>
          <w:szCs w:val="21"/>
          <w:u w:val="dotted"/>
        </w:rPr>
        <w:t xml:space="preserve">                                               </w:t>
      </w:r>
    </w:p>
    <w:p>
      <w:pPr>
        <w:spacing w:line="360" w:lineRule="auto"/>
        <w:rPr>
          <w:rFonts w:ascii="宋体" w:hAnsi="宋体" w:cs="宋体"/>
          <w:color w:val="auto"/>
          <w:szCs w:val="21"/>
          <w:u w:val="single"/>
        </w:rPr>
      </w:pPr>
      <w:r>
        <w:rPr>
          <w:rFonts w:hint="eastAsia" w:ascii="宋体" w:hAnsi="宋体" w:cs="宋体"/>
          <w:color w:val="auto"/>
          <w:szCs w:val="21"/>
        </w:rPr>
        <w:t>地     址：</w:t>
      </w:r>
      <w:r>
        <w:rPr>
          <w:rFonts w:hint="eastAsia" w:ascii="宋体" w:hAnsi="宋体" w:cs="宋体"/>
          <w:color w:val="auto"/>
          <w:szCs w:val="21"/>
          <w:u w:val="dotted"/>
        </w:rPr>
        <w:t xml:space="preserve">                             </w:t>
      </w:r>
      <w:r>
        <w:rPr>
          <w:rFonts w:hint="eastAsia" w:ascii="宋体" w:hAnsi="宋体" w:cs="宋体"/>
          <w:color w:val="auto"/>
          <w:szCs w:val="21"/>
        </w:rPr>
        <w:t>邮编：</w:t>
      </w:r>
      <w:r>
        <w:rPr>
          <w:rFonts w:hint="eastAsia" w:ascii="宋体" w:hAnsi="宋体" w:cs="宋体"/>
          <w:color w:val="auto"/>
          <w:szCs w:val="21"/>
          <w:u w:val="dotted"/>
        </w:rPr>
        <w:t xml:space="preserve">         </w:t>
      </w:r>
    </w:p>
    <w:p>
      <w:pPr>
        <w:tabs>
          <w:tab w:val="left" w:pos="6510"/>
        </w:tabs>
        <w:spacing w:line="360" w:lineRule="auto"/>
        <w:jc w:val="left"/>
        <w:rPr>
          <w:rFonts w:ascii="宋体" w:hAnsi="宋体" w:cs="宋体"/>
          <w:color w:val="auto"/>
          <w:szCs w:val="21"/>
        </w:rPr>
      </w:pPr>
      <w:r>
        <w:rPr>
          <w:rFonts w:hint="eastAsia" w:ascii="宋体" w:hAnsi="宋体" w:cs="宋体"/>
          <w:color w:val="auto"/>
          <w:szCs w:val="21"/>
        </w:rPr>
        <w:t>法定代表人/主要负责人：</w:t>
      </w:r>
      <w:r>
        <w:rPr>
          <w:rFonts w:hint="eastAsia" w:ascii="宋体" w:hAnsi="宋体" w:cs="宋体"/>
          <w:color w:val="auto"/>
          <w:szCs w:val="21"/>
          <w:u w:val="dotted"/>
        </w:rPr>
        <w:t xml:space="preserve">                                   </w:t>
      </w:r>
      <w:r>
        <w:rPr>
          <w:rFonts w:hint="eastAsia" w:ascii="宋体" w:hAnsi="宋体" w:cs="宋体"/>
          <w:color w:val="auto"/>
          <w:szCs w:val="21"/>
        </w:rPr>
        <w:t xml:space="preserve">  </w:t>
      </w:r>
    </w:p>
    <w:p>
      <w:pPr>
        <w:tabs>
          <w:tab w:val="left" w:pos="6510"/>
        </w:tabs>
        <w:spacing w:line="360" w:lineRule="auto"/>
        <w:rPr>
          <w:rFonts w:ascii="宋体" w:hAnsi="宋体" w:cs="宋体"/>
          <w:color w:val="auto"/>
          <w:szCs w:val="21"/>
          <w:u w:val="dotted"/>
        </w:rPr>
      </w:pPr>
      <w:r>
        <w:rPr>
          <w:rFonts w:hint="eastAsia" w:ascii="宋体" w:hAnsi="宋体" w:cs="宋体"/>
          <w:color w:val="auto"/>
          <w:szCs w:val="21"/>
        </w:rPr>
        <w:t>联系电话：</w:t>
      </w:r>
      <w:r>
        <w:rPr>
          <w:rFonts w:hint="eastAsia" w:ascii="宋体" w:hAnsi="宋体" w:cs="宋体"/>
          <w:color w:val="auto"/>
          <w:szCs w:val="21"/>
          <w:u w:val="dotted"/>
        </w:rPr>
        <w:t xml:space="preserve">                                             </w:t>
      </w:r>
    </w:p>
    <w:p>
      <w:pPr>
        <w:spacing w:line="360" w:lineRule="auto"/>
        <w:rPr>
          <w:rFonts w:ascii="宋体" w:hAnsi="宋体" w:cs="宋体"/>
          <w:color w:val="auto"/>
          <w:szCs w:val="21"/>
          <w:u w:val="dotted"/>
        </w:rPr>
      </w:pPr>
      <w:r>
        <w:rPr>
          <w:rFonts w:hint="eastAsia" w:ascii="宋体" w:hAnsi="宋体" w:cs="宋体"/>
          <w:color w:val="auto"/>
          <w:szCs w:val="21"/>
        </w:rPr>
        <w:t>授权代表：</w:t>
      </w:r>
      <w:r>
        <w:rPr>
          <w:rFonts w:hint="eastAsia" w:ascii="宋体" w:hAnsi="宋体" w:cs="宋体"/>
          <w:color w:val="auto"/>
          <w:szCs w:val="21"/>
          <w:u w:val="dotted"/>
        </w:rPr>
        <w:t xml:space="preserve">             </w:t>
      </w:r>
      <w:r>
        <w:rPr>
          <w:rFonts w:hint="eastAsia" w:ascii="宋体" w:hAnsi="宋体" w:cs="宋体"/>
          <w:color w:val="auto"/>
          <w:szCs w:val="21"/>
        </w:rPr>
        <w:t>联系电话</w:t>
      </w:r>
      <w:r>
        <w:rPr>
          <w:rFonts w:hint="eastAsia" w:ascii="宋体" w:hAnsi="宋体" w:cs="宋体"/>
          <w:color w:val="auto"/>
          <w:szCs w:val="21"/>
          <w:u w:val="dotted"/>
        </w:rPr>
        <w:t xml:space="preserve">：                  </w:t>
      </w:r>
    </w:p>
    <w:p>
      <w:pPr>
        <w:spacing w:line="360" w:lineRule="auto"/>
        <w:rPr>
          <w:rFonts w:ascii="宋体" w:hAnsi="宋体" w:cs="宋体"/>
          <w:color w:val="auto"/>
          <w:szCs w:val="21"/>
          <w:u w:val="dotted"/>
        </w:rPr>
      </w:pPr>
      <w:r>
        <w:rPr>
          <w:rFonts w:hint="eastAsia" w:ascii="宋体" w:hAnsi="宋体" w:cs="宋体"/>
          <w:color w:val="auto"/>
          <w:szCs w:val="21"/>
        </w:rPr>
        <w:t>地     址：</w:t>
      </w:r>
      <w:r>
        <w:rPr>
          <w:rFonts w:hint="eastAsia" w:ascii="宋体" w:hAnsi="宋体" w:cs="宋体"/>
          <w:color w:val="auto"/>
          <w:szCs w:val="21"/>
          <w:u w:val="dotted"/>
        </w:rPr>
        <w:t xml:space="preserve">                             </w:t>
      </w:r>
      <w:r>
        <w:rPr>
          <w:rFonts w:hint="eastAsia" w:ascii="宋体" w:hAnsi="宋体" w:cs="宋体"/>
          <w:color w:val="auto"/>
          <w:szCs w:val="21"/>
        </w:rPr>
        <w:t>邮编：</w:t>
      </w:r>
      <w:r>
        <w:rPr>
          <w:rFonts w:hint="eastAsia" w:ascii="宋体" w:hAnsi="宋体" w:cs="宋体"/>
          <w:color w:val="auto"/>
          <w:szCs w:val="21"/>
          <w:u w:val="dotted"/>
        </w:rPr>
        <w:t xml:space="preserve">          </w:t>
      </w:r>
    </w:p>
    <w:p>
      <w:pPr>
        <w:spacing w:line="360" w:lineRule="auto"/>
        <w:rPr>
          <w:rFonts w:ascii="宋体" w:hAnsi="宋体" w:cs="宋体"/>
          <w:color w:val="auto"/>
          <w:szCs w:val="21"/>
          <w:u w:val="single"/>
        </w:rPr>
      </w:pPr>
      <w:r>
        <w:rPr>
          <w:rFonts w:hint="eastAsia" w:ascii="宋体" w:hAnsi="宋体" w:cs="宋体"/>
          <w:color w:val="auto"/>
          <w:szCs w:val="21"/>
        </w:rPr>
        <w:t>被投诉人1：</w:t>
      </w:r>
      <w:r>
        <w:rPr>
          <w:rFonts w:hint="eastAsia" w:ascii="宋体" w:hAnsi="宋体" w:cs="宋体"/>
          <w:color w:val="auto"/>
          <w:szCs w:val="21"/>
          <w:u w:val="dotted"/>
        </w:rPr>
        <w:t xml:space="preserve">                                           </w:t>
      </w:r>
    </w:p>
    <w:p>
      <w:pPr>
        <w:spacing w:line="360" w:lineRule="auto"/>
        <w:rPr>
          <w:rFonts w:ascii="宋体" w:hAnsi="宋体" w:cs="宋体"/>
          <w:color w:val="auto"/>
          <w:szCs w:val="21"/>
          <w:u w:val="single"/>
        </w:rPr>
      </w:pPr>
      <w:r>
        <w:rPr>
          <w:rFonts w:hint="eastAsia" w:ascii="宋体" w:hAnsi="宋体" w:cs="宋体"/>
          <w:color w:val="auto"/>
          <w:szCs w:val="21"/>
        </w:rPr>
        <w:t>地     址：</w:t>
      </w:r>
      <w:r>
        <w:rPr>
          <w:rFonts w:hint="eastAsia" w:ascii="宋体" w:hAnsi="宋体" w:cs="宋体"/>
          <w:color w:val="auto"/>
          <w:szCs w:val="21"/>
          <w:u w:val="dotted"/>
        </w:rPr>
        <w:t xml:space="preserve">                             </w:t>
      </w:r>
      <w:r>
        <w:rPr>
          <w:rFonts w:hint="eastAsia" w:ascii="宋体" w:hAnsi="宋体" w:cs="宋体"/>
          <w:color w:val="auto"/>
          <w:szCs w:val="21"/>
        </w:rPr>
        <w:t>邮编：</w:t>
      </w:r>
      <w:r>
        <w:rPr>
          <w:rFonts w:hint="eastAsia" w:ascii="宋体" w:hAnsi="宋体" w:cs="宋体"/>
          <w:color w:val="auto"/>
          <w:szCs w:val="21"/>
          <w:u w:val="dotted"/>
        </w:rPr>
        <w:t xml:space="preserve">          </w:t>
      </w:r>
    </w:p>
    <w:p>
      <w:pPr>
        <w:spacing w:line="360" w:lineRule="auto"/>
        <w:rPr>
          <w:rFonts w:ascii="宋体" w:hAnsi="宋体" w:cs="宋体"/>
          <w:color w:val="auto"/>
          <w:szCs w:val="21"/>
          <w:u w:val="single"/>
        </w:rPr>
      </w:pPr>
      <w:r>
        <w:rPr>
          <w:rFonts w:hint="eastAsia" w:ascii="宋体" w:hAnsi="宋体" w:cs="宋体"/>
          <w:color w:val="auto"/>
          <w:szCs w:val="21"/>
        </w:rPr>
        <w:t>联系人：</w:t>
      </w:r>
      <w:r>
        <w:rPr>
          <w:rFonts w:hint="eastAsia" w:ascii="宋体" w:hAnsi="宋体" w:cs="宋体"/>
          <w:color w:val="auto"/>
          <w:szCs w:val="21"/>
          <w:u w:val="dotted"/>
        </w:rPr>
        <w:t xml:space="preserve">               </w:t>
      </w:r>
      <w:r>
        <w:rPr>
          <w:rFonts w:hint="eastAsia" w:ascii="宋体" w:hAnsi="宋体" w:cs="宋体"/>
          <w:color w:val="auto"/>
          <w:szCs w:val="21"/>
        </w:rPr>
        <w:t>联系电话：</w:t>
      </w:r>
      <w:r>
        <w:rPr>
          <w:rFonts w:hint="eastAsia" w:ascii="宋体" w:hAnsi="宋体" w:cs="宋体"/>
          <w:color w:val="auto"/>
          <w:szCs w:val="21"/>
          <w:u w:val="dotted"/>
        </w:rPr>
        <w:t xml:space="preserve">                      </w:t>
      </w:r>
    </w:p>
    <w:p>
      <w:pPr>
        <w:spacing w:line="360" w:lineRule="auto"/>
        <w:rPr>
          <w:rFonts w:ascii="宋体" w:hAnsi="宋体" w:cs="宋体"/>
          <w:color w:val="auto"/>
          <w:szCs w:val="21"/>
        </w:rPr>
      </w:pPr>
      <w:r>
        <w:rPr>
          <w:rFonts w:hint="eastAsia" w:ascii="宋体" w:hAnsi="宋体" w:cs="宋体"/>
          <w:color w:val="auto"/>
          <w:szCs w:val="21"/>
        </w:rPr>
        <w:t>被投诉人2</w:t>
      </w:r>
    </w:p>
    <w:p>
      <w:pPr>
        <w:spacing w:line="360" w:lineRule="auto"/>
        <w:rPr>
          <w:rFonts w:ascii="宋体" w:hAnsi="宋体" w:cs="宋体"/>
          <w:color w:val="auto"/>
          <w:szCs w:val="21"/>
          <w:u w:val="dotted"/>
        </w:rPr>
      </w:pPr>
      <w:r>
        <w:rPr>
          <w:rFonts w:hint="eastAsia" w:ascii="宋体" w:hAnsi="宋体" w:cs="宋体"/>
          <w:color w:val="auto"/>
          <w:szCs w:val="21"/>
        </w:rPr>
        <w:t>……</w:t>
      </w:r>
    </w:p>
    <w:p>
      <w:pPr>
        <w:spacing w:line="360" w:lineRule="auto"/>
        <w:rPr>
          <w:rFonts w:ascii="宋体" w:hAnsi="宋体" w:cs="宋体"/>
          <w:color w:val="auto"/>
          <w:szCs w:val="21"/>
          <w:u w:val="single"/>
        </w:rPr>
      </w:pPr>
      <w:r>
        <w:rPr>
          <w:rFonts w:hint="eastAsia" w:ascii="宋体" w:hAnsi="宋体" w:cs="宋体"/>
          <w:color w:val="auto"/>
          <w:szCs w:val="21"/>
        </w:rPr>
        <w:t>相关供应商：</w:t>
      </w:r>
      <w:r>
        <w:rPr>
          <w:rFonts w:hint="eastAsia" w:ascii="宋体" w:hAnsi="宋体" w:cs="宋体"/>
          <w:color w:val="auto"/>
          <w:szCs w:val="21"/>
          <w:u w:val="dotted"/>
        </w:rPr>
        <w:t xml:space="preserve">                                           </w:t>
      </w:r>
    </w:p>
    <w:p>
      <w:pPr>
        <w:spacing w:line="360" w:lineRule="auto"/>
        <w:rPr>
          <w:rFonts w:ascii="宋体" w:hAnsi="宋体" w:cs="宋体"/>
          <w:color w:val="auto"/>
          <w:szCs w:val="21"/>
          <w:u w:val="single"/>
        </w:rPr>
      </w:pPr>
      <w:r>
        <w:rPr>
          <w:rFonts w:hint="eastAsia" w:ascii="宋体" w:hAnsi="宋体" w:cs="宋体"/>
          <w:color w:val="auto"/>
          <w:szCs w:val="21"/>
        </w:rPr>
        <w:t>地     址：</w:t>
      </w:r>
      <w:r>
        <w:rPr>
          <w:rFonts w:hint="eastAsia" w:ascii="宋体" w:hAnsi="宋体" w:cs="宋体"/>
          <w:color w:val="auto"/>
          <w:szCs w:val="21"/>
          <w:u w:val="dotted"/>
        </w:rPr>
        <w:t xml:space="preserve">                             </w:t>
      </w:r>
      <w:r>
        <w:rPr>
          <w:rFonts w:hint="eastAsia" w:ascii="宋体" w:hAnsi="宋体" w:cs="宋体"/>
          <w:color w:val="auto"/>
          <w:szCs w:val="21"/>
        </w:rPr>
        <w:t>邮编：</w:t>
      </w:r>
      <w:r>
        <w:rPr>
          <w:rFonts w:hint="eastAsia" w:ascii="宋体" w:hAnsi="宋体" w:cs="宋体"/>
          <w:color w:val="auto"/>
          <w:szCs w:val="21"/>
          <w:u w:val="dotted"/>
        </w:rPr>
        <w:t xml:space="preserve">          </w:t>
      </w:r>
    </w:p>
    <w:p>
      <w:pPr>
        <w:spacing w:line="360" w:lineRule="auto"/>
        <w:rPr>
          <w:rFonts w:ascii="宋体" w:hAnsi="宋体" w:cs="宋体"/>
          <w:color w:val="auto"/>
          <w:szCs w:val="21"/>
          <w:u w:val="single"/>
        </w:rPr>
      </w:pPr>
      <w:r>
        <w:rPr>
          <w:rFonts w:hint="eastAsia" w:ascii="宋体" w:hAnsi="宋体" w:cs="宋体"/>
          <w:color w:val="auto"/>
          <w:szCs w:val="21"/>
        </w:rPr>
        <w:t>联系人：</w:t>
      </w:r>
      <w:r>
        <w:rPr>
          <w:rFonts w:hint="eastAsia" w:ascii="宋体" w:hAnsi="宋体" w:cs="宋体"/>
          <w:color w:val="auto"/>
          <w:szCs w:val="21"/>
          <w:u w:val="dotted"/>
        </w:rPr>
        <w:t xml:space="preserve">               </w:t>
      </w:r>
      <w:r>
        <w:rPr>
          <w:rFonts w:hint="eastAsia" w:ascii="宋体" w:hAnsi="宋体" w:cs="宋体"/>
          <w:color w:val="auto"/>
          <w:szCs w:val="21"/>
        </w:rPr>
        <w:t>联系电话：</w:t>
      </w:r>
      <w:r>
        <w:rPr>
          <w:rFonts w:hint="eastAsia" w:ascii="宋体" w:hAnsi="宋体" w:cs="宋体"/>
          <w:color w:val="auto"/>
          <w:szCs w:val="21"/>
          <w:u w:val="dotted"/>
        </w:rPr>
        <w:t xml:space="preserve">                      </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二、投诉项目基本情况</w:t>
      </w:r>
    </w:p>
    <w:p>
      <w:pPr>
        <w:spacing w:line="360" w:lineRule="auto"/>
        <w:rPr>
          <w:rFonts w:ascii="宋体" w:hAnsi="宋体" w:cs="宋体"/>
          <w:color w:val="auto"/>
          <w:szCs w:val="21"/>
          <w:u w:val="dotted"/>
        </w:rPr>
      </w:pPr>
      <w:r>
        <w:rPr>
          <w:rFonts w:hint="eastAsia" w:ascii="宋体" w:hAnsi="宋体" w:cs="宋体"/>
          <w:color w:val="auto"/>
          <w:szCs w:val="21"/>
        </w:rPr>
        <w:t>采购项目名称：</w:t>
      </w:r>
      <w:r>
        <w:rPr>
          <w:rFonts w:hint="eastAsia" w:ascii="宋体" w:hAnsi="宋体" w:cs="宋体"/>
          <w:color w:val="auto"/>
          <w:szCs w:val="21"/>
          <w:u w:val="dotted"/>
        </w:rPr>
        <w:t xml:space="preserve">                                        </w:t>
      </w:r>
    </w:p>
    <w:p>
      <w:pPr>
        <w:spacing w:line="360" w:lineRule="auto"/>
        <w:rPr>
          <w:rFonts w:ascii="宋体" w:hAnsi="宋体" w:cs="宋体"/>
          <w:color w:val="auto"/>
          <w:szCs w:val="21"/>
          <w:u w:val="single"/>
        </w:rPr>
      </w:pPr>
      <w:r>
        <w:rPr>
          <w:rFonts w:hint="eastAsia" w:ascii="宋体" w:hAnsi="宋体" w:cs="宋体"/>
          <w:color w:val="auto"/>
          <w:szCs w:val="21"/>
        </w:rPr>
        <w:t>采购项目编号：</w:t>
      </w:r>
      <w:r>
        <w:rPr>
          <w:rFonts w:hint="eastAsia" w:ascii="宋体" w:hAnsi="宋体" w:cs="宋体"/>
          <w:color w:val="auto"/>
          <w:szCs w:val="21"/>
          <w:u w:val="dotted"/>
        </w:rPr>
        <w:t xml:space="preserve">                 </w:t>
      </w:r>
      <w:r>
        <w:rPr>
          <w:rFonts w:hint="eastAsia" w:ascii="宋体" w:hAnsi="宋体" w:cs="宋体"/>
          <w:color w:val="auto"/>
          <w:szCs w:val="21"/>
        </w:rPr>
        <w:t>包号：</w:t>
      </w:r>
      <w:r>
        <w:rPr>
          <w:rFonts w:hint="eastAsia" w:ascii="宋体" w:hAnsi="宋体" w:cs="宋体"/>
          <w:color w:val="auto"/>
          <w:szCs w:val="21"/>
          <w:u w:val="dotted"/>
        </w:rPr>
        <w:t xml:space="preserve">              </w:t>
      </w:r>
    </w:p>
    <w:p>
      <w:pPr>
        <w:spacing w:line="360" w:lineRule="auto"/>
        <w:rPr>
          <w:rFonts w:ascii="宋体" w:hAnsi="宋体" w:cs="宋体"/>
          <w:color w:val="auto"/>
          <w:szCs w:val="21"/>
        </w:rPr>
      </w:pPr>
      <w:r>
        <w:rPr>
          <w:rFonts w:hint="eastAsia" w:ascii="宋体" w:hAnsi="宋体" w:cs="宋体"/>
          <w:color w:val="auto"/>
          <w:szCs w:val="21"/>
        </w:rPr>
        <w:t>采购人名称：</w:t>
      </w:r>
      <w:r>
        <w:rPr>
          <w:rFonts w:hint="eastAsia" w:ascii="宋体" w:hAnsi="宋体" w:cs="宋体"/>
          <w:color w:val="auto"/>
          <w:szCs w:val="21"/>
          <w:u w:val="dotted"/>
        </w:rPr>
        <w:t xml:space="preserve">                                           </w:t>
      </w:r>
    </w:p>
    <w:p>
      <w:pPr>
        <w:spacing w:line="360" w:lineRule="auto"/>
        <w:rPr>
          <w:rFonts w:ascii="宋体" w:hAnsi="宋体" w:cs="宋体"/>
          <w:color w:val="auto"/>
          <w:szCs w:val="21"/>
          <w:u w:val="single"/>
        </w:rPr>
      </w:pPr>
      <w:r>
        <w:rPr>
          <w:rFonts w:hint="eastAsia" w:ascii="宋体" w:hAnsi="宋体" w:cs="宋体"/>
          <w:color w:val="auto"/>
          <w:szCs w:val="21"/>
        </w:rPr>
        <w:t>代理机构名称：</w:t>
      </w:r>
      <w:r>
        <w:rPr>
          <w:rFonts w:hint="eastAsia" w:ascii="宋体" w:hAnsi="宋体" w:cs="宋体"/>
          <w:color w:val="auto"/>
          <w:szCs w:val="21"/>
          <w:u w:val="dotted"/>
        </w:rPr>
        <w:t xml:space="preserve">                                         </w:t>
      </w:r>
    </w:p>
    <w:p>
      <w:pPr>
        <w:spacing w:line="360" w:lineRule="auto"/>
        <w:rPr>
          <w:rFonts w:ascii="宋体" w:hAnsi="宋体" w:cs="宋体"/>
          <w:color w:val="auto"/>
          <w:szCs w:val="21"/>
          <w:u w:val="dotted"/>
        </w:rPr>
      </w:pPr>
      <w:r>
        <w:rPr>
          <w:rFonts w:hint="eastAsia" w:ascii="宋体" w:hAnsi="宋体" w:cs="宋体"/>
          <w:color w:val="auto"/>
          <w:szCs w:val="21"/>
        </w:rPr>
        <w:t>采购文件公告：</w:t>
      </w:r>
      <w:r>
        <w:rPr>
          <w:rFonts w:hint="eastAsia" w:ascii="宋体" w:hAnsi="宋体" w:cs="宋体"/>
          <w:color w:val="auto"/>
          <w:szCs w:val="21"/>
          <w:u w:val="dotted"/>
        </w:rPr>
        <w:t xml:space="preserve">是/否 </w:t>
      </w:r>
      <w:r>
        <w:rPr>
          <w:rFonts w:hint="eastAsia" w:ascii="宋体" w:hAnsi="宋体" w:cs="宋体"/>
          <w:color w:val="auto"/>
          <w:szCs w:val="21"/>
        </w:rPr>
        <w:t>公告期限：</w:t>
      </w:r>
      <w:r>
        <w:rPr>
          <w:rFonts w:hint="eastAsia" w:ascii="宋体" w:hAnsi="宋体" w:cs="宋体"/>
          <w:color w:val="auto"/>
          <w:szCs w:val="21"/>
          <w:u w:val="dotted"/>
        </w:rPr>
        <w:t xml:space="preserve">                          </w:t>
      </w:r>
    </w:p>
    <w:p>
      <w:pPr>
        <w:spacing w:line="360" w:lineRule="auto"/>
        <w:rPr>
          <w:rFonts w:ascii="宋体" w:hAnsi="宋体" w:cs="宋体"/>
          <w:color w:val="auto"/>
          <w:szCs w:val="21"/>
          <w:u w:val="single"/>
        </w:rPr>
      </w:pPr>
      <w:r>
        <w:rPr>
          <w:rFonts w:hint="eastAsia" w:ascii="宋体" w:hAnsi="宋体" w:cs="宋体"/>
          <w:color w:val="auto"/>
          <w:szCs w:val="21"/>
        </w:rPr>
        <w:t>采购结果公告：</w:t>
      </w:r>
      <w:r>
        <w:rPr>
          <w:rFonts w:hint="eastAsia" w:ascii="宋体" w:hAnsi="宋体" w:cs="宋体"/>
          <w:color w:val="auto"/>
          <w:szCs w:val="21"/>
          <w:u w:val="dotted"/>
        </w:rPr>
        <w:t xml:space="preserve">是/否 </w:t>
      </w:r>
      <w:r>
        <w:rPr>
          <w:rFonts w:hint="eastAsia" w:ascii="宋体" w:hAnsi="宋体" w:cs="宋体"/>
          <w:color w:val="auto"/>
          <w:szCs w:val="21"/>
        </w:rPr>
        <w:t>公告期限：</w:t>
      </w:r>
      <w:r>
        <w:rPr>
          <w:rFonts w:hint="eastAsia" w:ascii="宋体" w:hAnsi="宋体" w:cs="宋体"/>
          <w:color w:val="auto"/>
          <w:szCs w:val="21"/>
          <w:u w:val="dotted"/>
        </w:rPr>
        <w:t xml:space="preserve">                        </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三、质疑基本情况</w:t>
      </w:r>
    </w:p>
    <w:p>
      <w:pPr>
        <w:spacing w:line="360" w:lineRule="auto"/>
        <w:ind w:firstLine="420" w:firstLineChars="200"/>
        <w:rPr>
          <w:rFonts w:ascii="宋体" w:hAnsi="宋体" w:cs="宋体"/>
          <w:color w:val="auto"/>
          <w:szCs w:val="21"/>
          <w:u w:val="dotted"/>
        </w:rPr>
      </w:pPr>
      <w:r>
        <w:rPr>
          <w:rFonts w:hint="eastAsia" w:ascii="宋体" w:hAnsi="宋体" w:cs="宋体"/>
          <w:color w:val="auto"/>
          <w:szCs w:val="21"/>
        </w:rPr>
        <w:t>投诉人于</w:t>
      </w:r>
      <w:r>
        <w:rPr>
          <w:rFonts w:hint="eastAsia" w:ascii="宋体" w:hAnsi="宋体" w:cs="宋体"/>
          <w:color w:val="auto"/>
          <w:szCs w:val="21"/>
          <w:u w:val="dotted"/>
        </w:rPr>
        <w:t xml:space="preserve">   </w:t>
      </w:r>
      <w:r>
        <w:rPr>
          <w:rFonts w:hint="eastAsia" w:ascii="宋体" w:hAnsi="宋体" w:cs="宋体"/>
          <w:color w:val="auto"/>
          <w:szCs w:val="21"/>
        </w:rPr>
        <w:t>年</w:t>
      </w:r>
      <w:r>
        <w:rPr>
          <w:rFonts w:hint="eastAsia" w:ascii="宋体" w:hAnsi="宋体" w:cs="宋体"/>
          <w:color w:val="auto"/>
          <w:szCs w:val="21"/>
          <w:u w:val="dotted"/>
        </w:rPr>
        <w:t xml:space="preserve">   </w:t>
      </w:r>
      <w:r>
        <w:rPr>
          <w:rFonts w:hint="eastAsia" w:ascii="宋体" w:hAnsi="宋体" w:cs="宋体"/>
          <w:color w:val="auto"/>
          <w:szCs w:val="21"/>
        </w:rPr>
        <w:t>月</w:t>
      </w:r>
      <w:r>
        <w:rPr>
          <w:rFonts w:hint="eastAsia" w:ascii="宋体" w:hAnsi="宋体" w:cs="宋体"/>
          <w:color w:val="auto"/>
          <w:szCs w:val="21"/>
          <w:u w:val="dotted"/>
        </w:rPr>
        <w:t xml:space="preserve">  </w:t>
      </w:r>
      <w:r>
        <w:rPr>
          <w:rFonts w:hint="eastAsia" w:ascii="宋体" w:hAnsi="宋体" w:cs="宋体"/>
          <w:color w:val="auto"/>
          <w:szCs w:val="21"/>
        </w:rPr>
        <w:t>日，向</w:t>
      </w:r>
      <w:r>
        <w:rPr>
          <w:rFonts w:hint="eastAsia" w:ascii="宋体" w:hAnsi="宋体" w:cs="宋体"/>
          <w:color w:val="auto"/>
          <w:szCs w:val="21"/>
          <w:u w:val="dotted"/>
        </w:rPr>
        <w:t xml:space="preserve">                 </w:t>
      </w:r>
      <w:r>
        <w:rPr>
          <w:rFonts w:hint="eastAsia" w:ascii="宋体" w:hAnsi="宋体" w:cs="宋体"/>
          <w:color w:val="auto"/>
          <w:szCs w:val="21"/>
          <w:highlight w:val="none"/>
        </w:rPr>
        <w:t>提出质疑</w:t>
      </w:r>
      <w:r>
        <w:rPr>
          <w:rFonts w:hint="eastAsia" w:ascii="宋体" w:hAnsi="宋体" w:cs="宋体"/>
          <w:color w:val="auto"/>
          <w:szCs w:val="21"/>
        </w:rPr>
        <w:t>，质疑事项为：</w:t>
      </w:r>
      <w:r>
        <w:rPr>
          <w:rFonts w:hint="eastAsia" w:ascii="宋体" w:hAnsi="宋体" w:cs="宋体"/>
          <w:color w:val="auto"/>
          <w:szCs w:val="21"/>
          <w:u w:val="dotted"/>
        </w:rPr>
        <w:t xml:space="preserve">                                </w:t>
      </w:r>
    </w:p>
    <w:p>
      <w:pPr>
        <w:spacing w:line="360" w:lineRule="auto"/>
        <w:rPr>
          <w:rFonts w:ascii="宋体" w:hAnsi="宋体" w:cs="宋体"/>
          <w:color w:val="auto"/>
          <w:szCs w:val="21"/>
          <w:u w:val="dotted"/>
        </w:rPr>
      </w:pPr>
      <w:r>
        <w:rPr>
          <w:rFonts w:hint="eastAsia" w:ascii="宋体" w:hAnsi="宋体" w:cs="宋体"/>
          <w:color w:val="auto"/>
          <w:szCs w:val="21"/>
          <w:u w:val="dotted"/>
        </w:rPr>
        <w:t xml:space="preserve">                                                     </w:t>
      </w:r>
      <w:r>
        <w:rPr>
          <w:rFonts w:hint="eastAsia" w:ascii="宋体" w:hAnsi="宋体" w:cs="宋体"/>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u w:val="dotted"/>
        </w:rPr>
        <w:t>采购人/代理机构</w:t>
      </w:r>
      <w:r>
        <w:rPr>
          <w:rFonts w:hint="eastAsia" w:ascii="宋体" w:hAnsi="宋体" w:cs="宋体"/>
          <w:color w:val="auto"/>
          <w:szCs w:val="21"/>
        </w:rPr>
        <w:t>于</w:t>
      </w:r>
      <w:r>
        <w:rPr>
          <w:rFonts w:hint="eastAsia" w:ascii="宋体" w:hAnsi="宋体" w:cs="宋体"/>
          <w:color w:val="auto"/>
          <w:szCs w:val="21"/>
          <w:u w:val="dotted"/>
        </w:rPr>
        <w:t xml:space="preserve">   </w:t>
      </w:r>
      <w:r>
        <w:rPr>
          <w:rFonts w:hint="eastAsia" w:ascii="宋体" w:hAnsi="宋体" w:cs="宋体"/>
          <w:color w:val="auto"/>
          <w:szCs w:val="21"/>
        </w:rPr>
        <w:t>年</w:t>
      </w:r>
      <w:r>
        <w:rPr>
          <w:rFonts w:hint="eastAsia" w:ascii="宋体" w:hAnsi="宋体" w:cs="宋体"/>
          <w:color w:val="auto"/>
          <w:szCs w:val="21"/>
          <w:u w:val="dotted"/>
        </w:rPr>
        <w:t xml:space="preserve">   </w:t>
      </w:r>
      <w:r>
        <w:rPr>
          <w:rFonts w:hint="eastAsia" w:ascii="宋体" w:hAnsi="宋体" w:cs="宋体"/>
          <w:color w:val="auto"/>
          <w:szCs w:val="21"/>
        </w:rPr>
        <w:t>月</w:t>
      </w:r>
      <w:r>
        <w:rPr>
          <w:rFonts w:hint="eastAsia" w:ascii="宋体" w:hAnsi="宋体" w:cs="宋体"/>
          <w:color w:val="auto"/>
          <w:szCs w:val="21"/>
          <w:u w:val="dotted"/>
        </w:rPr>
        <w:t xml:space="preserve">   </w:t>
      </w:r>
      <w:r>
        <w:rPr>
          <w:rFonts w:hint="eastAsia" w:ascii="宋体" w:hAnsi="宋体" w:cs="宋体"/>
          <w:color w:val="auto"/>
          <w:szCs w:val="21"/>
        </w:rPr>
        <w:t>日，就质疑事项作出了答复/没有在法定期限内作出答复。</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四、投诉事项具体内容</w:t>
      </w:r>
    </w:p>
    <w:p>
      <w:pPr>
        <w:spacing w:line="360" w:lineRule="auto"/>
        <w:rPr>
          <w:rFonts w:ascii="宋体" w:hAnsi="宋体" w:cs="宋体"/>
          <w:color w:val="auto"/>
          <w:szCs w:val="21"/>
          <w:u w:val="single"/>
        </w:rPr>
      </w:pPr>
      <w:r>
        <w:rPr>
          <w:rFonts w:hint="eastAsia" w:ascii="宋体" w:hAnsi="宋体" w:cs="宋体"/>
          <w:color w:val="auto"/>
          <w:szCs w:val="21"/>
        </w:rPr>
        <w:t>投诉事项 1：</w:t>
      </w:r>
      <w:r>
        <w:rPr>
          <w:rFonts w:hint="eastAsia" w:ascii="宋体" w:hAnsi="宋体" w:cs="宋体"/>
          <w:color w:val="auto"/>
          <w:szCs w:val="21"/>
          <w:u w:val="dotted"/>
        </w:rPr>
        <w:t xml:space="preserve">                                       </w:t>
      </w:r>
    </w:p>
    <w:p>
      <w:pPr>
        <w:spacing w:line="360" w:lineRule="auto"/>
        <w:rPr>
          <w:rFonts w:ascii="宋体" w:hAnsi="宋体" w:cs="宋体"/>
          <w:color w:val="auto"/>
          <w:szCs w:val="21"/>
        </w:rPr>
      </w:pPr>
      <w:r>
        <w:rPr>
          <w:rFonts w:hint="eastAsia" w:ascii="宋体" w:hAnsi="宋体" w:cs="宋体"/>
          <w:color w:val="auto"/>
          <w:szCs w:val="21"/>
        </w:rPr>
        <w:t>事实依据：</w:t>
      </w:r>
      <w:r>
        <w:rPr>
          <w:rFonts w:hint="eastAsia" w:ascii="宋体" w:hAnsi="宋体" w:cs="宋体"/>
          <w:color w:val="auto"/>
          <w:szCs w:val="21"/>
          <w:u w:val="dotted"/>
        </w:rPr>
        <w:t xml:space="preserve">                                         </w:t>
      </w:r>
    </w:p>
    <w:p>
      <w:pPr>
        <w:spacing w:line="360" w:lineRule="auto"/>
        <w:rPr>
          <w:rFonts w:ascii="宋体" w:hAnsi="宋体" w:cs="宋体"/>
          <w:color w:val="auto"/>
          <w:szCs w:val="21"/>
          <w:u w:val="dotted"/>
        </w:rPr>
      </w:pPr>
      <w:r>
        <w:rPr>
          <w:rFonts w:hint="eastAsia" w:ascii="宋体" w:hAnsi="宋体" w:cs="宋体"/>
          <w:color w:val="auto"/>
          <w:szCs w:val="21"/>
          <w:u w:val="dotted"/>
        </w:rPr>
        <w:t xml:space="preserve">                                                      </w:t>
      </w:r>
    </w:p>
    <w:p>
      <w:pPr>
        <w:spacing w:line="360" w:lineRule="auto"/>
        <w:rPr>
          <w:rFonts w:ascii="宋体" w:hAnsi="宋体" w:cs="宋体"/>
          <w:color w:val="auto"/>
          <w:szCs w:val="21"/>
          <w:u w:val="single"/>
        </w:rPr>
      </w:pPr>
      <w:r>
        <w:rPr>
          <w:rFonts w:hint="eastAsia" w:ascii="宋体" w:hAnsi="宋体" w:cs="宋体"/>
          <w:color w:val="auto"/>
          <w:szCs w:val="21"/>
        </w:rPr>
        <w:t>法律依据：</w:t>
      </w:r>
      <w:r>
        <w:rPr>
          <w:rFonts w:hint="eastAsia" w:ascii="宋体" w:hAnsi="宋体" w:cs="宋体"/>
          <w:color w:val="auto"/>
          <w:szCs w:val="21"/>
          <w:u w:val="dotted"/>
        </w:rPr>
        <w:t xml:space="preserve">                                          </w:t>
      </w:r>
    </w:p>
    <w:p>
      <w:pPr>
        <w:spacing w:line="360" w:lineRule="auto"/>
        <w:rPr>
          <w:rFonts w:ascii="宋体" w:hAnsi="宋体" w:cs="宋体"/>
          <w:color w:val="auto"/>
          <w:szCs w:val="21"/>
          <w:u w:val="dotted"/>
        </w:rPr>
      </w:pPr>
      <w:r>
        <w:rPr>
          <w:rFonts w:hint="eastAsia" w:ascii="宋体" w:hAnsi="宋体" w:cs="宋体"/>
          <w:color w:val="auto"/>
          <w:szCs w:val="21"/>
          <w:u w:val="dotted"/>
        </w:rPr>
        <w:t xml:space="preserve">                                                      </w:t>
      </w:r>
    </w:p>
    <w:p>
      <w:pPr>
        <w:spacing w:line="360" w:lineRule="auto"/>
        <w:rPr>
          <w:rFonts w:ascii="宋体" w:hAnsi="宋体" w:cs="宋体"/>
          <w:color w:val="auto"/>
          <w:szCs w:val="21"/>
        </w:rPr>
      </w:pPr>
      <w:r>
        <w:rPr>
          <w:rFonts w:hint="eastAsia" w:ascii="宋体" w:hAnsi="宋体" w:cs="宋体"/>
          <w:color w:val="auto"/>
          <w:szCs w:val="21"/>
        </w:rPr>
        <w:t>投诉事项2</w:t>
      </w:r>
    </w:p>
    <w:p>
      <w:pPr>
        <w:spacing w:line="360" w:lineRule="auto"/>
        <w:rPr>
          <w:rFonts w:ascii="宋体" w:hAnsi="宋体" w:cs="宋体"/>
          <w:color w:val="auto"/>
          <w:szCs w:val="21"/>
          <w:u w:val="dotted"/>
        </w:rPr>
      </w:pPr>
      <w:r>
        <w:rPr>
          <w:rFonts w:hint="eastAsia" w:ascii="宋体" w:hAnsi="宋体" w:cs="宋体"/>
          <w:color w:val="auto"/>
          <w:szCs w:val="21"/>
        </w:rPr>
        <w:t>……</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五、与投诉事项相关的投诉请求</w:t>
      </w:r>
    </w:p>
    <w:p>
      <w:pPr>
        <w:spacing w:line="360" w:lineRule="auto"/>
        <w:rPr>
          <w:rFonts w:ascii="宋体" w:hAnsi="宋体" w:cs="宋体"/>
          <w:color w:val="auto"/>
          <w:szCs w:val="21"/>
        </w:rPr>
      </w:pPr>
      <w:r>
        <w:rPr>
          <w:rFonts w:hint="eastAsia" w:ascii="宋体" w:hAnsi="宋体" w:cs="宋体"/>
          <w:color w:val="auto"/>
          <w:szCs w:val="21"/>
        </w:rPr>
        <w:t>请求：</w:t>
      </w:r>
      <w:r>
        <w:rPr>
          <w:rFonts w:hint="eastAsia" w:ascii="宋体" w:hAnsi="宋体" w:cs="宋体"/>
          <w:color w:val="auto"/>
          <w:szCs w:val="21"/>
          <w:u w:val="dotted"/>
        </w:rPr>
        <w:t xml:space="preserve">                                              </w:t>
      </w:r>
      <w:r>
        <w:rPr>
          <w:rFonts w:hint="eastAsia" w:ascii="宋体" w:hAnsi="宋体" w:cs="宋体"/>
          <w:color w:val="auto"/>
          <w:szCs w:val="21"/>
        </w:rPr>
        <w:t xml:space="preserve"> </w:t>
      </w:r>
    </w:p>
    <w:p>
      <w:pPr>
        <w:spacing w:line="360" w:lineRule="auto"/>
        <w:rPr>
          <w:rFonts w:ascii="宋体" w:hAnsi="宋体" w:cs="宋体"/>
          <w:color w:val="auto"/>
          <w:szCs w:val="21"/>
          <w:u w:val="single"/>
        </w:rPr>
      </w:pPr>
      <w:r>
        <w:rPr>
          <w:rFonts w:hint="eastAsia" w:ascii="宋体" w:hAnsi="宋体" w:cs="宋体"/>
          <w:color w:val="auto"/>
          <w:szCs w:val="21"/>
        </w:rPr>
        <w:t xml:space="preserve">                                                                        </w:t>
      </w:r>
    </w:p>
    <w:p>
      <w:pPr>
        <w:spacing w:line="360" w:lineRule="auto"/>
        <w:rPr>
          <w:rFonts w:ascii="宋体" w:hAnsi="宋体" w:cs="宋体"/>
          <w:color w:val="auto"/>
          <w:szCs w:val="21"/>
        </w:rPr>
      </w:pPr>
      <w:r>
        <w:rPr>
          <w:rFonts w:hint="eastAsia" w:ascii="宋体" w:hAnsi="宋体" w:cs="宋体"/>
          <w:color w:val="auto"/>
          <w:szCs w:val="21"/>
        </w:rPr>
        <w:t xml:space="preserve">签字（签章）：                   公章：                      </w:t>
      </w:r>
    </w:p>
    <w:p>
      <w:pPr>
        <w:spacing w:line="360" w:lineRule="auto"/>
        <w:rPr>
          <w:rFonts w:ascii="宋体" w:hAnsi="宋体" w:cs="宋体"/>
          <w:color w:val="auto"/>
          <w:szCs w:val="21"/>
        </w:rPr>
      </w:pPr>
      <w:r>
        <w:rPr>
          <w:rFonts w:hint="eastAsia" w:ascii="宋体" w:hAnsi="宋体" w:cs="宋体"/>
          <w:color w:val="auto"/>
          <w:szCs w:val="21"/>
        </w:rPr>
        <w:t xml:space="preserve">日期：    </w:t>
      </w:r>
    </w:p>
    <w:p>
      <w:pPr>
        <w:spacing w:line="360" w:lineRule="auto"/>
        <w:rPr>
          <w:rFonts w:ascii="宋体" w:hAnsi="宋体" w:cs="宋体"/>
          <w:b/>
          <w:color w:val="auto"/>
          <w:szCs w:val="21"/>
        </w:rPr>
      </w:pPr>
    </w:p>
    <w:p>
      <w:pPr>
        <w:spacing w:line="360" w:lineRule="auto"/>
        <w:rPr>
          <w:rFonts w:ascii="宋体" w:hAnsi="宋体" w:cs="宋体"/>
          <w:b/>
          <w:color w:val="auto"/>
          <w:szCs w:val="21"/>
        </w:rPr>
      </w:pPr>
    </w:p>
    <w:p>
      <w:pPr>
        <w:spacing w:line="360" w:lineRule="auto"/>
        <w:rPr>
          <w:rFonts w:ascii="宋体" w:hAnsi="宋体" w:cs="宋体"/>
          <w:b/>
          <w:color w:val="auto"/>
          <w:szCs w:val="21"/>
        </w:rPr>
      </w:pPr>
    </w:p>
    <w:p>
      <w:pPr>
        <w:spacing w:line="360" w:lineRule="auto"/>
        <w:rPr>
          <w:rFonts w:ascii="宋体" w:hAnsi="宋体" w:cs="宋体"/>
          <w:b/>
          <w:color w:val="auto"/>
          <w:szCs w:val="21"/>
        </w:rPr>
      </w:pPr>
    </w:p>
    <w:p>
      <w:pPr>
        <w:spacing w:line="360" w:lineRule="auto"/>
        <w:rPr>
          <w:rFonts w:ascii="宋体" w:hAnsi="宋体" w:cs="宋体"/>
          <w:b/>
          <w:color w:val="auto"/>
          <w:szCs w:val="21"/>
        </w:rPr>
      </w:pPr>
    </w:p>
    <w:p>
      <w:pPr>
        <w:spacing w:line="360" w:lineRule="auto"/>
        <w:rPr>
          <w:rFonts w:ascii="宋体" w:hAnsi="宋体" w:cs="宋体"/>
          <w:b/>
          <w:color w:val="auto"/>
          <w:szCs w:val="21"/>
        </w:rPr>
      </w:pPr>
    </w:p>
    <w:p>
      <w:pPr>
        <w:spacing w:line="360" w:lineRule="auto"/>
        <w:rPr>
          <w:rFonts w:ascii="宋体" w:hAnsi="宋体" w:cs="宋体"/>
          <w:b/>
          <w:color w:val="auto"/>
          <w:szCs w:val="21"/>
        </w:rPr>
      </w:pPr>
    </w:p>
    <w:p>
      <w:pPr>
        <w:rPr>
          <w:rFonts w:ascii="宋体" w:hAnsi="宋体" w:cs="宋体"/>
          <w:b/>
          <w:color w:val="auto"/>
          <w:szCs w:val="21"/>
        </w:rPr>
      </w:pPr>
      <w:r>
        <w:rPr>
          <w:rFonts w:hint="eastAsia" w:ascii="宋体" w:hAnsi="宋体" w:cs="宋体"/>
          <w:b/>
          <w:color w:val="auto"/>
          <w:szCs w:val="21"/>
        </w:rPr>
        <w:br w:type="page"/>
      </w:r>
    </w:p>
    <w:p>
      <w:pPr>
        <w:spacing w:line="360" w:lineRule="auto"/>
        <w:rPr>
          <w:rFonts w:ascii="宋体" w:hAnsi="宋体" w:cs="宋体"/>
          <w:b/>
          <w:color w:val="auto"/>
          <w:szCs w:val="21"/>
        </w:rPr>
      </w:pPr>
      <w:r>
        <w:rPr>
          <w:rFonts w:hint="eastAsia" w:ascii="宋体" w:hAnsi="宋体" w:cs="宋体"/>
          <w:b/>
          <w:color w:val="auto"/>
          <w:szCs w:val="21"/>
        </w:rPr>
        <w:t>投诉书制作说明：</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szCs w:val="21"/>
        </w:rPr>
        <w:t>1.投诉人提起投诉时，应当提交投诉书和必要的证明材料，并按照被投诉人和与投诉事项有关的供应商数量提供投诉书副本。</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2.投诉人若委托代理人进行投诉的，投诉书应按照要求列明“授权代表”的有关内容，并在附件中提交由</w:t>
      </w:r>
      <w:r>
        <w:rPr>
          <w:rFonts w:hint="eastAsia" w:ascii="宋体" w:hAnsi="宋体" w:cs="宋体"/>
          <w:color w:val="auto"/>
          <w:kern w:val="0"/>
          <w:szCs w:val="21"/>
        </w:rPr>
        <w:t>投诉人签署的授权委托书。授权委托书应当载明代</w:t>
      </w:r>
      <w:r>
        <w:rPr>
          <w:rFonts w:hint="eastAsia" w:ascii="宋体" w:hAnsi="宋体" w:cs="宋体"/>
          <w:color w:val="auto"/>
          <w:szCs w:val="21"/>
        </w:rPr>
        <w:t>理人的姓名或者名称、代理事项、具体权限、期限和相关事项。</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3.投诉人若对项目的某一分包进行投诉，投诉书应列明具体分包号。</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4.投诉书应简要列明质疑事项，质疑函、质疑答复等作为附件材料提供。</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5.投诉书的投诉事项应具体、明确，并有必要的事实依据和法律依据。</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6.投诉书的投诉请求应与投诉事项相关。</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7.投诉人为自然人的，投诉书应当由本人签字；投诉人为法人或者其他组织的，投诉书应当由法定代表人、主要负责人，或者其授权代表签字或者盖章，并加盖公章。</w:t>
      </w:r>
    </w:p>
    <w:p>
      <w:pPr>
        <w:spacing w:line="360" w:lineRule="auto"/>
        <w:jc w:val="center"/>
        <w:rPr>
          <w:rFonts w:ascii="宋体" w:hAnsi="宋体" w:cs="宋体"/>
          <w:color w:val="auto"/>
          <w:sz w:val="30"/>
          <w:szCs w:val="30"/>
        </w:rPr>
      </w:pPr>
    </w:p>
    <w:p>
      <w:pPr>
        <w:rPr>
          <w:rFonts w:ascii="宋体" w:hAnsi="宋体"/>
          <w:color w:val="auto"/>
          <w:szCs w:val="21"/>
        </w:rPr>
      </w:pPr>
    </w:p>
    <w:p>
      <w:pPr>
        <w:adjustRightInd w:val="0"/>
        <w:snapToGrid w:val="0"/>
        <w:spacing w:line="360" w:lineRule="auto"/>
        <w:jc w:val="right"/>
        <w:rPr>
          <w:rFonts w:ascii="宋体" w:hAnsi="宋体" w:cs="宋体"/>
          <w:color w:val="auto"/>
          <w:szCs w:val="21"/>
        </w:rPr>
      </w:pPr>
      <w:r>
        <w:rPr>
          <w:rFonts w:hint="eastAsia" w:ascii="宋体" w:hAnsi="宋体" w:cs="宋体"/>
          <w:color w:val="auto"/>
          <w:szCs w:val="21"/>
        </w:rPr>
        <w:t xml:space="preserve">             </w:t>
      </w:r>
    </w:p>
    <w:p>
      <w:pPr>
        <w:rPr>
          <w:rFonts w:ascii="宋体" w:hAnsi="宋体" w:cs="宋体"/>
          <w:color w:val="auto"/>
          <w:szCs w:val="21"/>
        </w:rPr>
      </w:pPr>
      <w:bookmarkStart w:id="272" w:name="_GoBack"/>
      <w:bookmarkEnd w:id="272"/>
    </w:p>
    <w:p>
      <w:pPr>
        <w:rPr>
          <w:rFonts w:ascii="宋体" w:hAnsi="宋体" w:cs="宋体"/>
          <w:color w:val="auto"/>
        </w:rPr>
      </w:pPr>
    </w:p>
    <w:p>
      <w:pPr>
        <w:rPr>
          <w:color w:val="auto"/>
        </w:rPr>
      </w:pPr>
    </w:p>
    <w:p>
      <w:pPr>
        <w:rPr>
          <w:color w:val="auto"/>
        </w:rPr>
      </w:pPr>
    </w:p>
    <w:p>
      <w:pPr>
        <w:rPr>
          <w:color w:val="auto"/>
        </w:rPr>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宋体..璂..">
    <w:altName w:val="宋体"/>
    <w:panose1 w:val="00000000000000000000"/>
    <w:charset w:val="00"/>
    <w:family w:val="roman"/>
    <w:pitch w:val="default"/>
    <w:sig w:usb0="00000000" w:usb1="00000000" w:usb2="0000001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Calibri ( Body )">
    <w:altName w:val="Calibri"/>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2"/>
                          </w:pPr>
                          <w:r>
                            <w:fldChar w:fldCharType="begin"/>
                          </w:r>
                          <w:r>
                            <w:instrText xml:space="preserve"> PAGE  \* MERGEFORMAT </w:instrText>
                          </w:r>
                          <w:r>
                            <w:fldChar w:fldCharType="separate"/>
                          </w:r>
                          <w:r>
                            <w:t>78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pQ6mh0QEAAKUDAAAOAAAAAAAAAAEAIAAAACIB&#10;AABkcnMvZTJvRG9jLnhtbFBLBQYAAAAABgAGAFkBAABlBQAAAAA=&#10;">
              <v:fill on="f" focussize="0,0"/>
              <v:stroke on="f" weight="1.2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fldChar w:fldCharType="begin"/>
    </w:r>
    <w:r>
      <w:rPr>
        <w:rStyle w:val="26"/>
      </w:rPr>
      <w:instrText xml:space="preserve"> PAGE </w:instrText>
    </w:r>
    <w:r>
      <w:fldChar w:fldCharType="separate"/>
    </w:r>
    <w:r>
      <w:rPr>
        <w:rStyle w:val="26"/>
      </w:rPr>
      <w:t>80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3C1F7"/>
    <w:multiLevelType w:val="multilevel"/>
    <w:tmpl w:val="9443C1F7"/>
    <w:lvl w:ilvl="0" w:tentative="0">
      <w:start w:val="1"/>
      <w:numFmt w:val="decimal"/>
      <w:lvlText w:val="（%1）"/>
      <w:lvlJc w:val="left"/>
      <w:pPr>
        <w:tabs>
          <w:tab w:val="left" w:pos="1273"/>
        </w:tabs>
        <w:ind w:left="1262" w:hanging="500"/>
      </w:pPr>
    </w:lvl>
    <w:lvl w:ilvl="1" w:tentative="0">
      <w:start w:val="1"/>
      <w:numFmt w:val="japaneseCounting"/>
      <w:lvlText w:val="（%2）"/>
      <w:lvlJc w:val="left"/>
      <w:pPr>
        <w:ind w:left="1562" w:hanging="7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
    <w:nsid w:val="98C19939"/>
    <w:multiLevelType w:val="singleLevel"/>
    <w:tmpl w:val="98C19939"/>
    <w:lvl w:ilvl="0" w:tentative="0">
      <w:start w:val="1"/>
      <w:numFmt w:val="decimal"/>
      <w:suff w:val="nothing"/>
      <w:lvlText w:val="（%1）"/>
      <w:lvlJc w:val="left"/>
      <w:pPr>
        <w:ind w:left="0" w:firstLine="0"/>
      </w:pPr>
    </w:lvl>
  </w:abstractNum>
  <w:abstractNum w:abstractNumId="2">
    <w:nsid w:val="9A22BEA6"/>
    <w:multiLevelType w:val="singleLevel"/>
    <w:tmpl w:val="9A22BEA6"/>
    <w:lvl w:ilvl="0" w:tentative="0">
      <w:start w:val="1"/>
      <w:numFmt w:val="decimalEnclosedCircleChinese"/>
      <w:suff w:val="nothing"/>
      <w:lvlText w:val="%1　"/>
      <w:lvlJc w:val="left"/>
      <w:pPr>
        <w:ind w:left="0" w:firstLine="400"/>
      </w:pPr>
      <w:rPr>
        <w:rFonts w:hint="eastAsia"/>
      </w:rPr>
    </w:lvl>
  </w:abstractNum>
  <w:abstractNum w:abstractNumId="3">
    <w:nsid w:val="A748B2BA"/>
    <w:multiLevelType w:val="singleLevel"/>
    <w:tmpl w:val="A748B2BA"/>
    <w:lvl w:ilvl="0" w:tentative="0">
      <w:start w:val="1"/>
      <w:numFmt w:val="decimal"/>
      <w:lvlText w:val="%1."/>
      <w:lvlJc w:val="left"/>
      <w:pPr>
        <w:tabs>
          <w:tab w:val="left" w:pos="312"/>
        </w:tabs>
        <w:ind w:left="0" w:firstLine="0"/>
      </w:pPr>
    </w:lvl>
  </w:abstractNum>
  <w:abstractNum w:abstractNumId="4">
    <w:nsid w:val="AB46E724"/>
    <w:multiLevelType w:val="singleLevel"/>
    <w:tmpl w:val="AB46E724"/>
    <w:lvl w:ilvl="0" w:tentative="0">
      <w:start w:val="1"/>
      <w:numFmt w:val="chineseCounting"/>
      <w:suff w:val="nothing"/>
      <w:lvlText w:val="（%1）"/>
      <w:lvlJc w:val="left"/>
      <w:pPr>
        <w:ind w:left="0" w:firstLine="420"/>
      </w:pPr>
      <w:rPr>
        <w:rFonts w:hint="eastAsia"/>
      </w:rPr>
    </w:lvl>
  </w:abstractNum>
  <w:abstractNum w:abstractNumId="5">
    <w:nsid w:val="AB92FBAC"/>
    <w:multiLevelType w:val="singleLevel"/>
    <w:tmpl w:val="AB92FBAC"/>
    <w:lvl w:ilvl="0" w:tentative="0">
      <w:start w:val="1"/>
      <w:numFmt w:val="decimalEnclosedCircleChinese"/>
      <w:suff w:val="nothing"/>
      <w:lvlText w:val="%1　"/>
      <w:lvlJc w:val="left"/>
      <w:pPr>
        <w:ind w:left="0" w:firstLine="400"/>
      </w:pPr>
    </w:lvl>
  </w:abstractNum>
  <w:abstractNum w:abstractNumId="6">
    <w:nsid w:val="B13CEE74"/>
    <w:multiLevelType w:val="singleLevel"/>
    <w:tmpl w:val="B13CEE74"/>
    <w:lvl w:ilvl="0" w:tentative="0">
      <w:start w:val="1"/>
      <w:numFmt w:val="decimal"/>
      <w:lvlText w:val="(%1)"/>
      <w:lvlJc w:val="left"/>
      <w:pPr>
        <w:ind w:left="425" w:hanging="425"/>
      </w:pPr>
      <w:rPr>
        <w:rFonts w:hint="default"/>
      </w:rPr>
    </w:lvl>
  </w:abstractNum>
  <w:abstractNum w:abstractNumId="7">
    <w:nsid w:val="C24E8DF4"/>
    <w:multiLevelType w:val="singleLevel"/>
    <w:tmpl w:val="C24E8DF4"/>
    <w:lvl w:ilvl="0" w:tentative="0">
      <w:start w:val="1"/>
      <w:numFmt w:val="decimal"/>
      <w:lvlText w:val="(%1)"/>
      <w:lvlJc w:val="left"/>
      <w:pPr>
        <w:ind w:left="425" w:hanging="425"/>
      </w:pPr>
      <w:rPr>
        <w:rFonts w:hint="default"/>
      </w:rPr>
    </w:lvl>
  </w:abstractNum>
  <w:abstractNum w:abstractNumId="8">
    <w:nsid w:val="C8E4A651"/>
    <w:multiLevelType w:val="singleLevel"/>
    <w:tmpl w:val="C8E4A651"/>
    <w:lvl w:ilvl="0" w:tentative="0">
      <w:start w:val="1"/>
      <w:numFmt w:val="decimal"/>
      <w:lvlText w:val="(%1)"/>
      <w:lvlJc w:val="left"/>
      <w:pPr>
        <w:ind w:left="425" w:hanging="425"/>
      </w:pPr>
    </w:lvl>
  </w:abstractNum>
  <w:abstractNum w:abstractNumId="9">
    <w:nsid w:val="D535DD11"/>
    <w:multiLevelType w:val="singleLevel"/>
    <w:tmpl w:val="D535DD11"/>
    <w:lvl w:ilvl="0" w:tentative="0">
      <w:start w:val="1"/>
      <w:numFmt w:val="decimal"/>
      <w:suff w:val="nothing"/>
      <w:lvlText w:val="%1．"/>
      <w:lvlJc w:val="left"/>
      <w:pPr>
        <w:ind w:left="0" w:firstLine="400"/>
      </w:pPr>
      <w:rPr>
        <w:rFonts w:hint="default"/>
      </w:rPr>
    </w:lvl>
  </w:abstractNum>
  <w:abstractNum w:abstractNumId="10">
    <w:nsid w:val="D5B14AB9"/>
    <w:multiLevelType w:val="multilevel"/>
    <w:tmpl w:val="D5B14AB9"/>
    <w:lvl w:ilvl="0" w:tentative="0">
      <w:start w:val="1"/>
      <w:numFmt w:val="decimal"/>
      <w:lvlText w:val="（%1）"/>
      <w:lvlJc w:val="left"/>
      <w:pPr>
        <w:tabs>
          <w:tab w:val="left" w:pos="1693"/>
        </w:tabs>
        <w:ind w:left="1682" w:hanging="500"/>
      </w:pPr>
    </w:lvl>
    <w:lvl w:ilvl="1" w:tentative="0">
      <w:start w:val="1"/>
      <w:numFmt w:val="japaneseCounting"/>
      <w:lvlText w:val="（%2）"/>
      <w:lvlJc w:val="left"/>
      <w:pPr>
        <w:tabs>
          <w:tab w:val="left" w:pos="420"/>
        </w:tabs>
        <w:ind w:left="1982" w:hanging="720"/>
      </w:pPr>
    </w:lvl>
    <w:lvl w:ilvl="2" w:tentative="0">
      <w:start w:val="1"/>
      <w:numFmt w:val="lowerRoman"/>
      <w:lvlText w:val="%3."/>
      <w:lvlJc w:val="right"/>
      <w:pPr>
        <w:tabs>
          <w:tab w:val="left" w:pos="2102"/>
        </w:tabs>
        <w:ind w:left="2102" w:hanging="420"/>
      </w:pPr>
    </w:lvl>
    <w:lvl w:ilvl="3" w:tentative="0">
      <w:start w:val="1"/>
      <w:numFmt w:val="decimal"/>
      <w:lvlText w:val="%4."/>
      <w:lvlJc w:val="left"/>
      <w:pPr>
        <w:tabs>
          <w:tab w:val="left" w:pos="2522"/>
        </w:tabs>
        <w:ind w:left="2522" w:hanging="420"/>
      </w:pPr>
    </w:lvl>
    <w:lvl w:ilvl="4" w:tentative="0">
      <w:start w:val="1"/>
      <w:numFmt w:val="lowerLetter"/>
      <w:lvlText w:val="%5)"/>
      <w:lvlJc w:val="left"/>
      <w:pPr>
        <w:tabs>
          <w:tab w:val="left" w:pos="2942"/>
        </w:tabs>
        <w:ind w:left="2942" w:hanging="420"/>
      </w:pPr>
    </w:lvl>
    <w:lvl w:ilvl="5" w:tentative="0">
      <w:start w:val="1"/>
      <w:numFmt w:val="lowerRoman"/>
      <w:lvlText w:val="%6."/>
      <w:lvlJc w:val="right"/>
      <w:pPr>
        <w:tabs>
          <w:tab w:val="left" w:pos="3362"/>
        </w:tabs>
        <w:ind w:left="3362" w:hanging="420"/>
      </w:pPr>
    </w:lvl>
    <w:lvl w:ilvl="6" w:tentative="0">
      <w:start w:val="1"/>
      <w:numFmt w:val="decimal"/>
      <w:lvlText w:val="%7."/>
      <w:lvlJc w:val="left"/>
      <w:pPr>
        <w:tabs>
          <w:tab w:val="left" w:pos="3782"/>
        </w:tabs>
        <w:ind w:left="3782" w:hanging="420"/>
      </w:pPr>
    </w:lvl>
    <w:lvl w:ilvl="7" w:tentative="0">
      <w:start w:val="1"/>
      <w:numFmt w:val="lowerLetter"/>
      <w:lvlText w:val="%8)"/>
      <w:lvlJc w:val="left"/>
      <w:pPr>
        <w:tabs>
          <w:tab w:val="left" w:pos="4202"/>
        </w:tabs>
        <w:ind w:left="4202" w:hanging="420"/>
      </w:pPr>
    </w:lvl>
    <w:lvl w:ilvl="8" w:tentative="0">
      <w:start w:val="1"/>
      <w:numFmt w:val="lowerRoman"/>
      <w:lvlText w:val="%9."/>
      <w:lvlJc w:val="right"/>
      <w:pPr>
        <w:tabs>
          <w:tab w:val="left" w:pos="4622"/>
        </w:tabs>
        <w:ind w:left="4622" w:hanging="420"/>
      </w:pPr>
    </w:lvl>
  </w:abstractNum>
  <w:abstractNum w:abstractNumId="11">
    <w:nsid w:val="E850DD66"/>
    <w:multiLevelType w:val="singleLevel"/>
    <w:tmpl w:val="E850DD66"/>
    <w:lvl w:ilvl="0" w:tentative="0">
      <w:start w:val="1"/>
      <w:numFmt w:val="decimal"/>
      <w:suff w:val="nothing"/>
      <w:lvlText w:val="%1．"/>
      <w:lvlJc w:val="left"/>
      <w:pPr>
        <w:ind w:left="0" w:firstLine="400"/>
      </w:pPr>
      <w:rPr>
        <w:rFonts w:hint="default"/>
      </w:rPr>
    </w:lvl>
  </w:abstractNum>
  <w:abstractNum w:abstractNumId="12">
    <w:nsid w:val="F0E87DE7"/>
    <w:multiLevelType w:val="singleLevel"/>
    <w:tmpl w:val="F0E87DE7"/>
    <w:lvl w:ilvl="0" w:tentative="0">
      <w:start w:val="1"/>
      <w:numFmt w:val="decimal"/>
      <w:suff w:val="nothing"/>
      <w:lvlText w:val="%1．"/>
      <w:lvlJc w:val="left"/>
      <w:pPr>
        <w:ind w:left="0" w:firstLine="400"/>
      </w:pPr>
      <w:rPr>
        <w:rFonts w:hint="default"/>
      </w:rPr>
    </w:lvl>
  </w:abstractNum>
  <w:abstractNum w:abstractNumId="13">
    <w:nsid w:val="F1D14BBD"/>
    <w:multiLevelType w:val="multilevel"/>
    <w:tmpl w:val="F1D14BBD"/>
    <w:lvl w:ilvl="0" w:tentative="0">
      <w:start w:val="1"/>
      <w:numFmt w:val="decimal"/>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F6CE8F93"/>
    <w:multiLevelType w:val="singleLevel"/>
    <w:tmpl w:val="F6CE8F93"/>
    <w:lvl w:ilvl="0" w:tentative="0">
      <w:start w:val="1"/>
      <w:numFmt w:val="decimalEnclosedCircleChinese"/>
      <w:suff w:val="nothing"/>
      <w:lvlText w:val="%1　"/>
      <w:lvlJc w:val="left"/>
      <w:pPr>
        <w:ind w:left="0" w:firstLine="400"/>
      </w:pPr>
    </w:lvl>
  </w:abstractNum>
  <w:abstractNum w:abstractNumId="15">
    <w:nsid w:val="F9BCF9D1"/>
    <w:multiLevelType w:val="singleLevel"/>
    <w:tmpl w:val="F9BCF9D1"/>
    <w:lvl w:ilvl="0" w:tentative="0">
      <w:start w:val="1"/>
      <w:numFmt w:val="decimal"/>
      <w:suff w:val="nothing"/>
      <w:lvlText w:val="%1．"/>
      <w:lvlJc w:val="left"/>
      <w:pPr>
        <w:ind w:left="0" w:firstLine="400"/>
      </w:pPr>
      <w:rPr>
        <w:rFonts w:hint="default"/>
      </w:rPr>
    </w:lvl>
  </w:abstractNum>
  <w:abstractNum w:abstractNumId="16">
    <w:nsid w:val="FD3D5028"/>
    <w:multiLevelType w:val="singleLevel"/>
    <w:tmpl w:val="FD3D5028"/>
    <w:lvl w:ilvl="0" w:tentative="0">
      <w:start w:val="1"/>
      <w:numFmt w:val="decimal"/>
      <w:lvlText w:val="(%1)"/>
      <w:lvlJc w:val="left"/>
      <w:pPr>
        <w:ind w:left="425" w:hanging="425"/>
      </w:pPr>
    </w:lvl>
  </w:abstractNum>
  <w:abstractNum w:abstractNumId="17">
    <w:nsid w:val="00000003"/>
    <w:multiLevelType w:val="multilevel"/>
    <w:tmpl w:val="00000003"/>
    <w:lvl w:ilvl="0" w:tentative="0">
      <w:start w:val="1"/>
      <w:numFmt w:val="decimal"/>
      <w:lvlText w:val="（%1）"/>
      <w:lvlJc w:val="left"/>
      <w:pPr>
        <w:tabs>
          <w:tab w:val="left" w:pos="937"/>
        </w:tabs>
        <w:ind w:left="926" w:hanging="50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2FCA2B6"/>
    <w:multiLevelType w:val="singleLevel"/>
    <w:tmpl w:val="02FCA2B6"/>
    <w:lvl w:ilvl="0" w:tentative="0">
      <w:start w:val="1"/>
      <w:numFmt w:val="decimal"/>
      <w:suff w:val="space"/>
      <w:lvlText w:val="%1."/>
      <w:lvlJc w:val="left"/>
      <w:pPr>
        <w:ind w:left="0" w:firstLine="0"/>
      </w:pPr>
    </w:lvl>
  </w:abstractNum>
  <w:abstractNum w:abstractNumId="19">
    <w:nsid w:val="0AB90C6B"/>
    <w:multiLevelType w:val="multilevel"/>
    <w:tmpl w:val="0AB90C6B"/>
    <w:lvl w:ilvl="0" w:tentative="0">
      <w:start w:val="1"/>
      <w:numFmt w:val="decimal"/>
      <w:lvlText w:val="（%1）"/>
      <w:lvlJc w:val="left"/>
      <w:pPr>
        <w:tabs>
          <w:tab w:val="left" w:pos="1273"/>
        </w:tabs>
        <w:ind w:left="1262" w:hanging="500"/>
      </w:pPr>
    </w:lvl>
    <w:lvl w:ilvl="1" w:tentative="0">
      <w:start w:val="1"/>
      <w:numFmt w:val="japaneseCounting"/>
      <w:lvlText w:val="（%2）"/>
      <w:lvlJc w:val="left"/>
      <w:pPr>
        <w:ind w:left="1562" w:hanging="7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20">
    <w:nsid w:val="1DC52F05"/>
    <w:multiLevelType w:val="singleLevel"/>
    <w:tmpl w:val="1DC52F05"/>
    <w:lvl w:ilvl="0" w:tentative="0">
      <w:start w:val="1"/>
      <w:numFmt w:val="decimal"/>
      <w:suff w:val="nothing"/>
      <w:lvlText w:val="%1．"/>
      <w:lvlJc w:val="left"/>
      <w:pPr>
        <w:ind w:left="0" w:firstLine="400"/>
      </w:pPr>
      <w:rPr>
        <w:rFonts w:hint="default"/>
      </w:rPr>
    </w:lvl>
  </w:abstractNum>
  <w:abstractNum w:abstractNumId="21">
    <w:nsid w:val="1E8E29EE"/>
    <w:multiLevelType w:val="singleLevel"/>
    <w:tmpl w:val="1E8E29EE"/>
    <w:lvl w:ilvl="0" w:tentative="0">
      <w:start w:val="1"/>
      <w:numFmt w:val="decimal"/>
      <w:lvlText w:val="(%1)"/>
      <w:lvlJc w:val="left"/>
      <w:pPr>
        <w:ind w:left="425" w:hanging="425"/>
      </w:pPr>
      <w:rPr>
        <w:rFonts w:hint="default"/>
      </w:rPr>
    </w:lvl>
  </w:abstractNum>
  <w:abstractNum w:abstractNumId="22">
    <w:nsid w:val="1FAE6D05"/>
    <w:multiLevelType w:val="singleLevel"/>
    <w:tmpl w:val="1FAE6D05"/>
    <w:lvl w:ilvl="0" w:tentative="0">
      <w:start w:val="1"/>
      <w:numFmt w:val="chineseCounting"/>
      <w:suff w:val="nothing"/>
      <w:lvlText w:val="（%1）"/>
      <w:lvlJc w:val="left"/>
      <w:pPr>
        <w:ind w:left="0" w:firstLine="420"/>
      </w:pPr>
      <w:rPr>
        <w:rFonts w:hint="eastAsia"/>
      </w:rPr>
    </w:lvl>
  </w:abstractNum>
  <w:abstractNum w:abstractNumId="23">
    <w:nsid w:val="21428828"/>
    <w:multiLevelType w:val="singleLevel"/>
    <w:tmpl w:val="21428828"/>
    <w:lvl w:ilvl="0" w:tentative="0">
      <w:start w:val="1"/>
      <w:numFmt w:val="decimal"/>
      <w:lvlText w:val="(%1)"/>
      <w:lvlJc w:val="left"/>
      <w:pPr>
        <w:ind w:left="425" w:hanging="425"/>
      </w:pPr>
      <w:rPr>
        <w:rFonts w:hint="default"/>
      </w:rPr>
    </w:lvl>
  </w:abstractNum>
  <w:abstractNum w:abstractNumId="24">
    <w:nsid w:val="24E876AE"/>
    <w:multiLevelType w:val="singleLevel"/>
    <w:tmpl w:val="24E876AE"/>
    <w:lvl w:ilvl="0" w:tentative="0">
      <w:start w:val="1"/>
      <w:numFmt w:val="decimal"/>
      <w:lvlText w:val="(%1)"/>
      <w:lvlJc w:val="left"/>
      <w:pPr>
        <w:ind w:left="425" w:hanging="425"/>
      </w:pPr>
      <w:rPr>
        <w:rFonts w:hint="default"/>
      </w:rPr>
    </w:lvl>
  </w:abstractNum>
  <w:abstractNum w:abstractNumId="25">
    <w:nsid w:val="39E4E3C9"/>
    <w:multiLevelType w:val="singleLevel"/>
    <w:tmpl w:val="39E4E3C9"/>
    <w:lvl w:ilvl="0" w:tentative="0">
      <w:start w:val="13"/>
      <w:numFmt w:val="decimal"/>
      <w:suff w:val="nothing"/>
      <w:lvlText w:val="%1．"/>
      <w:lvlJc w:val="left"/>
      <w:pPr>
        <w:ind w:left="0" w:firstLine="0"/>
      </w:pPr>
    </w:lvl>
  </w:abstractNum>
  <w:abstractNum w:abstractNumId="26">
    <w:nsid w:val="45308D17"/>
    <w:multiLevelType w:val="singleLevel"/>
    <w:tmpl w:val="45308D17"/>
    <w:lvl w:ilvl="0" w:tentative="0">
      <w:start w:val="1"/>
      <w:numFmt w:val="chineseCounting"/>
      <w:suff w:val="nothing"/>
      <w:lvlText w:val="%1、"/>
      <w:lvlJc w:val="left"/>
      <w:pPr>
        <w:ind w:left="0" w:firstLine="420"/>
      </w:pPr>
      <w:rPr>
        <w:rFonts w:hint="eastAsia"/>
      </w:rPr>
    </w:lvl>
  </w:abstractNum>
  <w:abstractNum w:abstractNumId="27">
    <w:nsid w:val="577C7E94"/>
    <w:multiLevelType w:val="singleLevel"/>
    <w:tmpl w:val="577C7E94"/>
    <w:lvl w:ilvl="0" w:tentative="0">
      <w:start w:val="1"/>
      <w:numFmt w:val="decimal"/>
      <w:suff w:val="nothing"/>
      <w:lvlText w:val="（%1）"/>
      <w:lvlJc w:val="left"/>
      <w:rPr>
        <w:rFonts w:cs="Times New Roman"/>
      </w:rPr>
    </w:lvl>
  </w:abstractNum>
  <w:abstractNum w:abstractNumId="28">
    <w:nsid w:val="59F1FFE6"/>
    <w:multiLevelType w:val="singleLevel"/>
    <w:tmpl w:val="59F1FFE6"/>
    <w:lvl w:ilvl="0" w:tentative="0">
      <w:start w:val="1"/>
      <w:numFmt w:val="decimal"/>
      <w:lvlText w:val="(%1)"/>
      <w:lvlJc w:val="left"/>
      <w:pPr>
        <w:ind w:left="425" w:hanging="425"/>
      </w:pPr>
      <w:rPr>
        <w:rFonts w:hint="default"/>
      </w:rPr>
    </w:lvl>
  </w:abstractNum>
  <w:abstractNum w:abstractNumId="29">
    <w:nsid w:val="5A3C02B2"/>
    <w:multiLevelType w:val="singleLevel"/>
    <w:tmpl w:val="5A3C02B2"/>
    <w:lvl w:ilvl="0" w:tentative="0">
      <w:start w:val="1"/>
      <w:numFmt w:val="lowerLetter"/>
      <w:lvlText w:val="%1."/>
      <w:lvlJc w:val="left"/>
      <w:pPr>
        <w:ind w:left="425" w:hanging="425"/>
      </w:pPr>
    </w:lvl>
  </w:abstractNum>
  <w:abstractNum w:abstractNumId="30">
    <w:nsid w:val="5FE56114"/>
    <w:multiLevelType w:val="singleLevel"/>
    <w:tmpl w:val="5FE56114"/>
    <w:lvl w:ilvl="0" w:tentative="0">
      <w:start w:val="1"/>
      <w:numFmt w:val="decimal"/>
      <w:suff w:val="nothing"/>
      <w:lvlText w:val="%1．"/>
      <w:lvlJc w:val="left"/>
      <w:pPr>
        <w:ind w:left="0" w:firstLine="400"/>
      </w:pPr>
      <w:rPr>
        <w:rFonts w:hint="default"/>
      </w:rPr>
    </w:lvl>
  </w:abstractNum>
  <w:abstractNum w:abstractNumId="31">
    <w:nsid w:val="62E003ED"/>
    <w:multiLevelType w:val="singleLevel"/>
    <w:tmpl w:val="62E003ED"/>
    <w:lvl w:ilvl="0" w:tentative="0">
      <w:start w:val="1"/>
      <w:numFmt w:val="decimalEnclosedCircleChinese"/>
      <w:suff w:val="nothing"/>
      <w:lvlText w:val="%1　"/>
      <w:lvlJc w:val="left"/>
      <w:pPr>
        <w:ind w:left="0" w:firstLine="400"/>
      </w:pPr>
      <w:rPr>
        <w:rFonts w:hint="eastAsia"/>
      </w:rPr>
    </w:lvl>
  </w:abstractNum>
  <w:abstractNum w:abstractNumId="32">
    <w:nsid w:val="6C6733C0"/>
    <w:multiLevelType w:val="singleLevel"/>
    <w:tmpl w:val="6C6733C0"/>
    <w:lvl w:ilvl="0" w:tentative="0">
      <w:start w:val="1"/>
      <w:numFmt w:val="decimal"/>
      <w:suff w:val="nothing"/>
      <w:lvlText w:val="%1．"/>
      <w:lvlJc w:val="left"/>
      <w:pPr>
        <w:ind w:left="0" w:firstLine="400"/>
      </w:pPr>
      <w:rPr>
        <w:rFonts w:hint="default"/>
      </w:rPr>
    </w:lvl>
  </w:abstractNum>
  <w:abstractNum w:abstractNumId="33">
    <w:nsid w:val="76881C88"/>
    <w:multiLevelType w:val="singleLevel"/>
    <w:tmpl w:val="76881C88"/>
    <w:lvl w:ilvl="0" w:tentative="0">
      <w:start w:val="5"/>
      <w:numFmt w:val="chineseCounting"/>
      <w:suff w:val="nothing"/>
      <w:lvlText w:val="%1、"/>
      <w:lvlJc w:val="left"/>
      <w:rPr>
        <w:rFonts w:hint="eastAsia"/>
      </w:rPr>
    </w:lvl>
  </w:abstractNum>
  <w:abstractNum w:abstractNumId="34">
    <w:nsid w:val="776391D5"/>
    <w:multiLevelType w:val="singleLevel"/>
    <w:tmpl w:val="776391D5"/>
    <w:lvl w:ilvl="0" w:tentative="0">
      <w:start w:val="1"/>
      <w:numFmt w:val="chineseCounting"/>
      <w:suff w:val="nothing"/>
      <w:lvlText w:val="%1、"/>
      <w:lvlJc w:val="left"/>
      <w:pPr>
        <w:ind w:left="0" w:firstLine="420"/>
      </w:pPr>
      <w:rPr>
        <w:rFonts w:hint="eastAsia"/>
      </w:rPr>
    </w:lvl>
  </w:abstractNum>
  <w:abstractNum w:abstractNumId="35">
    <w:nsid w:val="7D4C19BB"/>
    <w:multiLevelType w:val="multilevel"/>
    <w:tmpl w:val="7D4C19BB"/>
    <w:lvl w:ilvl="0" w:tentative="0">
      <w:start w:val="1"/>
      <w:numFmt w:val="decimal"/>
      <w:lvlText w:val="（%1）"/>
      <w:lvlJc w:val="left"/>
      <w:pPr>
        <w:ind w:left="1249" w:hanging="420"/>
      </w:pPr>
    </w:lvl>
    <w:lvl w:ilvl="1" w:tentative="0">
      <w:start w:val="1"/>
      <w:numFmt w:val="decimal"/>
      <w:lvlText w:val="（%2）"/>
      <w:lvlJc w:val="left"/>
      <w:pPr>
        <w:ind w:left="3398" w:hanging="420"/>
      </w:pPr>
    </w:lvl>
    <w:lvl w:ilvl="2" w:tentative="0">
      <w:start w:val="1"/>
      <w:numFmt w:val="lowerRoman"/>
      <w:lvlText w:val="%3."/>
      <w:lvlJc w:val="right"/>
      <w:pPr>
        <w:ind w:left="2089" w:hanging="420"/>
      </w:pPr>
    </w:lvl>
    <w:lvl w:ilvl="3" w:tentative="0">
      <w:start w:val="1"/>
      <w:numFmt w:val="decimal"/>
      <w:lvlText w:val="%4."/>
      <w:lvlJc w:val="left"/>
      <w:pPr>
        <w:ind w:left="2509" w:hanging="420"/>
      </w:pPr>
    </w:lvl>
    <w:lvl w:ilvl="4" w:tentative="0">
      <w:start w:val="1"/>
      <w:numFmt w:val="lowerLetter"/>
      <w:lvlText w:val="%5)"/>
      <w:lvlJc w:val="left"/>
      <w:pPr>
        <w:ind w:left="2929" w:hanging="420"/>
      </w:pPr>
    </w:lvl>
    <w:lvl w:ilvl="5" w:tentative="0">
      <w:start w:val="1"/>
      <w:numFmt w:val="lowerRoman"/>
      <w:lvlText w:val="%6."/>
      <w:lvlJc w:val="right"/>
      <w:pPr>
        <w:ind w:left="3349" w:hanging="420"/>
      </w:pPr>
    </w:lvl>
    <w:lvl w:ilvl="6" w:tentative="0">
      <w:start w:val="1"/>
      <w:numFmt w:val="decimal"/>
      <w:lvlText w:val="%7."/>
      <w:lvlJc w:val="left"/>
      <w:pPr>
        <w:ind w:left="3769" w:hanging="420"/>
      </w:pPr>
    </w:lvl>
    <w:lvl w:ilvl="7" w:tentative="0">
      <w:start w:val="1"/>
      <w:numFmt w:val="lowerLetter"/>
      <w:lvlText w:val="%8)"/>
      <w:lvlJc w:val="left"/>
      <w:pPr>
        <w:ind w:left="4189" w:hanging="420"/>
      </w:pPr>
    </w:lvl>
    <w:lvl w:ilvl="8" w:tentative="0">
      <w:start w:val="1"/>
      <w:numFmt w:val="lowerRoman"/>
      <w:lvlText w:val="%9."/>
      <w:lvlJc w:val="right"/>
      <w:pPr>
        <w:ind w:left="4609" w:hanging="420"/>
      </w:pPr>
    </w:lvl>
  </w:abstractNum>
  <w:num w:numId="1">
    <w:abstractNumId w:val="18"/>
    <w:lvlOverride w:ilvl="0">
      <w:startOverride w:val="1"/>
    </w:lvlOverride>
  </w:num>
  <w:num w:numId="2">
    <w:abstractNumId w:val="3"/>
    <w:lvlOverride w:ilvl="0">
      <w:startOverride w:val="1"/>
    </w:lvlOverride>
  </w:num>
  <w:num w:numId="3">
    <w:abstractNumId w:val="29"/>
    <w:lvlOverride w:ilvl="0">
      <w:startOverride w:val="1"/>
    </w:lvlOverride>
  </w:num>
  <w:num w:numId="4">
    <w:abstractNumId w:val="5"/>
    <w:lvlOverride w:ilvl="0">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3"/>
    </w:lvlOverride>
  </w:num>
  <w:num w:numId="9">
    <w:abstractNumId w:val="34"/>
  </w:num>
  <w:num w:numId="10">
    <w:abstractNumId w:val="4"/>
  </w:num>
  <w:num w:numId="11">
    <w:abstractNumId w:val="11"/>
  </w:num>
  <w:num w:numId="12">
    <w:abstractNumId w:val="7"/>
  </w:num>
  <w:num w:numId="13">
    <w:abstractNumId w:val="6"/>
  </w:num>
  <w:num w:numId="14">
    <w:abstractNumId w:val="24"/>
  </w:num>
  <w:num w:numId="15">
    <w:abstractNumId w:val="22"/>
  </w:num>
  <w:num w:numId="16">
    <w:abstractNumId w:val="15"/>
  </w:num>
  <w:num w:numId="17">
    <w:abstractNumId w:val="30"/>
  </w:num>
  <w:num w:numId="18">
    <w:abstractNumId w:val="9"/>
  </w:num>
  <w:num w:numId="19">
    <w:abstractNumId w:val="20"/>
  </w:num>
  <w:num w:numId="20">
    <w:abstractNumId w:val="23"/>
  </w:num>
  <w:num w:numId="21">
    <w:abstractNumId w:val="31"/>
  </w:num>
  <w:num w:numId="22">
    <w:abstractNumId w:val="2"/>
  </w:num>
  <w:num w:numId="23">
    <w:abstractNumId w:val="32"/>
  </w:num>
  <w:num w:numId="24">
    <w:abstractNumId w:val="28"/>
  </w:num>
  <w:num w:numId="25">
    <w:abstractNumId w:val="21"/>
  </w:num>
  <w:num w:numId="26">
    <w:abstractNumId w:val="27"/>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8"/>
    <w:lvlOverride w:ilvl="0">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2"/>
  </w:num>
  <w:num w:numId="35">
    <w:abstractNumId w:val="14"/>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ZDNhOWE2YmI1NzhmNDhiOTY3NzA1ZmExNmMzODEifQ=="/>
  </w:docVars>
  <w:rsids>
    <w:rsidRoot w:val="001D0A15"/>
    <w:rsid w:val="000A0302"/>
    <w:rsid w:val="001D0A15"/>
    <w:rsid w:val="003605F0"/>
    <w:rsid w:val="0042027F"/>
    <w:rsid w:val="004E70E4"/>
    <w:rsid w:val="00514608"/>
    <w:rsid w:val="00531792"/>
    <w:rsid w:val="006A2783"/>
    <w:rsid w:val="00A22CBC"/>
    <w:rsid w:val="00AD6B3F"/>
    <w:rsid w:val="00BC24D0"/>
    <w:rsid w:val="00BD137C"/>
    <w:rsid w:val="00D21677"/>
    <w:rsid w:val="00E76ACE"/>
    <w:rsid w:val="00F7370D"/>
    <w:rsid w:val="01515ACC"/>
    <w:rsid w:val="01E87F29"/>
    <w:rsid w:val="03CA1FAF"/>
    <w:rsid w:val="03DD2BBA"/>
    <w:rsid w:val="05D761D9"/>
    <w:rsid w:val="071023CF"/>
    <w:rsid w:val="072B1C38"/>
    <w:rsid w:val="07AE2C91"/>
    <w:rsid w:val="088E1073"/>
    <w:rsid w:val="0B96424D"/>
    <w:rsid w:val="0BA220EC"/>
    <w:rsid w:val="0C632FA1"/>
    <w:rsid w:val="0C8A2C23"/>
    <w:rsid w:val="0CD0586B"/>
    <w:rsid w:val="0D19658C"/>
    <w:rsid w:val="0E852E03"/>
    <w:rsid w:val="0F007A8C"/>
    <w:rsid w:val="0F41550D"/>
    <w:rsid w:val="137B0804"/>
    <w:rsid w:val="155F32B1"/>
    <w:rsid w:val="159832DE"/>
    <w:rsid w:val="172B4564"/>
    <w:rsid w:val="17816174"/>
    <w:rsid w:val="19CD191E"/>
    <w:rsid w:val="1B274A76"/>
    <w:rsid w:val="1D1C7EAC"/>
    <w:rsid w:val="1DBB5688"/>
    <w:rsid w:val="1F3678DD"/>
    <w:rsid w:val="212D33EC"/>
    <w:rsid w:val="22947F00"/>
    <w:rsid w:val="245F4990"/>
    <w:rsid w:val="248027E9"/>
    <w:rsid w:val="26C50688"/>
    <w:rsid w:val="276202FE"/>
    <w:rsid w:val="27FC396E"/>
    <w:rsid w:val="28021F53"/>
    <w:rsid w:val="2975251C"/>
    <w:rsid w:val="2A9A0C7D"/>
    <w:rsid w:val="2DA504FE"/>
    <w:rsid w:val="2DB36C88"/>
    <w:rsid w:val="2E4B0BA4"/>
    <w:rsid w:val="32704B55"/>
    <w:rsid w:val="33EA5BD2"/>
    <w:rsid w:val="36B44275"/>
    <w:rsid w:val="3720119F"/>
    <w:rsid w:val="373B016A"/>
    <w:rsid w:val="3772660A"/>
    <w:rsid w:val="384B0FD8"/>
    <w:rsid w:val="39DE5A3F"/>
    <w:rsid w:val="3A500759"/>
    <w:rsid w:val="3AF53423"/>
    <w:rsid w:val="3B220856"/>
    <w:rsid w:val="3B531B88"/>
    <w:rsid w:val="3B871F58"/>
    <w:rsid w:val="3C9326D3"/>
    <w:rsid w:val="3D343F62"/>
    <w:rsid w:val="401808C7"/>
    <w:rsid w:val="40657459"/>
    <w:rsid w:val="41CA20D3"/>
    <w:rsid w:val="42506170"/>
    <w:rsid w:val="43115339"/>
    <w:rsid w:val="45832C33"/>
    <w:rsid w:val="46834956"/>
    <w:rsid w:val="47CE6D91"/>
    <w:rsid w:val="488C3B6E"/>
    <w:rsid w:val="497B1161"/>
    <w:rsid w:val="49E0456A"/>
    <w:rsid w:val="4A2F6EF8"/>
    <w:rsid w:val="4B9B673A"/>
    <w:rsid w:val="4DD8069E"/>
    <w:rsid w:val="4E890420"/>
    <w:rsid w:val="4EBE5738"/>
    <w:rsid w:val="4FE472FB"/>
    <w:rsid w:val="502631DE"/>
    <w:rsid w:val="511C4250"/>
    <w:rsid w:val="51E81873"/>
    <w:rsid w:val="521C7446"/>
    <w:rsid w:val="523F3213"/>
    <w:rsid w:val="534602B3"/>
    <w:rsid w:val="53E67D0C"/>
    <w:rsid w:val="55083213"/>
    <w:rsid w:val="55A40692"/>
    <w:rsid w:val="56902742"/>
    <w:rsid w:val="56E0259E"/>
    <w:rsid w:val="58AA62C3"/>
    <w:rsid w:val="597A4E26"/>
    <w:rsid w:val="5AC307F7"/>
    <w:rsid w:val="5AEB44B6"/>
    <w:rsid w:val="5B8B6E62"/>
    <w:rsid w:val="5C7C0ED9"/>
    <w:rsid w:val="5CC2348E"/>
    <w:rsid w:val="5D8B383E"/>
    <w:rsid w:val="5F0A7874"/>
    <w:rsid w:val="5FFC0D84"/>
    <w:rsid w:val="6076572F"/>
    <w:rsid w:val="615E4897"/>
    <w:rsid w:val="62332FC0"/>
    <w:rsid w:val="643A5E7D"/>
    <w:rsid w:val="646942B1"/>
    <w:rsid w:val="658A2923"/>
    <w:rsid w:val="66937CE1"/>
    <w:rsid w:val="687C2679"/>
    <w:rsid w:val="698B66BE"/>
    <w:rsid w:val="6AAA163C"/>
    <w:rsid w:val="6BA21BA1"/>
    <w:rsid w:val="6C552781"/>
    <w:rsid w:val="6D3F614A"/>
    <w:rsid w:val="6E56572C"/>
    <w:rsid w:val="6FA01999"/>
    <w:rsid w:val="70207CAA"/>
    <w:rsid w:val="718C1A9B"/>
    <w:rsid w:val="71FF4ED8"/>
    <w:rsid w:val="72316176"/>
    <w:rsid w:val="723C07CF"/>
    <w:rsid w:val="72744995"/>
    <w:rsid w:val="735E24A1"/>
    <w:rsid w:val="74546174"/>
    <w:rsid w:val="74694C39"/>
    <w:rsid w:val="74AC5FB0"/>
    <w:rsid w:val="78E02080"/>
    <w:rsid w:val="78E251E1"/>
    <w:rsid w:val="78FB3338"/>
    <w:rsid w:val="79743ABF"/>
    <w:rsid w:val="79942147"/>
    <w:rsid w:val="7A532FAB"/>
    <w:rsid w:val="7B880FE0"/>
    <w:rsid w:val="7C496A96"/>
    <w:rsid w:val="7D5D0002"/>
    <w:rsid w:val="7D7950D0"/>
    <w:rsid w:val="7EC93B6C"/>
    <w:rsid w:val="7F3C1D2F"/>
    <w:rsid w:val="7F8869F6"/>
    <w:rsid w:val="FF86A8C0"/>
    <w:rsid w:val="FFBDBE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7"/>
    <w:autoRedefine/>
    <w:qFormat/>
    <w:uiPriority w:val="0"/>
    <w:pPr>
      <w:keepNext/>
      <w:keepLines/>
      <w:spacing w:before="340" w:after="330" w:line="576" w:lineRule="auto"/>
      <w:outlineLvl w:val="0"/>
    </w:pPr>
    <w:rPr>
      <w:rFonts w:eastAsia="Century Gothic" w:cs="宋体"/>
      <w:kern w:val="44"/>
      <w:sz w:val="44"/>
      <w:szCs w:val="44"/>
    </w:rPr>
  </w:style>
  <w:style w:type="paragraph" w:styleId="2">
    <w:name w:val="heading 2"/>
    <w:basedOn w:val="1"/>
    <w:next w:val="1"/>
    <w:link w:val="32"/>
    <w:qFormat/>
    <w:uiPriority w:val="0"/>
    <w:pPr>
      <w:keepNext/>
      <w:keepLines/>
      <w:adjustRightInd w:val="0"/>
      <w:spacing w:before="260" w:after="260" w:line="412" w:lineRule="auto"/>
      <w:jc w:val="left"/>
      <w:outlineLvl w:val="1"/>
    </w:pPr>
    <w:rPr>
      <w:rFonts w:ascii="黑体" w:hAnsi="黑体" w:eastAsia="楷体" w:cs="宋体"/>
      <w:b/>
      <w:bCs/>
      <w:kern w:val="0"/>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0"/>
    <w:pPr>
      <w:widowControl/>
      <w:ind w:firstLine="420"/>
      <w:jc w:val="left"/>
    </w:pPr>
    <w:rPr>
      <w:rFonts w:ascii="Arial" w:hAnsi="Arial" w:cs="Arial"/>
      <w:kern w:val="0"/>
      <w:sz w:val="20"/>
      <w:szCs w:val="20"/>
    </w:rPr>
  </w:style>
  <w:style w:type="paragraph" w:styleId="6">
    <w:name w:val="annotation text"/>
    <w:basedOn w:val="1"/>
    <w:link w:val="33"/>
    <w:autoRedefine/>
    <w:qFormat/>
    <w:uiPriority w:val="0"/>
    <w:pPr>
      <w:jc w:val="left"/>
    </w:pPr>
  </w:style>
  <w:style w:type="paragraph" w:styleId="7">
    <w:name w:val="Body Text"/>
    <w:basedOn w:val="1"/>
    <w:next w:val="8"/>
    <w:autoRedefine/>
    <w:unhideWhenUsed/>
    <w:qFormat/>
    <w:uiPriority w:val="0"/>
    <w:pPr>
      <w:spacing w:after="120"/>
    </w:pPr>
  </w:style>
  <w:style w:type="paragraph" w:styleId="8">
    <w:name w:val="Body Text First Indent"/>
    <w:basedOn w:val="7"/>
    <w:next w:val="1"/>
    <w:unhideWhenUsed/>
    <w:qFormat/>
    <w:uiPriority w:val="0"/>
    <w:pPr>
      <w:ind w:firstLine="420"/>
    </w:pPr>
  </w:style>
  <w:style w:type="paragraph" w:styleId="9">
    <w:name w:val="Body Text Indent"/>
    <w:basedOn w:val="1"/>
    <w:autoRedefine/>
    <w:unhideWhenUsed/>
    <w:qFormat/>
    <w:uiPriority w:val="0"/>
    <w:pPr>
      <w:adjustRightInd w:val="0"/>
      <w:spacing w:line="360" w:lineRule="auto"/>
      <w:ind w:firstLine="490"/>
      <w:jc w:val="left"/>
    </w:pPr>
    <w:rPr>
      <w:rFonts w:ascii="Century Gothic" w:hAnsi="Century Gothic" w:eastAsia="Century Gothic"/>
      <w:sz w:val="24"/>
      <w:szCs w:val="20"/>
    </w:rPr>
  </w:style>
  <w:style w:type="paragraph" w:styleId="10">
    <w:name w:val="Plain Text"/>
    <w:basedOn w:val="1"/>
    <w:next w:val="1"/>
    <w:link w:val="34"/>
    <w:autoRedefine/>
    <w:unhideWhenUsed/>
    <w:qFormat/>
    <w:uiPriority w:val="0"/>
    <w:rPr>
      <w:rFonts w:ascii="Century Gothic" w:hAnsi="楷体_GB2312" w:eastAsia="Century Gothic" w:cs="楷体_GB2312"/>
      <w:szCs w:val="21"/>
    </w:rPr>
  </w:style>
  <w:style w:type="paragraph" w:styleId="11">
    <w:name w:val="Date"/>
    <w:basedOn w:val="1"/>
    <w:next w:val="1"/>
    <w:unhideWhenUsed/>
    <w:qFormat/>
    <w:uiPriority w:val="0"/>
    <w:pPr>
      <w:ind w:left="100" w:leftChars="2500"/>
    </w:p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header"/>
    <w:basedOn w:val="1"/>
    <w:link w:val="35"/>
    <w:autoRedefine/>
    <w:qFormat/>
    <w:uiPriority w:val="0"/>
    <w:pP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tabs>
        <w:tab w:val="right" w:leader="dot" w:pos="8720"/>
      </w:tabs>
      <w:spacing w:before="120" w:after="120"/>
      <w:jc w:val="left"/>
    </w:pPr>
    <w:rPr>
      <w:rFonts w:ascii="Century Gothic" w:hAnsi="Century Gothic"/>
      <w:bCs/>
      <w:caps/>
      <w:sz w:val="20"/>
      <w:szCs w:val="20"/>
    </w:rPr>
  </w:style>
  <w:style w:type="paragraph" w:styleId="16">
    <w:name w:val="toc 6"/>
    <w:basedOn w:val="1"/>
    <w:next w:val="1"/>
    <w:autoRedefine/>
    <w:qFormat/>
    <w:uiPriority w:val="0"/>
    <w:pPr>
      <w:ind w:left="1050"/>
      <w:jc w:val="left"/>
    </w:pPr>
    <w:rPr>
      <w:rFonts w:ascii="Arial" w:hAnsi="Arial" w:eastAsia="宋体" w:cs="Times New Roman"/>
      <w:snapToGrid/>
      <w:kern w:val="2"/>
      <w:sz w:val="18"/>
      <w:szCs w:val="18"/>
    </w:rPr>
  </w:style>
  <w:style w:type="paragraph" w:styleId="17">
    <w:name w:val="Body Text Indent 3"/>
    <w:basedOn w:val="1"/>
    <w:autoRedefine/>
    <w:unhideWhenUsed/>
    <w:qFormat/>
    <w:uiPriority w:val="0"/>
    <w:pPr>
      <w:spacing w:after="120"/>
      <w:ind w:left="420" w:leftChars="200"/>
    </w:pPr>
    <w:rPr>
      <w:sz w:val="16"/>
      <w:szCs w:val="16"/>
    </w:rPr>
  </w:style>
  <w:style w:type="paragraph" w:styleId="18">
    <w:name w:val="toc 2"/>
    <w:basedOn w:val="1"/>
    <w:next w:val="1"/>
    <w:autoRedefine/>
    <w:unhideWhenUsed/>
    <w:qFormat/>
    <w:uiPriority w:val="39"/>
    <w:pPr>
      <w:tabs>
        <w:tab w:val="right" w:leader="dot" w:pos="8720"/>
      </w:tabs>
      <w:adjustRightInd w:val="0"/>
      <w:snapToGrid w:val="0"/>
      <w:jc w:val="left"/>
    </w:pPr>
    <w:rPr>
      <w:smallCaps/>
      <w:sz w:val="20"/>
      <w:szCs w:val="20"/>
    </w:rPr>
  </w:style>
  <w:style w:type="paragraph" w:styleId="19">
    <w:name w:val="Normal (Web)"/>
    <w:basedOn w:val="1"/>
    <w:autoRedefine/>
    <w:unhideWhenUsed/>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20">
    <w:name w:val="annotation subject"/>
    <w:basedOn w:val="6"/>
    <w:next w:val="6"/>
    <w:link w:val="36"/>
    <w:autoRedefine/>
    <w:qFormat/>
    <w:uiPriority w:val="0"/>
    <w:rPr>
      <w:b/>
      <w:bCs/>
    </w:rPr>
  </w:style>
  <w:style w:type="paragraph" w:styleId="21">
    <w:name w:val="Body Text First Indent 2"/>
    <w:basedOn w:val="9"/>
    <w:next w:val="8"/>
    <w:autoRedefine/>
    <w:unhideWhenUsed/>
    <w:qFormat/>
    <w:uiPriority w:val="99"/>
    <w:pPr>
      <w:ind w:firstLine="42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b/>
    </w:rPr>
  </w:style>
  <w:style w:type="character" w:styleId="26">
    <w:name w:val="page number"/>
    <w:autoRedefine/>
    <w:qFormat/>
    <w:uiPriority w:val="0"/>
  </w:style>
  <w:style w:type="character" w:styleId="27">
    <w:name w:val="Hyperlink"/>
    <w:autoRedefine/>
    <w:qFormat/>
    <w:uiPriority w:val="0"/>
    <w:rPr>
      <w:color w:val="0000FF"/>
      <w:u w:val="single"/>
    </w:rPr>
  </w:style>
  <w:style w:type="character" w:styleId="28">
    <w:name w:val="annotation reference"/>
    <w:autoRedefine/>
    <w:qFormat/>
    <w:uiPriority w:val="0"/>
    <w:rPr>
      <w:sz w:val="21"/>
      <w:szCs w:val="21"/>
    </w:rPr>
  </w:style>
  <w:style w:type="character" w:styleId="29">
    <w:name w:val="HTML Sample"/>
    <w:autoRedefine/>
    <w:qFormat/>
    <w:uiPriority w:val="0"/>
    <w:rPr>
      <w:rFonts w:ascii="Courier New" w:hAnsi="Courier New"/>
    </w:rPr>
  </w:style>
  <w:style w:type="paragraph" w:customStyle="1" w:styleId="30">
    <w:name w:val="仿宋_GB2312小四正文"/>
    <w:basedOn w:val="1"/>
    <w:autoRedefine/>
    <w:qFormat/>
    <w:uiPriority w:val="0"/>
    <w:pPr>
      <w:ind w:firstLine="200"/>
    </w:pPr>
    <w:rPr>
      <w:kern w:val="0"/>
      <w:szCs w:val="30"/>
    </w:rPr>
  </w:style>
  <w:style w:type="character" w:customStyle="1" w:styleId="31">
    <w:name w:val="标题 1 字符"/>
    <w:link w:val="3"/>
    <w:autoRedefine/>
    <w:qFormat/>
    <w:uiPriority w:val="0"/>
    <w:rPr>
      <w:rFonts w:eastAsia="Century Gothic"/>
      <w:b/>
      <w:bCs/>
      <w:kern w:val="44"/>
      <w:sz w:val="44"/>
      <w:szCs w:val="44"/>
      <w:lang w:val="en-US" w:eastAsia="zh-CN" w:bidi="ar-SA"/>
    </w:rPr>
  </w:style>
  <w:style w:type="character" w:customStyle="1" w:styleId="32">
    <w:name w:val="标题 2 字符"/>
    <w:link w:val="2"/>
    <w:autoRedefine/>
    <w:qFormat/>
    <w:uiPriority w:val="0"/>
    <w:rPr>
      <w:rFonts w:ascii="黑体" w:hAnsi="黑体" w:eastAsia="楷体" w:cs="宋体"/>
      <w:b/>
      <w:bCs/>
      <w:kern w:val="0"/>
      <w:sz w:val="32"/>
      <w:szCs w:val="32"/>
    </w:rPr>
  </w:style>
  <w:style w:type="character" w:customStyle="1" w:styleId="33">
    <w:name w:val="批注文字 字符"/>
    <w:link w:val="6"/>
    <w:autoRedefine/>
    <w:qFormat/>
    <w:uiPriority w:val="0"/>
    <w:rPr>
      <w:rFonts w:ascii="Calibri" w:hAnsi="Calibri"/>
      <w:kern w:val="2"/>
      <w:sz w:val="21"/>
      <w:szCs w:val="24"/>
    </w:rPr>
  </w:style>
  <w:style w:type="character" w:customStyle="1" w:styleId="34">
    <w:name w:val="纯文本 字符"/>
    <w:link w:val="10"/>
    <w:autoRedefine/>
    <w:qFormat/>
    <w:uiPriority w:val="0"/>
    <w:rPr>
      <w:rFonts w:ascii="Century Gothic" w:hAnsi="楷体_GB2312" w:eastAsia="Century Gothic" w:cs="楷体_GB2312"/>
      <w:kern w:val="2"/>
      <w:sz w:val="21"/>
      <w:szCs w:val="21"/>
    </w:rPr>
  </w:style>
  <w:style w:type="character" w:customStyle="1" w:styleId="35">
    <w:name w:val="页眉 字符"/>
    <w:link w:val="14"/>
    <w:autoRedefine/>
    <w:qFormat/>
    <w:uiPriority w:val="0"/>
    <w:rPr>
      <w:rFonts w:ascii="Calibri" w:hAnsi="Calibri"/>
      <w:kern w:val="2"/>
      <w:sz w:val="18"/>
      <w:szCs w:val="18"/>
    </w:rPr>
  </w:style>
  <w:style w:type="character" w:customStyle="1" w:styleId="36">
    <w:name w:val="批注主题 字符"/>
    <w:link w:val="20"/>
    <w:autoRedefine/>
    <w:qFormat/>
    <w:uiPriority w:val="0"/>
    <w:rPr>
      <w:rFonts w:ascii="Calibri" w:hAnsi="Calibri"/>
      <w:b/>
      <w:bCs/>
      <w:kern w:val="2"/>
      <w:sz w:val="21"/>
      <w:szCs w:val="24"/>
    </w:rPr>
  </w:style>
  <w:style w:type="character" w:customStyle="1" w:styleId="37">
    <w:name w:val="标题 1 Char"/>
    <w:link w:val="3"/>
    <w:autoRedefine/>
    <w:qFormat/>
    <w:uiPriority w:val="0"/>
    <w:rPr>
      <w:rFonts w:eastAsia="Century Gothic" w:cs="宋体"/>
      <w:kern w:val="44"/>
      <w:sz w:val="44"/>
      <w:szCs w:val="44"/>
    </w:rPr>
  </w:style>
  <w:style w:type="paragraph" w:customStyle="1" w:styleId="38">
    <w:name w:val="首行缩进"/>
    <w:basedOn w:val="1"/>
    <w:autoRedefine/>
    <w:qFormat/>
    <w:uiPriority w:val="0"/>
    <w:pPr>
      <w:spacing w:line="360" w:lineRule="auto"/>
      <w:ind w:firstLine="480" w:firstLineChars="200"/>
    </w:pPr>
    <w:rPr>
      <w:rFonts w:ascii="Calibri" w:hAnsi="Calibri" w:eastAsia="宋体"/>
      <w:sz w:val="24"/>
      <w:szCs w:val="22"/>
      <w:lang w:val="zh-CN"/>
    </w:rPr>
  </w:style>
  <w:style w:type="character" w:customStyle="1" w:styleId="39">
    <w:name w:val="16"/>
    <w:autoRedefine/>
    <w:qFormat/>
    <w:uiPriority w:val="0"/>
    <w:rPr>
      <w:rFonts w:hint="default" w:ascii="Times New Roman" w:hAnsi="Times New Roman" w:cs="Times New Roman"/>
    </w:rPr>
  </w:style>
  <w:style w:type="character" w:customStyle="1" w:styleId="40">
    <w:name w:val="fontstyle01"/>
    <w:autoRedefine/>
    <w:qFormat/>
    <w:uiPriority w:val="0"/>
    <w:rPr>
      <w:rFonts w:hint="eastAsia" w:ascii="宋体" w:hAnsi="宋体" w:eastAsia="宋体"/>
      <w:color w:val="000000"/>
      <w:sz w:val="22"/>
      <w:szCs w:val="22"/>
    </w:rPr>
  </w:style>
  <w:style w:type="paragraph" w:customStyle="1" w:styleId="41">
    <w:name w:val="List Paragraph21"/>
    <w:basedOn w:val="1"/>
    <w:autoRedefine/>
    <w:qFormat/>
    <w:uiPriority w:val="0"/>
    <w:pPr>
      <w:ind w:firstLine="420" w:firstLineChars="200"/>
    </w:pPr>
  </w:style>
  <w:style w:type="paragraph" w:customStyle="1" w:styleId="4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val="none" w:color="000000"/>
      <w:lang w:val="en-US" w:eastAsia="zh-CN" w:bidi="ar-SA"/>
    </w:rPr>
  </w:style>
  <w:style w:type="paragraph" w:styleId="43">
    <w:name w:val="List Paragraph"/>
    <w:basedOn w:val="1"/>
    <w:autoRedefine/>
    <w:qFormat/>
    <w:uiPriority w:val="34"/>
    <w:pPr>
      <w:ind w:firstLine="420" w:firstLineChars="200"/>
    </w:pPr>
    <w:rPr>
      <w:rFonts w:ascii="Times New Roman" w:hAnsi="Times New Roman" w:cs="Times New Roman"/>
    </w:rPr>
  </w:style>
  <w:style w:type="paragraph" w:customStyle="1" w:styleId="44">
    <w:name w:val="列表段落1"/>
    <w:basedOn w:val="1"/>
    <w:autoRedefine/>
    <w:qFormat/>
    <w:uiPriority w:val="0"/>
    <w:pPr>
      <w:ind w:firstLine="420" w:firstLineChars="200"/>
    </w:pPr>
    <w:rPr>
      <w:szCs w:val="24"/>
    </w:rPr>
  </w:style>
  <w:style w:type="paragraph" w:customStyle="1" w:styleId="45">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6">
    <w:name w:val="正文缩进1"/>
    <w:basedOn w:val="1"/>
    <w:next w:val="9"/>
    <w:autoRedefine/>
    <w:qFormat/>
    <w:uiPriority w:val="0"/>
    <w:pPr>
      <w:widowControl/>
      <w:spacing w:before="120" w:after="120"/>
      <w:ind w:left="992"/>
    </w:pPr>
    <w:rPr>
      <w:rFonts w:ascii="Verdana" w:hAnsi="Verdana"/>
      <w:kern w:val="0"/>
      <w:sz w:val="20"/>
      <w:szCs w:val="20"/>
      <w:lang w:eastAsia="en-US"/>
    </w:rPr>
  </w:style>
  <w:style w:type="paragraph" w:customStyle="1" w:styleId="47">
    <w:name w:val="正文3"/>
    <w:autoRedefine/>
    <w:qFormat/>
    <w:uiPriority w:val="0"/>
    <w:pPr>
      <w:widowControl w:val="0"/>
      <w:jc w:val="both"/>
    </w:pPr>
    <w:rPr>
      <w:rFonts w:ascii="Calibri" w:hAnsi="Calibri" w:eastAsia="宋体" w:cs="Times New Roman"/>
      <w:kern w:val="2"/>
      <w:sz w:val="21"/>
      <w:lang w:val="en-US" w:eastAsia="zh-CN" w:bidi="ar-SA"/>
    </w:rPr>
  </w:style>
  <w:style w:type="paragraph" w:styleId="48">
    <w:name w:val="No Spacing"/>
    <w:autoRedefine/>
    <w:qFormat/>
    <w:uiPriority w:val="1"/>
    <w:pPr>
      <w:widowControl w:val="0"/>
      <w:ind w:firstLine="200" w:firstLineChars="200"/>
      <w:jc w:val="both"/>
    </w:pPr>
    <w:rPr>
      <w:rFonts w:ascii="Calibri" w:hAnsi="Calibri" w:eastAsia="微软雅黑" w:cs="Times New Roman"/>
      <w:kern w:val="2"/>
      <w:sz w:val="21"/>
      <w:szCs w:val="24"/>
      <w:lang w:val="en-US" w:eastAsia="zh-CN" w:bidi="ar-SA"/>
    </w:rPr>
  </w:style>
  <w:style w:type="paragraph" w:customStyle="1" w:styleId="49">
    <w:name w:val="样式  + 首行缩进:  2 字符"/>
    <w:basedOn w:val="1"/>
    <w:autoRedefine/>
    <w:qFormat/>
    <w:uiPriority w:val="0"/>
    <w:pPr>
      <w:spacing w:before="60" w:after="60" w:line="360" w:lineRule="auto"/>
      <w:ind w:firstLine="480" w:firstLineChars="200"/>
    </w:pPr>
    <w:rPr>
      <w:rFonts w:ascii="Times New Roman" w:hAnsi="Times New Roman" w:eastAsia="宋体" w:cs="Times New Roman"/>
      <w:sz w:val="24"/>
      <w:szCs w:val="20"/>
      <w:lang w:val="zh-CN"/>
    </w:rPr>
  </w:style>
  <w:style w:type="paragraph" w:customStyle="1" w:styleId="50">
    <w:name w:val="彩色列表 - 着色 11"/>
    <w:basedOn w:val="1"/>
    <w:autoRedefine/>
    <w:qFormat/>
    <w:uiPriority w:val="34"/>
    <w:pPr>
      <w:ind w:firstLine="420" w:firstLineChars="200"/>
    </w:pPr>
    <w:rPr>
      <w:rFonts w:ascii="Calibri" w:hAnsi="Calibri"/>
      <w:szCs w:val="22"/>
    </w:rPr>
  </w:style>
  <w:style w:type="paragraph" w:customStyle="1" w:styleId="51">
    <w:name w:val="正文-目录"/>
    <w:autoRedefine/>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customStyle="1" w:styleId="52">
    <w:name w:val="DAS正文"/>
    <w:basedOn w:val="1"/>
    <w:autoRedefine/>
    <w:qFormat/>
    <w:uiPriority w:val="0"/>
    <w:pPr>
      <w:spacing w:line="360" w:lineRule="auto"/>
      <w:ind w:right="181" w:firstLine="480" w:firstLineChars="200"/>
    </w:pPr>
    <w:rPr>
      <w:rFonts w:ascii="Verdana" w:hAnsi="Verdana" w:cs="Times New Roman"/>
    </w:rPr>
  </w:style>
  <w:style w:type="paragraph" w:customStyle="1" w:styleId="53">
    <w:name w:val="一级条标题"/>
    <w:basedOn w:val="45"/>
    <w:next w:val="54"/>
    <w:autoRedefine/>
    <w:qFormat/>
    <w:uiPriority w:val="0"/>
    <w:pPr>
      <w:spacing w:line="240" w:lineRule="auto"/>
      <w:ind w:left="420"/>
      <w:outlineLvl w:val="2"/>
    </w:pPr>
  </w:style>
  <w:style w:type="paragraph" w:customStyle="1" w:styleId="54">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5">
    <w:name w:val="纯文本1"/>
    <w:basedOn w:val="47"/>
    <w:autoRedefine/>
    <w:qFormat/>
    <w:uiPriority w:val="0"/>
    <w:pPr>
      <w:widowControl/>
      <w:jc w:val="left"/>
    </w:pPr>
    <w:rPr>
      <w:rFonts w:ascii="宋体" w:hAnsi="Courier New"/>
    </w:rPr>
  </w:style>
  <w:style w:type="paragraph" w:customStyle="1" w:styleId="56">
    <w:name w:val="Default"/>
    <w:autoRedefine/>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customStyle="1" w:styleId="57">
    <w:name w:val="正文首行缩进 21"/>
    <w:basedOn w:val="9"/>
    <w:next w:val="1"/>
    <w:autoRedefine/>
    <w:qFormat/>
    <w:uiPriority w:val="0"/>
    <w:pPr>
      <w:autoSpaceDE w:val="0"/>
      <w:adjustRightInd w:val="0"/>
      <w:snapToGrid w:val="0"/>
      <w:spacing w:before="100" w:beforeAutospacing="1" w:after="0" w:line="500" w:lineRule="exact"/>
      <w:ind w:left="0" w:leftChars="0" w:firstLine="420"/>
      <w:outlineLvl w:val="0"/>
    </w:pPr>
    <w:rPr>
      <w:rFonts w:ascii="Times New Roman" w:hAnsi="Times New Roman" w:eastAsia="宋体" w:cs="宋体"/>
      <w:szCs w:val="21"/>
    </w:rPr>
  </w:style>
  <w:style w:type="paragraph" w:customStyle="1" w:styleId="58">
    <w:name w:val="WPSOffice手动目录 1"/>
    <w:autoRedefine/>
    <w:qFormat/>
    <w:uiPriority w:val="0"/>
    <w:pPr>
      <w:ind w:leftChars="0"/>
    </w:pPr>
    <w:rPr>
      <w:rFonts w:ascii="Times New Roman" w:hAnsi="Times New Roman" w:eastAsia="宋体" w:cs="Times New Roman"/>
      <w:sz w:val="20"/>
      <w:szCs w:val="20"/>
    </w:rPr>
  </w:style>
  <w:style w:type="paragraph" w:customStyle="1" w:styleId="59">
    <w:name w:val="WPSOffice手动目录 2"/>
    <w:autoRedefine/>
    <w:qFormat/>
    <w:uiPriority w:val="0"/>
    <w:pPr>
      <w:ind w:leftChars="200"/>
    </w:pPr>
    <w:rPr>
      <w:rFonts w:ascii="Times New Roman" w:hAnsi="Times New Roman" w:eastAsia="宋体" w:cs="Times New Roman"/>
      <w:sz w:val="20"/>
      <w:szCs w:val="20"/>
    </w:rPr>
  </w:style>
  <w:style w:type="paragraph" w:customStyle="1" w:styleId="60">
    <w:name w:val="[Normal]"/>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61">
    <w:name w:val="索引 11"/>
    <w:basedOn w:val="1"/>
    <w:next w:val="1"/>
    <w:autoRedefine/>
    <w:qFormat/>
    <w:uiPriority w:val="99"/>
    <w:pPr>
      <w:adjustRightInd/>
      <w:spacing w:line="360" w:lineRule="auto"/>
    </w:pPr>
    <w:rPr>
      <w:rFonts w:ascii="仿宋_GB2312" w:eastAsia="仿宋_GB2312"/>
      <w:sz w:val="24"/>
      <w:szCs w:val="20"/>
    </w:rPr>
  </w:style>
  <w:style w:type="character" w:customStyle="1" w:styleId="62">
    <w:name w:val="font01"/>
    <w:basedOn w:val="24"/>
    <w:autoRedefine/>
    <w:qFormat/>
    <w:uiPriority w:val="0"/>
    <w:rPr>
      <w:rFonts w:hint="eastAsia" w:ascii="宋体" w:hAnsi="宋体" w:eastAsia="宋体" w:cs="宋体"/>
      <w:color w:val="000000"/>
      <w:sz w:val="24"/>
      <w:szCs w:val="24"/>
      <w:u w:val="none"/>
    </w:rPr>
  </w:style>
  <w:style w:type="character" w:customStyle="1" w:styleId="63">
    <w:name w:val="font51"/>
    <w:basedOn w:val="24"/>
    <w:autoRedefine/>
    <w:qFormat/>
    <w:uiPriority w:val="0"/>
    <w:rPr>
      <w:rFonts w:hint="eastAsia" w:ascii="宋体" w:hAnsi="宋体" w:eastAsia="宋体" w:cs="宋体"/>
      <w:color w:val="FF0000"/>
      <w:sz w:val="24"/>
      <w:szCs w:val="24"/>
      <w:u w:val="none"/>
    </w:rPr>
  </w:style>
  <w:style w:type="character" w:customStyle="1" w:styleId="64">
    <w:name w:val="font41"/>
    <w:basedOn w:val="24"/>
    <w:autoRedefine/>
    <w:qFormat/>
    <w:uiPriority w:val="0"/>
    <w:rPr>
      <w:rFonts w:hint="eastAsia" w:ascii="宋体" w:hAnsi="宋体" w:eastAsia="宋体" w:cs="宋体"/>
      <w:color w:val="000000"/>
      <w:sz w:val="24"/>
      <w:szCs w:val="24"/>
      <w:u w:val="none"/>
    </w:rPr>
  </w:style>
  <w:style w:type="character" w:customStyle="1" w:styleId="65">
    <w:name w:val="font11"/>
    <w:basedOn w:val="24"/>
    <w:autoRedefine/>
    <w:qFormat/>
    <w:uiPriority w:val="0"/>
    <w:rPr>
      <w:rFonts w:ascii="Calibri ( Body )" w:hAnsi="Calibri ( Body )" w:eastAsia="Calibri ( Body )" w:cs="Calibri ( Body )"/>
      <w:color w:val="FF0000"/>
      <w:sz w:val="24"/>
      <w:szCs w:val="24"/>
      <w:u w:val="none"/>
    </w:rPr>
  </w:style>
  <w:style w:type="character" w:customStyle="1" w:styleId="66">
    <w:name w:val="font21"/>
    <w:basedOn w:val="24"/>
    <w:autoRedefine/>
    <w:qFormat/>
    <w:uiPriority w:val="0"/>
    <w:rPr>
      <w:rFonts w:hint="eastAsia" w:ascii="宋体" w:hAnsi="宋体" w:eastAsia="宋体" w:cs="宋体"/>
      <w:color w:val="000000"/>
      <w:sz w:val="24"/>
      <w:szCs w:val="24"/>
      <w:u w:val="none"/>
    </w:rPr>
  </w:style>
  <w:style w:type="character" w:customStyle="1" w:styleId="67">
    <w:name w:val="font31"/>
    <w:basedOn w:val="24"/>
    <w:autoRedefine/>
    <w:qFormat/>
    <w:uiPriority w:val="0"/>
    <w:rPr>
      <w:rFonts w:hint="eastAsia" w:ascii="宋体" w:hAnsi="宋体" w:eastAsia="宋体" w:cs="宋体"/>
      <w:color w:val="000000"/>
      <w:sz w:val="24"/>
      <w:szCs w:val="24"/>
      <w:u w:val="none"/>
    </w:rPr>
  </w:style>
  <w:style w:type="character" w:customStyle="1" w:styleId="68">
    <w:name w:val="font71"/>
    <w:basedOn w:val="24"/>
    <w:autoRedefine/>
    <w:qFormat/>
    <w:uiPriority w:val="0"/>
    <w:rPr>
      <w:rFonts w:hint="eastAsia" w:ascii="宋体" w:hAnsi="宋体" w:eastAsia="宋体" w:cs="宋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51515</Words>
  <Characters>53578</Characters>
  <Lines>420</Lines>
  <Paragraphs>118</Paragraphs>
  <TotalTime>69</TotalTime>
  <ScaleCrop>false</ScaleCrop>
  <LinksUpToDate>false</LinksUpToDate>
  <CharactersWithSpaces>57357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2023-09-29T06:24:00Z</dcterms:created>
  <dc:creator>Lidan</dc:creator>
  <cp:lastModifiedBy>阿葛</cp:lastModifiedBy>
  <dcterms:modified xsi:type="dcterms:W3CDTF">2024-05-06T05:41:51Z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6E00D6FDAC334CDE96AB532F1357471B_13</vt:lpwstr>
  </property>
</Properties>
</file>