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宋体" w:hAnsi="宋体" w:cs="宋体"/>
          <w:b/>
          <w:szCs w:val="84"/>
        </w:rPr>
      </w:pPr>
      <w:r>
        <w:rPr>
          <w:rFonts w:hint="eastAsia" w:ascii="宋体" w:hAnsi="宋体" w:cs="宋体"/>
          <w:b/>
          <w:szCs w:val="84"/>
        </w:rPr>
        <w:t>（服务类公开招标项目）</w:t>
      </w:r>
    </w:p>
    <w:p>
      <w:pPr>
        <w:spacing w:line="360" w:lineRule="auto"/>
        <w:jc w:val="center"/>
        <w:rPr>
          <w:rFonts w:ascii="宋体" w:hAnsi="宋体" w:cs="宋体"/>
          <w:w w:val="80"/>
          <w:sz w:val="52"/>
          <w:szCs w:val="52"/>
          <w:lang w:bidi="th-TH"/>
        </w:rPr>
      </w:pPr>
    </w:p>
    <w:p>
      <w:pPr>
        <w:pStyle w:val="17"/>
        <w:rPr>
          <w:rFonts w:ascii="宋体" w:hAnsi="宋体" w:cs="宋体"/>
        </w:rPr>
      </w:pPr>
    </w:p>
    <w:p>
      <w:pPr>
        <w:jc w:val="center"/>
        <w:rPr>
          <w:rFonts w:ascii="宋体" w:hAnsi="宋体" w:cs="宋体"/>
          <w:b/>
          <w:sz w:val="52"/>
          <w:szCs w:val="52"/>
        </w:rPr>
      </w:pPr>
      <w:r>
        <w:rPr>
          <w:rFonts w:hint="eastAsia" w:ascii="宋体" w:hAnsi="宋体" w:cs="宋体"/>
          <w:b/>
          <w:sz w:val="52"/>
          <w:szCs w:val="52"/>
        </w:rPr>
        <w:t>浙江省标准化研究院</w:t>
      </w:r>
    </w:p>
    <w:p>
      <w:pPr>
        <w:jc w:val="center"/>
        <w:rPr>
          <w:rFonts w:ascii="宋体" w:hAnsi="宋体" w:cs="宋体"/>
          <w:b/>
          <w:sz w:val="36"/>
          <w:szCs w:val="36"/>
        </w:rPr>
      </w:pPr>
      <w:r>
        <w:rPr>
          <w:rFonts w:hint="eastAsia" w:ascii="宋体" w:hAnsi="宋体" w:cs="宋体"/>
          <w:b/>
          <w:sz w:val="36"/>
          <w:szCs w:val="36"/>
        </w:rPr>
        <w:t>全球二维码迁移计划统一编码平台项目</w:t>
      </w:r>
    </w:p>
    <w:p>
      <w:pPr>
        <w:jc w:val="center"/>
        <w:rPr>
          <w:rFonts w:ascii="宋体" w:hAnsi="宋体" w:cs="宋体"/>
          <w:b/>
          <w:szCs w:val="84"/>
        </w:rPr>
      </w:pPr>
    </w:p>
    <w:p>
      <w:pPr>
        <w:jc w:val="center"/>
        <w:rPr>
          <w:rFonts w:ascii="宋体" w:hAnsi="宋体" w:cs="宋体"/>
          <w:b/>
          <w:szCs w:val="84"/>
        </w:rPr>
      </w:pPr>
      <w:r>
        <w:rPr>
          <w:rFonts w:hint="eastAsia" w:ascii="宋体" w:hAnsi="宋体" w:cs="宋体"/>
          <w:b/>
          <w:szCs w:val="84"/>
        </w:rPr>
        <w:t>（电子交易方式）</w:t>
      </w:r>
    </w:p>
    <w:p>
      <w:pPr>
        <w:jc w:val="center"/>
        <w:rPr>
          <w:rFonts w:ascii="宋体" w:hAnsi="宋体" w:cs="宋体"/>
          <w:b/>
          <w:szCs w:val="84"/>
        </w:rPr>
      </w:pPr>
    </w:p>
    <w:p>
      <w:pPr>
        <w:jc w:val="center"/>
        <w:rPr>
          <w:rFonts w:ascii="宋体" w:hAnsi="宋体" w:cs="宋体"/>
          <w:b/>
          <w:szCs w:val="84"/>
        </w:rPr>
      </w:pPr>
    </w:p>
    <w:p>
      <w:pPr>
        <w:pStyle w:val="17"/>
      </w:pPr>
    </w:p>
    <w:p>
      <w:pPr>
        <w:jc w:val="center"/>
        <w:rPr>
          <w:rFonts w:ascii="宋体" w:hAnsi="宋体" w:cs="宋体"/>
          <w:b/>
          <w:szCs w:val="84"/>
        </w:rPr>
      </w:pPr>
    </w:p>
    <w:p>
      <w:pPr>
        <w:spacing w:line="360" w:lineRule="auto"/>
        <w:jc w:val="center"/>
        <w:rPr>
          <w:rFonts w:ascii="宋体" w:hAnsi="宋体" w:cs="宋体"/>
          <w:b/>
          <w:sz w:val="84"/>
          <w:szCs w:val="84"/>
        </w:rPr>
      </w:pPr>
      <w:r>
        <w:rPr>
          <w:rFonts w:hint="eastAsia" w:ascii="宋体" w:hAnsi="宋体" w:cs="宋体"/>
          <w:spacing w:val="40"/>
          <w:w w:val="80"/>
          <w:sz w:val="96"/>
          <w:szCs w:val="96"/>
          <w:lang w:bidi="th-TH"/>
        </w:rPr>
        <w:t>采 购 文 件</w:t>
      </w:r>
    </w:p>
    <w:p>
      <w:pPr>
        <w:jc w:val="center"/>
        <w:rPr>
          <w:rFonts w:ascii="宋体" w:hAnsi="宋体" w:cs="宋体"/>
          <w:b/>
          <w:szCs w:val="84"/>
        </w:rPr>
      </w:pPr>
    </w:p>
    <w:p>
      <w:pPr>
        <w:pStyle w:val="16"/>
        <w:rPr>
          <w:rFonts w:ascii="宋体" w:hAnsi="宋体" w:cs="宋体"/>
        </w:rPr>
      </w:pPr>
    </w:p>
    <w:p>
      <w:pPr>
        <w:spacing w:line="360" w:lineRule="auto"/>
        <w:jc w:val="center"/>
        <w:rPr>
          <w:rFonts w:ascii="宋体" w:hAnsi="宋体" w:cs="宋体"/>
          <w:b/>
          <w:bCs/>
          <w:w w:val="80"/>
          <w:sz w:val="36"/>
          <w:szCs w:val="36"/>
          <w:lang w:bidi="th-TH"/>
        </w:rPr>
      </w:pPr>
      <w:r>
        <w:rPr>
          <w:rFonts w:hint="eastAsia" w:ascii="宋体" w:hAnsi="宋体" w:cs="宋体"/>
          <w:b/>
          <w:bCs/>
          <w:w w:val="80"/>
          <w:sz w:val="36"/>
          <w:szCs w:val="36"/>
          <w:lang w:bidi="th-TH"/>
        </w:rPr>
        <w:t>项目编号：ZJ-2370340-01</w:t>
      </w:r>
    </w:p>
    <w:p>
      <w:pPr>
        <w:pStyle w:val="22"/>
        <w:ind w:left="5250" w:leftChars="0"/>
        <w:rPr>
          <w:rFonts w:ascii="宋体" w:hAnsi="宋体" w:cs="宋体"/>
          <w:szCs w:val="28"/>
        </w:rPr>
      </w:pPr>
      <w:r>
        <w:rPr>
          <w:rFonts w:hint="eastAsia" w:ascii="宋体" w:hAnsi="宋体" w:cs="宋体"/>
        </w:rPr>
        <w:t xml:space="preserve">      </w:t>
      </w:r>
    </w:p>
    <w:p>
      <w:pPr>
        <w:rPr>
          <w:rFonts w:ascii="宋体" w:hAnsi="宋体" w:cs="宋体"/>
          <w:b/>
        </w:rPr>
      </w:pPr>
    </w:p>
    <w:p>
      <w:pPr>
        <w:rPr>
          <w:rFonts w:ascii="宋体" w:hAnsi="宋体" w:cs="宋体"/>
          <w:b/>
        </w:rPr>
      </w:pPr>
    </w:p>
    <w:p>
      <w:pPr>
        <w:rPr>
          <w:rFonts w:ascii="宋体" w:hAnsi="宋体" w:cs="宋体"/>
          <w:b/>
        </w:rPr>
      </w:pPr>
    </w:p>
    <w:tbl>
      <w:tblPr>
        <w:tblStyle w:val="35"/>
        <w:tblW w:w="7514" w:type="dxa"/>
        <w:jc w:val="center"/>
        <w:tblLayout w:type="fixed"/>
        <w:tblCellMar>
          <w:top w:w="0" w:type="dxa"/>
          <w:left w:w="108" w:type="dxa"/>
          <w:bottom w:w="0" w:type="dxa"/>
          <w:right w:w="108" w:type="dxa"/>
        </w:tblCellMar>
      </w:tblPr>
      <w:tblGrid>
        <w:gridCol w:w="2032"/>
        <w:gridCol w:w="516"/>
        <w:gridCol w:w="4966"/>
      </w:tblGrid>
      <w:tr>
        <w:tblPrEx>
          <w:tblCellMar>
            <w:top w:w="0" w:type="dxa"/>
            <w:left w:w="108" w:type="dxa"/>
            <w:bottom w:w="0" w:type="dxa"/>
            <w:right w:w="108" w:type="dxa"/>
          </w:tblCellMar>
        </w:tblPrEx>
        <w:trPr>
          <w:trHeight w:val="680" w:hRule="atLeast"/>
          <w:jc w:val="center"/>
        </w:trPr>
        <w:tc>
          <w:tcPr>
            <w:tcW w:w="2032" w:type="dxa"/>
            <w:vAlign w:val="center"/>
          </w:tcPr>
          <w:p>
            <w:pPr>
              <w:snapToGrid w:val="0"/>
              <w:jc w:val="distribute"/>
              <w:rPr>
                <w:rFonts w:ascii="宋体" w:hAnsi="宋体" w:cs="宋体"/>
                <w:sz w:val="30"/>
                <w:szCs w:val="30"/>
              </w:rPr>
            </w:pPr>
            <w:r>
              <w:rPr>
                <w:rFonts w:hint="eastAsia" w:ascii="宋体" w:hAnsi="宋体" w:cs="宋体"/>
                <w:sz w:val="30"/>
                <w:szCs w:val="30"/>
              </w:rPr>
              <w:t>采购人</w:t>
            </w:r>
          </w:p>
        </w:tc>
        <w:tc>
          <w:tcPr>
            <w:tcW w:w="516" w:type="dxa"/>
            <w:vAlign w:val="center"/>
          </w:tcPr>
          <w:p>
            <w:pPr>
              <w:snapToGrid w:val="0"/>
              <w:jc w:val="distribute"/>
              <w:rPr>
                <w:rFonts w:ascii="宋体" w:hAnsi="宋体" w:cs="宋体"/>
                <w:sz w:val="30"/>
                <w:szCs w:val="30"/>
              </w:rPr>
            </w:pPr>
            <w:r>
              <w:rPr>
                <w:rFonts w:hint="eastAsia" w:ascii="宋体" w:hAnsi="宋体" w:cs="宋体"/>
                <w:sz w:val="30"/>
                <w:szCs w:val="30"/>
              </w:rPr>
              <w:t>：</w:t>
            </w:r>
          </w:p>
        </w:tc>
        <w:tc>
          <w:tcPr>
            <w:tcW w:w="4966" w:type="dxa"/>
            <w:vAlign w:val="center"/>
          </w:tcPr>
          <w:p>
            <w:pPr>
              <w:snapToGrid w:val="0"/>
              <w:jc w:val="distribute"/>
              <w:rPr>
                <w:rFonts w:ascii="宋体" w:hAnsi="宋体" w:cs="宋体"/>
                <w:sz w:val="30"/>
                <w:szCs w:val="30"/>
              </w:rPr>
            </w:pPr>
            <w:r>
              <w:rPr>
                <w:rFonts w:hint="eastAsia" w:ascii="宋体" w:hAnsi="宋体" w:cs="宋体"/>
                <w:sz w:val="30"/>
                <w:szCs w:val="30"/>
              </w:rPr>
              <w:t>浙江省标准化研究院</w:t>
            </w:r>
          </w:p>
        </w:tc>
      </w:tr>
      <w:tr>
        <w:tblPrEx>
          <w:tblCellMar>
            <w:top w:w="0" w:type="dxa"/>
            <w:left w:w="108" w:type="dxa"/>
            <w:bottom w:w="0" w:type="dxa"/>
            <w:right w:w="108" w:type="dxa"/>
          </w:tblCellMar>
        </w:tblPrEx>
        <w:trPr>
          <w:trHeight w:val="297" w:hRule="atLeast"/>
          <w:jc w:val="center"/>
        </w:trPr>
        <w:tc>
          <w:tcPr>
            <w:tcW w:w="2032" w:type="dxa"/>
            <w:vAlign w:val="center"/>
          </w:tcPr>
          <w:p>
            <w:pPr>
              <w:snapToGrid w:val="0"/>
              <w:jc w:val="distribute"/>
              <w:rPr>
                <w:rFonts w:ascii="宋体" w:hAnsi="宋体" w:cs="宋体"/>
                <w:szCs w:val="21"/>
              </w:rPr>
            </w:pPr>
          </w:p>
        </w:tc>
        <w:tc>
          <w:tcPr>
            <w:tcW w:w="516" w:type="dxa"/>
            <w:vAlign w:val="center"/>
          </w:tcPr>
          <w:p>
            <w:pPr>
              <w:snapToGrid w:val="0"/>
              <w:jc w:val="distribute"/>
              <w:rPr>
                <w:rFonts w:ascii="宋体" w:hAnsi="宋体" w:cs="宋体"/>
                <w:szCs w:val="21"/>
              </w:rPr>
            </w:pPr>
          </w:p>
        </w:tc>
        <w:tc>
          <w:tcPr>
            <w:tcW w:w="4966" w:type="dxa"/>
            <w:vAlign w:val="center"/>
          </w:tcPr>
          <w:p>
            <w:pPr>
              <w:snapToGrid w:val="0"/>
              <w:jc w:val="distribute"/>
              <w:rPr>
                <w:rFonts w:ascii="宋体" w:hAnsi="宋体" w:cs="宋体"/>
                <w:szCs w:val="21"/>
              </w:rPr>
            </w:pPr>
          </w:p>
        </w:tc>
      </w:tr>
      <w:tr>
        <w:tblPrEx>
          <w:tblCellMar>
            <w:top w:w="0" w:type="dxa"/>
            <w:left w:w="108" w:type="dxa"/>
            <w:bottom w:w="0" w:type="dxa"/>
            <w:right w:w="108" w:type="dxa"/>
          </w:tblCellMar>
        </w:tblPrEx>
        <w:trPr>
          <w:trHeight w:val="680" w:hRule="atLeast"/>
          <w:jc w:val="center"/>
        </w:trPr>
        <w:tc>
          <w:tcPr>
            <w:tcW w:w="2032" w:type="dxa"/>
            <w:vAlign w:val="center"/>
          </w:tcPr>
          <w:p>
            <w:pPr>
              <w:snapToGrid w:val="0"/>
              <w:jc w:val="distribute"/>
              <w:rPr>
                <w:rFonts w:ascii="宋体" w:hAnsi="宋体" w:cs="宋体"/>
                <w:sz w:val="30"/>
                <w:szCs w:val="30"/>
              </w:rPr>
            </w:pPr>
            <w:r>
              <w:rPr>
                <w:rFonts w:hint="eastAsia" w:ascii="宋体" w:hAnsi="宋体" w:cs="宋体"/>
                <w:sz w:val="30"/>
                <w:szCs w:val="30"/>
              </w:rPr>
              <w:t>采购代理机构</w:t>
            </w:r>
          </w:p>
        </w:tc>
        <w:tc>
          <w:tcPr>
            <w:tcW w:w="516" w:type="dxa"/>
            <w:vAlign w:val="center"/>
          </w:tcPr>
          <w:p>
            <w:pPr>
              <w:snapToGrid w:val="0"/>
              <w:jc w:val="distribute"/>
              <w:rPr>
                <w:rFonts w:ascii="宋体" w:hAnsi="宋体" w:cs="宋体"/>
                <w:sz w:val="30"/>
                <w:szCs w:val="30"/>
              </w:rPr>
            </w:pPr>
            <w:r>
              <w:rPr>
                <w:rFonts w:hint="eastAsia" w:ascii="宋体" w:hAnsi="宋体" w:cs="宋体"/>
                <w:sz w:val="30"/>
                <w:szCs w:val="30"/>
              </w:rPr>
              <w:t>：</w:t>
            </w:r>
          </w:p>
        </w:tc>
        <w:tc>
          <w:tcPr>
            <w:tcW w:w="4966" w:type="dxa"/>
            <w:vAlign w:val="center"/>
          </w:tcPr>
          <w:p>
            <w:pPr>
              <w:snapToGrid w:val="0"/>
              <w:jc w:val="distribute"/>
              <w:rPr>
                <w:rFonts w:ascii="宋体" w:hAnsi="宋体" w:cs="宋体"/>
                <w:sz w:val="30"/>
                <w:szCs w:val="30"/>
              </w:rPr>
            </w:pPr>
            <w:r>
              <w:rPr>
                <w:rFonts w:hint="eastAsia" w:ascii="宋体" w:hAnsi="宋体" w:cs="宋体"/>
                <w:sz w:val="30"/>
                <w:szCs w:val="30"/>
              </w:rPr>
              <w:t>浙江国际招投标有限公司</w:t>
            </w:r>
          </w:p>
        </w:tc>
      </w:tr>
      <w:tr>
        <w:tblPrEx>
          <w:tblCellMar>
            <w:top w:w="0" w:type="dxa"/>
            <w:left w:w="108" w:type="dxa"/>
            <w:bottom w:w="0" w:type="dxa"/>
            <w:right w:w="108" w:type="dxa"/>
          </w:tblCellMar>
        </w:tblPrEx>
        <w:trPr>
          <w:trHeight w:val="680" w:hRule="atLeast"/>
          <w:jc w:val="center"/>
        </w:trPr>
        <w:tc>
          <w:tcPr>
            <w:tcW w:w="7514" w:type="dxa"/>
            <w:gridSpan w:val="3"/>
            <w:vAlign w:val="bottom"/>
          </w:tcPr>
          <w:p>
            <w:pPr>
              <w:snapToGrid w:val="0"/>
              <w:jc w:val="center"/>
              <w:rPr>
                <w:rFonts w:ascii="宋体" w:hAnsi="宋体" w:cs="宋体"/>
                <w:sz w:val="30"/>
                <w:szCs w:val="30"/>
              </w:rPr>
            </w:pPr>
            <w:r>
              <w:rPr>
                <w:rFonts w:hint="eastAsia" w:ascii="宋体" w:hAnsi="宋体" w:cs="宋体"/>
                <w:sz w:val="30"/>
                <w:szCs w:val="30"/>
              </w:rPr>
              <w:t>2023年03月</w:t>
            </w:r>
          </w:p>
        </w:tc>
      </w:tr>
    </w:tbl>
    <w:p>
      <w:pPr>
        <w:widowControl/>
        <w:spacing w:beforeAutospacing="1" w:afterAutospacing="1" w:line="360" w:lineRule="auto"/>
        <w:jc w:val="left"/>
        <w:rPr>
          <w:rFonts w:ascii="宋体" w:hAnsi="宋体" w:cs="宋体"/>
          <w:b/>
          <w:sz w:val="28"/>
          <w:szCs w:val="28"/>
        </w:rPr>
        <w:sectPr>
          <w:pgSz w:w="11906" w:h="16838"/>
          <w:pgMar w:top="1418" w:right="1588" w:bottom="1418" w:left="1588" w:header="851" w:footer="992" w:gutter="0"/>
          <w:pgNumType w:start="0"/>
          <w:cols w:space="720" w:num="1"/>
          <w:formProt w:val="1"/>
          <w:docGrid w:type="lines" w:linePitch="312" w:charSpace="0"/>
        </w:sectPr>
      </w:pPr>
    </w:p>
    <w:p>
      <w:pPr>
        <w:pStyle w:val="21"/>
        <w:spacing w:line="360" w:lineRule="auto"/>
        <w:jc w:val="center"/>
        <w:rPr>
          <w:rFonts w:ascii="宋体" w:hAnsi="宋体" w:eastAsia="宋体" w:cs="宋体"/>
          <w:b/>
          <w:sz w:val="28"/>
          <w:szCs w:val="28"/>
        </w:rPr>
      </w:pPr>
      <w:r>
        <w:rPr>
          <w:rFonts w:hint="eastAsia" w:ascii="宋体" w:hAnsi="宋体" w:eastAsia="宋体" w:cs="宋体"/>
          <w:b/>
          <w:sz w:val="28"/>
          <w:szCs w:val="28"/>
        </w:rPr>
        <w:t>目    录</w:t>
      </w:r>
    </w:p>
    <w:p>
      <w:pPr>
        <w:pStyle w:val="27"/>
        <w:keepNext w:val="0"/>
        <w:keepLines w:val="0"/>
        <w:pageBreakBefore w:val="0"/>
        <w:widowControl w:val="0"/>
        <w:tabs>
          <w:tab w:val="right" w:leader="dot" w:pos="8730"/>
          <w:tab w:val="clear" w:pos="8720"/>
        </w:tabs>
        <w:kinsoku/>
        <w:wordWrap/>
        <w:overflowPunct/>
        <w:topLinePunct w:val="0"/>
        <w:autoSpaceDE/>
        <w:autoSpaceDN/>
        <w:bidi w:val="0"/>
        <w:spacing w:before="0" w:after="0" w:line="360" w:lineRule="auto"/>
        <w:textAlignment w:val="auto"/>
        <w:rPr>
          <w:rFonts w:hint="eastAsia" w:ascii="宋体" w:hAnsi="宋体" w:eastAsia="宋体" w:cs="宋体"/>
        </w:rPr>
      </w:pPr>
      <w:r>
        <w:rPr>
          <w:rFonts w:hint="eastAsia" w:ascii="宋体" w:hAnsi="宋体" w:eastAsia="宋体" w:cs="宋体"/>
          <w:b/>
          <w:caps w:val="0"/>
          <w:sz w:val="21"/>
          <w:szCs w:val="21"/>
        </w:rPr>
        <w:fldChar w:fldCharType="begin"/>
      </w:r>
      <w:r>
        <w:rPr>
          <w:rFonts w:hint="eastAsia" w:ascii="宋体" w:hAnsi="宋体" w:eastAsia="宋体" w:cs="宋体"/>
          <w:b/>
          <w:caps w:val="0"/>
          <w:sz w:val="21"/>
          <w:szCs w:val="21"/>
        </w:rPr>
        <w:instrText xml:space="preserve"> TOC \o "1-2" \u </w:instrText>
      </w:r>
      <w:r>
        <w:rPr>
          <w:rFonts w:hint="eastAsia" w:ascii="宋体" w:hAnsi="宋体" w:eastAsia="宋体" w:cs="宋体"/>
          <w:b/>
          <w:caps w:val="0"/>
          <w:sz w:val="21"/>
          <w:szCs w:val="21"/>
        </w:rPr>
        <w:fldChar w:fldCharType="separate"/>
      </w:r>
      <w:r>
        <w:rPr>
          <w:rFonts w:hint="eastAsia" w:ascii="宋体" w:hAnsi="宋体" w:eastAsia="宋体" w:cs="宋体"/>
          <w:szCs w:val="30"/>
        </w:rPr>
        <w:t>第一部分  采购公告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_Toc31387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p>
    <w:p>
      <w:pPr>
        <w:pStyle w:val="27"/>
        <w:keepNext w:val="0"/>
        <w:keepLines w:val="0"/>
        <w:pageBreakBefore w:val="0"/>
        <w:widowControl w:val="0"/>
        <w:tabs>
          <w:tab w:val="right" w:leader="dot" w:pos="8730"/>
          <w:tab w:val="clear" w:pos="8720"/>
        </w:tabs>
        <w:kinsoku/>
        <w:wordWrap/>
        <w:overflowPunct/>
        <w:topLinePunct w:val="0"/>
        <w:autoSpaceDE/>
        <w:autoSpaceDN/>
        <w:bidi w:val="0"/>
        <w:spacing w:before="0" w:after="0" w:line="360" w:lineRule="auto"/>
        <w:textAlignment w:val="auto"/>
        <w:rPr>
          <w:rFonts w:hint="eastAsia" w:ascii="宋体" w:hAnsi="宋体" w:eastAsia="宋体" w:cs="宋体"/>
        </w:rPr>
      </w:pPr>
      <w:r>
        <w:rPr>
          <w:rFonts w:hint="eastAsia" w:ascii="宋体" w:hAnsi="宋体" w:eastAsia="宋体" w:cs="宋体"/>
          <w:szCs w:val="30"/>
        </w:rPr>
        <w:t>前 附 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_Toc21166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p>
    <w:p>
      <w:pPr>
        <w:pStyle w:val="27"/>
        <w:keepNext w:val="0"/>
        <w:keepLines w:val="0"/>
        <w:pageBreakBefore w:val="0"/>
        <w:widowControl w:val="0"/>
        <w:tabs>
          <w:tab w:val="right" w:leader="dot" w:pos="8730"/>
          <w:tab w:val="clear" w:pos="8720"/>
        </w:tabs>
        <w:kinsoku/>
        <w:wordWrap/>
        <w:overflowPunct/>
        <w:topLinePunct w:val="0"/>
        <w:autoSpaceDE/>
        <w:autoSpaceDN/>
        <w:bidi w:val="0"/>
        <w:spacing w:before="0" w:after="0" w:line="360" w:lineRule="auto"/>
        <w:textAlignment w:val="auto"/>
        <w:rPr>
          <w:rFonts w:hint="eastAsia" w:ascii="宋体" w:hAnsi="宋体" w:eastAsia="宋体" w:cs="宋体"/>
        </w:rPr>
      </w:pPr>
      <w:r>
        <w:rPr>
          <w:rFonts w:hint="eastAsia" w:ascii="宋体" w:hAnsi="宋体" w:eastAsia="宋体" w:cs="宋体"/>
          <w:szCs w:val="30"/>
        </w:rPr>
        <w:t>第二部分  投标须知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_Toc23664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p>
    <w:p>
      <w:pPr>
        <w:pStyle w:val="29"/>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rPr>
          <w:rFonts w:hint="eastAsia" w:ascii="宋体" w:hAnsi="宋体" w:eastAsia="宋体" w:cs="宋体"/>
        </w:rPr>
      </w:pPr>
      <w:r>
        <w:rPr>
          <w:rFonts w:hint="eastAsia" w:ascii="宋体" w:hAnsi="宋体" w:eastAsia="宋体" w:cs="宋体"/>
          <w:szCs w:val="21"/>
        </w:rPr>
        <w:t>一、总则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_Toc16299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p>
    <w:p>
      <w:pPr>
        <w:pStyle w:val="29"/>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rPr>
          <w:rFonts w:hint="eastAsia" w:ascii="宋体" w:hAnsi="宋体" w:eastAsia="宋体" w:cs="宋体"/>
        </w:rPr>
      </w:pPr>
      <w:r>
        <w:rPr>
          <w:rFonts w:hint="eastAsia" w:ascii="宋体" w:hAnsi="宋体" w:eastAsia="宋体" w:cs="宋体"/>
          <w:szCs w:val="21"/>
        </w:rPr>
        <w:t>二、采购文件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_Toc12587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p>
    <w:p>
      <w:pPr>
        <w:pStyle w:val="29"/>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rPr>
          <w:rFonts w:hint="eastAsia" w:ascii="宋体" w:hAnsi="宋体" w:eastAsia="宋体" w:cs="宋体"/>
        </w:rPr>
      </w:pPr>
      <w:r>
        <w:rPr>
          <w:rFonts w:hint="eastAsia" w:ascii="宋体" w:hAnsi="宋体" w:eastAsia="宋体" w:cs="宋体"/>
          <w:szCs w:val="21"/>
        </w:rPr>
        <w:t>三、投标文件的编制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_Toc29958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p>
    <w:p>
      <w:pPr>
        <w:pStyle w:val="29"/>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rPr>
          <w:rFonts w:hint="eastAsia" w:ascii="宋体" w:hAnsi="宋体" w:eastAsia="宋体" w:cs="宋体"/>
        </w:rPr>
      </w:pPr>
      <w:r>
        <w:rPr>
          <w:rFonts w:hint="eastAsia" w:ascii="宋体" w:hAnsi="宋体" w:eastAsia="宋体" w:cs="宋体"/>
          <w:szCs w:val="21"/>
        </w:rPr>
        <w:t>四、投标文件的递交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_Toc25236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p>
    <w:p>
      <w:pPr>
        <w:pStyle w:val="29"/>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rPr>
          <w:rFonts w:hint="eastAsia" w:ascii="宋体" w:hAnsi="宋体" w:eastAsia="宋体" w:cs="宋体"/>
        </w:rPr>
      </w:pPr>
      <w:r>
        <w:rPr>
          <w:rFonts w:hint="eastAsia" w:ascii="宋体" w:hAnsi="宋体" w:eastAsia="宋体" w:cs="宋体"/>
          <w:szCs w:val="21"/>
        </w:rPr>
        <w:t>五、开标与评标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_Toc10235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p>
    <w:p>
      <w:pPr>
        <w:pStyle w:val="29"/>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rPr>
          <w:rFonts w:hint="eastAsia" w:ascii="宋体" w:hAnsi="宋体" w:eastAsia="宋体" w:cs="宋体"/>
        </w:rPr>
      </w:pPr>
      <w:r>
        <w:rPr>
          <w:rFonts w:hint="eastAsia" w:ascii="宋体" w:hAnsi="宋体" w:eastAsia="宋体" w:cs="宋体"/>
          <w:szCs w:val="21"/>
        </w:rPr>
        <w:t>六、确定中标供应商及授予合同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_Toc16707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p>
    <w:p>
      <w:pPr>
        <w:pStyle w:val="27"/>
        <w:keepNext w:val="0"/>
        <w:keepLines w:val="0"/>
        <w:pageBreakBefore w:val="0"/>
        <w:widowControl w:val="0"/>
        <w:tabs>
          <w:tab w:val="right" w:leader="dot" w:pos="8730"/>
          <w:tab w:val="clear" w:pos="8720"/>
        </w:tabs>
        <w:kinsoku/>
        <w:wordWrap/>
        <w:overflowPunct/>
        <w:topLinePunct w:val="0"/>
        <w:autoSpaceDE/>
        <w:autoSpaceDN/>
        <w:bidi w:val="0"/>
        <w:spacing w:before="0" w:after="0" w:line="360" w:lineRule="auto"/>
        <w:textAlignment w:val="auto"/>
        <w:rPr>
          <w:rFonts w:hint="eastAsia" w:ascii="宋体" w:hAnsi="宋体" w:eastAsia="宋体" w:cs="宋体"/>
        </w:rPr>
      </w:pPr>
      <w:r>
        <w:rPr>
          <w:rFonts w:hint="eastAsia" w:ascii="宋体" w:hAnsi="宋体" w:eastAsia="宋体" w:cs="宋体"/>
          <w:szCs w:val="30"/>
        </w:rPr>
        <w:t>第三部分 采购需求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_Toc15846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p>
    <w:p>
      <w:pPr>
        <w:pStyle w:val="27"/>
        <w:keepNext w:val="0"/>
        <w:keepLines w:val="0"/>
        <w:pageBreakBefore w:val="0"/>
        <w:widowControl w:val="0"/>
        <w:tabs>
          <w:tab w:val="right" w:leader="dot" w:pos="8730"/>
          <w:tab w:val="clear" w:pos="8720"/>
        </w:tabs>
        <w:kinsoku/>
        <w:wordWrap/>
        <w:overflowPunct/>
        <w:topLinePunct w:val="0"/>
        <w:autoSpaceDE/>
        <w:autoSpaceDN/>
        <w:bidi w:val="0"/>
        <w:spacing w:before="0" w:after="0" w:line="360" w:lineRule="auto"/>
        <w:textAlignment w:val="auto"/>
        <w:rPr>
          <w:rFonts w:hint="eastAsia" w:ascii="宋体" w:hAnsi="宋体" w:eastAsia="宋体" w:cs="宋体"/>
        </w:rPr>
      </w:pPr>
      <w:r>
        <w:rPr>
          <w:rFonts w:hint="eastAsia" w:ascii="宋体" w:hAnsi="宋体" w:eastAsia="宋体" w:cs="宋体"/>
          <w:szCs w:val="21"/>
        </w:rPr>
        <w:t>一、项目背景</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_Toc8125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p>
    <w:p>
      <w:pPr>
        <w:pStyle w:val="27"/>
        <w:keepNext w:val="0"/>
        <w:keepLines w:val="0"/>
        <w:pageBreakBefore w:val="0"/>
        <w:widowControl w:val="0"/>
        <w:tabs>
          <w:tab w:val="right" w:leader="dot" w:pos="8730"/>
          <w:tab w:val="clear" w:pos="8720"/>
        </w:tabs>
        <w:kinsoku/>
        <w:wordWrap/>
        <w:overflowPunct/>
        <w:topLinePunct w:val="0"/>
        <w:autoSpaceDE/>
        <w:autoSpaceDN/>
        <w:bidi w:val="0"/>
        <w:spacing w:before="0" w:after="0" w:line="360" w:lineRule="auto"/>
        <w:textAlignment w:val="auto"/>
        <w:rPr>
          <w:rFonts w:hint="eastAsia" w:ascii="宋体" w:hAnsi="宋体" w:eastAsia="宋体" w:cs="宋体"/>
        </w:rPr>
      </w:pPr>
      <w:r>
        <w:rPr>
          <w:rFonts w:hint="eastAsia" w:ascii="宋体" w:hAnsi="宋体" w:eastAsia="宋体" w:cs="宋体"/>
          <w:szCs w:val="21"/>
        </w:rPr>
        <w:t>二、建设目标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_Toc8037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p>
    <w:p>
      <w:pPr>
        <w:pStyle w:val="27"/>
        <w:keepNext w:val="0"/>
        <w:keepLines w:val="0"/>
        <w:pageBreakBefore w:val="0"/>
        <w:widowControl w:val="0"/>
        <w:tabs>
          <w:tab w:val="right" w:leader="dot" w:pos="8730"/>
          <w:tab w:val="clear" w:pos="8720"/>
        </w:tabs>
        <w:kinsoku/>
        <w:wordWrap/>
        <w:overflowPunct/>
        <w:topLinePunct w:val="0"/>
        <w:autoSpaceDE/>
        <w:autoSpaceDN/>
        <w:bidi w:val="0"/>
        <w:spacing w:before="0" w:after="0" w:line="360" w:lineRule="auto"/>
        <w:textAlignment w:val="auto"/>
        <w:rPr>
          <w:rFonts w:hint="eastAsia" w:ascii="宋体" w:hAnsi="宋体" w:eastAsia="宋体" w:cs="宋体"/>
        </w:rPr>
      </w:pPr>
      <w:r>
        <w:rPr>
          <w:rFonts w:hint="eastAsia" w:ascii="宋体" w:hAnsi="宋体" w:eastAsia="宋体" w:cs="宋体"/>
          <w:szCs w:val="21"/>
        </w:rPr>
        <w:t>三、平台建设内容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_Toc27537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p>
    <w:p>
      <w:pPr>
        <w:pStyle w:val="29"/>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rPr>
          <w:rFonts w:hint="eastAsia" w:ascii="宋体" w:hAnsi="宋体" w:eastAsia="宋体" w:cs="宋体"/>
        </w:rPr>
      </w:pPr>
      <w:r>
        <w:rPr>
          <w:rFonts w:hint="eastAsia" w:ascii="宋体" w:hAnsi="宋体" w:eastAsia="宋体" w:cs="宋体"/>
          <w:szCs w:val="21"/>
        </w:rPr>
        <w:t>（一）总体建设思路</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_Toc13714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p>
    <w:p>
      <w:pPr>
        <w:pStyle w:val="29"/>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rPr>
          <w:rFonts w:hint="eastAsia" w:ascii="宋体" w:hAnsi="宋体" w:eastAsia="宋体" w:cs="宋体"/>
        </w:rPr>
      </w:pPr>
      <w:r>
        <w:rPr>
          <w:rFonts w:hint="eastAsia" w:ascii="宋体" w:hAnsi="宋体" w:eastAsia="宋体" w:cs="宋体"/>
          <w:szCs w:val="21"/>
        </w:rPr>
        <w:t>（二）项目建设需求内容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_Toc23597 \h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p>
    <w:p>
      <w:pPr>
        <w:pStyle w:val="29"/>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rPr>
          <w:rFonts w:hint="eastAsia" w:ascii="宋体" w:hAnsi="宋体" w:eastAsia="宋体" w:cs="宋体"/>
        </w:rPr>
      </w:pPr>
      <w:r>
        <w:rPr>
          <w:rFonts w:hint="eastAsia" w:ascii="宋体" w:hAnsi="宋体" w:eastAsia="宋体" w:cs="宋体"/>
          <w:szCs w:val="21"/>
        </w:rPr>
        <w:t>（三）项目建设技术目标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_Toc27126 \h </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p>
    <w:p>
      <w:pPr>
        <w:pStyle w:val="27"/>
        <w:keepNext w:val="0"/>
        <w:keepLines w:val="0"/>
        <w:pageBreakBefore w:val="0"/>
        <w:widowControl w:val="0"/>
        <w:tabs>
          <w:tab w:val="right" w:leader="dot" w:pos="8730"/>
          <w:tab w:val="clear" w:pos="8720"/>
        </w:tabs>
        <w:kinsoku/>
        <w:wordWrap/>
        <w:overflowPunct/>
        <w:topLinePunct w:val="0"/>
        <w:autoSpaceDE/>
        <w:autoSpaceDN/>
        <w:bidi w:val="0"/>
        <w:spacing w:before="0" w:after="0" w:line="360" w:lineRule="auto"/>
        <w:textAlignment w:val="auto"/>
        <w:rPr>
          <w:rFonts w:hint="eastAsia" w:ascii="宋体" w:hAnsi="宋体" w:eastAsia="宋体" w:cs="宋体"/>
        </w:rPr>
      </w:pPr>
      <w:r>
        <w:rPr>
          <w:rFonts w:hint="eastAsia" w:ascii="宋体" w:hAnsi="宋体" w:eastAsia="宋体" w:cs="宋体"/>
          <w:color w:val="auto"/>
          <w:szCs w:val="21"/>
          <w:highlight w:val="none"/>
        </w:rPr>
        <w:t>四、</w:t>
      </w:r>
      <w:r>
        <w:rPr>
          <w:rFonts w:hint="eastAsia" w:ascii="宋体" w:hAnsi="宋体" w:eastAsia="宋体" w:cs="宋体"/>
          <w:color w:val="auto"/>
          <w:szCs w:val="21"/>
          <w:highlight w:val="none"/>
          <w:lang w:val="zh-CN"/>
        </w:rPr>
        <w:t>演示要求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_Toc19839 \h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p>
    <w:p>
      <w:pPr>
        <w:pStyle w:val="27"/>
        <w:keepNext w:val="0"/>
        <w:keepLines w:val="0"/>
        <w:pageBreakBefore w:val="0"/>
        <w:widowControl w:val="0"/>
        <w:tabs>
          <w:tab w:val="right" w:leader="dot" w:pos="8730"/>
          <w:tab w:val="clear" w:pos="8720"/>
        </w:tabs>
        <w:kinsoku/>
        <w:wordWrap/>
        <w:overflowPunct/>
        <w:topLinePunct w:val="0"/>
        <w:autoSpaceDE/>
        <w:autoSpaceDN/>
        <w:bidi w:val="0"/>
        <w:spacing w:before="0" w:after="0" w:line="360" w:lineRule="auto"/>
        <w:textAlignment w:val="auto"/>
        <w:rPr>
          <w:rFonts w:hint="eastAsia" w:ascii="宋体" w:hAnsi="宋体" w:eastAsia="宋体" w:cs="宋体"/>
        </w:rPr>
      </w:pPr>
      <w:r>
        <w:rPr>
          <w:rFonts w:hint="eastAsia" w:ascii="宋体" w:hAnsi="宋体" w:eastAsia="宋体" w:cs="宋体"/>
          <w:color w:val="auto"/>
          <w:szCs w:val="21"/>
          <w:highlight w:val="none"/>
        </w:rPr>
        <w:t>五、</w:t>
      </w:r>
      <w:r>
        <w:rPr>
          <w:rFonts w:hint="eastAsia" w:ascii="宋体" w:hAnsi="宋体" w:eastAsia="宋体" w:cs="宋体"/>
          <w:color w:val="auto"/>
          <w:szCs w:val="21"/>
          <w:highlight w:val="none"/>
          <w:lang w:val="zh-CN"/>
        </w:rPr>
        <w:t>实施要求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_Toc1826 \h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p>
    <w:p>
      <w:pPr>
        <w:pStyle w:val="29"/>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rPr>
          <w:rFonts w:hint="eastAsia" w:ascii="宋体" w:hAnsi="宋体" w:eastAsia="宋体" w:cs="宋体"/>
        </w:rPr>
      </w:pPr>
      <w:r>
        <w:rPr>
          <w:rFonts w:hint="eastAsia" w:ascii="宋体" w:hAnsi="宋体" w:eastAsia="宋体" w:cs="宋体"/>
          <w:color w:val="auto"/>
          <w:szCs w:val="21"/>
          <w:highlight w:val="none"/>
        </w:rPr>
        <w:t>（一）建设周期</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_Toc19631 \h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p>
    <w:p>
      <w:pPr>
        <w:pStyle w:val="29"/>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rPr>
          <w:rFonts w:hint="eastAsia" w:ascii="宋体" w:hAnsi="宋体" w:eastAsia="宋体" w:cs="宋体"/>
        </w:rPr>
      </w:pPr>
      <w:r>
        <w:rPr>
          <w:rFonts w:hint="eastAsia" w:ascii="宋体" w:hAnsi="宋体" w:eastAsia="宋体" w:cs="宋体"/>
          <w:color w:val="auto"/>
          <w:szCs w:val="21"/>
          <w:highlight w:val="none"/>
        </w:rPr>
        <w:t>（二）团队要求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_Toc1815 \h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p>
    <w:p>
      <w:pPr>
        <w:pStyle w:val="29"/>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rPr>
          <w:rFonts w:hint="eastAsia" w:ascii="宋体" w:hAnsi="宋体" w:eastAsia="宋体" w:cs="宋体"/>
        </w:rPr>
      </w:pPr>
      <w:r>
        <w:rPr>
          <w:rFonts w:hint="eastAsia" w:ascii="宋体" w:hAnsi="宋体" w:eastAsia="宋体" w:cs="宋体"/>
          <w:color w:val="auto"/>
          <w:szCs w:val="21"/>
          <w:highlight w:val="none"/>
        </w:rPr>
        <w:t>（三）组织实施要求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_Toc20323 \h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p>
    <w:p>
      <w:pPr>
        <w:pStyle w:val="29"/>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rPr>
          <w:rFonts w:hint="eastAsia" w:ascii="宋体" w:hAnsi="宋体" w:eastAsia="宋体" w:cs="宋体"/>
        </w:rPr>
      </w:pPr>
      <w:r>
        <w:rPr>
          <w:rFonts w:hint="eastAsia" w:ascii="宋体" w:hAnsi="宋体" w:eastAsia="宋体" w:cs="宋体"/>
          <w:color w:val="auto"/>
          <w:szCs w:val="21"/>
          <w:highlight w:val="none"/>
        </w:rPr>
        <w:t>（四）验收要求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_Toc1505 \h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p>
    <w:p>
      <w:pPr>
        <w:pStyle w:val="27"/>
        <w:keepNext w:val="0"/>
        <w:keepLines w:val="0"/>
        <w:pageBreakBefore w:val="0"/>
        <w:widowControl w:val="0"/>
        <w:tabs>
          <w:tab w:val="right" w:leader="dot" w:pos="8730"/>
          <w:tab w:val="clear" w:pos="8720"/>
        </w:tabs>
        <w:kinsoku/>
        <w:wordWrap/>
        <w:overflowPunct/>
        <w:topLinePunct w:val="0"/>
        <w:autoSpaceDE/>
        <w:autoSpaceDN/>
        <w:bidi w:val="0"/>
        <w:spacing w:before="0" w:after="0" w:line="360" w:lineRule="auto"/>
        <w:textAlignment w:val="auto"/>
        <w:rPr>
          <w:rFonts w:hint="eastAsia" w:ascii="宋体" w:hAnsi="宋体" w:eastAsia="宋体" w:cs="宋体"/>
        </w:rPr>
      </w:pPr>
      <w:r>
        <w:rPr>
          <w:rFonts w:hint="eastAsia" w:ascii="宋体" w:hAnsi="宋体" w:eastAsia="宋体" w:cs="宋体"/>
          <w:szCs w:val="21"/>
        </w:rPr>
        <w:t>六、其他要求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_Toc4722 \h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p>
    <w:p>
      <w:pPr>
        <w:pStyle w:val="27"/>
        <w:keepNext w:val="0"/>
        <w:keepLines w:val="0"/>
        <w:pageBreakBefore w:val="0"/>
        <w:widowControl w:val="0"/>
        <w:tabs>
          <w:tab w:val="right" w:leader="dot" w:pos="8730"/>
          <w:tab w:val="clear" w:pos="8720"/>
        </w:tabs>
        <w:kinsoku/>
        <w:wordWrap/>
        <w:overflowPunct/>
        <w:topLinePunct w:val="0"/>
        <w:autoSpaceDE/>
        <w:autoSpaceDN/>
        <w:bidi w:val="0"/>
        <w:spacing w:before="0" w:after="0" w:line="360" w:lineRule="auto"/>
        <w:textAlignment w:val="auto"/>
        <w:rPr>
          <w:rFonts w:hint="eastAsia" w:ascii="宋体" w:hAnsi="宋体" w:eastAsia="宋体" w:cs="宋体"/>
        </w:rPr>
      </w:pPr>
      <w:r>
        <w:rPr>
          <w:rFonts w:hint="eastAsia" w:ascii="宋体" w:hAnsi="宋体" w:eastAsia="宋体" w:cs="宋体"/>
          <w:szCs w:val="21"/>
        </w:rPr>
        <w:t>七、</w:t>
      </w:r>
      <w:r>
        <w:rPr>
          <w:rFonts w:hint="eastAsia" w:ascii="宋体" w:hAnsi="宋体" w:eastAsia="宋体" w:cs="宋体"/>
          <w:szCs w:val="21"/>
          <w:lang w:val="zh-CN"/>
        </w:rPr>
        <w:t>商务及资信要求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_Toc528 \h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p>
    <w:p>
      <w:pPr>
        <w:pStyle w:val="27"/>
        <w:keepNext w:val="0"/>
        <w:keepLines w:val="0"/>
        <w:pageBreakBefore w:val="0"/>
        <w:widowControl w:val="0"/>
        <w:tabs>
          <w:tab w:val="right" w:leader="dot" w:pos="8730"/>
          <w:tab w:val="clear" w:pos="8720"/>
        </w:tabs>
        <w:kinsoku/>
        <w:wordWrap/>
        <w:overflowPunct/>
        <w:topLinePunct w:val="0"/>
        <w:autoSpaceDE/>
        <w:autoSpaceDN/>
        <w:bidi w:val="0"/>
        <w:spacing w:before="0" w:after="0" w:line="360" w:lineRule="auto"/>
        <w:textAlignment w:val="auto"/>
        <w:rPr>
          <w:rFonts w:hint="eastAsia" w:ascii="宋体" w:hAnsi="宋体" w:eastAsia="宋体" w:cs="宋体"/>
        </w:rPr>
      </w:pPr>
      <w:r>
        <w:rPr>
          <w:rFonts w:hint="eastAsia" w:ascii="宋体" w:hAnsi="宋体" w:eastAsia="宋体" w:cs="宋体"/>
          <w:szCs w:val="30"/>
        </w:rPr>
        <w:t>第四部分  合同主要条款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_Toc17142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p>
    <w:p>
      <w:pPr>
        <w:pStyle w:val="27"/>
        <w:keepNext w:val="0"/>
        <w:keepLines w:val="0"/>
        <w:pageBreakBefore w:val="0"/>
        <w:widowControl w:val="0"/>
        <w:tabs>
          <w:tab w:val="right" w:leader="dot" w:pos="8730"/>
          <w:tab w:val="clear" w:pos="8720"/>
        </w:tabs>
        <w:kinsoku/>
        <w:wordWrap/>
        <w:overflowPunct/>
        <w:topLinePunct w:val="0"/>
        <w:autoSpaceDE/>
        <w:autoSpaceDN/>
        <w:bidi w:val="0"/>
        <w:spacing w:before="0" w:after="0" w:line="360" w:lineRule="auto"/>
        <w:textAlignment w:val="auto"/>
        <w:rPr>
          <w:rFonts w:hint="eastAsia" w:ascii="宋体" w:hAnsi="宋体" w:eastAsia="宋体" w:cs="宋体"/>
        </w:rPr>
      </w:pPr>
      <w:r>
        <w:rPr>
          <w:rFonts w:hint="eastAsia" w:ascii="宋体" w:hAnsi="宋体" w:eastAsia="宋体" w:cs="宋体"/>
          <w:szCs w:val="30"/>
        </w:rPr>
        <w:t>第五部分  评标办法（综合评分法）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_Toc8692 \h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p>
    <w:p>
      <w:pPr>
        <w:pStyle w:val="29"/>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rPr>
          <w:rFonts w:hint="eastAsia" w:ascii="宋体" w:hAnsi="宋体" w:eastAsia="宋体" w:cs="宋体"/>
        </w:rPr>
      </w:pPr>
      <w:r>
        <w:rPr>
          <w:rFonts w:hint="eastAsia" w:ascii="宋体" w:hAnsi="宋体" w:eastAsia="宋体" w:cs="宋体"/>
          <w:szCs w:val="21"/>
        </w:rPr>
        <w:t>一、总则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_Toc27927 \h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p>
    <w:p>
      <w:pPr>
        <w:pStyle w:val="29"/>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rPr>
          <w:rFonts w:hint="eastAsia" w:ascii="宋体" w:hAnsi="宋体" w:eastAsia="宋体" w:cs="宋体"/>
        </w:rPr>
      </w:pPr>
      <w:r>
        <w:rPr>
          <w:rFonts w:hint="eastAsia" w:ascii="宋体" w:hAnsi="宋体" w:eastAsia="宋体" w:cs="宋体"/>
          <w:szCs w:val="21"/>
        </w:rPr>
        <w:t>二、评标组织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_Toc11210 \h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p>
    <w:p>
      <w:pPr>
        <w:pStyle w:val="29"/>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rPr>
          <w:rFonts w:hint="eastAsia" w:ascii="宋体" w:hAnsi="宋体" w:eastAsia="宋体" w:cs="宋体"/>
        </w:rPr>
      </w:pPr>
      <w:r>
        <w:rPr>
          <w:rFonts w:hint="eastAsia" w:ascii="宋体" w:hAnsi="宋体" w:eastAsia="宋体" w:cs="宋体"/>
          <w:szCs w:val="21"/>
        </w:rPr>
        <w:t>三、评标纪律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_Toc17928 \h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p>
    <w:p>
      <w:pPr>
        <w:pStyle w:val="29"/>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rPr>
          <w:rFonts w:hint="eastAsia" w:ascii="宋体" w:hAnsi="宋体" w:eastAsia="宋体" w:cs="宋体"/>
        </w:rPr>
      </w:pPr>
      <w:r>
        <w:rPr>
          <w:rFonts w:hint="eastAsia" w:ascii="宋体" w:hAnsi="宋体" w:eastAsia="宋体" w:cs="宋体"/>
          <w:szCs w:val="21"/>
        </w:rPr>
        <w:t>四、评标程序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_Toc4156 \h </w:instrText>
      </w:r>
      <w:r>
        <w:rPr>
          <w:rFonts w:hint="eastAsia" w:ascii="宋体" w:hAnsi="宋体" w:eastAsia="宋体" w:cs="宋体"/>
        </w:rPr>
        <w:fldChar w:fldCharType="separate"/>
      </w:r>
      <w:r>
        <w:rPr>
          <w:rFonts w:hint="eastAsia" w:ascii="宋体" w:hAnsi="宋体" w:eastAsia="宋体" w:cs="宋体"/>
        </w:rPr>
        <w:t>47</w:t>
      </w:r>
      <w:r>
        <w:rPr>
          <w:rFonts w:hint="eastAsia" w:ascii="宋体" w:hAnsi="宋体" w:eastAsia="宋体" w:cs="宋体"/>
        </w:rPr>
        <w:fldChar w:fldCharType="end"/>
      </w:r>
    </w:p>
    <w:p>
      <w:pPr>
        <w:pStyle w:val="29"/>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rPr>
          <w:rFonts w:hint="eastAsia" w:ascii="宋体" w:hAnsi="宋体" w:eastAsia="宋体" w:cs="宋体"/>
        </w:rPr>
      </w:pPr>
      <w:r>
        <w:rPr>
          <w:rFonts w:hint="eastAsia" w:ascii="宋体" w:hAnsi="宋体" w:eastAsia="宋体" w:cs="宋体"/>
          <w:szCs w:val="21"/>
        </w:rPr>
        <w:t>五、评标细则及标准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_Toc21257 \h </w:instrText>
      </w:r>
      <w:r>
        <w:rPr>
          <w:rFonts w:hint="eastAsia" w:ascii="宋体" w:hAnsi="宋体" w:eastAsia="宋体" w:cs="宋体"/>
        </w:rPr>
        <w:fldChar w:fldCharType="separate"/>
      </w:r>
      <w:r>
        <w:rPr>
          <w:rFonts w:hint="eastAsia" w:ascii="宋体" w:hAnsi="宋体" w:eastAsia="宋体" w:cs="宋体"/>
        </w:rPr>
        <w:t>50</w:t>
      </w:r>
      <w:r>
        <w:rPr>
          <w:rFonts w:hint="eastAsia" w:ascii="宋体" w:hAnsi="宋体" w:eastAsia="宋体" w:cs="宋体"/>
        </w:rPr>
        <w:fldChar w:fldCharType="end"/>
      </w:r>
    </w:p>
    <w:p>
      <w:pPr>
        <w:pStyle w:val="29"/>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rPr>
          <w:rFonts w:hint="eastAsia" w:ascii="宋体" w:hAnsi="宋体" w:eastAsia="宋体" w:cs="宋体"/>
        </w:rPr>
      </w:pPr>
      <w:r>
        <w:rPr>
          <w:rFonts w:hint="eastAsia" w:ascii="宋体" w:hAnsi="宋体" w:eastAsia="宋体" w:cs="宋体"/>
          <w:color w:val="auto"/>
          <w:szCs w:val="21"/>
        </w:rPr>
        <w:t>六、询标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_Toc8665 \h </w:instrText>
      </w:r>
      <w:r>
        <w:rPr>
          <w:rFonts w:hint="eastAsia" w:ascii="宋体" w:hAnsi="宋体" w:eastAsia="宋体" w:cs="宋体"/>
        </w:rPr>
        <w:fldChar w:fldCharType="separate"/>
      </w:r>
      <w:r>
        <w:rPr>
          <w:rFonts w:hint="eastAsia" w:ascii="宋体" w:hAnsi="宋体" w:eastAsia="宋体" w:cs="宋体"/>
        </w:rPr>
        <w:t>54</w:t>
      </w:r>
      <w:r>
        <w:rPr>
          <w:rFonts w:hint="eastAsia" w:ascii="宋体" w:hAnsi="宋体" w:eastAsia="宋体" w:cs="宋体"/>
        </w:rPr>
        <w:fldChar w:fldCharType="end"/>
      </w:r>
    </w:p>
    <w:p>
      <w:pPr>
        <w:pStyle w:val="29"/>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rPr>
          <w:rFonts w:hint="eastAsia" w:ascii="宋体" w:hAnsi="宋体" w:eastAsia="宋体" w:cs="宋体"/>
        </w:rPr>
      </w:pPr>
      <w:r>
        <w:rPr>
          <w:rFonts w:hint="eastAsia" w:ascii="宋体" w:hAnsi="宋体" w:eastAsia="宋体" w:cs="宋体"/>
          <w:color w:val="auto"/>
          <w:szCs w:val="21"/>
        </w:rPr>
        <w:t>七、修改评标结果</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_Toc15730 \h </w:instrText>
      </w:r>
      <w:r>
        <w:rPr>
          <w:rFonts w:hint="eastAsia" w:ascii="宋体" w:hAnsi="宋体" w:eastAsia="宋体" w:cs="宋体"/>
        </w:rPr>
        <w:fldChar w:fldCharType="separate"/>
      </w:r>
      <w:r>
        <w:rPr>
          <w:rFonts w:hint="eastAsia" w:ascii="宋体" w:hAnsi="宋体" w:eastAsia="宋体" w:cs="宋体"/>
        </w:rPr>
        <w:t>54</w:t>
      </w:r>
      <w:r>
        <w:rPr>
          <w:rFonts w:hint="eastAsia" w:ascii="宋体" w:hAnsi="宋体" w:eastAsia="宋体" w:cs="宋体"/>
        </w:rPr>
        <w:fldChar w:fldCharType="end"/>
      </w:r>
    </w:p>
    <w:p>
      <w:pPr>
        <w:pStyle w:val="27"/>
        <w:keepNext w:val="0"/>
        <w:keepLines w:val="0"/>
        <w:pageBreakBefore w:val="0"/>
        <w:widowControl w:val="0"/>
        <w:tabs>
          <w:tab w:val="right" w:leader="dot" w:pos="8730"/>
          <w:tab w:val="clear" w:pos="8720"/>
        </w:tabs>
        <w:kinsoku/>
        <w:wordWrap/>
        <w:overflowPunct/>
        <w:topLinePunct w:val="0"/>
        <w:autoSpaceDE/>
        <w:autoSpaceDN/>
        <w:bidi w:val="0"/>
        <w:spacing w:before="0" w:after="0" w:line="360" w:lineRule="auto"/>
        <w:textAlignment w:val="auto"/>
        <w:rPr>
          <w:rFonts w:hint="eastAsia" w:ascii="宋体" w:hAnsi="宋体" w:eastAsia="宋体" w:cs="宋体"/>
        </w:rPr>
      </w:pPr>
      <w:r>
        <w:rPr>
          <w:rFonts w:hint="eastAsia" w:ascii="宋体" w:hAnsi="宋体" w:eastAsia="宋体" w:cs="宋体"/>
          <w:szCs w:val="30"/>
        </w:rPr>
        <w:t>第六部分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_Toc10621 \h </w:instrText>
      </w:r>
      <w:r>
        <w:rPr>
          <w:rFonts w:hint="eastAsia" w:ascii="宋体" w:hAnsi="宋体" w:eastAsia="宋体" w:cs="宋体"/>
        </w:rPr>
        <w:fldChar w:fldCharType="separate"/>
      </w:r>
      <w:r>
        <w:rPr>
          <w:rFonts w:hint="eastAsia" w:ascii="宋体" w:hAnsi="宋体" w:eastAsia="宋体" w:cs="宋体"/>
        </w:rPr>
        <w:t>55</w:t>
      </w:r>
      <w:r>
        <w:rPr>
          <w:rFonts w:hint="eastAsia" w:ascii="宋体" w:hAnsi="宋体" w:eastAsia="宋体" w:cs="宋体"/>
        </w:rPr>
        <w:fldChar w:fldCharType="end"/>
      </w:r>
    </w:p>
    <w:p>
      <w:pPr>
        <w:pStyle w:val="29"/>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rPr>
          <w:rFonts w:hint="eastAsia" w:ascii="宋体" w:hAnsi="宋体" w:eastAsia="宋体" w:cs="宋体"/>
        </w:rPr>
      </w:pPr>
      <w:r>
        <w:rPr>
          <w:rFonts w:hint="eastAsia" w:ascii="宋体" w:hAnsi="宋体" w:eastAsia="宋体" w:cs="宋体"/>
          <w:bCs/>
          <w:snapToGrid w:val="0"/>
          <w:kern w:val="0"/>
          <w:szCs w:val="21"/>
        </w:rPr>
        <w:t>一、投标文件封面（格式供参考）</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_Toc25613 \h </w:instrText>
      </w:r>
      <w:r>
        <w:rPr>
          <w:rFonts w:hint="eastAsia" w:ascii="宋体" w:hAnsi="宋体" w:eastAsia="宋体" w:cs="宋体"/>
        </w:rPr>
        <w:fldChar w:fldCharType="separate"/>
      </w:r>
      <w:r>
        <w:rPr>
          <w:rFonts w:hint="eastAsia" w:ascii="宋体" w:hAnsi="宋体" w:eastAsia="宋体" w:cs="宋体"/>
        </w:rPr>
        <w:t>56</w:t>
      </w:r>
      <w:r>
        <w:rPr>
          <w:rFonts w:hint="eastAsia" w:ascii="宋体" w:hAnsi="宋体" w:eastAsia="宋体" w:cs="宋体"/>
        </w:rPr>
        <w:fldChar w:fldCharType="end"/>
      </w:r>
    </w:p>
    <w:p>
      <w:pPr>
        <w:pStyle w:val="29"/>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rPr>
          <w:rFonts w:hint="eastAsia" w:ascii="宋体" w:hAnsi="宋体" w:eastAsia="宋体" w:cs="宋体"/>
        </w:rPr>
      </w:pPr>
      <w:r>
        <w:rPr>
          <w:rFonts w:hint="eastAsia" w:ascii="宋体" w:hAnsi="宋体" w:eastAsia="宋体" w:cs="宋体"/>
          <w:bCs/>
        </w:rPr>
        <w:t>二、资格响应文件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_Toc18105 \h </w:instrText>
      </w:r>
      <w:r>
        <w:rPr>
          <w:rFonts w:hint="eastAsia" w:ascii="宋体" w:hAnsi="宋体" w:eastAsia="宋体" w:cs="宋体"/>
        </w:rPr>
        <w:fldChar w:fldCharType="separate"/>
      </w:r>
      <w:r>
        <w:rPr>
          <w:rFonts w:hint="eastAsia" w:ascii="宋体" w:hAnsi="宋体" w:eastAsia="宋体" w:cs="宋体"/>
        </w:rPr>
        <w:t>58</w:t>
      </w:r>
      <w:r>
        <w:rPr>
          <w:rFonts w:hint="eastAsia" w:ascii="宋体" w:hAnsi="宋体" w:eastAsia="宋体" w:cs="宋体"/>
        </w:rPr>
        <w:fldChar w:fldCharType="end"/>
      </w:r>
    </w:p>
    <w:p>
      <w:pPr>
        <w:pStyle w:val="29"/>
        <w:keepNext w:val="0"/>
        <w:keepLines w:val="0"/>
        <w:pageBreakBefore w:val="0"/>
        <w:widowControl w:val="0"/>
        <w:tabs>
          <w:tab w:val="right" w:leader="dot" w:pos="8730"/>
          <w:tab w:val="clear" w:pos="8720"/>
        </w:tabs>
        <w:kinsoku/>
        <w:wordWrap/>
        <w:overflowPunct/>
        <w:topLinePunct w:val="0"/>
        <w:autoSpaceDE/>
        <w:autoSpaceDN/>
        <w:bidi w:val="0"/>
        <w:spacing w:line="360" w:lineRule="auto"/>
        <w:textAlignment w:val="auto"/>
        <w:rPr>
          <w:rFonts w:hint="eastAsia" w:ascii="宋体" w:hAnsi="宋体" w:eastAsia="宋体" w:cs="宋体"/>
        </w:rPr>
      </w:pPr>
      <w:r>
        <w:rPr>
          <w:rFonts w:hint="eastAsia" w:ascii="宋体" w:hAnsi="宋体" w:eastAsia="宋体" w:cs="宋体"/>
          <w:szCs w:val="21"/>
        </w:rPr>
        <w:t>三、商务技术响应文件部分格式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_Toc31819 \h </w:instrText>
      </w:r>
      <w:r>
        <w:rPr>
          <w:rFonts w:hint="eastAsia" w:ascii="宋体" w:hAnsi="宋体" w:eastAsia="宋体" w:cs="宋体"/>
        </w:rPr>
        <w:fldChar w:fldCharType="separate"/>
      </w:r>
      <w:r>
        <w:rPr>
          <w:rFonts w:hint="eastAsia" w:ascii="宋体" w:hAnsi="宋体" w:eastAsia="宋体" w:cs="宋体"/>
        </w:rPr>
        <w:t>67</w:t>
      </w:r>
      <w:r>
        <w:rPr>
          <w:rFonts w:hint="eastAsia" w:ascii="宋体" w:hAnsi="宋体" w:eastAsia="宋体" w:cs="宋体"/>
        </w:rPr>
        <w:fldChar w:fldCharType="end"/>
      </w:r>
    </w:p>
    <w:p>
      <w:pPr>
        <w:pStyle w:val="27"/>
        <w:keepNext w:val="0"/>
        <w:keepLines w:val="0"/>
        <w:pageBreakBefore w:val="0"/>
        <w:widowControl w:val="0"/>
        <w:tabs>
          <w:tab w:val="right" w:leader="dot" w:pos="8730"/>
          <w:tab w:val="clear" w:pos="8720"/>
        </w:tabs>
        <w:kinsoku/>
        <w:wordWrap/>
        <w:overflowPunct/>
        <w:topLinePunct w:val="0"/>
        <w:autoSpaceDE/>
        <w:autoSpaceDN/>
        <w:bidi w:val="0"/>
        <w:spacing w:before="0" w:after="0" w:line="360" w:lineRule="auto"/>
        <w:textAlignment w:val="auto"/>
        <w:rPr>
          <w:rFonts w:hint="eastAsia" w:ascii="宋体" w:hAnsi="宋体" w:eastAsia="宋体" w:cs="宋体"/>
        </w:rPr>
      </w:pPr>
      <w:r>
        <w:rPr>
          <w:rFonts w:hint="eastAsia" w:ascii="宋体" w:hAnsi="宋体" w:eastAsia="宋体" w:cs="宋体"/>
          <w:szCs w:val="30"/>
        </w:rPr>
        <w:t>第七部分   其它</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_Toc17599 \h </w:instrText>
      </w:r>
      <w:r>
        <w:rPr>
          <w:rFonts w:hint="eastAsia" w:ascii="宋体" w:hAnsi="宋体" w:eastAsia="宋体" w:cs="宋体"/>
        </w:rPr>
        <w:fldChar w:fldCharType="separate"/>
      </w:r>
      <w:r>
        <w:rPr>
          <w:rFonts w:hint="eastAsia" w:ascii="宋体" w:hAnsi="宋体" w:eastAsia="宋体" w:cs="宋体"/>
        </w:rPr>
        <w:t>86</w:t>
      </w:r>
      <w:r>
        <w:rPr>
          <w:rFonts w:hint="eastAsia" w:ascii="宋体" w:hAnsi="宋体" w:eastAsia="宋体" w:cs="宋体"/>
        </w:rPr>
        <w:fldChar w:fldCharType="end"/>
      </w:r>
    </w:p>
    <w:p>
      <w:pPr>
        <w:keepNext w:val="0"/>
        <w:keepLines w:val="0"/>
        <w:pageBreakBefore w:val="0"/>
        <w:widowControl w:val="0"/>
        <w:kinsoku/>
        <w:wordWrap/>
        <w:overflowPunct/>
        <w:topLinePunct w:val="0"/>
        <w:autoSpaceDE/>
        <w:autoSpaceDN/>
        <w:bidi w:val="0"/>
        <w:spacing w:line="360" w:lineRule="auto"/>
        <w:jc w:val="center"/>
        <w:textAlignment w:val="auto"/>
        <w:rPr>
          <w:rFonts w:ascii="宋体" w:hAnsi="宋体" w:cs="宋体"/>
          <w:szCs w:val="21"/>
        </w:rPr>
      </w:pPr>
      <w:r>
        <w:rPr>
          <w:rFonts w:hint="eastAsia" w:ascii="宋体" w:hAnsi="宋体" w:eastAsia="宋体" w:cs="宋体"/>
          <w:szCs w:val="21"/>
        </w:rPr>
        <w:fldChar w:fldCharType="end"/>
      </w:r>
    </w:p>
    <w:p>
      <w:pPr>
        <w:widowControl/>
        <w:spacing w:beforeAutospacing="1" w:afterAutospacing="1" w:line="360" w:lineRule="auto"/>
        <w:jc w:val="left"/>
        <w:rPr>
          <w:rFonts w:ascii="宋体" w:hAnsi="宋体" w:cs="宋体"/>
          <w:szCs w:val="21"/>
        </w:rPr>
        <w:sectPr>
          <w:footerReference r:id="rId3" w:type="default"/>
          <w:pgSz w:w="11906" w:h="16838"/>
          <w:pgMar w:top="1418" w:right="1588" w:bottom="1418" w:left="1588" w:header="851" w:footer="992" w:gutter="0"/>
          <w:pgNumType w:start="1"/>
          <w:cols w:space="720" w:num="1"/>
          <w:formProt w:val="1"/>
          <w:docGrid w:type="lines" w:linePitch="312" w:charSpace="0"/>
        </w:sectPr>
      </w:pPr>
    </w:p>
    <w:p>
      <w:pPr>
        <w:adjustRightInd w:val="0"/>
        <w:snapToGrid w:val="0"/>
        <w:spacing w:beforeLines="50" w:afterLines="50" w:line="360" w:lineRule="auto"/>
        <w:jc w:val="center"/>
        <w:outlineLvl w:val="0"/>
        <w:rPr>
          <w:rFonts w:ascii="宋体" w:hAnsi="宋体" w:cs="宋体"/>
          <w:b/>
          <w:sz w:val="30"/>
          <w:szCs w:val="30"/>
        </w:rPr>
      </w:pPr>
      <w:bookmarkStart w:id="0" w:name="_Toc31387"/>
      <w:bookmarkStart w:id="1" w:name="_Toc21665"/>
      <w:bookmarkStart w:id="2" w:name="_Toc17274"/>
      <w:bookmarkStart w:id="3" w:name="_Toc9264"/>
      <w:bookmarkStart w:id="4" w:name="_Toc7128"/>
      <w:bookmarkStart w:id="5" w:name="_Toc35"/>
      <w:r>
        <w:rPr>
          <w:rFonts w:hint="eastAsia" w:ascii="宋体" w:hAnsi="宋体" w:cs="宋体"/>
          <w:b/>
          <w:sz w:val="30"/>
          <w:szCs w:val="30"/>
        </w:rPr>
        <w:t>第一部分  采购公告</w:t>
      </w:r>
      <w:bookmarkEnd w:id="0"/>
      <w:bookmarkEnd w:id="1"/>
      <w:bookmarkEnd w:id="2"/>
      <w:bookmarkEnd w:id="3"/>
      <w:bookmarkEnd w:id="4"/>
      <w:bookmarkEnd w:id="5"/>
    </w:p>
    <w:tbl>
      <w:tblPr>
        <w:tblStyle w:val="35"/>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88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rPr>
                <w:rFonts w:ascii="宋体" w:hAnsi="宋体" w:cs="宋体"/>
                <w:b/>
                <w:bCs/>
                <w:szCs w:val="21"/>
              </w:rPr>
            </w:pPr>
            <w:bookmarkStart w:id="6" w:name="_Toc185012671"/>
            <w:bookmarkStart w:id="7" w:name="_Toc251189093"/>
            <w:bookmarkStart w:id="8" w:name="_Toc251221438"/>
            <w:r>
              <w:rPr>
                <w:rFonts w:hint="eastAsia" w:ascii="宋体" w:hAnsi="宋体" w:cs="宋体"/>
                <w:b/>
                <w:bCs/>
                <w:szCs w:val="21"/>
              </w:rPr>
              <w:t>项目概况</w:t>
            </w:r>
          </w:p>
          <w:p>
            <w:pPr>
              <w:widowControl/>
              <w:adjustRightInd w:val="0"/>
              <w:snapToGrid w:val="0"/>
              <w:spacing w:line="360" w:lineRule="auto"/>
              <w:ind w:firstLine="422" w:firstLineChars="200"/>
              <w:rPr>
                <w:rFonts w:ascii="宋体" w:hAnsi="宋体" w:cs="宋体"/>
                <w:szCs w:val="21"/>
              </w:rPr>
            </w:pPr>
            <w:r>
              <w:rPr>
                <w:rFonts w:hint="eastAsia" w:ascii="宋体" w:hAnsi="宋体" w:cs="宋体"/>
                <w:b/>
                <w:bCs/>
                <w:kern w:val="0"/>
                <w:szCs w:val="21"/>
                <w:u w:val="single"/>
              </w:rPr>
              <w:t>浙江省标准化研究院全球二维码迁移计划统一编码平台项目</w:t>
            </w:r>
            <w:r>
              <w:rPr>
                <w:rFonts w:hint="eastAsia" w:ascii="宋体" w:hAnsi="宋体" w:cs="宋体"/>
                <w:b/>
                <w:bCs/>
                <w:szCs w:val="21"/>
              </w:rPr>
              <w:t>的潜在投标人应在政府采购云平台</w:t>
            </w:r>
            <w:r>
              <w:rPr>
                <w:rFonts w:hint="eastAsia" w:ascii="宋体" w:hAnsi="宋体" w:cs="宋体"/>
                <w:b/>
                <w:bCs/>
                <w:szCs w:val="21"/>
                <w:u w:val="single"/>
              </w:rPr>
              <w:t>（https://www.zcygov.cn/）</w:t>
            </w:r>
            <w:r>
              <w:rPr>
                <w:rFonts w:hint="eastAsia" w:ascii="宋体" w:hAnsi="宋体" w:cs="宋体"/>
                <w:b/>
                <w:bCs/>
                <w:szCs w:val="21"/>
              </w:rPr>
              <w:t>获取（下载）招标文件，并于</w:t>
            </w:r>
            <w:r>
              <w:rPr>
                <w:rFonts w:hint="eastAsia" w:ascii="宋体" w:hAnsi="宋体" w:cs="宋体"/>
                <w:b/>
                <w:bCs/>
                <w:szCs w:val="21"/>
                <w:u w:val="single"/>
                <w:lang w:eastAsia="zh-CN"/>
              </w:rPr>
              <w:t>2023年04月17日</w:t>
            </w:r>
            <w:r>
              <w:rPr>
                <w:rFonts w:hint="eastAsia" w:ascii="宋体" w:hAnsi="宋体" w:cs="宋体"/>
                <w:b/>
                <w:bCs/>
                <w:szCs w:val="21"/>
                <w:u w:val="single"/>
              </w:rPr>
              <w:t>09:30</w:t>
            </w:r>
            <w:r>
              <w:rPr>
                <w:rFonts w:hint="eastAsia" w:ascii="宋体" w:hAnsi="宋体" w:cs="宋体"/>
                <w:b/>
                <w:bCs/>
                <w:szCs w:val="21"/>
              </w:rPr>
              <w:t>（北京时间）前递交（上传）投标文件。</w:t>
            </w:r>
          </w:p>
        </w:tc>
      </w:tr>
    </w:tbl>
    <w:p>
      <w:pPr>
        <w:widowControl/>
        <w:spacing w:line="360" w:lineRule="auto"/>
        <w:rPr>
          <w:rFonts w:ascii="宋体" w:hAnsi="宋体" w:cs="宋体"/>
          <w:kern w:val="0"/>
          <w:szCs w:val="21"/>
        </w:rPr>
      </w:pPr>
      <w:r>
        <w:rPr>
          <w:rFonts w:hint="eastAsia" w:ascii="宋体" w:hAnsi="宋体" w:cs="宋体"/>
          <w:b/>
          <w:bCs/>
          <w:kern w:val="0"/>
          <w:szCs w:val="21"/>
        </w:rPr>
        <w:t>一、项目基本情况</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项目编号：ZJ-2370340-01</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项目名称：浙江省标准化研究院全球二维码迁移计划统一编码平台项目</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预算金额（元）：7000000</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kern w:val="0"/>
          <w:szCs w:val="21"/>
        </w:rPr>
        <w:t>最高限价（元）：7000000</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采购需求：</w:t>
      </w:r>
    </w:p>
    <w:p>
      <w:pPr>
        <w:widowControl/>
        <w:adjustRightInd w:val="0"/>
        <w:snapToGrid w:val="0"/>
        <w:spacing w:line="360" w:lineRule="auto"/>
        <w:ind w:firstLine="840" w:firstLineChars="400"/>
        <w:jc w:val="left"/>
        <w:rPr>
          <w:rFonts w:ascii="宋体" w:hAnsi="宋体" w:cs="宋体"/>
          <w:kern w:val="0"/>
          <w:szCs w:val="21"/>
        </w:rPr>
      </w:pPr>
    </w:p>
    <w:p>
      <w:pPr>
        <w:widowControl/>
        <w:adjustRightInd w:val="0"/>
        <w:snapToGrid w:val="0"/>
        <w:spacing w:line="360" w:lineRule="auto"/>
        <w:ind w:firstLine="420" w:firstLineChars="200"/>
        <w:jc w:val="left"/>
        <w:rPr>
          <w:rStyle w:val="37"/>
          <w:b w:val="0"/>
          <w:shd w:val="clear" w:color="auto" w:fill="FFFFFF"/>
        </w:rPr>
      </w:pPr>
      <w:r>
        <w:rPr>
          <w:rFonts w:hint="eastAsia" w:ascii="宋体" w:hAnsi="宋体" w:cs="宋体"/>
          <w:kern w:val="0"/>
          <w:szCs w:val="21"/>
        </w:rPr>
        <w:t>标项名称：浙江省标准化研究院全球二维码迁移计划统一编码平台项目</w:t>
      </w:r>
    </w:p>
    <w:p>
      <w:pPr>
        <w:widowControl/>
        <w:adjustRightInd w:val="0"/>
        <w:snapToGrid w:val="0"/>
        <w:spacing w:line="360" w:lineRule="auto"/>
        <w:ind w:firstLine="420" w:firstLineChars="200"/>
        <w:jc w:val="left"/>
      </w:pPr>
      <w:r>
        <w:rPr>
          <w:rFonts w:hint="eastAsia" w:ascii="宋体" w:hAnsi="宋体" w:cs="宋体"/>
          <w:kern w:val="0"/>
          <w:szCs w:val="21"/>
        </w:rPr>
        <w:t>数量：1</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预算金额（元）：7000000</w:t>
      </w:r>
    </w:p>
    <w:p>
      <w:pPr>
        <w:widowControl/>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简要规格描述或项目基本概况介绍、用途：本项目为浙江省标准化研究院全球二维码迁移计划统一编码平台项目</w:t>
      </w:r>
      <w:r>
        <w:rPr>
          <w:rFonts w:hint="eastAsia" w:ascii="宋体" w:hAnsi="宋体" w:cs="宋体"/>
        </w:rPr>
        <w:t>，具体内容和要求详见采购文件的相关章节。</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备注：</w:t>
      </w:r>
    </w:p>
    <w:p>
      <w:pPr>
        <w:widowControl/>
        <w:spacing w:line="360" w:lineRule="auto"/>
        <w:ind w:firstLine="420" w:firstLineChars="200"/>
        <w:jc w:val="left"/>
        <w:rPr>
          <w:rFonts w:ascii="宋体" w:hAnsi="宋体" w:cs="宋体"/>
          <w:kern w:val="0"/>
          <w:szCs w:val="21"/>
        </w:rPr>
      </w:pP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合同履行期限：标项1，详见采购文件。</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本项目（是）接受联合体投标。</w:t>
      </w:r>
    </w:p>
    <w:p>
      <w:pPr>
        <w:widowControl/>
        <w:spacing w:line="360" w:lineRule="auto"/>
        <w:rPr>
          <w:rFonts w:ascii="宋体" w:hAnsi="宋体" w:cs="宋体"/>
          <w:kern w:val="0"/>
          <w:szCs w:val="21"/>
        </w:rPr>
      </w:pPr>
      <w:r>
        <w:rPr>
          <w:rFonts w:hint="eastAsia" w:ascii="宋体" w:hAnsi="宋体" w:cs="宋体"/>
          <w:b/>
          <w:bCs/>
          <w:kern w:val="0"/>
          <w:szCs w:val="21"/>
        </w:rPr>
        <w:t>二、申请人的资格要求：</w:t>
      </w:r>
    </w:p>
    <w:p>
      <w:pPr>
        <w:widowControl/>
        <w:spacing w:line="360" w:lineRule="auto"/>
        <w:ind w:firstLine="420" w:firstLineChars="200"/>
        <w:jc w:val="left"/>
        <w:rPr>
          <w:rFonts w:ascii="宋体" w:hAnsi="宋体" w:cs="宋体"/>
          <w:color w:val="auto"/>
          <w:kern w:val="0"/>
          <w:szCs w:val="21"/>
        </w:rPr>
      </w:pPr>
      <w:r>
        <w:rPr>
          <w:rFonts w:hint="eastAsia" w:ascii="宋体" w:hAnsi="宋体" w:cs="宋体"/>
          <w:kern w:val="0"/>
          <w:szCs w:val="21"/>
        </w:rPr>
        <w:t>1.满足《中华人民共和国政府采购法》第二十二条规定；未被“信用中国”（www.creditchina.gov.cn)、中国政府</w:t>
      </w:r>
      <w:r>
        <w:rPr>
          <w:rFonts w:hint="eastAsia" w:ascii="宋体" w:hAnsi="宋体" w:cs="宋体"/>
          <w:color w:val="auto"/>
          <w:kern w:val="0"/>
          <w:szCs w:val="21"/>
        </w:rPr>
        <w:t>采购网（www.ccgp.gov.cn）列入失信被执行人、重大税收违法案件当事人名单、政府采购严重违法失信行为记录名单。</w:t>
      </w:r>
    </w:p>
    <w:p>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2.落实政府采购政策需满足的资格要求：</w:t>
      </w:r>
      <w:r>
        <w:rPr>
          <w:rFonts w:hint="eastAsia" w:ascii="宋体" w:hAnsi="宋体" w:cs="宋体"/>
          <w:color w:val="auto"/>
          <w:szCs w:val="21"/>
        </w:rPr>
        <w:t>标项1，供应商为中小企业。</w:t>
      </w:r>
    </w:p>
    <w:p>
      <w:pPr>
        <w:widowControl/>
        <w:spacing w:line="360" w:lineRule="auto"/>
        <w:ind w:firstLine="420" w:firstLineChars="200"/>
        <w:jc w:val="left"/>
        <w:rPr>
          <w:color w:val="auto"/>
        </w:rPr>
      </w:pPr>
      <w:r>
        <w:rPr>
          <w:rFonts w:hint="eastAsia" w:ascii="宋体" w:hAnsi="宋体" w:cs="宋体"/>
          <w:color w:val="auto"/>
          <w:kern w:val="0"/>
          <w:szCs w:val="21"/>
        </w:rPr>
        <w:t>3.本项目的特定资格要求：无。</w:t>
      </w:r>
    </w:p>
    <w:p>
      <w:pPr>
        <w:widowControl/>
        <w:spacing w:line="360" w:lineRule="auto"/>
        <w:rPr>
          <w:rFonts w:ascii="宋体" w:hAnsi="宋体" w:cs="宋体"/>
          <w:b/>
          <w:bCs/>
          <w:color w:val="auto"/>
          <w:kern w:val="0"/>
          <w:szCs w:val="21"/>
        </w:rPr>
      </w:pPr>
      <w:r>
        <w:rPr>
          <w:rFonts w:hint="eastAsia" w:ascii="宋体" w:hAnsi="宋体" w:cs="宋体"/>
          <w:b/>
          <w:bCs/>
          <w:color w:val="auto"/>
          <w:kern w:val="0"/>
          <w:szCs w:val="21"/>
        </w:rPr>
        <w:t>三、获取招标文件</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时间：</w:t>
      </w:r>
      <w:r>
        <w:rPr>
          <w:rFonts w:hint="eastAsia" w:ascii="宋体" w:hAnsi="宋体" w:cs="宋体"/>
          <w:szCs w:val="21"/>
        </w:rPr>
        <w:t>/</w:t>
      </w:r>
      <w:r>
        <w:rPr>
          <w:rFonts w:hint="eastAsia" w:ascii="宋体" w:hAnsi="宋体" w:cs="宋体"/>
          <w:kern w:val="0"/>
          <w:szCs w:val="21"/>
        </w:rPr>
        <w:t>至</w:t>
      </w:r>
      <w:r>
        <w:rPr>
          <w:rFonts w:hint="eastAsia" w:ascii="宋体" w:hAnsi="宋体" w:cs="宋体"/>
          <w:szCs w:val="21"/>
          <w:lang w:eastAsia="zh-CN"/>
        </w:rPr>
        <w:t>2023年04月17日</w:t>
      </w:r>
      <w:r>
        <w:rPr>
          <w:rFonts w:hint="eastAsia" w:ascii="宋体" w:hAnsi="宋体" w:cs="宋体"/>
          <w:kern w:val="0"/>
          <w:szCs w:val="21"/>
        </w:rPr>
        <w:t>，每天上午00:00至12:00，下午12:00至23:59（北京时间，线上获取法定节假日均可，线下获取文件法定节假日除外）；</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地点（网址）：政府采购云平台（https://www.zcygov.cn/）；</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方式：供应商登录政采云平台https://www.zcygov.cn/在线申请获取采购文件（进入“项目采购”应用，在获取采购文件菜单中选择项目，申请获取采购文件）；</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售价（元）：0。</w:t>
      </w:r>
    </w:p>
    <w:p>
      <w:pPr>
        <w:widowControl/>
        <w:spacing w:line="360" w:lineRule="auto"/>
        <w:rPr>
          <w:rFonts w:ascii="宋体" w:hAnsi="宋体" w:cs="宋体"/>
          <w:kern w:val="0"/>
          <w:szCs w:val="21"/>
        </w:rPr>
      </w:pPr>
      <w:r>
        <w:rPr>
          <w:rFonts w:hint="eastAsia" w:ascii="宋体" w:hAnsi="宋体" w:cs="宋体"/>
          <w:b/>
          <w:bCs/>
          <w:kern w:val="0"/>
          <w:szCs w:val="21"/>
        </w:rPr>
        <w:t>四、提交投标文件截止时间、开标时间和地点</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提交投标文件截止时间：</w:t>
      </w:r>
      <w:r>
        <w:rPr>
          <w:rFonts w:hint="eastAsia" w:ascii="宋体" w:hAnsi="宋体" w:cs="宋体"/>
          <w:kern w:val="0"/>
          <w:szCs w:val="21"/>
          <w:lang w:eastAsia="zh-CN"/>
        </w:rPr>
        <w:t>2023年04月17日</w:t>
      </w:r>
      <w:r>
        <w:rPr>
          <w:rFonts w:hint="eastAsia" w:ascii="宋体" w:hAnsi="宋体" w:cs="宋体"/>
          <w:kern w:val="0"/>
          <w:szCs w:val="21"/>
        </w:rPr>
        <w:t>09:30（北京时间）；</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投标地点（网址）：线上（请登录政采云平台上传投标文件）。</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开标时间：</w:t>
      </w:r>
      <w:r>
        <w:rPr>
          <w:rFonts w:hint="eastAsia" w:ascii="宋体" w:hAnsi="宋体" w:cs="宋体"/>
          <w:kern w:val="0"/>
          <w:szCs w:val="21"/>
          <w:lang w:eastAsia="zh-CN"/>
        </w:rPr>
        <w:t>2023年04月17日</w:t>
      </w:r>
      <w:r>
        <w:rPr>
          <w:rFonts w:hint="eastAsia" w:ascii="宋体" w:hAnsi="宋体" w:cs="宋体"/>
          <w:kern w:val="0"/>
          <w:szCs w:val="21"/>
        </w:rPr>
        <w:t>09:30；</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开标地点（网址）：线上（请登录政采云投标客户端开标大厅）。</w:t>
      </w:r>
    </w:p>
    <w:p>
      <w:pPr>
        <w:widowControl/>
        <w:spacing w:line="360" w:lineRule="auto"/>
        <w:rPr>
          <w:rFonts w:ascii="宋体" w:hAnsi="宋体" w:cs="宋体"/>
          <w:kern w:val="0"/>
          <w:szCs w:val="21"/>
        </w:rPr>
      </w:pPr>
      <w:r>
        <w:rPr>
          <w:rFonts w:hint="eastAsia" w:ascii="宋体" w:hAnsi="宋体" w:cs="宋体"/>
          <w:b/>
          <w:bCs/>
          <w:kern w:val="0"/>
          <w:szCs w:val="21"/>
        </w:rPr>
        <w:t>五、公告期限</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自本公告发布之日起5个工作日。</w:t>
      </w:r>
    </w:p>
    <w:p>
      <w:pPr>
        <w:widowControl/>
        <w:spacing w:line="360" w:lineRule="auto"/>
        <w:rPr>
          <w:rFonts w:ascii="宋体" w:hAnsi="宋体" w:cs="宋体"/>
          <w:kern w:val="0"/>
          <w:szCs w:val="21"/>
        </w:rPr>
      </w:pPr>
      <w:r>
        <w:rPr>
          <w:rFonts w:hint="eastAsia" w:ascii="宋体" w:hAnsi="宋体" w:cs="宋体"/>
          <w:b/>
          <w:bCs/>
          <w:kern w:val="0"/>
          <w:szCs w:val="21"/>
        </w:rPr>
        <w:t>六、其他补充事宜</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4.其他事项：</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4.1按照《浙江省财政厅关于印发浙江省政府采购项电子交易管理暂行办法的通知》规定，本项目采用电子交易方式进行，相关指南或流程说明如下：</w:t>
      </w:r>
    </w:p>
    <w:p>
      <w:pPr>
        <w:pStyle w:val="17"/>
        <w:spacing w:after="0" w:line="360" w:lineRule="auto"/>
        <w:ind w:firstLineChars="200"/>
      </w:pPr>
      <w:r>
        <w:rPr>
          <w:rFonts w:hint="eastAsia" w:ascii="宋体" w:hAnsi="宋体" w:cs="宋体"/>
          <w:kern w:val="0"/>
          <w:szCs w:val="21"/>
        </w:rPr>
        <w:t>4.1.1供应商注册：供应商应按照《浙江省政府采购供应商注册及诚信管理暂行办法》（浙财采监字［2009］28号）的相关规定，在投标截止前及时办理更新或供应商注册事项。</w:t>
      </w:r>
    </w:p>
    <w:p>
      <w:pPr>
        <w:widowControl/>
        <w:spacing w:line="360" w:lineRule="auto"/>
        <w:ind w:firstLine="420" w:firstLineChars="200"/>
        <w:jc w:val="left"/>
        <w:rPr>
          <w:rFonts w:ascii="宋体" w:hAnsi="宋体" w:cs="宋体"/>
          <w:szCs w:val="21"/>
        </w:rPr>
      </w:pPr>
      <w:r>
        <w:rPr>
          <w:rFonts w:hint="eastAsia" w:ascii="宋体" w:hAnsi="宋体" w:cs="宋体"/>
          <w:szCs w:val="21"/>
        </w:rPr>
        <w:t>4.1.2电子交易流程介绍：</w:t>
      </w:r>
    </w:p>
    <w:p>
      <w:pPr>
        <w:widowControl/>
        <w:spacing w:line="360" w:lineRule="auto"/>
        <w:ind w:firstLine="420" w:firstLineChars="200"/>
        <w:jc w:val="left"/>
        <w:rPr>
          <w:rFonts w:ascii="宋体" w:hAnsi="宋体" w:cs="宋体"/>
          <w:szCs w:val="21"/>
        </w:rPr>
      </w:pPr>
      <w:r>
        <w:rPr>
          <w:rFonts w:hint="eastAsia" w:ascii="宋体" w:hAnsi="宋体" w:cs="宋体"/>
          <w:szCs w:val="21"/>
        </w:rPr>
        <w:t xml:space="preserve">①电子招投标：本项目以数据电文形式，依托“政府采购云平台（www.zcygov.cn）”进行招投标活动，投标时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w:t>
      </w:r>
      <w:r>
        <w:rPr>
          <w:rFonts w:hint="eastAsia" w:ascii="宋体" w:hAnsi="宋体" w:cs="宋体"/>
          <w:b/>
          <w:bCs/>
          <w:szCs w:val="21"/>
          <w:u w:val="single"/>
        </w:rPr>
        <w:t>⑥对未按上述方式获取采购文件的供应商对该文件提出的质疑，采购人或采购代理机构将依据《政府采购质疑和投诉办法》第十一条规定不予受理；</w:t>
      </w:r>
      <w:r>
        <w:rPr>
          <w:rFonts w:hint="eastAsia" w:ascii="宋体" w:hAnsi="宋体" w:cs="宋体"/>
          <w:szCs w:val="21"/>
        </w:rPr>
        <w:t>⑦投标时不提供采购文件纸质版；⑧投标文件的传输递交：供应商在提交投标文件截止时间前将加密的投标文件上传至政府采购云平台，还可以在提交投标文件截止时间前直接提交或者以快递方式递交备份投标文件1份。备份投标文件的制作、存储、密封详见采购文件前附表第17点—“备份投标文件的制作、存储、密封”；⑨投标文件的解密：供应商按照平台提示和采购文件的规定在半小时内完成在线解密。通过“政府采购云平台”上传递交的投标文件无法按时解密，投标供应商递交了备份投标文件的，以备份投标文件为依据，</w:t>
      </w:r>
      <w:r>
        <w:rPr>
          <w:rFonts w:hint="eastAsia" w:ascii="宋体" w:hAnsi="宋体" w:cs="宋体"/>
          <w:b/>
          <w:bCs/>
          <w:u w:val="single"/>
        </w:rPr>
        <w:t>否则按照《浙江省政府采购项目电子交易管理暂行办法》二十四条规定视为投标（响应）文件撤回</w:t>
      </w:r>
      <w:r>
        <w:rPr>
          <w:rFonts w:hint="eastAsia" w:ascii="宋体" w:hAnsi="宋体" w:cs="宋体"/>
          <w:szCs w:val="21"/>
        </w:rPr>
        <w:t>。通过“政府采购云平台”上传递交的投标文件已按时解密的，备份投标文件自动失效。供应商仅提交备份投标文件，没有在电子交易平台传输递交投标文件的，投标无效；⑩具体操作指南：详见政采云平台“服务中心-帮助文档-项目采购-操作流程-电子招投标-政府采购项目电子交易管理操作指南-供应商”。</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4.1.3政采云电子交易相关指南：https://zfcg.czt.zj.gov.cn/bidClientTemplate/2021-11-01/12975.html?utm=web-government-front.a2eab82.0.0.e8360c20f9d111ec89240940ffdc69e2</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4.1.4《CA驱动和申领流程》：https://zfcg.czt.zj.gov.cn/bidClientTemplate/2019-05-27/12945.html?utm=web-government-front.a2eab82.0.0.e8360c20f9d111ec89240940ffdc69e2</w:t>
      </w:r>
    </w:p>
    <w:p>
      <w:pPr>
        <w:widowControl/>
        <w:spacing w:line="360" w:lineRule="auto"/>
        <w:ind w:firstLine="420" w:firstLineChars="200"/>
        <w:jc w:val="left"/>
        <w:rPr>
          <w:rFonts w:ascii="宋体" w:hAnsi="宋体" w:cs="宋体"/>
          <w:snapToGrid w:val="0"/>
          <w:kern w:val="0"/>
          <w:szCs w:val="21"/>
        </w:rPr>
      </w:pPr>
      <w:r>
        <w:rPr>
          <w:rFonts w:hint="eastAsia" w:ascii="宋体" w:hAnsi="宋体" w:cs="宋体"/>
          <w:szCs w:val="21"/>
        </w:rPr>
        <w:t>4.2依据《政府采购质疑和投诉办法》第十条第二款规定，</w:t>
      </w:r>
      <w:r>
        <w:rPr>
          <w:rFonts w:hint="eastAsia" w:ascii="宋体" w:hAnsi="宋体" w:cs="宋体"/>
          <w:snapToGrid w:val="0"/>
          <w:kern w:val="0"/>
          <w:szCs w:val="21"/>
        </w:rPr>
        <w:t>本项目要求供应商在法定质疑期内一次性提出针对同一采购程序环节的质疑。供应商在法定质疑期内多次提出针对同一采购程序环节的质疑的，采购人或采购代理机构只受理该供应商的第一次有效质疑。</w:t>
      </w:r>
    </w:p>
    <w:p>
      <w:pPr>
        <w:widowControl/>
        <w:spacing w:line="360" w:lineRule="auto"/>
        <w:ind w:firstLine="420" w:firstLineChars="200"/>
        <w:jc w:val="left"/>
        <w:rPr>
          <w:rFonts w:ascii="宋体" w:hAnsi="宋体" w:cs="宋体"/>
          <w:snapToGrid w:val="0"/>
          <w:kern w:val="0"/>
          <w:szCs w:val="21"/>
        </w:rPr>
      </w:pPr>
      <w:r>
        <w:rPr>
          <w:rFonts w:hint="eastAsia" w:ascii="宋体" w:hAnsi="宋体" w:cs="宋体"/>
          <w:szCs w:val="21"/>
        </w:rPr>
        <w:t>4.3需要落实的政府采购政策：包括节约资源、保护环境、支持创新、促进中小企业发展等，详见采购文件的前附表</w:t>
      </w:r>
      <w:r>
        <w:rPr>
          <w:rFonts w:hint="eastAsia" w:ascii="宋体" w:hAnsi="宋体" w:cs="宋体"/>
          <w:snapToGrid w:val="0"/>
          <w:kern w:val="0"/>
          <w:szCs w:val="21"/>
        </w:rPr>
        <w:t>。</w:t>
      </w:r>
    </w:p>
    <w:p>
      <w:pPr>
        <w:widowControl/>
        <w:spacing w:line="360" w:lineRule="auto"/>
        <w:ind w:firstLine="420" w:firstLineChars="200"/>
        <w:jc w:val="left"/>
        <w:rPr>
          <w:rFonts w:ascii="宋体" w:hAnsi="宋体" w:cs="宋体"/>
        </w:rPr>
      </w:pPr>
      <w:r>
        <w:rPr>
          <w:rFonts w:hint="eastAsia" w:ascii="宋体" w:hAnsi="宋体" w:cs="宋体"/>
        </w:rPr>
        <w:t>4.4本项目资格审查方式为资格后审。</w:t>
      </w:r>
    </w:p>
    <w:p>
      <w:pPr>
        <w:widowControl/>
        <w:spacing w:line="360" w:lineRule="auto"/>
        <w:ind w:firstLine="420" w:firstLineChars="200"/>
        <w:jc w:val="left"/>
        <w:rPr>
          <w:rFonts w:ascii="宋体" w:hAnsi="宋体" w:cs="宋体"/>
          <w:szCs w:val="21"/>
        </w:rPr>
      </w:pPr>
      <w:r>
        <w:rPr>
          <w:rFonts w:hint="eastAsia" w:ascii="宋体" w:hAnsi="宋体" w:cs="宋体"/>
          <w:szCs w:val="21"/>
        </w:rPr>
        <w:t>4.5采购文件公告期限为本公告发布之日起5个工作日。</w:t>
      </w:r>
    </w:p>
    <w:p>
      <w:pPr>
        <w:widowControl/>
        <w:spacing w:line="360" w:lineRule="auto"/>
        <w:rPr>
          <w:rFonts w:ascii="宋体" w:hAnsi="宋体" w:cs="宋体"/>
          <w:kern w:val="0"/>
          <w:szCs w:val="21"/>
        </w:rPr>
      </w:pPr>
      <w:r>
        <w:rPr>
          <w:rFonts w:hint="eastAsia" w:ascii="宋体" w:hAnsi="宋体" w:cs="宋体"/>
          <w:b/>
          <w:bCs/>
          <w:kern w:val="0"/>
          <w:szCs w:val="21"/>
        </w:rPr>
        <w:t>七、对本次采购提出询问、质疑、投诉，请按以下方式联系</w:t>
      </w:r>
      <w:r>
        <w:rPr>
          <w:rFonts w:hint="eastAsia" w:ascii="宋体" w:hAnsi="宋体" w:cs="宋体"/>
          <w:kern w:val="0"/>
          <w:szCs w:val="21"/>
        </w:rPr>
        <w:t>　　　　　　　　　　　　</w:t>
      </w:r>
    </w:p>
    <w:p>
      <w:pPr>
        <w:widowControl/>
        <w:adjustRightInd w:val="0"/>
        <w:snapToGrid w:val="0"/>
        <w:spacing w:line="360" w:lineRule="auto"/>
        <w:ind w:firstLine="422" w:firstLineChars="200"/>
        <w:jc w:val="left"/>
        <w:rPr>
          <w:rFonts w:ascii="宋体" w:hAnsi="宋体" w:cs="宋体"/>
          <w:b/>
          <w:bCs/>
          <w:color w:val="auto"/>
          <w:szCs w:val="21"/>
        </w:rPr>
      </w:pPr>
      <w:r>
        <w:rPr>
          <w:rFonts w:hint="eastAsia" w:ascii="宋体" w:hAnsi="宋体" w:cs="宋体"/>
          <w:b/>
          <w:bCs/>
          <w:szCs w:val="21"/>
        </w:rPr>
        <w:t>1.采购人信</w:t>
      </w:r>
      <w:r>
        <w:rPr>
          <w:rFonts w:hint="eastAsia" w:ascii="宋体" w:hAnsi="宋体" w:cs="宋体"/>
          <w:b/>
          <w:bCs/>
          <w:color w:val="auto"/>
          <w:szCs w:val="21"/>
        </w:rPr>
        <w:t>息</w:t>
      </w:r>
    </w:p>
    <w:p>
      <w:pPr>
        <w:widowControl/>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名称：浙江省标准化研究院</w:t>
      </w:r>
    </w:p>
    <w:p>
      <w:pPr>
        <w:widowControl/>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地址：杭州市西湖区天目山路222号</w:t>
      </w:r>
    </w:p>
    <w:p>
      <w:pPr>
        <w:widowControl/>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传真：/</w:t>
      </w:r>
    </w:p>
    <w:p>
      <w:pPr>
        <w:widowControl/>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项目联系人（询问）：</w:t>
      </w:r>
      <w:r>
        <w:rPr>
          <w:rFonts w:ascii="宋体" w:hAnsi="宋体" w:cs="宋体"/>
          <w:color w:val="auto"/>
          <w:szCs w:val="21"/>
        </w:rPr>
        <w:t>林文都</w:t>
      </w:r>
      <w:r>
        <w:rPr>
          <w:rFonts w:hint="eastAsia" w:ascii="宋体" w:hAnsi="宋体" w:cs="宋体"/>
          <w:color w:val="auto"/>
          <w:szCs w:val="21"/>
        </w:rPr>
        <w:t>、潘科杰</w:t>
      </w:r>
    </w:p>
    <w:p>
      <w:pPr>
        <w:widowControl/>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项目联系方式（询问）：</w:t>
      </w:r>
      <w:r>
        <w:rPr>
          <w:rFonts w:ascii="宋体" w:hAnsi="宋体" w:cs="宋体"/>
          <w:color w:val="auto"/>
          <w:szCs w:val="21"/>
        </w:rPr>
        <w:t>0571-85786933</w:t>
      </w:r>
    </w:p>
    <w:p>
      <w:pPr>
        <w:widowControl/>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质疑联系人：</w:t>
      </w:r>
      <w:r>
        <w:rPr>
          <w:rFonts w:ascii="宋体" w:hAnsi="宋体" w:cs="宋体"/>
          <w:color w:val="auto"/>
          <w:szCs w:val="21"/>
        </w:rPr>
        <w:t>童洁</w:t>
      </w:r>
    </w:p>
    <w:p>
      <w:pPr>
        <w:widowControl/>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质疑联系方式：</w:t>
      </w:r>
      <w:r>
        <w:rPr>
          <w:rFonts w:ascii="宋体" w:hAnsi="宋体" w:cs="宋体"/>
          <w:color w:val="auto"/>
          <w:szCs w:val="21"/>
        </w:rPr>
        <w:t>0571-85786950</w:t>
      </w:r>
    </w:p>
    <w:p>
      <w:pPr>
        <w:widowControl/>
        <w:adjustRightInd w:val="0"/>
        <w:snapToGrid w:val="0"/>
        <w:spacing w:line="360" w:lineRule="auto"/>
        <w:ind w:firstLine="422" w:firstLineChars="200"/>
        <w:jc w:val="left"/>
        <w:rPr>
          <w:rFonts w:ascii="宋体" w:hAnsi="宋体" w:cs="宋体"/>
          <w:b/>
          <w:bCs/>
          <w:color w:val="auto"/>
          <w:szCs w:val="21"/>
        </w:rPr>
      </w:pPr>
      <w:r>
        <w:rPr>
          <w:rFonts w:hint="eastAsia" w:ascii="宋体" w:hAnsi="宋体" w:cs="宋体"/>
          <w:b/>
          <w:bCs/>
          <w:color w:val="auto"/>
          <w:szCs w:val="21"/>
        </w:rPr>
        <w:t>2.采购代理机构信息</w:t>
      </w:r>
    </w:p>
    <w:p>
      <w:pPr>
        <w:widowControl/>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名称：浙江国际招投标有限公司</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color w:val="auto"/>
          <w:szCs w:val="21"/>
        </w:rPr>
        <w:t>地址：杭州市西湖区文三路90号东部软件园</w:t>
      </w:r>
      <w:r>
        <w:rPr>
          <w:rFonts w:hint="eastAsia" w:ascii="宋体" w:hAnsi="宋体" w:cs="宋体"/>
          <w:szCs w:val="21"/>
        </w:rPr>
        <w:t>1号楼3楼</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传真：0571-88473430</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项目联系人（询问）：周群峰、葛珍妮</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项目联系方式（询问）：0571-81061821、0571-81061804</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质疑联系人：郑珊珊</w:t>
      </w: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质疑联系方式：0571-81061842</w:t>
      </w:r>
    </w:p>
    <w:p>
      <w:pPr>
        <w:widowControl/>
        <w:adjustRightInd w:val="0"/>
        <w:snapToGrid w:val="0"/>
        <w:spacing w:line="360" w:lineRule="auto"/>
        <w:ind w:firstLine="422" w:firstLineChars="200"/>
        <w:jc w:val="left"/>
        <w:rPr>
          <w:rFonts w:ascii="宋体" w:hAnsi="宋体" w:cs="宋体"/>
          <w:b/>
          <w:bCs/>
          <w:szCs w:val="21"/>
        </w:rPr>
      </w:pPr>
      <w:r>
        <w:rPr>
          <w:rFonts w:hint="eastAsia" w:ascii="宋体" w:hAnsi="宋体" w:cs="宋体"/>
          <w:b/>
          <w:bCs/>
          <w:szCs w:val="21"/>
        </w:rPr>
        <w:t>3.同级政府采购监督管理部门</w:t>
      </w:r>
    </w:p>
    <w:p>
      <w:pPr>
        <w:widowControl/>
        <w:adjustRightInd w:val="0"/>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名称：浙江省财政厅政府采购监管处、浙江省政府采购行政裁决服务中心（杭州）</w:t>
      </w:r>
    </w:p>
    <w:p>
      <w:pPr>
        <w:widowControl/>
        <w:adjustRightInd w:val="0"/>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地址：杭州市上城区四季青街道新业路市民之家G03办公室　</w:t>
      </w:r>
    </w:p>
    <w:p>
      <w:pPr>
        <w:widowControl/>
        <w:adjustRightInd w:val="0"/>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传真：/</w:t>
      </w:r>
    </w:p>
    <w:p>
      <w:pPr>
        <w:widowControl/>
        <w:adjustRightInd w:val="0"/>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 xml:space="preserve">联系人：朱女士、王女士 </w:t>
      </w:r>
    </w:p>
    <w:p>
      <w:pPr>
        <w:widowControl/>
        <w:adjustRightInd w:val="0"/>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监督投诉电话：0571-85252453</w:t>
      </w:r>
    </w:p>
    <w:p>
      <w:pPr>
        <w:pStyle w:val="17"/>
        <w:rPr>
          <w:rFonts w:ascii="宋体" w:hAnsi="宋体" w:cs="宋体"/>
          <w:szCs w:val="21"/>
        </w:rPr>
      </w:pPr>
      <w:r>
        <w:rPr>
          <w:rFonts w:hint="eastAsia" w:ascii="宋体" w:hAnsi="宋体" w:cs="宋体"/>
          <w:szCs w:val="21"/>
        </w:rPr>
        <w:t>政策咨询：何一平、冯华，0571-87058424、87055741</w:t>
      </w:r>
    </w:p>
    <w:p>
      <w:pPr>
        <w:widowControl/>
        <w:adjustRightInd w:val="0"/>
        <w:snapToGrid w:val="0"/>
        <w:spacing w:line="360" w:lineRule="auto"/>
        <w:ind w:firstLine="420" w:firstLineChars="200"/>
        <w:jc w:val="left"/>
        <w:rPr>
          <w:rFonts w:ascii="宋体" w:hAnsi="宋体" w:cs="宋体"/>
          <w:color w:val="000000"/>
          <w:szCs w:val="21"/>
        </w:rPr>
      </w:pPr>
      <w:bookmarkStart w:id="9" w:name="_Toc21099"/>
      <w:bookmarkStart w:id="10" w:name="_Toc14241"/>
      <w:bookmarkStart w:id="11" w:name="_Toc27432"/>
      <w:bookmarkStart w:id="12" w:name="_Toc18423"/>
      <w:bookmarkStart w:id="13" w:name="_Toc24012"/>
      <w:r>
        <w:rPr>
          <w:rFonts w:hint="eastAsia" w:ascii="宋体" w:hAnsi="宋体" w:cs="宋体"/>
          <w:color w:val="000000"/>
          <w:szCs w:val="21"/>
        </w:rPr>
        <w:t>预算金额未达100万元的采购项目，由采购人处理采购争议。</w: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r>
        <w:rPr>
          <w:rFonts w:hint="eastAsia" w:ascii="宋体" w:hAnsi="宋体" w:cs="宋体"/>
        </w:rPr>
        <w:t>若对项目采购电子交易系统操作有疑问，可登录政采云（https://www.zcygov.cn/），点击右侧咨询小采，获取采小蜜智能服务管家帮助，或拨打政采云服务热线400-881-7190获取热线服务帮助。</w:t>
      </w:r>
      <w:bookmarkEnd w:id="9"/>
      <w:bookmarkEnd w:id="10"/>
      <w:bookmarkEnd w:id="11"/>
      <w:bookmarkEnd w:id="12"/>
      <w:bookmarkEnd w:id="13"/>
    </w:p>
    <w:p>
      <w:pPr>
        <w:spacing w:line="360" w:lineRule="auto"/>
        <w:rPr>
          <w:rFonts w:ascii="宋体" w:hAnsi="宋体" w:cs="宋体"/>
        </w:rPr>
      </w:pPr>
      <w:r>
        <w:rPr>
          <w:rFonts w:hint="eastAsia" w:ascii="宋体" w:hAnsi="宋体" w:cs="宋体"/>
        </w:rPr>
        <w:t xml:space="preserve"> </w:t>
      </w:r>
      <w:bookmarkStart w:id="14" w:name="_Toc8213"/>
      <w:bookmarkStart w:id="15" w:name="_Toc9249"/>
      <w:bookmarkStart w:id="16" w:name="_Toc10608"/>
      <w:bookmarkStart w:id="17" w:name="_Toc9543"/>
      <w:bookmarkStart w:id="18" w:name="_Toc15793"/>
      <w:r>
        <w:rPr>
          <w:rFonts w:hint="eastAsia" w:ascii="宋体" w:hAnsi="宋体" w:cs="宋体"/>
        </w:rPr>
        <w:t xml:space="preserve">    CA问题联系电话（人工）：汇信CA 400-888-4636；天谷CA 400-087-8198。</w:t>
      </w:r>
      <w:bookmarkEnd w:id="14"/>
      <w:bookmarkEnd w:id="15"/>
      <w:bookmarkEnd w:id="16"/>
      <w:bookmarkEnd w:id="17"/>
      <w:bookmarkEnd w:id="18"/>
    </w:p>
    <w:p>
      <w:pPr>
        <w:spacing w:line="360" w:lineRule="auto"/>
        <w:ind w:left="65" w:leftChars="31" w:firstLine="571" w:firstLineChars="272"/>
        <w:jc w:val="center"/>
        <w:outlineLvl w:val="0"/>
        <w:rPr>
          <w:rFonts w:ascii="宋体" w:hAnsi="宋体" w:cs="宋体"/>
          <w:b/>
          <w:sz w:val="30"/>
          <w:szCs w:val="30"/>
        </w:rPr>
      </w:pPr>
      <w:r>
        <w:rPr>
          <w:rFonts w:hint="eastAsia" w:ascii="宋体" w:hAnsi="宋体" w:cs="宋体"/>
          <w:kern w:val="0"/>
          <w:szCs w:val="21"/>
        </w:rPr>
        <w:br w:type="page"/>
      </w:r>
      <w:bookmarkEnd w:id="6"/>
      <w:bookmarkEnd w:id="7"/>
      <w:bookmarkEnd w:id="8"/>
      <w:bookmarkStart w:id="19" w:name="_Toc21166"/>
      <w:bookmarkStart w:id="20" w:name="_Toc23337"/>
      <w:bookmarkStart w:id="21" w:name="_Toc25776"/>
      <w:bookmarkStart w:id="22" w:name="_Toc18977"/>
      <w:bookmarkStart w:id="23" w:name="_Toc7650"/>
      <w:r>
        <w:rPr>
          <w:rFonts w:hint="eastAsia" w:ascii="宋体" w:hAnsi="宋体" w:cs="宋体"/>
          <w:b/>
          <w:sz w:val="30"/>
          <w:szCs w:val="30"/>
        </w:rPr>
        <w:t>前 附 表</w:t>
      </w:r>
      <w:bookmarkEnd w:id="19"/>
      <w:bookmarkEnd w:id="20"/>
      <w:bookmarkEnd w:id="21"/>
      <w:bookmarkEnd w:id="22"/>
      <w:bookmarkEnd w:id="23"/>
    </w:p>
    <w:tbl>
      <w:tblPr>
        <w:tblStyle w:val="35"/>
        <w:tblW w:w="918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729"/>
        <w:gridCol w:w="680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7" w:hRule="atLeast"/>
          <w:tblHeader/>
          <w:jc w:val="center"/>
        </w:trPr>
        <w:tc>
          <w:tcPr>
            <w:tcW w:w="648" w:type="dxa"/>
            <w:tcBorders>
              <w:top w:val="double" w:color="auto" w:sz="4" w:space="0"/>
              <w:left w:val="double" w:color="auto" w:sz="4" w:space="0"/>
              <w:bottom w:val="single" w:color="auto" w:sz="6" w:space="0"/>
              <w:right w:val="single" w:color="auto" w:sz="6" w:space="0"/>
            </w:tcBorders>
            <w:vAlign w:val="center"/>
          </w:tcPr>
          <w:p>
            <w:pPr>
              <w:adjustRightInd w:val="0"/>
              <w:jc w:val="center"/>
              <w:rPr>
                <w:rFonts w:ascii="宋体" w:hAnsi="宋体" w:cs="宋体"/>
                <w:b/>
                <w:bCs/>
                <w:szCs w:val="21"/>
              </w:rPr>
            </w:pPr>
            <w:r>
              <w:rPr>
                <w:rFonts w:hint="eastAsia" w:ascii="宋体" w:hAnsi="宋体" w:cs="宋体"/>
                <w:b/>
                <w:bCs/>
                <w:szCs w:val="21"/>
              </w:rPr>
              <w:t>序号</w:t>
            </w:r>
          </w:p>
        </w:tc>
        <w:tc>
          <w:tcPr>
            <w:tcW w:w="1729" w:type="dxa"/>
            <w:tcBorders>
              <w:top w:val="double" w:color="auto" w:sz="4" w:space="0"/>
              <w:left w:val="single" w:color="auto" w:sz="6" w:space="0"/>
              <w:bottom w:val="single" w:color="auto" w:sz="6" w:space="0"/>
              <w:right w:val="single" w:color="auto" w:sz="6" w:space="0"/>
            </w:tcBorders>
            <w:vAlign w:val="center"/>
          </w:tcPr>
          <w:p>
            <w:pPr>
              <w:adjustRightInd w:val="0"/>
              <w:jc w:val="center"/>
              <w:rPr>
                <w:rFonts w:ascii="宋体" w:hAnsi="宋体" w:cs="宋体"/>
                <w:b/>
                <w:bCs/>
                <w:szCs w:val="21"/>
              </w:rPr>
            </w:pPr>
            <w:r>
              <w:rPr>
                <w:rFonts w:hint="eastAsia" w:ascii="宋体" w:hAnsi="宋体" w:cs="宋体"/>
                <w:b/>
                <w:bCs/>
                <w:szCs w:val="21"/>
              </w:rPr>
              <w:t>项   目</w:t>
            </w:r>
          </w:p>
        </w:tc>
        <w:tc>
          <w:tcPr>
            <w:tcW w:w="6809" w:type="dxa"/>
            <w:tcBorders>
              <w:top w:val="double" w:color="auto" w:sz="4" w:space="0"/>
              <w:left w:val="single" w:color="auto" w:sz="6" w:space="0"/>
              <w:bottom w:val="single" w:color="auto" w:sz="6" w:space="0"/>
              <w:right w:val="double" w:color="auto" w:sz="4" w:space="0"/>
            </w:tcBorders>
            <w:vAlign w:val="center"/>
          </w:tcPr>
          <w:p>
            <w:pPr>
              <w:adjustRightInd w:val="0"/>
              <w:jc w:val="center"/>
              <w:rPr>
                <w:rFonts w:ascii="宋体" w:hAnsi="宋体" w:cs="宋体"/>
                <w:b/>
                <w:bCs/>
                <w:szCs w:val="21"/>
              </w:rPr>
            </w:pPr>
            <w:r>
              <w:rPr>
                <w:rFonts w:hint="eastAsia" w:ascii="宋体" w:hAnsi="宋体" w:cs="宋体"/>
                <w:b/>
                <w:bCs/>
                <w:szCs w:val="21"/>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648" w:type="dxa"/>
            <w:tcBorders>
              <w:top w:val="single" w:color="auto" w:sz="6" w:space="0"/>
              <w:left w:val="double" w:color="auto" w:sz="4" w:space="0"/>
              <w:bottom w:val="single" w:color="auto" w:sz="6" w:space="0"/>
              <w:right w:val="single" w:color="auto" w:sz="6" w:space="0"/>
            </w:tcBorders>
            <w:vAlign w:val="center"/>
          </w:tcPr>
          <w:p>
            <w:pPr>
              <w:adjustRightInd w:val="0"/>
              <w:jc w:val="center"/>
              <w:rPr>
                <w:rFonts w:ascii="宋体" w:hAnsi="宋体" w:cs="宋体"/>
                <w:szCs w:val="21"/>
              </w:rPr>
            </w:pPr>
            <w:r>
              <w:rPr>
                <w:rFonts w:hint="eastAsia" w:ascii="宋体" w:hAnsi="宋体" w:cs="宋体"/>
                <w:szCs w:val="21"/>
              </w:rPr>
              <w:t>1</w:t>
            </w:r>
          </w:p>
        </w:tc>
        <w:tc>
          <w:tcPr>
            <w:tcW w:w="172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r>
              <w:rPr>
                <w:rFonts w:hint="eastAsia" w:ascii="宋体" w:hAnsi="宋体" w:cs="宋体"/>
                <w:szCs w:val="21"/>
              </w:rPr>
              <w:t>项目名称</w:t>
            </w:r>
          </w:p>
        </w:tc>
        <w:tc>
          <w:tcPr>
            <w:tcW w:w="6809" w:type="dxa"/>
            <w:tcBorders>
              <w:top w:val="single" w:color="auto" w:sz="6" w:space="0"/>
              <w:left w:val="single" w:color="auto" w:sz="6" w:space="0"/>
              <w:bottom w:val="single" w:color="auto" w:sz="6" w:space="0"/>
              <w:right w:val="double" w:color="auto" w:sz="4" w:space="0"/>
            </w:tcBorders>
            <w:vAlign w:val="center"/>
          </w:tcPr>
          <w:p>
            <w:pPr>
              <w:snapToGrid w:val="0"/>
              <w:rPr>
                <w:rFonts w:ascii="宋体" w:hAnsi="宋体" w:cs="宋体"/>
                <w:szCs w:val="21"/>
              </w:rPr>
            </w:pPr>
            <w:r>
              <w:rPr>
                <w:rFonts w:hint="eastAsia" w:ascii="宋体" w:hAnsi="宋体" w:cs="宋体"/>
                <w:kern w:val="0"/>
                <w:szCs w:val="21"/>
              </w:rPr>
              <w:t>浙江省标准化研究院全球二维码迁移计划统一编码平台项目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648" w:type="dxa"/>
            <w:tcBorders>
              <w:top w:val="single" w:color="auto" w:sz="6" w:space="0"/>
              <w:left w:val="double" w:color="auto" w:sz="4" w:space="0"/>
              <w:bottom w:val="single" w:color="auto" w:sz="6" w:space="0"/>
              <w:right w:val="single" w:color="auto" w:sz="6" w:space="0"/>
            </w:tcBorders>
            <w:vAlign w:val="center"/>
          </w:tcPr>
          <w:p>
            <w:pPr>
              <w:adjustRightInd w:val="0"/>
              <w:jc w:val="center"/>
              <w:rPr>
                <w:rFonts w:ascii="宋体" w:hAnsi="宋体" w:cs="宋体"/>
                <w:szCs w:val="21"/>
              </w:rPr>
            </w:pPr>
            <w:r>
              <w:rPr>
                <w:rFonts w:hint="eastAsia" w:ascii="宋体" w:hAnsi="宋体" w:cs="宋体"/>
                <w:szCs w:val="21"/>
              </w:rPr>
              <w:t>2</w:t>
            </w:r>
          </w:p>
        </w:tc>
        <w:tc>
          <w:tcPr>
            <w:tcW w:w="172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r>
              <w:rPr>
                <w:rFonts w:hint="eastAsia" w:ascii="宋体" w:hAnsi="宋体" w:cs="宋体"/>
                <w:szCs w:val="21"/>
              </w:rPr>
              <w:t>项目编号</w:t>
            </w:r>
          </w:p>
        </w:tc>
        <w:tc>
          <w:tcPr>
            <w:tcW w:w="6809" w:type="dxa"/>
            <w:tcBorders>
              <w:top w:val="single" w:color="auto" w:sz="6" w:space="0"/>
              <w:left w:val="single" w:color="auto" w:sz="6" w:space="0"/>
              <w:bottom w:val="single" w:color="auto" w:sz="6" w:space="0"/>
              <w:right w:val="double" w:color="auto" w:sz="4" w:space="0"/>
            </w:tcBorders>
            <w:vAlign w:val="center"/>
          </w:tcPr>
          <w:p>
            <w:pPr>
              <w:snapToGrid w:val="0"/>
              <w:rPr>
                <w:rFonts w:ascii="宋体" w:hAnsi="宋体" w:cs="宋体"/>
                <w:kern w:val="0"/>
                <w:szCs w:val="21"/>
              </w:rPr>
            </w:pPr>
            <w:r>
              <w:rPr>
                <w:rFonts w:hint="eastAsia" w:ascii="宋体" w:hAnsi="宋体" w:cs="宋体"/>
                <w:kern w:val="0"/>
                <w:szCs w:val="21"/>
              </w:rPr>
              <w:t>ZJ-2370340-01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648" w:type="dxa"/>
            <w:tcBorders>
              <w:top w:val="single" w:color="auto" w:sz="6" w:space="0"/>
              <w:left w:val="double" w:color="auto" w:sz="4" w:space="0"/>
              <w:bottom w:val="single" w:color="auto" w:sz="6" w:space="0"/>
              <w:right w:val="single" w:color="auto" w:sz="6" w:space="0"/>
            </w:tcBorders>
            <w:vAlign w:val="center"/>
          </w:tcPr>
          <w:p>
            <w:pPr>
              <w:adjustRightInd w:val="0"/>
              <w:jc w:val="center"/>
              <w:rPr>
                <w:rFonts w:ascii="宋体" w:hAnsi="宋体" w:cs="宋体"/>
                <w:szCs w:val="21"/>
              </w:rPr>
            </w:pPr>
            <w:r>
              <w:rPr>
                <w:rFonts w:hint="eastAsia" w:ascii="宋体" w:hAnsi="宋体" w:cs="宋体"/>
                <w:szCs w:val="21"/>
              </w:rPr>
              <w:t>3</w:t>
            </w:r>
          </w:p>
        </w:tc>
        <w:tc>
          <w:tcPr>
            <w:tcW w:w="172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r>
              <w:rPr>
                <w:rFonts w:hint="eastAsia" w:ascii="宋体" w:hAnsi="宋体" w:cs="宋体"/>
                <w:szCs w:val="21"/>
              </w:rPr>
              <w:t>采购方式</w:t>
            </w:r>
          </w:p>
        </w:tc>
        <w:tc>
          <w:tcPr>
            <w:tcW w:w="6809" w:type="dxa"/>
            <w:tcBorders>
              <w:top w:val="single" w:color="auto" w:sz="6" w:space="0"/>
              <w:left w:val="single" w:color="auto" w:sz="6" w:space="0"/>
              <w:bottom w:val="single" w:color="auto" w:sz="6" w:space="0"/>
              <w:right w:val="double" w:color="auto" w:sz="4" w:space="0"/>
            </w:tcBorders>
            <w:vAlign w:val="center"/>
          </w:tcPr>
          <w:p>
            <w:pPr>
              <w:snapToGrid w:val="0"/>
              <w:rPr>
                <w:rFonts w:ascii="宋体" w:hAnsi="宋体" w:cs="宋体"/>
                <w:kern w:val="0"/>
                <w:szCs w:val="21"/>
              </w:rPr>
            </w:pPr>
            <w:r>
              <w:rPr>
                <w:rFonts w:hint="eastAsia" w:ascii="宋体" w:hAnsi="宋体" w:cs="宋体"/>
                <w:bCs/>
                <w:szCs w:val="21"/>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648" w:type="dxa"/>
            <w:tcBorders>
              <w:top w:val="single" w:color="auto" w:sz="6" w:space="0"/>
              <w:left w:val="double" w:color="auto" w:sz="4" w:space="0"/>
              <w:bottom w:val="single" w:color="auto" w:sz="6" w:space="0"/>
              <w:right w:val="single" w:color="auto" w:sz="6" w:space="0"/>
            </w:tcBorders>
            <w:vAlign w:val="center"/>
          </w:tcPr>
          <w:p>
            <w:pPr>
              <w:adjustRightInd w:val="0"/>
              <w:jc w:val="center"/>
              <w:rPr>
                <w:rFonts w:ascii="宋体" w:hAnsi="宋体" w:cs="宋体"/>
                <w:szCs w:val="21"/>
              </w:rPr>
            </w:pPr>
            <w:r>
              <w:rPr>
                <w:rFonts w:hint="eastAsia" w:ascii="宋体" w:hAnsi="宋体" w:cs="宋体"/>
                <w:szCs w:val="21"/>
              </w:rPr>
              <w:t>4</w:t>
            </w:r>
          </w:p>
        </w:tc>
        <w:tc>
          <w:tcPr>
            <w:tcW w:w="172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napToGrid w:val="0"/>
                <w:kern w:val="0"/>
                <w:szCs w:val="21"/>
              </w:rPr>
            </w:pPr>
            <w:r>
              <w:rPr>
                <w:rFonts w:hint="eastAsia" w:ascii="宋体" w:hAnsi="宋体" w:cs="宋体"/>
                <w:szCs w:val="21"/>
              </w:rPr>
              <w:t>采购内容</w:t>
            </w:r>
          </w:p>
        </w:tc>
        <w:tc>
          <w:tcPr>
            <w:tcW w:w="6809" w:type="dxa"/>
            <w:tcBorders>
              <w:top w:val="single" w:color="auto" w:sz="6" w:space="0"/>
              <w:left w:val="single" w:color="auto" w:sz="6" w:space="0"/>
              <w:bottom w:val="single" w:color="auto" w:sz="6" w:space="0"/>
              <w:right w:val="double" w:color="auto" w:sz="4" w:space="0"/>
            </w:tcBorders>
            <w:vAlign w:val="center"/>
          </w:tcPr>
          <w:p>
            <w:pPr>
              <w:widowControl/>
              <w:adjustRightInd w:val="0"/>
              <w:snapToGrid w:val="0"/>
              <w:jc w:val="left"/>
              <w:rPr>
                <w:rFonts w:ascii="宋体" w:hAnsi="宋体" w:cs="宋体"/>
                <w:strike/>
                <w:snapToGrid w:val="0"/>
                <w:kern w:val="0"/>
                <w:szCs w:val="21"/>
              </w:rPr>
            </w:pPr>
            <w:r>
              <w:rPr>
                <w:rFonts w:hint="eastAsia" w:ascii="宋体" w:hAnsi="宋体" w:cs="宋体"/>
                <w:szCs w:val="21"/>
              </w:rPr>
              <w:t>本项目为浙江省标准化研究院全球二维码迁移计划统一编码平台项目，具体内容和要求详见采购文件的相关章节。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8" w:type="dxa"/>
            <w:tcBorders>
              <w:top w:val="single" w:color="auto" w:sz="6" w:space="0"/>
              <w:left w:val="double" w:color="auto" w:sz="4" w:space="0"/>
              <w:bottom w:val="single" w:color="auto" w:sz="6" w:space="0"/>
              <w:right w:val="single" w:color="auto" w:sz="6" w:space="0"/>
            </w:tcBorders>
            <w:vAlign w:val="center"/>
          </w:tcPr>
          <w:p>
            <w:pPr>
              <w:adjustRightInd w:val="0"/>
              <w:jc w:val="center"/>
              <w:rPr>
                <w:rFonts w:ascii="宋体" w:hAnsi="宋体" w:cs="宋体"/>
                <w:szCs w:val="21"/>
              </w:rPr>
            </w:pPr>
            <w:r>
              <w:rPr>
                <w:rFonts w:hint="eastAsia" w:ascii="宋体" w:hAnsi="宋体" w:cs="宋体"/>
                <w:szCs w:val="21"/>
              </w:rPr>
              <w:t>5</w:t>
            </w:r>
          </w:p>
        </w:tc>
        <w:tc>
          <w:tcPr>
            <w:tcW w:w="172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s="宋体"/>
                <w:szCs w:val="21"/>
              </w:rPr>
            </w:pPr>
            <w:r>
              <w:rPr>
                <w:rFonts w:hint="eastAsia" w:ascii="宋体" w:hAnsi="宋体" w:cs="宋体"/>
                <w:snapToGrid w:val="0"/>
                <w:kern w:val="0"/>
                <w:szCs w:val="21"/>
              </w:rPr>
              <w:t>服务地点</w:t>
            </w:r>
          </w:p>
        </w:tc>
        <w:tc>
          <w:tcPr>
            <w:tcW w:w="6809" w:type="dxa"/>
            <w:tcBorders>
              <w:top w:val="single" w:color="auto" w:sz="6" w:space="0"/>
              <w:left w:val="single" w:color="auto" w:sz="6" w:space="0"/>
              <w:bottom w:val="single" w:color="auto" w:sz="6" w:space="0"/>
              <w:right w:val="double" w:color="auto" w:sz="4" w:space="0"/>
            </w:tcBorders>
            <w:vAlign w:val="center"/>
          </w:tcPr>
          <w:p>
            <w:pPr>
              <w:rPr>
                <w:rFonts w:ascii="宋体" w:hAnsi="宋体" w:cs="宋体"/>
                <w:bCs/>
                <w:szCs w:val="21"/>
              </w:rPr>
            </w:pPr>
            <w:r>
              <w:rPr>
                <w:rFonts w:hint="eastAsia" w:ascii="宋体" w:hAnsi="宋体" w:cs="宋体"/>
                <w:bCs/>
                <w:szCs w:val="21"/>
              </w:rPr>
              <w:t>浙江省标准化研究院。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648" w:type="dxa"/>
            <w:tcBorders>
              <w:top w:val="single" w:color="auto" w:sz="6" w:space="0"/>
              <w:left w:val="double" w:color="auto" w:sz="4" w:space="0"/>
              <w:bottom w:val="single" w:color="auto" w:sz="6" w:space="0"/>
              <w:right w:val="single" w:color="auto" w:sz="6" w:space="0"/>
            </w:tcBorders>
            <w:vAlign w:val="center"/>
          </w:tcPr>
          <w:p>
            <w:pPr>
              <w:adjustRightInd w:val="0"/>
              <w:jc w:val="center"/>
              <w:rPr>
                <w:rFonts w:ascii="宋体" w:hAnsi="宋体" w:cs="宋体"/>
                <w:szCs w:val="21"/>
              </w:rPr>
            </w:pPr>
            <w:r>
              <w:rPr>
                <w:rFonts w:hint="eastAsia" w:ascii="宋体" w:hAnsi="宋体" w:cs="宋体"/>
                <w:szCs w:val="21"/>
              </w:rPr>
              <w:t>6</w:t>
            </w:r>
          </w:p>
        </w:tc>
        <w:tc>
          <w:tcPr>
            <w:tcW w:w="172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s="宋体"/>
                <w:snapToGrid w:val="0"/>
                <w:kern w:val="0"/>
                <w:szCs w:val="21"/>
              </w:rPr>
            </w:pPr>
            <w:r>
              <w:rPr>
                <w:rFonts w:hint="eastAsia" w:ascii="宋体" w:hAnsi="宋体" w:cs="宋体"/>
                <w:snapToGrid w:val="0"/>
                <w:kern w:val="0"/>
                <w:szCs w:val="21"/>
              </w:rPr>
              <w:t>建设周期</w:t>
            </w:r>
          </w:p>
        </w:tc>
        <w:tc>
          <w:tcPr>
            <w:tcW w:w="6809" w:type="dxa"/>
            <w:tcBorders>
              <w:top w:val="single" w:color="auto" w:sz="6" w:space="0"/>
              <w:left w:val="single" w:color="auto" w:sz="6" w:space="0"/>
              <w:bottom w:val="single" w:color="auto" w:sz="6" w:space="0"/>
              <w:right w:val="double" w:color="auto" w:sz="4" w:space="0"/>
            </w:tcBorders>
            <w:vAlign w:val="center"/>
          </w:tcPr>
          <w:p>
            <w:pPr>
              <w:widowControl/>
              <w:adjustRightInd w:val="0"/>
              <w:snapToGrid w:val="0"/>
              <w:jc w:val="left"/>
              <w:rPr>
                <w:rFonts w:ascii="宋体" w:hAnsi="宋体" w:cs="宋体"/>
                <w:bCs/>
                <w:snapToGrid w:val="0"/>
                <w:kern w:val="0"/>
                <w:szCs w:val="21"/>
              </w:rPr>
            </w:pPr>
            <w:r>
              <w:rPr>
                <w:rFonts w:hint="eastAsia" w:ascii="宋体" w:hAnsi="宋体" w:cs="宋体"/>
                <w:bCs/>
                <w:snapToGrid w:val="0"/>
                <w:kern w:val="0"/>
                <w:szCs w:val="21"/>
              </w:rPr>
              <w:t>项目建设周期为6个月。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648" w:type="dxa"/>
            <w:tcBorders>
              <w:top w:val="single" w:color="auto" w:sz="6" w:space="0"/>
              <w:left w:val="double" w:color="auto" w:sz="4" w:space="0"/>
              <w:bottom w:val="single" w:color="auto" w:sz="6" w:space="0"/>
              <w:right w:val="single" w:color="auto" w:sz="6" w:space="0"/>
            </w:tcBorders>
            <w:vAlign w:val="center"/>
          </w:tcPr>
          <w:p>
            <w:pPr>
              <w:adjustRightInd w:val="0"/>
              <w:jc w:val="center"/>
              <w:rPr>
                <w:rFonts w:ascii="宋体" w:hAnsi="宋体" w:cs="宋体"/>
                <w:szCs w:val="21"/>
              </w:rPr>
            </w:pPr>
            <w:r>
              <w:rPr>
                <w:rFonts w:hint="eastAsia" w:ascii="宋体" w:hAnsi="宋体" w:cs="宋体"/>
                <w:szCs w:val="21"/>
              </w:rPr>
              <w:t>7</w:t>
            </w:r>
          </w:p>
        </w:tc>
        <w:tc>
          <w:tcPr>
            <w:tcW w:w="172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r>
              <w:rPr>
                <w:rFonts w:hint="eastAsia" w:ascii="宋体" w:hAnsi="宋体" w:cs="宋体"/>
                <w:szCs w:val="21"/>
              </w:rPr>
              <w:t>资金来源</w:t>
            </w:r>
          </w:p>
        </w:tc>
        <w:tc>
          <w:tcPr>
            <w:tcW w:w="6809" w:type="dxa"/>
            <w:tcBorders>
              <w:top w:val="single" w:color="auto" w:sz="6" w:space="0"/>
              <w:left w:val="single" w:color="auto" w:sz="6" w:space="0"/>
              <w:bottom w:val="single" w:color="auto" w:sz="6" w:space="0"/>
              <w:right w:val="double" w:color="auto" w:sz="4" w:space="0"/>
            </w:tcBorders>
            <w:vAlign w:val="center"/>
          </w:tcPr>
          <w:p>
            <w:pPr>
              <w:snapToGrid w:val="0"/>
              <w:rPr>
                <w:rFonts w:ascii="宋体" w:hAnsi="宋体" w:cs="宋体"/>
                <w:szCs w:val="21"/>
              </w:rPr>
            </w:pPr>
            <w:r>
              <w:rPr>
                <w:rFonts w:hint="eastAsia" w:ascii="宋体" w:hAnsi="宋体" w:cs="宋体"/>
                <w:szCs w:val="21"/>
              </w:rPr>
              <w:t>财政资金。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648" w:type="dxa"/>
            <w:tcBorders>
              <w:top w:val="single" w:color="auto" w:sz="6" w:space="0"/>
              <w:left w:val="double" w:color="auto" w:sz="4" w:space="0"/>
              <w:bottom w:val="single" w:color="auto" w:sz="6" w:space="0"/>
              <w:right w:val="single" w:color="auto" w:sz="6" w:space="0"/>
            </w:tcBorders>
            <w:vAlign w:val="center"/>
          </w:tcPr>
          <w:p>
            <w:pPr>
              <w:adjustRightInd w:val="0"/>
              <w:jc w:val="center"/>
              <w:rPr>
                <w:rFonts w:ascii="宋体" w:hAnsi="宋体" w:cs="宋体"/>
                <w:szCs w:val="21"/>
              </w:rPr>
            </w:pPr>
            <w:r>
              <w:rPr>
                <w:rFonts w:hint="eastAsia" w:ascii="宋体" w:hAnsi="宋体" w:cs="宋体"/>
                <w:szCs w:val="21"/>
              </w:rPr>
              <w:t>8</w:t>
            </w:r>
          </w:p>
        </w:tc>
        <w:tc>
          <w:tcPr>
            <w:tcW w:w="172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b/>
                <w:szCs w:val="21"/>
              </w:rPr>
            </w:pPr>
            <w:r>
              <w:rPr>
                <w:rFonts w:hint="eastAsia" w:ascii="宋体" w:hAnsi="宋体" w:cs="宋体"/>
                <w:b/>
                <w:bCs/>
                <w:snapToGrid w:val="0"/>
                <w:kern w:val="0"/>
              </w:rPr>
              <w:t>▲</w:t>
            </w:r>
            <w:r>
              <w:rPr>
                <w:rFonts w:hint="eastAsia" w:ascii="宋体" w:hAnsi="宋体" w:cs="宋体"/>
                <w:b/>
                <w:szCs w:val="21"/>
              </w:rPr>
              <w:t>最高限价</w:t>
            </w:r>
          </w:p>
        </w:tc>
        <w:tc>
          <w:tcPr>
            <w:tcW w:w="6809" w:type="dxa"/>
            <w:tcBorders>
              <w:top w:val="single" w:color="auto" w:sz="6" w:space="0"/>
              <w:left w:val="single" w:color="auto" w:sz="6" w:space="0"/>
              <w:bottom w:val="single" w:color="auto" w:sz="6" w:space="0"/>
              <w:right w:val="double" w:color="auto" w:sz="4" w:space="0"/>
            </w:tcBorders>
            <w:vAlign w:val="center"/>
          </w:tcPr>
          <w:p>
            <w:pPr>
              <w:snapToGrid w:val="0"/>
              <w:rPr>
                <w:rFonts w:ascii="宋体" w:hAnsi="宋体" w:cs="宋体"/>
                <w:b/>
                <w:kern w:val="0"/>
                <w:szCs w:val="21"/>
              </w:rPr>
            </w:pPr>
            <w:r>
              <w:rPr>
                <w:rFonts w:hint="eastAsia" w:ascii="宋体" w:hAnsi="宋体" w:cs="宋体"/>
              </w:rPr>
              <w:t>最高限价为人民币</w:t>
            </w:r>
            <w:r>
              <w:rPr>
                <w:rFonts w:hint="eastAsia" w:ascii="宋体" w:hAnsi="宋体" w:cs="宋体"/>
                <w:u w:val="single"/>
              </w:rPr>
              <w:t>7000000</w:t>
            </w:r>
            <w:r>
              <w:rPr>
                <w:rFonts w:hint="eastAsia" w:ascii="宋体" w:hAnsi="宋体" w:cs="宋体"/>
              </w:rPr>
              <w:t>元，超过最高限价的投标报价为无效投标。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18" w:hRule="atLeast"/>
          <w:jc w:val="center"/>
        </w:trPr>
        <w:tc>
          <w:tcPr>
            <w:tcW w:w="648" w:type="dxa"/>
            <w:tcBorders>
              <w:top w:val="single" w:color="auto" w:sz="6" w:space="0"/>
              <w:left w:val="double" w:color="auto" w:sz="4" w:space="0"/>
              <w:bottom w:val="single" w:color="auto" w:sz="6" w:space="0"/>
              <w:right w:val="single" w:color="auto" w:sz="6" w:space="0"/>
            </w:tcBorders>
            <w:vAlign w:val="center"/>
          </w:tcPr>
          <w:p>
            <w:pPr>
              <w:adjustRightInd w:val="0"/>
              <w:jc w:val="center"/>
              <w:rPr>
                <w:rFonts w:ascii="宋体" w:hAnsi="宋体" w:cs="宋体"/>
                <w:szCs w:val="21"/>
              </w:rPr>
            </w:pPr>
            <w:r>
              <w:rPr>
                <w:rFonts w:hint="eastAsia" w:ascii="宋体" w:hAnsi="宋体" w:cs="宋体"/>
                <w:szCs w:val="21"/>
              </w:rPr>
              <w:t>9</w:t>
            </w:r>
          </w:p>
        </w:tc>
        <w:tc>
          <w:tcPr>
            <w:tcW w:w="172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r>
              <w:rPr>
                <w:rFonts w:hint="eastAsia" w:ascii="宋体" w:hAnsi="宋体" w:cs="宋体"/>
                <w:szCs w:val="21"/>
              </w:rPr>
              <w:t>资格审查方式</w:t>
            </w:r>
          </w:p>
        </w:tc>
        <w:tc>
          <w:tcPr>
            <w:tcW w:w="6809" w:type="dxa"/>
            <w:tcBorders>
              <w:top w:val="single" w:color="auto" w:sz="6" w:space="0"/>
              <w:left w:val="single" w:color="auto" w:sz="6" w:space="0"/>
              <w:bottom w:val="single" w:color="auto" w:sz="6" w:space="0"/>
              <w:right w:val="double" w:color="auto" w:sz="4" w:space="0"/>
            </w:tcBorders>
            <w:vAlign w:val="center"/>
          </w:tcPr>
          <w:p>
            <w:pPr>
              <w:snapToGrid w:val="0"/>
              <w:rPr>
                <w:rFonts w:ascii="宋体" w:hAnsi="宋体" w:cs="宋体"/>
                <w:szCs w:val="21"/>
              </w:rPr>
            </w:pPr>
            <w:r>
              <w:rPr>
                <w:rFonts w:hint="eastAsia" w:ascii="宋体" w:hAnsi="宋体" w:cs="宋体"/>
                <w:szCs w:val="21"/>
              </w:rPr>
              <w:t>资格后审。</w:t>
            </w:r>
          </w:p>
          <w:p>
            <w:pPr>
              <w:snapToGrid w:val="0"/>
              <w:rPr>
                <w:rFonts w:ascii="宋体" w:hAnsi="宋体" w:cs="宋体"/>
                <w:szCs w:val="21"/>
              </w:rPr>
            </w:pPr>
            <w:r>
              <w:rPr>
                <w:rFonts w:hint="eastAsia" w:ascii="宋体" w:hAnsi="宋体" w:cs="宋体"/>
                <w:szCs w:val="21"/>
              </w:rPr>
              <w:t>资格后审是指在开标后由采购人或采购代理机构代表根据采购文件的规定对投标人进行的资格审查，资格后审不合格的投标人，其投标作无效标处理。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tcBorders>
              <w:top w:val="single" w:color="auto" w:sz="6" w:space="0"/>
              <w:left w:val="double" w:color="auto" w:sz="4" w:space="0"/>
              <w:bottom w:val="single" w:color="auto" w:sz="6" w:space="0"/>
              <w:right w:val="single" w:color="auto" w:sz="6" w:space="0"/>
            </w:tcBorders>
            <w:vAlign w:val="center"/>
          </w:tcPr>
          <w:p>
            <w:pPr>
              <w:adjustRightInd w:val="0"/>
              <w:jc w:val="center"/>
              <w:rPr>
                <w:rFonts w:ascii="宋体" w:hAnsi="宋体" w:cs="宋体"/>
                <w:szCs w:val="21"/>
              </w:rPr>
            </w:pPr>
            <w:r>
              <w:rPr>
                <w:rFonts w:hint="eastAsia" w:ascii="宋体" w:hAnsi="宋体" w:cs="宋体"/>
                <w:szCs w:val="21"/>
              </w:rPr>
              <w:t>10</w:t>
            </w:r>
          </w:p>
        </w:tc>
        <w:tc>
          <w:tcPr>
            <w:tcW w:w="172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r>
              <w:rPr>
                <w:rFonts w:hint="eastAsia" w:ascii="宋体" w:hAnsi="宋体" w:cs="宋体"/>
                <w:szCs w:val="21"/>
              </w:rPr>
              <w:t>投标保证金</w:t>
            </w:r>
          </w:p>
        </w:tc>
        <w:tc>
          <w:tcPr>
            <w:tcW w:w="6809" w:type="dxa"/>
            <w:tcBorders>
              <w:top w:val="single" w:color="auto" w:sz="6" w:space="0"/>
              <w:left w:val="single" w:color="auto" w:sz="6" w:space="0"/>
              <w:bottom w:val="single" w:color="auto" w:sz="6" w:space="0"/>
              <w:right w:val="double" w:color="auto" w:sz="4" w:space="0"/>
            </w:tcBorders>
            <w:vAlign w:val="center"/>
          </w:tcPr>
          <w:p>
            <w:pPr>
              <w:snapToGrid w:val="0"/>
              <w:rPr>
                <w:rFonts w:ascii="宋体" w:hAnsi="宋体" w:cs="宋体"/>
                <w:szCs w:val="21"/>
              </w:rPr>
            </w:pPr>
            <w:r>
              <w:rPr>
                <w:rFonts w:hint="eastAsia" w:ascii="宋体" w:hAnsi="宋体" w:cs="宋体"/>
                <w:szCs w:val="21"/>
              </w:rPr>
              <w:t>本项目不收取投标保证金。但违反政府采购相关规定给采购人造成损失的投标人应当承担赔偿责任。赔偿金额为项目预算金额的2%，如实际损失超过前述金额的，投标人需赔偿超过前述金额部分的实际损失。</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tcBorders>
              <w:top w:val="single" w:color="auto" w:sz="6" w:space="0"/>
              <w:left w:val="double" w:color="auto" w:sz="4" w:space="0"/>
              <w:bottom w:val="single" w:color="auto" w:sz="6" w:space="0"/>
              <w:right w:val="single" w:color="auto" w:sz="6" w:space="0"/>
            </w:tcBorders>
            <w:vAlign w:val="center"/>
          </w:tcPr>
          <w:p>
            <w:pPr>
              <w:adjustRightInd w:val="0"/>
              <w:jc w:val="center"/>
              <w:rPr>
                <w:rFonts w:ascii="宋体" w:hAnsi="宋体" w:cs="宋体"/>
                <w:szCs w:val="21"/>
              </w:rPr>
            </w:pPr>
            <w:r>
              <w:rPr>
                <w:rFonts w:hint="eastAsia" w:ascii="宋体" w:hAnsi="宋体" w:cs="宋体"/>
                <w:szCs w:val="21"/>
              </w:rPr>
              <w:t>11</w:t>
            </w:r>
          </w:p>
        </w:tc>
        <w:tc>
          <w:tcPr>
            <w:tcW w:w="172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r>
              <w:rPr>
                <w:rFonts w:hint="eastAsia" w:ascii="宋体" w:hAnsi="宋体" w:cs="宋体"/>
                <w:szCs w:val="21"/>
              </w:rPr>
              <w:t>踏勘现场</w:t>
            </w:r>
          </w:p>
        </w:tc>
        <w:tc>
          <w:tcPr>
            <w:tcW w:w="6809" w:type="dxa"/>
            <w:tcBorders>
              <w:top w:val="single" w:color="auto" w:sz="6" w:space="0"/>
              <w:left w:val="single" w:color="auto" w:sz="6" w:space="0"/>
              <w:bottom w:val="single" w:color="auto" w:sz="6" w:space="0"/>
              <w:right w:val="double" w:color="auto" w:sz="4" w:space="0"/>
            </w:tcBorders>
            <w:vAlign w:val="center"/>
          </w:tcPr>
          <w:p>
            <w:pPr>
              <w:snapToGrid w:val="0"/>
              <w:rPr>
                <w:rFonts w:ascii="宋体" w:hAnsi="宋体" w:cs="宋体"/>
                <w:szCs w:val="21"/>
              </w:rPr>
            </w:pPr>
            <w:r>
              <w:rPr>
                <w:rFonts w:hint="eastAsia" w:ascii="宋体" w:hAnsi="宋体" w:cs="宋体"/>
                <w:bCs/>
                <w:szCs w:val="21"/>
              </w:rPr>
              <w:t>采购人不组织现场踏勘。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tcBorders>
              <w:top w:val="single" w:color="auto" w:sz="6" w:space="0"/>
              <w:left w:val="double" w:color="auto" w:sz="4" w:space="0"/>
              <w:bottom w:val="single" w:color="auto" w:sz="6" w:space="0"/>
              <w:right w:val="single" w:color="auto" w:sz="6" w:space="0"/>
            </w:tcBorders>
            <w:vAlign w:val="center"/>
          </w:tcPr>
          <w:p>
            <w:pPr>
              <w:adjustRightInd w:val="0"/>
              <w:jc w:val="center"/>
              <w:rPr>
                <w:rFonts w:ascii="宋体" w:hAnsi="宋体" w:cs="宋体"/>
                <w:szCs w:val="21"/>
              </w:rPr>
            </w:pPr>
            <w:r>
              <w:rPr>
                <w:rFonts w:hint="eastAsia" w:ascii="宋体" w:hAnsi="宋体" w:cs="宋体"/>
                <w:szCs w:val="21"/>
              </w:rPr>
              <w:t>12</w:t>
            </w:r>
          </w:p>
        </w:tc>
        <w:tc>
          <w:tcPr>
            <w:tcW w:w="172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napToGrid w:val="0"/>
                <w:kern w:val="0"/>
                <w:szCs w:val="21"/>
              </w:rPr>
            </w:pPr>
            <w:r>
              <w:rPr>
                <w:rFonts w:hint="eastAsia" w:ascii="宋体" w:hAnsi="宋体" w:cs="宋体"/>
                <w:snapToGrid w:val="0"/>
                <w:kern w:val="0"/>
                <w:szCs w:val="21"/>
              </w:rPr>
              <w:t>招标答疑</w:t>
            </w:r>
          </w:p>
        </w:tc>
        <w:tc>
          <w:tcPr>
            <w:tcW w:w="6809" w:type="dxa"/>
            <w:tcBorders>
              <w:top w:val="single" w:color="auto" w:sz="6" w:space="0"/>
              <w:left w:val="single" w:color="auto" w:sz="6" w:space="0"/>
              <w:bottom w:val="single" w:color="auto" w:sz="6" w:space="0"/>
              <w:right w:val="double" w:color="auto" w:sz="4" w:space="0"/>
            </w:tcBorders>
            <w:vAlign w:val="center"/>
          </w:tcPr>
          <w:p>
            <w:pPr>
              <w:snapToGrid w:val="0"/>
              <w:rPr>
                <w:rFonts w:ascii="宋体" w:hAnsi="宋体" w:cs="宋体"/>
                <w:snapToGrid w:val="0"/>
                <w:kern w:val="0"/>
                <w:szCs w:val="21"/>
              </w:rPr>
            </w:pPr>
            <w:r>
              <w:rPr>
                <w:rFonts w:hint="eastAsia" w:ascii="宋体" w:hAnsi="宋体" w:cs="宋体"/>
                <w:szCs w:val="21"/>
              </w:rPr>
              <w:t>投标人如认为采购文件表述不清晰、存在歧视性或者倾向性或者其他违法内容的，必须在2023年03月</w:t>
            </w:r>
            <w:r>
              <w:rPr>
                <w:rFonts w:hint="eastAsia" w:ascii="宋体" w:hAnsi="宋体" w:cs="宋体"/>
                <w:szCs w:val="21"/>
                <w:lang w:val="en-US" w:eastAsia="zh-CN"/>
              </w:rPr>
              <w:t>31</w:t>
            </w:r>
            <w:r>
              <w:rPr>
                <w:rFonts w:hint="eastAsia" w:ascii="宋体" w:hAnsi="宋体" w:cs="宋体"/>
                <w:szCs w:val="21"/>
              </w:rPr>
              <w:t>日</w:t>
            </w:r>
            <w:r>
              <w:rPr>
                <w:rFonts w:hint="eastAsia" w:ascii="宋体" w:hAnsi="宋体" w:cs="宋体"/>
                <w:snapToGrid w:val="0"/>
                <w:kern w:val="0"/>
                <w:szCs w:val="21"/>
              </w:rPr>
              <w:t>16时之前、将要求答疑的问题传真</w:t>
            </w:r>
            <w:r>
              <w:rPr>
                <w:rFonts w:hint="eastAsia" w:ascii="宋体" w:hAnsi="宋体" w:cs="宋体"/>
                <w:bCs/>
                <w:snapToGrid w:val="0"/>
                <w:kern w:val="0"/>
                <w:szCs w:val="21"/>
              </w:rPr>
              <w:t>0571－88473430</w:t>
            </w:r>
            <w:r>
              <w:rPr>
                <w:rFonts w:hint="eastAsia" w:ascii="宋体" w:hAnsi="宋体" w:cs="宋体"/>
                <w:b/>
                <w:bCs/>
                <w:snapToGrid w:val="0"/>
                <w:kern w:val="0"/>
                <w:szCs w:val="21"/>
              </w:rPr>
              <w:t>,</w:t>
            </w:r>
            <w:r>
              <w:rPr>
                <w:rFonts w:hint="eastAsia" w:ascii="宋体" w:hAnsi="宋体" w:cs="宋体"/>
                <w:snapToGrid w:val="0"/>
                <w:kern w:val="0"/>
                <w:szCs w:val="21"/>
              </w:rPr>
              <w:t>并发电子邮件至zq017@163.com</w:t>
            </w:r>
            <w:r>
              <w:rPr>
                <w:rFonts w:hint="eastAsia" w:ascii="宋体" w:hAnsi="宋体" w:cs="宋体"/>
                <w:szCs w:val="21"/>
              </w:rPr>
              <w:t>（</w:t>
            </w:r>
            <w:r>
              <w:rPr>
                <w:rFonts w:hint="eastAsia" w:ascii="宋体" w:hAnsi="宋体" w:cs="宋体"/>
                <w:szCs w:val="21"/>
                <w:lang w:val="zh-CN"/>
              </w:rPr>
              <w:t>电子邮件与书面文件有不一致的</w:t>
            </w:r>
            <w:r>
              <w:rPr>
                <w:rFonts w:hint="eastAsia" w:ascii="宋体" w:hAnsi="宋体" w:cs="宋体"/>
                <w:szCs w:val="21"/>
              </w:rPr>
              <w:t>，</w:t>
            </w:r>
            <w:r>
              <w:rPr>
                <w:rFonts w:hint="eastAsia" w:ascii="宋体" w:hAnsi="宋体" w:cs="宋体"/>
                <w:szCs w:val="21"/>
                <w:lang w:val="zh-CN"/>
              </w:rPr>
              <w:t>一律以书面文件为准</w:t>
            </w:r>
            <w:r>
              <w:rPr>
                <w:rFonts w:hint="eastAsia" w:ascii="宋体" w:hAnsi="宋体" w:cs="宋体"/>
                <w:szCs w:val="21"/>
              </w:rPr>
              <w:t>）</w:t>
            </w:r>
            <w:r>
              <w:rPr>
                <w:rFonts w:hint="eastAsia" w:ascii="宋体" w:hAnsi="宋体" w:cs="宋体"/>
                <w:szCs w:val="21"/>
                <w:lang w:val="zh-CN"/>
              </w:rPr>
              <w:t>。截止期后的疑问将不予受理、答复。</w:t>
            </w:r>
            <w:r>
              <w:rPr>
                <w:rFonts w:hint="eastAsia" w:ascii="宋体" w:hAnsi="宋体" w:cs="宋体"/>
                <w:szCs w:val="21"/>
              </w:rPr>
              <w:t>答疑回复内容是采购文件的组成部份，并将以书面形式送达所有已购买采购文件的投标人。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1" w:hRule="atLeast"/>
          <w:jc w:val="center"/>
        </w:trPr>
        <w:tc>
          <w:tcPr>
            <w:tcW w:w="648" w:type="dxa"/>
            <w:tcBorders>
              <w:top w:val="single" w:color="auto" w:sz="6" w:space="0"/>
              <w:left w:val="double" w:color="auto" w:sz="4" w:space="0"/>
              <w:bottom w:val="single" w:color="auto" w:sz="6" w:space="0"/>
              <w:right w:val="single" w:color="auto" w:sz="6" w:space="0"/>
            </w:tcBorders>
            <w:vAlign w:val="center"/>
          </w:tcPr>
          <w:p>
            <w:pPr>
              <w:adjustRightInd w:val="0"/>
              <w:jc w:val="center"/>
              <w:rPr>
                <w:rFonts w:ascii="宋体" w:hAnsi="宋体" w:cs="宋体"/>
                <w:szCs w:val="21"/>
              </w:rPr>
            </w:pPr>
            <w:r>
              <w:rPr>
                <w:rFonts w:hint="eastAsia" w:ascii="宋体" w:hAnsi="宋体" w:cs="宋体"/>
                <w:szCs w:val="21"/>
              </w:rPr>
              <w:t>13</w:t>
            </w:r>
          </w:p>
        </w:tc>
        <w:tc>
          <w:tcPr>
            <w:tcW w:w="172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r>
              <w:rPr>
                <w:rFonts w:hint="eastAsia" w:ascii="宋体" w:hAnsi="宋体" w:cs="宋体"/>
                <w:szCs w:val="21"/>
              </w:rPr>
              <w:t>采购文件的澄清与修改</w:t>
            </w:r>
          </w:p>
        </w:tc>
        <w:tc>
          <w:tcPr>
            <w:tcW w:w="6809" w:type="dxa"/>
            <w:tcBorders>
              <w:top w:val="single" w:color="auto" w:sz="6" w:space="0"/>
              <w:left w:val="single" w:color="auto" w:sz="6" w:space="0"/>
              <w:bottom w:val="single" w:color="auto" w:sz="6" w:space="0"/>
              <w:right w:val="double" w:color="auto" w:sz="4" w:space="0"/>
            </w:tcBorders>
            <w:vAlign w:val="center"/>
          </w:tcPr>
          <w:p>
            <w:pPr>
              <w:snapToGrid w:val="0"/>
              <w:ind w:right="105" w:rightChars="50"/>
              <w:rPr>
                <w:rFonts w:ascii="宋体" w:hAnsi="宋体" w:cs="宋体"/>
                <w:szCs w:val="21"/>
              </w:rPr>
            </w:pPr>
            <w:r>
              <w:rPr>
                <w:rFonts w:hint="eastAsia" w:ascii="宋体" w:hAnsi="宋体" w:cs="宋体"/>
                <w:snapToGrid w:val="0"/>
                <w:kern w:val="0"/>
                <w:szCs w:val="21"/>
              </w:rPr>
              <w:t>在投标截止时间15天前，采购人有权澄清和修改采购文件，并以更正（澄清）公告形式通知所有已购买采购文件的投标人。修改和澄清（答疑）答复的内容作为采购文件的补充和组成部分，对所有投标人均有约束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92" w:hRule="atLeast"/>
          <w:jc w:val="center"/>
        </w:trPr>
        <w:tc>
          <w:tcPr>
            <w:tcW w:w="648" w:type="dxa"/>
            <w:tcBorders>
              <w:top w:val="single" w:color="auto" w:sz="6" w:space="0"/>
              <w:left w:val="double" w:color="auto" w:sz="4" w:space="0"/>
              <w:bottom w:val="single" w:color="auto" w:sz="6" w:space="0"/>
              <w:right w:val="single" w:color="auto" w:sz="6" w:space="0"/>
            </w:tcBorders>
            <w:vAlign w:val="center"/>
          </w:tcPr>
          <w:p>
            <w:pPr>
              <w:adjustRightInd w:val="0"/>
              <w:jc w:val="center"/>
              <w:rPr>
                <w:rFonts w:ascii="宋体" w:hAnsi="宋体" w:cs="宋体"/>
                <w:szCs w:val="21"/>
              </w:rPr>
            </w:pPr>
            <w:r>
              <w:rPr>
                <w:rFonts w:hint="eastAsia" w:ascii="宋体" w:hAnsi="宋体" w:cs="宋体"/>
                <w:szCs w:val="21"/>
              </w:rPr>
              <w:t>14</w:t>
            </w:r>
          </w:p>
        </w:tc>
        <w:tc>
          <w:tcPr>
            <w:tcW w:w="172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r>
              <w:rPr>
                <w:rFonts w:hint="eastAsia" w:ascii="宋体" w:hAnsi="宋体" w:cs="宋体"/>
                <w:szCs w:val="21"/>
              </w:rPr>
              <w:t>投标文件形式</w:t>
            </w:r>
          </w:p>
        </w:tc>
        <w:tc>
          <w:tcPr>
            <w:tcW w:w="6809" w:type="dxa"/>
            <w:tcBorders>
              <w:top w:val="single" w:color="auto" w:sz="6" w:space="0"/>
              <w:left w:val="single" w:color="auto" w:sz="6" w:space="0"/>
              <w:bottom w:val="single" w:color="auto" w:sz="6" w:space="0"/>
              <w:right w:val="double" w:color="auto" w:sz="4" w:space="0"/>
            </w:tcBorders>
            <w:vAlign w:val="center"/>
          </w:tcPr>
          <w:p>
            <w:pPr>
              <w:snapToGrid w:val="0"/>
              <w:ind w:right="105" w:rightChars="50"/>
              <w:rPr>
                <w:rFonts w:ascii="宋体" w:hAnsi="宋体" w:cs="宋体"/>
                <w:szCs w:val="21"/>
              </w:rPr>
            </w:pPr>
            <w:r>
              <w:rPr>
                <w:rFonts w:hint="eastAsia" w:ascii="宋体" w:hAnsi="宋体" w:cs="宋体"/>
                <w:szCs w:val="21"/>
              </w:rPr>
              <w:t>电子投标文件形式包括“电子加密投标文件”和“备份投标文件”，在投标文件编制完成后同时生成。</w:t>
            </w:r>
          </w:p>
          <w:p>
            <w:pPr>
              <w:numPr>
                <w:ilvl w:val="0"/>
                <w:numId w:val="1"/>
              </w:numPr>
              <w:snapToGrid w:val="0"/>
              <w:ind w:right="105" w:rightChars="50"/>
              <w:rPr>
                <w:rFonts w:ascii="宋体" w:hAnsi="宋体" w:cs="宋体"/>
                <w:szCs w:val="21"/>
              </w:rPr>
            </w:pPr>
            <w:r>
              <w:rPr>
                <w:rFonts w:hint="eastAsia" w:ascii="宋体" w:hAnsi="宋体" w:cs="宋体"/>
                <w:szCs w:val="21"/>
              </w:rPr>
              <w:t>“电子加密投标文件”是指通过“政采云电子交易客户端”完成投标文件编制后生成并加密的数据电文形式的投标文件。</w:t>
            </w:r>
          </w:p>
          <w:p>
            <w:pPr>
              <w:numPr>
                <w:ilvl w:val="0"/>
                <w:numId w:val="1"/>
              </w:numPr>
              <w:snapToGrid w:val="0"/>
              <w:rPr>
                <w:rFonts w:ascii="宋体" w:hAnsi="宋体" w:cs="宋体"/>
                <w:szCs w:val="21"/>
              </w:rPr>
            </w:pPr>
            <w:r>
              <w:rPr>
                <w:rFonts w:hint="eastAsia" w:ascii="宋体" w:hAnsi="宋体" w:cs="宋体"/>
                <w:szCs w:val="21"/>
              </w:rPr>
              <w:t>“备份投标文件”是指与“电子加密投标文件”同时生成的数据电文形式的电子文件（备份标书，用于投标人标书解密异常时应急使用），其他方式编制的备份投标文件视为无效备份投标文件。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648" w:type="dxa"/>
            <w:tcBorders>
              <w:top w:val="single" w:color="auto" w:sz="6" w:space="0"/>
              <w:left w:val="double" w:color="auto" w:sz="4" w:space="0"/>
              <w:bottom w:val="single" w:color="auto" w:sz="6" w:space="0"/>
              <w:right w:val="single" w:color="auto" w:sz="6" w:space="0"/>
            </w:tcBorders>
            <w:vAlign w:val="center"/>
          </w:tcPr>
          <w:p>
            <w:pPr>
              <w:adjustRightInd w:val="0"/>
              <w:jc w:val="center"/>
              <w:rPr>
                <w:rFonts w:ascii="宋体" w:hAnsi="宋体" w:cs="宋体"/>
                <w:szCs w:val="21"/>
              </w:rPr>
            </w:pPr>
            <w:r>
              <w:rPr>
                <w:rFonts w:hint="eastAsia" w:ascii="宋体" w:hAnsi="宋体" w:cs="宋体"/>
                <w:szCs w:val="21"/>
              </w:rPr>
              <w:t>15</w:t>
            </w:r>
          </w:p>
        </w:tc>
        <w:tc>
          <w:tcPr>
            <w:tcW w:w="172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r>
              <w:rPr>
                <w:rFonts w:hint="eastAsia" w:ascii="宋体" w:hAnsi="宋体" w:cs="宋体"/>
                <w:szCs w:val="21"/>
              </w:rPr>
              <w:t>投标文件份数</w:t>
            </w:r>
          </w:p>
        </w:tc>
        <w:tc>
          <w:tcPr>
            <w:tcW w:w="6809" w:type="dxa"/>
            <w:tcBorders>
              <w:top w:val="single" w:color="auto" w:sz="6" w:space="0"/>
              <w:left w:val="single" w:color="auto" w:sz="6" w:space="0"/>
              <w:bottom w:val="single" w:color="auto" w:sz="6" w:space="0"/>
              <w:right w:val="double" w:color="auto" w:sz="4" w:space="0"/>
            </w:tcBorders>
            <w:vAlign w:val="center"/>
          </w:tcPr>
          <w:p>
            <w:pPr>
              <w:snapToGrid w:val="0"/>
              <w:rPr>
                <w:rFonts w:ascii="宋体" w:hAnsi="宋体" w:cs="宋体"/>
              </w:rPr>
            </w:pPr>
            <w:r>
              <w:rPr>
                <w:rFonts w:hint="eastAsia" w:ascii="宋体" w:hAnsi="宋体" w:cs="宋体"/>
              </w:rPr>
              <w:t>1.电子投标文件应包括资格响应文件、商务技术响应文件及报价响应文件三部分内容。</w:t>
            </w:r>
          </w:p>
          <w:p>
            <w:pPr>
              <w:pStyle w:val="16"/>
              <w:rPr>
                <w:rFonts w:ascii="宋体" w:hAnsi="宋体" w:cs="宋体"/>
                <w:szCs w:val="21"/>
              </w:rPr>
            </w:pPr>
            <w:r>
              <w:rPr>
                <w:rFonts w:hint="eastAsia" w:ascii="宋体" w:hAnsi="宋体" w:cs="宋体"/>
                <w:szCs w:val="21"/>
              </w:rPr>
              <w:t>2.如中标，中标供应商需根据采购人要求提供纸质投标文件至少两份。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45" w:hRule="atLeast"/>
          <w:jc w:val="center"/>
        </w:trPr>
        <w:tc>
          <w:tcPr>
            <w:tcW w:w="648" w:type="dxa"/>
            <w:tcBorders>
              <w:top w:val="single" w:color="auto" w:sz="6" w:space="0"/>
              <w:left w:val="double" w:color="auto" w:sz="4" w:space="0"/>
              <w:bottom w:val="single" w:color="auto" w:sz="6" w:space="0"/>
              <w:right w:val="single" w:color="auto" w:sz="6" w:space="0"/>
            </w:tcBorders>
            <w:vAlign w:val="center"/>
          </w:tcPr>
          <w:p>
            <w:pPr>
              <w:adjustRightInd w:val="0"/>
              <w:jc w:val="center"/>
              <w:rPr>
                <w:rFonts w:ascii="宋体" w:hAnsi="宋体" w:cs="宋体"/>
                <w:szCs w:val="21"/>
              </w:rPr>
            </w:pPr>
            <w:r>
              <w:rPr>
                <w:rFonts w:hint="eastAsia" w:ascii="宋体" w:hAnsi="宋体" w:cs="宋体"/>
                <w:szCs w:val="21"/>
              </w:rPr>
              <w:t>16</w:t>
            </w:r>
          </w:p>
        </w:tc>
        <w:tc>
          <w:tcPr>
            <w:tcW w:w="172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r>
              <w:rPr>
                <w:rFonts w:hint="eastAsia" w:ascii="宋体" w:hAnsi="宋体" w:cs="宋体"/>
                <w:szCs w:val="21"/>
              </w:rPr>
              <w:t>投标文件的上传和递交</w:t>
            </w:r>
          </w:p>
        </w:tc>
        <w:tc>
          <w:tcPr>
            <w:tcW w:w="6809" w:type="dxa"/>
            <w:tcBorders>
              <w:top w:val="single" w:color="auto" w:sz="6" w:space="0"/>
              <w:left w:val="single" w:color="auto" w:sz="6" w:space="0"/>
              <w:bottom w:val="single" w:color="auto" w:sz="6" w:space="0"/>
              <w:right w:val="double" w:color="auto" w:sz="4" w:space="0"/>
            </w:tcBorders>
            <w:vAlign w:val="center"/>
          </w:tcPr>
          <w:p>
            <w:pPr>
              <w:snapToGrid w:val="0"/>
              <w:rPr>
                <w:rFonts w:ascii="宋体" w:hAnsi="宋体" w:cs="宋体"/>
                <w:szCs w:val="21"/>
              </w:rPr>
            </w:pPr>
            <w:r>
              <w:rPr>
                <w:rFonts w:hint="eastAsia" w:ascii="宋体" w:hAnsi="宋体" w:cs="宋体"/>
                <w:szCs w:val="21"/>
              </w:rPr>
              <w:t>1.电子加密投标文件：投标文件制作完成并生成加密标书，在投标截止时间前，供应商需将加密的投标文件上传至政采云平台，在开标时间开始后30分钟内，解密投标文件。</w:t>
            </w:r>
          </w:p>
          <w:p>
            <w:pPr>
              <w:snapToGrid w:val="0"/>
              <w:rPr>
                <w:rFonts w:ascii="宋体" w:hAnsi="宋体" w:cs="宋体"/>
                <w:b/>
                <w:bCs/>
                <w:szCs w:val="21"/>
              </w:rPr>
            </w:pPr>
            <w:r>
              <w:rPr>
                <w:rFonts w:hint="eastAsia" w:ascii="宋体" w:hAnsi="宋体" w:cs="宋体"/>
                <w:b/>
                <w:bCs/>
                <w:szCs w:val="21"/>
              </w:rPr>
              <w:t>a.供应商应未能投标截止时间前成功上传电子加密投标文件的投标无效。</w:t>
            </w:r>
          </w:p>
          <w:p>
            <w:pPr>
              <w:snapToGrid w:val="0"/>
              <w:rPr>
                <w:rFonts w:ascii="宋体" w:hAnsi="宋体" w:cs="宋体"/>
                <w:szCs w:val="21"/>
              </w:rPr>
            </w:pPr>
            <w:r>
              <w:rPr>
                <w:rFonts w:hint="eastAsia" w:ascii="宋体" w:hAnsi="宋体" w:cs="宋体"/>
                <w:szCs w:val="21"/>
              </w:rPr>
              <w:t>b.供应商成功上传电子加密投标文件后，可自行打印投标文件接收回执。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Merge w:val="restart"/>
            <w:tcBorders>
              <w:top w:val="single" w:color="auto" w:sz="6" w:space="0"/>
              <w:left w:val="double" w:color="auto" w:sz="4" w:space="0"/>
              <w:bottom w:val="single" w:color="auto" w:sz="6" w:space="0"/>
              <w:right w:val="single" w:color="auto" w:sz="6" w:space="0"/>
            </w:tcBorders>
            <w:vAlign w:val="center"/>
          </w:tcPr>
          <w:p>
            <w:pPr>
              <w:adjustRightInd w:val="0"/>
              <w:jc w:val="center"/>
              <w:rPr>
                <w:rFonts w:ascii="宋体" w:hAnsi="宋体" w:cs="宋体"/>
                <w:szCs w:val="21"/>
              </w:rPr>
            </w:pPr>
            <w:r>
              <w:rPr>
                <w:rFonts w:hint="eastAsia" w:ascii="宋体" w:hAnsi="宋体" w:cs="宋体"/>
                <w:szCs w:val="21"/>
              </w:rPr>
              <w:t>17</w:t>
            </w:r>
          </w:p>
        </w:tc>
        <w:tc>
          <w:tcPr>
            <w:tcW w:w="1729" w:type="dxa"/>
            <w:tcBorders>
              <w:top w:val="single" w:color="auto" w:sz="6" w:space="0"/>
              <w:left w:val="single" w:color="auto" w:sz="6" w:space="0"/>
              <w:bottom w:val="single" w:color="auto" w:sz="6" w:space="0"/>
              <w:right w:val="single" w:color="auto" w:sz="6" w:space="0"/>
            </w:tcBorders>
            <w:vAlign w:val="center"/>
          </w:tcPr>
          <w:p>
            <w:pPr>
              <w:snapToGrid w:val="0"/>
              <w:rPr>
                <w:rFonts w:ascii="宋体" w:hAnsi="宋体" w:cs="宋体"/>
                <w:szCs w:val="21"/>
              </w:rPr>
            </w:pPr>
            <w:r>
              <w:rPr>
                <w:rFonts w:hint="eastAsia" w:ascii="宋体" w:hAnsi="宋体" w:cs="宋体"/>
                <w:szCs w:val="21"/>
              </w:rPr>
              <w:t>备份投标文件的制作、存储、密封</w:t>
            </w:r>
          </w:p>
        </w:tc>
        <w:tc>
          <w:tcPr>
            <w:tcW w:w="6809" w:type="dxa"/>
            <w:tcBorders>
              <w:top w:val="single" w:color="auto" w:sz="6" w:space="0"/>
              <w:left w:val="single" w:color="auto" w:sz="6" w:space="0"/>
              <w:bottom w:val="single" w:color="auto" w:sz="6" w:space="0"/>
              <w:right w:val="double" w:color="auto" w:sz="4" w:space="0"/>
            </w:tcBorders>
            <w:vAlign w:val="center"/>
          </w:tcPr>
          <w:p>
            <w:pPr>
              <w:snapToGrid w:val="0"/>
              <w:rPr>
                <w:rFonts w:ascii="宋体" w:hAnsi="宋体" w:cs="宋体"/>
              </w:rPr>
            </w:pPr>
            <w:r>
              <w:rPr>
                <w:rFonts w:hint="eastAsia" w:ascii="宋体" w:hAnsi="宋体" w:cs="宋体"/>
              </w:rPr>
              <w:t>1.投标人在电子交易平台传输递交投标文件后，还可以在</w:t>
            </w:r>
            <w:r>
              <w:rPr>
                <w:rFonts w:hint="eastAsia" w:ascii="宋体" w:hAnsi="宋体" w:cs="宋体"/>
                <w:szCs w:val="21"/>
              </w:rPr>
              <w:t>投标文件上传截止时间</w:t>
            </w:r>
            <w:r>
              <w:rPr>
                <w:rFonts w:hint="eastAsia" w:ascii="宋体" w:hAnsi="宋体" w:cs="宋体"/>
              </w:rPr>
              <w:t>前直接提交或者以快递方式递交备份投标文件1份，但采购人、采购代理机构不强制或变相强制投标人提交备份投标文件。</w:t>
            </w:r>
          </w:p>
          <w:p>
            <w:pPr>
              <w:snapToGrid w:val="0"/>
              <w:rPr>
                <w:rFonts w:ascii="宋体" w:hAnsi="宋体" w:cs="宋体"/>
              </w:rPr>
            </w:pPr>
            <w:r>
              <w:rPr>
                <w:rFonts w:hint="eastAsia" w:ascii="宋体" w:hAnsi="宋体" w:cs="宋体"/>
              </w:rPr>
              <w:t>2.备份投标文件须在“政采云投标客户端”制作生成，并储存在光盘或U盘中。备份投标文件应当密封包装并在包装上加盖公章并注明投标项目名称，投标人名称(联合体投标的，包装物封面需注明联合体投标，并注明联合体成员各方的名称和联合体协议中约定的牵头人的名称)。不符合上述制作、存储、密封规定的备份投标文件将被视为无效或者被拒绝接收。</w:t>
            </w:r>
          </w:p>
          <w:p>
            <w:pPr>
              <w:snapToGrid w:val="0"/>
              <w:rPr>
                <w:rFonts w:ascii="宋体" w:hAnsi="宋体" w:cs="宋体"/>
              </w:rPr>
            </w:pPr>
            <w:r>
              <w:rPr>
                <w:rFonts w:hint="eastAsia" w:ascii="宋体" w:hAnsi="宋体" w:cs="宋体"/>
              </w:rPr>
              <w:t>3.直接提交备份投标文件的，投标人应于</w:t>
            </w:r>
            <w:r>
              <w:rPr>
                <w:rFonts w:hint="eastAsia" w:ascii="宋体" w:hAnsi="宋体" w:cs="宋体"/>
                <w:szCs w:val="21"/>
              </w:rPr>
              <w:t>投标文件上传截止时间</w:t>
            </w:r>
            <w:r>
              <w:rPr>
                <w:rFonts w:hint="eastAsia" w:ascii="宋体" w:hAnsi="宋体" w:cs="宋体"/>
              </w:rPr>
              <w:t>前将备份投标文件提交给采购代理机构，采购代理机构将拒绝接受逾期送达的备份投标文件。</w:t>
            </w:r>
          </w:p>
          <w:p>
            <w:pPr>
              <w:snapToGrid w:val="0"/>
              <w:rPr>
                <w:rFonts w:ascii="宋体" w:hAnsi="宋体" w:cs="宋体"/>
              </w:rPr>
            </w:pPr>
            <w:r>
              <w:rPr>
                <w:rFonts w:hint="eastAsia" w:ascii="宋体" w:hAnsi="宋体" w:cs="宋体"/>
              </w:rPr>
              <w:t>4.以快递方式递交备份投标文件的，投标人应先将备份投标文件按要求密封和标记，再进行快递包装后邮寄。备份投标文件须在</w:t>
            </w:r>
            <w:r>
              <w:rPr>
                <w:rFonts w:hint="eastAsia" w:ascii="宋体" w:hAnsi="宋体" w:cs="宋体"/>
                <w:szCs w:val="21"/>
              </w:rPr>
              <w:t>投标文件上传截止时间</w:t>
            </w:r>
            <w:r>
              <w:rPr>
                <w:rFonts w:hint="eastAsia" w:ascii="宋体" w:hAnsi="宋体" w:cs="宋体"/>
              </w:rPr>
              <w:t>之前送达采购文件本前附表本条规定的备份投标文件送达地点；送达时间以签收人签收时间为准。采购代理机构将拒绝接受逾期送达的备份投标文件。邮寄过程中，电子备份投标文件发生泄露、遗失、损坏或延期送达等情况的，由投标人自行负责。</w:t>
            </w:r>
          </w:p>
          <w:p>
            <w:pPr>
              <w:snapToGrid w:val="0"/>
              <w:rPr>
                <w:rFonts w:ascii="宋体" w:hAnsi="宋体" w:cs="宋体"/>
              </w:rPr>
            </w:pPr>
            <w:r>
              <w:rPr>
                <w:rFonts w:hint="eastAsia" w:ascii="宋体" w:hAnsi="宋体" w:cs="宋体"/>
              </w:rPr>
              <w:t>5投标人仅提交备份投标文件，没有在电子交易平台传输递交投标文件的，投标无效。</w:t>
            </w:r>
          </w:p>
          <w:p>
            <w:pPr>
              <w:snapToGrid w:val="0"/>
              <w:rPr>
                <w:rFonts w:ascii="宋体" w:hAnsi="宋体" w:cs="宋体"/>
                <w:szCs w:val="21"/>
              </w:rPr>
            </w:pPr>
            <w:r>
              <w:rPr>
                <w:rFonts w:hint="eastAsia" w:ascii="宋体" w:hAnsi="宋体" w:cs="宋体"/>
                <w:b/>
                <w:bCs/>
                <w:u w:val="single"/>
              </w:rPr>
              <w:t>6.通过“政府采购云平台”上传递交的投标文件无法按时解密，投标供应商递交了备份投标文件的，以备份投标文件为依据，否则按照《浙江省政府采购项目电子交易管理暂行办法》二十四条规定视为投标（响应）文件撤回。</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75" w:hRule="atLeast"/>
          <w:jc w:val="center"/>
        </w:trPr>
        <w:tc>
          <w:tcPr>
            <w:tcW w:w="648" w:type="dxa"/>
            <w:vMerge w:val="continue"/>
            <w:tcBorders>
              <w:top w:val="single" w:color="auto" w:sz="6" w:space="0"/>
              <w:left w:val="double" w:color="auto" w:sz="4" w:space="0"/>
              <w:bottom w:val="single" w:color="auto" w:sz="6" w:space="0"/>
              <w:right w:val="single" w:color="auto" w:sz="6" w:space="0"/>
            </w:tcBorders>
            <w:vAlign w:val="center"/>
          </w:tcPr>
          <w:p>
            <w:pPr>
              <w:widowControl/>
              <w:jc w:val="left"/>
              <w:rPr>
                <w:rFonts w:ascii="宋体" w:hAnsi="宋体" w:cs="宋体"/>
                <w:szCs w:val="21"/>
              </w:rPr>
            </w:pPr>
          </w:p>
        </w:tc>
        <w:tc>
          <w:tcPr>
            <w:tcW w:w="1729" w:type="dxa"/>
            <w:tcBorders>
              <w:top w:val="single" w:color="auto" w:sz="6" w:space="0"/>
              <w:left w:val="single" w:color="auto" w:sz="6" w:space="0"/>
              <w:bottom w:val="single" w:color="auto" w:sz="6" w:space="0"/>
              <w:right w:val="single" w:color="auto" w:sz="6" w:space="0"/>
            </w:tcBorders>
            <w:vAlign w:val="center"/>
          </w:tcPr>
          <w:p>
            <w:pPr>
              <w:snapToGrid w:val="0"/>
              <w:jc w:val="left"/>
              <w:rPr>
                <w:rFonts w:ascii="宋体" w:hAnsi="宋体" w:cs="宋体"/>
                <w:szCs w:val="21"/>
              </w:rPr>
            </w:pPr>
            <w:r>
              <w:rPr>
                <w:rFonts w:hint="eastAsia" w:ascii="宋体" w:hAnsi="宋体" w:cs="宋体"/>
              </w:rPr>
              <w:t xml:space="preserve">备份投标文件送达地点和签收人员 </w:t>
            </w:r>
          </w:p>
        </w:tc>
        <w:tc>
          <w:tcPr>
            <w:tcW w:w="6809" w:type="dxa"/>
            <w:tcBorders>
              <w:top w:val="single" w:color="auto" w:sz="6" w:space="0"/>
              <w:left w:val="single" w:color="auto" w:sz="6" w:space="0"/>
              <w:bottom w:val="single" w:color="auto" w:sz="6" w:space="0"/>
              <w:right w:val="double" w:color="auto" w:sz="4" w:space="0"/>
            </w:tcBorders>
            <w:vAlign w:val="center"/>
          </w:tcPr>
          <w:p>
            <w:pPr>
              <w:snapToGrid w:val="0"/>
              <w:rPr>
                <w:rFonts w:ascii="宋体" w:hAnsi="宋体" w:cs="宋体"/>
                <w:u w:val="single"/>
              </w:rPr>
            </w:pPr>
            <w:r>
              <w:rPr>
                <w:rFonts w:hint="eastAsia" w:ascii="宋体" w:hAnsi="宋体" w:cs="宋体"/>
              </w:rPr>
              <w:t>1.备份投标文件送达的采购代理机构地点：</w:t>
            </w:r>
            <w:r>
              <w:rPr>
                <w:rFonts w:hint="eastAsia" w:ascii="宋体" w:hAnsi="宋体" w:cs="宋体"/>
                <w:u w:val="single"/>
              </w:rPr>
              <w:t>浙江国际招投标有限公司305室（杭州市西湖区文三路90号东部软件园1号楼3楼）；</w:t>
            </w:r>
          </w:p>
          <w:p>
            <w:pPr>
              <w:snapToGrid w:val="0"/>
              <w:rPr>
                <w:rFonts w:ascii="宋体" w:hAnsi="宋体" w:cs="宋体"/>
              </w:rPr>
            </w:pPr>
            <w:r>
              <w:rPr>
                <w:rFonts w:hint="eastAsia" w:ascii="宋体" w:hAnsi="宋体" w:cs="宋体"/>
              </w:rPr>
              <w:t>2.备份投标文件签收/接收人员及联系电话：</w:t>
            </w:r>
          </w:p>
          <w:p>
            <w:pPr>
              <w:snapToGrid w:val="0"/>
              <w:rPr>
                <w:rFonts w:ascii="宋体" w:hAnsi="宋体" w:cs="宋体"/>
                <w:u w:val="single"/>
              </w:rPr>
            </w:pPr>
            <w:r>
              <w:rPr>
                <w:rFonts w:hint="eastAsia" w:ascii="宋体" w:hAnsi="宋体" w:cs="宋体"/>
              </w:rPr>
              <w:t>（1）签收/接收人员：</w:t>
            </w:r>
            <w:r>
              <w:rPr>
                <w:rFonts w:hint="eastAsia" w:ascii="宋体" w:hAnsi="宋体" w:cs="宋体"/>
                <w:u w:val="single"/>
              </w:rPr>
              <w:t>周群峰、葛珍妮</w:t>
            </w:r>
          </w:p>
          <w:p>
            <w:pPr>
              <w:snapToGrid w:val="0"/>
              <w:rPr>
                <w:rFonts w:ascii="宋体" w:hAnsi="宋体" w:cs="宋体"/>
                <w:u w:val="single"/>
              </w:rPr>
            </w:pPr>
            <w:r>
              <w:rPr>
                <w:rFonts w:hint="eastAsia" w:ascii="宋体" w:hAnsi="宋体" w:cs="宋体"/>
              </w:rPr>
              <w:t>（2）联系电话：</w:t>
            </w:r>
            <w:r>
              <w:rPr>
                <w:rFonts w:hint="eastAsia" w:ascii="宋体" w:hAnsi="宋体" w:cs="宋体"/>
                <w:u w:val="single"/>
              </w:rPr>
              <w:t>0571-81061821、0571-81061804</w:t>
            </w:r>
          </w:p>
          <w:p>
            <w:pPr>
              <w:snapToGrid w:val="0"/>
              <w:rPr>
                <w:rFonts w:ascii="宋体" w:hAnsi="宋体" w:cs="宋体"/>
                <w:szCs w:val="21"/>
              </w:rPr>
            </w:pPr>
            <w:r>
              <w:rPr>
                <w:rFonts w:hint="eastAsia" w:ascii="宋体" w:hAnsi="宋体" w:cs="宋体"/>
              </w:rPr>
              <w:t>3.采购人、采购机构不强制或变相强制投标人提交备份投标文件。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648" w:type="dxa"/>
            <w:tcBorders>
              <w:top w:val="single" w:color="auto" w:sz="6" w:space="0"/>
              <w:left w:val="double" w:color="auto" w:sz="4" w:space="0"/>
              <w:bottom w:val="single" w:color="auto" w:sz="6" w:space="0"/>
              <w:right w:val="single" w:color="auto" w:sz="6" w:space="0"/>
            </w:tcBorders>
            <w:vAlign w:val="center"/>
          </w:tcPr>
          <w:p>
            <w:pPr>
              <w:adjustRightInd w:val="0"/>
              <w:jc w:val="center"/>
              <w:rPr>
                <w:rFonts w:ascii="宋体" w:hAnsi="宋体" w:cs="宋体"/>
                <w:szCs w:val="21"/>
              </w:rPr>
            </w:pPr>
            <w:r>
              <w:rPr>
                <w:rFonts w:hint="eastAsia" w:ascii="宋体" w:hAnsi="宋体" w:cs="宋体"/>
                <w:szCs w:val="21"/>
              </w:rPr>
              <w:t>18</w:t>
            </w:r>
          </w:p>
        </w:tc>
        <w:tc>
          <w:tcPr>
            <w:tcW w:w="172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bCs/>
                <w:color w:val="auto"/>
                <w:szCs w:val="21"/>
              </w:rPr>
            </w:pPr>
            <w:r>
              <w:rPr>
                <w:rFonts w:hint="eastAsia" w:ascii="宋体" w:hAnsi="宋体" w:cs="宋体"/>
                <w:b/>
                <w:bCs/>
                <w:color w:val="auto"/>
                <w:szCs w:val="21"/>
              </w:rPr>
              <w:t>演示要求</w:t>
            </w:r>
          </w:p>
        </w:tc>
        <w:tc>
          <w:tcPr>
            <w:tcW w:w="6809" w:type="dxa"/>
            <w:tcBorders>
              <w:top w:val="single" w:color="auto" w:sz="6" w:space="0"/>
              <w:left w:val="single" w:color="auto" w:sz="6" w:space="0"/>
              <w:bottom w:val="single" w:color="auto" w:sz="6" w:space="0"/>
              <w:right w:val="double" w:color="auto" w:sz="4" w:space="0"/>
            </w:tcBorders>
            <w:vAlign w:val="center"/>
          </w:tcPr>
          <w:p>
            <w:pPr>
              <w:rPr>
                <w:rFonts w:ascii="宋体" w:hAnsi="宋体" w:cs="宋体"/>
                <w:b/>
                <w:bCs/>
                <w:color w:val="auto"/>
                <w:kern w:val="0"/>
                <w:szCs w:val="21"/>
                <w:u w:val="single"/>
              </w:rPr>
            </w:pPr>
            <w:r>
              <w:rPr>
                <w:rFonts w:hint="eastAsia" w:ascii="宋体" w:hAnsi="宋体" w:cs="宋体"/>
                <w:b/>
                <w:bCs/>
                <w:color w:val="auto"/>
                <w:kern w:val="0"/>
                <w:szCs w:val="21"/>
                <w:u w:val="single"/>
              </w:rPr>
              <w:t>本项目组织系统演示。</w:t>
            </w:r>
          </w:p>
          <w:p>
            <w:pPr>
              <w:snapToGrid w:val="0"/>
              <w:rPr>
                <w:rFonts w:ascii="宋体" w:hAnsi="宋体" w:cs="宋体"/>
                <w:color w:val="auto"/>
                <w:kern w:val="0"/>
                <w:szCs w:val="21"/>
              </w:rPr>
            </w:pPr>
            <w:r>
              <w:rPr>
                <w:rFonts w:hint="eastAsia" w:ascii="宋体" w:hAnsi="宋体" w:cs="宋体"/>
                <w:color w:val="auto"/>
                <w:kern w:val="0"/>
                <w:szCs w:val="21"/>
              </w:rPr>
              <w:t>（1）本项目评审时安排每个投标人进行系统演示，系统演示要求详见采购文件第五部分中对应评标细则及标准。每个投标人时间不超过15分钟，演示次序以投标文件解密时间先后次序为准，如遇不演示或现场未及时响应的投标人则自动至下一次序投标人。</w:t>
            </w:r>
          </w:p>
          <w:p>
            <w:pPr>
              <w:snapToGrid w:val="0"/>
              <w:rPr>
                <w:rFonts w:ascii="宋体" w:hAnsi="宋体" w:cs="宋体"/>
                <w:b/>
                <w:bCs/>
                <w:color w:val="auto"/>
                <w:kern w:val="0"/>
                <w:szCs w:val="21"/>
                <w:u w:val="single"/>
              </w:rPr>
            </w:pPr>
            <w:r>
              <w:rPr>
                <w:rFonts w:hint="eastAsia" w:ascii="宋体" w:hAnsi="宋体" w:cs="宋体"/>
                <w:b/>
                <w:bCs/>
                <w:color w:val="auto"/>
                <w:kern w:val="0"/>
                <w:szCs w:val="21"/>
              </w:rPr>
              <w:t>（2）本项目系统演示采用现场系统演示的方式进行。</w:t>
            </w:r>
          </w:p>
          <w:p>
            <w:pPr>
              <w:snapToGrid w:val="0"/>
              <w:ind w:firstLine="420" w:firstLineChars="200"/>
              <w:rPr>
                <w:rFonts w:ascii="宋体" w:hAnsi="宋体" w:cs="宋体"/>
                <w:color w:val="auto"/>
                <w:kern w:val="0"/>
                <w:szCs w:val="21"/>
              </w:rPr>
            </w:pPr>
            <w:r>
              <w:rPr>
                <w:rFonts w:hint="eastAsia" w:ascii="宋体" w:hAnsi="宋体" w:cs="宋体"/>
                <w:color w:val="auto"/>
                <w:kern w:val="0"/>
                <w:szCs w:val="21"/>
              </w:rPr>
              <w:t>投标人应在</w:t>
            </w:r>
            <w:r>
              <w:rPr>
                <w:rFonts w:hint="eastAsia" w:ascii="宋体" w:hAnsi="宋体" w:cs="宋体"/>
                <w:b/>
                <w:bCs/>
                <w:color w:val="auto"/>
                <w:kern w:val="0"/>
                <w:szCs w:val="21"/>
                <w:u w:val="single"/>
              </w:rPr>
              <w:t>提交投标文件截止时间到采购文件规定线下开标室签到（杭州市西湖区文三路90号东部软件园1号楼3楼浙江国际招投标有限公司301开标室）</w:t>
            </w:r>
            <w:r>
              <w:rPr>
                <w:rFonts w:hint="eastAsia" w:ascii="宋体" w:hAnsi="宋体" w:cs="宋体"/>
                <w:color w:val="auto"/>
                <w:kern w:val="0"/>
                <w:szCs w:val="21"/>
              </w:rPr>
              <w:t>后按评标委员会指定的时间段和会议室进行</w:t>
            </w:r>
            <w:r>
              <w:rPr>
                <w:rFonts w:hint="eastAsia" w:ascii="宋体" w:hAnsi="宋体" w:cs="宋体"/>
                <w:color w:val="auto"/>
                <w:kern w:val="0"/>
                <w:szCs w:val="21"/>
                <w:lang w:val="zh-CN"/>
              </w:rPr>
              <w:t>现场系统演示，演示</w:t>
            </w:r>
            <w:r>
              <w:rPr>
                <w:rFonts w:hint="eastAsia" w:ascii="宋体" w:hAnsi="宋体" w:cs="宋体"/>
                <w:color w:val="auto"/>
                <w:kern w:val="0"/>
                <w:szCs w:val="21"/>
              </w:rPr>
              <w:t>现场提供网络环境及投影仪，其余</w:t>
            </w:r>
            <w:r>
              <w:rPr>
                <w:rFonts w:hint="eastAsia" w:ascii="宋体" w:hAnsi="宋体" w:cs="宋体"/>
                <w:color w:val="auto"/>
                <w:kern w:val="0"/>
                <w:szCs w:val="21"/>
                <w:lang w:val="zh-CN"/>
              </w:rPr>
              <w:t>由投标人自备。</w:t>
            </w:r>
          </w:p>
          <w:p>
            <w:pPr>
              <w:snapToGrid w:val="0"/>
              <w:ind w:firstLine="420" w:firstLineChars="200"/>
              <w:rPr>
                <w:rFonts w:ascii="宋体" w:hAnsi="宋体" w:cs="宋体"/>
                <w:color w:val="auto"/>
                <w:kern w:val="0"/>
                <w:szCs w:val="21"/>
              </w:rPr>
            </w:pPr>
            <w:r>
              <w:rPr>
                <w:rFonts w:hint="eastAsia" w:ascii="宋体" w:hAnsi="宋体" w:cs="宋体"/>
                <w:color w:val="auto"/>
                <w:kern w:val="0"/>
                <w:szCs w:val="21"/>
              </w:rPr>
              <w:t>系统演示人员须为投标人书面授权的演示代表。投标人进入系统演示现场的演示代表不超过2人，系统演示人员进场前须核验演示代表身份证明原件及投标人出具的加盖投标人公章的书面授权演示代表证明（注明姓名，身份证号），核验合格后方可开始现场系统演示，否则系统演示不得分。</w:t>
            </w:r>
          </w:p>
          <w:p>
            <w:pPr>
              <w:snapToGrid w:val="0"/>
              <w:ind w:firstLine="420" w:firstLineChars="200"/>
              <w:rPr>
                <w:rFonts w:ascii="宋体" w:hAnsi="宋体" w:cs="宋体"/>
                <w:color w:val="auto"/>
                <w:kern w:val="0"/>
                <w:szCs w:val="21"/>
              </w:rPr>
            </w:pPr>
            <w:r>
              <w:rPr>
                <w:rFonts w:hint="eastAsia" w:ascii="宋体" w:hAnsi="宋体" w:cs="宋体"/>
                <w:color w:val="auto"/>
                <w:kern w:val="0"/>
                <w:szCs w:val="21"/>
              </w:rPr>
              <w:t>系统演示后按要求解答评标委员会的提问（如有），提问时间不包含在演示时间内。</w:t>
            </w:r>
          </w:p>
          <w:p>
            <w:pPr>
              <w:snapToGrid w:val="0"/>
              <w:ind w:firstLine="420" w:firstLineChars="200"/>
              <w:rPr>
                <w:rFonts w:ascii="宋体" w:hAnsi="宋体" w:cs="宋体"/>
                <w:color w:val="auto"/>
              </w:rPr>
            </w:pPr>
            <w:r>
              <w:rPr>
                <w:rFonts w:hint="eastAsia" w:ascii="宋体" w:hAnsi="宋体" w:cs="宋体"/>
                <w:color w:val="auto"/>
              </w:rPr>
              <w:t>未按要求及时到现场签到并经演示人员身份核验合格后进行系统演示的，本项现场系统演示不得分。</w:t>
            </w:r>
          </w:p>
          <w:p>
            <w:pPr>
              <w:snapToGrid w:val="0"/>
              <w:rPr>
                <w:rFonts w:ascii="宋体" w:hAnsi="宋体" w:cs="宋体"/>
                <w:bCs/>
                <w:color w:val="auto"/>
                <w:szCs w:val="21"/>
              </w:rPr>
            </w:pPr>
            <w:r>
              <w:rPr>
                <w:rFonts w:hint="eastAsia" w:ascii="宋体" w:hAnsi="宋体" w:cs="宋体"/>
                <w:color w:val="auto"/>
                <w:kern w:val="0"/>
                <w:szCs w:val="21"/>
              </w:rPr>
              <w:t>（3）</w:t>
            </w:r>
            <w:r>
              <w:rPr>
                <w:rFonts w:hint="eastAsia" w:ascii="宋体" w:hAnsi="宋体" w:cs="宋体"/>
                <w:color w:val="auto"/>
              </w:rPr>
              <w:t>相关说明：因投标人自身原因导致无法演示或者演示效果不理想的，责任自负。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648" w:type="dxa"/>
            <w:tcBorders>
              <w:top w:val="single" w:color="auto" w:sz="6" w:space="0"/>
              <w:left w:val="double" w:color="auto" w:sz="4" w:space="0"/>
              <w:bottom w:val="single" w:color="auto" w:sz="6" w:space="0"/>
              <w:right w:val="single" w:color="auto" w:sz="6" w:space="0"/>
            </w:tcBorders>
            <w:vAlign w:val="center"/>
          </w:tcPr>
          <w:p>
            <w:pPr>
              <w:adjustRightInd w:val="0"/>
              <w:jc w:val="center"/>
              <w:rPr>
                <w:rFonts w:ascii="宋体" w:hAnsi="宋体" w:cs="宋体"/>
                <w:szCs w:val="21"/>
              </w:rPr>
            </w:pPr>
            <w:r>
              <w:rPr>
                <w:rFonts w:hint="eastAsia" w:ascii="宋体" w:hAnsi="宋体" w:cs="宋体"/>
                <w:szCs w:val="21"/>
              </w:rPr>
              <w:t>19</w:t>
            </w:r>
          </w:p>
        </w:tc>
        <w:tc>
          <w:tcPr>
            <w:tcW w:w="172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r>
              <w:rPr>
                <w:rFonts w:hint="eastAsia" w:ascii="宋体" w:hAnsi="宋体" w:cs="宋体"/>
                <w:szCs w:val="21"/>
              </w:rPr>
              <w:t>投标文件、流程文件签章</w:t>
            </w:r>
          </w:p>
        </w:tc>
        <w:tc>
          <w:tcPr>
            <w:tcW w:w="6809" w:type="dxa"/>
            <w:tcBorders>
              <w:top w:val="single" w:color="auto" w:sz="6" w:space="0"/>
              <w:left w:val="single" w:color="auto" w:sz="6" w:space="0"/>
              <w:bottom w:val="single" w:color="auto" w:sz="6" w:space="0"/>
              <w:right w:val="double" w:color="auto" w:sz="4" w:space="0"/>
            </w:tcBorders>
            <w:vAlign w:val="center"/>
          </w:tcPr>
          <w:p>
            <w:pPr>
              <w:numPr>
                <w:ilvl w:val="0"/>
                <w:numId w:val="2"/>
              </w:numPr>
              <w:snapToGrid w:val="0"/>
              <w:rPr>
                <w:rFonts w:ascii="宋体" w:hAnsi="宋体" w:cs="宋体"/>
                <w:szCs w:val="21"/>
              </w:rPr>
            </w:pPr>
            <w:r>
              <w:rPr>
                <w:rFonts w:hint="eastAsia" w:ascii="宋体" w:hAnsi="宋体" w:cs="宋体"/>
                <w:szCs w:val="21"/>
              </w:rPr>
              <w:t>电子投标文件必须有电子签章；</w:t>
            </w:r>
          </w:p>
          <w:p>
            <w:pPr>
              <w:numPr>
                <w:ilvl w:val="0"/>
                <w:numId w:val="2"/>
              </w:numPr>
              <w:snapToGrid w:val="0"/>
              <w:rPr>
                <w:rFonts w:ascii="宋体" w:hAnsi="宋体" w:cs="宋体"/>
                <w:szCs w:val="21"/>
              </w:rPr>
            </w:pPr>
            <w:r>
              <w:rPr>
                <w:rFonts w:hint="eastAsia" w:ascii="宋体" w:hAnsi="宋体" w:cs="宋体"/>
                <w:szCs w:val="21"/>
              </w:rPr>
              <w:t>开标后，相关信息记录确认、澄清说明、回复等内容，电子签章、或者签章后上传相关文件，均认可；</w:t>
            </w:r>
          </w:p>
          <w:p>
            <w:pPr>
              <w:pStyle w:val="19"/>
              <w:numPr>
                <w:ilvl w:val="0"/>
                <w:numId w:val="2"/>
              </w:numPr>
              <w:spacing w:line="240" w:lineRule="auto"/>
              <w:rPr>
                <w:rFonts w:ascii="宋体" w:hAnsi="宋体" w:eastAsia="宋体" w:cs="宋体"/>
                <w:sz w:val="21"/>
                <w:szCs w:val="21"/>
              </w:rPr>
            </w:pPr>
            <w:r>
              <w:rPr>
                <w:rFonts w:hint="eastAsia" w:ascii="宋体" w:hAnsi="宋体" w:eastAsia="宋体" w:cs="宋体"/>
                <w:sz w:val="21"/>
                <w:szCs w:val="21"/>
              </w:rPr>
              <w:t>政采云系统平台有新的操作流程的，按其规定。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648" w:type="dxa"/>
            <w:tcBorders>
              <w:top w:val="single" w:color="auto" w:sz="6" w:space="0"/>
              <w:left w:val="double" w:color="auto" w:sz="4" w:space="0"/>
              <w:bottom w:val="single" w:color="auto" w:sz="6" w:space="0"/>
              <w:right w:val="single" w:color="auto" w:sz="6" w:space="0"/>
            </w:tcBorders>
            <w:vAlign w:val="center"/>
          </w:tcPr>
          <w:p>
            <w:pPr>
              <w:adjustRightInd w:val="0"/>
              <w:jc w:val="center"/>
              <w:rPr>
                <w:rFonts w:ascii="宋体" w:hAnsi="宋体" w:cs="宋体"/>
                <w:szCs w:val="21"/>
              </w:rPr>
            </w:pPr>
            <w:r>
              <w:rPr>
                <w:rFonts w:hint="eastAsia" w:ascii="宋体" w:hAnsi="宋体" w:cs="宋体"/>
                <w:szCs w:val="21"/>
              </w:rPr>
              <w:t>20</w:t>
            </w:r>
          </w:p>
        </w:tc>
        <w:tc>
          <w:tcPr>
            <w:tcW w:w="172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r>
              <w:rPr>
                <w:rFonts w:hint="eastAsia" w:ascii="宋体" w:hAnsi="宋体" w:cs="宋体"/>
                <w:szCs w:val="21"/>
              </w:rPr>
              <w:t>评标办法</w:t>
            </w:r>
          </w:p>
        </w:tc>
        <w:tc>
          <w:tcPr>
            <w:tcW w:w="6809" w:type="dxa"/>
            <w:tcBorders>
              <w:top w:val="single" w:color="auto" w:sz="6" w:space="0"/>
              <w:left w:val="single" w:color="auto" w:sz="6" w:space="0"/>
              <w:bottom w:val="single" w:color="auto" w:sz="6" w:space="0"/>
              <w:right w:val="double" w:color="auto" w:sz="4" w:space="0"/>
            </w:tcBorders>
            <w:vAlign w:val="center"/>
          </w:tcPr>
          <w:p>
            <w:pPr>
              <w:snapToGrid w:val="0"/>
              <w:rPr>
                <w:rFonts w:ascii="宋体" w:hAnsi="宋体" w:cs="宋体"/>
                <w:szCs w:val="21"/>
              </w:rPr>
            </w:pPr>
            <w:r>
              <w:rPr>
                <w:rFonts w:hint="eastAsia" w:ascii="宋体" w:hAnsi="宋体" w:cs="宋体"/>
                <w:szCs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648" w:type="dxa"/>
            <w:tcBorders>
              <w:top w:val="single" w:color="auto" w:sz="6" w:space="0"/>
              <w:left w:val="double" w:color="auto" w:sz="4" w:space="0"/>
              <w:bottom w:val="single" w:color="auto" w:sz="6" w:space="0"/>
              <w:right w:val="single" w:color="auto" w:sz="6" w:space="0"/>
            </w:tcBorders>
            <w:vAlign w:val="center"/>
          </w:tcPr>
          <w:p>
            <w:pPr>
              <w:adjustRightInd w:val="0"/>
              <w:jc w:val="center"/>
              <w:rPr>
                <w:rFonts w:ascii="宋体" w:hAnsi="宋体" w:cs="宋体"/>
                <w:szCs w:val="21"/>
              </w:rPr>
            </w:pPr>
            <w:r>
              <w:rPr>
                <w:rFonts w:hint="eastAsia" w:ascii="宋体" w:hAnsi="宋体" w:cs="宋体"/>
                <w:szCs w:val="21"/>
              </w:rPr>
              <w:t>21</w:t>
            </w:r>
          </w:p>
        </w:tc>
        <w:tc>
          <w:tcPr>
            <w:tcW w:w="172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r>
              <w:rPr>
                <w:rFonts w:hint="eastAsia" w:ascii="宋体" w:hAnsi="宋体" w:cs="宋体"/>
                <w:szCs w:val="21"/>
              </w:rPr>
              <w:t>开标时间</w:t>
            </w:r>
          </w:p>
        </w:tc>
        <w:tc>
          <w:tcPr>
            <w:tcW w:w="680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15" w:hanging="14" w:hangingChars="7"/>
              <w:rPr>
                <w:rFonts w:ascii="宋体" w:hAnsi="宋体" w:cs="宋体"/>
                <w:szCs w:val="21"/>
              </w:rPr>
            </w:pPr>
            <w:r>
              <w:rPr>
                <w:rFonts w:hint="eastAsia" w:ascii="宋体" w:hAnsi="宋体" w:cs="宋体"/>
                <w:kern w:val="0"/>
                <w:szCs w:val="21"/>
                <w:lang w:eastAsia="zh-CN"/>
              </w:rPr>
              <w:t>2023年04月17日</w:t>
            </w:r>
            <w:r>
              <w:rPr>
                <w:rFonts w:hint="eastAsia" w:ascii="宋体" w:hAnsi="宋体" w:cs="宋体"/>
                <w:kern w:val="0"/>
                <w:szCs w:val="21"/>
              </w:rPr>
              <w:t>09:30（北京时间）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648" w:type="dxa"/>
            <w:tcBorders>
              <w:top w:val="single" w:color="auto" w:sz="6" w:space="0"/>
              <w:left w:val="double" w:color="auto" w:sz="4" w:space="0"/>
              <w:bottom w:val="single" w:color="auto" w:sz="6" w:space="0"/>
              <w:right w:val="single" w:color="auto" w:sz="6" w:space="0"/>
            </w:tcBorders>
            <w:vAlign w:val="center"/>
          </w:tcPr>
          <w:p>
            <w:pPr>
              <w:adjustRightInd w:val="0"/>
              <w:jc w:val="center"/>
              <w:rPr>
                <w:rFonts w:ascii="宋体" w:hAnsi="宋体" w:cs="宋体"/>
                <w:szCs w:val="21"/>
              </w:rPr>
            </w:pPr>
            <w:r>
              <w:rPr>
                <w:rFonts w:hint="eastAsia" w:ascii="宋体" w:hAnsi="宋体" w:cs="宋体"/>
                <w:szCs w:val="21"/>
              </w:rPr>
              <w:t>22</w:t>
            </w:r>
          </w:p>
        </w:tc>
        <w:tc>
          <w:tcPr>
            <w:tcW w:w="172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r>
              <w:rPr>
                <w:rFonts w:hint="eastAsia" w:ascii="宋体" w:hAnsi="宋体" w:cs="宋体"/>
                <w:szCs w:val="21"/>
              </w:rPr>
              <w:t>开标程序</w:t>
            </w:r>
          </w:p>
        </w:tc>
        <w:tc>
          <w:tcPr>
            <w:tcW w:w="680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15" w:hanging="14" w:hangingChars="7"/>
              <w:rPr>
                <w:rFonts w:ascii="宋体" w:hAnsi="宋体" w:cs="宋体"/>
                <w:szCs w:val="21"/>
              </w:rPr>
            </w:pPr>
            <w:r>
              <w:rPr>
                <w:rFonts w:hint="eastAsia" w:ascii="宋体" w:hAnsi="宋体" w:cs="宋体"/>
                <w:szCs w:val="21"/>
              </w:rPr>
              <w:t>1.采购代理机构按照采购文件规定的时间通过电子交易平台组织开标，所有投标人均应当准时在线参加。投标人不足3家的，不得开标。</w:t>
            </w:r>
          </w:p>
          <w:p>
            <w:pPr>
              <w:adjustRightInd w:val="0"/>
              <w:snapToGrid w:val="0"/>
              <w:ind w:left="15" w:hanging="14" w:hangingChars="7"/>
              <w:rPr>
                <w:rFonts w:ascii="宋体" w:hAnsi="宋体" w:cs="宋体"/>
                <w:szCs w:val="21"/>
              </w:rPr>
            </w:pPr>
            <w:r>
              <w:rPr>
                <w:rFonts w:hint="eastAsia" w:ascii="宋体" w:hAnsi="宋体" w:cs="宋体"/>
                <w:szCs w:val="21"/>
              </w:rPr>
              <w:t>2.开标时，采购代理机构点击【开始解密】，供应商应在 30 分钟内完成解密。供应商在规定的时间内都已完成解密，则系统自动结束解密；供应商超过解密时限，默认自动放弃；</w:t>
            </w:r>
          </w:p>
          <w:p>
            <w:pPr>
              <w:adjustRightInd w:val="0"/>
              <w:snapToGrid w:val="0"/>
              <w:ind w:left="15" w:hanging="14" w:hangingChars="7"/>
              <w:rPr>
                <w:rFonts w:ascii="宋体" w:hAnsi="宋体" w:cs="宋体"/>
                <w:szCs w:val="21"/>
              </w:rPr>
            </w:pPr>
            <w:r>
              <w:rPr>
                <w:rFonts w:hint="eastAsia" w:ascii="宋体" w:hAnsi="宋体" w:cs="宋体"/>
                <w:szCs w:val="21"/>
              </w:rPr>
              <w:t>异常处理：如供应商在开标时因遗失CA或其他原因导致解密不成功时，如供应商已按规定递交了“备份投标文件”的，采购代理机构通过【异常处理】端口对备份投标文件上传、解密。</w:t>
            </w:r>
          </w:p>
          <w:p>
            <w:pPr>
              <w:adjustRightInd w:val="0"/>
              <w:snapToGrid w:val="0"/>
              <w:ind w:left="15" w:hanging="15" w:hangingChars="7"/>
              <w:rPr>
                <w:rFonts w:ascii="宋体" w:hAnsi="宋体" w:cs="宋体"/>
                <w:b/>
                <w:bCs/>
                <w:szCs w:val="21"/>
              </w:rPr>
            </w:pPr>
            <w:r>
              <w:rPr>
                <w:rFonts w:hint="eastAsia" w:ascii="宋体" w:hAnsi="宋体" w:cs="宋体"/>
                <w:b/>
                <w:bCs/>
                <w:szCs w:val="21"/>
              </w:rPr>
              <w:t>3.收到政采云系统中包含投标人名单等信息的相关询标函后30分钟内，供应商把填写完整且经授权代表签署的《政府采购活动现场确认声明书》（格式见采购文件第七部分）扫描件在线提交或发送至指定邮箱（邮箱地址：zq017@163.com ，联系人：周群峰，电话：0571-81061821）；</w:t>
            </w:r>
          </w:p>
          <w:p>
            <w:pPr>
              <w:adjustRightInd w:val="0"/>
              <w:snapToGrid w:val="0"/>
              <w:ind w:left="15" w:hanging="14" w:hangingChars="7"/>
              <w:rPr>
                <w:rFonts w:ascii="宋体" w:hAnsi="宋体" w:cs="宋体"/>
                <w:szCs w:val="21"/>
              </w:rPr>
            </w:pPr>
            <w:r>
              <w:rPr>
                <w:rFonts w:hint="eastAsia" w:ascii="宋体" w:hAnsi="宋体" w:cs="宋体"/>
                <w:szCs w:val="21"/>
              </w:rPr>
              <w:t>说明：不填写或未按规定发出邮件的，视同默认不存在确认声明书中的相关违规情形。</w:t>
            </w:r>
          </w:p>
          <w:p>
            <w:pPr>
              <w:adjustRightInd w:val="0"/>
              <w:snapToGrid w:val="0"/>
              <w:ind w:left="15" w:hanging="14" w:hangingChars="7"/>
              <w:rPr>
                <w:rFonts w:ascii="宋体" w:hAnsi="宋体" w:cs="宋体"/>
                <w:szCs w:val="21"/>
              </w:rPr>
            </w:pPr>
            <w:r>
              <w:rPr>
                <w:rFonts w:hint="eastAsia" w:ascii="宋体" w:hAnsi="宋体" w:cs="宋体"/>
                <w:szCs w:val="21"/>
              </w:rPr>
              <w:t>4.采购组织机构点击【开启标书信息】，开启标书成功后进入开标流程。</w:t>
            </w:r>
          </w:p>
          <w:p>
            <w:pPr>
              <w:pStyle w:val="19"/>
              <w:spacing w:line="240" w:lineRule="auto"/>
              <w:ind w:firstLine="0"/>
              <w:rPr>
                <w:rFonts w:ascii="宋体" w:hAnsi="宋体" w:eastAsia="宋体" w:cs="宋体"/>
                <w:sz w:val="21"/>
                <w:szCs w:val="21"/>
              </w:rPr>
            </w:pPr>
            <w:r>
              <w:rPr>
                <w:rFonts w:hint="eastAsia" w:ascii="宋体" w:hAnsi="宋体" w:eastAsia="宋体" w:cs="宋体"/>
                <w:sz w:val="21"/>
                <w:szCs w:val="21"/>
              </w:rPr>
              <w:t>5.政采云系统平台有新的操作流程的，按其规定。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648" w:type="dxa"/>
            <w:tcBorders>
              <w:top w:val="single" w:color="auto" w:sz="6" w:space="0"/>
              <w:left w:val="double" w:color="auto" w:sz="4" w:space="0"/>
              <w:bottom w:val="single" w:color="auto" w:sz="6" w:space="0"/>
              <w:right w:val="single" w:color="auto" w:sz="6" w:space="0"/>
            </w:tcBorders>
            <w:vAlign w:val="center"/>
          </w:tcPr>
          <w:p>
            <w:pPr>
              <w:adjustRightInd w:val="0"/>
              <w:jc w:val="center"/>
              <w:rPr>
                <w:rFonts w:ascii="宋体" w:hAnsi="宋体" w:cs="宋体"/>
                <w:szCs w:val="21"/>
              </w:rPr>
            </w:pPr>
            <w:r>
              <w:rPr>
                <w:rFonts w:hint="eastAsia" w:ascii="宋体" w:hAnsi="宋体" w:cs="宋体"/>
                <w:szCs w:val="21"/>
              </w:rPr>
              <w:t>23</w:t>
            </w:r>
          </w:p>
        </w:tc>
        <w:tc>
          <w:tcPr>
            <w:tcW w:w="172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r>
              <w:rPr>
                <w:rFonts w:hint="eastAsia" w:ascii="宋体" w:hAnsi="宋体"/>
                <w:szCs w:val="21"/>
              </w:rPr>
              <w:t>资格审查</w:t>
            </w:r>
          </w:p>
        </w:tc>
        <w:tc>
          <w:tcPr>
            <w:tcW w:w="680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15" w:hanging="14" w:hangingChars="7"/>
              <w:rPr>
                <w:rFonts w:ascii="宋体" w:hAnsi="宋体" w:cs="宋体"/>
              </w:rPr>
            </w:pPr>
            <w:r>
              <w:rPr>
                <w:rFonts w:hint="eastAsia" w:ascii="宋体" w:hAnsi="宋体" w:cs="宋体"/>
              </w:rPr>
              <w:t>1.开标后，由采购人或采购代理机构代表根据采购文件的规定对投标人的基本资格条件、落实政府采购政策需满足的资格要求、特定资格条件及政府采购政策条件要求进行审查。</w:t>
            </w:r>
          </w:p>
          <w:p>
            <w:pPr>
              <w:adjustRightInd w:val="0"/>
              <w:snapToGrid w:val="0"/>
              <w:ind w:left="15" w:hanging="14" w:hangingChars="7"/>
              <w:rPr>
                <w:rFonts w:ascii="宋体" w:hAnsi="宋体" w:cs="宋体"/>
              </w:rPr>
            </w:pPr>
            <w:r>
              <w:rPr>
                <w:rFonts w:hint="eastAsia" w:ascii="宋体" w:hAnsi="宋体" w:cs="宋体"/>
              </w:rPr>
              <w:t>2.投标人未按照采购文件要求提供与基本资格条件、落实政府采购政策需满足的资格要求、特定资格条件等相应的有效资格证明材料的，视为投标人不具备采购文件中规定的资格要求，其投标无效；投标人存在政府采购规定的投标限制情形的，其投标无效。</w:t>
            </w:r>
          </w:p>
          <w:p>
            <w:pPr>
              <w:adjustRightInd w:val="0"/>
              <w:snapToGrid w:val="0"/>
              <w:ind w:left="15" w:hanging="14" w:hangingChars="7"/>
              <w:rPr>
                <w:rFonts w:ascii="宋体" w:hAnsi="宋体" w:cs="宋体"/>
              </w:rPr>
            </w:pPr>
            <w:r>
              <w:rPr>
                <w:rFonts w:hint="eastAsia" w:ascii="宋体" w:hAnsi="宋体" w:cs="宋体"/>
              </w:rPr>
              <w:t>3.对未通过资格审查的投标人，采购人或采购代理机构告知其未通过的原因。</w:t>
            </w:r>
          </w:p>
          <w:p>
            <w:pPr>
              <w:adjustRightInd w:val="0"/>
              <w:snapToGrid w:val="0"/>
              <w:ind w:left="15" w:hanging="14" w:hangingChars="7"/>
              <w:rPr>
                <w:rFonts w:ascii="宋体" w:hAnsi="宋体" w:cs="宋体"/>
                <w:szCs w:val="21"/>
              </w:rPr>
            </w:pPr>
            <w:r>
              <w:rPr>
                <w:rFonts w:hint="eastAsia" w:ascii="宋体" w:hAnsi="宋体" w:cs="宋体"/>
              </w:rPr>
              <w:t>4.合格投标人不足3家的，不再评标。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648" w:type="dxa"/>
            <w:tcBorders>
              <w:top w:val="single" w:color="auto" w:sz="6" w:space="0"/>
              <w:left w:val="double" w:color="auto" w:sz="4" w:space="0"/>
              <w:bottom w:val="single" w:color="auto" w:sz="6" w:space="0"/>
              <w:right w:val="single" w:color="auto" w:sz="6" w:space="0"/>
            </w:tcBorders>
            <w:vAlign w:val="center"/>
          </w:tcPr>
          <w:p>
            <w:pPr>
              <w:adjustRightInd w:val="0"/>
              <w:jc w:val="center"/>
              <w:rPr>
                <w:rFonts w:ascii="宋体" w:hAnsi="宋体" w:cs="宋体"/>
                <w:szCs w:val="21"/>
              </w:rPr>
            </w:pPr>
            <w:r>
              <w:rPr>
                <w:rFonts w:hint="eastAsia" w:ascii="宋体" w:hAnsi="宋体" w:cs="宋体"/>
                <w:szCs w:val="21"/>
              </w:rPr>
              <w:t>24</w:t>
            </w:r>
          </w:p>
        </w:tc>
        <w:tc>
          <w:tcPr>
            <w:tcW w:w="172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r>
              <w:rPr>
                <w:rFonts w:hint="eastAsia" w:ascii="宋体" w:hAnsi="宋体" w:cs="宋体"/>
                <w:szCs w:val="21"/>
              </w:rPr>
              <w:t>评标程序</w:t>
            </w:r>
          </w:p>
        </w:tc>
        <w:tc>
          <w:tcPr>
            <w:tcW w:w="6809" w:type="dxa"/>
            <w:tcBorders>
              <w:top w:val="single" w:color="auto" w:sz="6" w:space="0"/>
              <w:left w:val="single" w:color="auto" w:sz="6" w:space="0"/>
              <w:bottom w:val="single" w:color="auto" w:sz="6" w:space="0"/>
              <w:right w:val="double" w:color="auto" w:sz="4" w:space="0"/>
            </w:tcBorders>
            <w:vAlign w:val="center"/>
          </w:tcPr>
          <w:p>
            <w:pPr>
              <w:pStyle w:val="21"/>
              <w:numPr>
                <w:ilvl w:val="0"/>
                <w:numId w:val="3"/>
              </w:numPr>
              <w:snapToGrid w:val="0"/>
              <w:rPr>
                <w:rFonts w:ascii="宋体" w:hAnsi="宋体" w:eastAsia="宋体" w:cs="宋体"/>
              </w:rPr>
            </w:pPr>
            <w:r>
              <w:rPr>
                <w:rFonts w:hint="eastAsia" w:ascii="宋体" w:hAnsi="宋体" w:eastAsia="宋体" w:cs="宋体"/>
              </w:rPr>
              <w:t>符合性评审：依据采购文件的规定，对商务技术响应文件的有效性、完整性和对采购文件的响应程度进行审查，以确定是否对采购文件的实质性要求作出响应。具体审查内容见采购文件第五部分评标办法中第5条“无效投标的认定”。</w:t>
            </w:r>
          </w:p>
          <w:p>
            <w:pPr>
              <w:pStyle w:val="21"/>
              <w:numPr>
                <w:ilvl w:val="0"/>
                <w:numId w:val="3"/>
              </w:numPr>
              <w:snapToGrid w:val="0"/>
              <w:rPr>
                <w:rFonts w:ascii="宋体" w:hAnsi="宋体" w:eastAsia="宋体" w:cs="宋体"/>
              </w:rPr>
            </w:pPr>
            <w:r>
              <w:rPr>
                <w:rFonts w:hint="eastAsia" w:ascii="宋体" w:hAnsi="宋体" w:eastAsia="宋体" w:cs="宋体"/>
              </w:rPr>
              <w:t>商务技术评分：由评标委员会对各投标人的技术商务内容充分审核后，独立评分。</w:t>
            </w:r>
          </w:p>
          <w:p>
            <w:pPr>
              <w:pStyle w:val="21"/>
              <w:numPr>
                <w:ilvl w:val="0"/>
                <w:numId w:val="3"/>
              </w:numPr>
              <w:snapToGrid w:val="0"/>
              <w:rPr>
                <w:rFonts w:ascii="宋体" w:hAnsi="宋体" w:eastAsia="宋体" w:cs="宋体"/>
              </w:rPr>
            </w:pPr>
            <w:r>
              <w:rPr>
                <w:rFonts w:hint="eastAsia" w:ascii="宋体" w:hAnsi="宋体" w:eastAsia="宋体" w:cs="宋体"/>
              </w:rPr>
              <w:t>商务技术评分汇总</w:t>
            </w:r>
          </w:p>
          <w:p>
            <w:pPr>
              <w:pStyle w:val="21"/>
              <w:numPr>
                <w:ilvl w:val="0"/>
                <w:numId w:val="3"/>
              </w:numPr>
              <w:snapToGrid w:val="0"/>
              <w:rPr>
                <w:rFonts w:ascii="宋体" w:hAnsi="宋体" w:eastAsia="宋体" w:cs="宋体"/>
              </w:rPr>
            </w:pPr>
            <w:r>
              <w:rPr>
                <w:rFonts w:hint="eastAsia" w:ascii="宋体" w:hAnsi="宋体" w:eastAsia="宋体" w:cs="宋体"/>
              </w:rPr>
              <w:t>商务技术结果公布；采购代理机构公布符合性审查、商务技术评审无效供应商名称及理由；公布经商务技术评审后有效投标供应商的名单及其商务技术部分得分情况。</w:t>
            </w:r>
          </w:p>
          <w:p>
            <w:pPr>
              <w:pStyle w:val="21"/>
              <w:numPr>
                <w:ilvl w:val="0"/>
                <w:numId w:val="3"/>
              </w:numPr>
              <w:snapToGrid w:val="0"/>
              <w:rPr>
                <w:rFonts w:ascii="宋体" w:hAnsi="宋体" w:eastAsia="宋体" w:cs="宋体"/>
              </w:rPr>
            </w:pPr>
            <w:r>
              <w:rPr>
                <w:rFonts w:hint="eastAsia" w:ascii="宋体" w:hAnsi="宋体" w:eastAsia="宋体" w:cs="宋体"/>
              </w:rPr>
              <w:t>开启报价响应文件：采购代理机构成功开启报价响应文件后，方可查看各供应商报价情况。</w:t>
            </w:r>
          </w:p>
          <w:p>
            <w:pPr>
              <w:pStyle w:val="21"/>
              <w:snapToGrid w:val="0"/>
              <w:rPr>
                <w:rFonts w:ascii="宋体" w:hAnsi="宋体" w:eastAsia="宋体" w:cs="宋体"/>
              </w:rPr>
            </w:pPr>
            <w:r>
              <w:rPr>
                <w:rFonts w:hint="eastAsia" w:ascii="宋体" w:hAnsi="宋体" w:eastAsia="宋体" w:cs="宋体"/>
              </w:rPr>
              <w:t>电子交易平台公布开标一览表有关内容，采购代理机构开启报价确认，供应商应在报价确认开启后30分钟内予以确认，不予确认的应说明理由，否则视为无异议。</w:t>
            </w:r>
          </w:p>
          <w:p>
            <w:pPr>
              <w:pStyle w:val="21"/>
              <w:numPr>
                <w:ilvl w:val="0"/>
                <w:numId w:val="3"/>
              </w:numPr>
              <w:snapToGrid w:val="0"/>
              <w:rPr>
                <w:rFonts w:ascii="宋体" w:hAnsi="宋体" w:eastAsia="宋体" w:cs="宋体"/>
              </w:rPr>
            </w:pPr>
            <w:r>
              <w:rPr>
                <w:rFonts w:hint="eastAsia" w:ascii="宋体" w:hAnsi="宋体" w:eastAsia="宋体" w:cs="宋体"/>
              </w:rPr>
              <w:t>报价评审：由评标委员会对报价响应文件的有效性和报价的合理性、准确性等进行审查核实。</w:t>
            </w:r>
          </w:p>
          <w:p>
            <w:pPr>
              <w:pStyle w:val="21"/>
              <w:numPr>
                <w:ilvl w:val="0"/>
                <w:numId w:val="3"/>
              </w:numPr>
              <w:snapToGrid w:val="0"/>
              <w:rPr>
                <w:rFonts w:ascii="宋体" w:hAnsi="宋体" w:eastAsia="宋体" w:cs="宋体"/>
              </w:rPr>
            </w:pPr>
            <w:r>
              <w:rPr>
                <w:rFonts w:hint="eastAsia" w:ascii="宋体" w:hAnsi="宋体" w:eastAsia="宋体" w:cs="宋体"/>
              </w:rPr>
              <w:t>得分汇总。</w:t>
            </w:r>
          </w:p>
          <w:p>
            <w:pPr>
              <w:pStyle w:val="21"/>
              <w:numPr>
                <w:ilvl w:val="0"/>
                <w:numId w:val="3"/>
              </w:numPr>
              <w:snapToGrid w:val="0"/>
              <w:rPr>
                <w:rFonts w:ascii="宋体" w:hAnsi="宋体" w:eastAsia="宋体" w:cs="宋体"/>
              </w:rPr>
            </w:pPr>
            <w:r>
              <w:rPr>
                <w:rFonts w:hint="eastAsia" w:ascii="宋体" w:hAnsi="宋体" w:eastAsia="宋体" w:cs="宋体"/>
              </w:rPr>
              <w:t>结果公布：供应商可通过在线平台查看评审结果。</w:t>
            </w:r>
          </w:p>
          <w:p>
            <w:pPr>
              <w:pStyle w:val="21"/>
              <w:snapToGrid w:val="0"/>
              <w:rPr>
                <w:rFonts w:ascii="宋体" w:hAnsi="宋体" w:eastAsia="宋体" w:cs="宋体"/>
                <w:snapToGrid w:val="0"/>
                <w:kern w:val="0"/>
              </w:rPr>
            </w:pPr>
            <w:r>
              <w:rPr>
                <w:rFonts w:hint="eastAsia" w:ascii="宋体" w:hAnsi="宋体" w:eastAsia="宋体" w:cs="宋体"/>
              </w:rPr>
              <w:t>注：除邮件交互外，如政采云平台提供信息发布、澄清说明、数据交换等操作方式的，或者</w:t>
            </w:r>
            <w:r>
              <w:rPr>
                <w:rFonts w:hint="eastAsia" w:ascii="宋体" w:hAnsi="宋体" w:eastAsia="宋体" w:cs="宋体"/>
                <w:szCs w:val="24"/>
              </w:rPr>
              <w:t>政采云系统平台有新的操作流程的，按其规定</w:t>
            </w:r>
            <w:r>
              <w:rPr>
                <w:rFonts w:hint="eastAsia" w:ascii="宋体" w:hAnsi="宋体" w:eastAsia="宋体" w:cs="宋体"/>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648" w:type="dxa"/>
            <w:tcBorders>
              <w:top w:val="single" w:color="auto" w:sz="6" w:space="0"/>
              <w:left w:val="double" w:color="auto" w:sz="4" w:space="0"/>
              <w:bottom w:val="single" w:color="auto" w:sz="6" w:space="0"/>
              <w:right w:val="single" w:color="auto" w:sz="6" w:space="0"/>
            </w:tcBorders>
            <w:vAlign w:val="center"/>
          </w:tcPr>
          <w:p>
            <w:pPr>
              <w:adjustRightInd w:val="0"/>
              <w:jc w:val="center"/>
              <w:rPr>
                <w:rFonts w:ascii="宋体" w:hAnsi="宋体" w:cs="宋体"/>
                <w:szCs w:val="21"/>
              </w:rPr>
            </w:pPr>
            <w:r>
              <w:rPr>
                <w:rFonts w:hint="eastAsia" w:ascii="宋体" w:hAnsi="宋体" w:cs="宋体"/>
                <w:szCs w:val="21"/>
              </w:rPr>
              <w:t>25</w:t>
            </w:r>
          </w:p>
        </w:tc>
        <w:tc>
          <w:tcPr>
            <w:tcW w:w="172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s="宋体"/>
                <w:szCs w:val="21"/>
              </w:rPr>
            </w:pPr>
            <w:r>
              <w:rPr>
                <w:rFonts w:hint="eastAsia" w:ascii="宋体" w:hAnsi="宋体"/>
                <w:snapToGrid w:val="0"/>
                <w:kern w:val="0"/>
                <w:szCs w:val="21"/>
              </w:rPr>
              <w:t>询标澄清</w:t>
            </w:r>
          </w:p>
        </w:tc>
        <w:tc>
          <w:tcPr>
            <w:tcW w:w="6809" w:type="dxa"/>
            <w:tcBorders>
              <w:top w:val="single" w:color="auto" w:sz="6" w:space="0"/>
              <w:left w:val="single" w:color="auto" w:sz="6" w:space="0"/>
              <w:bottom w:val="single" w:color="auto" w:sz="6" w:space="0"/>
              <w:right w:val="double" w:color="auto" w:sz="4" w:space="0"/>
            </w:tcBorders>
            <w:vAlign w:val="center"/>
          </w:tcPr>
          <w:p>
            <w:pPr>
              <w:pStyle w:val="21"/>
              <w:adjustRightInd w:val="0"/>
              <w:snapToGrid w:val="0"/>
              <w:rPr>
                <w:rFonts w:ascii="宋体" w:hAnsi="宋体" w:eastAsia="宋体" w:cs="宋体"/>
              </w:rPr>
            </w:pPr>
            <w:r>
              <w:rPr>
                <w:rFonts w:hint="eastAsia" w:ascii="宋体" w:hAnsi="宋体" w:eastAsia="宋体"/>
              </w:rPr>
              <w:t>在评标过程中，如评审小组对投标文件有疑问，由评审组长将问题汇总后发起询标澄清函（或由采购代理机构代替评审组长发起询标澄清函），供应商应在规定截止时间前回复相关内容并加盖供应商电子签章后上传提交（或通过平台上传经授权代表签字或加盖公章的扫描件）。逾期答复的，投标人</w:t>
            </w:r>
            <w:r>
              <w:rPr>
                <w:rFonts w:hint="eastAsia" w:ascii="宋体" w:hAnsi="宋体" w:eastAsia="宋体" w:cs="宋体"/>
              </w:rPr>
              <w:t>自行承担由此可能导致的对其不利的评审结果，评标委员会按少数服从多数原则对相关内容进行评判。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648" w:type="dxa"/>
            <w:tcBorders>
              <w:top w:val="single" w:color="auto" w:sz="6" w:space="0"/>
              <w:left w:val="double" w:color="auto" w:sz="4" w:space="0"/>
              <w:bottom w:val="single" w:color="auto" w:sz="6" w:space="0"/>
              <w:right w:val="single" w:color="auto" w:sz="6" w:space="0"/>
            </w:tcBorders>
            <w:vAlign w:val="center"/>
          </w:tcPr>
          <w:p>
            <w:pPr>
              <w:adjustRightInd w:val="0"/>
              <w:jc w:val="center"/>
              <w:rPr>
                <w:rFonts w:ascii="宋体" w:hAnsi="宋体" w:cs="宋体"/>
                <w:szCs w:val="21"/>
              </w:rPr>
            </w:pPr>
            <w:r>
              <w:rPr>
                <w:rFonts w:hint="eastAsia" w:ascii="宋体" w:hAnsi="宋体" w:cs="宋体"/>
                <w:szCs w:val="21"/>
              </w:rPr>
              <w:t>26</w:t>
            </w:r>
          </w:p>
        </w:tc>
        <w:tc>
          <w:tcPr>
            <w:tcW w:w="172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r>
              <w:rPr>
                <w:rFonts w:hint="eastAsia" w:ascii="宋体" w:hAnsi="宋体" w:cs="宋体"/>
                <w:szCs w:val="21"/>
              </w:rPr>
              <w:t>投标有效期</w:t>
            </w:r>
          </w:p>
        </w:tc>
        <w:tc>
          <w:tcPr>
            <w:tcW w:w="6809" w:type="dxa"/>
            <w:tcBorders>
              <w:top w:val="single" w:color="auto" w:sz="6" w:space="0"/>
              <w:left w:val="single" w:color="auto" w:sz="6" w:space="0"/>
              <w:bottom w:val="single" w:color="auto" w:sz="6" w:space="0"/>
              <w:right w:val="double" w:color="auto" w:sz="4" w:space="0"/>
            </w:tcBorders>
            <w:vAlign w:val="center"/>
          </w:tcPr>
          <w:p>
            <w:pPr>
              <w:snapToGrid w:val="0"/>
              <w:rPr>
                <w:rFonts w:ascii="宋体" w:hAnsi="宋体" w:cs="宋体"/>
                <w:szCs w:val="21"/>
              </w:rPr>
            </w:pPr>
            <w:r>
              <w:rPr>
                <w:rFonts w:hint="eastAsia" w:ascii="宋体" w:hAnsi="宋体" w:cs="宋体"/>
                <w:snapToGrid w:val="0"/>
                <w:kern w:val="0"/>
                <w:szCs w:val="21"/>
              </w:rPr>
              <w:t>投标文件在</w:t>
            </w:r>
            <w:r>
              <w:rPr>
                <w:rFonts w:hint="eastAsia"/>
              </w:rPr>
              <w:t>提交投标文件的截止之日起算</w:t>
            </w:r>
            <w:r>
              <w:rPr>
                <w:rFonts w:hint="eastAsia" w:ascii="宋体" w:hAnsi="宋体" w:cs="宋体"/>
                <w:snapToGrid w:val="0"/>
                <w:kern w:val="0"/>
                <w:szCs w:val="21"/>
              </w:rPr>
              <w:t>90个日历天内有效</w:t>
            </w:r>
            <w:r>
              <w:rPr>
                <w:rFonts w:hint="eastAsia" w:ascii="宋体" w:hAnsi="宋体" w:cs="宋体"/>
                <w:szCs w:val="21"/>
              </w:rPr>
              <w:t>，不足有效期的，其投标视为无效标。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648" w:type="dxa"/>
            <w:tcBorders>
              <w:top w:val="single" w:color="auto" w:sz="6" w:space="0"/>
              <w:left w:val="double" w:color="auto" w:sz="4" w:space="0"/>
              <w:bottom w:val="single" w:color="auto" w:sz="6" w:space="0"/>
              <w:right w:val="single" w:color="auto" w:sz="6" w:space="0"/>
            </w:tcBorders>
            <w:vAlign w:val="center"/>
          </w:tcPr>
          <w:p>
            <w:pPr>
              <w:adjustRightInd w:val="0"/>
              <w:jc w:val="center"/>
              <w:rPr>
                <w:rFonts w:ascii="宋体" w:hAnsi="宋体" w:cs="宋体"/>
                <w:szCs w:val="21"/>
              </w:rPr>
            </w:pPr>
            <w:r>
              <w:rPr>
                <w:rFonts w:hint="eastAsia" w:ascii="宋体" w:hAnsi="宋体" w:cs="宋体"/>
                <w:szCs w:val="21"/>
              </w:rPr>
              <w:t>27</w:t>
            </w: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Cs w:val="21"/>
              </w:rPr>
            </w:pPr>
            <w:r>
              <w:rPr>
                <w:rFonts w:hint="eastAsia" w:ascii="宋体" w:hAnsi="宋体" w:cs="宋体"/>
                <w:szCs w:val="21"/>
              </w:rPr>
              <w:t>履约保证金</w:t>
            </w:r>
          </w:p>
        </w:tc>
        <w:tc>
          <w:tcPr>
            <w:tcW w:w="6809" w:type="dxa"/>
            <w:tcBorders>
              <w:top w:val="single" w:color="auto" w:sz="6" w:space="0"/>
              <w:left w:val="single" w:color="auto" w:sz="6" w:space="0"/>
              <w:bottom w:val="single" w:color="auto" w:sz="6" w:space="0"/>
              <w:right w:val="double" w:color="auto" w:sz="4" w:space="0"/>
            </w:tcBorders>
            <w:vAlign w:val="center"/>
          </w:tcPr>
          <w:p>
            <w:pPr>
              <w:rPr>
                <w:rFonts w:hint="default" w:ascii="宋体" w:hAnsi="宋体" w:eastAsia="宋体" w:cs="宋体"/>
                <w:lang w:val="en-US" w:eastAsia="zh-CN"/>
              </w:rPr>
            </w:pPr>
            <w:r>
              <w:rPr>
                <w:rFonts w:hint="eastAsia" w:ascii="宋体" w:hAnsi="宋体" w:cs="宋体"/>
                <w:lang w:val="en-US" w:eastAsia="zh-CN"/>
              </w:rPr>
              <w:t>本项目不收取履约保证金。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648" w:type="dxa"/>
            <w:tcBorders>
              <w:top w:val="single" w:color="auto" w:sz="6" w:space="0"/>
              <w:left w:val="double" w:color="auto" w:sz="4" w:space="0"/>
              <w:bottom w:val="single" w:color="auto" w:sz="6" w:space="0"/>
              <w:right w:val="single" w:color="auto" w:sz="6" w:space="0"/>
            </w:tcBorders>
            <w:vAlign w:val="center"/>
          </w:tcPr>
          <w:p>
            <w:pPr>
              <w:adjustRightInd w:val="0"/>
              <w:jc w:val="center"/>
              <w:rPr>
                <w:rFonts w:ascii="宋体" w:hAnsi="宋体" w:cs="宋体"/>
                <w:szCs w:val="21"/>
              </w:rPr>
            </w:pPr>
            <w:r>
              <w:rPr>
                <w:rFonts w:hint="eastAsia" w:ascii="宋体" w:hAnsi="宋体" w:cs="宋体"/>
                <w:szCs w:val="21"/>
              </w:rPr>
              <w:t>28</w:t>
            </w:r>
          </w:p>
        </w:tc>
        <w:tc>
          <w:tcPr>
            <w:tcW w:w="172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s="宋体"/>
                <w:snapToGrid w:val="0"/>
                <w:kern w:val="0"/>
                <w:sz w:val="24"/>
              </w:rPr>
            </w:pPr>
            <w:r>
              <w:rPr>
                <w:rFonts w:hint="eastAsia" w:ascii="宋体" w:hAnsi="宋体" w:cs="宋体"/>
                <w:snapToGrid w:val="0"/>
                <w:kern w:val="0"/>
                <w:szCs w:val="21"/>
              </w:rPr>
              <w:t>公告发布媒体</w:t>
            </w:r>
          </w:p>
        </w:tc>
        <w:tc>
          <w:tcPr>
            <w:tcW w:w="6809" w:type="dxa"/>
            <w:tcBorders>
              <w:top w:val="single" w:color="auto" w:sz="6" w:space="0"/>
              <w:left w:val="single" w:color="auto" w:sz="6" w:space="0"/>
              <w:bottom w:val="single" w:color="auto" w:sz="6" w:space="0"/>
              <w:right w:val="double" w:color="auto" w:sz="4" w:space="0"/>
            </w:tcBorders>
            <w:vAlign w:val="center"/>
          </w:tcPr>
          <w:p>
            <w:pPr>
              <w:pStyle w:val="21"/>
              <w:adjustRightInd w:val="0"/>
              <w:snapToGrid w:val="0"/>
              <w:rPr>
                <w:rFonts w:ascii="宋体" w:hAnsi="宋体" w:eastAsia="宋体" w:cs="宋体"/>
                <w:sz w:val="24"/>
              </w:rPr>
            </w:pPr>
            <w:r>
              <w:rPr>
                <w:rFonts w:hint="eastAsia" w:ascii="宋体" w:hAnsi="宋体" w:eastAsia="宋体" w:cs="宋体"/>
                <w:kern w:val="0"/>
              </w:rPr>
              <w:t>浙江政府采购网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648" w:type="dxa"/>
            <w:vMerge w:val="restart"/>
            <w:tcBorders>
              <w:top w:val="single" w:color="auto" w:sz="6" w:space="0"/>
              <w:left w:val="double" w:color="auto" w:sz="4" w:space="0"/>
              <w:bottom w:val="single" w:color="auto" w:sz="6" w:space="0"/>
              <w:right w:val="single" w:color="auto" w:sz="6" w:space="0"/>
            </w:tcBorders>
            <w:vAlign w:val="center"/>
          </w:tcPr>
          <w:p>
            <w:pPr>
              <w:adjustRightInd w:val="0"/>
              <w:jc w:val="center"/>
              <w:rPr>
                <w:rFonts w:ascii="宋体" w:hAnsi="宋体" w:cs="宋体"/>
                <w:snapToGrid w:val="0"/>
                <w:kern w:val="0"/>
                <w:szCs w:val="21"/>
              </w:rPr>
            </w:pPr>
            <w:r>
              <w:rPr>
                <w:rFonts w:hint="eastAsia" w:ascii="宋体" w:hAnsi="宋体" w:cs="宋体"/>
                <w:snapToGrid w:val="0"/>
                <w:kern w:val="0"/>
                <w:szCs w:val="21"/>
              </w:rPr>
              <w:t>29</w:t>
            </w:r>
          </w:p>
        </w:tc>
        <w:tc>
          <w:tcPr>
            <w:tcW w:w="1729" w:type="dxa"/>
            <w:vMerge w:val="restart"/>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r>
              <w:rPr>
                <w:rFonts w:hint="eastAsia" w:ascii="宋体" w:hAnsi="宋体" w:cs="宋体"/>
                <w:szCs w:val="21"/>
              </w:rPr>
              <w:t>质疑</w:t>
            </w:r>
          </w:p>
        </w:tc>
        <w:tc>
          <w:tcPr>
            <w:tcW w:w="6809" w:type="dxa"/>
            <w:tcBorders>
              <w:top w:val="single" w:color="auto" w:sz="6" w:space="0"/>
              <w:left w:val="single" w:color="auto" w:sz="6" w:space="0"/>
              <w:bottom w:val="single" w:color="auto" w:sz="6" w:space="0"/>
              <w:right w:val="double" w:color="auto" w:sz="4" w:space="0"/>
            </w:tcBorders>
            <w:vAlign w:val="center"/>
          </w:tcPr>
          <w:p>
            <w:pPr>
              <w:snapToGrid w:val="0"/>
              <w:rPr>
                <w:rFonts w:ascii="宋体" w:hAnsi="宋体" w:cs="宋体"/>
                <w:snapToGrid w:val="0"/>
                <w:kern w:val="0"/>
                <w:szCs w:val="21"/>
              </w:rPr>
            </w:pPr>
            <w:r>
              <w:rPr>
                <w:rFonts w:hint="eastAsia" w:ascii="宋体" w:hAnsi="宋体" w:cs="宋体"/>
                <w:snapToGrid w:val="0"/>
                <w:kern w:val="0"/>
                <w:szCs w:val="21"/>
              </w:rPr>
              <w:t>根据《中华人民共和国政府采购法》第五十二条、《中华人民共和国政府采购法实施条例》第五十三条、《政府采购质疑和投诉办法》的规定：</w:t>
            </w:r>
          </w:p>
          <w:p>
            <w:pPr>
              <w:snapToGrid w:val="0"/>
              <w:rPr>
                <w:rFonts w:ascii="宋体" w:hAnsi="宋体" w:cs="宋体"/>
                <w:b/>
                <w:bCs/>
                <w:snapToGrid w:val="0"/>
                <w:kern w:val="0"/>
                <w:szCs w:val="21"/>
              </w:rPr>
            </w:pPr>
            <w:r>
              <w:rPr>
                <w:rFonts w:hint="eastAsia" w:ascii="宋体" w:hAnsi="宋体" w:cs="宋体"/>
                <w:snapToGrid w:val="0"/>
                <w:kern w:val="0"/>
                <w:szCs w:val="21"/>
              </w:rPr>
              <w:t>投标人认为采购（招标）文件、采购过程、中标或者成交结果使自己的权益受到损害的，可以在知道或者应知其权益受到损害之日起7个工作日内，以书面形式向采购人、采购代理机构提出质疑。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648" w:type="dxa"/>
            <w:vMerge w:val="continue"/>
            <w:tcBorders>
              <w:top w:val="single" w:color="auto" w:sz="6" w:space="0"/>
              <w:left w:val="double" w:color="auto" w:sz="4" w:space="0"/>
              <w:bottom w:val="single" w:color="auto" w:sz="6" w:space="0"/>
              <w:right w:val="single" w:color="auto" w:sz="6" w:space="0"/>
            </w:tcBorders>
            <w:vAlign w:val="center"/>
          </w:tcPr>
          <w:p>
            <w:pPr>
              <w:widowControl/>
              <w:jc w:val="left"/>
              <w:rPr>
                <w:rFonts w:ascii="宋体" w:hAnsi="宋体" w:cs="宋体"/>
                <w:snapToGrid w:val="0"/>
                <w:kern w:val="0"/>
                <w:szCs w:val="21"/>
              </w:rPr>
            </w:pPr>
          </w:p>
        </w:tc>
        <w:tc>
          <w:tcPr>
            <w:tcW w:w="172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szCs w:val="21"/>
              </w:rPr>
            </w:pPr>
          </w:p>
        </w:tc>
        <w:tc>
          <w:tcPr>
            <w:tcW w:w="6809" w:type="dxa"/>
            <w:tcBorders>
              <w:top w:val="single" w:color="auto" w:sz="6" w:space="0"/>
              <w:left w:val="single" w:color="auto" w:sz="6" w:space="0"/>
              <w:bottom w:val="single" w:color="auto" w:sz="6" w:space="0"/>
              <w:right w:val="double" w:color="auto" w:sz="4" w:space="0"/>
            </w:tcBorders>
            <w:vAlign w:val="center"/>
          </w:tcPr>
          <w:p>
            <w:pPr>
              <w:snapToGrid w:val="0"/>
              <w:rPr>
                <w:rFonts w:ascii="宋体" w:hAnsi="宋体" w:cs="宋体"/>
                <w:snapToGrid w:val="0"/>
                <w:kern w:val="0"/>
                <w:szCs w:val="21"/>
              </w:rPr>
            </w:pPr>
            <w:r>
              <w:rPr>
                <w:rFonts w:hint="eastAsia" w:ascii="宋体" w:hAnsi="宋体" w:cs="宋体"/>
                <w:szCs w:val="21"/>
              </w:rPr>
              <w:t>依据《政府采购质疑和投诉办法》第十条第二款规定，</w:t>
            </w:r>
            <w:r>
              <w:rPr>
                <w:rFonts w:hint="eastAsia" w:ascii="宋体" w:hAnsi="宋体" w:cs="宋体"/>
                <w:snapToGrid w:val="0"/>
                <w:kern w:val="0"/>
                <w:szCs w:val="21"/>
              </w:rPr>
              <w:t>本项目要求投标人在法定质疑期内一次性提出针对同一采购程序环节的质疑。投标人在法定质疑期内多性提出针对同一采购程序环节的质疑的，采购人或采购代理机构只受理该投标人的第一次有效质疑。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648"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cs="宋体"/>
                <w:szCs w:val="21"/>
              </w:rPr>
            </w:pPr>
            <w:r>
              <w:rPr>
                <w:rFonts w:hint="eastAsia" w:ascii="宋体" w:hAnsi="宋体" w:cs="宋体"/>
                <w:szCs w:val="21"/>
              </w:rPr>
              <w:t>30</w:t>
            </w:r>
          </w:p>
        </w:tc>
        <w:tc>
          <w:tcPr>
            <w:tcW w:w="172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rPr>
            </w:pPr>
            <w:r>
              <w:rPr>
                <w:rFonts w:hint="eastAsia" w:ascii="宋体" w:hAnsi="宋体" w:cs="宋体"/>
                <w:szCs w:val="21"/>
              </w:rPr>
              <w:t>投诉</w:t>
            </w:r>
          </w:p>
        </w:tc>
        <w:tc>
          <w:tcPr>
            <w:tcW w:w="6809" w:type="dxa"/>
            <w:tcBorders>
              <w:top w:val="single" w:color="auto" w:sz="6" w:space="0"/>
              <w:left w:val="single" w:color="auto" w:sz="6" w:space="0"/>
              <w:bottom w:val="single" w:color="auto" w:sz="6" w:space="0"/>
              <w:right w:val="double" w:color="auto" w:sz="4" w:space="0"/>
            </w:tcBorders>
            <w:vAlign w:val="center"/>
          </w:tcPr>
          <w:p>
            <w:pPr>
              <w:snapToGrid w:val="0"/>
              <w:rPr>
                <w:rFonts w:ascii="宋体" w:hAnsi="宋体" w:cs="宋体"/>
                <w:snapToGrid w:val="0"/>
                <w:kern w:val="0"/>
                <w:szCs w:val="21"/>
              </w:rPr>
            </w:pPr>
            <w:r>
              <w:rPr>
                <w:rFonts w:hint="eastAsia" w:ascii="宋体" w:hAnsi="宋体" w:cs="宋体"/>
                <w:snapToGrid w:val="0"/>
                <w:kern w:val="0"/>
                <w:szCs w:val="21"/>
              </w:rPr>
              <w:t>根据《政府采购法》第五十五条的规定，质疑供应商对采购人、采购代理机构的答复不满意或者采购人、采购代理机构未在规定的时间内作出答复的，可以在答复期满后十五个工作日内向同级政府采购监督管理部门投诉。</w:t>
            </w:r>
          </w:p>
          <w:p>
            <w:pPr>
              <w:snapToGrid w:val="0"/>
              <w:rPr>
                <w:rFonts w:ascii="宋体" w:hAnsi="宋体" w:cs="宋体"/>
                <w:snapToGrid w:val="0"/>
                <w:kern w:val="0"/>
                <w:szCs w:val="21"/>
              </w:rPr>
            </w:pPr>
            <w:r>
              <w:rPr>
                <w:rFonts w:hint="eastAsia" w:ascii="宋体" w:hAnsi="宋体" w:cs="宋体"/>
                <w:snapToGrid w:val="0"/>
                <w:kern w:val="0"/>
                <w:szCs w:val="21"/>
              </w:rPr>
              <w:t>以联合体形式参加政府采购活动的，其投诉应当由组成联合体的所有供应商共同提出。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9" w:hRule="atLeast"/>
          <w:jc w:val="center"/>
        </w:trPr>
        <w:tc>
          <w:tcPr>
            <w:tcW w:w="648"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cs="宋体"/>
                <w:szCs w:val="21"/>
              </w:rPr>
            </w:pPr>
            <w:r>
              <w:rPr>
                <w:rFonts w:hint="eastAsia" w:ascii="宋体" w:hAnsi="宋体" w:cs="宋体"/>
                <w:szCs w:val="21"/>
              </w:rPr>
              <w:t>31</w:t>
            </w:r>
          </w:p>
        </w:tc>
        <w:tc>
          <w:tcPr>
            <w:tcW w:w="172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b/>
                <w:szCs w:val="21"/>
              </w:rPr>
            </w:pPr>
            <w:r>
              <w:rPr>
                <w:rFonts w:hint="eastAsia" w:ascii="宋体" w:hAnsi="宋体" w:cs="宋体"/>
                <w:bCs/>
                <w:szCs w:val="21"/>
              </w:rPr>
              <w:t>特别说明</w:t>
            </w:r>
          </w:p>
        </w:tc>
        <w:tc>
          <w:tcPr>
            <w:tcW w:w="6809" w:type="dxa"/>
            <w:tcBorders>
              <w:top w:val="single" w:color="auto" w:sz="6" w:space="0"/>
              <w:left w:val="single" w:color="auto" w:sz="6" w:space="0"/>
              <w:bottom w:val="single" w:color="auto" w:sz="6" w:space="0"/>
              <w:right w:val="double" w:color="auto" w:sz="4" w:space="0"/>
            </w:tcBorders>
            <w:vAlign w:val="center"/>
          </w:tcPr>
          <w:p>
            <w:pPr>
              <w:pStyle w:val="21"/>
              <w:adjustRightInd w:val="0"/>
              <w:snapToGrid w:val="0"/>
              <w:rPr>
                <w:rFonts w:ascii="宋体" w:hAnsi="宋体" w:eastAsia="宋体" w:cs="宋体"/>
                <w:snapToGrid w:val="0"/>
                <w:kern w:val="0"/>
              </w:rPr>
            </w:pPr>
            <w:r>
              <w:rPr>
                <w:rFonts w:hint="eastAsia" w:ascii="宋体" w:hAnsi="宋体" w:eastAsia="宋体" w:cs="宋体"/>
                <w:snapToGrid w:val="0"/>
                <w:kern w:val="0"/>
              </w:rPr>
              <w:t>（1）投标人应无条件的、认真仔细的、不厌其烦的阅读本采购文件及其澄清答疑、修改答复的补充文件，严格按照采购文件及补充文件的规定和要求编制投标文件。在编制投标文件过程中，应严格遵循实事求是、诚信投标的原则，针对采购文件中第三部分用户需求、第四部分合同条款等各项内容进行确认，如有偏离，应如实填写响应偏离表。</w:t>
            </w:r>
          </w:p>
          <w:p>
            <w:pPr>
              <w:pStyle w:val="21"/>
              <w:adjustRightInd w:val="0"/>
              <w:snapToGrid w:val="0"/>
              <w:rPr>
                <w:rFonts w:ascii="宋体" w:hAnsi="宋体" w:eastAsia="宋体" w:cs="宋体"/>
                <w:b/>
              </w:rPr>
            </w:pPr>
            <w:r>
              <w:rPr>
                <w:rFonts w:hint="eastAsia" w:ascii="宋体" w:hAnsi="宋体" w:eastAsia="宋体" w:cs="宋体"/>
                <w:snapToGrid w:val="0"/>
                <w:kern w:val="0"/>
              </w:rPr>
              <w:t>（2）本项目中标公示期间，投标人不得通过非正当途径、更不得通过非正当手段获取法律法规规定评标委员会（包括其他相关人员）应当保密的相关内容。即便由此获得资料并作为向采购人或采购代理机构或监督管理部门提出异（质）疑或投诉或法院起诉的理由，均属于非法索取的依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cs="宋体"/>
                <w:szCs w:val="21"/>
              </w:rPr>
            </w:pPr>
            <w:r>
              <w:rPr>
                <w:rFonts w:hint="eastAsia" w:ascii="宋体" w:hAnsi="宋体" w:cs="宋体"/>
                <w:szCs w:val="21"/>
              </w:rPr>
              <w:t>32</w:t>
            </w:r>
          </w:p>
        </w:tc>
        <w:tc>
          <w:tcPr>
            <w:tcW w:w="172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s="宋体"/>
                <w:b/>
                <w:szCs w:val="21"/>
              </w:rPr>
            </w:pPr>
            <w:r>
              <w:rPr>
                <w:rFonts w:hint="eastAsia" w:ascii="宋体" w:hAnsi="宋体" w:cs="宋体"/>
                <w:szCs w:val="21"/>
              </w:rPr>
              <w:t>采购代理服务费</w:t>
            </w:r>
          </w:p>
        </w:tc>
        <w:tc>
          <w:tcPr>
            <w:tcW w:w="6809" w:type="dxa"/>
            <w:tcBorders>
              <w:top w:val="single" w:color="auto" w:sz="6" w:space="0"/>
              <w:left w:val="single" w:color="auto" w:sz="6" w:space="0"/>
              <w:bottom w:val="single" w:color="auto" w:sz="6" w:space="0"/>
              <w:right w:val="double" w:color="auto" w:sz="4" w:space="0"/>
            </w:tcBorders>
            <w:vAlign w:val="center"/>
          </w:tcPr>
          <w:p>
            <w:pPr>
              <w:adjustRightInd w:val="0"/>
              <w:snapToGrid w:val="0"/>
              <w:rPr>
                <w:rFonts w:ascii="宋体" w:hAnsi="宋体" w:cs="宋体"/>
                <w:szCs w:val="21"/>
              </w:rPr>
            </w:pPr>
            <w:r>
              <w:rPr>
                <w:rFonts w:hint="eastAsia" w:ascii="宋体" w:hAnsi="宋体" w:cs="宋体"/>
                <w:szCs w:val="21"/>
              </w:rPr>
              <w:t>（1）本项目的采购代理服务费合同签订前由中标供应商一次性向代理机构付清，收费标准按国家发展改革委办公厅（发改办价格[2003]857号）文件规定的服务类收费标准，</w:t>
            </w:r>
            <w:r>
              <w:rPr>
                <w:rFonts w:hint="eastAsia" w:ascii="Times New Roman" w:hAnsi="Times New Roman" w:cs="宋体"/>
              </w:rPr>
              <w:t>按差额定率累进法计算</w:t>
            </w:r>
            <w:r>
              <w:rPr>
                <w:rFonts w:hint="eastAsia" w:ascii="宋体" w:hAnsi="宋体" w:cs="宋体"/>
                <w:szCs w:val="21"/>
              </w:rPr>
              <w:t>向中标供应商收取，不足伍仟元的按伍仟元计取。</w:t>
            </w:r>
          </w:p>
          <w:p>
            <w:pPr>
              <w:pStyle w:val="19"/>
              <w:spacing w:line="240" w:lineRule="auto"/>
              <w:ind w:firstLine="0"/>
              <w:rPr>
                <w:rFonts w:ascii="宋体" w:hAnsi="宋体" w:eastAsia="宋体" w:cs="宋体"/>
                <w:sz w:val="21"/>
                <w:szCs w:val="21"/>
              </w:rPr>
            </w:pPr>
            <w:r>
              <w:rPr>
                <w:rFonts w:hint="eastAsia" w:ascii="宋体" w:hAnsi="宋体" w:eastAsia="宋体" w:cs="宋体"/>
                <w:sz w:val="21"/>
                <w:szCs w:val="21"/>
              </w:rPr>
              <w:t>（2）支付形式及账号：</w:t>
            </w:r>
          </w:p>
          <w:p>
            <w:pPr>
              <w:pStyle w:val="19"/>
              <w:spacing w:line="240" w:lineRule="auto"/>
              <w:ind w:firstLine="420"/>
              <w:rPr>
                <w:rFonts w:ascii="宋体" w:hAnsi="宋体" w:eastAsia="宋体" w:cs="宋体"/>
                <w:sz w:val="21"/>
                <w:szCs w:val="21"/>
              </w:rPr>
            </w:pPr>
            <w:r>
              <w:rPr>
                <w:rFonts w:hint="eastAsia" w:ascii="宋体" w:hAnsi="宋体" w:eastAsia="宋体" w:cs="宋体"/>
                <w:sz w:val="21"/>
                <w:szCs w:val="21"/>
              </w:rPr>
              <w:t>① 代理服务费缴纳形式：汇票/支票/电汇/现金</w:t>
            </w:r>
          </w:p>
          <w:p>
            <w:pPr>
              <w:pStyle w:val="19"/>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② 代理服务费汇入以下账户 ：</w:t>
            </w:r>
          </w:p>
          <w:p>
            <w:pPr>
              <w:pStyle w:val="19"/>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收款单位（户名）：浙江国际招投标有限公司</w:t>
            </w:r>
          </w:p>
          <w:p>
            <w:pPr>
              <w:pStyle w:val="19"/>
              <w:spacing w:line="240" w:lineRule="auto"/>
              <w:ind w:firstLine="420" w:firstLineChars="200"/>
              <w:rPr>
                <w:rFonts w:ascii="宋体" w:hAnsi="宋体" w:eastAsia="宋体" w:cs="宋体"/>
                <w:sz w:val="21"/>
                <w:szCs w:val="21"/>
              </w:rPr>
            </w:pPr>
            <w:r>
              <w:rPr>
                <w:rFonts w:hint="eastAsia" w:ascii="宋体" w:hAnsi="宋体" w:eastAsia="宋体" w:cs="宋体"/>
                <w:sz w:val="21"/>
                <w:szCs w:val="21"/>
              </w:rPr>
              <w:t>开  户：中国工商银行杭州市武林支行</w:t>
            </w:r>
          </w:p>
          <w:p>
            <w:pPr>
              <w:adjustRightInd w:val="0"/>
              <w:snapToGrid w:val="0"/>
              <w:ind w:firstLine="420" w:firstLineChars="200"/>
              <w:rPr>
                <w:rFonts w:ascii="宋体" w:hAnsi="宋体" w:cs="宋体"/>
                <w:szCs w:val="21"/>
              </w:rPr>
            </w:pPr>
            <w:r>
              <w:rPr>
                <w:rFonts w:hint="eastAsia" w:ascii="宋体" w:hAnsi="宋体" w:cs="宋体"/>
                <w:szCs w:val="21"/>
              </w:rPr>
              <w:t>账  号：1202021209906782015</w:t>
            </w:r>
          </w:p>
          <w:p>
            <w:pPr>
              <w:pStyle w:val="34"/>
              <w:spacing w:line="240" w:lineRule="auto"/>
              <w:ind w:firstLine="0" w:firstLineChars="0"/>
              <w:rPr>
                <w:rFonts w:ascii="宋体" w:hAnsi="宋体" w:eastAsia="宋体" w:cs="宋体"/>
                <w:sz w:val="21"/>
                <w:szCs w:val="21"/>
              </w:rPr>
            </w:pPr>
            <w:r>
              <w:rPr>
                <w:rFonts w:hint="eastAsia" w:ascii="宋体" w:hAnsi="宋体" w:eastAsia="宋体" w:cs="宋体"/>
                <w:sz w:val="21"/>
                <w:szCs w:val="21"/>
              </w:rPr>
              <w:t>（3）支付流程：中标供应商按照中标结果公告确定金额支付至采购代理机构账户后将汇款底单、开票信息和发票邮寄地址发送至zq017@163.com，采购代理机构在收到邮件后开具发票并及时寄送给中标供应商。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648"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ascii="宋体" w:hAnsi="宋体" w:cs="宋体"/>
                <w:szCs w:val="21"/>
              </w:rPr>
            </w:pPr>
            <w:r>
              <w:rPr>
                <w:rFonts w:hint="eastAsia" w:ascii="宋体" w:hAnsi="宋体" w:cs="宋体"/>
                <w:snapToGrid w:val="0"/>
                <w:kern w:val="0"/>
              </w:rPr>
              <w:t>33</w:t>
            </w:r>
          </w:p>
        </w:tc>
        <w:tc>
          <w:tcPr>
            <w:tcW w:w="172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s="宋体"/>
                <w:szCs w:val="21"/>
              </w:rPr>
            </w:pPr>
            <w:r>
              <w:rPr>
                <w:rFonts w:hint="eastAsia" w:ascii="宋体" w:hAnsi="宋体" w:cs="宋体"/>
                <w:snapToGrid w:val="0"/>
                <w:kern w:val="0"/>
              </w:rPr>
              <w:t>采购项目需要落实的政府采购政策</w:t>
            </w:r>
          </w:p>
        </w:tc>
        <w:tc>
          <w:tcPr>
            <w:tcW w:w="6809" w:type="dxa"/>
            <w:tcBorders>
              <w:top w:val="single" w:color="auto" w:sz="6" w:space="0"/>
              <w:left w:val="single" w:color="auto" w:sz="6" w:space="0"/>
              <w:bottom w:val="single" w:color="auto" w:sz="6" w:space="0"/>
              <w:right w:val="double" w:color="auto" w:sz="4" w:space="0"/>
            </w:tcBorders>
            <w:vAlign w:val="center"/>
          </w:tcPr>
          <w:p>
            <w:pPr>
              <w:rPr>
                <w:rFonts w:ascii="宋体" w:hAnsi="宋体" w:cs="宋体"/>
                <w:szCs w:val="21"/>
              </w:rPr>
            </w:pPr>
            <w:r>
              <w:rPr>
                <w:rFonts w:hint="eastAsia" w:ascii="宋体" w:hAnsi="宋体" w:cs="宋体"/>
                <w:szCs w:val="21"/>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rPr>
                <w:rFonts w:ascii="宋体" w:hAnsi="宋体" w:cs="宋体"/>
                <w:szCs w:val="21"/>
              </w:rPr>
            </w:pPr>
            <w:r>
              <w:rPr>
                <w:rFonts w:hint="eastAsia" w:ascii="宋体" w:hAnsi="宋体" w:cs="宋体"/>
                <w:szCs w:val="21"/>
              </w:rPr>
              <w:t>2.支持绿色发展</w:t>
            </w:r>
          </w:p>
          <w:p>
            <w:pPr>
              <w:rPr>
                <w:rFonts w:ascii="宋体" w:hAnsi="宋体" w:cs="宋体"/>
                <w:b/>
                <w:szCs w:val="21"/>
              </w:rPr>
            </w:pPr>
            <w:r>
              <w:rPr>
                <w:rFonts w:hint="eastAsia" w:ascii="宋体" w:hAnsi="宋体" w:cs="宋体"/>
                <w:szCs w:val="21"/>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招标文件要求提供相关产品认证证书。▲</w:t>
            </w:r>
            <w:r>
              <w:rPr>
                <w:rFonts w:hint="eastAsia" w:ascii="宋体" w:hAnsi="宋体" w:cs="宋体"/>
                <w:b/>
                <w:szCs w:val="21"/>
              </w:rPr>
              <w:t>采购人拟采购的产品属于政府强制采购的节能产品品目清单范围的，供应商未按招标文件要求提供国家确定的认证机构出具的、处于有效期之内的节能产品认证证书的，投标无效。</w:t>
            </w:r>
          </w:p>
          <w:p>
            <w:pPr>
              <w:rPr>
                <w:rFonts w:ascii="宋体" w:hAnsi="宋体" w:cs="宋体"/>
                <w:szCs w:val="21"/>
              </w:rPr>
            </w:pPr>
            <w:r>
              <w:rPr>
                <w:rFonts w:hint="eastAsia" w:ascii="宋体" w:hAnsi="宋体" w:cs="宋体"/>
                <w:szCs w:val="21"/>
              </w:rPr>
              <w:t>2.2 修缮、装修类项目采购建材的，采购人应将绿色建筑和绿色建材性能、指标等作为实质性条件纳入招标文件和合同。</w:t>
            </w:r>
          </w:p>
          <w:p>
            <w:pPr>
              <w:rPr>
                <w:rFonts w:ascii="宋体" w:hAnsi="宋体" w:cs="宋体"/>
                <w:szCs w:val="21"/>
              </w:rPr>
            </w:pPr>
            <w:r>
              <w:rPr>
                <w:rFonts w:hint="eastAsia" w:ascii="宋体" w:hAnsi="宋体" w:cs="宋体"/>
                <w:szCs w:val="21"/>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rPr>
                <w:rFonts w:ascii="宋体" w:hAnsi="宋体" w:cs="宋体"/>
                <w:szCs w:val="21"/>
              </w:rPr>
            </w:pPr>
            <w:r>
              <w:rPr>
                <w:rFonts w:hint="eastAsia" w:ascii="宋体" w:hAnsi="宋体" w:cs="宋体"/>
                <w:szCs w:val="21"/>
              </w:rPr>
              <w:t>3.支持中小企业发展</w:t>
            </w:r>
          </w:p>
          <w:p>
            <w:pPr>
              <w:rPr>
                <w:rFonts w:ascii="宋体" w:hAnsi="宋体" w:cs="宋体"/>
                <w:szCs w:val="21"/>
              </w:rPr>
            </w:pPr>
            <w:r>
              <w:rPr>
                <w:rFonts w:hint="eastAsia" w:ascii="宋体" w:hAnsi="宋体" w:cs="宋体"/>
                <w:szCs w:val="21"/>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rPr>
                <w:rFonts w:ascii="宋体" w:hAnsi="宋体" w:cs="宋体"/>
                <w:szCs w:val="21"/>
              </w:rPr>
            </w:pPr>
            <w:r>
              <w:rPr>
                <w:rFonts w:hint="eastAsia" w:ascii="宋体" w:hAnsi="宋体" w:cs="宋体"/>
                <w:szCs w:val="21"/>
              </w:rPr>
              <w:t>符合中小企业划分标准的个体工商户，在政府采购活动中视同中小企业。</w:t>
            </w:r>
          </w:p>
          <w:p>
            <w:pPr>
              <w:widowControl/>
              <w:jc w:val="left"/>
              <w:rPr>
                <w:rFonts w:ascii="宋体" w:hAnsi="宋体" w:cs="宋体"/>
                <w:kern w:val="0"/>
                <w:szCs w:val="21"/>
              </w:rPr>
            </w:pPr>
            <w:r>
              <w:rPr>
                <w:rFonts w:hint="eastAsia" w:ascii="宋体" w:hAnsi="宋体" w:cs="宋体"/>
                <w:bCs/>
                <w:szCs w:val="21"/>
              </w:rPr>
              <w:t>3.2</w:t>
            </w:r>
            <w:r>
              <w:rPr>
                <w:rFonts w:hint="eastAsia" w:ascii="宋体" w:hAnsi="宋体" w:cs="宋体"/>
                <w:kern w:val="0"/>
                <w:szCs w:val="21"/>
              </w:rPr>
              <w:t>在政府采购活动中，供应商提供的货物、工程或者服务符合下列情形的，享受中小企业扶持政策：</w:t>
            </w:r>
          </w:p>
          <w:p>
            <w:pPr>
              <w:widowControl/>
              <w:jc w:val="left"/>
              <w:rPr>
                <w:rFonts w:ascii="宋体" w:hAnsi="宋体" w:cs="宋体"/>
                <w:kern w:val="0"/>
                <w:szCs w:val="21"/>
              </w:rPr>
            </w:pPr>
            <w:r>
              <w:rPr>
                <w:rFonts w:hint="eastAsia" w:ascii="宋体" w:hAnsi="宋体" w:cs="宋体"/>
                <w:kern w:val="0"/>
                <w:szCs w:val="21"/>
              </w:rPr>
              <w:t>3.2.1在货物采购项目中，货物由中小企业制造，即货物由中小企业生产且使用该中小企业商号或者注册商标；</w:t>
            </w:r>
          </w:p>
          <w:p>
            <w:pPr>
              <w:widowControl/>
              <w:jc w:val="left"/>
              <w:rPr>
                <w:rFonts w:ascii="宋体" w:hAnsi="宋体" w:cs="宋体"/>
                <w:kern w:val="0"/>
                <w:szCs w:val="21"/>
              </w:rPr>
            </w:pPr>
            <w:r>
              <w:rPr>
                <w:rFonts w:hint="eastAsia" w:ascii="宋体" w:hAnsi="宋体" w:cs="宋体"/>
                <w:kern w:val="0"/>
                <w:szCs w:val="21"/>
              </w:rPr>
              <w:t>3.2.2在工程采购项目中，工程由中小企业承建，即工程施工单位为中小企业；</w:t>
            </w:r>
          </w:p>
          <w:p>
            <w:pPr>
              <w:widowControl/>
              <w:jc w:val="left"/>
              <w:rPr>
                <w:rFonts w:ascii="宋体" w:hAnsi="宋体" w:cs="宋体"/>
                <w:kern w:val="0"/>
                <w:szCs w:val="21"/>
              </w:rPr>
            </w:pPr>
            <w:r>
              <w:rPr>
                <w:rFonts w:hint="eastAsia" w:ascii="宋体" w:hAnsi="宋体" w:cs="宋体"/>
                <w:kern w:val="0"/>
                <w:szCs w:val="21"/>
              </w:rPr>
              <w:t>3.2.3在服务采购项目中，服务由中小企业承接，即提供服务的人员为中小企业依照《中华人民共和国劳动合同法》订立劳动合同的从业人员。</w:t>
            </w:r>
          </w:p>
          <w:p>
            <w:pPr>
              <w:widowControl/>
              <w:jc w:val="left"/>
              <w:rPr>
                <w:rFonts w:ascii="宋体" w:hAnsi="宋体" w:cs="宋体"/>
                <w:kern w:val="0"/>
                <w:szCs w:val="21"/>
              </w:rPr>
            </w:pPr>
            <w:r>
              <w:rPr>
                <w:rFonts w:hint="eastAsia" w:ascii="宋体" w:hAnsi="宋体" w:cs="宋体"/>
                <w:kern w:val="0"/>
                <w:szCs w:val="21"/>
              </w:rPr>
              <w:t>在货物采购项目中，供应商提供的货物既有中小企业制造货物，也有大型企业制造货物的，不享受中小企业扶持政策。</w:t>
            </w:r>
          </w:p>
          <w:p>
            <w:pPr>
              <w:widowControl/>
              <w:jc w:val="left"/>
              <w:rPr>
                <w:rFonts w:ascii="宋体" w:hAnsi="宋体" w:cs="宋体"/>
                <w:kern w:val="0"/>
                <w:szCs w:val="21"/>
              </w:rPr>
            </w:pPr>
            <w:r>
              <w:rPr>
                <w:rFonts w:hint="eastAsia" w:ascii="宋体" w:hAnsi="宋体" w:cs="宋体"/>
                <w:kern w:val="0"/>
                <w:szCs w:val="21"/>
              </w:rPr>
              <w:t>以联合体形式参加政府采购活动，联合体各方均为中小企业的，联合体视同中小企业。其中，联合体各方均为小微企业的，联合体视同小微企业。</w:t>
            </w:r>
          </w:p>
          <w:p>
            <w:pPr>
              <w:rPr>
                <w:rFonts w:ascii="宋体" w:hAnsi="宋体" w:cs="宋体"/>
                <w:szCs w:val="21"/>
              </w:rPr>
            </w:pPr>
            <w:r>
              <w:rPr>
                <w:rFonts w:hint="eastAsia" w:ascii="宋体" w:hAnsi="宋体" w:cs="宋体"/>
                <w:szCs w:val="21"/>
              </w:rPr>
              <w:t>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体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已专门面向中小微企业采购的项目，不再执行价格评审优惠的扶持政策。</w:t>
            </w:r>
          </w:p>
          <w:p>
            <w:pPr>
              <w:rPr>
                <w:rFonts w:ascii="宋体" w:hAnsi="宋体" w:cs="宋体"/>
                <w:szCs w:val="21"/>
              </w:rPr>
            </w:pPr>
            <w:r>
              <w:rPr>
                <w:rFonts w:hint="eastAsia" w:ascii="宋体" w:hAnsi="宋体" w:cs="宋体"/>
                <w:szCs w:val="21"/>
              </w:rPr>
              <w:t>3.4符合《关于促进残疾人就业政府采购政策的通知》（财库〔2017〕141号）规定的条件并提供《残疾人福利性单位声明函》（附件1）的残疾人福利性单位视同小型、微型企业；</w:t>
            </w:r>
          </w:p>
          <w:p>
            <w:pPr>
              <w:rPr>
                <w:rFonts w:ascii="宋体" w:hAnsi="宋体" w:cs="宋体"/>
                <w:szCs w:val="21"/>
              </w:rPr>
            </w:pPr>
            <w:r>
              <w:rPr>
                <w:rFonts w:hint="eastAsia" w:ascii="宋体" w:hAnsi="宋体" w:cs="宋体"/>
                <w:szCs w:val="21"/>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rPr>
                <w:rFonts w:ascii="宋体" w:hAnsi="宋体" w:cs="宋体"/>
                <w:szCs w:val="21"/>
              </w:rPr>
            </w:pPr>
            <w:r>
              <w:rPr>
                <w:rFonts w:hint="eastAsia" w:ascii="宋体" w:hAnsi="宋体" w:cs="宋体"/>
                <w:szCs w:val="21"/>
              </w:rPr>
              <w:t>3.6可享受中小企业扶持政策的供应商应按照招标文件格式要求提供《中小企业声明函》，供应商提供的《中小企业声明函》与实际情况不符的，不享受中小企业扶持政策。声明内容不实的，属于提供虚假材料谋取中标、成交的，依法承担法律责任。</w:t>
            </w:r>
          </w:p>
          <w:p>
            <w:pPr>
              <w:rPr>
                <w:rFonts w:ascii="宋体" w:hAnsi="宋体" w:cs="宋体"/>
                <w:szCs w:val="21"/>
              </w:rPr>
            </w:pPr>
            <w:r>
              <w:rPr>
                <w:rFonts w:hint="eastAsia" w:ascii="宋体" w:hAnsi="宋体" w:cs="宋体"/>
                <w:szCs w:val="21"/>
              </w:rPr>
              <w:t>3.7中小企业享受扶持政策获得政府采购合同的，小微企业不得将合同分包给大中型企业，中型企业不得将合同分包给大型企业。</w:t>
            </w:r>
          </w:p>
          <w:p>
            <w:pPr>
              <w:rPr>
                <w:rFonts w:ascii="宋体" w:hAnsi="宋体" w:cs="宋体"/>
                <w:szCs w:val="21"/>
              </w:rPr>
            </w:pPr>
            <w:r>
              <w:rPr>
                <w:rFonts w:hint="eastAsia" w:ascii="宋体" w:hAnsi="宋体" w:cs="宋体"/>
                <w:szCs w:val="21"/>
              </w:rPr>
              <w:t>4.</w:t>
            </w:r>
            <w:r>
              <w:rPr>
                <w:rFonts w:hint="eastAsia" w:ascii="宋体" w:hAnsi="宋体" w:cs="宋体"/>
                <w:bCs/>
                <w:szCs w:val="21"/>
              </w:rPr>
              <w:t>支持创新发展</w:t>
            </w:r>
          </w:p>
          <w:p>
            <w:pPr>
              <w:rPr>
                <w:rFonts w:ascii="宋体" w:hAnsi="宋体" w:cs="宋体"/>
                <w:szCs w:val="21"/>
              </w:rPr>
            </w:pPr>
            <w:r>
              <w:rPr>
                <w:rFonts w:hint="eastAsia" w:ascii="宋体" w:hAnsi="宋体" w:cs="宋体"/>
                <w:szCs w:val="21"/>
              </w:rPr>
              <w:t>4.1 采购人优先采购被认定为首台套产品和“制造精品”的自主创新产品。</w:t>
            </w:r>
          </w:p>
          <w:p>
            <w:pPr>
              <w:rPr>
                <w:rFonts w:ascii="宋体" w:hAnsi="宋体" w:cs="宋体"/>
                <w:szCs w:val="21"/>
              </w:rPr>
            </w:pPr>
            <w:r>
              <w:rPr>
                <w:rFonts w:hint="eastAsia" w:ascii="宋体" w:hAnsi="宋体" w:cs="宋体"/>
                <w:szCs w:val="21"/>
              </w:rPr>
              <w:t>4.2首台套产品被纳入《首台套产品推广应用指导目录》之日起2年内，以及产品核心技术高于国内领先水平，并具有明晰自主知识产权的“制造精品”产品，自认定之日起3年内视同已具备相应销售业绩，参加政府采购活动时业绩分值为满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tcBorders>
              <w:top w:val="single" w:color="auto" w:sz="6" w:space="0"/>
              <w:left w:val="double" w:color="auto" w:sz="4" w:space="0"/>
              <w:bottom w:val="single" w:color="auto" w:sz="4" w:space="0"/>
              <w:right w:val="single" w:color="auto" w:sz="6" w:space="0"/>
            </w:tcBorders>
            <w:vAlign w:val="center"/>
          </w:tcPr>
          <w:p>
            <w:pPr>
              <w:adjustRightInd w:val="0"/>
              <w:snapToGrid w:val="0"/>
              <w:jc w:val="center"/>
              <w:rPr>
                <w:rFonts w:ascii="宋体" w:hAnsi="宋体" w:cs="宋体"/>
                <w:snapToGrid w:val="0"/>
                <w:kern w:val="0"/>
              </w:rPr>
            </w:pPr>
            <w:r>
              <w:rPr>
                <w:rFonts w:hint="eastAsia" w:ascii="宋体" w:hAnsi="宋体" w:cs="宋体"/>
                <w:snapToGrid w:val="0"/>
                <w:kern w:val="0"/>
              </w:rPr>
              <w:t>34</w:t>
            </w:r>
          </w:p>
        </w:tc>
        <w:tc>
          <w:tcPr>
            <w:tcW w:w="1729" w:type="dxa"/>
            <w:tcBorders>
              <w:top w:val="single" w:color="auto" w:sz="6" w:space="0"/>
              <w:left w:val="single" w:color="auto" w:sz="6" w:space="0"/>
              <w:bottom w:val="single" w:color="auto" w:sz="4" w:space="0"/>
              <w:right w:val="single" w:color="auto" w:sz="6" w:space="0"/>
            </w:tcBorders>
            <w:vAlign w:val="center"/>
          </w:tcPr>
          <w:p>
            <w:pPr>
              <w:adjustRightInd w:val="0"/>
              <w:snapToGrid w:val="0"/>
              <w:jc w:val="center"/>
              <w:rPr>
                <w:rFonts w:ascii="宋体" w:hAnsi="宋体" w:cs="宋体"/>
                <w:snapToGrid w:val="0"/>
                <w:kern w:val="0"/>
              </w:rPr>
            </w:pPr>
            <w:r>
              <w:rPr>
                <w:rFonts w:hint="eastAsia" w:ascii="宋体" w:hAnsi="宋体" w:cs="宋体"/>
                <w:snapToGrid w:val="0"/>
                <w:kern w:val="0"/>
              </w:rPr>
              <w:t>信息安全要求</w:t>
            </w:r>
          </w:p>
        </w:tc>
        <w:tc>
          <w:tcPr>
            <w:tcW w:w="6809" w:type="dxa"/>
            <w:tcBorders>
              <w:top w:val="single" w:color="auto" w:sz="6" w:space="0"/>
              <w:left w:val="single" w:color="auto" w:sz="6" w:space="0"/>
              <w:bottom w:val="single" w:color="auto" w:sz="4" w:space="0"/>
              <w:right w:val="double" w:color="auto" w:sz="4" w:space="0"/>
            </w:tcBorders>
            <w:vAlign w:val="center"/>
          </w:tcPr>
          <w:p>
            <w:pPr>
              <w:rPr>
                <w:rFonts w:ascii="宋体" w:hAnsi="宋体" w:cs="宋体"/>
                <w:b/>
                <w:bCs/>
                <w:kern w:val="0"/>
                <w:szCs w:val="21"/>
              </w:rPr>
            </w:pPr>
            <w:r>
              <w:rPr>
                <w:rFonts w:hint="eastAsia" w:ascii="宋体" w:hAnsi="宋体" w:cs="宋体"/>
                <w:b/>
                <w:bCs/>
                <w:kern w:val="0"/>
                <w:szCs w:val="21"/>
              </w:rPr>
              <w:t>√本项目无信息安全要求。</w:t>
            </w:r>
          </w:p>
          <w:p>
            <w:pPr>
              <w:adjustRightInd w:val="0"/>
              <w:snapToGrid w:val="0"/>
            </w:pPr>
            <w:r>
              <w:rPr>
                <w:rFonts w:ascii="宋体" w:hAnsi="宋体" w:cs="宋体"/>
                <w:kern w:val="0"/>
                <w:szCs w:val="21"/>
              </w:rPr>
              <w:sym w:font="Wingdings" w:char="F0A8"/>
            </w:r>
            <w:r>
              <w:rPr>
                <w:rFonts w:hint="eastAsia" w:ascii="宋体" w:hAnsi="宋体" w:cs="宋体"/>
                <w:kern w:val="0"/>
                <w:szCs w:val="21"/>
              </w:rPr>
              <w:t xml:space="preserve"> </w:t>
            </w:r>
            <w:r>
              <w:rPr>
                <w:rFonts w:hint="eastAsia" w:ascii="宋体" w:hAnsi="宋体" w:cs="宋体"/>
              </w:rPr>
              <w:t>本次采购产品属于信息安全产品类别的，须提供由中国网络安全审查技术与认证中心（原中国信息安全认证中心）按国家标准认证颁发的有效认证证书，投标应符合《关于信息安全产品实施政府采购的通知》（财库〔2010〕48 号）要求。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napToGrid w:val="0"/>
                <w:kern w:val="0"/>
              </w:rPr>
            </w:pPr>
            <w:r>
              <w:rPr>
                <w:rFonts w:hint="eastAsia" w:ascii="宋体" w:hAnsi="宋体" w:cs="宋体"/>
                <w:snapToGrid w:val="0"/>
                <w:kern w:val="0"/>
              </w:rPr>
              <w:t>35</w:t>
            </w:r>
          </w:p>
        </w:tc>
        <w:tc>
          <w:tcPr>
            <w:tcW w:w="17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napToGrid w:val="0"/>
                <w:kern w:val="0"/>
              </w:rPr>
            </w:pPr>
            <w:r>
              <w:rPr>
                <w:rFonts w:hint="eastAsia" w:ascii="宋体" w:hAnsi="宋体" w:cs="宋体"/>
                <w:szCs w:val="21"/>
              </w:rPr>
              <w:t>是否允许采购进口产品</w:t>
            </w:r>
          </w:p>
        </w:tc>
        <w:tc>
          <w:tcPr>
            <w:tcW w:w="680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b/>
                <w:bCs/>
                <w:kern w:val="0"/>
                <w:szCs w:val="21"/>
              </w:rPr>
            </w:pPr>
            <w:r>
              <w:rPr>
                <w:rFonts w:hint="eastAsia" w:ascii="宋体" w:hAnsi="宋体" w:cs="宋体"/>
                <w:b/>
                <w:bCs/>
                <w:kern w:val="0"/>
                <w:szCs w:val="21"/>
              </w:rPr>
              <w:t>√ 本项目不允许采购进口产品。</w:t>
            </w:r>
          </w:p>
          <w:p>
            <w:pPr>
              <w:rPr>
                <w:rFonts w:ascii="宋体" w:hAnsi="宋体" w:cs="宋体"/>
              </w:rPr>
            </w:pPr>
            <w:r>
              <w:rPr>
                <w:rFonts w:ascii="宋体" w:hAnsi="宋体" w:cs="宋体"/>
                <w:kern w:val="0"/>
                <w:szCs w:val="21"/>
              </w:rPr>
              <w:sym w:font="Wingdings" w:char="F0A8"/>
            </w:r>
            <w:r>
              <w:rPr>
                <w:rFonts w:hint="eastAsia" w:ascii="宋体" w:hAnsi="宋体" w:cs="宋体"/>
                <w:kern w:val="0"/>
                <w:szCs w:val="21"/>
              </w:rPr>
              <w:t xml:space="preserve"> 本项目允许采购进口产品。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napToGrid w:val="0"/>
                <w:kern w:val="0"/>
              </w:rPr>
            </w:pPr>
            <w:r>
              <w:rPr>
                <w:rFonts w:hint="eastAsia" w:ascii="宋体" w:hAnsi="宋体" w:cs="宋体"/>
                <w:snapToGrid w:val="0"/>
                <w:kern w:val="0"/>
              </w:rPr>
              <w:t>36</w:t>
            </w:r>
          </w:p>
        </w:tc>
        <w:tc>
          <w:tcPr>
            <w:tcW w:w="172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宋体" w:hAnsi="宋体" w:cs="宋体"/>
                <w:szCs w:val="21"/>
              </w:rPr>
            </w:pPr>
            <w:r>
              <w:rPr>
                <w:rFonts w:hint="eastAsia" w:ascii="宋体" w:hAnsi="宋体" w:cs="宋体"/>
                <w:szCs w:val="21"/>
              </w:rPr>
              <w:t>项目属性与核心产品</w:t>
            </w:r>
          </w:p>
        </w:tc>
        <w:tc>
          <w:tcPr>
            <w:tcW w:w="680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ascii="Segoe UI Symbol" w:hAnsi="Segoe UI Symbol" w:cs="Segoe UI Symbol"/>
                <w:kern w:val="0"/>
                <w:szCs w:val="21"/>
              </w:rPr>
              <w:t>☐</w:t>
            </w:r>
            <w:r>
              <w:rPr>
                <w:rFonts w:hint="eastAsia" w:ascii="宋体" w:hAnsi="宋体" w:cs="宋体"/>
                <w:kern w:val="0"/>
                <w:szCs w:val="21"/>
              </w:rPr>
              <w:t xml:space="preserve"> </w:t>
            </w:r>
            <w:r>
              <w:rPr>
                <w:rFonts w:hint="eastAsia" w:ascii="宋体" w:hAnsi="宋体" w:cs="宋体"/>
                <w:szCs w:val="21"/>
              </w:rPr>
              <w:t>货物类，单一产品或</w:t>
            </w:r>
            <w:r>
              <w:rPr>
                <w:rFonts w:hint="eastAsia" w:ascii="宋体" w:hAnsi="宋体" w:cs="宋体"/>
                <w:kern w:val="0"/>
                <w:szCs w:val="21"/>
              </w:rPr>
              <w:t>核心产品为：</w:t>
            </w:r>
            <w:r>
              <w:rPr>
                <w:rFonts w:hint="eastAsia" w:ascii="宋体" w:hAnsi="宋体" w:cs="宋体"/>
                <w:szCs w:val="21"/>
                <w:u w:val="single"/>
              </w:rPr>
              <w:t xml:space="preserve">  /  </w:t>
            </w:r>
            <w:r>
              <w:rPr>
                <w:rFonts w:hint="eastAsia" w:ascii="宋体" w:hAnsi="宋体" w:cs="宋体"/>
                <w:szCs w:val="21"/>
              </w:rPr>
              <w:t>。</w:t>
            </w:r>
          </w:p>
          <w:p>
            <w:pPr>
              <w:rPr>
                <w:rFonts w:ascii="宋体" w:hAnsi="宋体" w:cs="宋体"/>
                <w:kern w:val="0"/>
                <w:szCs w:val="21"/>
              </w:rPr>
            </w:pPr>
            <w:r>
              <w:rPr>
                <w:rFonts w:hint="eastAsia" w:ascii="宋体" w:hAnsi="宋体" w:cs="宋体"/>
                <w:b/>
                <w:bCs/>
                <w:kern w:val="0"/>
                <w:szCs w:val="21"/>
              </w:rPr>
              <w:t xml:space="preserve">√ </w:t>
            </w:r>
            <w:r>
              <w:rPr>
                <w:rFonts w:hint="eastAsia" w:ascii="宋体" w:hAnsi="宋体" w:cs="宋体"/>
                <w:b/>
                <w:bCs/>
                <w:szCs w:val="21"/>
              </w:rPr>
              <w:t>服务类。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napToGrid w:val="0"/>
                <w:kern w:val="0"/>
              </w:rPr>
            </w:pPr>
            <w:r>
              <w:rPr>
                <w:rFonts w:hint="eastAsia" w:ascii="宋体" w:hAnsi="宋体" w:cs="宋体"/>
                <w:snapToGrid w:val="0"/>
                <w:kern w:val="0"/>
              </w:rPr>
              <w:t>37</w:t>
            </w:r>
          </w:p>
        </w:tc>
        <w:tc>
          <w:tcPr>
            <w:tcW w:w="172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hint="eastAsia" w:ascii="宋体" w:hAnsi="宋体" w:eastAsia="宋体" w:cs="宋体"/>
                <w:snapToGrid w:val="0"/>
                <w:kern w:val="0"/>
              </w:rPr>
            </w:pPr>
            <w:r>
              <w:rPr>
                <w:rFonts w:hint="eastAsia" w:ascii="宋体" w:hAnsi="宋体" w:eastAsia="宋体" w:cs="宋体"/>
                <w:bCs/>
                <w:szCs w:val="21"/>
              </w:rPr>
              <w:t>采购标的对应的中小企业划分标准所属行业</w:t>
            </w:r>
          </w:p>
        </w:tc>
        <w:tc>
          <w:tcPr>
            <w:tcW w:w="680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b/>
                <w:bCs/>
                <w:u w:val="single"/>
              </w:rPr>
            </w:pPr>
            <w:bookmarkStart w:id="24" w:name="_Toc12704"/>
            <w:bookmarkStart w:id="25" w:name="_Toc3371"/>
            <w:bookmarkStart w:id="26" w:name="_Toc2572"/>
            <w:bookmarkStart w:id="27" w:name="_Toc10868"/>
            <w:bookmarkStart w:id="28" w:name="_Toc9884"/>
            <w:bookmarkStart w:id="29" w:name="_Toc25726"/>
            <w:r>
              <w:rPr>
                <w:rFonts w:hint="eastAsia" w:ascii="宋体" w:hAnsi="宋体" w:eastAsia="宋体" w:cs="宋体"/>
              </w:rPr>
              <w:t>本项目的采购标的：</w:t>
            </w:r>
            <w:r>
              <w:rPr>
                <w:rFonts w:hint="eastAsia" w:ascii="宋体" w:hAnsi="宋体" w:eastAsia="宋体" w:cs="宋体"/>
                <w:b/>
                <w:bCs/>
                <w:u w:val="single"/>
              </w:rPr>
              <w:t>全球二维码迁移计划统一编码平台项目；</w:t>
            </w:r>
            <w:bookmarkEnd w:id="24"/>
            <w:bookmarkEnd w:id="25"/>
            <w:bookmarkEnd w:id="26"/>
            <w:bookmarkEnd w:id="27"/>
            <w:bookmarkEnd w:id="28"/>
            <w:bookmarkEnd w:id="29"/>
          </w:p>
          <w:p>
            <w:pPr>
              <w:rPr>
                <w:rFonts w:hint="eastAsia" w:ascii="宋体" w:hAnsi="宋体" w:eastAsia="宋体" w:cs="宋体"/>
              </w:rPr>
            </w:pPr>
            <w:bookmarkStart w:id="30" w:name="_Toc8765"/>
            <w:bookmarkStart w:id="31" w:name="_Toc27718"/>
            <w:bookmarkStart w:id="32" w:name="_Toc9673"/>
            <w:bookmarkStart w:id="33" w:name="_Toc9299"/>
            <w:bookmarkStart w:id="34" w:name="_Toc437"/>
            <w:bookmarkStart w:id="35" w:name="_Toc25942"/>
            <w:r>
              <w:rPr>
                <w:rFonts w:hint="eastAsia" w:ascii="宋体" w:hAnsi="宋体" w:eastAsia="宋体" w:cs="宋体"/>
              </w:rPr>
              <w:t>本项目属于中小企业划分标准所属行业中的</w:t>
            </w:r>
            <w:r>
              <w:rPr>
                <w:rFonts w:hint="eastAsia" w:ascii="宋体" w:hAnsi="宋体" w:eastAsia="宋体" w:cs="宋体"/>
                <w:b/>
                <w:bCs/>
                <w:u w:val="single"/>
              </w:rPr>
              <w:t xml:space="preserve"> 软件和信息技术服务业 </w:t>
            </w:r>
            <w:r>
              <w:rPr>
                <w:rFonts w:hint="eastAsia" w:ascii="宋体" w:hAnsi="宋体" w:eastAsia="宋体" w:cs="宋体"/>
              </w:rPr>
              <w:t>行业</w:t>
            </w:r>
            <w:bookmarkEnd w:id="30"/>
            <w:bookmarkEnd w:id="31"/>
            <w:bookmarkEnd w:id="32"/>
            <w:bookmarkEnd w:id="33"/>
            <w:bookmarkEnd w:id="34"/>
            <w:bookmarkEnd w:id="35"/>
            <w:r>
              <w:rPr>
                <w:rFonts w:hint="eastAsia" w:ascii="宋体" w:hAnsi="宋体" w:eastAsia="宋体" w:cs="宋体"/>
              </w:rPr>
              <w:t>；</w:t>
            </w:r>
          </w:p>
          <w:p>
            <w:pPr>
              <w:rPr>
                <w:rFonts w:hint="eastAsia" w:ascii="宋体" w:hAnsi="宋体" w:eastAsia="宋体" w:cs="宋体"/>
              </w:rPr>
            </w:pPr>
            <w:r>
              <w:rPr>
                <w:rFonts w:hint="eastAsia" w:ascii="宋体" w:hAnsi="宋体" w:eastAsia="宋体" w:cs="宋体"/>
              </w:rPr>
              <w:t>软件和信息技术服务业</w:t>
            </w:r>
            <w:r>
              <w:rPr>
                <w:rFonts w:hint="eastAsia" w:ascii="宋体" w:hAnsi="宋体" w:eastAsia="宋体" w:cs="宋体"/>
                <w:bCs/>
                <w:szCs w:val="21"/>
              </w:rPr>
              <w:t>划分标准：</w:t>
            </w:r>
            <w:r>
              <w:rPr>
                <w:rFonts w:hint="eastAsia" w:ascii="宋体" w:hAnsi="宋体" w:eastAsia="宋体" w:cs="宋体"/>
                <w:b/>
                <w:bCs/>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napToGrid w:val="0"/>
                <w:kern w:val="0"/>
              </w:rPr>
            </w:pPr>
            <w:r>
              <w:rPr>
                <w:rFonts w:hint="eastAsia" w:ascii="宋体" w:hAnsi="宋体" w:cs="宋体"/>
                <w:snapToGrid w:val="0"/>
                <w:kern w:val="0"/>
              </w:rPr>
              <w:t>38</w:t>
            </w:r>
          </w:p>
        </w:tc>
        <w:tc>
          <w:tcPr>
            <w:tcW w:w="172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szCs w:val="21"/>
              </w:rPr>
            </w:pPr>
            <w:r>
              <w:rPr>
                <w:rFonts w:hint="eastAsia" w:ascii="宋体" w:hAnsi="宋体" w:cs="宋体"/>
                <w:szCs w:val="21"/>
              </w:rPr>
              <w:t>是否专门面向</w:t>
            </w:r>
          </w:p>
          <w:p>
            <w:pPr>
              <w:adjustRightInd w:val="0"/>
              <w:snapToGrid w:val="0"/>
              <w:jc w:val="center"/>
              <w:rPr>
                <w:rFonts w:ascii="宋体" w:hAnsi="宋体" w:cs="宋体"/>
                <w:bCs/>
                <w:szCs w:val="21"/>
              </w:rPr>
            </w:pPr>
            <w:r>
              <w:rPr>
                <w:rFonts w:hint="eastAsia" w:ascii="宋体" w:hAnsi="宋体" w:cs="宋体"/>
                <w:szCs w:val="21"/>
              </w:rPr>
              <w:t>中小微企业采购</w:t>
            </w:r>
          </w:p>
        </w:tc>
        <w:tc>
          <w:tcPr>
            <w:tcW w:w="680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b/>
                <w:bCs/>
              </w:rPr>
            </w:pPr>
            <w:r>
              <w:rPr>
                <w:rFonts w:hint="eastAsia" w:ascii="宋体" w:hAnsi="宋体" w:cs="宋体"/>
                <w:b/>
                <w:bCs/>
                <w:kern w:val="0"/>
                <w:szCs w:val="21"/>
              </w:rPr>
              <w:t xml:space="preserve">√ </w:t>
            </w:r>
            <w:r>
              <w:rPr>
                <w:rFonts w:hint="eastAsia" w:ascii="宋体" w:hAnsi="宋体" w:cs="宋体"/>
                <w:b/>
                <w:bCs/>
              </w:rPr>
              <w:t>本项目专门面向中小企业采购</w:t>
            </w:r>
          </w:p>
          <w:p>
            <w:pPr>
              <w:rPr>
                <w:rFonts w:ascii="宋体" w:hAnsi="宋体" w:cs="宋体"/>
                <w:b/>
                <w:bCs/>
              </w:rPr>
            </w:pPr>
            <w:r>
              <w:rPr>
                <w:rFonts w:ascii="宋体" w:hAnsi="宋体" w:cs="宋体"/>
              </w:rPr>
              <w:sym w:font="Wingdings" w:char="F0A8"/>
            </w:r>
            <w:r>
              <w:rPr>
                <w:rFonts w:hint="eastAsia" w:ascii="宋体" w:hAnsi="宋体" w:cs="宋体"/>
                <w:b/>
                <w:bCs/>
                <w:kern w:val="0"/>
                <w:szCs w:val="21"/>
              </w:rPr>
              <w:t xml:space="preserve"> </w:t>
            </w:r>
            <w:r>
              <w:rPr>
                <w:rFonts w:hint="eastAsia" w:ascii="宋体" w:hAnsi="宋体" w:cs="宋体"/>
              </w:rPr>
              <w:t>本项目非专门面向中小企业采购</w:t>
            </w:r>
          </w:p>
          <w:p>
            <w:pPr>
              <w:pStyle w:val="16"/>
              <w:rPr>
                <w:rFonts w:ascii="宋体" w:hAnsi="宋体" w:cs="宋体"/>
                <w:kern w:val="0"/>
                <w:szCs w:val="21"/>
              </w:rPr>
            </w:pPr>
            <w:r>
              <w:rPr>
                <w:rFonts w:hint="eastAsia" w:ascii="宋体" w:hAnsi="宋体" w:cs="宋体"/>
              </w:rPr>
              <w:t>供应商应提供符合《政府采购促进中小企业发展管理办法》规定的中小企业声明函，</w:t>
            </w:r>
            <w:r>
              <w:rPr>
                <w:rFonts w:hint="eastAsia"/>
                <w:spacing w:val="-1"/>
              </w:rPr>
              <w:t>否则不得享受相关中小企业扶持政策</w:t>
            </w:r>
            <w:r>
              <w:rPr>
                <w:rFonts w:hint="eastAsia" w:ascii="宋体" w:hAnsi="宋体" w:cs="宋体"/>
              </w:rPr>
              <w:t>。本项目不</w:t>
            </w:r>
            <w:r>
              <w:rPr>
                <w:rFonts w:hint="eastAsia"/>
                <w:spacing w:val="-1"/>
              </w:rPr>
              <w:t>要求供应商提供《中小企业声明函》之外的中小企业身份证明文件。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napToGrid w:val="0"/>
                <w:kern w:val="0"/>
              </w:rPr>
            </w:pPr>
            <w:r>
              <w:rPr>
                <w:rFonts w:hint="eastAsia" w:ascii="宋体" w:hAnsi="宋体" w:cs="宋体"/>
                <w:snapToGrid w:val="0"/>
                <w:kern w:val="0"/>
              </w:rPr>
              <w:t>39</w:t>
            </w:r>
          </w:p>
        </w:tc>
        <w:tc>
          <w:tcPr>
            <w:tcW w:w="172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snapToGrid w:val="0"/>
                <w:kern w:val="0"/>
                <w:szCs w:val="21"/>
              </w:rPr>
            </w:pPr>
            <w:r>
              <w:rPr>
                <w:rFonts w:hint="eastAsia" w:ascii="宋体" w:hAnsi="宋体" w:cs="宋体"/>
                <w:szCs w:val="21"/>
              </w:rPr>
              <w:t>采购人是否允许分包</w:t>
            </w:r>
          </w:p>
        </w:tc>
        <w:tc>
          <w:tcPr>
            <w:tcW w:w="6809"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b/>
                <w:bCs/>
                <w:kern w:val="0"/>
                <w:szCs w:val="21"/>
              </w:rPr>
              <w:t>√</w:t>
            </w:r>
            <w:r>
              <w:rPr>
                <w:rFonts w:hint="eastAsia" w:ascii="宋体" w:hAnsi="宋体" w:cs="宋体"/>
                <w:kern w:val="0"/>
                <w:szCs w:val="21"/>
              </w:rPr>
              <w:t xml:space="preserve"> </w:t>
            </w:r>
            <w:r>
              <w:rPr>
                <w:rFonts w:hint="eastAsia" w:ascii="宋体" w:hAnsi="宋体" w:cs="宋体"/>
                <w:b/>
                <w:bCs/>
                <w:szCs w:val="21"/>
              </w:rPr>
              <w:t>同意将非主体、非关键性的工作分包，供应商拟将本项目进行分包又符合价格优惠政策的，应在投标文件中提供分包意向协议，否则不予享受价格优惠政策。</w:t>
            </w:r>
          </w:p>
          <w:p>
            <w:pPr>
              <w:rPr>
                <w:rFonts w:ascii="宋体" w:hAnsi="宋体" w:cs="宋体"/>
                <w:szCs w:val="21"/>
              </w:rPr>
            </w:pPr>
            <w:r>
              <w:rPr>
                <w:rFonts w:hint="eastAsia" w:ascii="宋体" w:hAnsi="宋体" w:cs="宋体"/>
                <w:b/>
                <w:bCs/>
                <w:kern w:val="0"/>
                <w:szCs w:val="21"/>
              </w:rPr>
              <w:t xml:space="preserve"> </w:t>
            </w:r>
            <w:r>
              <w:rPr>
                <w:rFonts w:ascii="宋体" w:hAnsi="宋体" w:cs="宋体"/>
                <w:szCs w:val="21"/>
              </w:rPr>
              <w:sym w:font="Wingdings" w:char="F0A8"/>
            </w:r>
            <w:r>
              <w:rPr>
                <w:rFonts w:hint="eastAsia" w:ascii="宋体" w:hAnsi="宋体" w:cs="宋体"/>
                <w:szCs w:val="21"/>
              </w:rPr>
              <w:t xml:space="preserve"> 不同意分包。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648" w:type="dxa"/>
            <w:vMerge w:val="restart"/>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ascii="宋体" w:hAnsi="宋体" w:cs="宋体"/>
                <w:snapToGrid w:val="0"/>
                <w:kern w:val="0"/>
              </w:rPr>
            </w:pPr>
            <w:r>
              <w:rPr>
                <w:rFonts w:hint="eastAsia" w:ascii="宋体" w:hAnsi="宋体" w:cs="宋体"/>
                <w:snapToGrid w:val="0"/>
                <w:kern w:val="0"/>
              </w:rPr>
              <w:t>40</w:t>
            </w:r>
          </w:p>
        </w:tc>
        <w:tc>
          <w:tcPr>
            <w:tcW w:w="1729"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s="宋体"/>
                <w:snapToGrid w:val="0"/>
                <w:kern w:val="0"/>
              </w:rPr>
            </w:pPr>
            <w:r>
              <w:rPr>
                <w:rFonts w:hint="eastAsia" w:ascii="宋体" w:hAnsi="宋体" w:cs="宋体"/>
                <w:snapToGrid w:val="0"/>
                <w:kern w:val="0"/>
              </w:rPr>
              <w:t>投标人信用信息事项</w:t>
            </w:r>
          </w:p>
        </w:tc>
        <w:tc>
          <w:tcPr>
            <w:tcW w:w="6809" w:type="dxa"/>
            <w:tcBorders>
              <w:top w:val="single" w:color="auto" w:sz="6" w:space="0"/>
              <w:left w:val="single" w:color="auto" w:sz="6" w:space="0"/>
              <w:bottom w:val="single" w:color="auto" w:sz="6" w:space="0"/>
              <w:right w:val="double" w:color="auto" w:sz="4" w:space="0"/>
            </w:tcBorders>
            <w:vAlign w:val="center"/>
          </w:tcPr>
          <w:p>
            <w:pPr>
              <w:adjustRightInd w:val="0"/>
              <w:snapToGrid w:val="0"/>
              <w:rPr>
                <w:rFonts w:ascii="宋体" w:hAnsi="宋体" w:cs="宋体"/>
                <w:snapToGrid w:val="0"/>
                <w:kern w:val="0"/>
              </w:rPr>
            </w:pPr>
            <w:r>
              <w:rPr>
                <w:rFonts w:hint="eastAsia" w:ascii="宋体" w:hAnsi="宋体" w:cs="宋体"/>
                <w:snapToGrid w:val="0"/>
                <w:kern w:val="0"/>
              </w:rPr>
              <w:t>信用信息查询渠道及截止时间：采购代理机构将通过“信用中国”网站(www.creditchina.gov.cn)、中国政府采购网(www.ccgp.gov.cn)等渠道查询投标人投标截止时间当天的信用记录。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vMerge w:val="continue"/>
            <w:tcBorders>
              <w:top w:val="single" w:color="auto" w:sz="6" w:space="0"/>
              <w:left w:val="double" w:color="auto" w:sz="4" w:space="0"/>
              <w:bottom w:val="single" w:color="auto" w:sz="6" w:space="0"/>
              <w:right w:val="single" w:color="auto" w:sz="6" w:space="0"/>
            </w:tcBorders>
            <w:vAlign w:val="center"/>
          </w:tcPr>
          <w:p>
            <w:pPr>
              <w:widowControl/>
              <w:jc w:val="left"/>
              <w:rPr>
                <w:rFonts w:ascii="宋体" w:hAnsi="宋体" w:cs="宋体"/>
                <w:snapToGrid w:val="0"/>
                <w:kern w:val="0"/>
              </w:rPr>
            </w:pPr>
          </w:p>
        </w:tc>
        <w:tc>
          <w:tcPr>
            <w:tcW w:w="172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snapToGrid w:val="0"/>
                <w:kern w:val="0"/>
              </w:rPr>
            </w:pPr>
          </w:p>
        </w:tc>
        <w:tc>
          <w:tcPr>
            <w:tcW w:w="6809" w:type="dxa"/>
            <w:tcBorders>
              <w:top w:val="single" w:color="auto" w:sz="6" w:space="0"/>
              <w:left w:val="single" w:color="auto" w:sz="6" w:space="0"/>
              <w:bottom w:val="single" w:color="auto" w:sz="6" w:space="0"/>
              <w:right w:val="double" w:color="auto" w:sz="4" w:space="0"/>
            </w:tcBorders>
            <w:vAlign w:val="center"/>
          </w:tcPr>
          <w:p>
            <w:pPr>
              <w:adjustRightInd w:val="0"/>
              <w:snapToGrid w:val="0"/>
              <w:rPr>
                <w:rFonts w:ascii="宋体" w:hAnsi="宋体" w:cs="宋体"/>
                <w:snapToGrid w:val="0"/>
                <w:kern w:val="0"/>
              </w:rPr>
            </w:pPr>
            <w:r>
              <w:rPr>
                <w:rFonts w:hint="eastAsia" w:ascii="宋体" w:hAnsi="宋体" w:cs="宋体"/>
                <w:snapToGrid w:val="0"/>
                <w:kern w:val="0"/>
              </w:rPr>
              <w:t>信用信息查询记录和证据留存的具体方式：采购代理机构开标当天查询投标人的信用记录，查询结果经确认后与采购文件一起存档。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vMerge w:val="continue"/>
            <w:tcBorders>
              <w:top w:val="single" w:color="auto" w:sz="6" w:space="0"/>
              <w:left w:val="double" w:color="auto" w:sz="4" w:space="0"/>
              <w:bottom w:val="single" w:color="auto" w:sz="6" w:space="0"/>
              <w:right w:val="single" w:color="auto" w:sz="6" w:space="0"/>
            </w:tcBorders>
            <w:vAlign w:val="center"/>
          </w:tcPr>
          <w:p>
            <w:pPr>
              <w:widowControl/>
              <w:jc w:val="left"/>
              <w:rPr>
                <w:rFonts w:ascii="宋体" w:hAnsi="宋体" w:cs="宋体"/>
                <w:snapToGrid w:val="0"/>
                <w:kern w:val="0"/>
              </w:rPr>
            </w:pPr>
          </w:p>
        </w:tc>
        <w:tc>
          <w:tcPr>
            <w:tcW w:w="172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snapToGrid w:val="0"/>
                <w:kern w:val="0"/>
              </w:rPr>
            </w:pPr>
          </w:p>
        </w:tc>
        <w:tc>
          <w:tcPr>
            <w:tcW w:w="6809" w:type="dxa"/>
            <w:tcBorders>
              <w:top w:val="single" w:color="auto" w:sz="6" w:space="0"/>
              <w:left w:val="single" w:color="auto" w:sz="6" w:space="0"/>
              <w:bottom w:val="single" w:color="auto" w:sz="6" w:space="0"/>
              <w:right w:val="double" w:color="auto" w:sz="4" w:space="0"/>
            </w:tcBorders>
            <w:vAlign w:val="center"/>
          </w:tcPr>
          <w:p>
            <w:pPr>
              <w:adjustRightInd w:val="0"/>
              <w:snapToGrid w:val="0"/>
              <w:rPr>
                <w:rFonts w:ascii="宋体" w:hAnsi="宋体" w:cs="宋体"/>
                <w:snapToGrid w:val="0"/>
                <w:kern w:val="0"/>
              </w:rPr>
            </w:pPr>
            <w:r>
              <w:rPr>
                <w:rFonts w:hint="eastAsia" w:ascii="宋体" w:hAnsi="宋体" w:cs="宋体"/>
                <w:snapToGrid w:val="0"/>
                <w:kern w:val="0"/>
              </w:rPr>
              <w:t>信用信息的使用规则：经查询列入失信被执行人名单、重大税收违法案件当事人名单、政府采购严重违法失信行为记录名单的投标人的投标文件将被拒绝。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Merge w:val="continue"/>
            <w:tcBorders>
              <w:top w:val="single" w:color="auto" w:sz="6" w:space="0"/>
              <w:left w:val="double" w:color="auto" w:sz="4" w:space="0"/>
              <w:bottom w:val="single" w:color="auto" w:sz="6" w:space="0"/>
              <w:right w:val="single" w:color="auto" w:sz="6" w:space="0"/>
            </w:tcBorders>
            <w:vAlign w:val="center"/>
          </w:tcPr>
          <w:p>
            <w:pPr>
              <w:widowControl/>
              <w:jc w:val="left"/>
              <w:rPr>
                <w:rFonts w:ascii="宋体" w:hAnsi="宋体" w:cs="宋体"/>
                <w:snapToGrid w:val="0"/>
                <w:kern w:val="0"/>
              </w:rPr>
            </w:pPr>
          </w:p>
        </w:tc>
        <w:tc>
          <w:tcPr>
            <w:tcW w:w="172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snapToGrid w:val="0"/>
                <w:kern w:val="0"/>
              </w:rPr>
            </w:pPr>
          </w:p>
        </w:tc>
        <w:tc>
          <w:tcPr>
            <w:tcW w:w="6809" w:type="dxa"/>
            <w:tcBorders>
              <w:top w:val="single" w:color="auto" w:sz="6" w:space="0"/>
              <w:left w:val="single" w:color="auto" w:sz="6" w:space="0"/>
              <w:bottom w:val="single" w:color="auto" w:sz="6" w:space="0"/>
              <w:right w:val="double" w:color="auto" w:sz="4" w:space="0"/>
            </w:tcBorders>
            <w:vAlign w:val="center"/>
          </w:tcPr>
          <w:p>
            <w:pPr>
              <w:adjustRightInd w:val="0"/>
              <w:snapToGrid w:val="0"/>
              <w:rPr>
                <w:rFonts w:ascii="宋体" w:hAnsi="宋体" w:cs="宋体"/>
                <w:snapToGrid w:val="0"/>
                <w:kern w:val="0"/>
              </w:rPr>
            </w:pPr>
            <w:r>
              <w:rPr>
                <w:rFonts w:hint="eastAsia" w:ascii="宋体" w:hAnsi="宋体" w:cs="宋体"/>
                <w:snapToGrid w:val="0"/>
                <w:kern w:val="0"/>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tcBorders>
              <w:top w:val="single" w:color="auto" w:sz="6" w:space="0"/>
              <w:left w:val="double" w:color="auto" w:sz="4" w:space="0"/>
              <w:bottom w:val="double" w:color="auto" w:sz="4" w:space="0"/>
              <w:right w:val="single" w:color="auto" w:sz="6" w:space="0"/>
            </w:tcBorders>
            <w:vAlign w:val="center"/>
          </w:tcPr>
          <w:p>
            <w:pPr>
              <w:jc w:val="center"/>
              <w:rPr>
                <w:rFonts w:ascii="宋体" w:hAnsi="宋体" w:cs="宋体"/>
                <w:szCs w:val="21"/>
              </w:rPr>
            </w:pPr>
            <w:bookmarkStart w:id="36" w:name="_Toc240450076"/>
            <w:bookmarkStart w:id="37" w:name="_Toc251566649"/>
            <w:r>
              <w:rPr>
                <w:rFonts w:hint="eastAsia" w:ascii="宋体" w:hAnsi="宋体" w:cs="宋体"/>
                <w:szCs w:val="21"/>
              </w:rPr>
              <w:t>41</w:t>
            </w:r>
          </w:p>
        </w:tc>
        <w:tc>
          <w:tcPr>
            <w:tcW w:w="1729" w:type="dxa"/>
            <w:tcBorders>
              <w:top w:val="single" w:color="auto" w:sz="6" w:space="0"/>
              <w:left w:val="single" w:color="auto" w:sz="6" w:space="0"/>
              <w:bottom w:val="double" w:color="auto" w:sz="4" w:space="0"/>
              <w:right w:val="single" w:color="auto" w:sz="6" w:space="0"/>
            </w:tcBorders>
            <w:vAlign w:val="center"/>
          </w:tcPr>
          <w:p>
            <w:pPr>
              <w:adjustRightInd w:val="0"/>
              <w:snapToGrid w:val="0"/>
              <w:jc w:val="center"/>
              <w:rPr>
                <w:rFonts w:ascii="宋体" w:hAnsi="宋体" w:cs="宋体"/>
                <w:b/>
                <w:sz w:val="24"/>
              </w:rPr>
            </w:pPr>
            <w:r>
              <w:rPr>
                <w:rFonts w:hint="eastAsia" w:ascii="宋体" w:hAnsi="宋体" w:cs="宋体"/>
                <w:snapToGrid w:val="0"/>
                <w:kern w:val="0"/>
              </w:rPr>
              <w:t>其他</w:t>
            </w:r>
          </w:p>
        </w:tc>
        <w:tc>
          <w:tcPr>
            <w:tcW w:w="6809" w:type="dxa"/>
            <w:tcBorders>
              <w:top w:val="single" w:color="auto" w:sz="6" w:space="0"/>
              <w:left w:val="single" w:color="auto" w:sz="6" w:space="0"/>
              <w:bottom w:val="double" w:color="auto" w:sz="4" w:space="0"/>
              <w:right w:val="double" w:color="auto" w:sz="4" w:space="0"/>
            </w:tcBorders>
            <w:vAlign w:val="center"/>
          </w:tcPr>
          <w:p>
            <w:pPr>
              <w:adjustRightInd w:val="0"/>
              <w:snapToGrid w:val="0"/>
              <w:jc w:val="left"/>
              <w:rPr>
                <w:rFonts w:ascii="宋体" w:hAnsi="宋体" w:cs="宋体"/>
                <w:snapToGrid w:val="0"/>
                <w:kern w:val="0"/>
              </w:rPr>
            </w:pPr>
            <w:r>
              <w:rPr>
                <w:rFonts w:hint="eastAsia" w:ascii="宋体" w:hAnsi="宋体" w:cs="宋体"/>
                <w:snapToGrid w:val="0"/>
                <w:kern w:val="0"/>
              </w:rPr>
              <w:t>（1）采购文件中凡标注“▲”的条款均为实质性要求，不响应的投标文件将作无效标处理。</w:t>
            </w:r>
          </w:p>
          <w:p>
            <w:pPr>
              <w:adjustRightInd w:val="0"/>
              <w:snapToGrid w:val="0"/>
              <w:jc w:val="left"/>
              <w:rPr>
                <w:rFonts w:ascii="宋体" w:hAnsi="宋体" w:cs="宋体"/>
                <w:snapToGrid w:val="0"/>
                <w:kern w:val="0"/>
              </w:rPr>
            </w:pPr>
            <w:r>
              <w:rPr>
                <w:rFonts w:hint="eastAsia" w:ascii="宋体" w:hAnsi="宋体" w:cs="宋体"/>
                <w:snapToGrid w:val="0"/>
                <w:kern w:val="0"/>
              </w:rPr>
              <w:t>（2）供应商未上传电子加密投标文件，其投标无效。</w:t>
            </w:r>
          </w:p>
          <w:p>
            <w:pPr>
              <w:adjustRightInd w:val="0"/>
              <w:snapToGrid w:val="0"/>
              <w:jc w:val="left"/>
              <w:rPr>
                <w:rFonts w:ascii="宋体" w:hAnsi="宋体" w:cs="宋体"/>
                <w:snapToGrid w:val="0"/>
                <w:kern w:val="0"/>
              </w:rPr>
            </w:pPr>
            <w:r>
              <w:rPr>
                <w:rFonts w:hint="eastAsia" w:ascii="宋体" w:hAnsi="宋体" w:cs="宋体"/>
                <w:snapToGrid w:val="0"/>
                <w:kern w:val="0"/>
              </w:rPr>
              <w:t>（3）供应商上传了电子加密投标文件，未提供备份投标文件，解密出现问题后，由此导致对该供应商投标无法评审的，其后果由该供应商自行承担。</w:t>
            </w:r>
          </w:p>
          <w:p>
            <w:pPr>
              <w:adjustRightInd w:val="0"/>
              <w:snapToGrid w:val="0"/>
              <w:jc w:val="left"/>
              <w:rPr>
                <w:rFonts w:ascii="宋体" w:hAnsi="宋体" w:cs="宋体"/>
                <w:snapToGrid w:val="0"/>
                <w:kern w:val="0"/>
              </w:rPr>
            </w:pPr>
            <w:r>
              <w:rPr>
                <w:rFonts w:hint="eastAsia" w:ascii="宋体" w:hAnsi="宋体" w:cs="宋体"/>
                <w:snapToGrid w:val="0"/>
                <w:kern w:val="0"/>
              </w:rPr>
              <w:t>（4）各供应商自行在浙江政府采购网下载或查阅采购文件和相关更正公告等，不另行通知，如有遗漏采购人、采购代理机构概不负责。</w:t>
            </w:r>
          </w:p>
          <w:p>
            <w:pPr>
              <w:adjustRightInd w:val="0"/>
              <w:snapToGrid w:val="0"/>
              <w:jc w:val="left"/>
              <w:rPr>
                <w:rFonts w:ascii="宋体" w:hAnsi="宋体" w:cs="宋体"/>
                <w:snapToGrid w:val="0"/>
                <w:kern w:val="0"/>
              </w:rPr>
            </w:pPr>
            <w:r>
              <w:rPr>
                <w:rFonts w:hint="eastAsia" w:ascii="宋体" w:hAnsi="宋体" w:cs="宋体"/>
                <w:snapToGrid w:val="0"/>
                <w:kern w:val="0"/>
              </w:rPr>
              <w:t>（5）两家或两家以上供应商提供的投标文件出自同一终端设备的，或在相同Internet主机分配地址（相同IP地址）报名或网上投标的，后果由供应商自行承担。</w:t>
            </w:r>
          </w:p>
        </w:tc>
      </w:tr>
    </w:tbl>
    <w:p>
      <w:pPr>
        <w:ind w:firstLine="420" w:firstLineChars="200"/>
        <w:rPr>
          <w:rFonts w:ascii="宋体" w:hAnsi="宋体" w:cs="宋体"/>
          <w:szCs w:val="21"/>
        </w:rPr>
      </w:pPr>
      <w:r>
        <w:rPr>
          <w:rFonts w:hint="eastAsia" w:ascii="宋体" w:hAnsi="宋体" w:cs="宋体"/>
          <w:szCs w:val="21"/>
        </w:rPr>
        <w:t>注：以上内容如有变化将另行公告通知。如通知其中某一内容发生变化，其余未提及的将不作变动，采购文件其他内容与本表内容要求不一致的，以本表内容为准。</w:t>
      </w:r>
    </w:p>
    <w:p>
      <w:pPr>
        <w:adjustRightInd w:val="0"/>
        <w:snapToGrid w:val="0"/>
        <w:spacing w:beforeLines="50" w:afterLines="50" w:line="360" w:lineRule="auto"/>
        <w:jc w:val="center"/>
        <w:outlineLvl w:val="0"/>
        <w:rPr>
          <w:rFonts w:ascii="宋体" w:hAnsi="宋体" w:cs="宋体"/>
          <w:szCs w:val="21"/>
        </w:rPr>
      </w:pPr>
      <w:r>
        <w:rPr>
          <w:rFonts w:hint="eastAsia" w:ascii="宋体" w:hAnsi="宋体" w:cs="宋体"/>
          <w:szCs w:val="21"/>
        </w:rPr>
        <w:br w:type="page"/>
      </w:r>
      <w:bookmarkStart w:id="38" w:name="_Toc25288"/>
      <w:bookmarkStart w:id="39" w:name="_Toc28379"/>
      <w:bookmarkStart w:id="40" w:name="_Toc2654"/>
      <w:bookmarkStart w:id="41" w:name="_Toc7321"/>
      <w:bookmarkStart w:id="42" w:name="_Toc23664"/>
      <w:bookmarkStart w:id="43" w:name="_Toc2187"/>
      <w:r>
        <w:rPr>
          <w:rFonts w:hint="eastAsia" w:ascii="宋体" w:hAnsi="宋体" w:cs="宋体"/>
          <w:b/>
          <w:sz w:val="30"/>
          <w:szCs w:val="30"/>
        </w:rPr>
        <w:t>第二部分  投标须知</w:t>
      </w:r>
      <w:bookmarkEnd w:id="36"/>
      <w:bookmarkEnd w:id="37"/>
      <w:bookmarkEnd w:id="38"/>
      <w:bookmarkEnd w:id="39"/>
      <w:bookmarkEnd w:id="40"/>
      <w:bookmarkEnd w:id="41"/>
      <w:bookmarkEnd w:id="42"/>
      <w:bookmarkEnd w:id="43"/>
    </w:p>
    <w:p>
      <w:pPr>
        <w:pStyle w:val="3"/>
        <w:snapToGrid w:val="0"/>
        <w:spacing w:beforeLines="50" w:afterLines="50" w:line="360" w:lineRule="auto"/>
        <w:rPr>
          <w:rFonts w:ascii="宋体" w:hAnsi="宋体" w:eastAsia="宋体"/>
          <w:sz w:val="21"/>
          <w:szCs w:val="21"/>
        </w:rPr>
      </w:pPr>
      <w:bookmarkStart w:id="44" w:name="_Toc22479"/>
      <w:bookmarkStart w:id="45" w:name="_Toc240450077"/>
      <w:bookmarkStart w:id="46" w:name="_Toc251566650"/>
      <w:bookmarkStart w:id="47" w:name="_Toc19191"/>
      <w:bookmarkStart w:id="48" w:name="_Toc12000"/>
      <w:bookmarkStart w:id="49" w:name="_Toc4430"/>
      <w:bookmarkStart w:id="50" w:name="_Toc16299"/>
      <w:bookmarkStart w:id="51" w:name="_Toc20774"/>
      <w:r>
        <w:rPr>
          <w:rFonts w:hint="eastAsia" w:ascii="宋体" w:hAnsi="宋体" w:eastAsia="宋体"/>
          <w:sz w:val="21"/>
          <w:szCs w:val="21"/>
        </w:rPr>
        <w:t>一、总则</w:t>
      </w:r>
      <w:bookmarkEnd w:id="44"/>
      <w:bookmarkEnd w:id="45"/>
      <w:bookmarkEnd w:id="46"/>
      <w:bookmarkEnd w:id="47"/>
      <w:bookmarkEnd w:id="48"/>
      <w:bookmarkEnd w:id="49"/>
      <w:bookmarkEnd w:id="50"/>
      <w:bookmarkEnd w:id="51"/>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本次招标工作是按照《中华人民共和国政府采购法》、《中华人民共和国政府采购法实施条例》、《政府采购货物和服务招标投标管理办法》等相关法律法规组织和实施，并接受政府采购监督管理部门的监督。</w:t>
      </w:r>
    </w:p>
    <w:p>
      <w:pPr>
        <w:adjustRightInd w:val="0"/>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1．适用范围</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1.1 本采购文件仅适用于本次招标项目。</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1.2 本项目采购方式为公开招标。</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1.3 投标须知为采购文件的通用条款，如通用条款与前附表、用户需求、合同条款等特定条款不一致的，请按特定条款执行。</w:t>
      </w:r>
    </w:p>
    <w:p>
      <w:pPr>
        <w:adjustRightInd w:val="0"/>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2．定义</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2.1“采购人”系指浙江省标准化研究院</w:t>
      </w:r>
      <w:r>
        <w:rPr>
          <w:rFonts w:hint="eastAsia" w:ascii="宋体" w:hAnsi="宋体" w:cs="宋体"/>
          <w:szCs w:val="21"/>
        </w:rPr>
        <w:t>（合同中的甲方）</w:t>
      </w:r>
      <w:r>
        <w:rPr>
          <w:rFonts w:hint="eastAsia" w:ascii="宋体" w:hAnsi="宋体" w:cs="宋体"/>
          <w:snapToGrid w:val="0"/>
          <w:kern w:val="0"/>
          <w:szCs w:val="21"/>
        </w:rPr>
        <w:t>。</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2.2“采购代理机构”系指浙江国际招投标有限公司</w:t>
      </w:r>
      <w:r>
        <w:rPr>
          <w:rFonts w:hint="eastAsia" w:ascii="宋体" w:hAnsi="宋体" w:cs="宋体"/>
          <w:szCs w:val="21"/>
        </w:rPr>
        <w:t>（合同中的鉴证方）</w:t>
      </w:r>
      <w:r>
        <w:rPr>
          <w:rFonts w:hint="eastAsia" w:ascii="宋体" w:hAnsi="宋体" w:cs="宋体"/>
          <w:snapToGrid w:val="0"/>
          <w:kern w:val="0"/>
          <w:szCs w:val="21"/>
        </w:rPr>
        <w:t>。</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2.3“监督管理部门”系指浙江省财政厅政府采购监管处。</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2.4“投标人”系指响应本次招标，参加本次投标的独立法人。</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2.5“服务”系指采购文件或合同规定投标人须承担的服务以及其他类似的义务。</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2.6“实质性条款”系指采购文件条款前标注“▲”标识的条款。</w:t>
      </w:r>
    </w:p>
    <w:p>
      <w:pPr>
        <w:adjustRightInd w:val="0"/>
        <w:spacing w:line="360" w:lineRule="auto"/>
        <w:ind w:firstLine="420" w:firstLineChars="200"/>
        <w:rPr>
          <w:rFonts w:ascii="宋体" w:hAnsi="宋体" w:cs="宋体"/>
          <w:szCs w:val="21"/>
        </w:rPr>
      </w:pPr>
      <w:r>
        <w:rPr>
          <w:rFonts w:hint="eastAsia" w:ascii="宋体" w:hAnsi="宋体" w:cs="宋体"/>
          <w:szCs w:val="21"/>
        </w:rPr>
        <w:t>2.7“电子签章”</w:t>
      </w:r>
      <w:r>
        <w:rPr>
          <w:rFonts w:hint="eastAsia" w:ascii="宋体" w:hAnsi="宋体" w:cs="宋体"/>
          <w:snapToGrid w:val="0"/>
          <w:kern w:val="0"/>
          <w:szCs w:val="21"/>
        </w:rPr>
        <w:t>系指</w:t>
      </w:r>
      <w:r>
        <w:rPr>
          <w:rFonts w:hint="eastAsia" w:ascii="宋体" w:hAnsi="宋体" w:cs="宋体"/>
          <w:szCs w:val="21"/>
        </w:rPr>
        <w:t>本文件所提及电子签章系指各供应商通过CA锁对标书中对应内容进行签章，表明签名人认可其中的内容。</w:t>
      </w:r>
    </w:p>
    <w:p>
      <w:pPr>
        <w:adjustRightInd w:val="0"/>
        <w:spacing w:line="360" w:lineRule="auto"/>
        <w:ind w:firstLine="420" w:firstLineChars="200"/>
        <w:rPr>
          <w:rFonts w:ascii="宋体" w:hAnsi="宋体" w:cs="宋体"/>
          <w:szCs w:val="21"/>
        </w:rPr>
      </w:pPr>
      <w:r>
        <w:rPr>
          <w:rFonts w:hint="eastAsia" w:ascii="宋体" w:hAnsi="宋体" w:cs="宋体"/>
          <w:szCs w:val="21"/>
        </w:rPr>
        <w:t>2.8“公章”</w:t>
      </w:r>
      <w:r>
        <w:rPr>
          <w:rFonts w:hint="eastAsia" w:ascii="宋体" w:hAnsi="宋体" w:cs="宋体"/>
          <w:snapToGrid w:val="0"/>
          <w:kern w:val="0"/>
          <w:szCs w:val="21"/>
        </w:rPr>
        <w:t>系指</w:t>
      </w:r>
      <w:r>
        <w:rPr>
          <w:rFonts w:hint="eastAsia" w:ascii="宋体" w:hAnsi="宋体" w:cs="宋体"/>
          <w:szCs w:val="21"/>
        </w:rPr>
        <w:t>单位法定名称章。</w:t>
      </w:r>
    </w:p>
    <w:p>
      <w:pPr>
        <w:pStyle w:val="16"/>
        <w:ind w:firstLine="420" w:firstLineChars="200"/>
        <w:rPr>
          <w:rFonts w:ascii="宋体" w:hAnsi="宋体" w:cs="宋体"/>
          <w:snapToGrid w:val="0"/>
          <w:kern w:val="0"/>
          <w:szCs w:val="21"/>
        </w:rPr>
      </w:pPr>
      <w:r>
        <w:rPr>
          <w:rFonts w:hint="eastAsia" w:ascii="宋体" w:hAnsi="宋体" w:cs="宋体"/>
          <w:snapToGrid w:val="0"/>
          <w:kern w:val="0"/>
          <w:szCs w:val="21"/>
        </w:rPr>
        <w:t>2.9官方指定网站公示的内容视为书面告知。</w:t>
      </w:r>
    </w:p>
    <w:p>
      <w:pPr>
        <w:pStyle w:val="16"/>
        <w:ind w:firstLine="420" w:firstLineChars="200"/>
        <w:rPr>
          <w:rFonts w:ascii="宋体" w:hAnsi="宋体" w:cs="宋体"/>
          <w:szCs w:val="21"/>
        </w:rPr>
      </w:pPr>
      <w:r>
        <w:rPr>
          <w:rFonts w:hint="eastAsia" w:ascii="宋体" w:hAnsi="宋体" w:cs="宋体"/>
          <w:snapToGrid w:val="0"/>
          <w:kern w:val="0"/>
          <w:szCs w:val="21"/>
        </w:rPr>
        <w:t>2.10</w:t>
      </w:r>
      <w:r>
        <w:rPr>
          <w:rFonts w:hint="eastAsia" w:ascii="宋体" w:hAnsi="宋体" w:cs="宋体"/>
          <w:szCs w:val="21"/>
        </w:rPr>
        <w:t>“</w:t>
      </w:r>
      <w:r>
        <w:rPr>
          <w:rFonts w:hint="eastAsia" w:ascii="宋体" w:hAnsi="宋体" w:cs="宋体"/>
        </w:rPr>
        <w:t>√</w:t>
      </w:r>
      <w:r>
        <w:rPr>
          <w:rFonts w:hint="eastAsia" w:ascii="宋体" w:hAnsi="宋体" w:cs="宋体"/>
          <w:szCs w:val="21"/>
        </w:rPr>
        <w:t>” 系指适用本项目的要求，“</w:t>
      </w:r>
      <w:r>
        <w:rPr>
          <w:rFonts w:ascii="Segoe UI Symbol" w:hAnsi="Segoe UI Symbol" w:cs="Segoe UI Symbol"/>
          <w:kern w:val="0"/>
          <w:szCs w:val="21"/>
        </w:rPr>
        <w:t>☐</w:t>
      </w:r>
      <w:r>
        <w:rPr>
          <w:rFonts w:hint="eastAsia" w:ascii="宋体" w:hAnsi="宋体" w:cs="宋体"/>
          <w:szCs w:val="21"/>
        </w:rPr>
        <w:t>” 系指不适用本项目的要求。</w:t>
      </w:r>
    </w:p>
    <w:p>
      <w:pPr>
        <w:adjustRightInd w:val="0"/>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3．合格的投标人</w:t>
      </w:r>
    </w:p>
    <w:p>
      <w:pPr>
        <w:adjustRightInd w:val="0"/>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3.1合格的投标人，详见采购公告第二条规定的申请人的资格要求并经采购人或采购代理机构审查通过的。</w:t>
      </w:r>
    </w:p>
    <w:p>
      <w:pPr>
        <w:adjustRightInd w:val="0"/>
        <w:snapToGrid w:val="0"/>
        <w:spacing w:line="360" w:lineRule="auto"/>
        <w:ind w:firstLine="422" w:firstLineChars="200"/>
        <w:rPr>
          <w:rFonts w:ascii="宋体" w:hAnsi="宋体" w:cs="宋体"/>
          <w:b/>
          <w:bCs/>
          <w:snapToGrid w:val="0"/>
          <w:kern w:val="0"/>
        </w:rPr>
      </w:pPr>
      <w:r>
        <w:rPr>
          <w:rFonts w:hint="eastAsia" w:ascii="宋体" w:hAnsi="宋体" w:cs="宋体"/>
          <w:b/>
          <w:bCs/>
          <w:snapToGrid w:val="0"/>
          <w:kern w:val="0"/>
        </w:rPr>
        <w:t>3.2对投标人的限制</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3.2.1单位负责人（指法定代表人或者法律、行政法规规定代表单位行使职权的主要负责人）为同一人或者存在直接控股、管理关系的不同供应商不得分别参加同一合同项下的采购活动。违反本条规定的，相关投标均无效；</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3.2.2为本项目提供过整体设计、规范编制或者项目管理、监理、检测等服务的供应商，不得再参加该采购项目的其他采购活动（其他采购活动不包括为该项目提供整体设计、规范编制或者项目管理、监理、检测等服务）；</w:t>
      </w:r>
    </w:p>
    <w:p>
      <w:pPr>
        <w:adjustRightInd w:val="0"/>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3.2.3以联合体形式参加政府采购活动的，联合体各方不得再单独参加或者与其他投标人另外组成联合体参加同一合同项下的政府采购活动</w:t>
      </w:r>
      <w:r>
        <w:rPr>
          <w:rFonts w:hint="eastAsia" w:ascii="宋体" w:hAnsi="宋体" w:cs="宋体"/>
          <w:szCs w:val="21"/>
        </w:rPr>
        <w:t>，否则投标均无效</w:t>
      </w:r>
      <w:r>
        <w:rPr>
          <w:rFonts w:hint="eastAsia" w:ascii="宋体" w:hAnsi="宋体" w:cs="宋体"/>
          <w:snapToGrid w:val="0"/>
          <w:kern w:val="0"/>
        </w:rPr>
        <w:t>；</w:t>
      </w:r>
    </w:p>
    <w:p>
      <w:pPr>
        <w:adjustRightInd w:val="0"/>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3.2.4为证明投标人拥有的业绩、荣誉、知识产权、项目案例等而在投标文件中提供的证明材料必须为投标人自身所有。不同法人、其他组织的资料与投标人无关。</w:t>
      </w:r>
    </w:p>
    <w:p>
      <w:pPr>
        <w:adjustRightInd w:val="0"/>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3.2.5在政府采购活动中，采购人员及相关人员与供应商有下列利害关系之一的，应当回避：</w:t>
      </w:r>
    </w:p>
    <w:p>
      <w:pPr>
        <w:adjustRightInd w:val="0"/>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（一）参加采购活动前3年内与供应商存在劳动关系；</w:t>
      </w:r>
    </w:p>
    <w:p>
      <w:pPr>
        <w:adjustRightInd w:val="0"/>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（二）参加采购活动前3年内担任供应商的董事、监事；</w:t>
      </w:r>
    </w:p>
    <w:p>
      <w:pPr>
        <w:adjustRightInd w:val="0"/>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（三）参加采购活动前3年内是供应商的控股股东或者实际控制人；</w:t>
      </w:r>
    </w:p>
    <w:p>
      <w:pPr>
        <w:adjustRightInd w:val="0"/>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（四）与供应商的法定代表人或者负责人有夫妻、直系血亲、三代以内旁系血亲或者近姻亲关系；</w:t>
      </w:r>
    </w:p>
    <w:p>
      <w:pPr>
        <w:adjustRightInd w:val="0"/>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（五）与供应商有其他可能影响政府采购活动公平、公正进行的关系。</w:t>
      </w:r>
    </w:p>
    <w:p>
      <w:pPr>
        <w:adjustRightInd w:val="0"/>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adjustRightInd w:val="0"/>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4．相关说明</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4.1 投标费用</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投标人应承担其参加投标所涉及的一切费用，不管投标结果如何，采购人对这些费用不负任何责任。</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4.2 投标人应仔细阅读采购文件的所有内容，按照采购文件的要求提交投标文件。投标文件应对采购文件的要求作出实质性响应，并对所提供的全部资料的真实性承担法律责任。</w:t>
      </w:r>
    </w:p>
    <w:p>
      <w:pPr>
        <w:adjustRightInd w:val="0"/>
        <w:snapToGrid w:val="0"/>
        <w:spacing w:line="360" w:lineRule="auto"/>
        <w:ind w:firstLine="422" w:firstLineChars="200"/>
        <w:rPr>
          <w:rFonts w:ascii="宋体" w:hAnsi="宋体" w:cs="宋体"/>
          <w:b/>
          <w:bCs/>
          <w:snapToGrid w:val="0"/>
          <w:kern w:val="0"/>
          <w:szCs w:val="21"/>
        </w:rPr>
      </w:pPr>
      <w:r>
        <w:rPr>
          <w:rFonts w:hint="eastAsia" w:ascii="宋体" w:hAnsi="宋体" w:cs="宋体"/>
          <w:b/>
          <w:bCs/>
          <w:snapToGrid w:val="0"/>
          <w:kern w:val="0"/>
          <w:szCs w:val="21"/>
        </w:rPr>
        <w:t>4.3投标人在投标活动中提供任何虚假材料,其投标无效，并报监管部门查处；中标后发现的,按《政府采购货物和服务招标投标管理办法》（财政部令第87号）相关规定承担相应的法律责任。</w:t>
      </w:r>
    </w:p>
    <w:p>
      <w:pPr>
        <w:pStyle w:val="3"/>
        <w:snapToGrid w:val="0"/>
        <w:spacing w:before="0" w:after="0" w:line="360" w:lineRule="auto"/>
        <w:rPr>
          <w:rFonts w:ascii="宋体" w:hAnsi="宋体" w:eastAsia="宋体"/>
          <w:sz w:val="21"/>
          <w:szCs w:val="21"/>
        </w:rPr>
      </w:pPr>
      <w:bookmarkStart w:id="52" w:name="_Toc240450078"/>
      <w:bookmarkStart w:id="53" w:name="_Toc251566651"/>
      <w:bookmarkStart w:id="54" w:name="_Toc19787"/>
      <w:bookmarkStart w:id="55" w:name="_Toc31220"/>
      <w:bookmarkStart w:id="56" w:name="_Toc12587"/>
      <w:bookmarkStart w:id="57" w:name="_Toc2045"/>
      <w:bookmarkStart w:id="58" w:name="_Toc27862"/>
      <w:bookmarkStart w:id="59" w:name="_Toc15451"/>
      <w:r>
        <w:rPr>
          <w:rFonts w:hint="eastAsia" w:ascii="宋体" w:hAnsi="宋体" w:eastAsia="宋体"/>
          <w:sz w:val="21"/>
          <w:szCs w:val="21"/>
        </w:rPr>
        <w:t>二、</w:t>
      </w:r>
      <w:bookmarkEnd w:id="52"/>
      <w:bookmarkEnd w:id="53"/>
      <w:r>
        <w:rPr>
          <w:rFonts w:hint="eastAsia" w:ascii="宋体" w:hAnsi="宋体" w:eastAsia="宋体"/>
          <w:sz w:val="21"/>
          <w:szCs w:val="21"/>
        </w:rPr>
        <w:t>采购文件</w:t>
      </w:r>
      <w:bookmarkEnd w:id="54"/>
      <w:bookmarkEnd w:id="55"/>
      <w:bookmarkEnd w:id="56"/>
      <w:bookmarkEnd w:id="57"/>
      <w:bookmarkEnd w:id="58"/>
      <w:bookmarkEnd w:id="59"/>
    </w:p>
    <w:p>
      <w:pPr>
        <w:adjustRightInd w:val="0"/>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5．采购文件构成</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5.1 本采购文件包括目录所示内容及所有按本须知第6、7条发出的补充资料。</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5.2 除上述所列内容外，采购人和采购代理机构的任何工作人员对投标人所作的任何口头解释、介绍、答复，只能供投标人参考，对采购人、采购代理机构和投标人无任何约束力。</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5.3 采购文件是招标过程进行的有效依据，也是中标后签订合同的依据，对双方均具有约束力，凡不遵守采购文件规定或对采购文件的实质性内容不响应的，将可能被拒绝或以无效标处理。</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5.4 本采购文件由采购人或采购代理机构依据相关法律、法规、规章、省市规定及采购文件进行解释。</w:t>
      </w:r>
    </w:p>
    <w:p>
      <w:pPr>
        <w:adjustRightInd w:val="0"/>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6．采购文件的澄清</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6.1 投标人在获取采购文件后，若有问题需要澄清或认为有必要与采购人进行技术交流，应于前附表规定的时间前，将问题传真至0571-88473430，同时将问题发电子邮件至zq017@163.com（电子邮件与书面文件有不一致的，以书面文件为准）。截止期后的疑问将不予受理、答复。</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6.2 投标人要求解释或澄清的问题应以书面形式送达，并加盖公章、写明日期。</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6.3 所有要求解释或澄清的问题都予以解答，答疑内容与补充内容以更正（澄清）公告形式告知所有购买采购文件的投标人。</w:t>
      </w:r>
    </w:p>
    <w:p>
      <w:pPr>
        <w:adjustRightInd w:val="0"/>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7．采购文件的修改</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7.1 采购人或者采购代理机构可以对已发出的采购文件进行必要的澄清或者修改。澄清或者修改的内容可能影响投标文件编制的，采购人或者采购代理机构应当在投标截止时间至少15日前，以更正（澄清）公告形式通知所有获取采购文件的潜在投标人；不足15日的，采购人或者采购代理机构应当顺延提交投标文件的截止时间。</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7.2 采购文件的修改将以更正（澄清）公告通知所有购买采购文件的投标人，并对其具有约束力。</w:t>
      </w:r>
      <w:r>
        <w:rPr>
          <w:rFonts w:hint="eastAsia" w:ascii="宋体" w:hAnsi="宋体" w:cs="宋体"/>
        </w:rPr>
        <w:t>投标人应及时关注浙江政府采购网上该项目的公告信息</w:t>
      </w:r>
      <w:r>
        <w:rPr>
          <w:rFonts w:hint="eastAsia" w:ascii="宋体" w:hAnsi="宋体" w:cs="宋体"/>
          <w:snapToGrid w:val="0"/>
          <w:kern w:val="0"/>
          <w:szCs w:val="21"/>
        </w:rPr>
        <w:t>。</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7.3 在更正（澄清）公告发布后，如果投标人认为编制投标文件的时间不充分的，必须在公告发布之日的24小时内通知采购人和采购代理机构。否则，视同投标人有充足时间编制投标文件。</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7.4采购文件澄清、答复、修改、补充的内容为采购文件的组成部分。当采购文件与采购文件的答复、澄清、修改、补充通知就同一内容的表述不一致时，以最后发出的更正（澄清）公告为准。</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7.6 采购文件的澄清、答复、修改或补充都应该通过本代理机构以法定形式发布，除此以外的发布不属于采购文件的组成部分。</w:t>
      </w:r>
    </w:p>
    <w:p>
      <w:pPr>
        <w:pStyle w:val="3"/>
        <w:snapToGrid w:val="0"/>
        <w:spacing w:before="0" w:after="0" w:line="360" w:lineRule="auto"/>
        <w:rPr>
          <w:rFonts w:ascii="宋体" w:hAnsi="宋体" w:eastAsia="宋体"/>
          <w:sz w:val="21"/>
          <w:szCs w:val="21"/>
        </w:rPr>
      </w:pPr>
      <w:bookmarkStart w:id="60" w:name="_Toc18829"/>
      <w:bookmarkStart w:id="61" w:name="_Toc251566652"/>
      <w:bookmarkStart w:id="62" w:name="_Toc31368"/>
      <w:bookmarkStart w:id="63" w:name="_Toc6975"/>
      <w:bookmarkStart w:id="64" w:name="_Toc18386"/>
      <w:bookmarkStart w:id="65" w:name="_Toc29958"/>
      <w:bookmarkStart w:id="66" w:name="_Toc6668"/>
      <w:bookmarkStart w:id="67" w:name="_Toc240450079"/>
      <w:r>
        <w:rPr>
          <w:rFonts w:hint="eastAsia" w:ascii="宋体" w:hAnsi="宋体" w:eastAsia="宋体"/>
          <w:sz w:val="21"/>
          <w:szCs w:val="21"/>
        </w:rPr>
        <w:t>三、投标文件的编制</w:t>
      </w:r>
      <w:bookmarkEnd w:id="60"/>
      <w:bookmarkEnd w:id="61"/>
      <w:bookmarkEnd w:id="62"/>
      <w:bookmarkEnd w:id="63"/>
      <w:bookmarkEnd w:id="64"/>
      <w:bookmarkEnd w:id="65"/>
      <w:bookmarkEnd w:id="66"/>
      <w:bookmarkEnd w:id="67"/>
    </w:p>
    <w:p>
      <w:pPr>
        <w:adjustRightInd w:val="0"/>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投标人应认真阅读采购文件中所有的事项、格式、条款和技术要求等。如果投标人没有按照采购文件要求和规定编制投标文件及提交全部资料，或者投标没有对采购文件中各方面作出实质性响应，其风险应由投标人承担。</w:t>
      </w:r>
    </w:p>
    <w:p>
      <w:pPr>
        <w:adjustRightInd w:val="0"/>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8．投标文件的语言、计量单位、形式及效力</w:t>
      </w:r>
    </w:p>
    <w:p>
      <w:pPr>
        <w:adjustRightInd w:val="0"/>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8.1语言及计量单位</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8.1.1 投标文件及投标人与采购人之间与投标有关的来往通知、函件和文件均应使用简体中文。除签名、盖章、专用名称等特殊情形外，以中文汉语以外的文字表述的投标文件视同未提供。投标人提交的支持文件和印刷的文献可以用另一种语言，但相应内容应附有中文翻译文本，在解释投标文件时以中文翻译文本为准。</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8.1.2 除采购文件另有规定外，投标文件所使用的计量单位，均须采用中华人民共和国法定计量单位，否则视同未响应。</w:t>
      </w:r>
    </w:p>
    <w:p>
      <w:pPr>
        <w:adjustRightInd w:val="0"/>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8.2投标文件的形式和效力</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8.2.1投标文件为电子投标文件，电子投标文件按“政采云供应商项目采购-电子招投标操作指南”及本采购文件要求制作、加密传输。</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8.2.2投标文件未在投标截止时间前完成传输的，视为未按时递交投标文件；投标文件未按时解密，视为投标文件撤回。</w:t>
      </w:r>
    </w:p>
    <w:p>
      <w:pPr>
        <w:adjustRightInd w:val="0"/>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9．投标文件构成</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投标人向采购人递交的投标文件均由</w:t>
      </w:r>
      <w:r>
        <w:rPr>
          <w:rFonts w:hint="eastAsia" w:ascii="宋体" w:hAnsi="宋体" w:cs="宋体"/>
          <w:b/>
          <w:bCs/>
          <w:snapToGrid w:val="0"/>
          <w:kern w:val="0"/>
          <w:szCs w:val="21"/>
        </w:rPr>
        <w:t>资格响应文件、商务技术响应文件、报价响应文件</w:t>
      </w:r>
      <w:r>
        <w:rPr>
          <w:rFonts w:hint="eastAsia" w:ascii="宋体" w:hAnsi="宋体" w:cs="宋体"/>
          <w:snapToGrid w:val="0"/>
          <w:kern w:val="0"/>
          <w:szCs w:val="21"/>
        </w:rPr>
        <w:t>组成，具体内容如下：</w:t>
      </w:r>
    </w:p>
    <w:p>
      <w:pPr>
        <w:autoSpaceDE w:val="0"/>
        <w:autoSpaceDN w:val="0"/>
        <w:adjustRightInd w:val="0"/>
        <w:snapToGrid w:val="0"/>
        <w:spacing w:line="360" w:lineRule="auto"/>
        <w:ind w:firstLine="422" w:firstLineChars="200"/>
        <w:textAlignment w:val="bottom"/>
        <w:rPr>
          <w:rFonts w:ascii="宋体" w:hAnsi="宋体" w:cs="宋体"/>
          <w:b/>
          <w:bCs/>
          <w:szCs w:val="21"/>
        </w:rPr>
      </w:pPr>
      <w:r>
        <w:rPr>
          <w:rFonts w:hint="eastAsia" w:ascii="宋体" w:hAnsi="宋体" w:cs="宋体"/>
          <w:b/>
          <w:bCs/>
          <w:szCs w:val="21"/>
        </w:rPr>
        <w:t>9.1资格响应文件</w:t>
      </w:r>
    </w:p>
    <w:p>
      <w:pPr>
        <w:tabs>
          <w:tab w:val="left" w:pos="720"/>
        </w:tabs>
        <w:adjustRightInd w:val="0"/>
        <w:snapToGrid w:val="0"/>
        <w:spacing w:line="360" w:lineRule="auto"/>
        <w:ind w:left="420"/>
        <w:jc w:val="left"/>
        <w:rPr>
          <w:rFonts w:ascii="宋体" w:hAnsi="宋体" w:cs="宋体"/>
          <w:b/>
          <w:snapToGrid w:val="0"/>
          <w:kern w:val="0"/>
          <w:szCs w:val="21"/>
        </w:rPr>
      </w:pPr>
      <w:r>
        <w:rPr>
          <w:rFonts w:hint="eastAsia" w:ascii="宋体" w:hAnsi="宋体" w:cs="宋体"/>
          <w:b/>
          <w:snapToGrid w:val="0"/>
          <w:kern w:val="0"/>
          <w:szCs w:val="21"/>
        </w:rPr>
        <w:t>（1）</w:t>
      </w:r>
      <w:r>
        <w:rPr>
          <w:rFonts w:hint="eastAsia" w:ascii="宋体" w:hAnsi="宋体" w:cs="宋体"/>
          <w:b/>
          <w:bCs/>
          <w:szCs w:val="21"/>
        </w:rPr>
        <w:t>资格响应文件封面；</w:t>
      </w:r>
    </w:p>
    <w:p>
      <w:pPr>
        <w:tabs>
          <w:tab w:val="left" w:pos="720"/>
        </w:tabs>
        <w:adjustRightInd w:val="0"/>
        <w:snapToGrid w:val="0"/>
        <w:spacing w:line="360" w:lineRule="auto"/>
        <w:ind w:left="420"/>
        <w:jc w:val="left"/>
        <w:rPr>
          <w:rFonts w:ascii="宋体" w:hAnsi="宋体" w:cs="宋体"/>
          <w:b/>
          <w:snapToGrid w:val="0"/>
          <w:kern w:val="0"/>
          <w:szCs w:val="21"/>
        </w:rPr>
      </w:pPr>
      <w:r>
        <w:rPr>
          <w:rFonts w:hint="eastAsia" w:ascii="宋体" w:hAnsi="宋体" w:cs="宋体"/>
          <w:b/>
          <w:snapToGrid w:val="0"/>
          <w:kern w:val="0"/>
          <w:szCs w:val="21"/>
        </w:rPr>
        <w:t>（2）</w:t>
      </w:r>
      <w:r>
        <w:rPr>
          <w:rFonts w:hint="eastAsia" w:ascii="宋体" w:hAnsi="宋体" w:cs="宋体"/>
          <w:b/>
          <w:bCs/>
          <w:szCs w:val="21"/>
        </w:rPr>
        <w:t>资格响应文件目录；</w:t>
      </w:r>
    </w:p>
    <w:p>
      <w:pPr>
        <w:tabs>
          <w:tab w:val="left" w:pos="720"/>
        </w:tabs>
        <w:adjustRightInd w:val="0"/>
        <w:snapToGrid w:val="0"/>
        <w:spacing w:line="360" w:lineRule="auto"/>
        <w:ind w:left="420"/>
        <w:jc w:val="left"/>
        <w:rPr>
          <w:rFonts w:ascii="宋体" w:hAnsi="宋体" w:cs="宋体"/>
          <w:b/>
          <w:snapToGrid w:val="0"/>
          <w:kern w:val="0"/>
          <w:szCs w:val="21"/>
        </w:rPr>
      </w:pPr>
      <w:r>
        <w:rPr>
          <w:rFonts w:hint="eastAsia" w:ascii="宋体" w:hAnsi="宋体" w:cs="宋体"/>
          <w:b/>
          <w:snapToGrid w:val="0"/>
          <w:kern w:val="0"/>
        </w:rPr>
        <w:t>（3）</w:t>
      </w:r>
      <w:r>
        <w:rPr>
          <w:rFonts w:hint="eastAsia" w:ascii="宋体" w:hAnsi="宋体" w:cs="宋体"/>
          <w:b/>
          <w:snapToGrid w:val="0"/>
          <w:kern w:val="0"/>
          <w:szCs w:val="21"/>
        </w:rPr>
        <w:t>基本资格条件：符合《中华人民共和国政府采购法》第二十二条的规定；</w:t>
      </w:r>
    </w:p>
    <w:p>
      <w:pPr>
        <w:tabs>
          <w:tab w:val="left" w:pos="720"/>
        </w:tabs>
        <w:adjustRightInd w:val="0"/>
        <w:snapToGrid w:val="0"/>
        <w:spacing w:line="360" w:lineRule="auto"/>
        <w:ind w:firstLine="422" w:firstLineChars="200"/>
        <w:jc w:val="left"/>
        <w:rPr>
          <w:rFonts w:ascii="宋体" w:hAnsi="宋体" w:cs="宋体"/>
          <w:b/>
          <w:snapToGrid w:val="0"/>
          <w:kern w:val="0"/>
          <w:szCs w:val="21"/>
        </w:rPr>
      </w:pPr>
      <w:r>
        <w:rPr>
          <w:rFonts w:hint="eastAsia" w:ascii="宋体" w:hAnsi="宋体" w:cs="宋体"/>
          <w:b/>
          <w:snapToGrid w:val="0"/>
          <w:kern w:val="0"/>
          <w:szCs w:val="21"/>
        </w:rPr>
        <w:t>各投标人须在投标文件中出具对应证明材料（商业信誉可提前自查，投标文件中可不提供）。</w:t>
      </w:r>
    </w:p>
    <w:p>
      <w:pPr>
        <w:pStyle w:val="31"/>
        <w:numPr>
          <w:ilvl w:val="0"/>
          <w:numId w:val="4"/>
        </w:numPr>
        <w:tabs>
          <w:tab w:val="left" w:pos="630"/>
          <w:tab w:val="left" w:pos="840"/>
          <w:tab w:val="left" w:pos="1050"/>
        </w:tabs>
        <w:adjustRightInd w:val="0"/>
        <w:snapToGrid w:val="0"/>
        <w:spacing w:before="0" w:beforeAutospacing="0" w:after="0" w:afterAutospacing="0" w:line="360" w:lineRule="auto"/>
        <w:ind w:hanging="5"/>
        <w:rPr>
          <w:rFonts w:ascii="宋体" w:hAnsi="宋体" w:cs="宋体"/>
          <w:b/>
          <w:bCs/>
          <w:sz w:val="21"/>
          <w:szCs w:val="21"/>
        </w:rPr>
      </w:pPr>
      <w:r>
        <w:rPr>
          <w:rFonts w:hint="eastAsia" w:ascii="宋体" w:hAnsi="宋体" w:cs="宋体"/>
          <w:b/>
          <w:bCs/>
          <w:sz w:val="21"/>
          <w:szCs w:val="21"/>
        </w:rPr>
        <w:t>具有独立承担民事责任的能力（如为联合体投标人的，联合体各方均须提供）</w:t>
      </w:r>
    </w:p>
    <w:p>
      <w:pPr>
        <w:pStyle w:val="31"/>
        <w:tabs>
          <w:tab w:val="left" w:pos="630"/>
          <w:tab w:val="left" w:pos="840"/>
          <w:tab w:val="left" w:pos="1050"/>
        </w:tabs>
        <w:adjustRightInd w:val="0"/>
        <w:snapToGrid w:val="0"/>
        <w:spacing w:before="0" w:beforeAutospacing="0" w:after="0" w:afterAutospacing="0" w:line="360" w:lineRule="auto"/>
        <w:ind w:firstLine="420" w:firstLineChars="200"/>
        <w:rPr>
          <w:rFonts w:ascii="宋体" w:hAnsi="宋体" w:cs="宋体"/>
          <w:sz w:val="21"/>
          <w:szCs w:val="21"/>
          <w:u w:val="single"/>
        </w:rPr>
      </w:pPr>
      <w:r>
        <w:rPr>
          <w:rFonts w:hint="eastAsia" w:ascii="宋体" w:hAnsi="宋体" w:cs="宋体"/>
          <w:sz w:val="21"/>
          <w:szCs w:val="21"/>
          <w:u w:val="single"/>
        </w:rPr>
        <w:t>投标人须在投标文件中出具符合以下情况的证明材料复印件（五选一）：</w:t>
      </w:r>
    </w:p>
    <w:p>
      <w:pPr>
        <w:pStyle w:val="31"/>
        <w:numPr>
          <w:ilvl w:val="0"/>
          <w:numId w:val="5"/>
        </w:numPr>
        <w:tabs>
          <w:tab w:val="left" w:pos="312"/>
        </w:tabs>
        <w:adjustRightInd w:val="0"/>
        <w:snapToGrid w:val="0"/>
        <w:spacing w:before="0" w:beforeAutospacing="0" w:after="0" w:afterAutospacing="0" w:line="360" w:lineRule="auto"/>
        <w:ind w:firstLine="420" w:firstLineChars="200"/>
        <w:rPr>
          <w:rFonts w:ascii="宋体" w:hAnsi="宋体" w:cs="宋体"/>
          <w:sz w:val="21"/>
          <w:szCs w:val="21"/>
          <w:u w:val="single"/>
        </w:rPr>
      </w:pPr>
      <w:r>
        <w:rPr>
          <w:rFonts w:hint="eastAsia" w:ascii="宋体" w:hAnsi="宋体" w:cs="宋体"/>
          <w:sz w:val="21"/>
          <w:szCs w:val="21"/>
          <w:u w:val="single"/>
        </w:rPr>
        <w:t>如投标人是企业（包括合伙企业），提供在工商部门注册的有效“企业法人营业执照”或“营业执照”；</w:t>
      </w:r>
    </w:p>
    <w:p>
      <w:pPr>
        <w:pStyle w:val="31"/>
        <w:numPr>
          <w:ilvl w:val="0"/>
          <w:numId w:val="5"/>
        </w:numPr>
        <w:tabs>
          <w:tab w:val="left" w:pos="312"/>
        </w:tabs>
        <w:adjustRightInd w:val="0"/>
        <w:snapToGrid w:val="0"/>
        <w:spacing w:before="0" w:beforeAutospacing="0" w:after="0" w:afterAutospacing="0" w:line="360" w:lineRule="auto"/>
        <w:ind w:firstLine="420" w:firstLineChars="200"/>
        <w:rPr>
          <w:rFonts w:ascii="宋体" w:hAnsi="宋体" w:cs="宋体"/>
          <w:sz w:val="21"/>
          <w:szCs w:val="21"/>
          <w:u w:val="single"/>
        </w:rPr>
      </w:pPr>
      <w:r>
        <w:rPr>
          <w:rFonts w:hint="eastAsia" w:ascii="宋体" w:hAnsi="宋体" w:cs="宋体"/>
          <w:sz w:val="21"/>
          <w:szCs w:val="21"/>
          <w:u w:val="single"/>
        </w:rPr>
        <w:t>如投标人是事业单位，提供有效的“事业单位法人证书”；</w:t>
      </w:r>
    </w:p>
    <w:p>
      <w:pPr>
        <w:pStyle w:val="31"/>
        <w:numPr>
          <w:ilvl w:val="0"/>
          <w:numId w:val="5"/>
        </w:numPr>
        <w:tabs>
          <w:tab w:val="left" w:pos="312"/>
        </w:tabs>
        <w:adjustRightInd w:val="0"/>
        <w:snapToGrid w:val="0"/>
        <w:spacing w:before="0" w:beforeAutospacing="0" w:after="0" w:afterAutospacing="0" w:line="360" w:lineRule="auto"/>
        <w:ind w:firstLine="420" w:firstLineChars="200"/>
        <w:rPr>
          <w:rFonts w:ascii="宋体" w:hAnsi="宋体" w:cs="宋体"/>
          <w:sz w:val="21"/>
          <w:szCs w:val="21"/>
          <w:u w:val="single"/>
        </w:rPr>
      </w:pPr>
      <w:r>
        <w:rPr>
          <w:rFonts w:hint="eastAsia" w:ascii="宋体" w:hAnsi="宋体" w:cs="宋体"/>
          <w:sz w:val="21"/>
          <w:szCs w:val="21"/>
          <w:u w:val="single"/>
        </w:rPr>
        <w:t>如投标人是非企业专业服务机构的，提供执业许可证等证明文件；</w:t>
      </w:r>
    </w:p>
    <w:p>
      <w:pPr>
        <w:pStyle w:val="31"/>
        <w:numPr>
          <w:ilvl w:val="0"/>
          <w:numId w:val="5"/>
        </w:numPr>
        <w:tabs>
          <w:tab w:val="left" w:pos="312"/>
        </w:tabs>
        <w:adjustRightInd w:val="0"/>
        <w:snapToGrid w:val="0"/>
        <w:spacing w:before="0" w:beforeAutospacing="0" w:after="0" w:afterAutospacing="0" w:line="360" w:lineRule="auto"/>
        <w:ind w:firstLine="420" w:firstLineChars="200"/>
        <w:rPr>
          <w:rFonts w:ascii="宋体" w:hAnsi="宋体" w:cs="宋体"/>
          <w:sz w:val="21"/>
          <w:szCs w:val="21"/>
          <w:u w:val="single"/>
        </w:rPr>
      </w:pPr>
      <w:r>
        <w:rPr>
          <w:rFonts w:hint="eastAsia" w:ascii="宋体" w:hAnsi="宋体" w:cs="宋体"/>
          <w:sz w:val="21"/>
          <w:szCs w:val="21"/>
          <w:u w:val="single"/>
        </w:rPr>
        <w:t>如投标人是个体工商户，提供有效的“个体工商户营业执照”；</w:t>
      </w:r>
    </w:p>
    <w:p>
      <w:pPr>
        <w:pStyle w:val="31"/>
        <w:numPr>
          <w:ilvl w:val="0"/>
          <w:numId w:val="5"/>
        </w:numPr>
        <w:tabs>
          <w:tab w:val="left" w:pos="312"/>
        </w:tabs>
        <w:adjustRightInd w:val="0"/>
        <w:snapToGrid w:val="0"/>
        <w:spacing w:before="0" w:beforeAutospacing="0" w:after="0" w:afterAutospacing="0" w:line="360" w:lineRule="auto"/>
        <w:ind w:firstLine="420" w:firstLineChars="200"/>
        <w:rPr>
          <w:rFonts w:ascii="宋体" w:hAnsi="宋体" w:cs="宋体"/>
          <w:sz w:val="21"/>
          <w:szCs w:val="21"/>
          <w:u w:val="single"/>
        </w:rPr>
      </w:pPr>
      <w:r>
        <w:rPr>
          <w:rFonts w:hint="eastAsia" w:ascii="宋体" w:hAnsi="宋体" w:cs="宋体"/>
          <w:sz w:val="21"/>
          <w:szCs w:val="21"/>
          <w:u w:val="single"/>
        </w:rPr>
        <w:t>如投标人是自然人，提供有效的自然人身份证明（居民身份证正反面或公安机关出具的临时居民身份证正反面或港澳台胞证或护照）。</w:t>
      </w:r>
    </w:p>
    <w:p>
      <w:pPr>
        <w:pStyle w:val="31"/>
        <w:tabs>
          <w:tab w:val="left" w:pos="630"/>
          <w:tab w:val="left" w:pos="840"/>
          <w:tab w:val="left" w:pos="1050"/>
        </w:tabs>
        <w:adjustRightInd w:val="0"/>
        <w:snapToGrid w:val="0"/>
        <w:spacing w:before="0" w:beforeAutospacing="0" w:after="0" w:afterAutospacing="0" w:line="360" w:lineRule="auto"/>
        <w:ind w:firstLine="422" w:firstLineChars="200"/>
        <w:rPr>
          <w:rFonts w:ascii="宋体" w:hAnsi="宋体" w:cs="宋体"/>
          <w:b/>
          <w:bCs/>
          <w:sz w:val="21"/>
          <w:szCs w:val="21"/>
          <w:u w:val="single"/>
        </w:rPr>
      </w:pPr>
      <w:r>
        <w:rPr>
          <w:rFonts w:hint="eastAsia" w:ascii="宋体" w:hAnsi="宋体" w:cs="宋体"/>
          <w:b/>
          <w:bCs/>
          <w:sz w:val="21"/>
          <w:szCs w:val="21"/>
          <w:u w:val="single"/>
        </w:rPr>
        <w:t>分公司经总公司授权后，可以以分公司的名义参加政府采购活动，可以提供总公司或分公司的营业执照、财务报表、纳税证明等材料，可以使用总公司的相关业绩和资质，但其民事责任由总公司承担。同一总公司下的两家分公司不能同时参与一个采购项目投标。中标后，应当和总公司签订政府采购合同。</w:t>
      </w:r>
    </w:p>
    <w:p>
      <w:pPr>
        <w:pStyle w:val="31"/>
        <w:tabs>
          <w:tab w:val="left" w:pos="630"/>
          <w:tab w:val="left" w:pos="840"/>
          <w:tab w:val="left" w:pos="1050"/>
        </w:tabs>
        <w:adjustRightInd w:val="0"/>
        <w:snapToGrid w:val="0"/>
        <w:spacing w:before="0" w:beforeAutospacing="0" w:after="0" w:afterAutospacing="0" w:line="360" w:lineRule="auto"/>
        <w:ind w:firstLine="422" w:firstLineChars="200"/>
        <w:rPr>
          <w:rFonts w:ascii="宋体" w:hAnsi="宋体" w:cs="宋体"/>
          <w:b/>
          <w:bCs/>
          <w:sz w:val="21"/>
          <w:szCs w:val="21"/>
          <w:u w:val="single"/>
        </w:rPr>
      </w:pPr>
      <w:r>
        <w:rPr>
          <w:rFonts w:hint="eastAsia" w:ascii="宋体" w:hAnsi="宋体" w:cs="宋体"/>
          <w:b/>
          <w:bCs/>
          <w:sz w:val="21"/>
          <w:szCs w:val="21"/>
          <w:u w:val="single"/>
        </w:rPr>
        <w:t>对于某些具有垄断性质的特殊行业或企业，例如银行、保险、电信、邮政、铁路等行业，其总公司为了方便分公司在全国开展业务，采用公司文件或公司制度的形式授权其分公司独立开展业务，其民事责任由总公司承担。在此情况下，不要求分公司出具总公司的授权，出具总公司的有关文件或制度等能够证明总公司授权其独立开展业务的证明即可。投标文件中法定代表人身份证明书及授权书可以为分支机构负责人身份证明书及授权书。</w:t>
      </w:r>
    </w:p>
    <w:p>
      <w:pPr>
        <w:pStyle w:val="31"/>
        <w:numPr>
          <w:ilvl w:val="0"/>
          <w:numId w:val="4"/>
        </w:numPr>
        <w:tabs>
          <w:tab w:val="left" w:pos="630"/>
          <w:tab w:val="left" w:pos="840"/>
          <w:tab w:val="left" w:pos="1050"/>
        </w:tabs>
        <w:adjustRightInd w:val="0"/>
        <w:snapToGrid w:val="0"/>
        <w:spacing w:before="0" w:beforeAutospacing="0" w:after="0" w:afterAutospacing="0" w:line="360" w:lineRule="auto"/>
        <w:ind w:left="5" w:firstLine="415"/>
        <w:rPr>
          <w:rFonts w:ascii="宋体" w:hAnsi="宋体" w:cs="宋体"/>
          <w:b/>
          <w:bCs/>
          <w:sz w:val="21"/>
          <w:szCs w:val="21"/>
        </w:rPr>
      </w:pPr>
      <w:r>
        <w:rPr>
          <w:rFonts w:hint="eastAsia" w:ascii="宋体" w:hAnsi="宋体" w:cs="宋体"/>
          <w:b/>
          <w:bCs/>
          <w:sz w:val="21"/>
          <w:szCs w:val="21"/>
        </w:rPr>
        <w:t>符合参与政府采购活动资格条件（如为联合体投标人的，联合体各方均须提供）</w:t>
      </w:r>
    </w:p>
    <w:p>
      <w:pPr>
        <w:pStyle w:val="31"/>
        <w:tabs>
          <w:tab w:val="left" w:pos="630"/>
          <w:tab w:val="left" w:pos="840"/>
          <w:tab w:val="left" w:pos="1050"/>
        </w:tabs>
        <w:adjustRightInd w:val="0"/>
        <w:snapToGrid w:val="0"/>
        <w:spacing w:before="0" w:beforeAutospacing="0" w:after="0" w:afterAutospacing="0" w:line="360" w:lineRule="auto"/>
        <w:ind w:left="420"/>
        <w:rPr>
          <w:rFonts w:ascii="宋体" w:hAnsi="宋体" w:cs="宋体"/>
          <w:color w:val="auto"/>
          <w:sz w:val="21"/>
          <w:szCs w:val="21"/>
        </w:rPr>
      </w:pPr>
      <w:r>
        <w:rPr>
          <w:rFonts w:hint="eastAsia" w:ascii="宋体" w:hAnsi="宋体" w:cs="宋体"/>
          <w:color w:val="auto"/>
          <w:sz w:val="21"/>
          <w:szCs w:val="21"/>
        </w:rPr>
        <w:t>投标人须出具符合参与政府采购活动资格条件的承诺函（参考格式见本文件第六部分）；</w:t>
      </w:r>
    </w:p>
    <w:p>
      <w:pPr>
        <w:pStyle w:val="31"/>
        <w:tabs>
          <w:tab w:val="left" w:pos="630"/>
          <w:tab w:val="left" w:pos="840"/>
          <w:tab w:val="left" w:pos="1050"/>
        </w:tabs>
        <w:adjustRightInd w:val="0"/>
        <w:snapToGrid w:val="0"/>
        <w:spacing w:before="0" w:beforeAutospacing="0" w:after="0" w:afterAutospacing="0" w:line="360" w:lineRule="auto"/>
        <w:ind w:firstLine="420" w:firstLineChars="200"/>
        <w:rPr>
          <w:rFonts w:ascii="宋体" w:hAnsi="宋体" w:cs="宋体"/>
          <w:color w:val="auto"/>
          <w:sz w:val="21"/>
          <w:szCs w:val="21"/>
        </w:rPr>
      </w:pPr>
      <w:r>
        <w:rPr>
          <w:rFonts w:hint="eastAsia" w:ascii="宋体" w:hAnsi="宋体" w:cs="宋体"/>
          <w:color w:val="auto"/>
          <w:sz w:val="21"/>
          <w:szCs w:val="21"/>
        </w:rPr>
        <w:t>特别说明：已完成信用修复的“缴纳税收和社会保障等方面的失信记录”不包含在《承诺函》第3点所述情形内（属于重大违法记录情形的除外）。</w:t>
      </w:r>
    </w:p>
    <w:p>
      <w:pPr>
        <w:tabs>
          <w:tab w:val="left" w:pos="840"/>
          <w:tab w:val="left" w:pos="1050"/>
        </w:tabs>
        <w:adjustRightInd w:val="0"/>
        <w:snapToGrid w:val="0"/>
        <w:spacing w:line="360" w:lineRule="auto"/>
        <w:ind w:left="13" w:leftChars="6" w:firstLine="409" w:firstLineChars="194"/>
        <w:jc w:val="left"/>
        <w:rPr>
          <w:rFonts w:ascii="宋体" w:hAnsi="宋体" w:cs="宋体"/>
          <w:snapToGrid w:val="0"/>
          <w:color w:val="auto"/>
          <w:kern w:val="0"/>
          <w:szCs w:val="21"/>
        </w:rPr>
      </w:pPr>
      <w:r>
        <w:rPr>
          <w:rFonts w:hint="eastAsia" w:ascii="宋体" w:hAnsi="宋体" w:cs="宋体"/>
          <w:b/>
          <w:bCs/>
          <w:color w:val="auto"/>
          <w:kern w:val="0"/>
          <w:szCs w:val="21"/>
        </w:rPr>
        <w:t>（4）落实政府采购政策需满足的资格要求（如为联合体投标人的，联合体各方均须提供）：标项1：供应商为中小企业。</w:t>
      </w:r>
    </w:p>
    <w:p>
      <w:pPr>
        <w:adjustRightInd w:val="0"/>
        <w:snapToGrid w:val="0"/>
        <w:spacing w:line="360" w:lineRule="auto"/>
        <w:ind w:firstLine="422" w:firstLineChars="200"/>
        <w:jc w:val="left"/>
        <w:rPr>
          <w:rFonts w:ascii="宋体" w:hAnsi="宋体" w:cs="宋体"/>
          <w:b/>
          <w:snapToGrid w:val="0"/>
          <w:color w:val="auto"/>
          <w:kern w:val="0"/>
          <w:szCs w:val="21"/>
        </w:rPr>
      </w:pPr>
      <w:r>
        <w:rPr>
          <w:rFonts w:hint="eastAsia" w:ascii="宋体" w:hAnsi="宋体" w:cs="宋体"/>
          <w:b/>
          <w:bCs/>
          <w:snapToGrid w:val="0"/>
          <w:color w:val="auto"/>
          <w:kern w:val="0"/>
          <w:szCs w:val="21"/>
        </w:rPr>
        <w:t>投标人按要求出具下列声明函，否则投标资格审查不合格</w:t>
      </w:r>
      <w:r>
        <w:rPr>
          <w:rFonts w:hint="eastAsia" w:ascii="宋体" w:hAnsi="宋体" w:cs="宋体"/>
          <w:b/>
          <w:snapToGrid w:val="0"/>
          <w:color w:val="auto"/>
          <w:kern w:val="0"/>
          <w:szCs w:val="21"/>
        </w:rPr>
        <w:t>：</w:t>
      </w:r>
    </w:p>
    <w:p>
      <w:pPr>
        <w:tabs>
          <w:tab w:val="left" w:pos="900"/>
        </w:tabs>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1）中小企业声明函（服务）； </w:t>
      </w:r>
    </w:p>
    <w:p>
      <w:pPr>
        <w:pStyle w:val="6"/>
        <w:spacing w:line="360" w:lineRule="auto"/>
        <w:rPr>
          <w:rFonts w:ascii="宋体" w:hAnsi="宋体" w:cs="宋体"/>
          <w:color w:val="auto"/>
          <w:sz w:val="21"/>
          <w:szCs w:val="21"/>
        </w:rPr>
      </w:pPr>
      <w:r>
        <w:rPr>
          <w:rFonts w:hint="eastAsia" w:ascii="宋体" w:hAnsi="宋体" w:cs="宋体"/>
          <w:color w:val="auto"/>
          <w:sz w:val="21"/>
          <w:szCs w:val="21"/>
        </w:rPr>
        <w:t>中小企业应当按照《政府采购促进中小企业发展管理办法》规定和《中小企业划型标准规定》（工信部联企业〔2011〕300号）规定，如实填写并提交《中小企业声明函》。</w:t>
      </w:r>
    </w:p>
    <w:p>
      <w:pPr>
        <w:pStyle w:val="6"/>
        <w:spacing w:line="360" w:lineRule="auto"/>
        <w:rPr>
          <w:rFonts w:ascii="宋体" w:hAnsi="宋体" w:cs="宋体"/>
          <w:color w:val="auto"/>
          <w:sz w:val="21"/>
          <w:szCs w:val="21"/>
        </w:rPr>
      </w:pPr>
      <w:r>
        <w:rPr>
          <w:rFonts w:hint="eastAsia" w:ascii="宋体" w:hAnsi="宋体" w:cs="宋体"/>
          <w:color w:val="auto"/>
          <w:sz w:val="21"/>
          <w:szCs w:val="21"/>
        </w:rPr>
        <w:t>供应商在填写声明函前，须先自查本企业是否满足小微企业认定标准（可通过国务院客户端和工业和信息化部网站上的自测小程序进行自查）。</w:t>
      </w:r>
    </w:p>
    <w:p>
      <w:pPr>
        <w:pStyle w:val="6"/>
        <w:spacing w:line="360" w:lineRule="auto"/>
        <w:rPr>
          <w:rFonts w:ascii="宋体" w:hAnsi="宋体" w:cs="宋体"/>
          <w:b/>
          <w:bCs/>
          <w:color w:val="auto"/>
          <w:sz w:val="21"/>
          <w:szCs w:val="21"/>
        </w:rPr>
      </w:pPr>
      <w:r>
        <w:rPr>
          <w:rFonts w:hint="eastAsia" w:ascii="宋体" w:hAnsi="宋体" w:cs="宋体"/>
          <w:color w:val="auto"/>
          <w:sz w:val="21"/>
          <w:szCs w:val="21"/>
        </w:rPr>
        <w:t>中小企业对其声明内容的真实性负责，声明函内容不实的，属于提供虚假材料谋取中标、成交，依照《中华人民共和国政府采购法》等国家有关规定追究相应责任。</w:t>
      </w:r>
    </w:p>
    <w:p>
      <w:pPr>
        <w:widowControl/>
        <w:spacing w:line="360" w:lineRule="auto"/>
        <w:ind w:firstLine="422" w:firstLineChars="200"/>
        <w:jc w:val="left"/>
        <w:rPr>
          <w:rFonts w:ascii="宋体" w:hAnsi="宋体" w:cs="宋体"/>
          <w:b/>
          <w:bCs/>
          <w:color w:val="auto"/>
          <w:szCs w:val="21"/>
        </w:rPr>
      </w:pPr>
      <w:r>
        <w:rPr>
          <w:rFonts w:hint="eastAsia" w:ascii="宋体" w:hAnsi="宋体" w:cs="宋体"/>
          <w:b/>
          <w:bCs/>
          <w:color w:val="auto"/>
          <w:szCs w:val="21"/>
        </w:rPr>
        <w:t>（5）特定资格条件证明材料：无</w:t>
      </w:r>
    </w:p>
    <w:p>
      <w:pPr>
        <w:autoSpaceDE w:val="0"/>
        <w:autoSpaceDN w:val="0"/>
        <w:adjustRightInd w:val="0"/>
        <w:snapToGrid w:val="0"/>
        <w:spacing w:line="360" w:lineRule="auto"/>
        <w:ind w:firstLine="422" w:firstLineChars="200"/>
        <w:textAlignment w:val="bottom"/>
        <w:rPr>
          <w:rFonts w:ascii="宋体" w:hAnsi="宋体" w:cs="宋体"/>
          <w:bCs/>
          <w:color w:val="auto"/>
          <w:szCs w:val="21"/>
        </w:rPr>
      </w:pPr>
      <w:r>
        <w:rPr>
          <w:rFonts w:hint="eastAsia" w:ascii="宋体" w:hAnsi="宋体" w:cs="宋体"/>
          <w:b/>
          <w:color w:val="auto"/>
          <w:szCs w:val="21"/>
        </w:rPr>
        <w:t>（6）联合体协议（如为联合体投标的必须提供）</w:t>
      </w:r>
      <w:r>
        <w:rPr>
          <w:rFonts w:hint="eastAsia" w:ascii="宋体" w:hAnsi="宋体" w:cs="宋体"/>
          <w:color w:val="auto"/>
          <w:szCs w:val="21"/>
        </w:rPr>
        <w:t>（参考格式见本文件第六部分）</w:t>
      </w:r>
      <w:r>
        <w:rPr>
          <w:rFonts w:hint="eastAsia" w:ascii="宋体" w:hAnsi="宋体" w:cs="宋体"/>
          <w:bCs/>
          <w:color w:val="auto"/>
          <w:szCs w:val="21"/>
        </w:rPr>
        <w:t>；</w:t>
      </w:r>
    </w:p>
    <w:p>
      <w:pPr>
        <w:autoSpaceDE w:val="0"/>
        <w:autoSpaceDN w:val="0"/>
        <w:adjustRightInd w:val="0"/>
        <w:snapToGrid w:val="0"/>
        <w:spacing w:line="360" w:lineRule="auto"/>
        <w:ind w:firstLine="420" w:firstLineChars="200"/>
        <w:textAlignment w:val="bottom"/>
        <w:rPr>
          <w:rFonts w:ascii="宋体" w:hAnsi="宋体" w:cs="宋体"/>
          <w:color w:val="auto"/>
          <w:szCs w:val="21"/>
        </w:rPr>
      </w:pPr>
      <w:r>
        <w:rPr>
          <w:rFonts w:hint="eastAsia" w:ascii="宋体" w:hAnsi="宋体" w:cs="宋体"/>
          <w:color w:val="auto"/>
          <w:szCs w:val="21"/>
        </w:rPr>
        <w:t>联合体投标的，联合体各方均应满足资格条件的要求并提供相应证明材料，否则无效。在评审时，联合体各方的同类专业的资质等要求按等级较低的进行评审，不同专业的资质等要求联合体各方只要有一方满足视为满足。</w:t>
      </w:r>
    </w:p>
    <w:p>
      <w:pPr>
        <w:tabs>
          <w:tab w:val="left" w:pos="720"/>
        </w:tabs>
        <w:adjustRightInd w:val="0"/>
        <w:snapToGrid w:val="0"/>
        <w:spacing w:line="360" w:lineRule="auto"/>
        <w:ind w:firstLine="422" w:firstLineChars="200"/>
        <w:jc w:val="left"/>
        <w:rPr>
          <w:rFonts w:ascii="宋体" w:hAnsi="宋体" w:cs="宋体"/>
          <w:b/>
          <w:color w:val="auto"/>
          <w:szCs w:val="21"/>
        </w:rPr>
      </w:pPr>
      <w:r>
        <w:rPr>
          <w:rFonts w:hint="eastAsia" w:ascii="宋体" w:hAnsi="宋体" w:cs="宋体"/>
          <w:b/>
          <w:color w:val="auto"/>
          <w:szCs w:val="21"/>
        </w:rPr>
        <w:t>（7）投标人认为需要提供的其它资格响应相关文件及资料（如有）。</w:t>
      </w:r>
    </w:p>
    <w:p>
      <w:pPr>
        <w:adjustRightInd w:val="0"/>
        <w:snapToGri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上述资格证明文件是采购人、采购代理机构对投标人资格进行合格性审查的评审依据，投标人应上传上述资料。未按要求出具上述证明材料或出具的证明材料不完整的，资格性审查均不予通过。</w:t>
      </w:r>
    </w:p>
    <w:p>
      <w:pPr>
        <w:autoSpaceDE w:val="0"/>
        <w:autoSpaceDN w:val="0"/>
        <w:adjustRightInd w:val="0"/>
        <w:snapToGrid w:val="0"/>
        <w:spacing w:line="360" w:lineRule="auto"/>
        <w:ind w:firstLine="422" w:firstLineChars="200"/>
        <w:textAlignment w:val="bottom"/>
        <w:rPr>
          <w:rFonts w:ascii="宋体" w:hAnsi="宋体" w:cs="宋体"/>
          <w:b/>
          <w:bCs/>
          <w:color w:val="auto"/>
          <w:szCs w:val="21"/>
        </w:rPr>
      </w:pPr>
    </w:p>
    <w:p>
      <w:pPr>
        <w:autoSpaceDE w:val="0"/>
        <w:autoSpaceDN w:val="0"/>
        <w:adjustRightInd w:val="0"/>
        <w:snapToGrid w:val="0"/>
        <w:spacing w:line="360" w:lineRule="auto"/>
        <w:ind w:firstLine="422" w:firstLineChars="200"/>
        <w:textAlignment w:val="bottom"/>
        <w:rPr>
          <w:rFonts w:ascii="宋体" w:hAnsi="宋体" w:cs="宋体"/>
          <w:b/>
          <w:bCs/>
          <w:color w:val="auto"/>
          <w:szCs w:val="21"/>
        </w:rPr>
      </w:pPr>
      <w:r>
        <w:rPr>
          <w:rFonts w:hint="eastAsia" w:ascii="宋体" w:hAnsi="宋体" w:cs="宋体"/>
          <w:b/>
          <w:bCs/>
          <w:color w:val="auto"/>
          <w:szCs w:val="21"/>
        </w:rPr>
        <w:t>9.2 商务技术响应文件</w:t>
      </w:r>
    </w:p>
    <w:p>
      <w:pPr>
        <w:tabs>
          <w:tab w:val="left" w:pos="720"/>
        </w:tabs>
        <w:adjustRightInd w:val="0"/>
        <w:snapToGrid w:val="0"/>
        <w:spacing w:line="360" w:lineRule="auto"/>
        <w:ind w:left="420"/>
        <w:jc w:val="left"/>
        <w:rPr>
          <w:rFonts w:ascii="宋体" w:hAnsi="宋体" w:cs="宋体"/>
          <w:b/>
          <w:snapToGrid w:val="0"/>
          <w:color w:val="auto"/>
          <w:kern w:val="0"/>
          <w:szCs w:val="21"/>
        </w:rPr>
      </w:pPr>
      <w:r>
        <w:rPr>
          <w:rFonts w:hint="eastAsia" w:ascii="宋体" w:hAnsi="宋体" w:cs="宋体"/>
          <w:b/>
          <w:snapToGrid w:val="0"/>
          <w:color w:val="auto"/>
          <w:kern w:val="0"/>
          <w:szCs w:val="21"/>
        </w:rPr>
        <w:t>9.2.1</w:t>
      </w:r>
      <w:r>
        <w:rPr>
          <w:rFonts w:hint="eastAsia" w:ascii="宋体" w:hAnsi="宋体" w:cs="宋体"/>
          <w:b/>
          <w:bCs/>
          <w:color w:val="auto"/>
          <w:szCs w:val="21"/>
        </w:rPr>
        <w:t>商务技术响应文件封面；</w:t>
      </w:r>
    </w:p>
    <w:p>
      <w:pPr>
        <w:tabs>
          <w:tab w:val="left" w:pos="720"/>
        </w:tabs>
        <w:adjustRightInd w:val="0"/>
        <w:snapToGrid w:val="0"/>
        <w:spacing w:line="360" w:lineRule="auto"/>
        <w:ind w:left="420"/>
        <w:jc w:val="left"/>
        <w:rPr>
          <w:rFonts w:ascii="宋体" w:hAnsi="宋体" w:cs="宋体"/>
          <w:b/>
          <w:snapToGrid w:val="0"/>
          <w:color w:val="auto"/>
          <w:kern w:val="0"/>
          <w:szCs w:val="21"/>
        </w:rPr>
      </w:pPr>
      <w:r>
        <w:rPr>
          <w:rFonts w:hint="eastAsia" w:ascii="宋体" w:hAnsi="宋体" w:cs="宋体"/>
          <w:b/>
          <w:snapToGrid w:val="0"/>
          <w:color w:val="auto"/>
          <w:kern w:val="0"/>
          <w:szCs w:val="21"/>
        </w:rPr>
        <w:t>9.2.2</w:t>
      </w:r>
      <w:r>
        <w:rPr>
          <w:rFonts w:hint="eastAsia" w:ascii="宋体" w:hAnsi="宋体" w:cs="宋体"/>
          <w:b/>
          <w:bCs/>
          <w:color w:val="auto"/>
          <w:szCs w:val="21"/>
        </w:rPr>
        <w:t>商务技术响应文件目录；</w:t>
      </w:r>
    </w:p>
    <w:p>
      <w:pPr>
        <w:pStyle w:val="16"/>
        <w:ind w:firstLine="422" w:firstLineChars="200"/>
        <w:rPr>
          <w:rFonts w:ascii="宋体" w:hAnsi="宋体" w:cs="宋体"/>
          <w:b/>
          <w:bCs/>
          <w:color w:val="auto"/>
          <w:szCs w:val="21"/>
        </w:rPr>
      </w:pPr>
      <w:r>
        <w:rPr>
          <w:rFonts w:hint="eastAsia" w:ascii="宋体" w:hAnsi="宋体" w:cs="宋体"/>
          <w:b/>
          <w:bCs/>
          <w:color w:val="auto"/>
          <w:szCs w:val="21"/>
        </w:rPr>
        <w:t>9.2.3评分索引表；</w:t>
      </w:r>
    </w:p>
    <w:p>
      <w:pPr>
        <w:pStyle w:val="16"/>
        <w:ind w:firstLine="422" w:firstLineChars="200"/>
        <w:rPr>
          <w:rFonts w:ascii="宋体" w:hAnsi="宋体" w:cs="宋体"/>
          <w:b/>
          <w:bCs/>
          <w:color w:val="auto"/>
          <w:szCs w:val="21"/>
        </w:rPr>
      </w:pPr>
      <w:r>
        <w:rPr>
          <w:rFonts w:hint="eastAsia" w:ascii="宋体" w:hAnsi="宋体" w:cs="宋体"/>
          <w:b/>
          <w:bCs/>
          <w:color w:val="auto"/>
          <w:szCs w:val="21"/>
        </w:rPr>
        <w:t>9.2.4商务部分</w:t>
      </w:r>
    </w:p>
    <w:p>
      <w:pPr>
        <w:numPr>
          <w:ilvl w:val="0"/>
          <w:numId w:val="6"/>
        </w:numPr>
        <w:tabs>
          <w:tab w:val="left" w:pos="851"/>
          <w:tab w:val="left" w:pos="900"/>
          <w:tab w:val="left" w:pos="1080"/>
        </w:tabs>
        <w:adjustRightInd w:val="0"/>
        <w:snapToGrid w:val="0"/>
        <w:spacing w:line="360" w:lineRule="auto"/>
        <w:ind w:left="0" w:firstLine="340"/>
        <w:jc w:val="left"/>
        <w:rPr>
          <w:rFonts w:ascii="宋体" w:hAnsi="宋体" w:cs="宋体"/>
          <w:bCs/>
          <w:color w:val="auto"/>
          <w:szCs w:val="21"/>
        </w:rPr>
      </w:pPr>
      <w:r>
        <w:rPr>
          <w:rFonts w:hint="eastAsia" w:ascii="宋体" w:hAnsi="宋体" w:cs="宋体"/>
          <w:bCs/>
          <w:color w:val="auto"/>
          <w:szCs w:val="21"/>
        </w:rPr>
        <w:t>投标函；</w:t>
      </w:r>
    </w:p>
    <w:p>
      <w:pPr>
        <w:numPr>
          <w:ilvl w:val="0"/>
          <w:numId w:val="6"/>
        </w:numPr>
        <w:tabs>
          <w:tab w:val="left" w:pos="851"/>
          <w:tab w:val="left" w:pos="900"/>
          <w:tab w:val="left" w:pos="1080"/>
        </w:tabs>
        <w:adjustRightInd w:val="0"/>
        <w:snapToGrid w:val="0"/>
        <w:spacing w:line="360" w:lineRule="auto"/>
        <w:ind w:left="0" w:firstLine="340"/>
        <w:jc w:val="left"/>
        <w:rPr>
          <w:rFonts w:ascii="宋体" w:hAnsi="宋体" w:cs="宋体"/>
          <w:snapToGrid w:val="0"/>
          <w:color w:val="auto"/>
          <w:kern w:val="0"/>
          <w:szCs w:val="21"/>
        </w:rPr>
      </w:pPr>
      <w:r>
        <w:rPr>
          <w:rFonts w:hint="eastAsia" w:ascii="宋体" w:hAnsi="宋体" w:cs="宋体"/>
          <w:snapToGrid w:val="0"/>
          <w:color w:val="auto"/>
          <w:kern w:val="0"/>
          <w:szCs w:val="21"/>
        </w:rPr>
        <w:t>投标一览表；</w:t>
      </w:r>
    </w:p>
    <w:p>
      <w:pPr>
        <w:numPr>
          <w:ilvl w:val="0"/>
          <w:numId w:val="6"/>
        </w:numPr>
        <w:tabs>
          <w:tab w:val="left" w:pos="851"/>
          <w:tab w:val="left" w:pos="900"/>
          <w:tab w:val="left" w:pos="1080"/>
        </w:tabs>
        <w:adjustRightInd w:val="0"/>
        <w:snapToGrid w:val="0"/>
        <w:spacing w:line="360" w:lineRule="auto"/>
        <w:ind w:left="0" w:firstLine="340"/>
        <w:jc w:val="left"/>
        <w:rPr>
          <w:rFonts w:ascii="宋体" w:hAnsi="宋体" w:cs="宋体"/>
          <w:snapToGrid w:val="0"/>
          <w:color w:val="auto"/>
          <w:kern w:val="0"/>
          <w:szCs w:val="21"/>
        </w:rPr>
      </w:pPr>
      <w:r>
        <w:rPr>
          <w:rFonts w:hint="eastAsia" w:ascii="宋体" w:hAnsi="宋体" w:cs="宋体"/>
          <w:snapToGrid w:val="0"/>
          <w:color w:val="auto"/>
          <w:kern w:val="0"/>
          <w:szCs w:val="21"/>
        </w:rPr>
        <w:t>针对本项目的服务清单（不含价格）；</w:t>
      </w:r>
    </w:p>
    <w:p>
      <w:pPr>
        <w:numPr>
          <w:ilvl w:val="0"/>
          <w:numId w:val="6"/>
        </w:numPr>
        <w:tabs>
          <w:tab w:val="left" w:pos="851"/>
          <w:tab w:val="left" w:pos="900"/>
          <w:tab w:val="left" w:pos="1080"/>
        </w:tabs>
        <w:adjustRightInd w:val="0"/>
        <w:snapToGrid w:val="0"/>
        <w:spacing w:line="360" w:lineRule="auto"/>
        <w:ind w:left="0" w:firstLine="340"/>
        <w:jc w:val="left"/>
        <w:rPr>
          <w:rFonts w:ascii="宋体" w:hAnsi="宋体" w:cs="宋体"/>
          <w:snapToGrid w:val="0"/>
          <w:color w:val="auto"/>
          <w:kern w:val="0"/>
          <w:szCs w:val="21"/>
        </w:rPr>
      </w:pPr>
      <w:r>
        <w:rPr>
          <w:rFonts w:hint="eastAsia" w:ascii="宋体" w:hAnsi="宋体" w:cs="宋体"/>
          <w:snapToGrid w:val="0"/>
          <w:color w:val="auto"/>
          <w:kern w:val="0"/>
          <w:szCs w:val="21"/>
        </w:rPr>
        <w:t>投标人基本情况表；</w:t>
      </w:r>
    </w:p>
    <w:p>
      <w:pPr>
        <w:numPr>
          <w:ilvl w:val="0"/>
          <w:numId w:val="6"/>
        </w:numPr>
        <w:tabs>
          <w:tab w:val="left" w:pos="851"/>
          <w:tab w:val="left" w:pos="900"/>
          <w:tab w:val="left" w:pos="1080"/>
        </w:tabs>
        <w:adjustRightInd w:val="0"/>
        <w:snapToGrid w:val="0"/>
        <w:spacing w:line="360" w:lineRule="auto"/>
        <w:ind w:left="0" w:firstLine="340"/>
        <w:jc w:val="left"/>
        <w:rPr>
          <w:rFonts w:ascii="宋体" w:hAnsi="宋体" w:cs="宋体"/>
          <w:snapToGrid w:val="0"/>
          <w:color w:val="auto"/>
          <w:kern w:val="0"/>
          <w:szCs w:val="21"/>
        </w:rPr>
      </w:pPr>
      <w:r>
        <w:rPr>
          <w:rFonts w:hint="eastAsia" w:ascii="宋体" w:hAnsi="宋体" w:cs="宋体"/>
          <w:snapToGrid w:val="0"/>
          <w:color w:val="auto"/>
          <w:kern w:val="0"/>
          <w:szCs w:val="21"/>
        </w:rPr>
        <w:t>授权委托书，同时须附授权委托人的有效身份证复印件；</w:t>
      </w:r>
    </w:p>
    <w:p>
      <w:pPr>
        <w:numPr>
          <w:ilvl w:val="0"/>
          <w:numId w:val="6"/>
        </w:numPr>
        <w:tabs>
          <w:tab w:val="left" w:pos="851"/>
          <w:tab w:val="left" w:pos="900"/>
          <w:tab w:val="left" w:pos="1080"/>
        </w:tabs>
        <w:adjustRightInd w:val="0"/>
        <w:snapToGrid w:val="0"/>
        <w:spacing w:line="360" w:lineRule="auto"/>
        <w:ind w:left="0" w:firstLine="340"/>
        <w:jc w:val="left"/>
        <w:rPr>
          <w:rFonts w:ascii="宋体" w:hAnsi="宋体" w:cs="宋体"/>
          <w:snapToGrid w:val="0"/>
          <w:color w:val="auto"/>
          <w:kern w:val="0"/>
          <w:szCs w:val="21"/>
        </w:rPr>
      </w:pPr>
      <w:r>
        <w:rPr>
          <w:rFonts w:hint="eastAsia" w:ascii="宋体" w:hAnsi="宋体" w:cs="宋体"/>
          <w:snapToGrid w:val="0"/>
          <w:color w:val="auto"/>
          <w:kern w:val="0"/>
          <w:szCs w:val="21"/>
        </w:rPr>
        <w:t>政府采购供应商廉洁自律承诺书；</w:t>
      </w:r>
    </w:p>
    <w:p>
      <w:pPr>
        <w:numPr>
          <w:ilvl w:val="0"/>
          <w:numId w:val="6"/>
        </w:numPr>
        <w:tabs>
          <w:tab w:val="left" w:pos="851"/>
          <w:tab w:val="left" w:pos="900"/>
          <w:tab w:val="left" w:pos="1080"/>
        </w:tabs>
        <w:adjustRightInd w:val="0"/>
        <w:snapToGrid w:val="0"/>
        <w:spacing w:line="360" w:lineRule="auto"/>
        <w:ind w:left="0" w:firstLine="340"/>
        <w:jc w:val="left"/>
        <w:rPr>
          <w:rFonts w:ascii="宋体" w:hAnsi="宋体" w:cs="宋体"/>
          <w:bCs/>
          <w:color w:val="auto"/>
          <w:szCs w:val="21"/>
        </w:rPr>
      </w:pPr>
      <w:r>
        <w:rPr>
          <w:rFonts w:hint="eastAsia" w:ascii="宋体" w:hAnsi="宋体" w:cs="宋体"/>
          <w:snapToGrid w:val="0"/>
          <w:color w:val="auto"/>
          <w:kern w:val="0"/>
          <w:szCs w:val="21"/>
        </w:rPr>
        <w:t>廉政承诺书；</w:t>
      </w:r>
    </w:p>
    <w:p>
      <w:pPr>
        <w:numPr>
          <w:ilvl w:val="0"/>
          <w:numId w:val="6"/>
        </w:numPr>
        <w:tabs>
          <w:tab w:val="left" w:pos="851"/>
          <w:tab w:val="left" w:pos="900"/>
          <w:tab w:val="left" w:pos="1080"/>
        </w:tabs>
        <w:adjustRightInd w:val="0"/>
        <w:snapToGrid w:val="0"/>
        <w:spacing w:line="360" w:lineRule="auto"/>
        <w:ind w:left="0" w:firstLine="340"/>
        <w:jc w:val="left"/>
        <w:rPr>
          <w:rFonts w:ascii="宋体" w:hAnsi="宋体" w:cs="宋体"/>
          <w:bCs/>
          <w:color w:val="auto"/>
          <w:szCs w:val="21"/>
        </w:rPr>
      </w:pPr>
      <w:r>
        <w:rPr>
          <w:rFonts w:hint="eastAsia" w:ascii="宋体" w:hAnsi="宋体" w:cs="宋体"/>
          <w:bCs/>
          <w:color w:val="auto"/>
          <w:szCs w:val="21"/>
        </w:rPr>
        <w:t>投标人拥有的其它资质、荣誉证书（如有，出具复印件加盖公章）；</w:t>
      </w:r>
    </w:p>
    <w:p>
      <w:pPr>
        <w:numPr>
          <w:ilvl w:val="0"/>
          <w:numId w:val="6"/>
        </w:numPr>
        <w:tabs>
          <w:tab w:val="left" w:pos="851"/>
          <w:tab w:val="left" w:pos="900"/>
          <w:tab w:val="left" w:pos="1080"/>
        </w:tabs>
        <w:adjustRightInd w:val="0"/>
        <w:snapToGrid w:val="0"/>
        <w:spacing w:line="360" w:lineRule="auto"/>
        <w:ind w:left="0" w:firstLine="340"/>
        <w:jc w:val="left"/>
        <w:rPr>
          <w:rFonts w:ascii="宋体" w:hAnsi="宋体" w:cs="宋体"/>
          <w:bCs/>
          <w:szCs w:val="21"/>
        </w:rPr>
      </w:pPr>
      <w:r>
        <w:rPr>
          <w:rFonts w:hint="eastAsia" w:ascii="宋体" w:hAnsi="宋体" w:cs="宋体"/>
          <w:color w:val="auto"/>
          <w:szCs w:val="21"/>
        </w:rPr>
        <w:t>投标人业绩一览表（由投标人根据自身情况提供，如评标细则及标准中有业绩评分对应要求，请按照评标细则及标准</w:t>
      </w:r>
      <w:r>
        <w:rPr>
          <w:rFonts w:hint="eastAsia" w:ascii="宋体" w:hAnsi="宋体" w:cs="宋体"/>
          <w:szCs w:val="21"/>
        </w:rPr>
        <w:t>中业绩评分对应要求提供相应业绩情况和对应证明材料）</w:t>
      </w:r>
      <w:r>
        <w:rPr>
          <w:rFonts w:hint="eastAsia" w:ascii="宋体" w:hAnsi="宋体" w:cs="宋体"/>
          <w:bCs/>
          <w:szCs w:val="21"/>
        </w:rPr>
        <w:t>；</w:t>
      </w:r>
    </w:p>
    <w:p>
      <w:pPr>
        <w:numPr>
          <w:ilvl w:val="0"/>
          <w:numId w:val="6"/>
        </w:numPr>
        <w:tabs>
          <w:tab w:val="left" w:pos="851"/>
          <w:tab w:val="left" w:pos="900"/>
          <w:tab w:val="left" w:pos="1080"/>
        </w:tabs>
        <w:adjustRightInd w:val="0"/>
        <w:snapToGrid w:val="0"/>
        <w:spacing w:line="360" w:lineRule="auto"/>
        <w:ind w:left="0" w:firstLine="340"/>
        <w:jc w:val="left"/>
        <w:rPr>
          <w:rFonts w:ascii="宋体" w:hAnsi="宋体" w:cs="宋体"/>
          <w:bCs/>
          <w:szCs w:val="21"/>
        </w:rPr>
      </w:pPr>
      <w:r>
        <w:rPr>
          <w:rFonts w:hint="eastAsia" w:ascii="宋体" w:hAnsi="宋体" w:cs="宋体"/>
          <w:bCs/>
          <w:szCs w:val="21"/>
        </w:rPr>
        <w:t>商务条款偏离表；</w:t>
      </w:r>
    </w:p>
    <w:p>
      <w:pPr>
        <w:numPr>
          <w:ilvl w:val="0"/>
          <w:numId w:val="6"/>
        </w:numPr>
        <w:tabs>
          <w:tab w:val="left" w:pos="851"/>
          <w:tab w:val="left" w:pos="900"/>
          <w:tab w:val="left" w:pos="1080"/>
        </w:tabs>
        <w:adjustRightInd w:val="0"/>
        <w:snapToGrid w:val="0"/>
        <w:spacing w:line="360" w:lineRule="auto"/>
        <w:ind w:left="0" w:firstLine="340"/>
        <w:jc w:val="left"/>
        <w:rPr>
          <w:rFonts w:ascii="宋体" w:hAnsi="宋体" w:cs="宋体"/>
          <w:bCs/>
          <w:szCs w:val="21"/>
        </w:rPr>
      </w:pPr>
      <w:r>
        <w:rPr>
          <w:rFonts w:hint="eastAsia" w:ascii="宋体" w:hAnsi="宋体" w:cs="宋体"/>
          <w:bCs/>
          <w:szCs w:val="21"/>
        </w:rPr>
        <w:t>投标人认为需要提供的其它商务文件及资料（如有）。</w:t>
      </w:r>
    </w:p>
    <w:p>
      <w:pPr>
        <w:pStyle w:val="16"/>
        <w:spacing w:after="0" w:line="360" w:lineRule="auto"/>
        <w:ind w:firstLine="422" w:firstLineChars="200"/>
        <w:rPr>
          <w:rFonts w:ascii="宋体" w:hAnsi="宋体" w:cs="宋体"/>
          <w:b/>
          <w:bCs/>
          <w:szCs w:val="21"/>
        </w:rPr>
      </w:pPr>
      <w:r>
        <w:rPr>
          <w:rFonts w:hint="eastAsia" w:ascii="宋体" w:hAnsi="宋体" w:cs="宋体"/>
          <w:b/>
          <w:bCs/>
          <w:szCs w:val="21"/>
        </w:rPr>
        <w:t>9.2.5技术部分</w:t>
      </w:r>
    </w:p>
    <w:p>
      <w:pPr>
        <w:numPr>
          <w:ilvl w:val="0"/>
          <w:numId w:val="7"/>
        </w:numPr>
        <w:adjustRightInd w:val="0"/>
        <w:snapToGrid w:val="0"/>
        <w:spacing w:line="360" w:lineRule="auto"/>
        <w:ind w:left="5" w:firstLine="415"/>
        <w:rPr>
          <w:rFonts w:ascii="宋体" w:hAnsi="宋体" w:cs="宋体"/>
          <w:szCs w:val="21"/>
        </w:rPr>
      </w:pPr>
      <w:r>
        <w:rPr>
          <w:rFonts w:hint="eastAsia" w:ascii="宋体" w:hAnsi="宋体" w:cs="宋体"/>
          <w:szCs w:val="21"/>
        </w:rPr>
        <w:t>对本项目现状及需求分析；</w:t>
      </w:r>
    </w:p>
    <w:p>
      <w:pPr>
        <w:numPr>
          <w:ilvl w:val="0"/>
          <w:numId w:val="7"/>
        </w:numPr>
        <w:adjustRightInd w:val="0"/>
        <w:snapToGrid w:val="0"/>
        <w:spacing w:line="360" w:lineRule="auto"/>
        <w:ind w:left="5" w:firstLine="415"/>
        <w:rPr>
          <w:rFonts w:ascii="宋体" w:hAnsi="宋体" w:cs="宋体"/>
          <w:szCs w:val="21"/>
        </w:rPr>
      </w:pPr>
      <w:r>
        <w:rPr>
          <w:rFonts w:hint="eastAsia" w:ascii="宋体" w:hAnsi="宋体" w:cs="宋体"/>
          <w:szCs w:val="21"/>
        </w:rPr>
        <w:t>系统总体架构及各模块情况；</w:t>
      </w:r>
    </w:p>
    <w:p>
      <w:pPr>
        <w:numPr>
          <w:ilvl w:val="0"/>
          <w:numId w:val="7"/>
        </w:numPr>
        <w:adjustRightInd w:val="0"/>
        <w:snapToGrid w:val="0"/>
        <w:spacing w:line="360" w:lineRule="auto"/>
        <w:ind w:left="5" w:firstLine="415"/>
        <w:rPr>
          <w:rFonts w:ascii="宋体" w:hAnsi="宋体" w:cs="宋体"/>
          <w:szCs w:val="21"/>
        </w:rPr>
      </w:pPr>
      <w:r>
        <w:rPr>
          <w:rFonts w:hint="eastAsia" w:ascii="宋体" w:hAnsi="宋体" w:cs="宋体"/>
          <w:szCs w:val="21"/>
        </w:rPr>
        <w:t>详细的系统方案（包括产品详细功能及技术参数说明）；</w:t>
      </w:r>
    </w:p>
    <w:p>
      <w:pPr>
        <w:numPr>
          <w:ilvl w:val="0"/>
          <w:numId w:val="7"/>
        </w:numPr>
        <w:adjustRightInd w:val="0"/>
        <w:snapToGrid w:val="0"/>
        <w:spacing w:line="360" w:lineRule="auto"/>
        <w:ind w:left="5" w:firstLine="415"/>
        <w:rPr>
          <w:rFonts w:ascii="宋体" w:hAnsi="宋体" w:cs="宋体"/>
          <w:szCs w:val="21"/>
        </w:rPr>
      </w:pPr>
      <w:r>
        <w:rPr>
          <w:rFonts w:hint="eastAsia" w:ascii="宋体" w:hAnsi="宋体" w:cs="宋体"/>
          <w:szCs w:val="21"/>
        </w:rPr>
        <w:t xml:space="preserve">技术服务及支持方案（包括试运行期间）； </w:t>
      </w:r>
    </w:p>
    <w:p>
      <w:pPr>
        <w:numPr>
          <w:ilvl w:val="0"/>
          <w:numId w:val="7"/>
        </w:numPr>
        <w:adjustRightInd w:val="0"/>
        <w:snapToGrid w:val="0"/>
        <w:spacing w:line="360" w:lineRule="auto"/>
        <w:ind w:left="5" w:firstLine="415"/>
        <w:rPr>
          <w:rFonts w:ascii="宋体" w:hAnsi="宋体" w:cs="宋体"/>
          <w:szCs w:val="21"/>
        </w:rPr>
      </w:pPr>
      <w:r>
        <w:rPr>
          <w:rFonts w:hint="eastAsia" w:ascii="宋体" w:hAnsi="宋体" w:cs="宋体"/>
          <w:szCs w:val="21"/>
        </w:rPr>
        <w:t>项目组织管理方案；</w:t>
      </w:r>
    </w:p>
    <w:p>
      <w:pPr>
        <w:numPr>
          <w:ilvl w:val="0"/>
          <w:numId w:val="7"/>
        </w:numPr>
        <w:adjustRightInd w:val="0"/>
        <w:snapToGrid w:val="0"/>
        <w:spacing w:line="360" w:lineRule="auto"/>
        <w:ind w:left="5" w:firstLine="415"/>
        <w:rPr>
          <w:rFonts w:ascii="宋体" w:hAnsi="宋体" w:cs="宋体"/>
          <w:szCs w:val="21"/>
        </w:rPr>
      </w:pPr>
      <w:r>
        <w:rPr>
          <w:rFonts w:hint="eastAsia" w:ascii="宋体" w:hAnsi="宋体" w:cs="宋体"/>
          <w:szCs w:val="21"/>
        </w:rPr>
        <w:t>项目技术力量配备情况表；</w:t>
      </w:r>
    </w:p>
    <w:p>
      <w:pPr>
        <w:numPr>
          <w:ilvl w:val="0"/>
          <w:numId w:val="7"/>
        </w:numPr>
        <w:adjustRightInd w:val="0"/>
        <w:snapToGrid w:val="0"/>
        <w:spacing w:line="360" w:lineRule="auto"/>
        <w:ind w:left="5" w:firstLine="415"/>
        <w:rPr>
          <w:rFonts w:ascii="宋体" w:hAnsi="宋体" w:cs="宋体"/>
          <w:szCs w:val="21"/>
        </w:rPr>
      </w:pPr>
      <w:r>
        <w:rPr>
          <w:rFonts w:hint="eastAsia" w:ascii="宋体" w:hAnsi="宋体" w:cs="宋体"/>
          <w:szCs w:val="21"/>
        </w:rPr>
        <w:t>实施进度表和进度保证措施及方案；</w:t>
      </w:r>
    </w:p>
    <w:p>
      <w:pPr>
        <w:numPr>
          <w:ilvl w:val="0"/>
          <w:numId w:val="7"/>
        </w:numPr>
        <w:adjustRightInd w:val="0"/>
        <w:snapToGrid w:val="0"/>
        <w:spacing w:line="360" w:lineRule="auto"/>
        <w:ind w:left="5" w:firstLine="415"/>
        <w:rPr>
          <w:rFonts w:ascii="宋体" w:hAnsi="宋体" w:cs="宋体"/>
          <w:szCs w:val="21"/>
        </w:rPr>
      </w:pPr>
      <w:r>
        <w:rPr>
          <w:rFonts w:hint="eastAsia" w:ascii="宋体" w:hAnsi="宋体" w:cs="宋体"/>
          <w:szCs w:val="21"/>
        </w:rPr>
        <w:t>保证产品质量的技术力量及技术措施；</w:t>
      </w:r>
    </w:p>
    <w:p>
      <w:pPr>
        <w:numPr>
          <w:ilvl w:val="0"/>
          <w:numId w:val="7"/>
        </w:numPr>
        <w:adjustRightInd w:val="0"/>
        <w:snapToGrid w:val="0"/>
        <w:spacing w:line="360" w:lineRule="auto"/>
        <w:ind w:left="5" w:firstLine="415"/>
        <w:rPr>
          <w:rFonts w:ascii="宋体" w:hAnsi="宋体" w:cs="宋体"/>
          <w:szCs w:val="21"/>
          <w:lang w:val="zh-CN"/>
        </w:rPr>
      </w:pPr>
      <w:r>
        <w:rPr>
          <w:rFonts w:hint="eastAsia" w:ascii="宋体" w:hAnsi="宋体" w:cs="宋体"/>
          <w:szCs w:val="21"/>
        </w:rPr>
        <w:t>售后服务方案及售后服务情况表；</w:t>
      </w:r>
    </w:p>
    <w:p>
      <w:pPr>
        <w:numPr>
          <w:ilvl w:val="0"/>
          <w:numId w:val="7"/>
        </w:numPr>
        <w:tabs>
          <w:tab w:val="left" w:pos="840"/>
        </w:tabs>
        <w:adjustRightInd w:val="0"/>
        <w:snapToGrid w:val="0"/>
        <w:spacing w:line="360" w:lineRule="auto"/>
        <w:ind w:left="5" w:firstLine="415"/>
        <w:rPr>
          <w:rFonts w:ascii="宋体" w:hAnsi="宋体" w:cs="宋体"/>
          <w:szCs w:val="21"/>
          <w:lang w:val="zh-CN"/>
        </w:rPr>
      </w:pPr>
      <w:r>
        <w:rPr>
          <w:rFonts w:hint="eastAsia" w:ascii="宋体" w:hAnsi="宋体" w:cs="宋体"/>
          <w:szCs w:val="21"/>
        </w:rPr>
        <w:t>培训方案；</w:t>
      </w:r>
    </w:p>
    <w:p>
      <w:pPr>
        <w:numPr>
          <w:ilvl w:val="0"/>
          <w:numId w:val="7"/>
        </w:numPr>
        <w:tabs>
          <w:tab w:val="left" w:pos="840"/>
        </w:tabs>
        <w:adjustRightInd w:val="0"/>
        <w:snapToGrid w:val="0"/>
        <w:spacing w:line="360" w:lineRule="auto"/>
        <w:ind w:left="5" w:firstLine="415"/>
        <w:rPr>
          <w:rFonts w:ascii="宋体" w:hAnsi="宋体" w:cs="宋体"/>
          <w:szCs w:val="21"/>
        </w:rPr>
      </w:pPr>
      <w:r>
        <w:rPr>
          <w:rFonts w:hint="eastAsia" w:ascii="宋体" w:hAnsi="宋体" w:cs="宋体"/>
          <w:szCs w:val="21"/>
        </w:rPr>
        <w:t>优惠条件：投标人承诺给予采购人的各种优惠条件，包括售后服务、软件升级等方面的优惠；</w:t>
      </w:r>
    </w:p>
    <w:p>
      <w:pPr>
        <w:numPr>
          <w:ilvl w:val="0"/>
          <w:numId w:val="7"/>
        </w:numPr>
        <w:tabs>
          <w:tab w:val="left" w:pos="840"/>
        </w:tabs>
        <w:adjustRightInd w:val="0"/>
        <w:snapToGrid w:val="0"/>
        <w:spacing w:line="360" w:lineRule="auto"/>
        <w:ind w:left="5" w:firstLine="415"/>
        <w:rPr>
          <w:rFonts w:ascii="宋体" w:hAnsi="宋体" w:cs="宋体"/>
          <w:szCs w:val="21"/>
        </w:rPr>
      </w:pPr>
      <w:r>
        <w:rPr>
          <w:rFonts w:hint="eastAsia" w:ascii="宋体" w:hAnsi="宋体" w:cs="宋体"/>
          <w:szCs w:val="21"/>
        </w:rPr>
        <w:t>投标人对本项目的合理化建议和改进措施；</w:t>
      </w:r>
    </w:p>
    <w:p>
      <w:pPr>
        <w:numPr>
          <w:ilvl w:val="0"/>
          <w:numId w:val="7"/>
        </w:numPr>
        <w:tabs>
          <w:tab w:val="left" w:pos="840"/>
        </w:tabs>
        <w:adjustRightInd w:val="0"/>
        <w:snapToGrid w:val="0"/>
        <w:spacing w:line="360" w:lineRule="auto"/>
        <w:ind w:left="5" w:firstLine="415"/>
        <w:rPr>
          <w:rFonts w:ascii="宋体" w:hAnsi="宋体" w:cs="宋体"/>
          <w:szCs w:val="21"/>
          <w:lang w:val="zh-CN"/>
        </w:rPr>
      </w:pPr>
      <w:r>
        <w:rPr>
          <w:rFonts w:hint="eastAsia" w:ascii="宋体" w:hAnsi="宋体" w:cs="宋体"/>
          <w:szCs w:val="21"/>
          <w:lang w:val="zh-CN"/>
        </w:rPr>
        <w:t>关于对技术文件中有关条款的拒绝声明（如果有）；</w:t>
      </w:r>
    </w:p>
    <w:p>
      <w:pPr>
        <w:numPr>
          <w:ilvl w:val="0"/>
          <w:numId w:val="7"/>
        </w:numPr>
        <w:tabs>
          <w:tab w:val="left" w:pos="840"/>
        </w:tabs>
        <w:adjustRightInd w:val="0"/>
        <w:snapToGrid w:val="0"/>
        <w:spacing w:line="360" w:lineRule="auto"/>
        <w:ind w:left="5" w:firstLine="415"/>
        <w:rPr>
          <w:rFonts w:ascii="宋体" w:hAnsi="宋体" w:cs="宋体"/>
          <w:szCs w:val="21"/>
          <w:lang w:val="zh-CN"/>
        </w:rPr>
      </w:pPr>
      <w:r>
        <w:rPr>
          <w:rFonts w:hint="eastAsia" w:ascii="宋体" w:hAnsi="宋体" w:cs="宋体"/>
          <w:szCs w:val="21"/>
          <w:lang w:val="zh-CN"/>
        </w:rPr>
        <w:t>验收方案（中标后须提请采购人确认）；</w:t>
      </w:r>
    </w:p>
    <w:p>
      <w:pPr>
        <w:numPr>
          <w:ilvl w:val="0"/>
          <w:numId w:val="7"/>
        </w:numPr>
        <w:tabs>
          <w:tab w:val="left" w:pos="840"/>
        </w:tabs>
        <w:adjustRightInd w:val="0"/>
        <w:snapToGrid w:val="0"/>
        <w:spacing w:line="360" w:lineRule="auto"/>
        <w:ind w:left="5" w:firstLine="415"/>
        <w:rPr>
          <w:rFonts w:ascii="宋体" w:hAnsi="宋体" w:cs="宋体"/>
          <w:szCs w:val="21"/>
          <w:lang w:val="zh-CN"/>
        </w:rPr>
      </w:pPr>
      <w:r>
        <w:rPr>
          <w:rFonts w:hint="eastAsia" w:ascii="宋体" w:hAnsi="宋体" w:cs="宋体"/>
          <w:szCs w:val="21"/>
          <w:lang w:val="zh-CN"/>
        </w:rPr>
        <w:t>技术响应表；</w:t>
      </w:r>
    </w:p>
    <w:p>
      <w:pPr>
        <w:numPr>
          <w:ilvl w:val="0"/>
          <w:numId w:val="7"/>
        </w:numPr>
        <w:tabs>
          <w:tab w:val="left" w:pos="840"/>
        </w:tabs>
        <w:adjustRightInd w:val="0"/>
        <w:snapToGrid w:val="0"/>
        <w:spacing w:line="360" w:lineRule="auto"/>
        <w:ind w:left="5" w:firstLine="415"/>
        <w:rPr>
          <w:rFonts w:ascii="宋体" w:hAnsi="宋体" w:cs="宋体"/>
          <w:szCs w:val="21"/>
          <w:lang w:val="zh-CN"/>
        </w:rPr>
      </w:pPr>
      <w:r>
        <w:rPr>
          <w:rFonts w:hint="eastAsia" w:ascii="宋体" w:hAnsi="宋体" w:cs="宋体"/>
          <w:szCs w:val="21"/>
          <w:lang w:val="zh-CN"/>
        </w:rPr>
        <w:t>投标人认为需要的其他技术相关文件或说明。</w:t>
      </w:r>
    </w:p>
    <w:p>
      <w:pPr>
        <w:adjustRightInd w:val="0"/>
        <w:snapToGrid w:val="0"/>
        <w:spacing w:line="360" w:lineRule="auto"/>
        <w:ind w:firstLine="422" w:firstLineChars="200"/>
        <w:jc w:val="left"/>
        <w:rPr>
          <w:rFonts w:ascii="宋体" w:hAnsi="宋体" w:cs="宋体"/>
          <w:snapToGrid w:val="0"/>
          <w:kern w:val="0"/>
          <w:szCs w:val="21"/>
        </w:rPr>
      </w:pPr>
      <w:r>
        <w:rPr>
          <w:rFonts w:hint="eastAsia" w:ascii="宋体" w:hAnsi="宋体" w:cs="宋体"/>
          <w:b/>
          <w:snapToGrid w:val="0"/>
          <w:kern w:val="0"/>
          <w:szCs w:val="21"/>
        </w:rPr>
        <w:t>9.3报价响应文件</w:t>
      </w:r>
    </w:p>
    <w:p>
      <w:pPr>
        <w:numPr>
          <w:ilvl w:val="0"/>
          <w:numId w:val="8"/>
        </w:numPr>
        <w:adjustRightInd w:val="0"/>
        <w:snapToGrid w:val="0"/>
        <w:spacing w:line="360" w:lineRule="auto"/>
        <w:ind w:left="991" w:hanging="571"/>
        <w:jc w:val="left"/>
        <w:rPr>
          <w:rFonts w:ascii="宋体" w:hAnsi="宋体" w:cs="宋体"/>
          <w:bCs/>
          <w:snapToGrid w:val="0"/>
          <w:kern w:val="0"/>
          <w:szCs w:val="21"/>
        </w:rPr>
      </w:pPr>
      <w:r>
        <w:rPr>
          <w:rFonts w:hint="eastAsia" w:ascii="宋体" w:hAnsi="宋体" w:cs="宋体"/>
          <w:bCs/>
          <w:snapToGrid w:val="0"/>
          <w:kern w:val="0"/>
          <w:szCs w:val="21"/>
        </w:rPr>
        <w:t>报价响应文件封面；</w:t>
      </w:r>
    </w:p>
    <w:p>
      <w:pPr>
        <w:numPr>
          <w:ilvl w:val="0"/>
          <w:numId w:val="8"/>
        </w:numPr>
        <w:adjustRightInd w:val="0"/>
        <w:snapToGrid w:val="0"/>
        <w:spacing w:line="360" w:lineRule="auto"/>
        <w:ind w:left="991" w:hanging="571"/>
        <w:jc w:val="left"/>
        <w:rPr>
          <w:rFonts w:ascii="宋体" w:hAnsi="宋体" w:cs="宋体"/>
          <w:bCs/>
          <w:snapToGrid w:val="0"/>
          <w:kern w:val="0"/>
          <w:szCs w:val="21"/>
        </w:rPr>
      </w:pPr>
      <w:r>
        <w:rPr>
          <w:rFonts w:hint="eastAsia" w:ascii="宋体" w:hAnsi="宋体" w:cs="宋体"/>
          <w:bCs/>
          <w:snapToGrid w:val="0"/>
          <w:kern w:val="0"/>
          <w:szCs w:val="21"/>
        </w:rPr>
        <w:t>报价响应文件目录；</w:t>
      </w:r>
    </w:p>
    <w:p>
      <w:pPr>
        <w:numPr>
          <w:ilvl w:val="0"/>
          <w:numId w:val="8"/>
        </w:numPr>
        <w:adjustRightInd w:val="0"/>
        <w:snapToGrid w:val="0"/>
        <w:spacing w:line="360" w:lineRule="auto"/>
        <w:ind w:left="991" w:hanging="571"/>
        <w:jc w:val="left"/>
        <w:rPr>
          <w:rFonts w:ascii="宋体" w:hAnsi="宋体" w:cs="宋体"/>
          <w:bCs/>
          <w:snapToGrid w:val="0"/>
          <w:kern w:val="0"/>
          <w:szCs w:val="21"/>
        </w:rPr>
      </w:pPr>
      <w:r>
        <w:rPr>
          <w:rFonts w:hint="eastAsia" w:ascii="宋体" w:hAnsi="宋体" w:cs="宋体"/>
          <w:bCs/>
          <w:snapToGrid w:val="0"/>
          <w:kern w:val="0"/>
          <w:szCs w:val="21"/>
        </w:rPr>
        <w:t>开标一览表；</w:t>
      </w:r>
    </w:p>
    <w:p>
      <w:pPr>
        <w:numPr>
          <w:ilvl w:val="0"/>
          <w:numId w:val="8"/>
        </w:numPr>
        <w:adjustRightInd w:val="0"/>
        <w:snapToGrid w:val="0"/>
        <w:spacing w:line="360" w:lineRule="auto"/>
        <w:ind w:left="991" w:hanging="571"/>
        <w:jc w:val="left"/>
        <w:rPr>
          <w:rFonts w:ascii="宋体" w:hAnsi="宋体" w:cs="宋体"/>
          <w:bCs/>
          <w:snapToGrid w:val="0"/>
          <w:kern w:val="0"/>
          <w:szCs w:val="21"/>
        </w:rPr>
      </w:pPr>
      <w:r>
        <w:rPr>
          <w:rFonts w:hint="eastAsia" w:ascii="宋体" w:hAnsi="宋体" w:cs="宋体"/>
          <w:bCs/>
          <w:snapToGrid w:val="0"/>
          <w:kern w:val="0"/>
          <w:szCs w:val="21"/>
        </w:rPr>
        <w:t>投标报价明细表；</w:t>
      </w:r>
    </w:p>
    <w:p>
      <w:pPr>
        <w:numPr>
          <w:ilvl w:val="0"/>
          <w:numId w:val="8"/>
        </w:numPr>
        <w:tabs>
          <w:tab w:val="left" w:pos="840"/>
          <w:tab w:val="left" w:pos="1050"/>
        </w:tabs>
        <w:adjustRightInd w:val="0"/>
        <w:snapToGrid w:val="0"/>
        <w:spacing w:line="360" w:lineRule="auto"/>
        <w:ind w:left="11" w:firstLine="407"/>
        <w:jc w:val="left"/>
        <w:rPr>
          <w:rFonts w:ascii="宋体" w:hAnsi="宋体" w:cs="宋体"/>
          <w:bCs/>
          <w:snapToGrid w:val="0"/>
          <w:kern w:val="0"/>
          <w:szCs w:val="21"/>
        </w:rPr>
      </w:pPr>
      <w:r>
        <w:rPr>
          <w:rFonts w:hint="eastAsia" w:ascii="宋体" w:hAnsi="宋体" w:cs="宋体"/>
          <w:bCs/>
          <w:snapToGrid w:val="0"/>
          <w:kern w:val="0"/>
          <w:szCs w:val="21"/>
        </w:rPr>
        <w:t>分包意向协议（需明确分包的金额比重、中小企业声明函中需体现分包商的信息）（如有）</w:t>
      </w:r>
      <w:r>
        <w:rPr>
          <w:rFonts w:hint="eastAsia" w:ascii="宋体" w:hAnsi="宋体" w:cs="宋体"/>
          <w:szCs w:val="21"/>
        </w:rPr>
        <w:t>（参考格式见本文件第六部分）</w:t>
      </w:r>
      <w:r>
        <w:rPr>
          <w:rFonts w:hint="eastAsia" w:ascii="宋体" w:hAnsi="宋体" w:cs="宋体"/>
          <w:bCs/>
          <w:snapToGrid w:val="0"/>
          <w:kern w:val="0"/>
          <w:szCs w:val="21"/>
        </w:rPr>
        <w:t>；</w:t>
      </w:r>
    </w:p>
    <w:p>
      <w:pPr>
        <w:numPr>
          <w:ilvl w:val="0"/>
          <w:numId w:val="8"/>
        </w:numPr>
        <w:tabs>
          <w:tab w:val="left" w:pos="840"/>
          <w:tab w:val="left" w:pos="1050"/>
        </w:tabs>
        <w:adjustRightInd w:val="0"/>
        <w:snapToGrid w:val="0"/>
        <w:spacing w:line="360" w:lineRule="auto"/>
        <w:ind w:left="11" w:firstLine="407"/>
        <w:jc w:val="left"/>
        <w:rPr>
          <w:rFonts w:ascii="宋体" w:hAnsi="宋体" w:cs="宋体"/>
          <w:bCs/>
          <w:snapToGrid w:val="0"/>
          <w:kern w:val="0"/>
          <w:szCs w:val="21"/>
        </w:rPr>
      </w:pPr>
      <w:r>
        <w:rPr>
          <w:rFonts w:hint="eastAsia" w:ascii="宋体" w:hAnsi="宋体" w:cs="宋体"/>
          <w:bCs/>
          <w:snapToGrid w:val="0"/>
          <w:kern w:val="0"/>
          <w:szCs w:val="21"/>
        </w:rPr>
        <w:t>投标人认为需要的其他报价相关文件或说明。</w:t>
      </w:r>
    </w:p>
    <w:p>
      <w:pPr>
        <w:adjustRightInd w:val="0"/>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10．投标函</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10.1 投标人应完整地填写采购文件中提供的投标函和投标相关附件。</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10.2 投标文件应当对采购文件中有关投标有效期、采购需求等实质性内容作出响应。投标人在满足采购文件实质性要求的基础上，可以提出比采购文件要求更有利于采购人的承诺。</w:t>
      </w:r>
    </w:p>
    <w:p>
      <w:pPr>
        <w:pStyle w:val="19"/>
        <w:snapToGrid w:val="0"/>
        <w:ind w:firstLine="422" w:firstLineChars="200"/>
        <w:rPr>
          <w:rFonts w:ascii="宋体" w:hAnsi="宋体" w:eastAsia="宋体" w:cs="宋体"/>
          <w:b/>
          <w:bCs/>
          <w:snapToGrid w:val="0"/>
          <w:kern w:val="0"/>
          <w:sz w:val="21"/>
          <w:szCs w:val="21"/>
        </w:rPr>
      </w:pPr>
      <w:r>
        <w:rPr>
          <w:rFonts w:hint="eastAsia" w:ascii="宋体" w:hAnsi="宋体" w:eastAsia="宋体" w:cs="宋体"/>
          <w:b/>
          <w:bCs/>
          <w:snapToGrid w:val="0"/>
          <w:kern w:val="0"/>
          <w:sz w:val="21"/>
          <w:szCs w:val="21"/>
        </w:rPr>
        <w:t>11．投标报价</w:t>
      </w:r>
    </w:p>
    <w:p>
      <w:pPr>
        <w:autoSpaceDE w:val="0"/>
        <w:autoSpaceDN w:val="0"/>
        <w:spacing w:line="340" w:lineRule="auto"/>
        <w:ind w:firstLine="420" w:firstLineChars="200"/>
        <w:textAlignment w:val="bottom"/>
        <w:rPr>
          <w:rFonts w:ascii="宋体" w:hAnsi="宋体" w:cs="宋体"/>
          <w:szCs w:val="21"/>
        </w:rPr>
      </w:pPr>
      <w:r>
        <w:rPr>
          <w:rFonts w:hint="eastAsia" w:ascii="宋体" w:hAnsi="宋体" w:cs="宋体"/>
          <w:szCs w:val="21"/>
        </w:rPr>
        <w:t>11.1 本项目采用总价包干，投标人应充分了解影响投标报价的其他要素。由于方案不完善而造成合同价格不准确的风险由投标人自行承担。因方案不完善而调整的内容，不因采购人要求做价款调整。</w:t>
      </w:r>
    </w:p>
    <w:p>
      <w:pPr>
        <w:autoSpaceDE w:val="0"/>
        <w:autoSpaceDN w:val="0"/>
        <w:spacing w:line="340" w:lineRule="auto"/>
        <w:ind w:firstLine="420" w:firstLineChars="200"/>
        <w:textAlignment w:val="bottom"/>
        <w:rPr>
          <w:rFonts w:ascii="宋体" w:hAnsi="宋体" w:cs="宋体"/>
          <w:szCs w:val="21"/>
        </w:rPr>
      </w:pPr>
      <w:r>
        <w:rPr>
          <w:rFonts w:hint="eastAsia" w:ascii="宋体" w:hAnsi="宋体" w:cs="宋体"/>
          <w:szCs w:val="21"/>
        </w:rPr>
        <w:t>11.2 除非合同中另有规定，投标人的报价应包括完成本项目的全部费用，还含有关本项目所需相关技术支持服务费用、税金及采购代理服务费等所有费用。</w:t>
      </w:r>
    </w:p>
    <w:p>
      <w:pPr>
        <w:autoSpaceDE w:val="0"/>
        <w:autoSpaceDN w:val="0"/>
        <w:spacing w:line="340" w:lineRule="auto"/>
        <w:ind w:firstLine="420" w:firstLineChars="200"/>
        <w:textAlignment w:val="bottom"/>
        <w:rPr>
          <w:rFonts w:ascii="宋体" w:hAnsi="宋体" w:cs="宋体"/>
          <w:szCs w:val="21"/>
        </w:rPr>
      </w:pPr>
      <w:r>
        <w:rPr>
          <w:rFonts w:hint="eastAsia" w:ascii="宋体" w:hAnsi="宋体" w:cs="宋体"/>
          <w:szCs w:val="21"/>
        </w:rPr>
        <w:t>11.3  投标人应对采购文件内所要招标的全部内容进行报价，只投其中部分内容者，其投标将被拒绝。</w:t>
      </w:r>
    </w:p>
    <w:p>
      <w:pPr>
        <w:autoSpaceDE w:val="0"/>
        <w:autoSpaceDN w:val="0"/>
        <w:spacing w:line="340" w:lineRule="auto"/>
        <w:ind w:firstLine="420" w:firstLineChars="200"/>
        <w:textAlignment w:val="bottom"/>
        <w:rPr>
          <w:rFonts w:ascii="宋体" w:hAnsi="宋体" w:cs="宋体"/>
          <w:szCs w:val="21"/>
        </w:rPr>
      </w:pPr>
      <w:r>
        <w:rPr>
          <w:rFonts w:hint="eastAsia" w:ascii="宋体" w:hAnsi="宋体" w:cs="宋体"/>
          <w:szCs w:val="21"/>
        </w:rPr>
        <w:t>11.4  投标内容只允许一个报价，采购人不接受任何有选择性的投标报价。</w:t>
      </w:r>
    </w:p>
    <w:p>
      <w:pPr>
        <w:autoSpaceDE w:val="0"/>
        <w:autoSpaceDN w:val="0"/>
        <w:spacing w:line="360" w:lineRule="auto"/>
        <w:ind w:firstLine="420" w:firstLineChars="200"/>
        <w:textAlignment w:val="bottom"/>
        <w:rPr>
          <w:rFonts w:ascii="宋体" w:hAnsi="宋体" w:cs="宋体"/>
          <w:szCs w:val="21"/>
        </w:rPr>
      </w:pPr>
      <w:r>
        <w:rPr>
          <w:rFonts w:hint="eastAsia" w:ascii="宋体" w:hAnsi="宋体" w:cs="宋体"/>
          <w:szCs w:val="21"/>
        </w:rPr>
        <w:t>11.5  投标文件报价中的单价和总价全部采用人民币表示，除非合同的主要条款另有规定。</w:t>
      </w:r>
    </w:p>
    <w:p>
      <w:pPr>
        <w:pStyle w:val="19"/>
        <w:snapToGrid w:val="0"/>
        <w:ind w:firstLine="422" w:firstLineChars="200"/>
        <w:rPr>
          <w:rFonts w:ascii="宋体" w:hAnsi="宋体" w:eastAsia="宋体" w:cs="宋体"/>
          <w:b/>
          <w:bCs/>
          <w:snapToGrid w:val="0"/>
          <w:kern w:val="0"/>
          <w:sz w:val="21"/>
          <w:szCs w:val="21"/>
        </w:rPr>
      </w:pPr>
      <w:r>
        <w:rPr>
          <w:rFonts w:hint="eastAsia" w:ascii="宋体" w:hAnsi="宋体" w:eastAsia="宋体" w:cs="宋体"/>
          <w:b/>
          <w:bCs/>
          <w:snapToGrid w:val="0"/>
          <w:kern w:val="0"/>
          <w:sz w:val="21"/>
          <w:szCs w:val="21"/>
        </w:rPr>
        <w:t>12．投标货币</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投标人用人民币报价。</w:t>
      </w:r>
    </w:p>
    <w:p>
      <w:pPr>
        <w:pStyle w:val="19"/>
        <w:numPr>
          <w:ilvl w:val="0"/>
          <w:numId w:val="9"/>
        </w:numPr>
        <w:snapToGrid w:val="0"/>
        <w:ind w:firstLine="422" w:firstLineChars="200"/>
        <w:rPr>
          <w:rFonts w:ascii="宋体" w:hAnsi="宋体" w:eastAsia="宋体" w:cs="宋体"/>
          <w:b/>
          <w:bCs/>
          <w:snapToGrid w:val="0"/>
          <w:kern w:val="0"/>
          <w:sz w:val="21"/>
          <w:szCs w:val="21"/>
        </w:rPr>
      </w:pPr>
      <w:r>
        <w:rPr>
          <w:rFonts w:hint="eastAsia" w:ascii="宋体" w:hAnsi="宋体" w:eastAsia="宋体" w:cs="宋体"/>
          <w:b/>
          <w:bCs/>
          <w:snapToGrid w:val="0"/>
          <w:kern w:val="0"/>
          <w:sz w:val="21"/>
          <w:szCs w:val="21"/>
        </w:rPr>
        <w:t>投标保证金</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13.1 本项目不收取投标保证金。但违反政府采购相关规定给采购人造成损失的，投标人应当承担赔偿责任。</w:t>
      </w:r>
    </w:p>
    <w:p>
      <w:pPr>
        <w:pStyle w:val="19"/>
        <w:snapToGrid w:val="0"/>
        <w:ind w:firstLine="422" w:firstLineChars="200"/>
        <w:rPr>
          <w:rFonts w:ascii="宋体" w:hAnsi="宋体" w:eastAsia="宋体" w:cs="宋体"/>
          <w:b/>
          <w:bCs/>
          <w:snapToGrid w:val="0"/>
          <w:kern w:val="0"/>
          <w:sz w:val="21"/>
          <w:szCs w:val="21"/>
        </w:rPr>
      </w:pPr>
      <w:r>
        <w:rPr>
          <w:rFonts w:hint="eastAsia" w:ascii="宋体" w:hAnsi="宋体" w:eastAsia="宋体" w:cs="宋体"/>
          <w:b/>
          <w:bCs/>
          <w:snapToGrid w:val="0"/>
          <w:kern w:val="0"/>
          <w:sz w:val="21"/>
          <w:szCs w:val="21"/>
        </w:rPr>
        <w:t>14．投标有效期</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14.1 投标文件在</w:t>
      </w:r>
      <w:r>
        <w:rPr>
          <w:rFonts w:hint="eastAsia"/>
        </w:rPr>
        <w:t>提交投标文件的截止之日起算</w:t>
      </w:r>
      <w:r>
        <w:rPr>
          <w:rFonts w:hint="eastAsia" w:ascii="宋体" w:hAnsi="宋体" w:cs="宋体"/>
          <w:snapToGrid w:val="0"/>
          <w:kern w:val="0"/>
          <w:szCs w:val="21"/>
        </w:rPr>
        <w:t>90个日历天内有效</w:t>
      </w:r>
      <w:r>
        <w:rPr>
          <w:rFonts w:hint="eastAsia" w:ascii="宋体" w:hAnsi="宋体" w:cs="宋体"/>
          <w:szCs w:val="21"/>
        </w:rPr>
        <w:t>，不足有效期的，其投标视为无效标</w:t>
      </w:r>
      <w:r>
        <w:rPr>
          <w:rFonts w:hint="eastAsia" w:ascii="宋体" w:hAnsi="宋体" w:cs="宋体"/>
          <w:snapToGrid w:val="0"/>
          <w:kern w:val="0"/>
          <w:szCs w:val="21"/>
        </w:rPr>
        <w:t>。</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14.2 在原定投标有效期满之前，如果出现特殊情况，采购人可以以书面形式向投标人提出延长投标有效期的要求。这种要求与答复均应采用书面形式如传真或信件等。投标人可以拒绝接受采购人的这种要求而放弃投标。接受延长投标有效期的投标人将不会被要求和允许修正其投标。</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14.3 中标供应商的投标文件自开标之日起至合同履行完毕止均应保持有效。</w:t>
      </w:r>
    </w:p>
    <w:p>
      <w:pPr>
        <w:pStyle w:val="19"/>
        <w:snapToGrid w:val="0"/>
        <w:ind w:firstLine="422" w:firstLineChars="200"/>
        <w:rPr>
          <w:rFonts w:ascii="宋体" w:hAnsi="宋体" w:eastAsia="宋体" w:cs="宋体"/>
          <w:b/>
          <w:bCs/>
          <w:snapToGrid w:val="0"/>
          <w:kern w:val="0"/>
          <w:sz w:val="21"/>
          <w:szCs w:val="21"/>
        </w:rPr>
      </w:pPr>
      <w:r>
        <w:rPr>
          <w:rFonts w:hint="eastAsia" w:ascii="宋体" w:hAnsi="宋体" w:eastAsia="宋体" w:cs="宋体"/>
          <w:b/>
          <w:bCs/>
          <w:snapToGrid w:val="0"/>
          <w:kern w:val="0"/>
          <w:sz w:val="21"/>
          <w:szCs w:val="21"/>
        </w:rPr>
        <w:t>15．投标文件的式样</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15.1 投标人通过“政采云”平台制作电子投标文件，投标文件制作详见“供应商-政府采购项目电子交易操作指南”。</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15.2 投标文件是电子投标文件，电子投标文件形式包括“电子加密投标文件”和“备份投标文件”，在投标文件编制完成后同时生成。</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（1）“电子加密投标文件”是指通过“政采云电子交易客户端”完成投标文件编制后生成并加密的数据电文形式的投标文件。</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（2）“备份投标文件”是指与“电子加密投标文件”同时生成的数据电文形式的电子文件（备份标书，用于供应商标书解密异常时应急使用），其他方式编制的备份投标文件视为无效备份投标文件。</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（3）电子投标文件应包括资格响应文件、商务技术响应文件、报价响应文件三部分内容。</w:t>
      </w:r>
    </w:p>
    <w:p>
      <w:pPr>
        <w:adjustRightInd w:val="0"/>
        <w:snapToGrid w:val="0"/>
        <w:spacing w:line="360" w:lineRule="auto"/>
        <w:ind w:firstLine="422" w:firstLineChars="200"/>
        <w:jc w:val="left"/>
        <w:rPr>
          <w:rFonts w:ascii="宋体" w:hAnsi="宋体" w:cs="宋体"/>
          <w:b/>
          <w:bCs/>
          <w:snapToGrid w:val="0"/>
          <w:kern w:val="0"/>
          <w:szCs w:val="21"/>
        </w:rPr>
      </w:pPr>
      <w:r>
        <w:rPr>
          <w:rFonts w:hint="eastAsia" w:ascii="宋体" w:hAnsi="宋体" w:cs="宋体"/>
          <w:b/>
          <w:bCs/>
          <w:snapToGrid w:val="0"/>
          <w:kern w:val="0"/>
          <w:szCs w:val="21"/>
        </w:rPr>
        <w:t>15.3 投标文件中投标函、授权委托书的格式、签字、盖章及内容均应符合采购文件格式要求，否则投标文件无效。</w:t>
      </w:r>
    </w:p>
    <w:p>
      <w:pPr>
        <w:pStyle w:val="19"/>
        <w:rPr>
          <w:rFonts w:eastAsia="宋体"/>
          <w:sz w:val="21"/>
          <w:szCs w:val="21"/>
        </w:rPr>
      </w:pPr>
      <w:r>
        <w:rPr>
          <w:rFonts w:hint="eastAsia" w:ascii="宋体" w:hAnsi="宋体" w:eastAsia="宋体" w:cs="宋体"/>
          <w:b/>
          <w:bCs/>
          <w:snapToGrid w:val="0"/>
          <w:kern w:val="0"/>
          <w:sz w:val="21"/>
          <w:szCs w:val="21"/>
        </w:rPr>
        <w:t>说明：凡采购文件要求投标人盖公章的部分，采用电子签章或加盖投标人公章后扫描上传的，均视为符合要求。</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15.4投标人应根据“政采云供应商项目采购-电子招投标操作指南”及本采购文件规定编制电子投标文件并进行关联定位，以便评标委员会在评标时，点击评分项，可直接定位到该评分项内容。</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如对采购文件的某项要求，投标人的投标文件未能提供相应的内容与其对应，则评标委员会在评审时会提示投标人未对此项招标要求提供相应内容。由此产生的评分影响由投标人自行承担。</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投标文件内容不完整、编排混乱导致投标文件被误读、漏读，或者在按采购文件规定的部分查找不到相关内容的，是投标人的责任。</w:t>
      </w:r>
    </w:p>
    <w:p>
      <w:pPr>
        <w:pStyle w:val="3"/>
        <w:snapToGrid w:val="0"/>
        <w:spacing w:before="0" w:after="0" w:line="360" w:lineRule="auto"/>
        <w:rPr>
          <w:rFonts w:ascii="宋体" w:hAnsi="宋体" w:eastAsia="宋体"/>
          <w:sz w:val="21"/>
          <w:szCs w:val="21"/>
        </w:rPr>
      </w:pPr>
      <w:bookmarkStart w:id="68" w:name="_Toc251566653"/>
      <w:bookmarkStart w:id="69" w:name="_Toc1575"/>
      <w:bookmarkStart w:id="70" w:name="_Toc10757"/>
      <w:bookmarkStart w:id="71" w:name="_Toc19334"/>
      <w:bookmarkStart w:id="72" w:name="_Toc4343"/>
      <w:bookmarkStart w:id="73" w:name="_Toc25236"/>
      <w:bookmarkStart w:id="74" w:name="_Toc240450080"/>
      <w:bookmarkStart w:id="75" w:name="_Toc27241"/>
      <w:bookmarkStart w:id="76" w:name="_Toc11108"/>
      <w:r>
        <w:rPr>
          <w:rFonts w:hint="eastAsia" w:ascii="宋体" w:hAnsi="宋体" w:eastAsia="宋体"/>
          <w:sz w:val="21"/>
          <w:szCs w:val="21"/>
        </w:rPr>
        <w:t>四、投标文件的递交</w:t>
      </w:r>
      <w:bookmarkEnd w:id="68"/>
      <w:bookmarkEnd w:id="69"/>
      <w:bookmarkEnd w:id="70"/>
      <w:bookmarkEnd w:id="71"/>
      <w:bookmarkEnd w:id="72"/>
      <w:bookmarkEnd w:id="73"/>
      <w:bookmarkEnd w:id="74"/>
      <w:bookmarkEnd w:id="75"/>
      <w:bookmarkEnd w:id="76"/>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16．投标文件的递交</w:t>
      </w:r>
    </w:p>
    <w:p>
      <w:pPr>
        <w:pStyle w:val="21"/>
        <w:adjustRightInd w:val="0"/>
        <w:spacing w:line="360" w:lineRule="auto"/>
        <w:ind w:firstLine="420" w:firstLineChars="200"/>
        <w:rPr>
          <w:rFonts w:ascii="宋体" w:hAnsi="宋体" w:eastAsia="宋体" w:cs="宋体"/>
        </w:rPr>
      </w:pPr>
      <w:r>
        <w:rPr>
          <w:rFonts w:hint="eastAsia" w:ascii="宋体" w:hAnsi="宋体" w:eastAsia="宋体" w:cs="宋体"/>
        </w:rPr>
        <w:t>16.1 电子加密投标文件：投标文件制作完成并生成加密标书，在投标截止时间前，投标人需将加密的投标文件上传至政采云平台，到达开标时间后，解密投标文件。</w:t>
      </w:r>
    </w:p>
    <w:p>
      <w:pPr>
        <w:pStyle w:val="21"/>
        <w:adjustRightInd w:val="0"/>
        <w:spacing w:line="360" w:lineRule="auto"/>
        <w:ind w:firstLine="420" w:firstLineChars="200"/>
        <w:rPr>
          <w:rFonts w:ascii="宋体" w:hAnsi="宋体" w:eastAsia="宋体" w:cs="宋体"/>
        </w:rPr>
      </w:pPr>
      <w:r>
        <w:rPr>
          <w:rFonts w:hint="eastAsia" w:ascii="宋体" w:hAnsi="宋体" w:eastAsia="宋体" w:cs="宋体"/>
        </w:rPr>
        <w:t>16.1.1投标人未能在投标截止时间前成功上传电子加密投标文件的投标无效。</w:t>
      </w:r>
    </w:p>
    <w:p>
      <w:pPr>
        <w:pStyle w:val="21"/>
        <w:adjustRightInd w:val="0"/>
        <w:spacing w:line="360" w:lineRule="auto"/>
        <w:ind w:firstLine="420" w:firstLineChars="200"/>
        <w:rPr>
          <w:rFonts w:ascii="宋体" w:hAnsi="宋体" w:eastAsia="宋体" w:cs="宋体"/>
        </w:rPr>
      </w:pPr>
      <w:r>
        <w:rPr>
          <w:rFonts w:hint="eastAsia" w:ascii="宋体" w:hAnsi="宋体" w:eastAsia="宋体" w:cs="宋体"/>
        </w:rPr>
        <w:t>16.1.2投标人成功上传电子加密投标文件后，可自行打印投标文件接收回执。</w:t>
      </w:r>
    </w:p>
    <w:p>
      <w:pPr>
        <w:pStyle w:val="21"/>
        <w:adjustRightInd w:val="0"/>
        <w:spacing w:line="360" w:lineRule="auto"/>
        <w:ind w:firstLine="420" w:firstLineChars="200"/>
        <w:rPr>
          <w:rFonts w:ascii="宋体" w:hAnsi="宋体" w:eastAsia="宋体" w:cs="宋体"/>
        </w:rPr>
      </w:pPr>
      <w:r>
        <w:rPr>
          <w:rFonts w:hint="eastAsia" w:ascii="宋体" w:hAnsi="宋体" w:eastAsia="宋体" w:cs="宋体"/>
        </w:rPr>
        <w:t>16.2备份投标文件：</w:t>
      </w:r>
    </w:p>
    <w:p>
      <w:pPr>
        <w:snapToGrid w:val="0"/>
        <w:spacing w:line="360" w:lineRule="auto"/>
        <w:ind w:firstLine="420" w:firstLineChars="200"/>
        <w:rPr>
          <w:rFonts w:ascii="宋体" w:hAnsi="宋体" w:cs="宋体"/>
          <w:szCs w:val="21"/>
        </w:rPr>
      </w:pPr>
      <w:r>
        <w:rPr>
          <w:rFonts w:hint="eastAsia" w:ascii="宋体" w:hAnsi="宋体" w:cs="宋体"/>
          <w:szCs w:val="21"/>
        </w:rPr>
        <w:t>16.2.1投标人在电子交易平台传输递交投标文件后，还可以在投标文件上传截止时间前直接提交或者以快递方式递交备份投标文件1份，但采购人、采购代理机构不强制或变相强制投标人提交备份投标文件。</w:t>
      </w:r>
    </w:p>
    <w:p>
      <w:pPr>
        <w:snapToGrid w:val="0"/>
        <w:spacing w:line="360" w:lineRule="auto"/>
        <w:ind w:firstLine="420" w:firstLineChars="200"/>
        <w:rPr>
          <w:rFonts w:ascii="宋体" w:hAnsi="宋体" w:cs="宋体"/>
          <w:szCs w:val="21"/>
        </w:rPr>
      </w:pPr>
      <w:r>
        <w:rPr>
          <w:rFonts w:hint="eastAsia" w:ascii="宋体" w:hAnsi="宋体" w:cs="宋体"/>
          <w:szCs w:val="21"/>
        </w:rPr>
        <w:t>16.2.2备份投标文件须在“政采云投标客户端”制作生成，并储存在光盘或U盘中。备份投标文件应当密封包装并在包装上加盖公章并注明投标项目名称，投标人名称(联合体投标的，包装物封面需注明联合体投标，并注明联合体成员各方的名称和联合体协议中约定的牵头人的名称)。不符合上述制作、存储、密封规定的备份投标文件将被视为无效或者被拒绝接收。</w:t>
      </w:r>
    </w:p>
    <w:p>
      <w:pPr>
        <w:snapToGrid w:val="0"/>
        <w:spacing w:line="360" w:lineRule="auto"/>
        <w:ind w:firstLine="420" w:firstLineChars="200"/>
        <w:rPr>
          <w:rFonts w:ascii="宋体" w:hAnsi="宋体" w:cs="宋体"/>
          <w:szCs w:val="21"/>
        </w:rPr>
      </w:pPr>
      <w:r>
        <w:rPr>
          <w:rFonts w:hint="eastAsia" w:ascii="宋体" w:hAnsi="宋体" w:cs="宋体"/>
          <w:szCs w:val="21"/>
        </w:rPr>
        <w:t>16.2.3直接提交备份投标文件的，投标人应于投标文件上传截止时间前将备份投标文件提交给采购代理机构，采购代理机构将拒绝接受逾期送达的备份投标文件。</w:t>
      </w:r>
    </w:p>
    <w:p>
      <w:pPr>
        <w:snapToGrid w:val="0"/>
        <w:spacing w:line="360" w:lineRule="auto"/>
        <w:ind w:firstLine="420" w:firstLineChars="200"/>
        <w:rPr>
          <w:rFonts w:ascii="宋体" w:hAnsi="宋体" w:cs="宋体"/>
          <w:szCs w:val="21"/>
        </w:rPr>
      </w:pPr>
      <w:r>
        <w:rPr>
          <w:rFonts w:hint="eastAsia" w:ascii="宋体" w:hAnsi="宋体" w:cs="宋体"/>
          <w:szCs w:val="21"/>
        </w:rPr>
        <w:t>16.2.4以快递方式递交备份投标文件的，投标人应先将备份投标文件按要求密封和标记，再进行快递包装后邮寄。备份投标文件须在投标文件上传截止时间之前送达采购文件本前附表本条规定的备份投标文件送达地点；送达时间以签收人签收时间为准。采购代理机构将拒绝接受逾期送达的备份投标文件。邮寄过程中，电子备份投标文件发生泄露、遗失、损坏或延期送达等情况的，由投标人自行负责。</w:t>
      </w:r>
    </w:p>
    <w:p>
      <w:pPr>
        <w:snapToGrid w:val="0"/>
        <w:spacing w:line="360" w:lineRule="auto"/>
        <w:ind w:firstLine="420" w:firstLineChars="200"/>
        <w:rPr>
          <w:rFonts w:ascii="宋体" w:hAnsi="宋体" w:cs="宋体"/>
        </w:rPr>
      </w:pPr>
      <w:r>
        <w:rPr>
          <w:rFonts w:hint="eastAsia" w:ascii="宋体" w:hAnsi="宋体" w:cs="宋体"/>
          <w:szCs w:val="21"/>
        </w:rPr>
        <w:t>16.2.5投标人仅提交备份投标文件，没有在电子交易平台传输递交投标文件的，投标无效。通过“政府采购云平台”上传递交的投标文件无法按时解密，投标供应商递交了备份投标文件的，以备份投标文件为依据，否则按照《浙江省政府采购项目电子交易管理暂行办法》二十四条规定视为投标（响应）文件撤回</w:t>
      </w:r>
      <w:r>
        <w:rPr>
          <w:rFonts w:hint="eastAsia" w:ascii="宋体" w:hAnsi="宋体" w:cs="宋体"/>
        </w:rPr>
        <w:t>。</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17．投标截止期</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17.1 投标人应按前附表规定的日期、时间和方式上传、递交投标文件。</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17.2 采购人可以按本须知第7条规定，通过修改采购文件适当延长投标截止日期。在此情况下，采购人与投标人受投标截止期制约的所有权利和义务均应延长至新的截止期。</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18．迟交的投标文件</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在本须知第17条规定的截止期后提交（上传）的任何投标文件，采购人将不予接收。</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19．投标文件的修改与撤回</w:t>
      </w:r>
    </w:p>
    <w:p>
      <w:pPr>
        <w:pStyle w:val="21"/>
        <w:adjustRightInd w:val="0"/>
        <w:spacing w:line="360" w:lineRule="auto"/>
        <w:ind w:firstLine="420" w:firstLineChars="200"/>
        <w:rPr>
          <w:rFonts w:ascii="宋体" w:hAnsi="宋体" w:eastAsia="宋体" w:cs="宋体"/>
        </w:rPr>
      </w:pPr>
      <w:r>
        <w:rPr>
          <w:rFonts w:hint="eastAsia" w:ascii="宋体" w:hAnsi="宋体" w:eastAsia="宋体" w:cs="宋体"/>
          <w:snapToGrid w:val="0"/>
          <w:kern w:val="0"/>
        </w:rPr>
        <w:t>19.1 投标人在递交投标文件后，在规定的投标截止时间前，</w:t>
      </w:r>
      <w:r>
        <w:rPr>
          <w:rFonts w:hint="eastAsia" w:ascii="宋体" w:hAnsi="宋体" w:eastAsia="宋体" w:cs="宋体"/>
        </w:rPr>
        <w:t>可以补充、修改或者撤回电子交易文件。补充或者修改电子交易文件的，应当先行撤回原文件，补充、修改后重新传输递交。投标截止时间前未完成传输的，视为投标文件撤回，投标无效。</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19.2 在投标截止期之后，投标人不得对其投标作任何修改。</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19.3 从投标截止期至投标人在投标函格式中确定的投标有效期期满这段时间内，投标人不得撤回其投标。</w:t>
      </w:r>
    </w:p>
    <w:p>
      <w:pPr>
        <w:pStyle w:val="3"/>
        <w:snapToGrid w:val="0"/>
        <w:spacing w:before="0" w:after="0" w:line="360" w:lineRule="auto"/>
        <w:rPr>
          <w:rFonts w:ascii="宋体" w:hAnsi="宋体" w:eastAsia="宋体"/>
          <w:sz w:val="21"/>
          <w:szCs w:val="21"/>
        </w:rPr>
      </w:pPr>
      <w:bookmarkStart w:id="77" w:name="_Toc251566654"/>
      <w:bookmarkStart w:id="78" w:name="_Toc8191"/>
      <w:bookmarkStart w:id="79" w:name="_Toc10235"/>
      <w:bookmarkStart w:id="80" w:name="_Toc14566"/>
      <w:bookmarkStart w:id="81" w:name="_Toc11102"/>
      <w:bookmarkStart w:id="82" w:name="_Toc240450081"/>
      <w:bookmarkStart w:id="83" w:name="_Toc29187"/>
      <w:bookmarkStart w:id="84" w:name="_Toc13578"/>
      <w:bookmarkStart w:id="85" w:name="_Toc13980"/>
      <w:r>
        <w:rPr>
          <w:rFonts w:hint="eastAsia" w:ascii="宋体" w:hAnsi="宋体" w:eastAsia="宋体"/>
          <w:sz w:val="21"/>
          <w:szCs w:val="21"/>
        </w:rPr>
        <w:t>五、开标与评标</w:t>
      </w:r>
      <w:bookmarkEnd w:id="77"/>
      <w:bookmarkEnd w:id="78"/>
      <w:bookmarkEnd w:id="79"/>
      <w:bookmarkEnd w:id="80"/>
      <w:bookmarkEnd w:id="81"/>
      <w:bookmarkEnd w:id="82"/>
      <w:bookmarkEnd w:id="83"/>
      <w:bookmarkEnd w:id="84"/>
      <w:bookmarkEnd w:id="85"/>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20．开标</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20.1 采购人将于采购公告规定的时间和地点公开开标。若采购人按本须知第7条规定，通过修改采购文件更改了开标时间和地点的，以后者为准。</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20.2开评标期间，投标人代表应在线操作，并关注政采云有关信息公布、澄清等情况。投标人代表不参加开标程序的，事后不得对采购相关人员、开标过程和开标结果提出异议。</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20.3 开标程序</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详见前附表序号第22项。</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21．评标</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详见采购文件第五部分“评标办法”。</w:t>
      </w:r>
    </w:p>
    <w:p>
      <w:pPr>
        <w:tabs>
          <w:tab w:val="left" w:pos="900"/>
          <w:tab w:val="left" w:pos="1080"/>
        </w:tabs>
        <w:adjustRightInd w:val="0"/>
        <w:snapToGrid w:val="0"/>
        <w:spacing w:line="360" w:lineRule="auto"/>
        <w:ind w:firstLine="422" w:firstLineChars="200"/>
        <w:jc w:val="left"/>
        <w:rPr>
          <w:rFonts w:ascii="宋体" w:hAnsi="宋体" w:cs="宋体"/>
          <w:snapToGrid w:val="0"/>
          <w:kern w:val="0"/>
          <w:szCs w:val="21"/>
        </w:rPr>
      </w:pPr>
      <w:r>
        <w:rPr>
          <w:rFonts w:hint="eastAsia" w:ascii="宋体" w:hAnsi="宋体" w:cs="宋体"/>
          <w:b/>
          <w:szCs w:val="21"/>
        </w:rPr>
        <w:t>22．串通投标</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有下列情形之一的，视为供应商串通投标，其投标无效：</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（1）不同供应商的投标文件由同一单位或者个人编制；</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（2）不同供应商委托同一单位或者个人办理投标事宜；</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（3）不同供应商的投标文件载明的项目管理成员或者联系人员为同一人；</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（4）不同供应商的投标文件异常一致或者投标报价呈规律性差异；</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（5）不同供应商的投标文件相互混装。</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23．废标</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23.1根据《中华人民共和国政府采购法》第三十六条，出现下列情形之一的，应予以废标：</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（1）符合专业条件的供应商或者对采购文件作实质响应的供应商不足三家的；</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（2）出现影响采购公正的违法、违规行为的；</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（3）所有投标人的报价均超过了采购预算，采购人不能支付的；</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（4）因重大变故，采购任务取消的。</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23.2 废标后，采购人应当将废标理由通知所有投标人并重新组织招标；或者经主管部门批准，采取其他方式组织采购。</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24．电子交易活动中止</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24.1采购过程中出现以下情形，导致电子交易平台无法正常运行，或者无法保证电子交易的公平、公正和安全时，采购组织机构可中止电子交易活动：</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 xml:space="preserve">（1）电子交易平台发生故障而无法登录访问的； </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（2）电子交易平台应用或数据库出现错误，不能进行正常操作的；</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（3）电子交易平台发现严重安全漏洞，有潜在泄密危险的；</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 xml:space="preserve">（4）病毒发作导致不能进行正常操作的； </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（5）其他无法保证电子交易的公平、公正和安全的情况。</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24.2出现前款规定情形，不影响采购公平、公正性的，采购组织机构可以待上述情形消除后继续组织电子交易活动，也可以决定某些环节以纸质形式进行；影响或可能影响采购公平、公正性的，应当重新采购。</w:t>
      </w:r>
    </w:p>
    <w:p>
      <w:pPr>
        <w:pStyle w:val="3"/>
        <w:snapToGrid w:val="0"/>
        <w:spacing w:before="0" w:after="0" w:line="360" w:lineRule="auto"/>
        <w:rPr>
          <w:rFonts w:ascii="宋体" w:hAnsi="宋体" w:eastAsia="宋体"/>
          <w:sz w:val="21"/>
          <w:szCs w:val="21"/>
        </w:rPr>
      </w:pPr>
      <w:bookmarkStart w:id="86" w:name="_Toc16707"/>
      <w:bookmarkStart w:id="87" w:name="_Toc30618"/>
      <w:bookmarkStart w:id="88" w:name="_Toc26186"/>
      <w:bookmarkStart w:id="89" w:name="_Toc251566655"/>
      <w:bookmarkStart w:id="90" w:name="_Toc240450082"/>
      <w:bookmarkStart w:id="91" w:name="_Toc13028"/>
      <w:r>
        <w:rPr>
          <w:rFonts w:hint="eastAsia" w:ascii="宋体" w:hAnsi="宋体" w:eastAsia="宋体"/>
          <w:sz w:val="21"/>
          <w:szCs w:val="21"/>
        </w:rPr>
        <w:t>六、确定中标供应商及授予合同</w:t>
      </w:r>
      <w:bookmarkEnd w:id="86"/>
      <w:bookmarkEnd w:id="87"/>
      <w:bookmarkEnd w:id="88"/>
      <w:bookmarkEnd w:id="89"/>
      <w:bookmarkEnd w:id="90"/>
      <w:bookmarkEnd w:id="91"/>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25．中标供应商的确定</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25.1 采购代理机构应当自评审结束之日起2个工作日内将评审报告送交采购人。</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采购人应当自收到评标报告之日起5个工作日内，在评标报告确定的中标候选人名单中按顺序确定1名中标供应商。中标候选人并列的，由采购人或者采购人委托评标委员会按照采购文件规定的方式确定中标供应商；采购文件未规定的，采取随机抽取的方式确定。</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采购人在收到评标报告5个工作日内未按评标报告推荐的中标候选人顺序确定中标供应商，又不能说明合法理由的，视同按评标报告推荐的顺序确定排名第一的中标候选人为中标供应商。</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采购人或者采购代理机构应当自中标供应商确定之日起2个工作日内，在省级以上财政部门指定的媒体上公告中标结果，</w:t>
      </w:r>
      <w:r>
        <w:rPr>
          <w:rFonts w:hint="eastAsia" w:ascii="宋体" w:hAnsi="宋体" w:cs="宋体"/>
          <w:b/>
          <w:bCs/>
          <w:snapToGrid w:val="0"/>
          <w:kern w:val="0"/>
          <w:szCs w:val="21"/>
          <w:u w:val="single"/>
        </w:rPr>
        <w:t>同时在政采云系统中发出中标通知书，中标供应商应自行下载获取。</w:t>
      </w:r>
      <w:r>
        <w:rPr>
          <w:rFonts w:hint="eastAsia" w:ascii="宋体" w:hAnsi="宋体" w:cs="宋体"/>
          <w:snapToGrid w:val="0"/>
          <w:kern w:val="0"/>
          <w:szCs w:val="21"/>
        </w:rPr>
        <w:t>中标供应商享受中小企业扶持政策的，采购人、采购代理机构应当随中标结果公开中标供应商的《中小企业声明函》等。</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公告期限为1个工作日。</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25.2 除国务院财政部门规定的情形外，采购人、采购代理机构不得以任何理由组织重新评审。采购人、采购代理机构按照国务院财政部门的规定组织重新评审的，应当书面报告本级人民政府财政部门。</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 xml:space="preserve">25.3中标通知书发出后，采购人不得违法改变中标结果，中标供应商无正当理由不得放弃中标。 </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26．合同授予</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26.1 本项目的合同将授予按本须知第25.1款所确定的中标供应商。</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26.2 中标或者中标供应商拒绝与采购人签订合同的，采购人可以按照评审报告推荐的中标或者成交候选人名单排序，确定下一候选人为中标或者中标供应商，也可以重新开展政府采购活动。</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27．签订合同</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27.1 中标供应商应按中标通知书规定的时间与采购人签订合同。如中标供应商为联合体的，由联合体成员各方法定代表人或其授权代表与采购人代表签订合同。中标供应商在领取中标通知书时须向采购人提供一份关于本项目在实施过程中的相关人员的通讯录作为合同附件。</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27.2 中标供应商如不遵守采购文件或投标文件各项条款的邀约与要约，或在接到中标通知书后借故拖延，拒签合同的，采购人将依据国家和采购文件有关规定要求中标供应商予以赔偿，同时采购人可根据26.2的原则另行选择中标供应商。</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27.3 采购文件、中标供应商的投标文件及投标修改文件、评标过程中有关澄清文件及经投标人法定代表人或授权代表签字确认或加盖公章的询标回复和承诺及中标通知书均作为合同组成部分。</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28．履约保证金</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见投标人须知前附表。</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29.采购代理服务费</w:t>
      </w:r>
    </w:p>
    <w:p>
      <w:pPr>
        <w:adjustRightInd w:val="0"/>
        <w:snapToGrid w:val="0"/>
        <w:spacing w:line="360" w:lineRule="auto"/>
        <w:ind w:firstLine="420" w:firstLineChars="200"/>
        <w:rPr>
          <w:rFonts w:ascii="宋体" w:hAnsi="宋体" w:cs="宋体"/>
          <w:szCs w:val="21"/>
        </w:rPr>
      </w:pPr>
      <w:r>
        <w:rPr>
          <w:rFonts w:hint="eastAsia" w:ascii="宋体" w:hAnsi="宋体" w:cs="宋体"/>
          <w:snapToGrid w:val="0"/>
          <w:kern w:val="0"/>
          <w:szCs w:val="21"/>
        </w:rPr>
        <w:t>本项目的采购代理费由中标供应商支付，</w:t>
      </w:r>
      <w:r>
        <w:rPr>
          <w:rFonts w:hint="eastAsia" w:ascii="宋体" w:hAnsi="宋体" w:cs="宋体"/>
          <w:szCs w:val="21"/>
        </w:rPr>
        <w:t>收费标准详见前附表。</w:t>
      </w:r>
    </w:p>
    <w:p>
      <w:pPr>
        <w:adjustRightInd w:val="0"/>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30.质疑与投诉</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根据《中华人民共和国政府采购法》、《财政部关于加强政府采购供应商投诉受理审查工作的通知》(财库〔2007〕1号)和《政府采购质疑和投诉办法》（财政部令第94号）的规定，政府采购供应商（投标人，下同）可以依法提起质疑和投诉。</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质疑函范本、投诉书范本详见本文件第七部分。</w:t>
      </w:r>
    </w:p>
    <w:p>
      <w:pPr>
        <w:adjustRightInd w:val="0"/>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30.1供应商询问</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供应商对政府采购活动事项有疑问的，可以向采购机构提出询问，采购人或者采购代理机构应当在3个工作日内对供应商依法提出的询问作出答复，但答复的内容不得涉及商业秘密。</w:t>
      </w:r>
    </w:p>
    <w:p>
      <w:pPr>
        <w:adjustRightInd w:val="0"/>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30.2供应商质疑</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30.2.1投标人认为采购文件、采购过程、中标或者成交结果使自己的权益受到损害的，可以在知道或者应知其权益受到损害之日起7个工作日内，以书面形式向采购人、采购代理机构提出质疑。</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本项目要求投标人在法定质疑期内一次性提出针对同一采购程序环节的质疑。</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30.2.2提出质疑的投标人（以下简称质疑人）应当是参与所质疑项目采购活动的投标人。</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潜在投标人已依法获取其可质疑的采购文件的，可以对该文件提出质疑。对采购文件提出质疑的，应当在获取采购文件或者采购文件公告期限届满之日起7个工作日内提出。</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30.2.3投标人提出质疑应当提交质疑函和必要的证明材料。质疑函应当包括下列内容：</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（一）投标人的姓名或者名称、地址、邮编、联系人及联系电话；</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（二）质疑项目的名称、编号；</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（三）具体、明确的质疑事项和与质疑事项相关的请求；</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（四）事实依据；</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（五）必要的法律依据；</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（六）提出质疑的日期。</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投标人为自然人的，应当由本人签字；投标人为法人或者其他组织的，应当由法定代表人、主要负责人，或者其授权代表签字或者盖章，并加盖公章。</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30.3.4采购人、采购代理机构在收到法定质疑期内发出的质疑函后7个工作日内作出答复，并以书面形式通知质疑人和其他有关投标人。质疑答复的内容不得涉及商业秘密。</w:t>
      </w:r>
    </w:p>
    <w:p>
      <w:pPr>
        <w:adjustRightInd w:val="0"/>
        <w:snapToGrid w:val="0"/>
        <w:spacing w:line="360" w:lineRule="auto"/>
        <w:ind w:firstLine="420" w:firstLineChars="200"/>
        <w:jc w:val="left"/>
        <w:rPr>
          <w:rFonts w:ascii="宋体" w:hAnsi="宋体" w:cs="宋体"/>
          <w:i/>
          <w:iCs/>
          <w:snapToGrid w:val="0"/>
          <w:kern w:val="0"/>
          <w:szCs w:val="21"/>
        </w:rPr>
      </w:pPr>
      <w:r>
        <w:rPr>
          <w:rFonts w:hint="eastAsia" w:ascii="宋体" w:hAnsi="宋体" w:cs="宋体"/>
          <w:snapToGrid w:val="0"/>
          <w:kern w:val="0"/>
          <w:szCs w:val="21"/>
        </w:rPr>
        <w:t>30.3.5质疑答复内容应全面完整，质疑答复人应将质疑答复内容及时在浙江政府采购网公开，涉及国家秘密、个人隐私、商业秘密以及法律、法规规定应予保密的信息内容除外。</w:t>
      </w:r>
    </w:p>
    <w:p>
      <w:pPr>
        <w:adjustRightInd w:val="0"/>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30.3供应商投诉</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质疑供应商对采购机构的答复不满意或者采购机构未在规定的时间内作出答复的，可以在答复期满后十五个工作日内向同级政府采购监督管理部门提出投诉。</w:t>
      </w:r>
    </w:p>
    <w:p>
      <w:pPr>
        <w:adjustRightInd w:val="0"/>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31．采购结束</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31.1中标供应商与采购人签订合同生效后即为采购结束。</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31.2本项目的投标文件不予退回。</w:t>
      </w:r>
    </w:p>
    <w:p>
      <w:pPr>
        <w:adjustRightInd w:val="0"/>
        <w:snapToGrid w:val="0"/>
        <w:spacing w:line="360" w:lineRule="auto"/>
        <w:jc w:val="center"/>
        <w:outlineLvl w:val="0"/>
        <w:rPr>
          <w:rFonts w:ascii="宋体" w:hAnsi="宋体" w:cs="宋体"/>
          <w:sz w:val="36"/>
        </w:rPr>
      </w:pPr>
      <w:r>
        <w:rPr>
          <w:rFonts w:hint="eastAsia" w:ascii="宋体" w:hAnsi="宋体" w:cs="宋体"/>
          <w:b/>
          <w:bCs/>
          <w:sz w:val="28"/>
          <w:szCs w:val="21"/>
        </w:rPr>
        <w:br w:type="page"/>
      </w:r>
      <w:bookmarkStart w:id="92" w:name="_Toc83616202"/>
      <w:bookmarkStart w:id="93" w:name="_Toc15185"/>
      <w:bookmarkStart w:id="94" w:name="_Toc31190"/>
      <w:bookmarkStart w:id="95" w:name="_Toc7411"/>
      <w:bookmarkStart w:id="96" w:name="_Toc22348"/>
      <w:bookmarkStart w:id="97" w:name="_Toc22644"/>
      <w:bookmarkStart w:id="98" w:name="_Toc242012796"/>
      <w:bookmarkStart w:id="99" w:name="_Toc15846"/>
      <w:r>
        <w:rPr>
          <w:rFonts w:hint="eastAsia" w:ascii="宋体" w:hAnsi="宋体" w:cs="宋体"/>
          <w:b/>
          <w:sz w:val="30"/>
          <w:szCs w:val="30"/>
        </w:rPr>
        <w:t>第三部分</w:t>
      </w:r>
      <w:bookmarkEnd w:id="92"/>
      <w:r>
        <w:rPr>
          <w:rFonts w:hint="eastAsia" w:ascii="宋体" w:hAnsi="宋体" w:cs="宋体"/>
          <w:b/>
          <w:sz w:val="30"/>
          <w:szCs w:val="30"/>
        </w:rPr>
        <w:t xml:space="preserve"> </w:t>
      </w:r>
      <w:bookmarkEnd w:id="93"/>
      <w:bookmarkEnd w:id="94"/>
      <w:bookmarkEnd w:id="95"/>
      <w:bookmarkEnd w:id="96"/>
      <w:bookmarkEnd w:id="97"/>
      <w:bookmarkEnd w:id="98"/>
      <w:r>
        <w:rPr>
          <w:rFonts w:hint="eastAsia" w:ascii="宋体" w:hAnsi="宋体" w:cs="宋体"/>
          <w:b/>
          <w:sz w:val="30"/>
          <w:szCs w:val="30"/>
        </w:rPr>
        <w:t>采购需求</w:t>
      </w:r>
      <w:bookmarkEnd w:id="99"/>
    </w:p>
    <w:p>
      <w:pPr>
        <w:pStyle w:val="2"/>
        <w:spacing w:before="0" w:after="0" w:line="360" w:lineRule="auto"/>
        <w:rPr>
          <w:rFonts w:ascii="宋体" w:hAnsi="宋体" w:eastAsia="宋体"/>
          <w:sz w:val="21"/>
          <w:szCs w:val="21"/>
        </w:rPr>
      </w:pPr>
      <w:bookmarkStart w:id="100" w:name="_Toc8125"/>
      <w:bookmarkStart w:id="101" w:name="_Toc126830238"/>
      <w:bookmarkStart w:id="102" w:name="_Toc197165545"/>
      <w:bookmarkStart w:id="103" w:name="_Toc197144308"/>
      <w:bookmarkStart w:id="104" w:name="_Toc177464729"/>
      <w:bookmarkStart w:id="105" w:name="_Toc476174716"/>
      <w:bookmarkStart w:id="106" w:name="_Toc238546192"/>
      <w:bookmarkStart w:id="107" w:name="_Toc201128691"/>
      <w:bookmarkStart w:id="108" w:name="_Toc197163182"/>
      <w:bookmarkStart w:id="109" w:name="_Toc467066379"/>
      <w:r>
        <w:rPr>
          <w:rFonts w:hint="eastAsia" w:ascii="宋体" w:hAnsi="宋体" w:eastAsia="宋体"/>
          <w:sz w:val="21"/>
          <w:szCs w:val="21"/>
        </w:rPr>
        <w:t>一、项目背景</w:t>
      </w:r>
      <w:bookmarkEnd w:id="100"/>
      <w:bookmarkEnd w:id="101"/>
    </w:p>
    <w:p>
      <w:pPr>
        <w:pStyle w:val="131"/>
        <w:ind w:firstLine="420"/>
        <w:rPr>
          <w:rFonts w:ascii="宋体" w:hAnsi="宋体" w:cs="宋体"/>
          <w:color w:val="0D0D0D"/>
          <w:kern w:val="2"/>
          <w:szCs w:val="21"/>
          <w:lang w:bidi="ar-SA"/>
        </w:rPr>
      </w:pPr>
      <w:r>
        <w:rPr>
          <w:rFonts w:hint="eastAsia" w:ascii="宋体" w:hAnsi="宋体" w:cs="宋体"/>
          <w:color w:val="0D0D0D"/>
          <w:kern w:val="2"/>
          <w:szCs w:val="21"/>
          <w:lang w:bidi="ar-SA"/>
        </w:rPr>
        <w:t>（一）“全球二维码迁移计划”示范区建设是抢占国际数字规则话语权的重要举措。全球二维码迁移计划是全球消费市场深化数字化变革的一项重要举措，将对全球数字规则的系统性重塑产生深远影响。省第十五次党代会明确提出“加强数字经济制度和标准体系建设，积极参与国内国际规则制定”等标准化重点任务。浙江率先建设全球二维码迁移计划示范区,《中共浙江省机构编制委员会关于印发全省事业单位数字化改革工作方案的通知》，省属事业单位数字化改革首批试点应用清单第三项,将浙江全球二维码迁移计划统一编码管理平台（GM2D在线）列入建设运行“全球二维码迁移计划统一编码平台项目”，构建二维码迁移计划标准体系，是贯彻落实省委省政府建设全球数字变革高地“金名片”，抢占全球数字规则话语权的重要举措。</w:t>
      </w:r>
    </w:p>
    <w:p>
      <w:pPr>
        <w:pStyle w:val="131"/>
        <w:ind w:firstLine="420"/>
        <w:rPr>
          <w:rFonts w:ascii="宋体" w:hAnsi="宋体" w:cs="宋体"/>
          <w:color w:val="0D0D0D"/>
          <w:kern w:val="2"/>
          <w:szCs w:val="21"/>
          <w:lang w:bidi="ar-SA"/>
        </w:rPr>
      </w:pPr>
      <w:r>
        <w:rPr>
          <w:rFonts w:hint="eastAsia" w:ascii="宋体" w:hAnsi="宋体" w:cs="宋体"/>
          <w:color w:val="0D0D0D"/>
          <w:kern w:val="2"/>
          <w:szCs w:val="21"/>
          <w:lang w:bidi="ar-SA"/>
        </w:rPr>
        <w:t>（二）“全球二维码迁移计划”示范区建设是高效落实省委事业单位数字化改革的内在要求。数字化改革作为我省“两个先行”的总牵引，是全面提升数字规则治理能力的重要抓手。省委明确提出数字化改革向事业单位提质扩面的新部署，将建设“浙江全球二维码迁移计划应用管理平台”纳入全省事业单位数字化改革应用场景试点任务之一。省局也明确将“‘全球二维码迁移计划’示范区建设（全球二维码迁移计划应用管理平台）”作为“三改融合、三位一体”主跑道任务之一，作为省局“三改融合”重点工作一体谋划、一体部署和一体推进。</w:t>
      </w:r>
    </w:p>
    <w:p>
      <w:pPr>
        <w:pStyle w:val="131"/>
        <w:ind w:firstLine="420"/>
        <w:rPr>
          <w:rFonts w:ascii="宋体" w:hAnsi="宋体" w:cs="宋体"/>
          <w:color w:val="0D0D0D"/>
          <w:kern w:val="2"/>
          <w:szCs w:val="21"/>
          <w:lang w:bidi="ar-SA"/>
        </w:rPr>
      </w:pPr>
      <w:r>
        <w:rPr>
          <w:rFonts w:hint="eastAsia" w:ascii="宋体" w:hAnsi="宋体" w:cs="宋体"/>
          <w:color w:val="0D0D0D"/>
          <w:kern w:val="2"/>
          <w:szCs w:val="21"/>
          <w:lang w:bidi="ar-SA"/>
        </w:rPr>
        <w:t>（三）“全球二维码迁移计划”示范区建设是我省市场监管现代化先行的重要标志。高起点建设“全球二维码迁移计划统一编码平台项目”，系统重塑物品数字化编码管理体系和工作机制，破解当前编码认知不全面、编码规则不统一、编码数据不唯一、产品赋码不规范、应用场景不贯通等问题，打造实战实效的技术支撑体系，对于高质量推进示范区建设，加快推进市场监管省域治理体系和治理能力现代化，形成市场监管助力“两个先行”的体制机制均具有重大的现实意义。</w:t>
      </w:r>
    </w:p>
    <w:p>
      <w:pPr>
        <w:pStyle w:val="2"/>
        <w:spacing w:before="0" w:after="0" w:line="360" w:lineRule="auto"/>
        <w:rPr>
          <w:rFonts w:ascii="宋体" w:hAnsi="宋体" w:eastAsia="宋体"/>
          <w:sz w:val="21"/>
          <w:szCs w:val="21"/>
        </w:rPr>
      </w:pPr>
      <w:bookmarkStart w:id="110" w:name="_Toc8037"/>
      <w:bookmarkStart w:id="111" w:name="_Toc126830239"/>
      <w:r>
        <w:rPr>
          <w:rFonts w:hint="eastAsia" w:ascii="宋体" w:hAnsi="宋体" w:eastAsia="宋体"/>
          <w:sz w:val="21"/>
          <w:szCs w:val="21"/>
        </w:rPr>
        <w:t>二、建设目标</w:t>
      </w:r>
      <w:bookmarkEnd w:id="110"/>
      <w:bookmarkEnd w:id="111"/>
    </w:p>
    <w:p>
      <w:pPr>
        <w:spacing w:line="360" w:lineRule="auto"/>
        <w:ind w:firstLine="480"/>
        <w:rPr>
          <w:rFonts w:ascii="宋体" w:hAnsi="宋体" w:cs="宋体"/>
          <w:szCs w:val="21"/>
        </w:rPr>
      </w:pPr>
      <w:r>
        <w:rPr>
          <w:rFonts w:hint="eastAsia" w:ascii="宋体" w:hAnsi="宋体" w:cs="宋体"/>
          <w:szCs w:val="21"/>
        </w:rPr>
        <w:t>针对食用农产品、食品、药品、农业生产资料、危险品、工业产品、计量器具、3C认证产品等重要产品的统一编码标识和追溯监管问题，会同省农业农村厅、省商务厅等部门出台标准实施办法，保障统一编码标准的有效实施。建设全球二维码迁移计划统一编码平台项目，实现赋码规则统一发布、企业在线自主赋码、赋码数据共享开放、追溯系统间“一码联通”等功能，解决重要产品产品统一编码多头管理和使用不便的问题；建立重要产品产品统一编码的部门分工协同管理机制，省经信厅、省公安厅、省农业农村厅、省商务厅、省应急管理厅、省药监局等相关部门按照管理责任，运用全球二维码迁移计划统一编码平台项目，做好追溯系统中重要产品产品统一编码的应用，实现跨部门、跨系统、跨业务的协同管理和服务，进一步提升产品质量安全综合治理水平。</w:t>
      </w:r>
    </w:p>
    <w:bookmarkEnd w:id="102"/>
    <w:bookmarkEnd w:id="103"/>
    <w:bookmarkEnd w:id="104"/>
    <w:bookmarkEnd w:id="105"/>
    <w:bookmarkEnd w:id="106"/>
    <w:bookmarkEnd w:id="107"/>
    <w:bookmarkEnd w:id="108"/>
    <w:bookmarkEnd w:id="109"/>
    <w:p>
      <w:pPr>
        <w:pStyle w:val="2"/>
        <w:spacing w:before="0" w:after="0" w:line="360" w:lineRule="auto"/>
        <w:rPr>
          <w:rFonts w:ascii="宋体" w:hAnsi="宋体" w:eastAsia="宋体"/>
          <w:sz w:val="21"/>
          <w:szCs w:val="21"/>
        </w:rPr>
      </w:pPr>
      <w:bookmarkStart w:id="112" w:name="_Toc231630466"/>
      <w:bookmarkEnd w:id="112"/>
      <w:bookmarkStart w:id="113" w:name="_Toc231630461"/>
      <w:bookmarkEnd w:id="113"/>
      <w:bookmarkStart w:id="114" w:name="_Toc231630458"/>
      <w:bookmarkEnd w:id="114"/>
      <w:bookmarkStart w:id="115" w:name="_Toc231630454"/>
      <w:bookmarkEnd w:id="115"/>
      <w:bookmarkStart w:id="116" w:name="_Toc231630468"/>
      <w:bookmarkEnd w:id="116"/>
      <w:bookmarkStart w:id="117" w:name="_Toc231630462"/>
      <w:bookmarkEnd w:id="117"/>
      <w:bookmarkStart w:id="118" w:name="_Toc231630459"/>
      <w:bookmarkEnd w:id="118"/>
      <w:bookmarkStart w:id="119" w:name="_Toc231630460"/>
      <w:bookmarkEnd w:id="119"/>
      <w:bookmarkStart w:id="120" w:name="_Toc231630455"/>
      <w:bookmarkEnd w:id="120"/>
      <w:bookmarkStart w:id="121" w:name="_Toc231630465"/>
      <w:bookmarkEnd w:id="121"/>
      <w:bookmarkStart w:id="122" w:name="_Toc231630463"/>
      <w:bookmarkEnd w:id="122"/>
      <w:bookmarkStart w:id="123" w:name="_Toc231630464"/>
      <w:bookmarkEnd w:id="123"/>
      <w:bookmarkStart w:id="124" w:name="_Toc231630457"/>
      <w:bookmarkEnd w:id="124"/>
      <w:bookmarkStart w:id="125" w:name="_Toc231630456"/>
      <w:bookmarkEnd w:id="125"/>
      <w:bookmarkStart w:id="126" w:name="_Toc231630467"/>
      <w:bookmarkEnd w:id="126"/>
      <w:bookmarkStart w:id="127" w:name="_Toc27537"/>
      <w:bookmarkStart w:id="128" w:name="_Toc126830240"/>
      <w:bookmarkStart w:id="129" w:name="_Toc112989844"/>
      <w:bookmarkStart w:id="130" w:name="_Toc115418650"/>
      <w:bookmarkStart w:id="131" w:name="_Toc177464772"/>
      <w:bookmarkStart w:id="132" w:name="_Toc115670157"/>
      <w:r>
        <w:rPr>
          <w:rFonts w:hint="eastAsia" w:ascii="宋体" w:hAnsi="宋体" w:eastAsia="宋体"/>
          <w:sz w:val="21"/>
          <w:szCs w:val="21"/>
        </w:rPr>
        <w:t>三、平台建设内容</w:t>
      </w:r>
      <w:bookmarkEnd w:id="127"/>
      <w:bookmarkEnd w:id="128"/>
    </w:p>
    <w:p>
      <w:pPr>
        <w:pStyle w:val="3"/>
        <w:spacing w:before="0" w:after="0" w:line="360" w:lineRule="auto"/>
        <w:rPr>
          <w:rFonts w:ascii="宋体" w:hAnsi="宋体" w:eastAsia="宋体"/>
          <w:sz w:val="21"/>
          <w:szCs w:val="21"/>
        </w:rPr>
      </w:pPr>
      <w:bookmarkStart w:id="133" w:name="_Toc13714"/>
      <w:bookmarkStart w:id="134" w:name="_Toc126830241"/>
      <w:r>
        <w:rPr>
          <w:rFonts w:hint="eastAsia" w:ascii="宋体" w:hAnsi="宋体" w:eastAsia="宋体"/>
          <w:sz w:val="21"/>
          <w:szCs w:val="21"/>
        </w:rPr>
        <w:t>（一）总体建设思路</w:t>
      </w:r>
      <w:bookmarkEnd w:id="133"/>
      <w:bookmarkEnd w:id="134"/>
    </w:p>
    <w:p>
      <w:pPr>
        <w:pStyle w:val="4"/>
        <w:spacing w:before="0" w:after="0" w:line="360" w:lineRule="auto"/>
        <w:rPr>
          <w:rFonts w:ascii="宋体" w:hAnsi="宋体"/>
          <w:sz w:val="21"/>
          <w:szCs w:val="21"/>
        </w:rPr>
      </w:pPr>
      <w:bookmarkStart w:id="135" w:name="_Toc126830242"/>
      <w:r>
        <w:rPr>
          <w:rFonts w:hint="eastAsia" w:ascii="宋体" w:hAnsi="宋体"/>
          <w:sz w:val="21"/>
          <w:szCs w:val="21"/>
        </w:rPr>
        <w:t>1.建设原则</w:t>
      </w:r>
      <w:bookmarkEnd w:id="135"/>
    </w:p>
    <w:p>
      <w:pPr>
        <w:spacing w:line="360" w:lineRule="auto"/>
        <w:ind w:firstLine="420" w:firstLineChars="200"/>
        <w:rPr>
          <w:rFonts w:ascii="宋体" w:hAnsi="宋体" w:cs="宋体"/>
          <w:szCs w:val="21"/>
        </w:rPr>
      </w:pPr>
      <w:r>
        <w:rPr>
          <w:rFonts w:hint="eastAsia" w:ascii="宋体" w:hAnsi="宋体" w:cs="宋体"/>
          <w:szCs w:val="21"/>
        </w:rPr>
        <w:t>（1）安全性原则</w:t>
      </w:r>
    </w:p>
    <w:p>
      <w:pPr>
        <w:spacing w:line="360" w:lineRule="auto"/>
        <w:ind w:firstLine="420" w:firstLineChars="200"/>
        <w:rPr>
          <w:rFonts w:ascii="宋体" w:hAnsi="宋体" w:cs="宋体"/>
          <w:szCs w:val="21"/>
        </w:rPr>
      </w:pPr>
      <w:r>
        <w:rPr>
          <w:rFonts w:hint="eastAsia" w:ascii="宋体" w:hAnsi="宋体" w:cs="宋体"/>
          <w:szCs w:val="21"/>
        </w:rPr>
        <w:t>安全保密是信息系统建设的关键，因此，安全性需要放在首位进行考虑。系统具备严格的等级访问及授权机制；对于认定的关键及敏感数据，只有经过授权的合法用户才能使用访问及修改，并具有完备的日志及审核功能。系统建立一套完整的安全机制，保证系统能够抵抗内部和外部的黑客性质的攻击。</w:t>
      </w:r>
    </w:p>
    <w:p>
      <w:pPr>
        <w:numPr>
          <w:ilvl w:val="0"/>
          <w:numId w:val="10"/>
        </w:numPr>
        <w:spacing w:line="360" w:lineRule="auto"/>
        <w:rPr>
          <w:rFonts w:ascii="宋体" w:hAnsi="宋体" w:cs="宋体"/>
          <w:szCs w:val="21"/>
        </w:rPr>
      </w:pPr>
      <w:r>
        <w:rPr>
          <w:rFonts w:hint="eastAsia" w:ascii="宋体" w:hAnsi="宋体" w:cs="宋体"/>
          <w:szCs w:val="21"/>
        </w:rPr>
        <w:t>（2）标准化原则</w:t>
      </w:r>
    </w:p>
    <w:p>
      <w:pPr>
        <w:numPr>
          <w:ilvl w:val="0"/>
          <w:numId w:val="10"/>
        </w:numPr>
        <w:spacing w:line="360" w:lineRule="auto"/>
        <w:rPr>
          <w:rFonts w:ascii="宋体" w:hAnsi="宋体" w:cs="宋体"/>
          <w:szCs w:val="21"/>
        </w:rPr>
      </w:pPr>
      <w:r>
        <w:rPr>
          <w:rFonts w:hint="eastAsia" w:ascii="宋体" w:hAnsi="宋体" w:cs="宋体"/>
          <w:szCs w:val="21"/>
        </w:rPr>
        <w:t>在系统平台、技术等选型时，采用符合国际标准、工业标准、行业标准、特别是国家、行业发布的标准和规范。使系统的网络环境、软件环境相互依赖减至最少，使其各自发挥自身优势。另一方面也注重各种业务系统之间的通信和信息交换，以信息资源共享为有效的基本出发点。</w:t>
      </w:r>
    </w:p>
    <w:p>
      <w:pPr>
        <w:numPr>
          <w:ilvl w:val="0"/>
          <w:numId w:val="10"/>
        </w:numPr>
        <w:spacing w:line="360" w:lineRule="auto"/>
        <w:rPr>
          <w:rFonts w:ascii="宋体" w:hAnsi="宋体" w:cs="宋体"/>
          <w:szCs w:val="21"/>
        </w:rPr>
      </w:pPr>
      <w:r>
        <w:rPr>
          <w:rFonts w:hint="eastAsia" w:ascii="宋体" w:hAnsi="宋体" w:cs="宋体"/>
          <w:szCs w:val="21"/>
        </w:rPr>
        <w:t>（3）可维护性原则</w:t>
      </w:r>
    </w:p>
    <w:p>
      <w:pPr>
        <w:spacing w:line="360" w:lineRule="auto"/>
        <w:ind w:firstLine="480"/>
        <w:rPr>
          <w:rFonts w:ascii="宋体" w:hAnsi="宋体" w:cs="宋体"/>
          <w:szCs w:val="21"/>
        </w:rPr>
      </w:pPr>
      <w:r>
        <w:rPr>
          <w:rFonts w:hint="eastAsia" w:ascii="宋体" w:hAnsi="宋体" w:cs="宋体"/>
          <w:szCs w:val="21"/>
        </w:rPr>
        <w:t>系统在设计时就充分考虑系统的部署与配置、业务管理、性能管理等多方面的要求，提供灵活易用的流程设计，才能够很好地维护和管理，并能正常运行。</w:t>
      </w:r>
    </w:p>
    <w:p>
      <w:pPr>
        <w:numPr>
          <w:ilvl w:val="0"/>
          <w:numId w:val="10"/>
        </w:numPr>
        <w:spacing w:line="360" w:lineRule="auto"/>
        <w:rPr>
          <w:rFonts w:ascii="宋体" w:hAnsi="宋体" w:cs="宋体"/>
          <w:szCs w:val="21"/>
        </w:rPr>
      </w:pPr>
      <w:r>
        <w:rPr>
          <w:rFonts w:hint="eastAsia" w:ascii="宋体" w:hAnsi="宋体" w:cs="宋体"/>
          <w:szCs w:val="21"/>
        </w:rPr>
        <w:t>（4）开放性原则</w:t>
      </w:r>
    </w:p>
    <w:p>
      <w:pPr>
        <w:numPr>
          <w:ilvl w:val="0"/>
          <w:numId w:val="10"/>
        </w:numPr>
        <w:spacing w:line="360" w:lineRule="auto"/>
        <w:ind w:firstLine="420" w:firstLineChars="200"/>
        <w:rPr>
          <w:rFonts w:ascii="宋体" w:hAnsi="宋体" w:cs="宋体"/>
          <w:szCs w:val="21"/>
        </w:rPr>
      </w:pPr>
      <w:r>
        <w:rPr>
          <w:rFonts w:hint="eastAsia" w:ascii="宋体" w:hAnsi="宋体" w:cs="宋体"/>
          <w:szCs w:val="21"/>
        </w:rPr>
        <w:t>软件架构设计开放程度会直接影响到软件的生命周期，为保证系统具有优异的开放性，我们将采用优秀的框架结构来设计本系统。</w:t>
      </w:r>
    </w:p>
    <w:p>
      <w:pPr>
        <w:spacing w:line="360" w:lineRule="auto"/>
        <w:ind w:firstLine="480"/>
        <w:rPr>
          <w:rFonts w:ascii="宋体" w:hAnsi="宋体" w:cs="宋体"/>
          <w:szCs w:val="21"/>
        </w:rPr>
      </w:pPr>
      <w:r>
        <w:rPr>
          <w:rFonts w:hint="eastAsia" w:ascii="宋体" w:hAnsi="宋体" w:cs="宋体"/>
          <w:szCs w:val="21"/>
        </w:rPr>
        <w:t>通过基于“平台+应用”的架构，采用“构件模式”来实现系统的各种功能模块。随着应用水平的提高、规模的扩大和需求的增加，今后无须对系统的体系结构做较大的改变就可以对系统的功能实现扩展。</w:t>
      </w:r>
    </w:p>
    <w:p>
      <w:pPr>
        <w:numPr>
          <w:ilvl w:val="0"/>
          <w:numId w:val="10"/>
        </w:numPr>
        <w:spacing w:line="360" w:lineRule="auto"/>
        <w:rPr>
          <w:rFonts w:ascii="宋体" w:hAnsi="宋体" w:cs="宋体"/>
          <w:szCs w:val="21"/>
        </w:rPr>
      </w:pPr>
      <w:r>
        <w:rPr>
          <w:rFonts w:hint="eastAsia" w:ascii="宋体" w:hAnsi="宋体" w:cs="宋体"/>
          <w:szCs w:val="21"/>
        </w:rPr>
        <w:t>（5）先进性原则</w:t>
      </w:r>
    </w:p>
    <w:p>
      <w:pPr>
        <w:spacing w:line="360" w:lineRule="auto"/>
        <w:ind w:firstLine="480"/>
        <w:rPr>
          <w:rFonts w:ascii="宋体" w:hAnsi="宋体" w:cs="宋体"/>
          <w:szCs w:val="21"/>
        </w:rPr>
      </w:pPr>
      <w:r>
        <w:rPr>
          <w:rFonts w:hint="eastAsia" w:ascii="宋体" w:hAnsi="宋体" w:cs="宋体"/>
          <w:szCs w:val="21"/>
        </w:rPr>
        <w:t>当前的信息技术日新月异，如果只着眼于当前需求而忽视系统技术和体系的前瞻性，系统将不能满足使用单位日益增长的需求，导致系统的生命周期缩短，从而增加单位在信息化建设上的投资。</w:t>
      </w:r>
    </w:p>
    <w:p>
      <w:pPr>
        <w:spacing w:line="360" w:lineRule="auto"/>
        <w:ind w:firstLine="480"/>
        <w:rPr>
          <w:rFonts w:ascii="宋体" w:hAnsi="宋体" w:cs="宋体"/>
          <w:szCs w:val="21"/>
        </w:rPr>
      </w:pPr>
      <w:r>
        <w:rPr>
          <w:rFonts w:hint="eastAsia" w:ascii="宋体" w:hAnsi="宋体" w:cs="宋体"/>
          <w:szCs w:val="21"/>
        </w:rPr>
        <w:t>项目建设采用业界公认先进的和标准的软件技术，符合信息技术发展的趋势，保证系统在可预见的阶段内有相当强的生命力。</w:t>
      </w:r>
    </w:p>
    <w:p>
      <w:pPr>
        <w:numPr>
          <w:ilvl w:val="0"/>
          <w:numId w:val="10"/>
        </w:numPr>
        <w:spacing w:line="360" w:lineRule="auto"/>
        <w:rPr>
          <w:rFonts w:ascii="宋体" w:hAnsi="宋体" w:cs="宋体"/>
          <w:szCs w:val="21"/>
        </w:rPr>
      </w:pPr>
      <w:r>
        <w:rPr>
          <w:rFonts w:hint="eastAsia" w:ascii="宋体" w:hAnsi="宋体" w:cs="宋体"/>
          <w:szCs w:val="21"/>
        </w:rPr>
        <w:t>（6）稳健性原则</w:t>
      </w:r>
    </w:p>
    <w:p>
      <w:pPr>
        <w:spacing w:line="360" w:lineRule="auto"/>
        <w:ind w:firstLine="480"/>
        <w:rPr>
          <w:rFonts w:ascii="宋体" w:hAnsi="宋体" w:cs="宋体"/>
          <w:szCs w:val="21"/>
        </w:rPr>
      </w:pPr>
      <w:r>
        <w:rPr>
          <w:rFonts w:hint="eastAsia" w:ascii="宋体" w:hAnsi="宋体" w:cs="宋体"/>
          <w:szCs w:val="21"/>
        </w:rPr>
        <w:t>在系统设计过程中，所有的模块设计考虑系统的稳健性，尽可能多的处理可能发生的异常，若发生异常需以友好的方式提出处理的方式。保证系统少出现甚至不出现崩溃的情况。对系统的数据进行备份等冗余处理，保证数据的安全性。</w:t>
      </w:r>
    </w:p>
    <w:p>
      <w:pPr>
        <w:numPr>
          <w:ilvl w:val="0"/>
          <w:numId w:val="10"/>
        </w:numPr>
        <w:spacing w:line="360" w:lineRule="auto"/>
        <w:rPr>
          <w:rFonts w:ascii="宋体" w:hAnsi="宋体" w:cs="宋体"/>
          <w:szCs w:val="21"/>
        </w:rPr>
      </w:pPr>
      <w:r>
        <w:rPr>
          <w:rFonts w:hint="eastAsia" w:ascii="宋体" w:hAnsi="宋体" w:cs="宋体"/>
          <w:szCs w:val="21"/>
        </w:rPr>
        <w:t>（7）可操作性原则</w:t>
      </w:r>
    </w:p>
    <w:p>
      <w:pPr>
        <w:spacing w:line="360" w:lineRule="auto"/>
        <w:ind w:firstLine="480"/>
        <w:rPr>
          <w:rFonts w:ascii="宋体" w:hAnsi="宋体" w:cs="宋体"/>
          <w:szCs w:val="21"/>
        </w:rPr>
      </w:pPr>
      <w:r>
        <w:rPr>
          <w:rFonts w:hint="eastAsia" w:ascii="宋体" w:hAnsi="宋体" w:cs="宋体"/>
          <w:szCs w:val="21"/>
        </w:rPr>
        <w:t>系统通过统一界面操作风格、完善的在线帮助、完善的录入控制、人性化操作设计，使得其中大部分的操作可以通过“傻瓜式”操作即可掌握；结合详细的用户手册、在线帮助和培训工作，确保信息系统易使用，方便推广实施。</w:t>
      </w:r>
    </w:p>
    <w:p>
      <w:pPr>
        <w:numPr>
          <w:ilvl w:val="0"/>
          <w:numId w:val="10"/>
        </w:numPr>
        <w:spacing w:line="360" w:lineRule="auto"/>
        <w:rPr>
          <w:rFonts w:ascii="宋体" w:hAnsi="宋体" w:cs="宋体"/>
          <w:szCs w:val="21"/>
        </w:rPr>
      </w:pPr>
      <w:r>
        <w:rPr>
          <w:rFonts w:hint="eastAsia" w:ascii="宋体" w:hAnsi="宋体" w:cs="宋体"/>
          <w:szCs w:val="21"/>
        </w:rPr>
        <w:t>（8）可扩充性原则</w:t>
      </w:r>
    </w:p>
    <w:p>
      <w:pPr>
        <w:spacing w:line="360" w:lineRule="auto"/>
        <w:ind w:firstLine="480"/>
        <w:rPr>
          <w:rFonts w:ascii="宋体" w:hAnsi="宋体" w:cs="宋体"/>
          <w:szCs w:val="21"/>
        </w:rPr>
      </w:pPr>
      <w:r>
        <w:rPr>
          <w:rFonts w:hint="eastAsia" w:ascii="宋体" w:hAnsi="宋体" w:cs="宋体"/>
          <w:szCs w:val="21"/>
        </w:rPr>
        <w:t>提供简单灵活的数据接口，便于和其他系统进行数据交互。</w:t>
      </w:r>
    </w:p>
    <w:p>
      <w:pPr>
        <w:spacing w:line="360" w:lineRule="auto"/>
        <w:ind w:firstLine="480"/>
        <w:rPr>
          <w:rFonts w:ascii="宋体" w:hAnsi="宋体" w:cs="宋体"/>
          <w:szCs w:val="21"/>
        </w:rPr>
      </w:pPr>
      <w:r>
        <w:rPr>
          <w:rFonts w:hint="eastAsia" w:ascii="宋体" w:hAnsi="宋体" w:cs="宋体"/>
          <w:szCs w:val="21"/>
        </w:rPr>
        <w:t>系统需要具有良好的伸缩性，能够运用于复杂或简单的需求情况下。对于不同规模、运行不同业务的质量技术监督部门应用本系统时，系统应该具有方便快捷的扩展或缩减方法。</w:t>
      </w:r>
    </w:p>
    <w:p>
      <w:pPr>
        <w:numPr>
          <w:ilvl w:val="0"/>
          <w:numId w:val="10"/>
        </w:numPr>
        <w:spacing w:line="360" w:lineRule="auto"/>
        <w:rPr>
          <w:rFonts w:ascii="宋体" w:hAnsi="宋体" w:cs="宋体"/>
          <w:szCs w:val="21"/>
        </w:rPr>
      </w:pPr>
      <w:r>
        <w:rPr>
          <w:rFonts w:hint="eastAsia" w:ascii="宋体" w:hAnsi="宋体" w:cs="宋体"/>
          <w:szCs w:val="21"/>
        </w:rPr>
        <w:t>（9）可维护性原则</w:t>
      </w:r>
    </w:p>
    <w:p>
      <w:pPr>
        <w:spacing w:line="360" w:lineRule="auto"/>
        <w:ind w:firstLine="480"/>
        <w:rPr>
          <w:rFonts w:ascii="宋体" w:hAnsi="宋体" w:cs="宋体"/>
          <w:szCs w:val="21"/>
        </w:rPr>
      </w:pPr>
      <w:r>
        <w:rPr>
          <w:rFonts w:hint="eastAsia" w:ascii="宋体" w:hAnsi="宋体" w:cs="宋体"/>
          <w:szCs w:val="21"/>
        </w:rPr>
        <w:t>业务逻辑必须便于变更调整，由于政策、环境的变化，某些业务逻辑有可能需要进行经常性的调整和修改工作。系统在这方面提供方便性、灵活易用的流程设计，同时保证不影响系统稳定性。</w:t>
      </w:r>
    </w:p>
    <w:p>
      <w:pPr>
        <w:numPr>
          <w:ilvl w:val="0"/>
          <w:numId w:val="10"/>
        </w:numPr>
        <w:spacing w:line="360" w:lineRule="auto"/>
        <w:rPr>
          <w:rFonts w:ascii="宋体" w:hAnsi="宋体" w:cs="宋体"/>
          <w:szCs w:val="21"/>
        </w:rPr>
      </w:pPr>
      <w:r>
        <w:rPr>
          <w:rFonts w:hint="eastAsia" w:ascii="宋体" w:hAnsi="宋体" w:cs="宋体"/>
          <w:szCs w:val="21"/>
        </w:rPr>
        <w:t>（10）可移植性原则</w:t>
      </w:r>
    </w:p>
    <w:p>
      <w:pPr>
        <w:spacing w:line="360" w:lineRule="auto"/>
        <w:ind w:firstLine="480"/>
        <w:rPr>
          <w:rFonts w:ascii="宋体" w:hAnsi="宋体" w:cs="宋体"/>
          <w:szCs w:val="21"/>
        </w:rPr>
      </w:pPr>
      <w:r>
        <w:rPr>
          <w:rFonts w:hint="eastAsia" w:ascii="宋体" w:hAnsi="宋体" w:cs="宋体"/>
          <w:szCs w:val="21"/>
        </w:rPr>
        <w:t>Java语言之中最大的特点在于其可移植性的支持，所谓的可移植性指的是同一个程序可以在不同的操作系统之间任意的进行部署，这样就减少了开发的难度，在Java里面如果要想实现可移植性的控制，那么主要依靠的是JVM（Java 虚拟机）。Java虚拟机是一个由软件和硬件模拟出来的计算机，所有的程序只要有Java虚拟机的支持，那么就可以实现程序的执行，并且不同的操作系统上会有不同版本的JVM存在，这样就可以实现移植性。</w:t>
      </w:r>
    </w:p>
    <w:p>
      <w:pPr>
        <w:pStyle w:val="4"/>
        <w:spacing w:before="0" w:after="0" w:line="360" w:lineRule="auto"/>
        <w:rPr>
          <w:rFonts w:ascii="宋体" w:hAnsi="宋体"/>
          <w:sz w:val="21"/>
          <w:szCs w:val="21"/>
        </w:rPr>
      </w:pPr>
      <w:bookmarkStart w:id="136" w:name="_Toc126830243"/>
      <w:r>
        <w:rPr>
          <w:rFonts w:hint="eastAsia" w:ascii="宋体" w:hAnsi="宋体"/>
          <w:sz w:val="21"/>
          <w:szCs w:val="21"/>
        </w:rPr>
        <w:t>2.标准规范</w:t>
      </w:r>
      <w:bookmarkEnd w:id="136"/>
    </w:p>
    <w:p>
      <w:pPr>
        <w:spacing w:line="360" w:lineRule="auto"/>
        <w:ind w:firstLine="480"/>
        <w:rPr>
          <w:rFonts w:ascii="宋体" w:hAnsi="宋体" w:cs="宋体"/>
          <w:szCs w:val="21"/>
        </w:rPr>
      </w:pPr>
      <w:r>
        <w:rPr>
          <w:rFonts w:hint="eastAsia" w:ascii="宋体" w:hAnsi="宋体" w:cs="宋体"/>
          <w:szCs w:val="21"/>
        </w:rPr>
        <w:t>系统的研发遵循以下国际标准化组织的技术标准：</w:t>
      </w:r>
    </w:p>
    <w:p>
      <w:pPr>
        <w:spacing w:line="360" w:lineRule="auto"/>
        <w:ind w:firstLine="480"/>
        <w:rPr>
          <w:rFonts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中华人民共和国互联网信息服务管理办法</w:t>
      </w:r>
    </w:p>
    <w:p>
      <w:pPr>
        <w:spacing w:line="360" w:lineRule="auto"/>
        <w:ind w:firstLine="480"/>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中华人民共和国信息安全等级保护管理办法</w:t>
      </w:r>
    </w:p>
    <w:p>
      <w:pPr>
        <w:spacing w:line="360" w:lineRule="auto"/>
        <w:ind w:firstLine="480"/>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GB/T 8567-2006《计算机软件文档编制规范》</w:t>
      </w:r>
    </w:p>
    <w:p>
      <w:pPr>
        <w:spacing w:line="360" w:lineRule="auto"/>
        <w:ind w:firstLine="480"/>
        <w:rPr>
          <w:rFonts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GB 11714-1997《全国组织机构代码编制规则》。</w:t>
      </w:r>
    </w:p>
    <w:p>
      <w:pPr>
        <w:spacing w:line="360" w:lineRule="auto"/>
        <w:ind w:firstLine="480"/>
        <w:rPr>
          <w:rFonts w:ascii="宋体" w:hAnsi="宋体" w:cs="宋体"/>
          <w:szCs w:val="21"/>
        </w:rPr>
      </w:pPr>
      <w:r>
        <w:rPr>
          <w:rFonts w:hint="eastAsia" w:ascii="宋体" w:hAnsi="宋体" w:cs="宋体"/>
          <w:szCs w:val="21"/>
        </w:rPr>
        <w:t>5)</w:t>
      </w:r>
      <w:r>
        <w:rPr>
          <w:rFonts w:hint="eastAsia" w:ascii="宋体" w:hAnsi="宋体" w:cs="宋体"/>
          <w:szCs w:val="21"/>
        </w:rPr>
        <w:tab/>
      </w:r>
      <w:r>
        <w:rPr>
          <w:rFonts w:hint="eastAsia" w:ascii="宋体" w:hAnsi="宋体" w:cs="宋体"/>
          <w:szCs w:val="21"/>
        </w:rPr>
        <w:t>GB/T 2260-2007《中华人民共和国行政区划代码》</w:t>
      </w:r>
    </w:p>
    <w:p>
      <w:pPr>
        <w:spacing w:line="360" w:lineRule="auto"/>
        <w:ind w:firstLine="480"/>
        <w:rPr>
          <w:rFonts w:ascii="宋体" w:hAnsi="宋体" w:cs="宋体"/>
          <w:szCs w:val="21"/>
        </w:rPr>
      </w:pPr>
      <w:r>
        <w:rPr>
          <w:rFonts w:hint="eastAsia" w:ascii="宋体" w:hAnsi="宋体" w:cs="宋体"/>
          <w:szCs w:val="21"/>
        </w:rPr>
        <w:t>6)</w:t>
      </w:r>
      <w:r>
        <w:rPr>
          <w:rFonts w:hint="eastAsia" w:ascii="宋体" w:hAnsi="宋体" w:cs="宋体"/>
          <w:szCs w:val="21"/>
        </w:rPr>
        <w:tab/>
      </w:r>
      <w:r>
        <w:rPr>
          <w:rFonts w:hint="eastAsia" w:ascii="宋体" w:hAnsi="宋体" w:cs="宋体"/>
          <w:szCs w:val="21"/>
        </w:rPr>
        <w:t>GB/T 28452-2012 《信息安全技术 应用软件系统通用安全技术要求》</w:t>
      </w:r>
    </w:p>
    <w:p>
      <w:pPr>
        <w:spacing w:line="360" w:lineRule="auto"/>
        <w:ind w:firstLine="480"/>
        <w:rPr>
          <w:rFonts w:ascii="宋体" w:hAnsi="宋体" w:cs="宋体"/>
          <w:szCs w:val="21"/>
        </w:rPr>
      </w:pPr>
      <w:r>
        <w:rPr>
          <w:rFonts w:hint="eastAsia" w:ascii="宋体" w:hAnsi="宋体" w:cs="宋体"/>
          <w:szCs w:val="21"/>
        </w:rPr>
        <w:t>7)</w:t>
      </w:r>
      <w:r>
        <w:rPr>
          <w:rFonts w:hint="eastAsia" w:ascii="宋体" w:hAnsi="宋体" w:cs="宋体"/>
          <w:szCs w:val="21"/>
        </w:rPr>
        <w:tab/>
      </w:r>
      <w:r>
        <w:rPr>
          <w:rFonts w:hint="eastAsia" w:ascii="宋体" w:hAnsi="宋体" w:cs="宋体"/>
          <w:szCs w:val="21"/>
        </w:rPr>
        <w:t>GB/T 14394-2008 《计算机软件可靠性和可维护性管理》</w:t>
      </w:r>
    </w:p>
    <w:p>
      <w:pPr>
        <w:spacing w:line="360" w:lineRule="auto"/>
        <w:ind w:firstLine="480"/>
        <w:rPr>
          <w:rFonts w:ascii="宋体" w:hAnsi="宋体" w:cs="宋体"/>
          <w:szCs w:val="21"/>
        </w:rPr>
      </w:pPr>
      <w:r>
        <w:rPr>
          <w:rFonts w:hint="eastAsia" w:ascii="宋体" w:hAnsi="宋体" w:cs="宋体"/>
          <w:szCs w:val="21"/>
        </w:rPr>
        <w:t>8)</w:t>
      </w:r>
      <w:r>
        <w:rPr>
          <w:rFonts w:hint="eastAsia" w:ascii="宋体" w:hAnsi="宋体" w:cs="宋体"/>
          <w:szCs w:val="21"/>
        </w:rPr>
        <w:tab/>
      </w:r>
      <w:r>
        <w:rPr>
          <w:rFonts w:hint="eastAsia" w:ascii="宋体" w:hAnsi="宋体" w:cs="宋体"/>
          <w:szCs w:val="21"/>
        </w:rPr>
        <w:t>GB/T 28167-2011 《信息技术 XML元数据交换（XMI）》</w:t>
      </w:r>
    </w:p>
    <w:p>
      <w:pPr>
        <w:pStyle w:val="4"/>
        <w:spacing w:before="0" w:after="0" w:line="360" w:lineRule="auto"/>
        <w:rPr>
          <w:rFonts w:ascii="宋体" w:hAnsi="宋体"/>
          <w:sz w:val="21"/>
          <w:szCs w:val="21"/>
        </w:rPr>
      </w:pPr>
      <w:bookmarkStart w:id="137" w:name="_Toc126830244"/>
      <w:r>
        <w:rPr>
          <w:rFonts w:hint="eastAsia" w:ascii="宋体" w:hAnsi="宋体"/>
          <w:sz w:val="21"/>
          <w:szCs w:val="21"/>
        </w:rPr>
        <w:t>3.技术路线</w:t>
      </w:r>
      <w:bookmarkEnd w:id="137"/>
    </w:p>
    <w:p>
      <w:pPr>
        <w:spacing w:line="360" w:lineRule="auto"/>
        <w:ind w:left="480"/>
        <w:rPr>
          <w:rFonts w:ascii="宋体" w:hAnsi="宋体" w:cs="宋体"/>
          <w:szCs w:val="21"/>
        </w:rPr>
      </w:pPr>
      <w:r>
        <w:rPr>
          <w:rFonts w:hint="eastAsia" w:ascii="宋体" w:hAnsi="宋体" w:cs="宋体"/>
          <w:szCs w:val="21"/>
        </w:rPr>
        <w:t>（1）B/S应用架构</w:t>
      </w:r>
    </w:p>
    <w:p>
      <w:pPr>
        <w:spacing w:line="360" w:lineRule="auto"/>
        <w:ind w:firstLine="480"/>
        <w:rPr>
          <w:rFonts w:ascii="宋体" w:hAnsi="宋体" w:cs="宋体"/>
          <w:szCs w:val="21"/>
        </w:rPr>
      </w:pPr>
      <w:r>
        <w:rPr>
          <w:rFonts w:hint="eastAsia" w:ascii="宋体" w:hAnsi="宋体" w:cs="宋体"/>
          <w:szCs w:val="21"/>
        </w:rPr>
        <w:t>为了满足设计原则中的易用性、可维护性等要求和考虑到日后软件升级维护的难易程度，以及从人力、物力、时间、费用等方面节省成本，本项目采用B/S模式的体系架构实现。</w:t>
      </w:r>
    </w:p>
    <w:p>
      <w:pPr>
        <w:spacing w:line="360" w:lineRule="auto"/>
        <w:ind w:firstLine="480"/>
        <w:rPr>
          <w:rFonts w:ascii="宋体" w:hAnsi="宋体" w:cs="宋体"/>
          <w:szCs w:val="21"/>
        </w:rPr>
      </w:pPr>
      <w:r>
        <w:rPr>
          <w:rFonts w:hint="eastAsia" w:ascii="宋体" w:hAnsi="宋体" w:cs="宋体"/>
          <w:szCs w:val="21"/>
        </w:rPr>
        <w:t>B/S（浏览器/服务器）结构是当前国际流行的趋势，有利于集中式管理，可以形成统一的数据库和系统结构，可消除因区域、部门引起的差异，确保系统的统一性、连续性和未来对结构变动的要求。</w:t>
      </w:r>
    </w:p>
    <w:p>
      <w:pPr>
        <w:spacing w:line="360" w:lineRule="auto"/>
        <w:ind w:firstLine="480"/>
        <w:rPr>
          <w:rFonts w:ascii="宋体" w:hAnsi="宋体" w:cs="宋体"/>
          <w:szCs w:val="21"/>
        </w:rPr>
      </w:pPr>
      <w:r>
        <w:rPr>
          <w:rFonts w:hint="eastAsia" w:ascii="宋体" w:hAnsi="宋体" w:cs="宋体"/>
          <w:szCs w:val="21"/>
        </w:rPr>
        <w:t>瘦客户端方式：客户端采用浏览器，不需安装数据库引擎，客户端不含处理逻辑，系统升级或变化客户端一般也不用更改，大大减轻了系统安装和维护的工作量。用户上手非常容易，培训成本很低。对客户端设备而言只要可以运行浏览器即可，现有的PC设备完全可以利用，保护了投资。</w:t>
      </w:r>
    </w:p>
    <w:p>
      <w:pPr>
        <w:spacing w:line="360" w:lineRule="auto"/>
        <w:ind w:firstLine="480"/>
        <w:rPr>
          <w:rFonts w:ascii="宋体" w:hAnsi="宋体" w:cs="宋体"/>
          <w:szCs w:val="21"/>
        </w:rPr>
      </w:pPr>
      <w:r>
        <w:rPr>
          <w:rFonts w:hint="eastAsia" w:ascii="宋体" w:hAnsi="宋体" w:cs="宋体"/>
          <w:szCs w:val="21"/>
        </w:rPr>
        <w:t xml:space="preserve">弹性增大：处理逻辑和用户接口逻辑分离开来，各子系统不再重复相同的逻辑，改变处理逻辑时，只需修改和更换服务器程序，各子系统不用改，客户端不用换。 </w:t>
      </w:r>
    </w:p>
    <w:p>
      <w:pPr>
        <w:spacing w:line="360" w:lineRule="auto"/>
        <w:ind w:firstLine="480"/>
        <w:rPr>
          <w:rFonts w:ascii="宋体" w:hAnsi="宋体" w:cs="宋体"/>
          <w:szCs w:val="21"/>
        </w:rPr>
      </w:pPr>
      <w:r>
        <w:rPr>
          <w:rFonts w:hint="eastAsia" w:ascii="宋体" w:hAnsi="宋体" w:cs="宋体"/>
          <w:szCs w:val="21"/>
        </w:rPr>
        <w:t>网络通讯量减小：每个客户端都只需和服务器交换少量的数据，大大减小对网络的压力。</w:t>
      </w:r>
    </w:p>
    <w:p>
      <w:pPr>
        <w:spacing w:line="360" w:lineRule="auto"/>
        <w:ind w:firstLine="480"/>
        <w:rPr>
          <w:rFonts w:ascii="宋体" w:hAnsi="宋体" w:cs="宋体"/>
          <w:szCs w:val="21"/>
        </w:rPr>
      </w:pPr>
      <w:r>
        <w:rPr>
          <w:rFonts w:hint="eastAsia" w:ascii="宋体" w:hAnsi="宋体" w:cs="宋体"/>
          <w:szCs w:val="21"/>
        </w:rPr>
        <w:t>安全性提高：各工作站不存放数据库，减少了数据库登录点的数目，有利于安全管理和控制。</w:t>
      </w:r>
    </w:p>
    <w:p>
      <w:pPr>
        <w:spacing w:line="360" w:lineRule="auto"/>
        <w:ind w:firstLine="480"/>
        <w:rPr>
          <w:rFonts w:ascii="宋体" w:hAnsi="宋体" w:cs="宋体"/>
          <w:szCs w:val="21"/>
        </w:rPr>
      </w:pPr>
      <w:r>
        <w:rPr>
          <w:rFonts w:hint="eastAsia" w:ascii="宋体" w:hAnsi="宋体" w:cs="宋体"/>
          <w:szCs w:val="21"/>
        </w:rPr>
        <w:t>在B/S架构上实现系统的大部分功能，其优势在于，任何一个终端用户无须进行任何应用程序的安装，而直接采用浏览器的访问，就可以对于本系统进行访问。它同时解决了外地员工远程访问的问题，他们只需接入到互联网，即可以像本地员工一样自由的操作系统，得到最新的系统信息。采用B/S 架构，系统实施服务简单，只需要进行服务器的安装与配置，极大的减少了实施的工作，减化了实施的环节。此外，远程维护也变得可能，实施方在实施的后续工作中，可以通过远程访问的形式，对于用户处的运行实时监控与跟踪，以最快的速度响应客户的需求与变更。</w:t>
      </w:r>
    </w:p>
    <w:p>
      <w:pPr>
        <w:spacing w:line="360" w:lineRule="auto"/>
        <w:ind w:left="480"/>
        <w:rPr>
          <w:rFonts w:ascii="宋体" w:hAnsi="宋体" w:cs="宋体"/>
          <w:szCs w:val="21"/>
        </w:rPr>
      </w:pPr>
      <w:r>
        <w:rPr>
          <w:rFonts w:hint="eastAsia" w:ascii="宋体" w:hAnsi="宋体" w:cs="宋体"/>
          <w:szCs w:val="21"/>
        </w:rPr>
        <w:t>（2）基于XML的数据表示</w:t>
      </w:r>
    </w:p>
    <w:p>
      <w:pPr>
        <w:spacing w:line="360" w:lineRule="auto"/>
        <w:ind w:firstLine="480"/>
        <w:rPr>
          <w:rFonts w:ascii="宋体" w:hAnsi="宋体" w:cs="宋体"/>
          <w:szCs w:val="21"/>
        </w:rPr>
      </w:pPr>
      <w:r>
        <w:rPr>
          <w:rFonts w:hint="eastAsia" w:ascii="宋体" w:hAnsi="宋体" w:cs="宋体"/>
          <w:szCs w:val="21"/>
        </w:rPr>
        <w:t>数据交换是数据对接的一个基本功能。如果数据交换使用的数据格式千差万别，则需要复杂的数据编码和解码工作，因此，统一数据交换使用的数据封装是进行项目对接建设的首要任务。</w:t>
      </w:r>
    </w:p>
    <w:p>
      <w:pPr>
        <w:spacing w:line="360" w:lineRule="auto"/>
        <w:ind w:firstLine="480"/>
        <w:rPr>
          <w:rFonts w:ascii="宋体" w:hAnsi="宋体" w:cs="宋体"/>
          <w:szCs w:val="21"/>
        </w:rPr>
      </w:pPr>
      <w:r>
        <w:rPr>
          <w:rFonts w:hint="eastAsia" w:ascii="宋体" w:hAnsi="宋体" w:cs="宋体"/>
          <w:szCs w:val="21"/>
        </w:rPr>
        <w:t>XML是目前国际上流行的数据表示标准，因为它具备简单性、开放性、可扩展性、灵活性、自描述性等特性，XML在数据和信息管理、数据交换、WEB应用、电子商务、应用集成等诸多领域有着重要用途，已经得到工业界和信息界的普遍支持，也是我国电子政务采用的标准。</w:t>
      </w:r>
    </w:p>
    <w:p>
      <w:pPr>
        <w:spacing w:line="360" w:lineRule="auto"/>
        <w:ind w:firstLine="480"/>
        <w:rPr>
          <w:rFonts w:ascii="宋体" w:hAnsi="宋体" w:cs="宋体"/>
          <w:szCs w:val="21"/>
        </w:rPr>
      </w:pPr>
      <w:r>
        <w:rPr>
          <w:rFonts w:hint="eastAsia" w:ascii="宋体" w:hAnsi="宋体" w:cs="宋体"/>
          <w:szCs w:val="21"/>
        </w:rPr>
        <w:t>采用XML方式对系统要交换的数据进行表示，既可以便于系统间的数据交换，又可以方便的进行扩充。</w:t>
      </w:r>
    </w:p>
    <w:p>
      <w:pPr>
        <w:pStyle w:val="4"/>
        <w:spacing w:before="0" w:after="0" w:line="360" w:lineRule="auto"/>
        <w:rPr>
          <w:rFonts w:ascii="宋体" w:hAnsi="宋体"/>
          <w:sz w:val="21"/>
          <w:szCs w:val="21"/>
        </w:rPr>
      </w:pPr>
      <w:bookmarkStart w:id="138" w:name="_Toc126830245"/>
      <w:r>
        <w:rPr>
          <w:rFonts w:hint="eastAsia" w:ascii="宋体" w:hAnsi="宋体"/>
          <w:sz w:val="21"/>
          <w:szCs w:val="21"/>
        </w:rPr>
        <w:t>4.部署方式</w:t>
      </w:r>
      <w:bookmarkEnd w:id="138"/>
    </w:p>
    <w:p>
      <w:pPr>
        <w:spacing w:line="360" w:lineRule="auto"/>
        <w:ind w:firstLine="480"/>
        <w:rPr>
          <w:rFonts w:ascii="宋体" w:hAnsi="宋体" w:cs="宋体"/>
          <w:szCs w:val="21"/>
        </w:rPr>
      </w:pPr>
      <w:r>
        <w:rPr>
          <w:rFonts w:hint="eastAsia" w:ascii="宋体" w:hAnsi="宋体" w:cs="宋体"/>
          <w:szCs w:val="21"/>
        </w:rPr>
        <w:t>按照省政府要求统一部署政务云平台。</w:t>
      </w:r>
    </w:p>
    <w:p>
      <w:pPr>
        <w:pStyle w:val="3"/>
        <w:spacing w:before="0" w:after="0" w:line="360" w:lineRule="auto"/>
        <w:rPr>
          <w:rFonts w:ascii="宋体" w:hAnsi="宋体" w:eastAsia="宋体"/>
          <w:sz w:val="21"/>
          <w:szCs w:val="21"/>
        </w:rPr>
      </w:pPr>
      <w:bookmarkStart w:id="139" w:name="_Toc126830246"/>
      <w:bookmarkStart w:id="140" w:name="_Toc23597"/>
      <w:bookmarkStart w:id="141" w:name="_Toc476174752"/>
      <w:r>
        <w:rPr>
          <w:rFonts w:hint="eastAsia" w:ascii="宋体" w:hAnsi="宋体" w:eastAsia="宋体"/>
          <w:sz w:val="21"/>
          <w:szCs w:val="21"/>
        </w:rPr>
        <w:t>（二）项目建设需求内容</w:t>
      </w:r>
      <w:bookmarkEnd w:id="139"/>
      <w:bookmarkEnd w:id="140"/>
      <w:r>
        <w:rPr>
          <w:rFonts w:hint="eastAsia" w:ascii="宋体" w:hAnsi="宋体" w:eastAsia="宋体"/>
          <w:sz w:val="21"/>
          <w:szCs w:val="21"/>
        </w:rPr>
        <w:t xml:space="preserve"> </w:t>
      </w:r>
    </w:p>
    <w:p>
      <w:pPr>
        <w:spacing w:line="360" w:lineRule="auto"/>
        <w:ind w:firstLine="480"/>
        <w:rPr>
          <w:rFonts w:ascii="宋体" w:hAnsi="宋体" w:cs="宋体"/>
          <w:szCs w:val="21"/>
        </w:rPr>
      </w:pPr>
      <w:r>
        <w:rPr>
          <w:rFonts w:hint="eastAsia" w:ascii="宋体" w:hAnsi="宋体" w:cs="宋体"/>
          <w:szCs w:val="21"/>
        </w:rPr>
        <w:t>按照“统一整体规划、统一编码规范、统一技术标准、统一平台共享、统一监督管理”的要求，对全省各重要产品质量安全溯源码进行统筹整合，建设全球二维码迁移计划统一编码平台项目，系统建设实现以下内容：</w:t>
      </w:r>
    </w:p>
    <w:p>
      <w:pPr>
        <w:pStyle w:val="4"/>
        <w:spacing w:before="0" w:after="0" w:line="360" w:lineRule="auto"/>
        <w:rPr>
          <w:rFonts w:ascii="宋体" w:hAnsi="宋体"/>
          <w:sz w:val="21"/>
          <w:szCs w:val="21"/>
        </w:rPr>
      </w:pPr>
      <w:bookmarkStart w:id="142" w:name="_Toc126830247"/>
      <w:r>
        <w:rPr>
          <w:rFonts w:hint="eastAsia" w:ascii="宋体" w:hAnsi="宋体"/>
          <w:sz w:val="21"/>
          <w:szCs w:val="21"/>
        </w:rPr>
        <w:t>1.准确识码数据管理平台</w:t>
      </w:r>
      <w:bookmarkEnd w:id="142"/>
    </w:p>
    <w:p>
      <w:pPr>
        <w:spacing w:line="360" w:lineRule="auto"/>
        <w:ind w:firstLine="480"/>
        <w:rPr>
          <w:rFonts w:ascii="宋体" w:hAnsi="宋体" w:cs="宋体"/>
          <w:szCs w:val="21"/>
        </w:rPr>
      </w:pPr>
      <w:r>
        <w:rPr>
          <w:rFonts w:hint="eastAsia" w:ascii="宋体" w:hAnsi="宋体" w:cs="宋体"/>
          <w:szCs w:val="21"/>
        </w:rPr>
        <w:t>建设准确识码数据管理平台，实现对准确识码环节的含义、定位、功能、知识、工具、案例等信息的在线管理和维护，同时建立与数字驾驶舱信息互联互通。</w:t>
      </w:r>
    </w:p>
    <w:p>
      <w:pPr>
        <w:pStyle w:val="4"/>
        <w:spacing w:before="0" w:after="0" w:line="360" w:lineRule="auto"/>
        <w:rPr>
          <w:rFonts w:ascii="宋体" w:hAnsi="宋体"/>
          <w:sz w:val="21"/>
          <w:szCs w:val="21"/>
        </w:rPr>
      </w:pPr>
      <w:bookmarkStart w:id="143" w:name="_Toc126830248"/>
      <w:r>
        <w:rPr>
          <w:rFonts w:hint="eastAsia" w:ascii="宋体" w:hAnsi="宋体"/>
          <w:sz w:val="21"/>
          <w:szCs w:val="21"/>
        </w:rPr>
        <w:t>2.科学编码数据管理平台</w:t>
      </w:r>
      <w:bookmarkEnd w:id="143"/>
    </w:p>
    <w:p>
      <w:pPr>
        <w:spacing w:line="360" w:lineRule="auto"/>
        <w:ind w:firstLine="480"/>
        <w:rPr>
          <w:rFonts w:ascii="宋体" w:hAnsi="宋体" w:cs="宋体"/>
          <w:szCs w:val="21"/>
        </w:rPr>
      </w:pPr>
      <w:r>
        <w:rPr>
          <w:rFonts w:hint="eastAsia" w:ascii="宋体" w:hAnsi="宋体" w:cs="宋体"/>
          <w:szCs w:val="21"/>
        </w:rPr>
        <w:t>建设科学编码数据管理平台，实现对科学编码环节中的法定依据、现行规则、新创规则等信息数据的在线管理和维护，同时建立与数字驾驶舱信息互联互通。</w:t>
      </w:r>
    </w:p>
    <w:p>
      <w:pPr>
        <w:pStyle w:val="4"/>
        <w:spacing w:before="0" w:after="0" w:line="360" w:lineRule="auto"/>
        <w:rPr>
          <w:rFonts w:ascii="宋体" w:hAnsi="宋体"/>
          <w:sz w:val="21"/>
          <w:szCs w:val="21"/>
        </w:rPr>
      </w:pPr>
      <w:bookmarkStart w:id="144" w:name="_Toc126830249"/>
      <w:r>
        <w:rPr>
          <w:rFonts w:hint="eastAsia" w:ascii="宋体" w:hAnsi="宋体"/>
          <w:sz w:val="21"/>
          <w:szCs w:val="21"/>
        </w:rPr>
        <w:t>3.规范派码数据管理平台</w:t>
      </w:r>
      <w:bookmarkEnd w:id="144"/>
    </w:p>
    <w:p>
      <w:pPr>
        <w:spacing w:line="360" w:lineRule="auto"/>
        <w:ind w:firstLine="480"/>
        <w:rPr>
          <w:rFonts w:ascii="宋体" w:hAnsi="宋体" w:cs="宋体"/>
          <w:szCs w:val="21"/>
        </w:rPr>
      </w:pPr>
      <w:r>
        <w:rPr>
          <w:rFonts w:hint="eastAsia" w:ascii="宋体" w:hAnsi="宋体" w:cs="宋体"/>
          <w:szCs w:val="21"/>
        </w:rPr>
        <w:t>建设规范派码数据管理平台，实现对主体领码中主体申领、平台生成、实时领码情况等数据信息的在线管理，实现对平台核码中主体申报、核验结果以及核验反馈信息的归集和管理，并建立与数字驾驶舱数据互联互通。</w:t>
      </w:r>
    </w:p>
    <w:p>
      <w:pPr>
        <w:pStyle w:val="4"/>
        <w:spacing w:before="0" w:after="0" w:line="360" w:lineRule="auto"/>
        <w:rPr>
          <w:rFonts w:ascii="宋体" w:hAnsi="宋体"/>
          <w:sz w:val="21"/>
          <w:szCs w:val="21"/>
        </w:rPr>
      </w:pPr>
      <w:bookmarkStart w:id="145" w:name="_Toc126830250"/>
      <w:r>
        <w:rPr>
          <w:rFonts w:hint="eastAsia" w:ascii="宋体" w:hAnsi="宋体"/>
          <w:sz w:val="21"/>
          <w:szCs w:val="21"/>
        </w:rPr>
        <w:t>4.分类赋码数据管理平台</w:t>
      </w:r>
      <w:bookmarkEnd w:id="145"/>
    </w:p>
    <w:p>
      <w:pPr>
        <w:spacing w:line="360" w:lineRule="auto"/>
        <w:ind w:firstLine="480"/>
        <w:rPr>
          <w:rFonts w:ascii="宋体" w:hAnsi="宋体" w:cs="宋体"/>
          <w:szCs w:val="21"/>
        </w:rPr>
      </w:pPr>
      <w:r>
        <w:rPr>
          <w:rFonts w:hint="eastAsia" w:ascii="宋体" w:hAnsi="宋体" w:cs="宋体"/>
          <w:szCs w:val="21"/>
        </w:rPr>
        <w:t>建设分类赋码数据管理平台，实现对食品制造、农副食品加工、运输设备（电动行车）、酒、饮料和精制茶制造、电气机械与器材、纺织、纺织服装、服饰、皮革品、家具制造、文教制品、橡胶和塑料制品等行业赋码情况的在线归集和数据管理，并建立与驾驶舱数据互联互通等功能。</w:t>
      </w:r>
    </w:p>
    <w:p>
      <w:pPr>
        <w:pStyle w:val="4"/>
        <w:spacing w:before="0" w:after="0" w:line="360" w:lineRule="auto"/>
        <w:rPr>
          <w:rFonts w:ascii="宋体" w:hAnsi="宋体"/>
          <w:sz w:val="21"/>
          <w:szCs w:val="21"/>
        </w:rPr>
      </w:pPr>
      <w:bookmarkStart w:id="146" w:name="_Toc126830251"/>
      <w:r>
        <w:rPr>
          <w:rFonts w:hint="eastAsia" w:ascii="宋体" w:hAnsi="宋体"/>
          <w:sz w:val="21"/>
          <w:szCs w:val="21"/>
        </w:rPr>
        <w:t>5.顺畅用码数据管理平台</w:t>
      </w:r>
      <w:bookmarkEnd w:id="146"/>
    </w:p>
    <w:p>
      <w:pPr>
        <w:spacing w:line="360" w:lineRule="auto"/>
        <w:ind w:firstLine="480"/>
        <w:rPr>
          <w:rFonts w:ascii="宋体" w:hAnsi="宋体" w:cs="宋体"/>
          <w:szCs w:val="21"/>
        </w:rPr>
      </w:pPr>
      <w:r>
        <w:rPr>
          <w:rFonts w:hint="eastAsia" w:ascii="宋体" w:hAnsi="宋体" w:cs="宋体"/>
          <w:szCs w:val="21"/>
        </w:rPr>
        <w:t>建设顺畅用码数据管理平台，实现对产品仓储，市场流通、消费结算、一码溯源、一码集采、一码维权等数据信息的在线归集和管理，并建立与驾驶舱数据互联互通等功能。</w:t>
      </w:r>
    </w:p>
    <w:p>
      <w:pPr>
        <w:pStyle w:val="4"/>
        <w:spacing w:before="0" w:after="0" w:line="360" w:lineRule="auto"/>
        <w:rPr>
          <w:rFonts w:ascii="宋体" w:hAnsi="宋体"/>
          <w:sz w:val="21"/>
          <w:szCs w:val="21"/>
        </w:rPr>
      </w:pPr>
      <w:bookmarkStart w:id="147" w:name="_Toc126830252"/>
      <w:r>
        <w:rPr>
          <w:rFonts w:hint="eastAsia" w:ascii="宋体" w:hAnsi="宋体"/>
          <w:sz w:val="21"/>
          <w:szCs w:val="21"/>
        </w:rPr>
        <w:t>6.依法管码数据管理平台</w:t>
      </w:r>
      <w:bookmarkEnd w:id="147"/>
    </w:p>
    <w:p>
      <w:pPr>
        <w:spacing w:line="360" w:lineRule="auto"/>
        <w:ind w:firstLine="480"/>
        <w:rPr>
          <w:rFonts w:ascii="宋体" w:hAnsi="宋体" w:cs="宋体"/>
          <w:szCs w:val="21"/>
        </w:rPr>
      </w:pPr>
      <w:r>
        <w:rPr>
          <w:rFonts w:hint="eastAsia" w:ascii="宋体" w:hAnsi="宋体" w:cs="宋体"/>
          <w:szCs w:val="21"/>
        </w:rPr>
        <w:t>建设依法管码数据管理平台，实现对管码环节中行政管理、质量安全、安全管理数据的在线归集和管理，并建立与驾驶舱数据互联互通等功能。</w:t>
      </w:r>
    </w:p>
    <w:p>
      <w:pPr>
        <w:pStyle w:val="4"/>
        <w:spacing w:before="0" w:after="0" w:line="360" w:lineRule="auto"/>
        <w:rPr>
          <w:rFonts w:ascii="宋体" w:hAnsi="宋体"/>
          <w:sz w:val="21"/>
          <w:szCs w:val="21"/>
        </w:rPr>
      </w:pPr>
      <w:bookmarkStart w:id="148" w:name="_Toc126830253"/>
      <w:r>
        <w:rPr>
          <w:rFonts w:hint="eastAsia" w:ascii="宋体" w:hAnsi="宋体"/>
          <w:sz w:val="21"/>
          <w:szCs w:val="21"/>
        </w:rPr>
        <w:t>7.赋码应用平台</w:t>
      </w:r>
      <w:bookmarkEnd w:id="148"/>
    </w:p>
    <w:p>
      <w:pPr>
        <w:spacing w:line="360" w:lineRule="auto"/>
        <w:ind w:firstLine="480"/>
        <w:rPr>
          <w:rFonts w:ascii="宋体" w:hAnsi="宋体" w:cs="宋体"/>
          <w:szCs w:val="21"/>
        </w:rPr>
      </w:pPr>
      <w:r>
        <w:rPr>
          <w:rFonts w:hint="eastAsia" w:ascii="宋体" w:hAnsi="宋体" w:cs="宋体"/>
          <w:szCs w:val="21"/>
        </w:rPr>
        <w:t>系统实现以产品为单元，以统一产品编码为唯一标识，通过全球二维码迁移计划统一赋码应用平台，实现机构赋码在线平台工作，同时实现与其产品质量追溯应用平台的数据互联互通等功能。</w:t>
      </w:r>
    </w:p>
    <w:p>
      <w:pPr>
        <w:pStyle w:val="4"/>
        <w:spacing w:before="0" w:after="0" w:line="360" w:lineRule="auto"/>
        <w:rPr>
          <w:rFonts w:ascii="宋体" w:hAnsi="宋体"/>
          <w:sz w:val="21"/>
          <w:szCs w:val="21"/>
        </w:rPr>
      </w:pPr>
      <w:bookmarkStart w:id="149" w:name="_Toc126830254"/>
      <w:r>
        <w:rPr>
          <w:rFonts w:hint="eastAsia" w:ascii="宋体" w:hAnsi="宋体"/>
          <w:sz w:val="21"/>
          <w:szCs w:val="21"/>
        </w:rPr>
        <w:t>8.GM2D聚合码展示平台</w:t>
      </w:r>
      <w:bookmarkEnd w:id="149"/>
    </w:p>
    <w:p>
      <w:pPr>
        <w:spacing w:line="360" w:lineRule="auto"/>
        <w:ind w:firstLine="480"/>
        <w:rPr>
          <w:rFonts w:ascii="宋体" w:hAnsi="宋体" w:cs="宋体"/>
          <w:szCs w:val="21"/>
        </w:rPr>
      </w:pPr>
      <w:r>
        <w:rPr>
          <w:rFonts w:hint="eastAsia" w:ascii="宋体" w:hAnsi="宋体" w:cs="宋体"/>
          <w:szCs w:val="21"/>
        </w:rPr>
        <w:t>建设对GM2D聚合码展示平台，实现消费者通过移动扫描聚合码，对产品信息、企业信息以及溯源信息等进行在线展示，支持企业自定义展示模板和展示要求。</w:t>
      </w:r>
    </w:p>
    <w:p>
      <w:pPr>
        <w:pStyle w:val="4"/>
        <w:spacing w:before="0" w:after="0" w:line="360" w:lineRule="auto"/>
        <w:rPr>
          <w:rFonts w:ascii="宋体" w:hAnsi="宋体"/>
          <w:sz w:val="21"/>
          <w:szCs w:val="21"/>
        </w:rPr>
      </w:pPr>
      <w:bookmarkStart w:id="150" w:name="_Toc126830255"/>
      <w:r>
        <w:rPr>
          <w:rFonts w:hint="eastAsia" w:ascii="宋体" w:hAnsi="宋体"/>
          <w:sz w:val="21"/>
          <w:szCs w:val="21"/>
        </w:rPr>
        <w:t>9.钢琴一物一码追溯平台</w:t>
      </w:r>
      <w:bookmarkEnd w:id="150"/>
    </w:p>
    <w:p>
      <w:pPr>
        <w:spacing w:line="360" w:lineRule="auto"/>
        <w:ind w:firstLine="480"/>
        <w:rPr>
          <w:rFonts w:ascii="宋体" w:hAnsi="宋体" w:cs="宋体"/>
          <w:szCs w:val="21"/>
        </w:rPr>
      </w:pPr>
      <w:r>
        <w:rPr>
          <w:rFonts w:hint="eastAsia" w:ascii="宋体" w:hAnsi="宋体" w:cs="宋体"/>
          <w:szCs w:val="21"/>
        </w:rPr>
        <w:t>建设钢琴一物一码追溯平台，实现对钢琴一物一码在线赋码、追溯、防窜货，出入库管理等，系统支持多条、单条回传功能，支持在线校验。</w:t>
      </w:r>
    </w:p>
    <w:p>
      <w:pPr>
        <w:pStyle w:val="4"/>
        <w:spacing w:before="0" w:after="0" w:line="360" w:lineRule="auto"/>
        <w:rPr>
          <w:rFonts w:ascii="宋体" w:hAnsi="宋体"/>
          <w:sz w:val="21"/>
          <w:szCs w:val="21"/>
        </w:rPr>
      </w:pPr>
      <w:bookmarkStart w:id="151" w:name="_Toc126830256"/>
      <w:r>
        <w:rPr>
          <w:rFonts w:hint="eastAsia" w:ascii="宋体" w:hAnsi="宋体"/>
          <w:sz w:val="21"/>
          <w:szCs w:val="21"/>
        </w:rPr>
        <w:t>10.赋码平台移动端研发</w:t>
      </w:r>
      <w:bookmarkEnd w:id="151"/>
    </w:p>
    <w:p>
      <w:pPr>
        <w:spacing w:line="360" w:lineRule="auto"/>
        <w:ind w:firstLine="480"/>
        <w:rPr>
          <w:rFonts w:ascii="宋体" w:hAnsi="宋体" w:cs="宋体"/>
          <w:szCs w:val="21"/>
        </w:rPr>
      </w:pPr>
      <w:r>
        <w:rPr>
          <w:rFonts w:hint="eastAsia" w:ascii="宋体" w:hAnsi="宋体" w:cs="宋体"/>
          <w:szCs w:val="21"/>
        </w:rPr>
        <w:t>实现企业通过浙里办平台实现在线录入产品信息、在线赋码以及赋码查询等功能，实现与“浙里办”进行无缝衔接，依托“浙里办”平台移动端信息录入和展示模块，实现赋码信息的即时推送、实时查询，为企业提供更加便捷的服务工作。</w:t>
      </w:r>
    </w:p>
    <w:p>
      <w:pPr>
        <w:pStyle w:val="4"/>
        <w:spacing w:before="0" w:after="0" w:line="360" w:lineRule="auto"/>
        <w:rPr>
          <w:rFonts w:ascii="宋体" w:hAnsi="宋体"/>
          <w:sz w:val="21"/>
          <w:szCs w:val="21"/>
        </w:rPr>
      </w:pPr>
      <w:bookmarkStart w:id="152" w:name="_Toc126830257"/>
      <w:r>
        <w:rPr>
          <w:rFonts w:hint="eastAsia" w:ascii="宋体" w:hAnsi="宋体"/>
          <w:sz w:val="21"/>
          <w:szCs w:val="21"/>
        </w:rPr>
        <w:t>11.商品条码数据对接</w:t>
      </w:r>
      <w:bookmarkEnd w:id="152"/>
    </w:p>
    <w:p>
      <w:pPr>
        <w:spacing w:line="360" w:lineRule="auto"/>
        <w:ind w:firstLine="480"/>
        <w:rPr>
          <w:rFonts w:ascii="宋体" w:hAnsi="宋体" w:cs="宋体"/>
          <w:szCs w:val="21"/>
        </w:rPr>
      </w:pPr>
      <w:r>
        <w:rPr>
          <w:rFonts w:hint="eastAsia" w:ascii="宋体" w:hAnsi="宋体" w:cs="宋体"/>
          <w:szCs w:val="21"/>
        </w:rPr>
        <w:t>系统实现对企业赋码数据与国家编码中心、浙江省编码中心数据互联互通，企业通过GM2D在线注册并开通赋码后，由可调用国家编码中心接口将该企业的产品信息同步系统产品库中，同步数据包括产品数据、条码相关数据信息，系统实现产品信息在线上报国家局等功能</w:t>
      </w:r>
      <w:r>
        <w:rPr>
          <w:rFonts w:ascii="宋体" w:hAnsi="宋体" w:cs="宋体"/>
          <w:szCs w:val="21"/>
        </w:rPr>
        <w:t>。</w:t>
      </w:r>
    </w:p>
    <w:p>
      <w:pPr>
        <w:pStyle w:val="4"/>
        <w:spacing w:before="0" w:after="0" w:line="360" w:lineRule="auto"/>
        <w:rPr>
          <w:rFonts w:ascii="宋体" w:hAnsi="宋体"/>
          <w:sz w:val="21"/>
          <w:szCs w:val="21"/>
        </w:rPr>
      </w:pPr>
      <w:bookmarkStart w:id="153" w:name="_Toc126830258"/>
      <w:r>
        <w:rPr>
          <w:rFonts w:hint="eastAsia" w:ascii="宋体" w:hAnsi="宋体"/>
          <w:sz w:val="21"/>
          <w:szCs w:val="21"/>
        </w:rPr>
        <w:t>12.浙食链系统数据互联互通</w:t>
      </w:r>
      <w:bookmarkEnd w:id="153"/>
    </w:p>
    <w:p>
      <w:pPr>
        <w:spacing w:line="360" w:lineRule="auto"/>
        <w:ind w:firstLine="480"/>
        <w:rPr>
          <w:rFonts w:ascii="宋体" w:hAnsi="宋体" w:cs="宋体"/>
          <w:szCs w:val="21"/>
        </w:rPr>
      </w:pPr>
      <w:r>
        <w:rPr>
          <w:rFonts w:hint="eastAsia" w:ascii="宋体" w:hAnsi="宋体" w:cs="宋体"/>
          <w:szCs w:val="21"/>
        </w:rPr>
        <w:t>建设对浙食链赋码信息回传以及校验功能，实现对对应的数据回传以及校验功能，系统支持多条、单条回传功能，支持在线校验，按照全球二维码迁移计划统一编码平台要求自定义字段和需求，满足全球二维码迁移计划统一赋码赋码要求。</w:t>
      </w:r>
    </w:p>
    <w:p>
      <w:pPr>
        <w:pStyle w:val="4"/>
        <w:spacing w:before="0" w:after="0" w:line="360" w:lineRule="auto"/>
        <w:rPr>
          <w:rFonts w:ascii="宋体" w:hAnsi="宋体"/>
          <w:sz w:val="21"/>
          <w:szCs w:val="21"/>
        </w:rPr>
      </w:pPr>
      <w:bookmarkStart w:id="154" w:name="_Toc126830259"/>
      <w:r>
        <w:rPr>
          <w:rFonts w:hint="eastAsia" w:ascii="宋体" w:hAnsi="宋体"/>
          <w:sz w:val="21"/>
          <w:szCs w:val="21"/>
        </w:rPr>
        <w:t>13.浙品码系统数据互联互通</w:t>
      </w:r>
      <w:bookmarkEnd w:id="154"/>
    </w:p>
    <w:p>
      <w:pPr>
        <w:spacing w:line="360" w:lineRule="auto"/>
        <w:ind w:firstLine="480"/>
        <w:rPr>
          <w:rFonts w:ascii="宋体" w:hAnsi="宋体" w:cs="宋体"/>
          <w:szCs w:val="21"/>
        </w:rPr>
      </w:pPr>
      <w:r>
        <w:rPr>
          <w:rFonts w:hint="eastAsia" w:ascii="宋体" w:hAnsi="宋体" w:cs="宋体"/>
          <w:szCs w:val="21"/>
        </w:rPr>
        <w:t>建设对浙品码赋码信息回传以及校验功能，实现对对应的数据回传以及校验功能，系统支持多条、单条回传功能，支持在线校验，按照全球二维码迁移计划统一编码平台要求自定义字段和需求，满足全球二维码迁移计划统一赋码赋码要求。</w:t>
      </w:r>
    </w:p>
    <w:p>
      <w:pPr>
        <w:pStyle w:val="4"/>
        <w:spacing w:before="0" w:after="0" w:line="360" w:lineRule="auto"/>
        <w:rPr>
          <w:rFonts w:ascii="宋体" w:hAnsi="宋体"/>
          <w:sz w:val="21"/>
          <w:szCs w:val="21"/>
        </w:rPr>
      </w:pPr>
      <w:bookmarkStart w:id="155" w:name="_Toc126830260"/>
      <w:r>
        <w:rPr>
          <w:rFonts w:hint="eastAsia" w:ascii="宋体" w:hAnsi="宋体"/>
          <w:sz w:val="21"/>
          <w:szCs w:val="21"/>
        </w:rPr>
        <w:t>14.e行在线系统数据互联互通</w:t>
      </w:r>
      <w:bookmarkEnd w:id="155"/>
    </w:p>
    <w:p>
      <w:pPr>
        <w:spacing w:line="360" w:lineRule="auto"/>
        <w:ind w:firstLine="480"/>
        <w:rPr>
          <w:rFonts w:ascii="宋体" w:hAnsi="宋体" w:cs="宋体"/>
          <w:szCs w:val="21"/>
        </w:rPr>
      </w:pPr>
      <w:r>
        <w:rPr>
          <w:rFonts w:hint="eastAsia" w:ascii="宋体" w:hAnsi="宋体" w:cs="宋体"/>
          <w:szCs w:val="21"/>
        </w:rPr>
        <w:t>建设对e行在线赋码信息回传以及校验功能，实现对对应的数据回传以及校验功能，系统支持多条、单条回传功能，支持在线校验，按照全球二维码迁移计划统一编码平台要求自定义字段和需求，满足全球二维码迁移计划统一赋码赋码要求。</w:t>
      </w:r>
    </w:p>
    <w:p>
      <w:pPr>
        <w:pStyle w:val="4"/>
        <w:spacing w:before="0" w:after="0" w:line="360" w:lineRule="auto"/>
        <w:rPr>
          <w:rFonts w:ascii="宋体" w:hAnsi="宋体"/>
          <w:sz w:val="21"/>
          <w:szCs w:val="21"/>
        </w:rPr>
      </w:pPr>
      <w:bookmarkStart w:id="156" w:name="_Toc126830261"/>
      <w:r>
        <w:rPr>
          <w:rFonts w:hint="eastAsia" w:ascii="宋体" w:hAnsi="宋体"/>
          <w:sz w:val="21"/>
          <w:szCs w:val="21"/>
        </w:rPr>
        <w:t>15.浙农码系统数据互联互通</w:t>
      </w:r>
      <w:bookmarkEnd w:id="156"/>
    </w:p>
    <w:p>
      <w:pPr>
        <w:spacing w:line="360" w:lineRule="auto"/>
        <w:ind w:firstLine="480"/>
        <w:rPr>
          <w:rFonts w:ascii="宋体" w:hAnsi="宋体" w:cs="宋体"/>
          <w:szCs w:val="21"/>
        </w:rPr>
      </w:pPr>
      <w:r>
        <w:rPr>
          <w:rFonts w:hint="eastAsia" w:ascii="宋体" w:hAnsi="宋体" w:cs="宋体"/>
          <w:szCs w:val="21"/>
        </w:rPr>
        <w:t>建设对浙农码赋码信息回传以及校验功能，实现对对应的数据回传以及校验功能，系统支持多条、单条回传功能，支持在线校验，按照全球二维码迁移计划统一编码平台要求自定义字段和需求，满足全球二维码迁移计划统一赋码的赋码要求。</w:t>
      </w:r>
    </w:p>
    <w:p>
      <w:pPr>
        <w:pStyle w:val="4"/>
        <w:spacing w:before="0" w:after="0" w:line="360" w:lineRule="auto"/>
        <w:rPr>
          <w:rFonts w:ascii="宋体" w:hAnsi="宋体"/>
          <w:sz w:val="21"/>
          <w:szCs w:val="21"/>
        </w:rPr>
      </w:pPr>
      <w:bookmarkStart w:id="157" w:name="_Toc126830262"/>
      <w:r>
        <w:rPr>
          <w:rFonts w:hint="eastAsia" w:ascii="宋体" w:hAnsi="宋体"/>
          <w:sz w:val="21"/>
          <w:szCs w:val="21"/>
        </w:rPr>
        <w:t>16.大型商超结算系统对接</w:t>
      </w:r>
      <w:bookmarkEnd w:id="157"/>
    </w:p>
    <w:p>
      <w:pPr>
        <w:spacing w:line="360" w:lineRule="auto"/>
        <w:ind w:firstLine="480"/>
        <w:rPr>
          <w:rFonts w:ascii="宋体" w:hAnsi="宋体" w:cs="宋体"/>
          <w:szCs w:val="21"/>
        </w:rPr>
      </w:pPr>
      <w:r>
        <w:rPr>
          <w:rFonts w:hint="eastAsia" w:ascii="宋体" w:hAnsi="宋体" w:cs="宋体"/>
          <w:szCs w:val="21"/>
        </w:rPr>
        <w:t>建设对大型商超结算系统互联互通功能，通过扫描实现自动结算，结账等功能的互联互通，精准定位消费终端。</w:t>
      </w:r>
    </w:p>
    <w:p>
      <w:pPr>
        <w:pStyle w:val="4"/>
        <w:spacing w:before="0" w:after="0" w:line="360" w:lineRule="auto"/>
        <w:rPr>
          <w:rFonts w:ascii="宋体" w:hAnsi="宋体"/>
          <w:sz w:val="21"/>
          <w:szCs w:val="21"/>
        </w:rPr>
      </w:pPr>
      <w:bookmarkStart w:id="158" w:name="_Toc126830263"/>
      <w:r>
        <w:rPr>
          <w:rFonts w:hint="eastAsia" w:ascii="宋体" w:hAnsi="宋体"/>
          <w:sz w:val="21"/>
          <w:szCs w:val="21"/>
        </w:rPr>
        <w:t>17.与质量在线对接</w:t>
      </w:r>
      <w:bookmarkEnd w:id="158"/>
    </w:p>
    <w:p>
      <w:pPr>
        <w:spacing w:line="360" w:lineRule="auto"/>
        <w:ind w:firstLine="480"/>
        <w:rPr>
          <w:rFonts w:ascii="宋体" w:hAnsi="宋体" w:cs="宋体"/>
          <w:szCs w:val="21"/>
        </w:rPr>
      </w:pPr>
      <w:r>
        <w:rPr>
          <w:rFonts w:hint="eastAsia" w:ascii="宋体" w:hAnsi="宋体" w:cs="宋体"/>
          <w:szCs w:val="21"/>
        </w:rPr>
        <w:t>系统实现与质量在线信息实时贯通，主要实现对浙里检送检数据、强制性产品认证信息、行政许可发证信息、监管信息等数据的对接，实现通过扫码可以在线获取产品信息、许可信息、监管信息以及委托送检情况。</w:t>
      </w:r>
    </w:p>
    <w:p>
      <w:pPr>
        <w:pStyle w:val="4"/>
        <w:spacing w:before="0" w:after="0" w:line="360" w:lineRule="auto"/>
        <w:rPr>
          <w:rFonts w:ascii="宋体" w:hAnsi="宋体"/>
          <w:sz w:val="21"/>
          <w:szCs w:val="21"/>
        </w:rPr>
      </w:pPr>
      <w:bookmarkStart w:id="159" w:name="_Toc126830264"/>
      <w:r>
        <w:rPr>
          <w:rFonts w:hint="eastAsia" w:ascii="宋体" w:hAnsi="宋体"/>
          <w:sz w:val="21"/>
          <w:szCs w:val="21"/>
        </w:rPr>
        <w:t>18.政务网用户体系对接</w:t>
      </w:r>
      <w:bookmarkEnd w:id="159"/>
    </w:p>
    <w:p>
      <w:pPr>
        <w:spacing w:line="360" w:lineRule="auto"/>
        <w:ind w:firstLine="480"/>
        <w:rPr>
          <w:rFonts w:ascii="宋体" w:hAnsi="宋体" w:cs="宋体"/>
          <w:szCs w:val="21"/>
        </w:rPr>
      </w:pPr>
      <w:r>
        <w:rPr>
          <w:rFonts w:hint="eastAsia" w:ascii="宋体" w:hAnsi="宋体" w:cs="宋体"/>
          <w:szCs w:val="21"/>
        </w:rPr>
        <w:t>实现与政务服务网用户体系认证统一，建设与浙里办用户体系在线互联互通等功能。</w:t>
      </w:r>
    </w:p>
    <w:p>
      <w:pPr>
        <w:pStyle w:val="3"/>
        <w:spacing w:before="0" w:after="0" w:line="360" w:lineRule="auto"/>
        <w:rPr>
          <w:rFonts w:ascii="宋体" w:hAnsi="宋体" w:eastAsia="宋体"/>
          <w:sz w:val="21"/>
          <w:szCs w:val="21"/>
        </w:rPr>
      </w:pPr>
      <w:bookmarkStart w:id="160" w:name="_Toc126830265"/>
      <w:bookmarkStart w:id="161" w:name="_Toc27126"/>
      <w:r>
        <w:rPr>
          <w:rFonts w:hint="eastAsia" w:ascii="宋体" w:hAnsi="宋体" w:eastAsia="宋体"/>
          <w:sz w:val="21"/>
          <w:szCs w:val="21"/>
        </w:rPr>
        <w:t>（三）项目建设技术目标</w:t>
      </w:r>
      <w:bookmarkEnd w:id="160"/>
      <w:bookmarkEnd w:id="161"/>
    </w:p>
    <w:p>
      <w:pPr>
        <w:pStyle w:val="4"/>
        <w:spacing w:before="0" w:after="0" w:line="360" w:lineRule="auto"/>
        <w:rPr>
          <w:rFonts w:ascii="宋体" w:hAnsi="宋体"/>
          <w:sz w:val="21"/>
          <w:szCs w:val="21"/>
        </w:rPr>
      </w:pPr>
      <w:bookmarkStart w:id="162" w:name="_Toc126830266"/>
      <w:r>
        <w:rPr>
          <w:rFonts w:hint="eastAsia" w:ascii="宋体" w:hAnsi="宋体"/>
          <w:sz w:val="21"/>
          <w:szCs w:val="21"/>
        </w:rPr>
        <w:t>1.系统性能</w:t>
      </w:r>
      <w:bookmarkEnd w:id="162"/>
    </w:p>
    <w:p>
      <w:pPr>
        <w:spacing w:line="360" w:lineRule="auto"/>
        <w:ind w:firstLine="420" w:firstLineChars="200"/>
        <w:rPr>
          <w:rFonts w:ascii="宋体" w:hAnsi="宋体" w:cs="宋体"/>
          <w:szCs w:val="21"/>
        </w:rPr>
      </w:pPr>
      <w:r>
        <w:rPr>
          <w:rFonts w:hint="eastAsia" w:ascii="宋体" w:hAnsi="宋体" w:cs="宋体"/>
          <w:szCs w:val="21"/>
        </w:rPr>
        <w:t>考虑到系统的整体规范、方便易用、稳定可靠等特性，在总体设计上对系统提出如下需求：</w:t>
      </w:r>
    </w:p>
    <w:p>
      <w:pPr>
        <w:spacing w:line="360" w:lineRule="auto"/>
        <w:ind w:firstLine="480"/>
        <w:rPr>
          <w:rFonts w:ascii="宋体" w:hAnsi="宋体" w:cs="宋体"/>
          <w:szCs w:val="21"/>
        </w:rPr>
      </w:pPr>
      <w:r>
        <w:rPr>
          <w:rFonts w:hint="eastAsia" w:ascii="宋体" w:hAnsi="宋体" w:cs="宋体"/>
          <w:szCs w:val="21"/>
        </w:rPr>
        <w:t>（1）可用性</w:t>
      </w:r>
    </w:p>
    <w:p>
      <w:pPr>
        <w:spacing w:line="360" w:lineRule="auto"/>
        <w:ind w:firstLine="480"/>
        <w:rPr>
          <w:rFonts w:ascii="宋体" w:hAnsi="宋体" w:cs="宋体"/>
          <w:szCs w:val="21"/>
        </w:rPr>
      </w:pPr>
      <w:r>
        <w:rPr>
          <w:rFonts w:hint="eastAsia" w:ascii="宋体" w:hAnsi="宋体" w:cs="宋体"/>
          <w:szCs w:val="21"/>
        </w:rPr>
        <w:t>整个系统平均年故障时间应控制在8小时以内，即可用性达到99.9%，操作平均响应时间不超过2秒。</w:t>
      </w:r>
    </w:p>
    <w:p>
      <w:pPr>
        <w:spacing w:line="360" w:lineRule="auto"/>
        <w:ind w:firstLine="480"/>
        <w:rPr>
          <w:rFonts w:ascii="宋体" w:hAnsi="宋体" w:cs="宋体"/>
          <w:szCs w:val="21"/>
        </w:rPr>
      </w:pPr>
      <w:r>
        <w:rPr>
          <w:rFonts w:hint="eastAsia" w:ascii="宋体" w:hAnsi="宋体" w:cs="宋体"/>
          <w:szCs w:val="21"/>
        </w:rPr>
        <w:t>（2）稳定性</w:t>
      </w:r>
    </w:p>
    <w:p>
      <w:pPr>
        <w:spacing w:line="360" w:lineRule="auto"/>
        <w:ind w:firstLine="480"/>
        <w:rPr>
          <w:rFonts w:ascii="宋体" w:hAnsi="宋体" w:cs="宋体"/>
          <w:szCs w:val="21"/>
        </w:rPr>
      </w:pPr>
      <w:r>
        <w:rPr>
          <w:rFonts w:hint="eastAsia" w:ascii="宋体" w:hAnsi="宋体" w:cs="宋体"/>
          <w:szCs w:val="21"/>
        </w:rPr>
        <w:t>对用户的操作顺序、输入的数据进行正确性检查，并以显著方式提示错误信息。</w:t>
      </w:r>
    </w:p>
    <w:p>
      <w:pPr>
        <w:spacing w:line="360" w:lineRule="auto"/>
        <w:ind w:firstLine="480"/>
        <w:rPr>
          <w:rFonts w:ascii="宋体" w:hAnsi="宋体" w:cs="宋体"/>
          <w:szCs w:val="21"/>
        </w:rPr>
      </w:pPr>
      <w:r>
        <w:rPr>
          <w:rFonts w:hint="eastAsia" w:ascii="宋体" w:hAnsi="宋体" w:cs="宋体"/>
          <w:szCs w:val="21"/>
        </w:rPr>
        <w:t>系统需有出错处理机制，当系统运行过程中发生错误时，系统将明确提示错误信息并指导用户按照系统错误处理手册进行处理。</w:t>
      </w:r>
    </w:p>
    <w:p>
      <w:pPr>
        <w:spacing w:line="360" w:lineRule="auto"/>
        <w:ind w:firstLine="480"/>
        <w:rPr>
          <w:rFonts w:ascii="宋体" w:hAnsi="宋体" w:cs="宋体"/>
          <w:szCs w:val="21"/>
        </w:rPr>
      </w:pPr>
      <w:r>
        <w:rPr>
          <w:rFonts w:hint="eastAsia" w:ascii="宋体" w:hAnsi="宋体" w:cs="宋体"/>
          <w:szCs w:val="21"/>
        </w:rPr>
        <w:t>系统应提供运行监视和故障恢复机制，建立系统运行日志文件，能跟踪系统的所有操作。</w:t>
      </w:r>
    </w:p>
    <w:p>
      <w:pPr>
        <w:spacing w:line="360" w:lineRule="auto"/>
        <w:ind w:firstLine="480"/>
        <w:rPr>
          <w:rFonts w:ascii="宋体" w:hAnsi="宋体" w:cs="宋体"/>
          <w:szCs w:val="21"/>
        </w:rPr>
      </w:pPr>
      <w:r>
        <w:rPr>
          <w:rFonts w:hint="eastAsia" w:ascii="宋体" w:hAnsi="宋体" w:cs="宋体"/>
          <w:szCs w:val="21"/>
        </w:rPr>
        <w:t>系统配备软件异常处理措施。</w:t>
      </w:r>
    </w:p>
    <w:p>
      <w:pPr>
        <w:spacing w:line="360" w:lineRule="auto"/>
        <w:ind w:firstLine="480"/>
        <w:rPr>
          <w:rFonts w:ascii="宋体" w:hAnsi="宋体" w:cs="宋体"/>
          <w:szCs w:val="21"/>
        </w:rPr>
      </w:pPr>
      <w:r>
        <w:rPr>
          <w:rFonts w:hint="eastAsia" w:ascii="宋体" w:hAnsi="宋体" w:cs="宋体"/>
          <w:szCs w:val="21"/>
        </w:rPr>
        <w:t>（3）易用性</w:t>
      </w:r>
    </w:p>
    <w:p>
      <w:pPr>
        <w:spacing w:line="360" w:lineRule="auto"/>
        <w:ind w:firstLine="480"/>
        <w:rPr>
          <w:rFonts w:ascii="宋体" w:hAnsi="宋体" w:cs="宋体"/>
          <w:szCs w:val="21"/>
        </w:rPr>
      </w:pPr>
      <w:r>
        <w:rPr>
          <w:rFonts w:hint="eastAsia" w:ascii="宋体" w:hAnsi="宋体" w:cs="宋体"/>
          <w:szCs w:val="21"/>
        </w:rPr>
        <w:t>系统用户界面友好，主页应满足个性化设置，功能模块可根据用户角色不同、用户的工作任务不同而实现自由定制。</w:t>
      </w:r>
    </w:p>
    <w:p>
      <w:pPr>
        <w:spacing w:line="360" w:lineRule="auto"/>
        <w:ind w:firstLine="480"/>
        <w:rPr>
          <w:rFonts w:ascii="宋体" w:hAnsi="宋体" w:cs="宋体"/>
          <w:szCs w:val="21"/>
        </w:rPr>
      </w:pPr>
      <w:r>
        <w:rPr>
          <w:rFonts w:hint="eastAsia" w:ascii="宋体" w:hAnsi="宋体" w:cs="宋体"/>
          <w:szCs w:val="21"/>
        </w:rPr>
        <w:t>系统使用操作简便。通过提供下拉菜单、弹出页面等多种展现方式，以及更多的快捷方式（快捷键、右键菜单等），减少用户机械操作。</w:t>
      </w:r>
    </w:p>
    <w:p>
      <w:pPr>
        <w:spacing w:line="360" w:lineRule="auto"/>
        <w:ind w:firstLine="480"/>
        <w:rPr>
          <w:rFonts w:ascii="宋体" w:hAnsi="宋体" w:cs="宋体"/>
          <w:szCs w:val="21"/>
        </w:rPr>
      </w:pPr>
      <w:r>
        <w:rPr>
          <w:rFonts w:hint="eastAsia" w:ascii="宋体" w:hAnsi="宋体" w:cs="宋体"/>
          <w:szCs w:val="21"/>
        </w:rPr>
        <w:t>页面跳转过程中能够保存页面信息。</w:t>
      </w:r>
    </w:p>
    <w:p>
      <w:pPr>
        <w:spacing w:line="360" w:lineRule="auto"/>
        <w:ind w:firstLine="480"/>
        <w:rPr>
          <w:rFonts w:ascii="宋体" w:hAnsi="宋体" w:cs="宋体"/>
          <w:szCs w:val="21"/>
        </w:rPr>
      </w:pPr>
      <w:r>
        <w:rPr>
          <w:rFonts w:hint="eastAsia" w:ascii="宋体" w:hAnsi="宋体" w:cs="宋体"/>
          <w:szCs w:val="21"/>
        </w:rPr>
        <w:t>提供完善的联机帮助，所有操作菜单和提示信息全部使用中文。</w:t>
      </w:r>
    </w:p>
    <w:p>
      <w:pPr>
        <w:spacing w:line="360" w:lineRule="auto"/>
        <w:ind w:firstLine="480"/>
        <w:rPr>
          <w:rFonts w:ascii="宋体" w:hAnsi="宋体" w:cs="宋体"/>
          <w:szCs w:val="21"/>
        </w:rPr>
      </w:pPr>
      <w:r>
        <w:rPr>
          <w:rFonts w:hint="eastAsia" w:ascii="宋体" w:hAnsi="宋体" w:cs="宋体"/>
          <w:szCs w:val="21"/>
        </w:rPr>
        <w:t>对于常用不变的数据项、重复数据项、可枚举的数据项、自动产生的数据项，应设置为缺省值或自动提供，以减少用户录入。</w:t>
      </w:r>
    </w:p>
    <w:p>
      <w:pPr>
        <w:spacing w:line="360" w:lineRule="auto"/>
        <w:ind w:firstLine="480"/>
        <w:rPr>
          <w:rFonts w:ascii="宋体" w:hAnsi="宋体" w:cs="宋体"/>
          <w:szCs w:val="21"/>
        </w:rPr>
      </w:pPr>
      <w:r>
        <w:rPr>
          <w:rFonts w:hint="eastAsia" w:ascii="宋体" w:hAnsi="宋体" w:cs="宋体"/>
          <w:szCs w:val="21"/>
        </w:rPr>
        <w:t>（4）可维护性</w:t>
      </w:r>
    </w:p>
    <w:p>
      <w:pPr>
        <w:spacing w:line="360" w:lineRule="auto"/>
        <w:ind w:firstLine="480"/>
        <w:rPr>
          <w:rFonts w:ascii="宋体" w:hAnsi="宋体" w:cs="宋体"/>
          <w:szCs w:val="21"/>
        </w:rPr>
      </w:pPr>
      <w:r>
        <w:rPr>
          <w:rFonts w:hint="eastAsia" w:ascii="宋体" w:hAnsi="宋体" w:cs="宋体"/>
          <w:szCs w:val="21"/>
        </w:rPr>
        <w:t>提供服务器系统管理与维护、操作系统管理与维护、应用系统软件管理与维护、数据库管理与维护以及数据库备份、应用系统备份、灾难事件处理与解决实施方案等。为系统中多个功能平台提供可视化的管理界面，允许部分用户进行设置。</w:t>
      </w:r>
    </w:p>
    <w:p>
      <w:pPr>
        <w:spacing w:line="360" w:lineRule="auto"/>
        <w:ind w:firstLine="480"/>
        <w:rPr>
          <w:rFonts w:ascii="宋体" w:hAnsi="宋体" w:cs="宋体"/>
          <w:szCs w:val="21"/>
        </w:rPr>
      </w:pPr>
      <w:r>
        <w:rPr>
          <w:rFonts w:hint="eastAsia" w:ascii="宋体" w:hAnsi="宋体" w:cs="宋体"/>
          <w:szCs w:val="21"/>
        </w:rPr>
        <w:t>（5）可扩展性</w:t>
      </w:r>
    </w:p>
    <w:p>
      <w:pPr>
        <w:spacing w:line="360" w:lineRule="auto"/>
        <w:ind w:firstLine="420"/>
        <w:rPr>
          <w:rFonts w:ascii="宋体" w:hAnsi="宋体" w:cs="宋体"/>
          <w:szCs w:val="21"/>
        </w:rPr>
      </w:pPr>
      <w:r>
        <w:rPr>
          <w:rFonts w:hint="eastAsia" w:ascii="宋体" w:hAnsi="宋体" w:cs="宋体"/>
          <w:szCs w:val="21"/>
        </w:rPr>
        <w:t>系统在设计过程中充分考虑可扩充性，能根据技术发展和业务需求的增加不断升级扩展</w:t>
      </w:r>
    </w:p>
    <w:p>
      <w:pPr>
        <w:spacing w:line="360" w:lineRule="auto"/>
        <w:ind w:firstLine="420"/>
        <w:rPr>
          <w:rFonts w:ascii="宋体" w:hAnsi="宋体" w:cs="宋体"/>
          <w:szCs w:val="21"/>
        </w:rPr>
      </w:pPr>
      <w:r>
        <w:rPr>
          <w:rFonts w:hint="eastAsia" w:ascii="宋体" w:hAnsi="宋体" w:cs="宋体"/>
          <w:szCs w:val="21"/>
        </w:rPr>
        <w:t>系统充分考虑可能的扩展内容，为其提供接口。</w:t>
      </w:r>
    </w:p>
    <w:p>
      <w:pPr>
        <w:pStyle w:val="4"/>
        <w:spacing w:before="0" w:after="0" w:line="360" w:lineRule="auto"/>
        <w:rPr>
          <w:rFonts w:ascii="宋体" w:hAnsi="宋体"/>
          <w:sz w:val="21"/>
          <w:szCs w:val="21"/>
        </w:rPr>
      </w:pPr>
      <w:bookmarkStart w:id="163" w:name="_Toc126830267"/>
      <w:r>
        <w:rPr>
          <w:rFonts w:hint="eastAsia" w:ascii="宋体" w:hAnsi="宋体"/>
          <w:sz w:val="21"/>
          <w:szCs w:val="21"/>
        </w:rPr>
        <w:t>2.系统安全性</w:t>
      </w:r>
      <w:bookmarkEnd w:id="163"/>
    </w:p>
    <w:p>
      <w:pPr>
        <w:spacing w:line="360" w:lineRule="auto"/>
        <w:ind w:firstLine="480"/>
        <w:rPr>
          <w:rFonts w:ascii="宋体" w:hAnsi="宋体" w:cs="宋体"/>
          <w:szCs w:val="21"/>
        </w:rPr>
      </w:pPr>
      <w:r>
        <w:rPr>
          <w:rFonts w:hint="eastAsia" w:ascii="宋体" w:hAnsi="宋体" w:cs="宋体"/>
          <w:szCs w:val="21"/>
        </w:rPr>
        <w:t>本系统需依托现有政务云架构，遵循现行政务云架构的相关标准及要求，切实履行使用和管理职责。</w:t>
      </w:r>
    </w:p>
    <w:p>
      <w:pPr>
        <w:spacing w:line="360" w:lineRule="auto"/>
        <w:ind w:firstLine="480"/>
        <w:rPr>
          <w:rFonts w:ascii="宋体" w:hAnsi="宋体" w:cs="宋体"/>
          <w:szCs w:val="21"/>
        </w:rPr>
      </w:pPr>
      <w:r>
        <w:rPr>
          <w:rFonts w:hint="eastAsia" w:ascii="宋体" w:hAnsi="宋体" w:cs="宋体"/>
          <w:color w:val="000000"/>
          <w:kern w:val="0"/>
          <w:szCs w:val="21"/>
        </w:rPr>
        <w:t>根据《信息安全等级保护管理办法》的规定，根据系统承载业务的重要程度、信息内容的重要程度、系统遭到攻击破坏后造成的危害程度等安全需求以及安全成本等因素，依据国家规定的等级划分标准，设定为三级信息安全保护等级。本项目建成后应当依据国家有关管理规范和技术标准进行保护，将达到信息安全等级保护三级要求，国家信息安全监管部门对本信息系统的信息安全等级保护工作进行监督、检查。</w:t>
      </w:r>
    </w:p>
    <w:p>
      <w:pPr>
        <w:pStyle w:val="4"/>
        <w:spacing w:before="0" w:after="0" w:line="360" w:lineRule="auto"/>
        <w:rPr>
          <w:rFonts w:ascii="宋体" w:hAnsi="宋体"/>
          <w:sz w:val="21"/>
          <w:szCs w:val="21"/>
        </w:rPr>
      </w:pPr>
      <w:bookmarkStart w:id="164" w:name="_Toc126830268"/>
      <w:r>
        <w:rPr>
          <w:rFonts w:hint="eastAsia" w:ascii="宋体" w:hAnsi="宋体"/>
          <w:sz w:val="21"/>
          <w:szCs w:val="21"/>
        </w:rPr>
        <w:t>3.数据备份</w:t>
      </w:r>
      <w:bookmarkEnd w:id="164"/>
    </w:p>
    <w:p>
      <w:pPr>
        <w:spacing w:line="360" w:lineRule="auto"/>
        <w:ind w:firstLine="480"/>
        <w:rPr>
          <w:rFonts w:ascii="宋体" w:hAnsi="宋体" w:cs="宋体"/>
          <w:color w:val="auto"/>
          <w:szCs w:val="21"/>
          <w:highlight w:val="none"/>
        </w:rPr>
      </w:pPr>
      <w:r>
        <w:rPr>
          <w:rFonts w:hint="eastAsia" w:ascii="宋体" w:hAnsi="宋体" w:cs="宋体"/>
          <w:szCs w:val="21"/>
        </w:rPr>
        <w:t>保障数据安全，本系统将定期进行数据异地备份。通过客户指定的环境，定期进行数据备份，</w:t>
      </w:r>
      <w:r>
        <w:rPr>
          <w:rFonts w:hint="eastAsia" w:ascii="宋体" w:hAnsi="宋体" w:cs="宋体"/>
          <w:color w:val="auto"/>
          <w:szCs w:val="21"/>
          <w:highlight w:val="none"/>
        </w:rPr>
        <w:t>并与政务云团队做好协调做好系统快照。</w:t>
      </w:r>
    </w:p>
    <w:bookmarkEnd w:id="129"/>
    <w:bookmarkEnd w:id="130"/>
    <w:bookmarkEnd w:id="131"/>
    <w:bookmarkEnd w:id="132"/>
    <w:bookmarkEnd w:id="141"/>
    <w:p>
      <w:pPr>
        <w:pStyle w:val="2"/>
        <w:spacing w:before="0" w:after="0" w:line="360" w:lineRule="auto"/>
        <w:rPr>
          <w:rFonts w:ascii="宋体" w:hAnsi="宋体" w:eastAsia="宋体"/>
          <w:color w:val="auto"/>
          <w:sz w:val="21"/>
          <w:szCs w:val="21"/>
          <w:highlight w:val="none"/>
          <w:lang w:val="zh-CN"/>
        </w:rPr>
      </w:pPr>
      <w:bookmarkStart w:id="165" w:name="_Toc19839"/>
      <w:bookmarkStart w:id="166" w:name="_Toc126830269"/>
      <w:r>
        <w:rPr>
          <w:rFonts w:hint="eastAsia" w:ascii="宋体" w:hAnsi="宋体" w:eastAsia="宋体"/>
          <w:color w:val="auto"/>
          <w:sz w:val="21"/>
          <w:szCs w:val="21"/>
          <w:highlight w:val="none"/>
        </w:rPr>
        <w:t>四、</w:t>
      </w:r>
      <w:r>
        <w:rPr>
          <w:rFonts w:hint="eastAsia" w:ascii="宋体" w:hAnsi="宋体" w:eastAsia="宋体"/>
          <w:color w:val="auto"/>
          <w:sz w:val="21"/>
          <w:szCs w:val="21"/>
          <w:highlight w:val="none"/>
          <w:lang w:val="zh-CN"/>
        </w:rPr>
        <w:t>演示要求</w:t>
      </w:r>
      <w:bookmarkEnd w:id="165"/>
      <w:bookmarkEnd w:id="166"/>
    </w:p>
    <w:p>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投标人需提供系统功能演示，对每个场景</w:t>
      </w:r>
      <w:r>
        <w:rPr>
          <w:rFonts w:hint="eastAsia" w:ascii="宋体" w:hAnsi="宋体" w:cs="宋体"/>
          <w:color w:val="auto"/>
          <w:kern w:val="0"/>
          <w:szCs w:val="21"/>
          <w:highlight w:val="none"/>
        </w:rPr>
        <w:t>演示内容齐全、界面友好、逻辑清晰、操作便捷、过程流畅，演示功能需求符合程度进行评价。</w:t>
      </w:r>
      <w:r>
        <w:rPr>
          <w:rFonts w:hint="eastAsia" w:ascii="宋体" w:hAnsi="宋体" w:cs="宋体"/>
          <w:color w:val="auto"/>
          <w:szCs w:val="21"/>
          <w:highlight w:val="none"/>
        </w:rPr>
        <w:t>演示功能点包括：</w:t>
      </w:r>
    </w:p>
    <w:p>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1.钢琴一物一码追溯：信息录入、展示配置；</w:t>
      </w:r>
    </w:p>
    <w:p>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2.GM2D聚合码展示平台:聚合码展示平台；</w:t>
      </w:r>
    </w:p>
    <w:p>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3.准确识码管理平台：对识别管理平台信息的管理；</w:t>
      </w:r>
    </w:p>
    <w:p>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4.科学编码管理平台：对编码管理平台信息的管理。</w:t>
      </w:r>
    </w:p>
    <w:p>
      <w:pPr>
        <w:pStyle w:val="2"/>
        <w:spacing w:before="0" w:after="0" w:line="360" w:lineRule="auto"/>
        <w:rPr>
          <w:rFonts w:ascii="宋体" w:hAnsi="宋体" w:eastAsia="宋体"/>
          <w:color w:val="auto"/>
          <w:sz w:val="21"/>
          <w:szCs w:val="21"/>
          <w:highlight w:val="none"/>
          <w:lang w:val="zh-CN"/>
        </w:rPr>
      </w:pPr>
      <w:bookmarkStart w:id="167" w:name="_Toc1826"/>
      <w:bookmarkStart w:id="168" w:name="_Toc126830270"/>
      <w:r>
        <w:rPr>
          <w:rFonts w:hint="eastAsia" w:ascii="宋体" w:hAnsi="宋体" w:eastAsia="宋体"/>
          <w:color w:val="auto"/>
          <w:sz w:val="21"/>
          <w:szCs w:val="21"/>
          <w:highlight w:val="none"/>
        </w:rPr>
        <w:t>五、</w:t>
      </w:r>
      <w:r>
        <w:rPr>
          <w:rFonts w:hint="eastAsia" w:ascii="宋体" w:hAnsi="宋体" w:eastAsia="宋体"/>
          <w:color w:val="auto"/>
          <w:sz w:val="21"/>
          <w:szCs w:val="21"/>
          <w:highlight w:val="none"/>
          <w:lang w:val="zh-CN"/>
        </w:rPr>
        <w:t>实施要求</w:t>
      </w:r>
      <w:bookmarkEnd w:id="167"/>
      <w:bookmarkEnd w:id="168"/>
    </w:p>
    <w:p>
      <w:pPr>
        <w:pStyle w:val="3"/>
        <w:spacing w:before="0" w:after="0" w:line="360" w:lineRule="auto"/>
        <w:rPr>
          <w:rFonts w:ascii="宋体" w:hAnsi="宋体" w:eastAsia="宋体"/>
          <w:color w:val="auto"/>
          <w:sz w:val="21"/>
          <w:szCs w:val="21"/>
          <w:highlight w:val="none"/>
        </w:rPr>
      </w:pPr>
      <w:bookmarkStart w:id="169" w:name="_Toc19631"/>
      <w:bookmarkStart w:id="170" w:name="_Toc126830271"/>
      <w:r>
        <w:rPr>
          <w:rFonts w:hint="eastAsia" w:ascii="宋体" w:hAnsi="宋体" w:eastAsia="宋体"/>
          <w:color w:val="auto"/>
          <w:sz w:val="21"/>
          <w:szCs w:val="21"/>
          <w:highlight w:val="none"/>
        </w:rPr>
        <w:t>（一）建设周期</w:t>
      </w:r>
      <w:bookmarkEnd w:id="169"/>
      <w:bookmarkEnd w:id="170"/>
    </w:p>
    <w:p>
      <w:pPr>
        <w:spacing w:line="360" w:lineRule="auto"/>
        <w:ind w:firstLine="480"/>
        <w:rPr>
          <w:rFonts w:ascii="宋体" w:hAnsi="宋体" w:cs="宋体"/>
          <w:color w:val="auto"/>
          <w:szCs w:val="21"/>
          <w:highlight w:val="none"/>
          <w:lang w:val="zh-CN"/>
        </w:rPr>
      </w:pPr>
      <w:r>
        <w:rPr>
          <w:rFonts w:hint="eastAsia" w:ascii="宋体" w:hAnsi="宋体" w:cs="宋体"/>
          <w:color w:val="auto"/>
          <w:szCs w:val="21"/>
          <w:highlight w:val="none"/>
          <w:lang w:val="zh-CN"/>
        </w:rPr>
        <w:t>项目建设周期为6个月。</w:t>
      </w:r>
    </w:p>
    <w:p>
      <w:pPr>
        <w:pStyle w:val="3"/>
        <w:spacing w:before="0" w:after="0" w:line="360" w:lineRule="auto"/>
        <w:rPr>
          <w:rFonts w:ascii="宋体" w:hAnsi="宋体" w:eastAsia="宋体"/>
          <w:color w:val="auto"/>
          <w:sz w:val="21"/>
          <w:szCs w:val="21"/>
          <w:highlight w:val="none"/>
        </w:rPr>
      </w:pPr>
      <w:bookmarkStart w:id="171" w:name="_Toc1815"/>
      <w:bookmarkStart w:id="172" w:name="_Toc126830272"/>
      <w:r>
        <w:rPr>
          <w:rFonts w:hint="eastAsia" w:ascii="宋体" w:hAnsi="宋体" w:eastAsia="宋体"/>
          <w:color w:val="auto"/>
          <w:sz w:val="21"/>
          <w:szCs w:val="21"/>
          <w:highlight w:val="none"/>
        </w:rPr>
        <w:t>（二）团队要求</w:t>
      </w:r>
      <w:bookmarkEnd w:id="171"/>
      <w:bookmarkEnd w:id="172"/>
    </w:p>
    <w:p>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lang w:val="zh-CN"/>
        </w:rPr>
        <w:t>项目主要负责人近三年内参与参与过类似信息化项目。</w:t>
      </w:r>
    </w:p>
    <w:p>
      <w:pPr>
        <w:pStyle w:val="3"/>
        <w:spacing w:before="0" w:after="0" w:line="360" w:lineRule="auto"/>
        <w:rPr>
          <w:rFonts w:ascii="宋体" w:hAnsi="宋体" w:eastAsia="宋体"/>
          <w:color w:val="auto"/>
          <w:sz w:val="21"/>
          <w:szCs w:val="21"/>
          <w:highlight w:val="none"/>
        </w:rPr>
      </w:pPr>
      <w:bookmarkStart w:id="173" w:name="_Toc126830273"/>
      <w:bookmarkStart w:id="174" w:name="_Toc20323"/>
      <w:r>
        <w:rPr>
          <w:rFonts w:hint="eastAsia" w:ascii="宋体" w:hAnsi="宋体" w:eastAsia="宋体"/>
          <w:color w:val="auto"/>
          <w:sz w:val="21"/>
          <w:szCs w:val="21"/>
          <w:highlight w:val="none"/>
        </w:rPr>
        <w:t>（三）组织实施要求</w:t>
      </w:r>
      <w:bookmarkEnd w:id="173"/>
      <w:bookmarkEnd w:id="174"/>
    </w:p>
    <w:p>
      <w:pPr>
        <w:spacing w:line="360" w:lineRule="auto"/>
        <w:ind w:firstLine="480"/>
        <w:rPr>
          <w:rFonts w:ascii="宋体" w:hAnsi="宋体" w:cs="宋体"/>
          <w:color w:val="auto"/>
          <w:szCs w:val="21"/>
          <w:highlight w:val="none"/>
          <w:lang w:val="zh-CN"/>
        </w:rPr>
      </w:pPr>
      <w:r>
        <w:rPr>
          <w:rFonts w:hint="eastAsia" w:ascii="宋体" w:hAnsi="宋体" w:cs="宋体"/>
          <w:color w:val="auto"/>
          <w:szCs w:val="21"/>
          <w:highlight w:val="none"/>
          <w:lang w:val="zh-CN"/>
        </w:rPr>
        <w:t>中标人需保证5名以上技术人员驻场开发，直至项目终验合格，质保期内需保证2名以上技术人员驻场负责系统后期维护及新员工培训等工作。</w:t>
      </w:r>
    </w:p>
    <w:p>
      <w:pPr>
        <w:pStyle w:val="3"/>
        <w:spacing w:before="0" w:after="0" w:line="360" w:lineRule="auto"/>
        <w:rPr>
          <w:rFonts w:ascii="宋体" w:hAnsi="宋体" w:eastAsia="宋体"/>
          <w:color w:val="auto"/>
          <w:sz w:val="21"/>
          <w:szCs w:val="21"/>
          <w:highlight w:val="none"/>
        </w:rPr>
      </w:pPr>
      <w:bookmarkStart w:id="175" w:name="_Toc126830274"/>
      <w:bookmarkStart w:id="176" w:name="_Toc1505"/>
      <w:r>
        <w:rPr>
          <w:rFonts w:hint="eastAsia" w:ascii="宋体" w:hAnsi="宋体" w:eastAsia="宋体"/>
          <w:color w:val="auto"/>
          <w:sz w:val="21"/>
          <w:szCs w:val="21"/>
          <w:highlight w:val="none"/>
        </w:rPr>
        <w:t>（四）验收要求</w:t>
      </w:r>
      <w:bookmarkEnd w:id="175"/>
      <w:bookmarkEnd w:id="176"/>
    </w:p>
    <w:p>
      <w:pPr>
        <w:spacing w:line="360" w:lineRule="auto"/>
        <w:ind w:firstLine="480"/>
        <w:rPr>
          <w:rFonts w:ascii="宋体" w:hAnsi="宋体" w:cs="宋体"/>
          <w:szCs w:val="21"/>
        </w:rPr>
      </w:pPr>
      <w:r>
        <w:rPr>
          <w:rFonts w:hint="eastAsia" w:ascii="宋体" w:hAnsi="宋体" w:cs="宋体"/>
          <w:szCs w:val="21"/>
        </w:rPr>
        <w:t>验收时，投标人应向浙江省标准化研究院移交项目成果。成果包含相关软硬件、应用系统软件及源程序、数据库及库表结构文件、详细设计文件、测试报告、操作手册、安装手册及使用说明、项目总结报告、备品备件以及其他应该移交的设备、材料和文档。</w:t>
      </w:r>
    </w:p>
    <w:p>
      <w:pPr>
        <w:pStyle w:val="2"/>
        <w:spacing w:before="0" w:after="0" w:line="360" w:lineRule="auto"/>
        <w:rPr>
          <w:rFonts w:ascii="宋体" w:hAnsi="宋体" w:eastAsia="宋体"/>
          <w:sz w:val="21"/>
          <w:szCs w:val="21"/>
        </w:rPr>
      </w:pPr>
      <w:bookmarkStart w:id="177" w:name="_Toc4722"/>
      <w:bookmarkStart w:id="178" w:name="_Toc126830276"/>
      <w:r>
        <w:rPr>
          <w:rFonts w:hint="eastAsia" w:ascii="宋体" w:hAnsi="宋体" w:eastAsia="宋体"/>
          <w:sz w:val="21"/>
          <w:szCs w:val="21"/>
        </w:rPr>
        <w:t>六、其他要求</w:t>
      </w:r>
      <w:bookmarkEnd w:id="177"/>
      <w:bookmarkEnd w:id="178"/>
    </w:p>
    <w:p>
      <w:pPr>
        <w:snapToGrid w:val="0"/>
        <w:spacing w:line="360" w:lineRule="auto"/>
        <w:ind w:firstLine="411" w:firstLineChars="196"/>
        <w:jc w:val="left"/>
        <w:rPr>
          <w:rFonts w:ascii="宋体" w:hAnsi="宋体" w:cs="宋体"/>
          <w:szCs w:val="21"/>
        </w:rPr>
      </w:pPr>
      <w:r>
        <w:rPr>
          <w:rFonts w:hint="eastAsia" w:ascii="宋体" w:hAnsi="宋体" w:cs="宋体"/>
          <w:szCs w:val="21"/>
        </w:rPr>
        <w:t>供应商应根据采购文件的要求提供详细的实施方案等内容，不限于以下要求：</w:t>
      </w:r>
    </w:p>
    <w:p>
      <w:pPr>
        <w:snapToGrid w:val="0"/>
        <w:spacing w:line="360" w:lineRule="auto"/>
        <w:ind w:firstLine="411" w:firstLineChars="196"/>
        <w:jc w:val="left"/>
        <w:rPr>
          <w:rFonts w:ascii="宋体" w:hAnsi="宋体" w:cs="宋体"/>
          <w:szCs w:val="21"/>
        </w:rPr>
      </w:pPr>
      <w:r>
        <w:rPr>
          <w:rFonts w:hint="eastAsia" w:ascii="宋体" w:hAnsi="宋体" w:cs="宋体"/>
          <w:szCs w:val="21"/>
        </w:rPr>
        <w:t>1.具体实施方案（总体技术解决方案与对项目需求的理解等）；</w:t>
      </w:r>
    </w:p>
    <w:p>
      <w:pPr>
        <w:snapToGrid w:val="0"/>
        <w:spacing w:line="360" w:lineRule="auto"/>
        <w:ind w:firstLine="411" w:firstLineChars="196"/>
        <w:jc w:val="left"/>
        <w:rPr>
          <w:rFonts w:ascii="宋体" w:hAnsi="宋体" w:cs="宋体"/>
          <w:szCs w:val="21"/>
        </w:rPr>
      </w:pPr>
      <w:r>
        <w:rPr>
          <w:rFonts w:hint="eastAsia" w:ascii="宋体" w:hAnsi="宋体" w:cs="宋体"/>
          <w:szCs w:val="21"/>
        </w:rPr>
        <w:t>2.组织实施方案；</w:t>
      </w:r>
    </w:p>
    <w:p>
      <w:pPr>
        <w:snapToGrid w:val="0"/>
        <w:spacing w:line="360" w:lineRule="auto"/>
        <w:ind w:firstLine="411" w:firstLineChars="196"/>
        <w:jc w:val="left"/>
        <w:rPr>
          <w:rFonts w:ascii="宋体" w:hAnsi="宋体" w:cs="宋体"/>
          <w:szCs w:val="21"/>
        </w:rPr>
      </w:pPr>
      <w:r>
        <w:rPr>
          <w:rFonts w:hint="eastAsia" w:ascii="宋体" w:hAnsi="宋体" w:cs="宋体"/>
          <w:szCs w:val="21"/>
        </w:rPr>
        <w:t>3.项目组人员组成情况；</w:t>
      </w:r>
    </w:p>
    <w:p>
      <w:pPr>
        <w:snapToGrid w:val="0"/>
        <w:spacing w:line="360" w:lineRule="auto"/>
        <w:ind w:firstLine="411" w:firstLineChars="196"/>
        <w:jc w:val="left"/>
        <w:rPr>
          <w:rFonts w:ascii="宋体" w:hAnsi="宋体" w:cs="宋体"/>
          <w:szCs w:val="21"/>
        </w:rPr>
      </w:pPr>
      <w:r>
        <w:rPr>
          <w:rFonts w:hint="eastAsia" w:ascii="宋体" w:hAnsi="宋体" w:cs="宋体"/>
          <w:szCs w:val="21"/>
        </w:rPr>
        <w:t>4.培训、测试、试运行情况；</w:t>
      </w:r>
    </w:p>
    <w:p>
      <w:pPr>
        <w:snapToGrid w:val="0"/>
        <w:spacing w:line="360" w:lineRule="auto"/>
        <w:ind w:firstLine="411" w:firstLineChars="196"/>
        <w:jc w:val="left"/>
        <w:rPr>
          <w:rFonts w:ascii="宋体" w:hAnsi="宋体" w:cs="宋体"/>
          <w:szCs w:val="21"/>
        </w:rPr>
      </w:pPr>
      <w:r>
        <w:rPr>
          <w:rFonts w:hint="eastAsia" w:ascii="宋体" w:hAnsi="宋体" w:cs="宋体"/>
          <w:szCs w:val="21"/>
        </w:rPr>
        <w:t>5.质量保证措施和建设工期情况；</w:t>
      </w:r>
    </w:p>
    <w:p>
      <w:pPr>
        <w:snapToGrid w:val="0"/>
        <w:spacing w:line="360" w:lineRule="auto"/>
        <w:ind w:firstLine="411" w:firstLineChars="196"/>
        <w:jc w:val="left"/>
        <w:rPr>
          <w:rFonts w:ascii="宋体" w:hAnsi="宋体" w:cs="宋体"/>
          <w:szCs w:val="21"/>
        </w:rPr>
      </w:pPr>
      <w:r>
        <w:rPr>
          <w:rFonts w:hint="eastAsia" w:ascii="宋体" w:hAnsi="宋体" w:cs="宋体"/>
          <w:szCs w:val="21"/>
        </w:rPr>
        <w:t>6.售后服务保障情况；</w:t>
      </w:r>
    </w:p>
    <w:p>
      <w:pPr>
        <w:snapToGrid w:val="0"/>
        <w:spacing w:line="360" w:lineRule="auto"/>
        <w:ind w:firstLine="411" w:firstLineChars="196"/>
        <w:jc w:val="left"/>
        <w:rPr>
          <w:rFonts w:ascii="宋体" w:hAnsi="宋体" w:cs="宋体"/>
          <w:szCs w:val="21"/>
        </w:rPr>
      </w:pPr>
      <w:r>
        <w:rPr>
          <w:rFonts w:hint="eastAsia" w:ascii="宋体" w:hAnsi="宋体" w:cs="宋体"/>
          <w:szCs w:val="21"/>
        </w:rPr>
        <w:t>7.采购文件及评分办法规定的其他资料</w:t>
      </w:r>
      <w:r>
        <w:rPr>
          <w:rFonts w:hint="eastAsia" w:ascii="宋体" w:hAnsi="宋体" w:cs="宋体"/>
          <w:szCs w:val="21"/>
          <w:lang w:val="zh-CN"/>
        </w:rPr>
        <w:t>。</w:t>
      </w:r>
    </w:p>
    <w:p>
      <w:pPr>
        <w:pStyle w:val="2"/>
        <w:spacing w:before="0" w:after="0" w:line="360" w:lineRule="auto"/>
        <w:rPr>
          <w:rFonts w:ascii="宋体" w:hAnsi="宋体" w:eastAsia="宋体"/>
          <w:sz w:val="21"/>
          <w:szCs w:val="21"/>
          <w:lang w:val="zh-CN"/>
        </w:rPr>
      </w:pPr>
      <w:bookmarkStart w:id="179" w:name="_Toc528"/>
      <w:bookmarkStart w:id="180" w:name="_Toc126830277"/>
      <w:r>
        <w:rPr>
          <w:rFonts w:hint="eastAsia" w:ascii="宋体" w:hAnsi="宋体" w:eastAsia="宋体"/>
          <w:sz w:val="21"/>
          <w:szCs w:val="21"/>
        </w:rPr>
        <w:t>七、</w:t>
      </w:r>
      <w:r>
        <w:rPr>
          <w:rFonts w:hint="eastAsia" w:ascii="宋体" w:hAnsi="宋体" w:eastAsia="宋体"/>
          <w:sz w:val="21"/>
          <w:szCs w:val="21"/>
          <w:lang w:val="zh-CN"/>
        </w:rPr>
        <w:t>商务及资信要求</w:t>
      </w:r>
      <w:bookmarkEnd w:id="179"/>
      <w:bookmarkEnd w:id="180"/>
    </w:p>
    <w:tbl>
      <w:tblPr>
        <w:tblStyle w:val="35"/>
        <w:tblW w:w="89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5"/>
        <w:gridCol w:w="843"/>
        <w:gridCol w:w="7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645" w:type="dxa"/>
            <w:tcBorders>
              <w:top w:val="single" w:color="auto" w:sz="4" w:space="0"/>
              <w:left w:val="single" w:color="auto" w:sz="4" w:space="0"/>
              <w:bottom w:val="nil"/>
              <w:right w:val="single" w:color="auto" w:sz="4" w:space="0"/>
            </w:tcBorders>
            <w:vAlign w:val="center"/>
          </w:tcPr>
          <w:p>
            <w:pPr>
              <w:spacing w:line="360" w:lineRule="auto"/>
              <w:rPr>
                <w:rFonts w:ascii="宋体" w:hAnsi="宋体" w:cs="宋体"/>
                <w:b/>
                <w:bCs/>
                <w:szCs w:val="21"/>
              </w:rPr>
            </w:pPr>
            <w:bookmarkStart w:id="181" w:name="_Toc126830278"/>
            <w:r>
              <w:rPr>
                <w:rFonts w:hint="eastAsia" w:ascii="宋体" w:hAnsi="宋体" w:cs="宋体"/>
                <w:b/>
                <w:bCs/>
                <w:szCs w:val="21"/>
              </w:rPr>
              <w:t>售后服务</w:t>
            </w:r>
            <w:bookmarkEnd w:id="181"/>
          </w:p>
        </w:tc>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szCs w:val="21"/>
              </w:rPr>
            </w:pPr>
            <w:bookmarkStart w:id="182" w:name="_Toc126830279"/>
            <w:r>
              <w:rPr>
                <w:rFonts w:hint="eastAsia" w:ascii="宋体" w:hAnsi="宋体" w:cs="宋体"/>
                <w:b/>
                <w:bCs/>
                <w:szCs w:val="21"/>
              </w:rPr>
              <w:t>具体实施响应要求</w:t>
            </w:r>
            <w:bookmarkEnd w:id="182"/>
          </w:p>
        </w:tc>
        <w:tc>
          <w:tcPr>
            <w:tcW w:w="7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r>
              <w:rPr>
                <w:rFonts w:hint="eastAsia" w:ascii="宋体" w:hAnsi="宋体" w:cs="宋体"/>
                <w:color w:val="000000"/>
                <w:szCs w:val="21"/>
              </w:rPr>
              <w:t>1)投标人需书面承诺提供不少于1年的免费维护服务。免费服务期内，中标人需保证2名以上技术人员驻场进行系统的使用指导和售后服务工作；</w:t>
            </w:r>
          </w:p>
          <w:p>
            <w:pPr>
              <w:spacing w:line="360" w:lineRule="auto"/>
              <w:rPr>
                <w:rFonts w:ascii="宋体" w:hAnsi="宋体" w:cs="宋体"/>
                <w:color w:val="000000"/>
                <w:szCs w:val="21"/>
              </w:rPr>
            </w:pPr>
            <w:r>
              <w:rPr>
                <w:rFonts w:hint="eastAsia" w:ascii="宋体" w:hAnsi="宋体" w:cs="宋体"/>
                <w:color w:val="000000"/>
                <w:szCs w:val="21"/>
              </w:rPr>
              <w:t>2)本项目的“系统功能需求”是采购人的一个初步需求，投标人在中标后应进行进一步调研，根据具体需求深化分析，提供更佳建设内容和实施方案。用户需求在开发期和试运行期内，仍有可能不断完善，随着用户需求的变动随时作出响应，修改应用软件。正式验收通过后，若有需求变动，在免费维护期内，仍应免费按用户需求对整个系统做出相应修改，以满足用户的需求；</w:t>
            </w:r>
          </w:p>
          <w:p>
            <w:pPr>
              <w:spacing w:line="360" w:lineRule="auto"/>
              <w:rPr>
                <w:rFonts w:ascii="宋体" w:hAnsi="宋体" w:cs="宋体"/>
                <w:szCs w:val="21"/>
                <w:lang w:val="zh-CN"/>
              </w:rPr>
            </w:pPr>
            <w:r>
              <w:rPr>
                <w:rFonts w:hint="eastAsia" w:ascii="宋体" w:hAnsi="宋体" w:cs="宋体"/>
                <w:szCs w:val="21"/>
                <w:lang w:val="zh-CN"/>
              </w:rPr>
              <w:t>3)中标人应提供7×24小时的售后现场服务，并保证在系统发生故障的30分钟内响应，2小时以内提出解决，4小时以内解决问题（节假日也不例外）。</w:t>
            </w:r>
          </w:p>
          <w:p>
            <w:pPr>
              <w:spacing w:line="360" w:lineRule="auto"/>
              <w:rPr>
                <w:rFonts w:ascii="宋体" w:hAnsi="宋体" w:cs="宋体"/>
                <w:color w:val="000000"/>
                <w:szCs w:val="21"/>
              </w:rPr>
            </w:pPr>
            <w:r>
              <w:rPr>
                <w:rFonts w:hint="eastAsia" w:ascii="宋体" w:hAnsi="宋体" w:cs="宋体"/>
                <w:szCs w:val="21"/>
                <w:lang w:val="zh-CN"/>
              </w:rPr>
              <w:t>4)投标人应对采购人原有业务系统中的历史数据进行处理，并移植到新系统中，以满足项目的需要。相关费用不再另行计付。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148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1"/>
              </w:rPr>
            </w:pPr>
            <w:bookmarkStart w:id="183" w:name="_Toc126830280"/>
            <w:r>
              <w:rPr>
                <w:rFonts w:hint="eastAsia" w:ascii="宋体" w:hAnsi="宋体" w:cs="宋体"/>
                <w:b/>
                <w:bCs/>
                <w:szCs w:val="21"/>
              </w:rPr>
              <w:t>培训</w:t>
            </w:r>
            <w:bookmarkEnd w:id="183"/>
          </w:p>
        </w:tc>
        <w:tc>
          <w:tcPr>
            <w:tcW w:w="74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000000"/>
                <w:szCs w:val="21"/>
              </w:rPr>
            </w:pPr>
            <w:r>
              <w:rPr>
                <w:rFonts w:hint="eastAsia" w:ascii="宋体" w:hAnsi="宋体" w:cs="宋体"/>
                <w:color w:val="000000"/>
                <w:szCs w:val="21"/>
              </w:rPr>
              <w:t>培训应采用本地化培训，培训内容包含本项目所涉及的所有软件系统的基本原理、技术特性、操作运行、管理维护等，培训对象为省市两级与系统相关的所有工作人员。培训时应提供相应的操作手册和PPT等，在该系统软件上基础数据初始方法、平台软件维护方法、使用方法等，培训地点在采购人工作办公场所，培训日期由采购人确定，时间以学会为标准。培训发生的所有费用均需包含在此次投标总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148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auto"/>
                <w:szCs w:val="21"/>
              </w:rPr>
            </w:pPr>
            <w:bookmarkStart w:id="184" w:name="_Toc126830281"/>
            <w:r>
              <w:rPr>
                <w:rFonts w:hint="eastAsia" w:ascii="宋体" w:hAnsi="宋体" w:cs="宋体"/>
                <w:b/>
                <w:bCs/>
                <w:color w:val="auto"/>
                <w:szCs w:val="21"/>
              </w:rPr>
              <w:t>备品备件及耗材等要求</w:t>
            </w:r>
            <w:bookmarkEnd w:id="184"/>
          </w:p>
        </w:tc>
        <w:tc>
          <w:tcPr>
            <w:tcW w:w="7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rPr>
            </w:pPr>
            <w:bookmarkStart w:id="185" w:name="_Toc126830282"/>
            <w:r>
              <w:rPr>
                <w:rFonts w:hint="eastAsia" w:ascii="宋体" w:hAnsi="宋体" w:cs="宋体"/>
                <w:color w:val="auto"/>
                <w:szCs w:val="21"/>
              </w:rPr>
              <w:t>无</w:t>
            </w:r>
            <w:bookmarkEnd w:id="18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148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auto"/>
                <w:szCs w:val="21"/>
                <w:highlight w:val="none"/>
              </w:rPr>
            </w:pPr>
            <w:bookmarkStart w:id="186" w:name="_Toc126830283"/>
            <w:r>
              <w:rPr>
                <w:rFonts w:hint="eastAsia" w:ascii="宋体" w:hAnsi="宋体" w:cs="宋体"/>
                <w:b/>
                <w:bCs/>
                <w:color w:val="auto"/>
                <w:szCs w:val="21"/>
                <w:highlight w:val="none"/>
              </w:rPr>
              <w:t>交货时间及地点</w:t>
            </w:r>
            <w:bookmarkEnd w:id="186"/>
          </w:p>
        </w:tc>
        <w:tc>
          <w:tcPr>
            <w:tcW w:w="744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交货时间：合同签订后5个月内交付试运行；合同签订后6个月内完成所有问题整改并开始正式运行。</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交货地点:采购方办公场所或其指定地点。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48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auto"/>
                <w:szCs w:val="21"/>
              </w:rPr>
            </w:pPr>
            <w:bookmarkStart w:id="187" w:name="_Toc126830284"/>
            <w:r>
              <w:rPr>
                <w:rFonts w:hint="eastAsia" w:ascii="宋体" w:hAnsi="宋体" w:cs="宋体"/>
                <w:b/>
                <w:bCs/>
                <w:color w:val="auto"/>
                <w:szCs w:val="21"/>
              </w:rPr>
              <w:t>付款条件</w:t>
            </w:r>
            <w:bookmarkEnd w:id="187"/>
          </w:p>
        </w:tc>
        <w:tc>
          <w:tcPr>
            <w:tcW w:w="74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rPr>
            </w:pPr>
            <w:r>
              <w:rPr>
                <w:rFonts w:hint="eastAsia" w:ascii="宋体" w:hAnsi="宋体" w:cs="宋体"/>
                <w:color w:val="auto"/>
                <w:szCs w:val="21"/>
              </w:rPr>
              <w:t>合同签订后7个工作日内支付总合同款70%，项目验收并收到发票后7个工作日内支付总合同款30%。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48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auto"/>
                <w:szCs w:val="21"/>
              </w:rPr>
            </w:pPr>
            <w:bookmarkStart w:id="188" w:name="_Toc126830285"/>
            <w:r>
              <w:rPr>
                <w:rFonts w:hint="eastAsia" w:ascii="宋体" w:hAnsi="宋体" w:cs="宋体"/>
                <w:b/>
                <w:bCs/>
                <w:color w:val="auto"/>
                <w:szCs w:val="21"/>
              </w:rPr>
              <w:t>经验或业绩要求</w:t>
            </w:r>
            <w:bookmarkEnd w:id="188"/>
          </w:p>
        </w:tc>
        <w:tc>
          <w:tcPr>
            <w:tcW w:w="74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color w:val="auto"/>
              </w:rPr>
            </w:pPr>
            <w:r>
              <w:rPr>
                <w:rFonts w:hint="eastAsia"/>
                <w:color w:val="auto"/>
                <w:lang w:val="zh-CN"/>
              </w:rPr>
              <w:t>项目主要负责人近三年内参与参与过类似信息化项目业绩；</w:t>
            </w:r>
          </w:p>
          <w:p>
            <w:pPr>
              <w:snapToGrid w:val="0"/>
              <w:spacing w:line="360" w:lineRule="auto"/>
              <w:rPr>
                <w:color w:val="auto"/>
              </w:rPr>
            </w:pPr>
            <w:r>
              <w:rPr>
                <w:rFonts w:hint="eastAsia"/>
                <w:color w:val="auto"/>
              </w:rPr>
              <w:t>项目经理具备高级项目管理等证书。</w:t>
            </w:r>
          </w:p>
          <w:p>
            <w:pPr>
              <w:pStyle w:val="68"/>
              <w:ind w:firstLine="0" w:firstLineChars="0"/>
              <w:rPr>
                <w:color w:val="auto"/>
              </w:rPr>
            </w:pPr>
            <w:r>
              <w:rPr>
                <w:rFonts w:hint="eastAsia" w:ascii="宋体" w:hAnsi="宋体" w:cs="宋体"/>
                <w:color w:val="auto"/>
                <w:sz w:val="21"/>
                <w:szCs w:val="21"/>
              </w:rPr>
              <w:t>除项目负责人外，其他项目组成员具备本项目实施相关专业中级及以上职称证书的（或专业技术职务任职资格证书的）。</w:t>
            </w:r>
          </w:p>
        </w:tc>
      </w:tr>
    </w:tbl>
    <w:p>
      <w:pPr>
        <w:adjustRightInd w:val="0"/>
        <w:snapToGrid w:val="0"/>
        <w:spacing w:line="360" w:lineRule="auto"/>
        <w:ind w:firstLine="420" w:firstLineChars="200"/>
        <w:jc w:val="center"/>
        <w:outlineLvl w:val="0"/>
        <w:rPr>
          <w:rFonts w:ascii="宋体" w:hAnsi="宋体" w:cs="宋体"/>
          <w:sz w:val="36"/>
        </w:rPr>
      </w:pPr>
      <w:r>
        <w:rPr>
          <w:rFonts w:hint="eastAsia" w:ascii="宋体" w:hAnsi="宋体" w:cs="宋体"/>
          <w:szCs w:val="21"/>
        </w:rPr>
        <w:br w:type="page"/>
      </w:r>
      <w:bookmarkStart w:id="189" w:name="_Toc17123"/>
      <w:bookmarkStart w:id="190" w:name="_Toc23376"/>
      <w:bookmarkStart w:id="191" w:name="_Toc19650"/>
      <w:bookmarkStart w:id="192" w:name="_Toc28188"/>
      <w:bookmarkStart w:id="193" w:name="_Toc18058"/>
      <w:bookmarkStart w:id="194" w:name="_Toc17142"/>
      <w:bookmarkStart w:id="195" w:name="_Toc242012824"/>
      <w:r>
        <w:rPr>
          <w:rFonts w:hint="eastAsia" w:ascii="宋体" w:hAnsi="宋体" w:cs="宋体"/>
          <w:b/>
          <w:sz w:val="30"/>
          <w:szCs w:val="30"/>
        </w:rPr>
        <w:t>第四部分  合同主要条款</w:t>
      </w:r>
      <w:bookmarkEnd w:id="189"/>
      <w:bookmarkEnd w:id="190"/>
      <w:bookmarkEnd w:id="191"/>
      <w:bookmarkEnd w:id="192"/>
      <w:bookmarkEnd w:id="193"/>
      <w:bookmarkEnd w:id="194"/>
      <w:bookmarkEnd w:id="195"/>
    </w:p>
    <w:p>
      <w:pPr>
        <w:autoSpaceDE w:val="0"/>
        <w:autoSpaceDN w:val="0"/>
        <w:adjustRightInd w:val="0"/>
        <w:spacing w:line="360" w:lineRule="auto"/>
        <w:jc w:val="center"/>
        <w:rPr>
          <w:rFonts w:ascii="宋体" w:hAnsi="宋体" w:cs="宋体"/>
          <w:b/>
          <w:szCs w:val="21"/>
        </w:rPr>
      </w:pPr>
      <w:bookmarkStart w:id="196" w:name="_Toc20497"/>
      <w:bookmarkStart w:id="197" w:name="_Toc14349"/>
      <w:bookmarkStart w:id="198" w:name="_Toc249760790"/>
      <w:bookmarkStart w:id="199" w:name="_Toc251566661"/>
      <w:bookmarkStart w:id="200" w:name="_Toc3071"/>
      <w:bookmarkStart w:id="201" w:name="_Toc2298"/>
      <w:bookmarkStart w:id="202" w:name="_Toc13754"/>
      <w:r>
        <w:rPr>
          <w:rFonts w:hint="eastAsia" w:ascii="宋体" w:hAnsi="宋体" w:cs="宋体"/>
          <w:b/>
          <w:szCs w:val="21"/>
        </w:rPr>
        <w:t>（备注：以下仅提供合同主要条款，合同格式和具体条款在买卖双方签订合同时根据实际需求确定，正式合同文本以双方签字盖章的为准。）</w:t>
      </w:r>
    </w:p>
    <w:p>
      <w:pPr>
        <w:spacing w:line="360" w:lineRule="auto"/>
        <w:ind w:right="-185" w:rightChars="-88"/>
        <w:rPr>
          <w:rFonts w:ascii="宋体" w:hAnsi="宋体" w:cs="宋体"/>
          <w:color w:val="000000"/>
          <w:szCs w:val="21"/>
        </w:rPr>
      </w:pPr>
      <w:bookmarkStart w:id="203" w:name="_Toc177870558"/>
      <w:bookmarkStart w:id="204" w:name="_Hlk534720381"/>
      <w:r>
        <w:rPr>
          <w:rFonts w:hint="eastAsia" w:ascii="宋体" w:hAnsi="宋体" w:cs="宋体"/>
          <w:color w:val="000000"/>
          <w:szCs w:val="21"/>
        </w:rPr>
        <w:t xml:space="preserve">    </w:t>
      </w:r>
    </w:p>
    <w:bookmarkEnd w:id="203"/>
    <w:bookmarkEnd w:id="204"/>
    <w:p>
      <w:pPr>
        <w:spacing w:line="360" w:lineRule="auto"/>
        <w:ind w:right="-185" w:rightChars="-88"/>
        <w:rPr>
          <w:rFonts w:ascii="宋体" w:hAnsi="宋体" w:cs="宋体"/>
          <w:color w:val="000000"/>
          <w:szCs w:val="21"/>
        </w:rPr>
      </w:pPr>
      <w:r>
        <w:rPr>
          <w:rFonts w:hint="eastAsia" w:ascii="宋体" w:hAnsi="宋体" w:cs="宋体"/>
          <w:color w:val="000000"/>
          <w:szCs w:val="21"/>
        </w:rPr>
        <w:t xml:space="preserve">    </w:t>
      </w:r>
    </w:p>
    <w:p>
      <w:pPr>
        <w:pStyle w:val="16"/>
        <w:rPr>
          <w:rFonts w:ascii="宋体" w:hAnsi="宋体" w:cs="宋体"/>
          <w:color w:val="000000"/>
        </w:rPr>
      </w:pPr>
    </w:p>
    <w:p>
      <w:pPr>
        <w:adjustRightInd w:val="0"/>
        <w:snapToGrid w:val="0"/>
        <w:spacing w:line="360" w:lineRule="auto"/>
        <w:jc w:val="center"/>
        <w:rPr>
          <w:rFonts w:ascii="宋体" w:hAnsi="宋体" w:cs="宋体"/>
          <w:color w:val="000000"/>
          <w:sz w:val="56"/>
          <w:szCs w:val="56"/>
        </w:rPr>
      </w:pPr>
      <w:r>
        <w:rPr>
          <w:rFonts w:hint="eastAsia" w:ascii="宋体" w:hAnsi="宋体" w:cs="宋体"/>
          <w:color w:val="000000"/>
          <w:sz w:val="56"/>
          <w:szCs w:val="56"/>
        </w:rPr>
        <w:t>技术服务合同</w:t>
      </w:r>
    </w:p>
    <w:p>
      <w:pPr>
        <w:adjustRightInd w:val="0"/>
        <w:snapToGrid w:val="0"/>
        <w:spacing w:line="360" w:lineRule="auto"/>
        <w:jc w:val="center"/>
        <w:rPr>
          <w:rFonts w:ascii="宋体" w:hAnsi="宋体" w:cs="宋体"/>
          <w:color w:val="000000"/>
          <w:sz w:val="56"/>
          <w:szCs w:val="56"/>
        </w:rPr>
      </w:pPr>
    </w:p>
    <w:p>
      <w:pPr>
        <w:spacing w:line="360" w:lineRule="auto"/>
        <w:ind w:firstLine="1260" w:firstLineChars="450"/>
        <w:rPr>
          <w:rFonts w:ascii="宋体" w:hAnsi="宋体" w:cs="宋体"/>
          <w:color w:val="000000"/>
          <w:sz w:val="28"/>
          <w:szCs w:val="28"/>
          <w:u w:val="single"/>
        </w:rPr>
      </w:pPr>
      <w:r>
        <w:rPr>
          <w:rFonts w:hint="eastAsia" w:ascii="宋体" w:hAnsi="宋体" w:cs="宋体"/>
          <w:color w:val="000000"/>
          <w:sz w:val="28"/>
          <w:szCs w:val="28"/>
        </w:rPr>
        <w:t>项 目 名 称：</w:t>
      </w:r>
      <w:r>
        <w:rPr>
          <w:rFonts w:hint="eastAsia" w:ascii="宋体" w:hAnsi="宋体" w:cs="宋体"/>
          <w:color w:val="000000"/>
          <w:sz w:val="28"/>
          <w:szCs w:val="28"/>
          <w:u w:val="single"/>
        </w:rPr>
        <w:t xml:space="preserve">                              </w:t>
      </w:r>
    </w:p>
    <w:p>
      <w:pPr>
        <w:spacing w:line="360" w:lineRule="auto"/>
        <w:ind w:firstLine="1260" w:firstLineChars="450"/>
        <w:rPr>
          <w:rFonts w:ascii="宋体" w:hAnsi="宋体" w:cs="宋体"/>
          <w:color w:val="000000"/>
          <w:sz w:val="28"/>
          <w:szCs w:val="28"/>
        </w:rPr>
      </w:pPr>
      <w:r>
        <w:rPr>
          <w:rFonts w:hint="eastAsia" w:ascii="宋体" w:hAnsi="宋体" w:cs="宋体"/>
          <w:color w:val="000000"/>
          <w:sz w:val="28"/>
          <w:szCs w:val="28"/>
        </w:rPr>
        <w:t>甲方（采购人）：</w:t>
      </w:r>
      <w:r>
        <w:rPr>
          <w:rFonts w:hint="eastAsia" w:ascii="宋体" w:hAnsi="宋体" w:cs="宋体"/>
          <w:color w:val="000000"/>
          <w:sz w:val="28"/>
          <w:szCs w:val="28"/>
          <w:u w:val="single"/>
        </w:rPr>
        <w:t xml:space="preserve">浙江省标准化研究院         </w:t>
      </w:r>
    </w:p>
    <w:p>
      <w:pPr>
        <w:spacing w:line="360" w:lineRule="auto"/>
        <w:ind w:firstLine="1260" w:firstLineChars="450"/>
        <w:rPr>
          <w:rFonts w:ascii="宋体" w:hAnsi="宋体" w:cs="宋体"/>
          <w:color w:val="000000"/>
          <w:sz w:val="28"/>
          <w:szCs w:val="28"/>
        </w:rPr>
      </w:pPr>
      <w:r>
        <w:rPr>
          <w:rFonts w:hint="eastAsia" w:ascii="宋体" w:hAnsi="宋体" w:cs="宋体"/>
          <w:color w:val="000000"/>
          <w:sz w:val="28"/>
          <w:szCs w:val="28"/>
        </w:rPr>
        <w:t xml:space="preserve">乙方（中标供应商）： </w:t>
      </w:r>
      <w:r>
        <w:rPr>
          <w:rFonts w:hint="eastAsia" w:ascii="宋体" w:hAnsi="宋体" w:cs="宋体"/>
          <w:color w:val="000000"/>
          <w:sz w:val="28"/>
          <w:szCs w:val="28"/>
          <w:u w:val="single"/>
        </w:rPr>
        <w:t xml:space="preserve">                      </w:t>
      </w:r>
    </w:p>
    <w:p>
      <w:pPr>
        <w:spacing w:line="360" w:lineRule="auto"/>
        <w:ind w:firstLine="1260" w:firstLineChars="450"/>
        <w:rPr>
          <w:rFonts w:ascii="宋体" w:hAnsi="宋体" w:cs="宋体"/>
          <w:color w:val="000000"/>
          <w:sz w:val="28"/>
          <w:szCs w:val="28"/>
        </w:rPr>
      </w:pPr>
      <w:r>
        <w:rPr>
          <w:rFonts w:hint="eastAsia" w:ascii="宋体" w:hAnsi="宋体" w:cs="宋体"/>
          <w:color w:val="000000"/>
          <w:sz w:val="28"/>
          <w:szCs w:val="28"/>
        </w:rPr>
        <w:t>鉴证方（采购代理机构）：</w:t>
      </w:r>
      <w:r>
        <w:rPr>
          <w:rFonts w:hint="eastAsia" w:ascii="宋体" w:hAnsi="宋体" w:cs="宋体"/>
          <w:color w:val="000000"/>
          <w:sz w:val="28"/>
          <w:szCs w:val="28"/>
          <w:u w:val="single"/>
        </w:rPr>
        <w:t>浙江国际招投标有限公司</w:t>
      </w:r>
    </w:p>
    <w:p>
      <w:pPr>
        <w:spacing w:line="360" w:lineRule="auto"/>
        <w:ind w:firstLine="1260" w:firstLineChars="450"/>
        <w:rPr>
          <w:rFonts w:ascii="宋体" w:hAnsi="宋体" w:cs="宋体"/>
          <w:color w:val="000000"/>
          <w:sz w:val="28"/>
          <w:szCs w:val="28"/>
        </w:rPr>
      </w:pPr>
      <w:r>
        <w:rPr>
          <w:rFonts w:hint="eastAsia" w:ascii="宋体" w:hAnsi="宋体" w:cs="宋体"/>
          <w:color w:val="000000"/>
          <w:sz w:val="28"/>
          <w:szCs w:val="28"/>
        </w:rPr>
        <w:t>签 订 地 点：</w:t>
      </w:r>
      <w:r>
        <w:rPr>
          <w:rFonts w:hint="eastAsia" w:ascii="宋体" w:hAnsi="宋体" w:cs="宋体"/>
          <w:color w:val="000000"/>
          <w:sz w:val="28"/>
          <w:szCs w:val="28"/>
          <w:u w:val="single"/>
        </w:rPr>
        <w:t xml:space="preserve">杭州                             </w:t>
      </w:r>
    </w:p>
    <w:p>
      <w:pPr>
        <w:adjustRightInd w:val="0"/>
        <w:snapToGrid w:val="0"/>
        <w:spacing w:line="360" w:lineRule="auto"/>
        <w:ind w:firstLine="1260" w:firstLineChars="450"/>
        <w:rPr>
          <w:rFonts w:ascii="宋体" w:hAnsi="宋体" w:cs="宋体"/>
          <w:color w:val="000000"/>
          <w:sz w:val="56"/>
          <w:szCs w:val="56"/>
        </w:rPr>
      </w:pPr>
      <w:r>
        <w:rPr>
          <w:rFonts w:hint="eastAsia" w:ascii="宋体" w:hAnsi="宋体" w:cs="宋体"/>
          <w:color w:val="000000"/>
          <w:sz w:val="28"/>
          <w:szCs w:val="28"/>
        </w:rPr>
        <w:t>签 订 日 期：</w:t>
      </w:r>
      <w:r>
        <w:rPr>
          <w:rFonts w:hint="eastAsia" w:ascii="宋体" w:hAnsi="宋体" w:cs="宋体"/>
          <w:color w:val="000000"/>
          <w:sz w:val="28"/>
          <w:szCs w:val="28"/>
          <w:u w:val="single"/>
        </w:rPr>
        <w:t xml:space="preserve">2023年  月                      </w:t>
      </w:r>
    </w:p>
    <w:p>
      <w:pPr>
        <w:adjustRightInd w:val="0"/>
        <w:snapToGrid w:val="0"/>
        <w:spacing w:line="360" w:lineRule="auto"/>
        <w:jc w:val="center"/>
        <w:rPr>
          <w:rFonts w:ascii="宋体" w:hAnsi="宋体" w:cs="宋体"/>
          <w:color w:val="000000"/>
          <w:sz w:val="56"/>
          <w:szCs w:val="56"/>
        </w:rPr>
      </w:pPr>
      <w:r>
        <w:rPr>
          <w:rFonts w:hint="eastAsia" w:ascii="宋体" w:hAnsi="宋体" w:cs="宋体"/>
          <w:color w:val="000000"/>
          <w:sz w:val="56"/>
          <w:szCs w:val="56"/>
        </w:rPr>
        <w:t xml:space="preserve"> </w:t>
      </w:r>
    </w:p>
    <w:p>
      <w:pPr>
        <w:adjustRightInd w:val="0"/>
        <w:snapToGrid w:val="0"/>
        <w:spacing w:line="360" w:lineRule="auto"/>
        <w:rPr>
          <w:rFonts w:ascii="宋体" w:hAnsi="宋体" w:cs="宋体"/>
          <w:color w:val="000000"/>
          <w:sz w:val="24"/>
        </w:rPr>
      </w:pPr>
    </w:p>
    <w:p>
      <w:pPr>
        <w:adjustRightInd w:val="0"/>
        <w:snapToGrid w:val="0"/>
        <w:spacing w:line="360" w:lineRule="auto"/>
        <w:jc w:val="center"/>
        <w:rPr>
          <w:rFonts w:ascii="宋体" w:hAnsi="宋体" w:cs="宋体"/>
          <w:color w:val="000000"/>
          <w:sz w:val="56"/>
          <w:szCs w:val="56"/>
        </w:rPr>
      </w:pPr>
      <w:r>
        <w:rPr>
          <w:rFonts w:hint="eastAsia" w:ascii="宋体" w:hAnsi="宋体" w:cs="宋体"/>
          <w:color w:val="000000"/>
          <w:sz w:val="24"/>
        </w:rPr>
        <w:br w:type="page"/>
      </w:r>
      <w:r>
        <w:rPr>
          <w:rFonts w:hint="eastAsia" w:ascii="宋体" w:hAnsi="宋体" w:cs="宋体"/>
          <w:b/>
          <w:bCs/>
          <w:color w:val="000000"/>
          <w:sz w:val="32"/>
          <w:szCs w:val="32"/>
        </w:rPr>
        <w:t>技术服务合同</w:t>
      </w:r>
    </w:p>
    <w:p>
      <w:pPr>
        <w:adjustRightInd w:val="0"/>
        <w:snapToGrid w:val="0"/>
        <w:spacing w:line="360" w:lineRule="auto"/>
        <w:rPr>
          <w:rFonts w:ascii="宋体" w:hAnsi="宋体" w:cs="宋体"/>
          <w:color w:val="000000"/>
          <w:szCs w:val="21"/>
        </w:rPr>
      </w:pPr>
    </w:p>
    <w:p>
      <w:pPr>
        <w:adjustRightInd w:val="0"/>
        <w:snapToGrid w:val="0"/>
        <w:spacing w:line="360" w:lineRule="auto"/>
        <w:rPr>
          <w:rFonts w:ascii="宋体" w:hAnsi="宋体" w:cs="宋体"/>
          <w:color w:val="000000"/>
          <w:szCs w:val="21"/>
          <w:u w:val="single"/>
        </w:rPr>
      </w:pPr>
      <w:r>
        <w:rPr>
          <w:rFonts w:hint="eastAsia" w:ascii="宋体" w:hAnsi="宋体" w:cs="宋体"/>
          <w:color w:val="000000"/>
          <w:szCs w:val="21"/>
        </w:rPr>
        <w:t>甲方（采购人）：</w:t>
      </w:r>
      <w:r>
        <w:rPr>
          <w:rFonts w:hint="eastAsia" w:ascii="宋体" w:hAnsi="宋体" w:cs="宋体"/>
          <w:color w:val="000000"/>
          <w:szCs w:val="21"/>
          <w:u w:val="single"/>
        </w:rPr>
        <w:t>浙江省标准化研究院</w:t>
      </w:r>
    </w:p>
    <w:p>
      <w:pPr>
        <w:adjustRightInd w:val="0"/>
        <w:snapToGrid w:val="0"/>
        <w:spacing w:line="360" w:lineRule="auto"/>
        <w:rPr>
          <w:rFonts w:ascii="宋体" w:hAnsi="宋体" w:cs="宋体"/>
          <w:color w:val="000000"/>
          <w:szCs w:val="21"/>
          <w:u w:val="single"/>
        </w:rPr>
      </w:pPr>
      <w:r>
        <w:rPr>
          <w:rFonts w:hint="eastAsia" w:ascii="宋体" w:hAnsi="宋体" w:cs="宋体"/>
          <w:color w:val="000000"/>
          <w:szCs w:val="21"/>
        </w:rPr>
        <w:t>乙方（中标供应商）：</w:t>
      </w:r>
      <w:r>
        <w:rPr>
          <w:rFonts w:hint="eastAsia" w:ascii="宋体" w:hAnsi="宋体" w:cs="宋体"/>
          <w:color w:val="000000"/>
          <w:szCs w:val="21"/>
          <w:u w:val="single"/>
        </w:rPr>
        <w:t xml:space="preserve">                     </w:t>
      </w:r>
    </w:p>
    <w:p>
      <w:pPr>
        <w:adjustRightInd w:val="0"/>
        <w:snapToGrid w:val="0"/>
        <w:spacing w:line="360" w:lineRule="auto"/>
        <w:rPr>
          <w:rFonts w:ascii="宋体" w:hAnsi="宋体" w:cs="宋体"/>
          <w:color w:val="000000"/>
          <w:szCs w:val="21"/>
        </w:rPr>
      </w:pPr>
      <w:r>
        <w:rPr>
          <w:rFonts w:hint="eastAsia" w:ascii="宋体" w:hAnsi="宋体" w:cs="宋体"/>
          <w:color w:val="000000"/>
          <w:szCs w:val="21"/>
        </w:rPr>
        <w:t>鉴证方（采购代理机构）：</w:t>
      </w:r>
      <w:r>
        <w:rPr>
          <w:rFonts w:hint="eastAsia" w:ascii="宋体" w:hAnsi="宋体" w:cs="宋体"/>
          <w:color w:val="000000"/>
          <w:szCs w:val="21"/>
          <w:u w:val="single"/>
        </w:rPr>
        <w:t>浙江国际招投标有限公司</w:t>
      </w:r>
    </w:p>
    <w:p>
      <w:pPr>
        <w:adjustRightInd w:val="0"/>
        <w:snapToGrid w:val="0"/>
        <w:spacing w:line="360" w:lineRule="auto"/>
        <w:ind w:firstLine="525" w:firstLineChars="250"/>
        <w:rPr>
          <w:rFonts w:ascii="宋体" w:hAnsi="宋体" w:cs="宋体"/>
          <w:color w:val="000000"/>
          <w:szCs w:val="21"/>
        </w:rPr>
      </w:pPr>
      <w:r>
        <w:rPr>
          <w:rFonts w:hint="eastAsia" w:ascii="宋体" w:hAnsi="宋体" w:cs="宋体"/>
          <w:color w:val="000000"/>
          <w:szCs w:val="21"/>
        </w:rPr>
        <w:t>根据</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r>
        <w:rPr>
          <w:rFonts w:hint="eastAsia" w:ascii="宋体" w:hAnsi="宋体" w:cs="宋体"/>
          <w:color w:val="000000"/>
          <w:szCs w:val="21"/>
          <w:u w:val="single"/>
        </w:rPr>
        <w:t xml:space="preserve">                       </w:t>
      </w:r>
      <w:r>
        <w:rPr>
          <w:rFonts w:hint="eastAsia" w:ascii="宋体" w:hAnsi="宋体" w:cs="宋体"/>
          <w:color w:val="000000"/>
          <w:szCs w:val="21"/>
        </w:rPr>
        <w:t>项目的采购结果和采购文件的要求，并依照《中华人民共和国民法典》等有关法律、行政法规的规定，同时在平等、公平、诚实和信用的原则下，经双方协商一致，订立本合同。</w:t>
      </w:r>
    </w:p>
    <w:p>
      <w:pPr>
        <w:adjustRightInd w:val="0"/>
        <w:snapToGrid w:val="0"/>
        <w:spacing w:line="360" w:lineRule="auto"/>
        <w:ind w:firstLine="480"/>
        <w:rPr>
          <w:rFonts w:ascii="宋体" w:hAnsi="宋体" w:cs="宋体"/>
          <w:b/>
          <w:color w:val="000000"/>
          <w:szCs w:val="21"/>
        </w:rPr>
      </w:pPr>
      <w:r>
        <w:rPr>
          <w:rFonts w:hint="eastAsia" w:ascii="宋体" w:hAnsi="宋体" w:cs="宋体"/>
          <w:b/>
          <w:color w:val="000000"/>
          <w:szCs w:val="21"/>
        </w:rPr>
        <w:t>1、项目内容及合同价格：</w:t>
      </w:r>
    </w:p>
    <w:p>
      <w:pPr>
        <w:adjustRightInd w:val="0"/>
        <w:snapToGrid w:val="0"/>
        <w:spacing w:line="360" w:lineRule="auto"/>
        <w:ind w:right="240" w:firstLine="480"/>
        <w:jc w:val="right"/>
        <w:rPr>
          <w:rFonts w:ascii="宋体" w:hAnsi="宋体" w:cs="宋体"/>
          <w:color w:val="000000"/>
          <w:szCs w:val="21"/>
        </w:rPr>
      </w:pPr>
      <w:r>
        <w:rPr>
          <w:rFonts w:hint="eastAsia" w:ascii="宋体" w:hAnsi="宋体" w:cs="宋体"/>
          <w:color w:val="000000"/>
          <w:szCs w:val="21"/>
        </w:rPr>
        <w:t>金额单位：元</w:t>
      </w:r>
    </w:p>
    <w:tbl>
      <w:tblPr>
        <w:tblStyle w:val="3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544"/>
        <w:gridCol w:w="992"/>
        <w:gridCol w:w="1013"/>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120" w:after="120" w:line="360" w:lineRule="auto"/>
              <w:jc w:val="center"/>
              <w:rPr>
                <w:rFonts w:ascii="宋体" w:hAnsi="宋体" w:eastAsia="宋体" w:cs="宋体"/>
                <w:color w:val="000000"/>
              </w:rPr>
            </w:pPr>
            <w:r>
              <w:rPr>
                <w:rFonts w:hint="eastAsia" w:ascii="宋体" w:hAnsi="宋体" w:eastAsia="宋体" w:cs="宋体"/>
                <w:color w:val="000000"/>
              </w:rPr>
              <w:t>项目名称</w:t>
            </w:r>
          </w:p>
        </w:tc>
        <w:tc>
          <w:tcPr>
            <w:tcW w:w="3544"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120" w:after="120" w:line="360" w:lineRule="auto"/>
              <w:jc w:val="center"/>
              <w:rPr>
                <w:rFonts w:ascii="宋体" w:hAnsi="宋体" w:eastAsia="宋体" w:cs="宋体"/>
                <w:color w:val="000000"/>
              </w:rPr>
            </w:pPr>
            <w:r>
              <w:rPr>
                <w:rFonts w:hint="eastAsia" w:ascii="宋体" w:hAnsi="宋体" w:eastAsia="宋体" w:cs="宋体"/>
                <w:color w:val="000000"/>
              </w:rPr>
              <w:t>技术需求</w:t>
            </w:r>
          </w:p>
        </w:tc>
        <w:tc>
          <w:tcPr>
            <w:tcW w:w="992"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120" w:after="120" w:line="360" w:lineRule="auto"/>
              <w:ind w:left="-108"/>
              <w:jc w:val="center"/>
              <w:rPr>
                <w:rFonts w:ascii="宋体" w:hAnsi="宋体" w:eastAsia="宋体" w:cs="宋体"/>
                <w:color w:val="000000"/>
              </w:rPr>
            </w:pPr>
            <w:r>
              <w:rPr>
                <w:rFonts w:hint="eastAsia" w:ascii="宋体" w:hAnsi="宋体" w:eastAsia="宋体" w:cs="宋体"/>
                <w:color w:val="000000"/>
              </w:rPr>
              <w:t>数量</w:t>
            </w:r>
          </w:p>
        </w:tc>
        <w:tc>
          <w:tcPr>
            <w:tcW w:w="1013"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120" w:after="120" w:line="360" w:lineRule="auto"/>
              <w:ind w:left="-108"/>
              <w:jc w:val="center"/>
              <w:rPr>
                <w:rFonts w:ascii="宋体" w:hAnsi="宋体" w:eastAsia="宋体" w:cs="宋体"/>
                <w:color w:val="000000"/>
              </w:rPr>
            </w:pPr>
            <w:r>
              <w:rPr>
                <w:rFonts w:hint="eastAsia" w:ascii="宋体" w:hAnsi="宋体" w:eastAsia="宋体" w:cs="宋体"/>
                <w:color w:val="000000"/>
              </w:rPr>
              <w:t>单价</w:t>
            </w:r>
          </w:p>
        </w:tc>
        <w:tc>
          <w:tcPr>
            <w:tcW w:w="1362"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120" w:after="120" w:line="360" w:lineRule="auto"/>
              <w:jc w:val="center"/>
              <w:rPr>
                <w:rFonts w:ascii="宋体" w:hAnsi="宋体" w:eastAsia="宋体" w:cs="宋体"/>
                <w:color w:val="000000"/>
              </w:rPr>
            </w:pPr>
            <w:r>
              <w:rPr>
                <w:rFonts w:hint="eastAsia" w:ascii="宋体" w:hAnsi="宋体" w:eastAsia="宋体" w:cs="宋体"/>
                <w:color w:val="00000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p>
        </w:tc>
        <w:tc>
          <w:tcPr>
            <w:tcW w:w="35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r>
              <w:rPr>
                <w:rFonts w:hint="eastAsia" w:ascii="宋体" w:hAnsi="宋体" w:cs="宋体"/>
                <w:color w:val="000000"/>
                <w:szCs w:val="21"/>
              </w:rPr>
              <w:t>详见项目对应采购文件</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1项</w:t>
            </w:r>
          </w:p>
        </w:tc>
        <w:tc>
          <w:tcPr>
            <w:tcW w:w="1013" w:type="dxa"/>
            <w:tcBorders>
              <w:top w:val="single" w:color="auto" w:sz="4" w:space="0"/>
              <w:left w:val="single" w:color="auto" w:sz="4" w:space="0"/>
              <w:bottom w:val="single" w:color="auto" w:sz="4" w:space="0"/>
              <w:right w:val="single" w:color="auto" w:sz="4" w:space="0"/>
            </w:tcBorders>
            <w:vAlign w:val="center"/>
          </w:tcPr>
          <w:p>
            <w:pPr>
              <w:pStyle w:val="78"/>
              <w:rPr>
                <w:rFonts w:hAnsi="宋体" w:cs="宋体"/>
                <w:kern w:val="2"/>
                <w:sz w:val="21"/>
                <w:szCs w:val="21"/>
              </w:rPr>
            </w:pPr>
          </w:p>
        </w:tc>
        <w:tc>
          <w:tcPr>
            <w:tcW w:w="1362" w:type="dxa"/>
            <w:tcBorders>
              <w:top w:val="single" w:color="auto" w:sz="4" w:space="0"/>
              <w:left w:val="single" w:color="auto" w:sz="4" w:space="0"/>
              <w:bottom w:val="single" w:color="auto" w:sz="4" w:space="0"/>
              <w:right w:val="single" w:color="auto" w:sz="4" w:space="0"/>
            </w:tcBorders>
            <w:vAlign w:val="center"/>
          </w:tcPr>
          <w:p>
            <w:pPr>
              <w:pStyle w:val="78"/>
              <w:rPr>
                <w:rFonts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5353" w:type="dxa"/>
            <w:gridSpan w:val="2"/>
            <w:tcBorders>
              <w:top w:val="single" w:color="auto" w:sz="4" w:space="0"/>
              <w:left w:val="single" w:color="auto" w:sz="4" w:space="0"/>
              <w:bottom w:val="single" w:color="auto" w:sz="4" w:space="0"/>
              <w:right w:val="single" w:color="auto" w:sz="4" w:space="0"/>
            </w:tcBorders>
            <w:vAlign w:val="center"/>
          </w:tcPr>
          <w:p>
            <w:pPr>
              <w:pStyle w:val="21"/>
              <w:snapToGrid w:val="0"/>
              <w:spacing w:before="120" w:after="120" w:line="360" w:lineRule="auto"/>
              <w:ind w:firstLine="447" w:firstLineChars="213"/>
              <w:jc w:val="center"/>
              <w:rPr>
                <w:rFonts w:ascii="宋体" w:hAnsi="宋体" w:eastAsia="宋体" w:cs="宋体"/>
                <w:color w:val="000000"/>
              </w:rPr>
            </w:pPr>
            <w:r>
              <w:rPr>
                <w:rFonts w:hint="eastAsia" w:ascii="宋体" w:hAnsi="宋体" w:eastAsia="宋体" w:cs="宋体"/>
                <w:color w:val="000000"/>
              </w:rPr>
              <w:t>合计</w:t>
            </w:r>
          </w:p>
        </w:tc>
        <w:tc>
          <w:tcPr>
            <w:tcW w:w="992"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120" w:after="120" w:line="360" w:lineRule="auto"/>
              <w:jc w:val="center"/>
              <w:rPr>
                <w:rFonts w:ascii="宋体" w:hAnsi="宋体" w:eastAsia="宋体" w:cs="宋体"/>
                <w:color w:val="000000"/>
              </w:rPr>
            </w:pPr>
          </w:p>
        </w:tc>
        <w:tc>
          <w:tcPr>
            <w:tcW w:w="2375" w:type="dxa"/>
            <w:gridSpan w:val="2"/>
            <w:tcBorders>
              <w:top w:val="single" w:color="auto" w:sz="4" w:space="0"/>
              <w:left w:val="single" w:color="auto" w:sz="4" w:space="0"/>
              <w:bottom w:val="single" w:color="auto" w:sz="4" w:space="0"/>
              <w:right w:val="single" w:color="auto" w:sz="4" w:space="0"/>
            </w:tcBorders>
            <w:vAlign w:val="center"/>
          </w:tcPr>
          <w:p>
            <w:pPr>
              <w:pStyle w:val="78"/>
              <w:ind w:firstLine="447" w:firstLineChars="213"/>
              <w:rPr>
                <w:rFonts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8720" w:type="dxa"/>
            <w:gridSpan w:val="5"/>
            <w:tcBorders>
              <w:top w:val="single" w:color="auto" w:sz="4" w:space="0"/>
              <w:left w:val="single" w:color="auto" w:sz="4" w:space="0"/>
              <w:bottom w:val="single" w:color="auto" w:sz="4" w:space="0"/>
              <w:right w:val="single" w:color="auto" w:sz="4" w:space="0"/>
            </w:tcBorders>
            <w:vAlign w:val="center"/>
          </w:tcPr>
          <w:p>
            <w:pPr>
              <w:pStyle w:val="21"/>
              <w:snapToGrid w:val="0"/>
              <w:spacing w:before="120" w:after="120" w:line="360" w:lineRule="auto"/>
              <w:rPr>
                <w:rFonts w:ascii="宋体" w:hAnsi="宋体" w:eastAsia="宋体" w:cs="宋体"/>
                <w:color w:val="000000"/>
              </w:rPr>
            </w:pPr>
            <w:r>
              <w:rPr>
                <w:rFonts w:hint="eastAsia" w:ascii="宋体" w:hAnsi="宋体" w:eastAsia="宋体" w:cs="宋体"/>
                <w:color w:val="000000"/>
              </w:rPr>
              <w:t>合同总价大写：</w:t>
            </w:r>
            <w:r>
              <w:rPr>
                <w:rFonts w:hint="eastAsia" w:ascii="宋体" w:hAnsi="宋体" w:eastAsia="宋体" w:cs="宋体"/>
                <w:color w:val="000000"/>
                <w:u w:val="single"/>
              </w:rPr>
              <w:t xml:space="preserve">                 </w:t>
            </w:r>
            <w:r>
              <w:rPr>
                <w:rFonts w:hint="eastAsia" w:ascii="宋体" w:hAnsi="宋体" w:eastAsia="宋体" w:cs="宋体"/>
                <w:color w:val="000000"/>
              </w:rPr>
              <w:t>，小写：￥</w:t>
            </w:r>
            <w:r>
              <w:rPr>
                <w:rFonts w:hint="eastAsia" w:ascii="宋体" w:hAnsi="宋体" w:eastAsia="宋体" w:cs="宋体"/>
                <w:color w:val="000000"/>
                <w:u w:val="single"/>
              </w:rPr>
              <w:t xml:space="preserve">                 </w:t>
            </w:r>
          </w:p>
        </w:tc>
      </w:tr>
    </w:tbl>
    <w:p>
      <w:pPr>
        <w:autoSpaceDE w:val="0"/>
        <w:autoSpaceDN w:val="0"/>
        <w:adjustRightInd w:val="0"/>
        <w:snapToGrid w:val="0"/>
        <w:spacing w:line="360" w:lineRule="auto"/>
        <w:ind w:firstLine="422" w:firstLineChars="200"/>
        <w:textAlignment w:val="bottom"/>
        <w:rPr>
          <w:rFonts w:ascii="宋体" w:hAnsi="宋体" w:cs="宋体"/>
          <w:b/>
          <w:color w:val="000000"/>
          <w:szCs w:val="21"/>
        </w:rPr>
      </w:pPr>
      <w:r>
        <w:rPr>
          <w:rFonts w:hint="eastAsia" w:ascii="宋体" w:hAnsi="宋体" w:cs="宋体"/>
          <w:b/>
          <w:color w:val="000000"/>
          <w:szCs w:val="21"/>
        </w:rPr>
        <w:t>2、服务期等要求：</w:t>
      </w:r>
    </w:p>
    <w:p>
      <w:pPr>
        <w:pStyle w:val="6"/>
        <w:spacing w:line="360" w:lineRule="auto"/>
        <w:ind w:firstLineChars="200"/>
        <w:rPr>
          <w:rFonts w:ascii="宋体" w:hAnsi="宋体" w:cs="宋体"/>
          <w:bCs/>
          <w:color w:val="000000"/>
          <w:sz w:val="21"/>
          <w:szCs w:val="21"/>
        </w:rPr>
      </w:pPr>
      <w:r>
        <w:rPr>
          <w:rFonts w:hint="eastAsia" w:ascii="宋体" w:hAnsi="宋体" w:cs="宋体"/>
          <w:bCs/>
          <w:color w:val="000000"/>
          <w:sz w:val="21"/>
          <w:szCs w:val="21"/>
        </w:rPr>
        <w:t>（1）服务期及服务地点</w:t>
      </w:r>
    </w:p>
    <w:p>
      <w:pPr>
        <w:pStyle w:val="6"/>
        <w:spacing w:line="360" w:lineRule="auto"/>
        <w:ind w:firstLineChars="200"/>
        <w:rPr>
          <w:rFonts w:ascii="宋体" w:hAnsi="宋体" w:cs="宋体"/>
          <w:color w:val="000000"/>
          <w:sz w:val="21"/>
          <w:szCs w:val="21"/>
        </w:rPr>
      </w:pPr>
      <w:r>
        <w:rPr>
          <w:rFonts w:hint="eastAsia" w:ascii="宋体" w:hAnsi="宋体" w:cs="宋体"/>
          <w:bCs/>
          <w:color w:val="000000"/>
          <w:sz w:val="21"/>
          <w:szCs w:val="21"/>
        </w:rPr>
        <w:t>服务期：</w:t>
      </w:r>
      <w:r>
        <w:rPr>
          <w:rFonts w:hint="eastAsia" w:ascii="宋体" w:hAnsi="宋体" w:cs="宋体"/>
          <w:bCs/>
          <w:color w:val="000000"/>
          <w:sz w:val="21"/>
          <w:szCs w:val="21"/>
          <w:u w:val="single"/>
        </w:rPr>
        <w:t xml:space="preserve">        </w:t>
      </w:r>
      <w:r>
        <w:rPr>
          <w:rFonts w:hint="eastAsia" w:ascii="宋体" w:hAnsi="宋体" w:cs="宋体"/>
          <w:bCs/>
          <w:color w:val="000000"/>
          <w:sz w:val="21"/>
          <w:szCs w:val="21"/>
        </w:rPr>
        <w:t>；</w:t>
      </w:r>
    </w:p>
    <w:p>
      <w:pPr>
        <w:pStyle w:val="6"/>
        <w:spacing w:line="360" w:lineRule="auto"/>
        <w:ind w:firstLineChars="200"/>
        <w:rPr>
          <w:rFonts w:ascii="宋体" w:hAnsi="宋体" w:cs="宋体"/>
          <w:color w:val="000000"/>
          <w:sz w:val="21"/>
          <w:szCs w:val="21"/>
        </w:rPr>
      </w:pPr>
      <w:r>
        <w:rPr>
          <w:rFonts w:hint="eastAsia" w:ascii="宋体" w:hAnsi="宋体" w:cs="宋体"/>
          <w:color w:val="000000"/>
          <w:sz w:val="21"/>
          <w:szCs w:val="21"/>
        </w:rPr>
        <w:t>服务地点：</w:t>
      </w:r>
      <w:r>
        <w:rPr>
          <w:rFonts w:hint="eastAsia" w:ascii="宋体" w:hAnsi="宋体" w:cs="宋体"/>
          <w:color w:val="000000"/>
          <w:sz w:val="21"/>
          <w:szCs w:val="21"/>
          <w:u w:val="single"/>
        </w:rPr>
        <w:t xml:space="preserve">甲方指定的地点    </w:t>
      </w:r>
      <w:r>
        <w:rPr>
          <w:rFonts w:hint="eastAsia" w:ascii="宋体" w:hAnsi="宋体" w:cs="宋体"/>
          <w:color w:val="000000"/>
          <w:sz w:val="21"/>
          <w:szCs w:val="21"/>
        </w:rPr>
        <w:t>。</w:t>
      </w:r>
    </w:p>
    <w:p>
      <w:pPr>
        <w:pStyle w:val="6"/>
        <w:spacing w:line="360" w:lineRule="auto"/>
        <w:rPr>
          <w:rFonts w:ascii="宋体" w:hAnsi="宋体" w:cs="宋体"/>
          <w:color w:val="000000"/>
          <w:sz w:val="21"/>
          <w:szCs w:val="21"/>
        </w:rPr>
      </w:pPr>
      <w:r>
        <w:rPr>
          <w:rFonts w:hint="eastAsia" w:ascii="宋体" w:hAnsi="宋体" w:cs="宋体"/>
          <w:color w:val="000000"/>
          <w:sz w:val="21"/>
          <w:szCs w:val="21"/>
        </w:rPr>
        <w:t>（2）乙方投入本项目开发的技术人员为：</w:t>
      </w:r>
    </w:p>
    <w:p>
      <w:pPr>
        <w:pStyle w:val="6"/>
        <w:spacing w:line="360" w:lineRule="auto"/>
        <w:ind w:firstLineChars="200"/>
        <w:rPr>
          <w:rFonts w:ascii="宋体" w:hAnsi="宋体" w:cs="宋体"/>
          <w:color w:val="000000"/>
          <w:sz w:val="21"/>
          <w:szCs w:val="21"/>
        </w:rPr>
      </w:pPr>
      <w:r>
        <w:rPr>
          <w:rFonts w:hint="eastAsia" w:ascii="宋体" w:hAnsi="宋体" w:cs="宋体"/>
          <w:color w:val="000000"/>
          <w:sz w:val="21"/>
          <w:szCs w:val="21"/>
        </w:rPr>
        <w:t>详见附件一。（按投标文件中的承诺在签署合同时可作为附件之一）</w:t>
      </w:r>
    </w:p>
    <w:p>
      <w:pPr>
        <w:autoSpaceDE w:val="0"/>
        <w:autoSpaceDN w:val="0"/>
        <w:adjustRightInd w:val="0"/>
        <w:snapToGrid w:val="0"/>
        <w:spacing w:line="360" w:lineRule="auto"/>
        <w:ind w:firstLine="420" w:firstLineChars="200"/>
        <w:textAlignment w:val="bottom"/>
        <w:rPr>
          <w:rFonts w:ascii="宋体" w:hAnsi="宋体" w:cs="宋体"/>
          <w:color w:val="000000"/>
          <w:szCs w:val="21"/>
        </w:rPr>
      </w:pPr>
      <w:r>
        <w:rPr>
          <w:rFonts w:hint="eastAsia" w:ascii="宋体" w:hAnsi="宋体" w:cs="宋体"/>
          <w:color w:val="000000"/>
          <w:szCs w:val="21"/>
        </w:rPr>
        <w:t>（3）乙方和甲方共同协商开发计划并通过甲方的同意后按此实施。</w:t>
      </w:r>
    </w:p>
    <w:p>
      <w:pPr>
        <w:autoSpaceDE w:val="0"/>
        <w:autoSpaceDN w:val="0"/>
        <w:adjustRightInd w:val="0"/>
        <w:snapToGrid w:val="0"/>
        <w:spacing w:line="360" w:lineRule="auto"/>
        <w:ind w:firstLine="422" w:firstLineChars="200"/>
        <w:textAlignment w:val="bottom"/>
        <w:rPr>
          <w:rFonts w:ascii="宋体" w:hAnsi="宋体" w:cs="宋体"/>
          <w:b/>
          <w:color w:val="000000"/>
          <w:szCs w:val="21"/>
        </w:rPr>
      </w:pPr>
      <w:r>
        <w:rPr>
          <w:rFonts w:hint="eastAsia" w:ascii="宋体" w:hAnsi="宋体" w:cs="宋体"/>
          <w:b/>
          <w:color w:val="000000"/>
          <w:szCs w:val="21"/>
        </w:rPr>
        <w:t>3、相关定义</w:t>
      </w:r>
    </w:p>
    <w:p>
      <w:pPr>
        <w:autoSpaceDE w:val="0"/>
        <w:autoSpaceDN w:val="0"/>
        <w:adjustRightInd w:val="0"/>
        <w:snapToGrid w:val="0"/>
        <w:spacing w:line="360" w:lineRule="auto"/>
        <w:ind w:firstLine="420" w:firstLineChars="200"/>
        <w:textAlignment w:val="bottom"/>
        <w:rPr>
          <w:rFonts w:ascii="宋体" w:hAnsi="宋体" w:cs="宋体"/>
          <w:color w:val="000000"/>
          <w:szCs w:val="21"/>
        </w:rPr>
      </w:pPr>
      <w:r>
        <w:rPr>
          <w:rFonts w:hint="eastAsia" w:ascii="宋体" w:hAnsi="宋体" w:cs="宋体"/>
          <w:color w:val="000000"/>
          <w:szCs w:val="21"/>
        </w:rPr>
        <w:t>除非本合同另有特别约定，本合同所使用的术语、概念的含义如下：</w:t>
      </w:r>
    </w:p>
    <w:p>
      <w:pPr>
        <w:autoSpaceDE w:val="0"/>
        <w:autoSpaceDN w:val="0"/>
        <w:adjustRightInd w:val="0"/>
        <w:snapToGrid w:val="0"/>
        <w:spacing w:line="360" w:lineRule="auto"/>
        <w:ind w:firstLine="420" w:firstLineChars="200"/>
        <w:textAlignment w:val="bottom"/>
        <w:rPr>
          <w:rFonts w:ascii="宋体" w:hAnsi="宋体" w:cs="宋体"/>
          <w:color w:val="000000"/>
          <w:szCs w:val="21"/>
          <w:lang w:val="zh-TW" w:eastAsia="zh-TW"/>
        </w:rPr>
      </w:pPr>
      <w:r>
        <w:rPr>
          <w:rFonts w:hint="eastAsia" w:ascii="宋体" w:hAnsi="宋体" w:cs="宋体"/>
          <w:color w:val="000000"/>
          <w:szCs w:val="21"/>
        </w:rPr>
        <w:t>（1）合同：是指双方所签署的合同正文、所有附件、所有补充文件，以及双方在合同履行中所签</w:t>
      </w:r>
      <w:r>
        <w:rPr>
          <w:rFonts w:hint="eastAsia" w:ascii="宋体" w:hAnsi="宋体" w:cs="宋体"/>
          <w:color w:val="000000"/>
          <w:szCs w:val="21"/>
          <w:lang w:val="zh-TW" w:eastAsia="zh-TW"/>
        </w:rPr>
        <w:t>署、确认的其他与双方权利义务相关的所有书面材料、技术文档等文件。也称为</w:t>
      </w:r>
      <w:r>
        <w:rPr>
          <w:rFonts w:hint="eastAsia" w:ascii="宋体" w:hAnsi="宋体" w:cs="宋体"/>
          <w:color w:val="000000"/>
          <w:szCs w:val="21"/>
        </w:rPr>
        <w:t>“</w:t>
      </w:r>
      <w:r>
        <w:rPr>
          <w:rFonts w:hint="eastAsia" w:ascii="宋体" w:hAnsi="宋体" w:cs="宋体"/>
          <w:color w:val="000000"/>
          <w:szCs w:val="21"/>
          <w:lang w:val="zh-TW" w:eastAsia="zh-TW"/>
        </w:rPr>
        <w:t>技术服务合同</w:t>
      </w:r>
      <w:r>
        <w:rPr>
          <w:rFonts w:hint="eastAsia" w:ascii="宋体" w:hAnsi="宋体" w:cs="宋体"/>
          <w:color w:val="000000"/>
          <w:szCs w:val="21"/>
        </w:rPr>
        <w:t>”</w:t>
      </w:r>
      <w:r>
        <w:rPr>
          <w:rFonts w:hint="eastAsia" w:ascii="宋体" w:hAnsi="宋体" w:cs="宋体"/>
          <w:color w:val="000000"/>
          <w:szCs w:val="21"/>
          <w:lang w:val="zh-TW" w:eastAsia="zh-TW"/>
        </w:rPr>
        <w:t>或</w:t>
      </w:r>
      <w:r>
        <w:rPr>
          <w:rFonts w:hint="eastAsia" w:ascii="宋体" w:hAnsi="宋体" w:cs="宋体"/>
          <w:color w:val="000000"/>
          <w:szCs w:val="21"/>
        </w:rPr>
        <w:t>“</w:t>
      </w:r>
      <w:r>
        <w:rPr>
          <w:rFonts w:hint="eastAsia" w:ascii="宋体" w:hAnsi="宋体" w:cs="宋体"/>
          <w:color w:val="000000"/>
          <w:szCs w:val="21"/>
          <w:lang w:val="zh-TW" w:eastAsia="zh-TW"/>
        </w:rPr>
        <w:t>服务合同</w:t>
      </w:r>
      <w:r>
        <w:rPr>
          <w:rFonts w:hint="eastAsia" w:ascii="宋体" w:hAnsi="宋体" w:cs="宋体"/>
          <w:color w:val="000000"/>
          <w:szCs w:val="21"/>
        </w:rPr>
        <w:t>”</w:t>
      </w:r>
      <w:r>
        <w:rPr>
          <w:rFonts w:hint="eastAsia" w:ascii="宋体" w:hAnsi="宋体" w:cs="宋体"/>
          <w:color w:val="000000"/>
          <w:szCs w:val="21"/>
          <w:lang w:val="zh-TW" w:eastAsia="zh-TW"/>
        </w:rPr>
        <w:t>。</w:t>
      </w:r>
    </w:p>
    <w:p>
      <w:pPr>
        <w:autoSpaceDE w:val="0"/>
        <w:autoSpaceDN w:val="0"/>
        <w:adjustRightInd w:val="0"/>
        <w:snapToGrid w:val="0"/>
        <w:spacing w:line="360" w:lineRule="auto"/>
        <w:ind w:firstLine="420" w:firstLineChars="200"/>
        <w:textAlignment w:val="bottom"/>
        <w:rPr>
          <w:rFonts w:ascii="宋体" w:hAnsi="宋体" w:cs="宋体"/>
          <w:color w:val="000000"/>
          <w:szCs w:val="21"/>
          <w:lang w:val="zh-TW" w:eastAsia="zh-TW"/>
        </w:rPr>
      </w:pPr>
      <w:r>
        <w:rPr>
          <w:rFonts w:hint="eastAsia" w:ascii="宋体" w:hAnsi="宋体" w:cs="宋体"/>
          <w:color w:val="000000"/>
          <w:szCs w:val="21"/>
          <w:lang w:val="zh-TW"/>
        </w:rPr>
        <w:t>（</w:t>
      </w:r>
      <w:r>
        <w:rPr>
          <w:rFonts w:hint="eastAsia" w:ascii="宋体" w:hAnsi="宋体" w:cs="宋体"/>
          <w:color w:val="000000"/>
          <w:szCs w:val="21"/>
          <w:lang w:val="zh-TW" w:eastAsia="zh-TW"/>
        </w:rPr>
        <w:t>2</w:t>
      </w:r>
      <w:r>
        <w:rPr>
          <w:rFonts w:hint="eastAsia" w:ascii="宋体" w:hAnsi="宋体" w:cs="宋体"/>
          <w:color w:val="000000"/>
          <w:szCs w:val="21"/>
          <w:lang w:val="zh-TW"/>
        </w:rPr>
        <w:t>）</w:t>
      </w:r>
      <w:r>
        <w:rPr>
          <w:rFonts w:hint="eastAsia" w:ascii="宋体" w:hAnsi="宋体" w:cs="宋体"/>
          <w:color w:val="000000"/>
          <w:szCs w:val="21"/>
          <w:lang w:val="zh-TW" w:eastAsia="zh-TW"/>
        </w:rPr>
        <w:t>产品：指乙方根据本合同规定须向甲方提供的一切软件、硬件产品及服务。</w:t>
      </w:r>
    </w:p>
    <w:p>
      <w:pPr>
        <w:autoSpaceDE w:val="0"/>
        <w:autoSpaceDN w:val="0"/>
        <w:adjustRightInd w:val="0"/>
        <w:snapToGrid w:val="0"/>
        <w:spacing w:line="360" w:lineRule="auto"/>
        <w:ind w:firstLine="420" w:firstLineChars="200"/>
        <w:textAlignment w:val="bottom"/>
        <w:rPr>
          <w:rFonts w:ascii="宋体" w:hAnsi="宋体" w:cs="宋体"/>
          <w:color w:val="000000"/>
          <w:szCs w:val="21"/>
        </w:rPr>
      </w:pPr>
      <w:r>
        <w:rPr>
          <w:rFonts w:hint="eastAsia" w:ascii="宋体" w:hAnsi="宋体" w:cs="宋体"/>
          <w:color w:val="000000"/>
          <w:szCs w:val="21"/>
        </w:rPr>
        <w:t>（3）服务价款：是指根据本合同约定，乙方在正确地完全履行合同义务后甲方应支付给乙方的全部价款。</w:t>
      </w:r>
    </w:p>
    <w:p>
      <w:pPr>
        <w:autoSpaceDE w:val="0"/>
        <w:autoSpaceDN w:val="0"/>
        <w:adjustRightInd w:val="0"/>
        <w:snapToGrid w:val="0"/>
        <w:spacing w:line="360" w:lineRule="auto"/>
        <w:ind w:firstLine="420" w:firstLineChars="200"/>
        <w:textAlignment w:val="bottom"/>
        <w:rPr>
          <w:rFonts w:ascii="宋体" w:hAnsi="宋体" w:cs="宋体"/>
          <w:color w:val="000000"/>
          <w:szCs w:val="21"/>
        </w:rPr>
      </w:pPr>
      <w:r>
        <w:rPr>
          <w:rFonts w:hint="eastAsia" w:ascii="宋体" w:hAnsi="宋体" w:cs="宋体"/>
          <w:color w:val="000000"/>
          <w:szCs w:val="21"/>
        </w:rPr>
        <w:t>（4）工作说明书：是指约定服务的工作内容、范围、项目进度等特定内容的文件。</w:t>
      </w:r>
    </w:p>
    <w:p>
      <w:pPr>
        <w:autoSpaceDE w:val="0"/>
        <w:autoSpaceDN w:val="0"/>
        <w:adjustRightInd w:val="0"/>
        <w:snapToGrid w:val="0"/>
        <w:spacing w:line="360" w:lineRule="auto"/>
        <w:ind w:firstLine="420" w:firstLineChars="200"/>
        <w:textAlignment w:val="bottom"/>
        <w:rPr>
          <w:rFonts w:ascii="宋体" w:hAnsi="宋体" w:cs="宋体"/>
          <w:color w:val="000000"/>
          <w:szCs w:val="21"/>
        </w:rPr>
      </w:pPr>
      <w:r>
        <w:rPr>
          <w:rFonts w:hint="eastAsia" w:ascii="宋体" w:hAnsi="宋体" w:cs="宋体"/>
          <w:color w:val="000000"/>
          <w:szCs w:val="21"/>
        </w:rPr>
        <w:t>（5）技术文档：指乙方向甲丙方提供产品过程中，使用或产生的技术资料、项目文档，文档的形式可以是纸面文件，也可以为电子文档，技术文档包括一般文档和项目专用文档。</w:t>
      </w:r>
    </w:p>
    <w:p>
      <w:pPr>
        <w:autoSpaceDE w:val="0"/>
        <w:autoSpaceDN w:val="0"/>
        <w:adjustRightInd w:val="0"/>
        <w:snapToGrid w:val="0"/>
        <w:spacing w:line="360" w:lineRule="auto"/>
        <w:ind w:firstLine="420" w:firstLineChars="200"/>
        <w:textAlignment w:val="bottom"/>
        <w:rPr>
          <w:rFonts w:ascii="宋体" w:hAnsi="宋体" w:cs="宋体"/>
          <w:color w:val="000000"/>
          <w:szCs w:val="21"/>
        </w:rPr>
      </w:pPr>
      <w:r>
        <w:rPr>
          <w:rFonts w:hint="eastAsia" w:ascii="宋体" w:hAnsi="宋体" w:cs="宋体"/>
          <w:color w:val="000000"/>
          <w:szCs w:val="21"/>
        </w:rPr>
        <w:t>（6）服务成果：是指乙方按照附件一的约定所完成的项目工作成果，包括以纸质、电子磁盘或其他介质体现的服务文档，乙方为履行本合同所搜集、使用、编制、创作的所有其他技术文档和解决方案，以及乙方按照合同、法律、法规及行业规范等规定应当提供的服务。</w:t>
      </w:r>
    </w:p>
    <w:p>
      <w:pPr>
        <w:autoSpaceDE w:val="0"/>
        <w:autoSpaceDN w:val="0"/>
        <w:adjustRightInd w:val="0"/>
        <w:snapToGrid w:val="0"/>
        <w:spacing w:line="360" w:lineRule="auto"/>
        <w:ind w:firstLine="420" w:firstLineChars="200"/>
        <w:textAlignment w:val="bottom"/>
        <w:rPr>
          <w:rFonts w:ascii="宋体" w:hAnsi="宋体" w:cs="宋体"/>
          <w:color w:val="000000"/>
          <w:szCs w:val="21"/>
        </w:rPr>
      </w:pPr>
      <w:r>
        <w:rPr>
          <w:rFonts w:hint="eastAsia" w:ascii="宋体" w:hAnsi="宋体" w:cs="宋体"/>
          <w:color w:val="000000"/>
          <w:szCs w:val="21"/>
        </w:rPr>
        <w:t>（7）交付：是指乙方将合同约定的服务成果提交给甲方使用。</w:t>
      </w:r>
    </w:p>
    <w:p>
      <w:pPr>
        <w:autoSpaceDE w:val="0"/>
        <w:autoSpaceDN w:val="0"/>
        <w:adjustRightInd w:val="0"/>
        <w:snapToGrid w:val="0"/>
        <w:spacing w:line="360" w:lineRule="auto"/>
        <w:ind w:firstLine="420" w:firstLineChars="200"/>
        <w:textAlignment w:val="bottom"/>
        <w:rPr>
          <w:rFonts w:ascii="宋体" w:hAnsi="宋体" w:cs="宋体"/>
          <w:color w:val="000000"/>
          <w:szCs w:val="21"/>
        </w:rPr>
      </w:pPr>
      <w:r>
        <w:rPr>
          <w:rFonts w:hint="eastAsia" w:ascii="宋体" w:hAnsi="宋体" w:cs="宋体"/>
          <w:color w:val="000000"/>
          <w:szCs w:val="21"/>
        </w:rPr>
        <w:t>（8）服务期：项目实施期、试运营期及免费维护期。</w:t>
      </w:r>
    </w:p>
    <w:p>
      <w:pPr>
        <w:autoSpaceDE w:val="0"/>
        <w:autoSpaceDN w:val="0"/>
        <w:adjustRightInd w:val="0"/>
        <w:snapToGrid w:val="0"/>
        <w:spacing w:line="360" w:lineRule="auto"/>
        <w:ind w:firstLine="420" w:firstLineChars="200"/>
        <w:textAlignment w:val="bottom"/>
        <w:rPr>
          <w:rFonts w:ascii="宋体" w:hAnsi="宋体" w:cs="宋体"/>
          <w:color w:val="000000"/>
          <w:szCs w:val="21"/>
        </w:rPr>
      </w:pPr>
      <w:r>
        <w:rPr>
          <w:rFonts w:hint="eastAsia" w:ascii="宋体" w:hAnsi="宋体" w:cs="宋体"/>
          <w:color w:val="000000"/>
          <w:szCs w:val="21"/>
        </w:rPr>
        <w:t>（9）知识产权：指受中国法律及国际公约保护的专利权、商标权、著作权、商业秘密等及其他与之相关的权利。</w:t>
      </w:r>
    </w:p>
    <w:p>
      <w:pPr>
        <w:autoSpaceDE w:val="0"/>
        <w:autoSpaceDN w:val="0"/>
        <w:adjustRightInd w:val="0"/>
        <w:snapToGrid w:val="0"/>
        <w:spacing w:line="360" w:lineRule="auto"/>
        <w:ind w:firstLine="420" w:firstLineChars="200"/>
        <w:textAlignment w:val="bottom"/>
        <w:rPr>
          <w:rFonts w:ascii="宋体" w:hAnsi="宋体" w:cs="宋体"/>
          <w:color w:val="000000"/>
          <w:szCs w:val="21"/>
        </w:rPr>
      </w:pPr>
      <w:r>
        <w:rPr>
          <w:rFonts w:hint="eastAsia" w:ascii="宋体" w:hAnsi="宋体" w:cs="宋体"/>
          <w:color w:val="000000"/>
          <w:szCs w:val="21"/>
        </w:rPr>
        <w:t>（10）不可抗力：本合同各方由于疫情、地震、台风、水灾、火灾、战争以及其它不能预见、且对其发生和后果不能防止或不能避免且不可克服的客观情况。</w:t>
      </w:r>
    </w:p>
    <w:p>
      <w:pPr>
        <w:suppressAutoHyphens/>
        <w:spacing w:line="360" w:lineRule="auto"/>
        <w:ind w:firstLine="420"/>
        <w:jc w:val="left"/>
        <w:rPr>
          <w:rFonts w:ascii="宋体" w:hAnsi="宋体" w:cs="宋体"/>
          <w:b/>
          <w:color w:val="000000"/>
          <w:szCs w:val="21"/>
        </w:rPr>
      </w:pPr>
      <w:r>
        <w:rPr>
          <w:rFonts w:hint="eastAsia" w:ascii="宋体" w:hAnsi="宋体" w:cs="宋体"/>
          <w:b/>
          <w:color w:val="000000"/>
          <w:szCs w:val="21"/>
        </w:rPr>
        <w:t>6、服务内容</w:t>
      </w:r>
    </w:p>
    <w:p>
      <w:pPr>
        <w:pStyle w:val="6"/>
        <w:spacing w:line="360" w:lineRule="auto"/>
        <w:rPr>
          <w:rFonts w:ascii="宋体" w:hAnsi="宋体" w:cs="宋体"/>
          <w:color w:val="000000"/>
          <w:sz w:val="21"/>
          <w:szCs w:val="21"/>
        </w:rPr>
      </w:pPr>
      <w:r>
        <w:rPr>
          <w:rFonts w:hint="eastAsia" w:ascii="宋体" w:hAnsi="宋体" w:cs="宋体"/>
          <w:color w:val="000000"/>
          <w:sz w:val="21"/>
          <w:szCs w:val="21"/>
        </w:rPr>
        <w:t>本项目采购文件所述的全部采购需求；</w:t>
      </w:r>
    </w:p>
    <w:p>
      <w:pPr>
        <w:pStyle w:val="6"/>
        <w:spacing w:line="360" w:lineRule="auto"/>
        <w:rPr>
          <w:rFonts w:ascii="宋体" w:hAnsi="宋体" w:cs="宋体"/>
          <w:color w:val="auto"/>
          <w:sz w:val="21"/>
          <w:szCs w:val="21"/>
        </w:rPr>
      </w:pPr>
      <w:r>
        <w:rPr>
          <w:rFonts w:hint="eastAsia" w:ascii="宋体" w:hAnsi="宋体" w:cs="宋体"/>
          <w:color w:val="000000"/>
          <w:sz w:val="21"/>
          <w:szCs w:val="21"/>
        </w:rPr>
        <w:t>甲方在乙方技术服务过程中，有权对开发内容根据实际情况提出适当的弹性修改需求，但需经乙方同意，乙方</w:t>
      </w:r>
      <w:r>
        <w:rPr>
          <w:rFonts w:hint="eastAsia" w:ascii="宋体" w:hAnsi="宋体" w:cs="宋体"/>
          <w:color w:val="auto"/>
          <w:sz w:val="21"/>
          <w:szCs w:val="21"/>
        </w:rPr>
        <w:t>同意后应予以配合。</w:t>
      </w:r>
    </w:p>
    <w:p>
      <w:pPr>
        <w:suppressAutoHyphens/>
        <w:spacing w:line="360" w:lineRule="auto"/>
        <w:ind w:firstLine="420"/>
        <w:jc w:val="left"/>
        <w:rPr>
          <w:rFonts w:ascii="宋体" w:hAnsi="宋体" w:cs="宋体"/>
          <w:b/>
          <w:color w:val="auto"/>
          <w:szCs w:val="21"/>
        </w:rPr>
      </w:pPr>
      <w:r>
        <w:rPr>
          <w:rFonts w:hint="eastAsia" w:ascii="宋体" w:hAnsi="宋体" w:cs="宋体"/>
          <w:b/>
          <w:color w:val="auto"/>
          <w:szCs w:val="21"/>
        </w:rPr>
        <w:t>7、付款条件</w:t>
      </w:r>
    </w:p>
    <w:p>
      <w:pPr>
        <w:widowControl/>
        <w:autoSpaceDE w:val="0"/>
        <w:autoSpaceDN w:val="0"/>
        <w:spacing w:line="360" w:lineRule="auto"/>
        <w:ind w:firstLine="420" w:firstLineChars="200"/>
        <w:textAlignment w:val="bottom"/>
        <w:rPr>
          <w:rFonts w:ascii="宋体" w:hAnsi="宋体" w:cs="宋体"/>
          <w:color w:val="auto"/>
          <w:szCs w:val="21"/>
        </w:rPr>
      </w:pPr>
      <w:r>
        <w:rPr>
          <w:rFonts w:hint="eastAsia" w:ascii="宋体" w:hAnsi="宋体" w:cs="宋体"/>
          <w:color w:val="auto"/>
          <w:szCs w:val="21"/>
        </w:rPr>
        <w:t>合同签订后7个工作日内支付总合同款70%，项目验收并收到发票后7个工作日内支付总合同款30%。</w:t>
      </w:r>
    </w:p>
    <w:p>
      <w:pPr>
        <w:widowControl/>
        <w:autoSpaceDE w:val="0"/>
        <w:autoSpaceDN w:val="0"/>
        <w:spacing w:line="360" w:lineRule="auto"/>
        <w:ind w:firstLine="422" w:firstLineChars="200"/>
        <w:textAlignment w:val="bottom"/>
        <w:rPr>
          <w:rFonts w:ascii="宋体" w:hAnsi="宋体" w:cs="宋体"/>
          <w:b/>
          <w:bCs/>
          <w:color w:val="auto"/>
          <w:szCs w:val="21"/>
        </w:rPr>
      </w:pPr>
      <w:r>
        <w:rPr>
          <w:rFonts w:hint="eastAsia" w:ascii="宋体" w:hAnsi="宋体" w:cs="宋体"/>
          <w:b/>
          <w:bCs/>
          <w:color w:val="auto"/>
          <w:szCs w:val="21"/>
        </w:rPr>
        <w:t>8、违约责任</w:t>
      </w:r>
    </w:p>
    <w:p>
      <w:pPr>
        <w:widowControl/>
        <w:autoSpaceDE w:val="0"/>
        <w:autoSpaceDN w:val="0"/>
        <w:spacing w:line="360" w:lineRule="auto"/>
        <w:ind w:firstLine="420"/>
        <w:textAlignment w:val="bottom"/>
        <w:rPr>
          <w:rFonts w:ascii="宋体" w:hAnsi="宋体" w:cs="宋体"/>
          <w:color w:val="auto"/>
          <w:szCs w:val="21"/>
        </w:rPr>
      </w:pPr>
      <w:r>
        <w:rPr>
          <w:rFonts w:hint="eastAsia" w:ascii="宋体" w:hAnsi="宋体" w:cs="宋体"/>
          <w:color w:val="auto"/>
          <w:szCs w:val="21"/>
        </w:rPr>
        <w:t>（1）乙方所提供的服务不符合合同规定及招标文件规定标准的，甲方有权要求乙方改正，乙方拒绝改正的，甲方可单方面解除合同。</w:t>
      </w:r>
    </w:p>
    <w:p>
      <w:pPr>
        <w:widowControl/>
        <w:autoSpaceDE w:val="0"/>
        <w:autoSpaceDN w:val="0"/>
        <w:spacing w:line="360" w:lineRule="auto"/>
        <w:ind w:firstLine="420"/>
        <w:textAlignment w:val="bottom"/>
        <w:rPr>
          <w:rFonts w:ascii="宋体" w:hAnsi="宋体" w:cs="宋体"/>
          <w:color w:val="000000"/>
          <w:szCs w:val="21"/>
        </w:rPr>
      </w:pPr>
      <w:r>
        <w:rPr>
          <w:rFonts w:hint="eastAsia" w:ascii="宋体" w:hAnsi="宋体" w:cs="宋体"/>
          <w:color w:val="auto"/>
          <w:szCs w:val="21"/>
        </w:rPr>
        <w:t>（2）乙方保证项目组人员具备完成此次服务的相关</w:t>
      </w:r>
      <w:r>
        <w:rPr>
          <w:rFonts w:hint="eastAsia" w:ascii="宋体" w:hAnsi="宋体" w:cs="宋体"/>
          <w:color w:val="000000"/>
          <w:szCs w:val="21"/>
        </w:rPr>
        <w:t>资质、经验、技术等条件，乙方更换人员必须经甲方书面同意，否则甲方有权解除合同。</w:t>
      </w:r>
    </w:p>
    <w:p>
      <w:pPr>
        <w:widowControl/>
        <w:autoSpaceDE w:val="0"/>
        <w:autoSpaceDN w:val="0"/>
        <w:spacing w:line="360" w:lineRule="auto"/>
        <w:ind w:firstLine="420"/>
        <w:textAlignment w:val="bottom"/>
        <w:rPr>
          <w:rFonts w:ascii="宋体" w:hAnsi="宋体" w:cs="宋体"/>
          <w:color w:val="000000"/>
          <w:szCs w:val="21"/>
        </w:rPr>
      </w:pPr>
      <w:r>
        <w:rPr>
          <w:rFonts w:hint="eastAsia" w:ascii="宋体" w:hAnsi="宋体" w:cs="宋体"/>
          <w:color w:val="000000"/>
          <w:szCs w:val="21"/>
        </w:rPr>
        <w:t>（3）因乙方原因导致出现重大安全问题，造成社会反响的，甲方可按不高于合同总额10%从未付合同款中扣除。</w:t>
      </w:r>
    </w:p>
    <w:p>
      <w:pPr>
        <w:widowControl/>
        <w:autoSpaceDE w:val="0"/>
        <w:autoSpaceDN w:val="0"/>
        <w:spacing w:line="360" w:lineRule="auto"/>
        <w:ind w:firstLine="420"/>
        <w:textAlignment w:val="bottom"/>
        <w:rPr>
          <w:rFonts w:ascii="宋体" w:hAnsi="宋体" w:cs="宋体"/>
          <w:color w:val="000000"/>
          <w:szCs w:val="21"/>
        </w:rPr>
      </w:pPr>
      <w:r>
        <w:rPr>
          <w:rFonts w:hint="eastAsia" w:ascii="宋体" w:hAnsi="宋体" w:cs="宋体"/>
          <w:color w:val="000000"/>
          <w:szCs w:val="21"/>
        </w:rPr>
        <w:t>（4）因乙方违约导致合同解除的，甲方有权不支付合同价款，针对已经收取价款的乙方计算届时已投入的成本，如已收取的价款有多余的应当退回甲方，同时乙方应当承担合同总金额5%的违约金。</w:t>
      </w:r>
    </w:p>
    <w:p>
      <w:pPr>
        <w:widowControl/>
        <w:autoSpaceDE w:val="0"/>
        <w:autoSpaceDN w:val="0"/>
        <w:spacing w:line="360" w:lineRule="auto"/>
        <w:ind w:firstLine="420"/>
        <w:textAlignment w:val="bottom"/>
        <w:rPr>
          <w:rFonts w:ascii="宋体" w:hAnsi="宋体" w:cs="宋体"/>
          <w:color w:val="000000"/>
          <w:szCs w:val="21"/>
        </w:rPr>
      </w:pPr>
      <w:r>
        <w:rPr>
          <w:rFonts w:hint="eastAsia" w:ascii="宋体" w:hAnsi="宋体" w:cs="宋体"/>
          <w:color w:val="000000"/>
          <w:szCs w:val="21"/>
        </w:rPr>
        <w:t>（5）解除合同应按《浙江省政府采购合同暂行办法》向省财政厅备案。</w:t>
      </w:r>
    </w:p>
    <w:p>
      <w:pPr>
        <w:widowControl/>
        <w:autoSpaceDE w:val="0"/>
        <w:autoSpaceDN w:val="0"/>
        <w:spacing w:line="360" w:lineRule="auto"/>
        <w:ind w:firstLine="472" w:firstLineChars="224"/>
        <w:textAlignment w:val="bottom"/>
        <w:rPr>
          <w:rFonts w:ascii="宋体" w:hAnsi="宋体" w:cs="宋体"/>
          <w:b/>
          <w:bCs/>
          <w:color w:val="000000"/>
          <w:szCs w:val="21"/>
        </w:rPr>
      </w:pPr>
      <w:r>
        <w:rPr>
          <w:rFonts w:hint="eastAsia" w:ascii="宋体" w:hAnsi="宋体" w:cs="宋体"/>
          <w:b/>
          <w:bCs/>
          <w:color w:val="000000"/>
          <w:szCs w:val="21"/>
        </w:rPr>
        <w:t>9、交付成果</w:t>
      </w:r>
    </w:p>
    <w:p>
      <w:pPr>
        <w:widowControl/>
        <w:autoSpaceDE w:val="0"/>
        <w:autoSpaceDN w:val="0"/>
        <w:spacing w:line="360" w:lineRule="auto"/>
        <w:ind w:firstLine="420"/>
        <w:textAlignment w:val="bottom"/>
        <w:rPr>
          <w:rFonts w:ascii="宋体" w:hAnsi="宋体" w:cs="宋体"/>
          <w:color w:val="000000"/>
          <w:szCs w:val="21"/>
        </w:rPr>
      </w:pPr>
      <w:r>
        <w:rPr>
          <w:rFonts w:hint="eastAsia" w:ascii="宋体" w:hAnsi="宋体" w:cs="宋体"/>
          <w:color w:val="000000"/>
          <w:szCs w:val="21"/>
        </w:rPr>
        <w:t>（1）交付地点：甲方指定地点。</w:t>
      </w:r>
    </w:p>
    <w:p>
      <w:pPr>
        <w:autoSpaceDE w:val="0"/>
        <w:autoSpaceDN w:val="0"/>
        <w:adjustRightInd w:val="0"/>
        <w:snapToGrid w:val="0"/>
        <w:spacing w:line="360" w:lineRule="auto"/>
        <w:ind w:firstLine="420" w:firstLineChars="200"/>
        <w:textAlignment w:val="bottom"/>
        <w:rPr>
          <w:rFonts w:ascii="宋体" w:hAnsi="宋体" w:cs="宋体"/>
          <w:color w:val="000000"/>
          <w:szCs w:val="21"/>
        </w:rPr>
      </w:pPr>
      <w:r>
        <w:rPr>
          <w:rFonts w:hint="eastAsia" w:ascii="宋体" w:hAnsi="宋体" w:cs="宋体"/>
          <w:color w:val="000000"/>
          <w:szCs w:val="21"/>
        </w:rPr>
        <w:t>（2）乙方应对甲方的相关操作和技术人员进行培训，使其能熟练掌握该系统。</w:t>
      </w:r>
    </w:p>
    <w:p>
      <w:pPr>
        <w:widowControl/>
        <w:autoSpaceDE w:val="0"/>
        <w:autoSpaceDN w:val="0"/>
        <w:spacing w:line="360" w:lineRule="auto"/>
        <w:ind w:firstLine="472" w:firstLineChars="224"/>
        <w:textAlignment w:val="bottom"/>
        <w:rPr>
          <w:rFonts w:ascii="宋体" w:hAnsi="宋体" w:cs="宋体"/>
          <w:b/>
          <w:color w:val="000000"/>
          <w:szCs w:val="21"/>
        </w:rPr>
      </w:pPr>
      <w:r>
        <w:rPr>
          <w:rFonts w:hint="eastAsia" w:ascii="宋体" w:hAnsi="宋体" w:cs="宋体"/>
          <w:b/>
          <w:color w:val="000000"/>
          <w:szCs w:val="21"/>
        </w:rPr>
        <w:t>10、验收</w:t>
      </w:r>
    </w:p>
    <w:p>
      <w:pPr>
        <w:widowControl/>
        <w:autoSpaceDE w:val="0"/>
        <w:autoSpaceDN w:val="0"/>
        <w:spacing w:line="360" w:lineRule="auto"/>
        <w:ind w:firstLine="420" w:firstLineChars="200"/>
        <w:textAlignment w:val="bottom"/>
        <w:rPr>
          <w:rFonts w:ascii="宋体" w:hAnsi="宋体" w:cs="宋体"/>
          <w:bCs/>
          <w:color w:val="000000"/>
          <w:szCs w:val="21"/>
        </w:rPr>
      </w:pPr>
      <w:r>
        <w:rPr>
          <w:rFonts w:hint="eastAsia" w:ascii="宋体" w:hAnsi="宋体" w:cs="宋体"/>
          <w:bCs/>
          <w:color w:val="000000"/>
          <w:szCs w:val="21"/>
        </w:rPr>
        <w:t>（1）验收依据</w:t>
      </w:r>
    </w:p>
    <w:p>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项目验收主要依据本项目的招标文件和投标文件、签订的采购合同以及建设过程中经双方同意增加的约定文件，包括经过签署的补充合同等。</w:t>
      </w:r>
    </w:p>
    <w:p>
      <w:pPr>
        <w:widowControl/>
        <w:autoSpaceDE w:val="0"/>
        <w:autoSpaceDN w:val="0"/>
        <w:spacing w:line="360" w:lineRule="auto"/>
        <w:ind w:firstLine="420" w:firstLineChars="200"/>
        <w:textAlignment w:val="bottom"/>
        <w:rPr>
          <w:rFonts w:ascii="宋体" w:hAnsi="宋体" w:cs="宋体"/>
          <w:bCs/>
          <w:color w:val="000000"/>
          <w:szCs w:val="21"/>
        </w:rPr>
      </w:pPr>
      <w:r>
        <w:rPr>
          <w:rFonts w:hint="eastAsia" w:ascii="宋体" w:hAnsi="宋体" w:cs="宋体"/>
          <w:bCs/>
          <w:color w:val="000000"/>
          <w:szCs w:val="21"/>
        </w:rPr>
        <w:t>（2）验收流程</w:t>
      </w:r>
    </w:p>
    <w:p>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项目履约完成后，对项目进行最终验收，形成终验报告。</w:t>
      </w:r>
    </w:p>
    <w:p>
      <w:pPr>
        <w:widowControl/>
        <w:autoSpaceDE w:val="0"/>
        <w:autoSpaceDN w:val="0"/>
        <w:spacing w:line="360" w:lineRule="auto"/>
        <w:ind w:firstLine="420" w:firstLineChars="200"/>
        <w:textAlignment w:val="bottom"/>
        <w:rPr>
          <w:rFonts w:ascii="宋体" w:hAnsi="宋体" w:cs="宋体"/>
          <w:bCs/>
          <w:color w:val="000000"/>
          <w:szCs w:val="21"/>
        </w:rPr>
      </w:pPr>
      <w:r>
        <w:rPr>
          <w:rFonts w:hint="eastAsia" w:ascii="宋体" w:hAnsi="宋体" w:cs="宋体"/>
          <w:bCs/>
          <w:color w:val="000000"/>
          <w:szCs w:val="21"/>
        </w:rPr>
        <w:t>（3）验收标准</w:t>
      </w:r>
    </w:p>
    <w:p>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乙方应严格按照采购要求完成本项目服务内容，并在服务期满后，应当书面向甲方提出验收申请，经甲方审核同意后组织验收，乙方针对验收中提出的问题进行补充完善，验收通过后出具正式验收报告。</w:t>
      </w:r>
    </w:p>
    <w:p>
      <w:pPr>
        <w:widowControl/>
        <w:autoSpaceDE w:val="0"/>
        <w:autoSpaceDN w:val="0"/>
        <w:spacing w:line="360" w:lineRule="auto"/>
        <w:ind w:firstLine="472" w:firstLineChars="224"/>
        <w:textAlignment w:val="bottom"/>
        <w:rPr>
          <w:rFonts w:ascii="宋体" w:hAnsi="宋体" w:cs="宋体"/>
          <w:b/>
          <w:bCs/>
          <w:color w:val="000000"/>
          <w:szCs w:val="21"/>
        </w:rPr>
      </w:pPr>
      <w:r>
        <w:rPr>
          <w:rFonts w:hint="eastAsia" w:ascii="宋体" w:hAnsi="宋体" w:cs="宋体"/>
          <w:b/>
          <w:color w:val="000000"/>
          <w:szCs w:val="21"/>
        </w:rPr>
        <w:t>11、</w:t>
      </w:r>
      <w:r>
        <w:rPr>
          <w:rFonts w:hint="eastAsia" w:ascii="宋体" w:hAnsi="宋体" w:cs="宋体"/>
          <w:b/>
          <w:bCs/>
          <w:color w:val="000000"/>
          <w:szCs w:val="21"/>
        </w:rPr>
        <w:t>问题处理约定</w:t>
      </w:r>
    </w:p>
    <w:p>
      <w:pPr>
        <w:widowControl/>
        <w:autoSpaceDE w:val="0"/>
        <w:autoSpaceDN w:val="0"/>
        <w:spacing w:line="360" w:lineRule="auto"/>
        <w:ind w:firstLine="470" w:firstLineChars="224"/>
        <w:textAlignment w:val="bottom"/>
        <w:rPr>
          <w:rFonts w:ascii="宋体" w:hAnsi="宋体" w:cs="宋体"/>
          <w:color w:val="000000"/>
          <w:szCs w:val="21"/>
        </w:rPr>
      </w:pPr>
      <w:r>
        <w:rPr>
          <w:rFonts w:hint="eastAsia" w:ascii="宋体" w:hAnsi="宋体" w:cs="宋体"/>
          <w:color w:val="000000"/>
          <w:szCs w:val="21"/>
        </w:rPr>
        <w:t xml:space="preserve">如果甲方发现工作成果中存在缺陷，双方应当视问题的严重性给出合适的处理措施。约定如下： </w:t>
      </w:r>
    </w:p>
    <w:p>
      <w:pPr>
        <w:widowControl/>
        <w:autoSpaceDE w:val="0"/>
        <w:autoSpaceDN w:val="0"/>
        <w:spacing w:line="360" w:lineRule="auto"/>
        <w:ind w:firstLine="470" w:firstLineChars="224"/>
        <w:textAlignment w:val="bottom"/>
        <w:rPr>
          <w:rFonts w:ascii="宋体" w:hAnsi="宋体" w:cs="宋体"/>
          <w:color w:val="000000"/>
          <w:szCs w:val="21"/>
        </w:rPr>
      </w:pPr>
      <w:r>
        <w:rPr>
          <w:rFonts w:hint="eastAsia" w:ascii="宋体" w:hAnsi="宋体" w:cs="宋体"/>
          <w:color w:val="000000"/>
          <w:szCs w:val="21"/>
        </w:rPr>
        <w:t>如果工作成果存在严重的缺陷，则退回给乙方。乙方应当给出纠正缺陷，双方协商第二次验收的时间。</w:t>
      </w:r>
    </w:p>
    <w:p>
      <w:pPr>
        <w:widowControl/>
        <w:autoSpaceDE w:val="0"/>
        <w:autoSpaceDN w:val="0"/>
        <w:spacing w:line="360" w:lineRule="auto"/>
        <w:ind w:firstLine="470" w:firstLineChars="224"/>
        <w:textAlignment w:val="bottom"/>
        <w:rPr>
          <w:rFonts w:ascii="宋体" w:hAnsi="宋体" w:cs="宋体"/>
          <w:color w:val="000000"/>
          <w:szCs w:val="21"/>
        </w:rPr>
      </w:pPr>
      <w:r>
        <w:rPr>
          <w:rFonts w:hint="eastAsia" w:ascii="宋体" w:hAnsi="宋体" w:cs="宋体"/>
          <w:color w:val="000000"/>
          <w:szCs w:val="21"/>
        </w:rPr>
        <w:t>如果工作成果存在一些轻微的缺陷，则乙方应当给出纠正缺陷的措施，双方协商是否需要第二次验收。</w:t>
      </w:r>
    </w:p>
    <w:p>
      <w:pPr>
        <w:widowControl/>
        <w:autoSpaceDE w:val="0"/>
        <w:autoSpaceDN w:val="0"/>
        <w:spacing w:line="360" w:lineRule="auto"/>
        <w:ind w:firstLine="472" w:firstLineChars="224"/>
        <w:textAlignment w:val="bottom"/>
        <w:rPr>
          <w:rFonts w:ascii="宋体" w:hAnsi="宋体" w:cs="宋体"/>
          <w:b/>
          <w:color w:val="000000"/>
          <w:szCs w:val="21"/>
        </w:rPr>
      </w:pPr>
      <w:r>
        <w:rPr>
          <w:rFonts w:hint="eastAsia" w:ascii="宋体" w:hAnsi="宋体" w:cs="宋体"/>
          <w:b/>
          <w:color w:val="000000"/>
          <w:szCs w:val="21"/>
        </w:rPr>
        <w:t>12、保密责任和义务</w:t>
      </w:r>
    </w:p>
    <w:p>
      <w:pPr>
        <w:widowControl/>
        <w:autoSpaceDE w:val="0"/>
        <w:autoSpaceDN w:val="0"/>
        <w:spacing w:line="360" w:lineRule="auto"/>
        <w:ind w:firstLine="420" w:firstLineChars="200"/>
        <w:textAlignment w:val="bottom"/>
        <w:rPr>
          <w:rFonts w:ascii="宋体" w:hAnsi="宋体" w:cs="宋体"/>
          <w:color w:val="000000"/>
          <w:szCs w:val="21"/>
        </w:rPr>
      </w:pPr>
      <w:r>
        <w:rPr>
          <w:rFonts w:hint="eastAsia" w:ascii="宋体" w:hAnsi="宋体" w:cs="宋体"/>
          <w:color w:val="000000"/>
          <w:szCs w:val="21"/>
        </w:rPr>
        <w:t>（1）乙方应对本合同所述的数据资料、技术资料和技术秘密采取保密措施，乙方未经甲方的书面同意，不得将本项目所涉及的技术秘密和资料向与本项目无关的人员或第三方透露，也不能就有关合同内容的任何部分进行新闻的发布、公开的宣称、否认或承认。</w:t>
      </w:r>
    </w:p>
    <w:p>
      <w:pPr>
        <w:widowControl/>
        <w:autoSpaceDE w:val="0"/>
        <w:autoSpaceDN w:val="0"/>
        <w:spacing w:line="360" w:lineRule="auto"/>
        <w:ind w:firstLine="420" w:firstLineChars="200"/>
        <w:textAlignment w:val="bottom"/>
        <w:rPr>
          <w:rFonts w:ascii="宋体" w:hAnsi="宋体" w:cs="宋体"/>
          <w:color w:val="000000"/>
          <w:szCs w:val="21"/>
        </w:rPr>
      </w:pPr>
      <w:r>
        <w:rPr>
          <w:rFonts w:hint="eastAsia" w:ascii="宋体" w:hAnsi="宋体" w:cs="宋体"/>
          <w:color w:val="000000"/>
          <w:szCs w:val="21"/>
        </w:rPr>
        <w:t>（2）乙方承认本合同中的技术资料和技术秘密为甲方所专有，将其对乙方进行披露并不意味着任何所有权、专利权的转让。</w:t>
      </w:r>
    </w:p>
    <w:p>
      <w:pPr>
        <w:widowControl/>
        <w:autoSpaceDE w:val="0"/>
        <w:autoSpaceDN w:val="0"/>
        <w:spacing w:line="360" w:lineRule="auto"/>
        <w:ind w:firstLine="420" w:firstLineChars="200"/>
        <w:textAlignment w:val="bottom"/>
        <w:rPr>
          <w:rFonts w:ascii="宋体" w:hAnsi="宋体" w:cs="宋体"/>
          <w:color w:val="000000"/>
          <w:szCs w:val="21"/>
        </w:rPr>
      </w:pPr>
      <w:r>
        <w:rPr>
          <w:rFonts w:hint="eastAsia" w:ascii="宋体" w:hAnsi="宋体" w:cs="宋体"/>
          <w:color w:val="000000"/>
          <w:szCs w:val="21"/>
        </w:rPr>
        <w:t>（3）在本合同项目的研究开发结束并通过验收后，乙方应向甲方提供本合同项目的研究成果。乙方应归还甲方提供的所有技术资料或文件等，并承诺不保留任何复印件。</w:t>
      </w:r>
    </w:p>
    <w:p>
      <w:pPr>
        <w:widowControl/>
        <w:autoSpaceDE w:val="0"/>
        <w:autoSpaceDN w:val="0"/>
        <w:spacing w:line="360" w:lineRule="auto"/>
        <w:ind w:firstLine="420" w:firstLineChars="200"/>
        <w:textAlignment w:val="bottom"/>
        <w:rPr>
          <w:rFonts w:ascii="宋体" w:hAnsi="宋体" w:cs="宋体"/>
          <w:color w:val="000000"/>
          <w:szCs w:val="21"/>
        </w:rPr>
      </w:pPr>
      <w:r>
        <w:rPr>
          <w:rFonts w:hint="eastAsia" w:ascii="宋体" w:hAnsi="宋体" w:cs="宋体"/>
          <w:color w:val="000000"/>
          <w:szCs w:val="21"/>
        </w:rPr>
        <w:t>本条规定的义务和权利在本合同期满或终止后持续有效，而不受合同履行完毕时间的限制，除非甲方自行公开技术资料和技术秘密或向乙方出具放弃保密权利的书面声明。</w:t>
      </w:r>
    </w:p>
    <w:p>
      <w:pPr>
        <w:widowControl/>
        <w:autoSpaceDE w:val="0"/>
        <w:autoSpaceDN w:val="0"/>
        <w:spacing w:line="360" w:lineRule="auto"/>
        <w:ind w:firstLine="472" w:firstLineChars="224"/>
        <w:textAlignment w:val="bottom"/>
        <w:rPr>
          <w:rFonts w:ascii="宋体" w:hAnsi="宋体" w:cs="宋体"/>
          <w:b/>
          <w:color w:val="000000"/>
          <w:szCs w:val="21"/>
        </w:rPr>
      </w:pPr>
      <w:bookmarkStart w:id="205" w:name="_Toc377201834"/>
      <w:bookmarkStart w:id="206" w:name="_Toc760019589"/>
      <w:r>
        <w:rPr>
          <w:rFonts w:hint="eastAsia" w:ascii="宋体" w:hAnsi="宋体" w:cs="宋体"/>
          <w:b/>
          <w:color w:val="000000"/>
          <w:szCs w:val="21"/>
        </w:rPr>
        <w:t>13、</w:t>
      </w:r>
      <w:bookmarkEnd w:id="205"/>
      <w:bookmarkEnd w:id="206"/>
      <w:r>
        <w:rPr>
          <w:rFonts w:hint="eastAsia" w:ascii="宋体" w:hAnsi="宋体" w:cs="宋体"/>
          <w:b/>
          <w:color w:val="000000"/>
          <w:szCs w:val="21"/>
        </w:rPr>
        <w:t>知识产权</w:t>
      </w:r>
    </w:p>
    <w:p>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（1）本项目所产生的所有成果（包括发明、发现、技术资料、文档、所有数据等）的知识产权归甲方独享。</w:t>
      </w:r>
    </w:p>
    <w:p>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乙方应保障所提供的产品、服务或其任何一部分均不会侵犯第三方的知识产权。如因乙方提供的任何一部分侵犯了第三方的合法权益，导致该第三方追究甲方责任的，乙方应承担全部法律责任，负责解决并赔偿因此给甲方造成的全部损失。</w:t>
      </w:r>
    </w:p>
    <w:p>
      <w:pPr>
        <w:suppressAutoHyphens/>
        <w:spacing w:line="360" w:lineRule="auto"/>
        <w:ind w:firstLine="422" w:firstLineChars="200"/>
        <w:jc w:val="left"/>
        <w:rPr>
          <w:rFonts w:ascii="宋体" w:hAnsi="宋体" w:cs="宋体"/>
          <w:color w:val="000000"/>
          <w:szCs w:val="21"/>
        </w:rPr>
      </w:pPr>
      <w:r>
        <w:rPr>
          <w:rFonts w:hint="eastAsia" w:ascii="宋体" w:hAnsi="宋体" w:cs="宋体"/>
          <w:b/>
          <w:color w:val="000000"/>
          <w:szCs w:val="21"/>
        </w:rPr>
        <w:t>14、</w:t>
      </w:r>
      <w:r>
        <w:rPr>
          <w:rFonts w:hint="eastAsia" w:ascii="宋体" w:hAnsi="宋体" w:cs="宋体"/>
          <w:b/>
          <w:bCs/>
          <w:color w:val="000000"/>
          <w:szCs w:val="21"/>
        </w:rPr>
        <w:t xml:space="preserve">不可抗力 </w:t>
      </w:r>
    </w:p>
    <w:p>
      <w:pPr>
        <w:widowControl/>
        <w:autoSpaceDE w:val="0"/>
        <w:autoSpaceDN w:val="0"/>
        <w:spacing w:line="360" w:lineRule="auto"/>
        <w:ind w:firstLine="420"/>
        <w:textAlignment w:val="bottom"/>
        <w:rPr>
          <w:rFonts w:ascii="宋体" w:hAnsi="宋体" w:cs="宋体"/>
          <w:color w:val="000000"/>
          <w:szCs w:val="21"/>
        </w:rPr>
      </w:pPr>
      <w:r>
        <w:rPr>
          <w:rFonts w:hint="eastAsia" w:ascii="宋体" w:hAnsi="宋体" w:cs="宋体"/>
          <w:color w:val="000000"/>
          <w:szCs w:val="21"/>
        </w:rPr>
        <w:t>（1）不可抗力是指本合同生效后，发生不能预见并且对其发生和后果不能防止或避免的事件，如疫情、地震、台风、水灾、火灾、战争等，致使直接影响本合同的履行或不能按约定的条件履行。</w:t>
      </w:r>
    </w:p>
    <w:p>
      <w:pPr>
        <w:widowControl/>
        <w:autoSpaceDE w:val="0"/>
        <w:autoSpaceDN w:val="0"/>
        <w:spacing w:line="360" w:lineRule="auto"/>
        <w:ind w:firstLine="420"/>
        <w:textAlignment w:val="bottom"/>
        <w:rPr>
          <w:rFonts w:ascii="宋体" w:hAnsi="宋体" w:cs="宋体"/>
          <w:color w:val="000000"/>
          <w:szCs w:val="21"/>
        </w:rPr>
      </w:pPr>
      <w:r>
        <w:rPr>
          <w:rFonts w:hint="eastAsia" w:ascii="宋体" w:hAnsi="宋体" w:cs="宋体"/>
          <w:color w:val="000000"/>
          <w:szCs w:val="21"/>
        </w:rPr>
        <w:t>（2）发生不可抗力的一方应立即通知对方，并在十五天内提供不可抗力的详情及将有关证明文件送交对方。</w:t>
      </w:r>
    </w:p>
    <w:p>
      <w:pPr>
        <w:widowControl/>
        <w:autoSpaceDE w:val="0"/>
        <w:autoSpaceDN w:val="0"/>
        <w:spacing w:line="360" w:lineRule="auto"/>
        <w:ind w:firstLine="420"/>
        <w:textAlignment w:val="bottom"/>
        <w:rPr>
          <w:rFonts w:ascii="宋体" w:hAnsi="宋体" w:cs="宋体"/>
          <w:color w:val="000000"/>
          <w:szCs w:val="21"/>
        </w:rPr>
      </w:pPr>
      <w:r>
        <w:rPr>
          <w:rFonts w:hint="eastAsia" w:ascii="宋体" w:hAnsi="宋体" w:cs="宋体"/>
          <w:color w:val="000000"/>
          <w:szCs w:val="21"/>
        </w:rPr>
        <w:t>（3）发生不可抗力事件时，甲乙双方应协商以寻找一个合理的解决方法，并尽一切努力减轻不可抗力产生的后果。</w:t>
      </w:r>
    </w:p>
    <w:p>
      <w:pPr>
        <w:widowControl/>
        <w:autoSpaceDE w:val="0"/>
        <w:autoSpaceDN w:val="0"/>
        <w:spacing w:line="360" w:lineRule="auto"/>
        <w:ind w:firstLine="420"/>
        <w:textAlignment w:val="bottom"/>
        <w:rPr>
          <w:rFonts w:ascii="宋体" w:hAnsi="宋体" w:cs="宋体"/>
          <w:color w:val="000000"/>
          <w:szCs w:val="21"/>
        </w:rPr>
      </w:pPr>
      <w:r>
        <w:rPr>
          <w:rFonts w:hint="eastAsia" w:ascii="宋体" w:hAnsi="宋体" w:cs="宋体"/>
          <w:color w:val="000000"/>
          <w:szCs w:val="21"/>
        </w:rPr>
        <w:t>（4）如不可抗力事件持续三十天时，甲乙双方应友好协商解决本合同是否继续履行或终止的问题。</w:t>
      </w:r>
    </w:p>
    <w:p>
      <w:pPr>
        <w:suppressAutoHyphens/>
        <w:spacing w:line="360" w:lineRule="auto"/>
        <w:ind w:firstLine="422" w:firstLineChars="200"/>
        <w:jc w:val="left"/>
        <w:rPr>
          <w:rFonts w:ascii="宋体" w:hAnsi="宋体" w:cs="宋体"/>
          <w:color w:val="000000"/>
          <w:szCs w:val="21"/>
        </w:rPr>
      </w:pPr>
      <w:r>
        <w:rPr>
          <w:rFonts w:hint="eastAsia" w:ascii="宋体" w:hAnsi="宋体" w:cs="宋体"/>
          <w:b/>
          <w:bCs/>
          <w:color w:val="000000"/>
          <w:szCs w:val="21"/>
        </w:rPr>
        <w:t xml:space="preserve">15、解除合同 </w:t>
      </w:r>
    </w:p>
    <w:p>
      <w:pPr>
        <w:widowControl/>
        <w:autoSpaceDE w:val="0"/>
        <w:autoSpaceDN w:val="0"/>
        <w:spacing w:line="360" w:lineRule="auto"/>
        <w:ind w:firstLine="420"/>
        <w:textAlignment w:val="bottom"/>
        <w:rPr>
          <w:rFonts w:ascii="宋体" w:hAnsi="宋体" w:cs="宋体"/>
          <w:color w:val="000000"/>
          <w:szCs w:val="21"/>
        </w:rPr>
      </w:pPr>
      <w:r>
        <w:rPr>
          <w:rFonts w:hint="eastAsia" w:ascii="宋体" w:hAnsi="宋体" w:cs="宋体"/>
          <w:color w:val="000000"/>
          <w:szCs w:val="21"/>
        </w:rPr>
        <w:t>（1）如果满足以下条件，任一方在通知对方后，都可以解除本合同。</w:t>
      </w:r>
    </w:p>
    <w:p>
      <w:pPr>
        <w:widowControl/>
        <w:autoSpaceDE w:val="0"/>
        <w:autoSpaceDN w:val="0"/>
        <w:spacing w:line="360" w:lineRule="auto"/>
        <w:ind w:firstLine="420"/>
        <w:textAlignment w:val="bottom"/>
        <w:rPr>
          <w:rFonts w:ascii="宋体" w:hAnsi="宋体" w:cs="宋体"/>
          <w:color w:val="000000"/>
          <w:szCs w:val="21"/>
        </w:rPr>
      </w:pPr>
      <w:r>
        <w:rPr>
          <w:rFonts w:hint="eastAsia" w:ascii="宋体" w:hAnsi="宋体" w:cs="宋体"/>
          <w:color w:val="000000"/>
          <w:szCs w:val="21"/>
        </w:rPr>
        <w:t>（2）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pPr>
        <w:widowControl/>
        <w:autoSpaceDE w:val="0"/>
        <w:autoSpaceDN w:val="0"/>
        <w:spacing w:line="360" w:lineRule="auto"/>
        <w:ind w:firstLine="420"/>
        <w:textAlignment w:val="bottom"/>
        <w:rPr>
          <w:rFonts w:ascii="宋体" w:hAnsi="宋体" w:cs="宋体"/>
          <w:color w:val="000000"/>
          <w:szCs w:val="21"/>
        </w:rPr>
      </w:pPr>
      <w:r>
        <w:rPr>
          <w:rFonts w:hint="eastAsia" w:ascii="宋体" w:hAnsi="宋体" w:cs="宋体"/>
          <w:color w:val="000000"/>
          <w:szCs w:val="21"/>
        </w:rPr>
        <w:t>（3）当一方按正常程序停止经营业务、破产、处于付款拖欠、延期偿付、公司重组或倒闭状况，或全部转让利润与债权人、书面承认无力偿还到期债务、委派清算人清算其业务或财产，或参与或接受与破产或债权人权利有关的法律或行政诉讼程序时。</w:t>
      </w:r>
    </w:p>
    <w:p>
      <w:pPr>
        <w:widowControl/>
        <w:autoSpaceDE w:val="0"/>
        <w:autoSpaceDN w:val="0"/>
        <w:spacing w:line="360" w:lineRule="auto"/>
        <w:ind w:firstLine="420"/>
        <w:textAlignment w:val="bottom"/>
        <w:rPr>
          <w:rFonts w:ascii="宋体" w:hAnsi="宋体" w:cs="宋体"/>
          <w:color w:val="000000"/>
          <w:szCs w:val="21"/>
        </w:rPr>
      </w:pPr>
      <w:r>
        <w:rPr>
          <w:rFonts w:hint="eastAsia" w:ascii="宋体" w:hAnsi="宋体" w:cs="宋体"/>
          <w:color w:val="000000"/>
          <w:szCs w:val="21"/>
        </w:rPr>
        <w:t>（4）当本合同以任何原因终止时，乙方应立即停止使用并销毁包含甲方机密信息的所有物件，并证明该销毁情况；或者将这些物件归还对方。</w:t>
      </w:r>
    </w:p>
    <w:p>
      <w:pPr>
        <w:suppressAutoHyphens/>
        <w:spacing w:line="360" w:lineRule="auto"/>
        <w:ind w:firstLine="422" w:firstLineChars="200"/>
        <w:jc w:val="left"/>
        <w:rPr>
          <w:rFonts w:ascii="宋体" w:hAnsi="宋体" w:cs="宋体"/>
          <w:b/>
          <w:color w:val="000000"/>
          <w:szCs w:val="21"/>
        </w:rPr>
      </w:pPr>
      <w:r>
        <w:rPr>
          <w:rFonts w:hint="eastAsia" w:ascii="宋体" w:hAnsi="宋体" w:cs="宋体"/>
          <w:b/>
          <w:color w:val="000000"/>
          <w:szCs w:val="21"/>
        </w:rPr>
        <w:t>16、争议解决</w:t>
      </w:r>
    </w:p>
    <w:p>
      <w:pPr>
        <w:suppressAutoHyphens/>
        <w:spacing w:line="360" w:lineRule="auto"/>
        <w:ind w:firstLine="420" w:firstLineChars="200"/>
        <w:jc w:val="left"/>
        <w:rPr>
          <w:rFonts w:ascii="宋体" w:hAnsi="宋体" w:cs="宋体"/>
          <w:bCs/>
          <w:color w:val="000000"/>
          <w:szCs w:val="21"/>
        </w:rPr>
      </w:pPr>
      <w:r>
        <w:rPr>
          <w:rFonts w:hint="eastAsia" w:ascii="宋体" w:hAnsi="宋体" w:cs="宋体"/>
          <w:bCs/>
          <w:color w:val="000000"/>
          <w:szCs w:val="21"/>
        </w:rPr>
        <w:t>（1）合同实施或与合同有关的一切争端，买卖双方首先应通过友好协商解决，如果协商仍得不到解决，任何一方可向杭州仲裁委员会申请仲裁。</w:t>
      </w:r>
    </w:p>
    <w:p>
      <w:pPr>
        <w:suppressAutoHyphens/>
        <w:spacing w:line="360" w:lineRule="auto"/>
        <w:ind w:firstLine="420" w:firstLineChars="200"/>
        <w:jc w:val="left"/>
        <w:rPr>
          <w:rFonts w:ascii="宋体" w:hAnsi="宋体" w:cs="宋体"/>
          <w:bCs/>
          <w:color w:val="000000"/>
          <w:szCs w:val="21"/>
        </w:rPr>
      </w:pPr>
      <w:r>
        <w:rPr>
          <w:rFonts w:hint="eastAsia" w:ascii="宋体" w:hAnsi="宋体" w:cs="宋体"/>
          <w:bCs/>
          <w:color w:val="000000"/>
          <w:szCs w:val="21"/>
        </w:rPr>
        <w:t>（2）仲裁裁决应为最终裁决，对双方均有约束力。</w:t>
      </w:r>
    </w:p>
    <w:p>
      <w:pPr>
        <w:suppressAutoHyphens/>
        <w:spacing w:line="360" w:lineRule="auto"/>
        <w:ind w:firstLine="420" w:firstLineChars="200"/>
        <w:jc w:val="left"/>
        <w:rPr>
          <w:rFonts w:ascii="宋体" w:hAnsi="宋体" w:cs="宋体"/>
          <w:bCs/>
          <w:color w:val="000000"/>
          <w:szCs w:val="21"/>
        </w:rPr>
      </w:pPr>
      <w:r>
        <w:rPr>
          <w:rFonts w:hint="eastAsia" w:ascii="宋体" w:hAnsi="宋体" w:cs="宋体"/>
          <w:bCs/>
          <w:color w:val="000000"/>
          <w:szCs w:val="21"/>
        </w:rPr>
        <w:t>（3）仲裁费用除仲裁机构另有裁决外应由败诉方承担。</w:t>
      </w:r>
    </w:p>
    <w:p>
      <w:pPr>
        <w:suppressAutoHyphens/>
        <w:spacing w:line="360" w:lineRule="auto"/>
        <w:ind w:left="420" w:leftChars="200"/>
        <w:jc w:val="left"/>
        <w:rPr>
          <w:rFonts w:ascii="宋体" w:hAnsi="宋体" w:cs="宋体"/>
          <w:bCs/>
          <w:color w:val="000000"/>
          <w:szCs w:val="21"/>
        </w:rPr>
      </w:pPr>
      <w:r>
        <w:rPr>
          <w:rFonts w:hint="eastAsia" w:ascii="宋体" w:hAnsi="宋体" w:cs="宋体"/>
          <w:bCs/>
          <w:color w:val="000000"/>
          <w:szCs w:val="21"/>
        </w:rPr>
        <w:t>（4）在仲裁期间，除正在执行仲裁部分外，本合同的其他部分应继续执行。</w:t>
      </w:r>
    </w:p>
    <w:p>
      <w:pPr>
        <w:suppressAutoHyphens/>
        <w:spacing w:line="360" w:lineRule="auto"/>
        <w:ind w:firstLine="422" w:firstLineChars="200"/>
        <w:jc w:val="left"/>
        <w:rPr>
          <w:rFonts w:ascii="宋体" w:hAnsi="宋体" w:cs="宋体"/>
          <w:color w:val="000000"/>
          <w:szCs w:val="21"/>
        </w:rPr>
      </w:pPr>
      <w:r>
        <w:rPr>
          <w:rFonts w:hint="eastAsia" w:ascii="宋体" w:hAnsi="宋体" w:cs="宋体"/>
          <w:b/>
          <w:color w:val="000000"/>
          <w:szCs w:val="21"/>
        </w:rPr>
        <w:t>17、</w:t>
      </w:r>
      <w:r>
        <w:rPr>
          <w:rFonts w:hint="eastAsia" w:ascii="宋体" w:hAnsi="宋体" w:cs="宋体"/>
          <w:b/>
          <w:bCs/>
          <w:color w:val="000000"/>
          <w:szCs w:val="21"/>
        </w:rPr>
        <w:t xml:space="preserve">一般条款 </w:t>
      </w:r>
    </w:p>
    <w:p>
      <w:pPr>
        <w:widowControl/>
        <w:autoSpaceDE w:val="0"/>
        <w:autoSpaceDN w:val="0"/>
        <w:spacing w:line="360" w:lineRule="auto"/>
        <w:ind w:firstLine="420"/>
        <w:textAlignment w:val="bottom"/>
        <w:rPr>
          <w:rFonts w:ascii="宋体" w:hAnsi="宋体" w:cs="宋体"/>
          <w:color w:val="000000"/>
          <w:szCs w:val="21"/>
        </w:rPr>
      </w:pPr>
      <w:r>
        <w:rPr>
          <w:rFonts w:hint="eastAsia" w:ascii="宋体" w:hAnsi="宋体" w:cs="宋体"/>
          <w:color w:val="000000"/>
          <w:szCs w:val="21"/>
        </w:rPr>
        <w:t>（1）本合同内容与采购需求不同的部分以采购需求为准。</w:t>
      </w:r>
    </w:p>
    <w:p>
      <w:pPr>
        <w:widowControl/>
        <w:autoSpaceDE w:val="0"/>
        <w:autoSpaceDN w:val="0"/>
        <w:spacing w:line="360" w:lineRule="auto"/>
        <w:ind w:firstLine="420"/>
        <w:textAlignment w:val="bottom"/>
        <w:rPr>
          <w:rFonts w:ascii="宋体" w:hAnsi="宋体" w:cs="宋体"/>
          <w:color w:val="000000"/>
          <w:szCs w:val="21"/>
        </w:rPr>
      </w:pPr>
      <w:r>
        <w:rPr>
          <w:rFonts w:hint="eastAsia" w:ascii="宋体" w:hAnsi="宋体" w:cs="宋体"/>
          <w:color w:val="000000"/>
          <w:szCs w:val="21"/>
        </w:rPr>
        <w:t>（2）除非本合同另有规定，任何一方对本合同提出的任何弃权、修改或更改须以书面形式提交给对方，并经对方签字认可，否则本合同的任何条款均不得视作已被弃权、修改或更改。本合同的修改或变更，须由双方友好协商并经授权代表签署书面文件方可生效。</w:t>
      </w:r>
    </w:p>
    <w:p>
      <w:pPr>
        <w:widowControl/>
        <w:autoSpaceDE w:val="0"/>
        <w:autoSpaceDN w:val="0"/>
        <w:spacing w:line="360" w:lineRule="auto"/>
        <w:ind w:firstLine="420"/>
        <w:textAlignment w:val="bottom"/>
        <w:rPr>
          <w:rFonts w:ascii="宋体" w:hAnsi="宋体" w:cs="宋体"/>
          <w:color w:val="000000"/>
          <w:szCs w:val="21"/>
        </w:rPr>
      </w:pPr>
      <w:r>
        <w:rPr>
          <w:rFonts w:hint="eastAsia" w:ascii="宋体" w:hAnsi="宋体" w:cs="宋体"/>
          <w:color w:val="000000"/>
          <w:szCs w:val="21"/>
        </w:rPr>
        <w:t>（3）如本合同的一条或者一条以上的条款被适用法律视为无法实施或无效，则：该无法实施的条款不会影响到本合同中其他任何条款。</w:t>
      </w:r>
    </w:p>
    <w:p>
      <w:pPr>
        <w:widowControl/>
        <w:autoSpaceDE w:val="0"/>
        <w:autoSpaceDN w:val="0"/>
        <w:spacing w:line="360" w:lineRule="auto"/>
        <w:ind w:firstLine="420"/>
        <w:textAlignment w:val="bottom"/>
        <w:rPr>
          <w:rFonts w:ascii="宋体" w:hAnsi="宋体" w:cs="宋体"/>
          <w:color w:val="000000"/>
          <w:szCs w:val="21"/>
        </w:rPr>
      </w:pPr>
      <w:r>
        <w:rPr>
          <w:rFonts w:hint="eastAsia" w:ascii="宋体" w:hAnsi="宋体" w:cs="宋体"/>
          <w:color w:val="000000"/>
          <w:szCs w:val="21"/>
        </w:rPr>
        <w:t>双方应本着诚信的原则商议，用一条意思最接近的条款替换该无法实施或无效的条款。</w:t>
      </w:r>
    </w:p>
    <w:p>
      <w:pPr>
        <w:widowControl/>
        <w:autoSpaceDE w:val="0"/>
        <w:autoSpaceDN w:val="0"/>
        <w:spacing w:line="360" w:lineRule="auto"/>
        <w:ind w:firstLine="420"/>
        <w:textAlignment w:val="bottom"/>
        <w:rPr>
          <w:rFonts w:ascii="宋体" w:hAnsi="宋体" w:cs="宋体"/>
          <w:color w:val="000000"/>
          <w:szCs w:val="21"/>
        </w:rPr>
      </w:pPr>
      <w:r>
        <w:rPr>
          <w:rFonts w:hint="eastAsia" w:ascii="宋体" w:hAnsi="宋体" w:cs="宋体"/>
          <w:color w:val="000000"/>
          <w:szCs w:val="21"/>
        </w:rPr>
        <w:t>（4）合同各方在此声明并保证：</w:t>
      </w:r>
    </w:p>
    <w:p>
      <w:pPr>
        <w:widowControl/>
        <w:autoSpaceDE w:val="0"/>
        <w:autoSpaceDN w:val="0"/>
        <w:spacing w:line="360" w:lineRule="auto"/>
        <w:ind w:firstLine="420"/>
        <w:textAlignment w:val="bottom"/>
        <w:rPr>
          <w:rFonts w:ascii="宋体" w:hAnsi="宋体" w:cs="宋体"/>
          <w:color w:val="000000"/>
          <w:szCs w:val="21"/>
        </w:rPr>
      </w:pPr>
      <w:r>
        <w:rPr>
          <w:rFonts w:hint="eastAsia" w:ascii="宋体" w:hAnsi="宋体" w:cs="宋体"/>
          <w:color w:val="000000"/>
          <w:szCs w:val="21"/>
        </w:rPr>
        <w:t>代表各方签署本合同的人员拥有明确的授权，其签字对签约方具有约束力；</w:t>
      </w:r>
    </w:p>
    <w:p>
      <w:pPr>
        <w:widowControl/>
        <w:autoSpaceDE w:val="0"/>
        <w:autoSpaceDN w:val="0"/>
        <w:spacing w:line="360" w:lineRule="auto"/>
        <w:ind w:firstLine="420"/>
        <w:textAlignment w:val="bottom"/>
        <w:rPr>
          <w:rFonts w:ascii="宋体" w:hAnsi="宋体" w:cs="宋体"/>
          <w:color w:val="000000"/>
          <w:szCs w:val="21"/>
        </w:rPr>
      </w:pPr>
      <w:r>
        <w:rPr>
          <w:rFonts w:hint="eastAsia" w:ascii="宋体" w:hAnsi="宋体" w:cs="宋体"/>
          <w:color w:val="000000"/>
          <w:szCs w:val="21"/>
        </w:rPr>
        <w:t>本合同的执行、递交与履行不会违反各方公司的章程、规定；</w:t>
      </w:r>
    </w:p>
    <w:p>
      <w:pPr>
        <w:widowControl/>
        <w:autoSpaceDE w:val="0"/>
        <w:autoSpaceDN w:val="0"/>
        <w:spacing w:line="360" w:lineRule="auto"/>
        <w:ind w:firstLine="420"/>
        <w:textAlignment w:val="bottom"/>
        <w:rPr>
          <w:rFonts w:ascii="宋体" w:hAnsi="宋体" w:cs="宋体"/>
          <w:color w:val="000000"/>
          <w:szCs w:val="21"/>
        </w:rPr>
      </w:pPr>
      <w:r>
        <w:rPr>
          <w:rFonts w:hint="eastAsia" w:ascii="宋体" w:hAnsi="宋体" w:cs="宋体"/>
          <w:color w:val="000000"/>
          <w:szCs w:val="21"/>
        </w:rPr>
        <w:t>本合同的执行、递交与履行已经得到全部所需合作方或公司行为的正式授权；并且本合同已对上述方形成了有效的、具有约束力的同时能按其条款执行的义务。</w:t>
      </w:r>
    </w:p>
    <w:p>
      <w:pPr>
        <w:widowControl/>
        <w:autoSpaceDE w:val="0"/>
        <w:autoSpaceDN w:val="0"/>
        <w:spacing w:line="360" w:lineRule="auto"/>
        <w:ind w:firstLine="420"/>
        <w:textAlignment w:val="bottom"/>
        <w:rPr>
          <w:rFonts w:ascii="宋体" w:hAnsi="宋体" w:cs="宋体"/>
          <w:color w:val="000000"/>
          <w:szCs w:val="21"/>
        </w:rPr>
      </w:pPr>
      <w:r>
        <w:rPr>
          <w:rFonts w:hint="eastAsia" w:ascii="宋体" w:hAnsi="宋体" w:cs="宋体"/>
          <w:color w:val="000000"/>
          <w:szCs w:val="21"/>
        </w:rPr>
        <w:t>（5）双方同意，本合同条款的上下文如果表示出该条款在本合同有效期后仍然有效，则该条款在本合同有效期后应继续保持有效。</w:t>
      </w:r>
    </w:p>
    <w:p>
      <w:pPr>
        <w:widowControl/>
        <w:autoSpaceDE w:val="0"/>
        <w:autoSpaceDN w:val="0"/>
        <w:spacing w:line="360" w:lineRule="auto"/>
        <w:ind w:firstLine="420"/>
        <w:textAlignment w:val="bottom"/>
        <w:rPr>
          <w:rFonts w:ascii="宋体" w:hAnsi="宋体" w:cs="宋体"/>
          <w:color w:val="000000"/>
          <w:szCs w:val="21"/>
        </w:rPr>
      </w:pPr>
      <w:r>
        <w:rPr>
          <w:rFonts w:hint="eastAsia" w:ascii="宋体" w:hAnsi="宋体" w:cs="宋体"/>
          <w:color w:val="000000"/>
          <w:szCs w:val="21"/>
        </w:rPr>
        <w:t xml:space="preserve">（6）本合同与附件构成双方间的完整的合同，并将取代之前所有的书面或口头、执行或未执行的讨论、合同或声明。未经双方授权代表再签订正式合同，本合同将不作变化、增删和修改或其他活动。 </w:t>
      </w:r>
    </w:p>
    <w:p>
      <w:pPr>
        <w:suppressAutoHyphens/>
        <w:spacing w:line="360" w:lineRule="auto"/>
        <w:ind w:firstLine="422" w:firstLineChars="200"/>
        <w:jc w:val="left"/>
        <w:rPr>
          <w:rFonts w:ascii="宋体" w:hAnsi="宋体" w:cs="宋体"/>
          <w:b/>
          <w:bCs/>
          <w:color w:val="000000"/>
          <w:szCs w:val="21"/>
        </w:rPr>
      </w:pPr>
      <w:r>
        <w:rPr>
          <w:rFonts w:hint="eastAsia" w:ascii="宋体" w:hAnsi="宋体" w:cs="宋体"/>
          <w:b/>
          <w:color w:val="000000"/>
          <w:szCs w:val="21"/>
        </w:rPr>
        <w:t>18、组成合同</w:t>
      </w:r>
      <w:r>
        <w:rPr>
          <w:rFonts w:hint="eastAsia" w:ascii="宋体" w:hAnsi="宋体" w:cs="宋体"/>
          <w:b/>
          <w:bCs/>
          <w:color w:val="000000"/>
          <w:szCs w:val="21"/>
        </w:rPr>
        <w:t>文件及优先顺序</w:t>
      </w:r>
    </w:p>
    <w:p>
      <w:pPr>
        <w:suppressAutoHyphens/>
        <w:spacing w:line="360" w:lineRule="auto"/>
        <w:ind w:firstLine="422" w:firstLineChars="200"/>
        <w:jc w:val="left"/>
        <w:rPr>
          <w:rFonts w:ascii="宋体" w:hAnsi="宋体" w:cs="宋体"/>
          <w:b/>
          <w:bCs/>
          <w:color w:val="000000"/>
          <w:szCs w:val="21"/>
        </w:rPr>
      </w:pPr>
      <w:r>
        <w:rPr>
          <w:rFonts w:hint="eastAsia" w:ascii="宋体" w:hAnsi="宋体" w:cs="宋体"/>
          <w:b/>
          <w:bCs/>
          <w:color w:val="000000"/>
          <w:szCs w:val="21"/>
        </w:rPr>
        <w:t>组成合同的各项文件应相互解释，互为说明。除合同另有规定外，其优先顺序如下：</w:t>
      </w:r>
    </w:p>
    <w:p>
      <w:pPr>
        <w:suppressAutoHyphens/>
        <w:spacing w:line="360" w:lineRule="auto"/>
        <w:ind w:firstLine="422" w:firstLineChars="200"/>
        <w:jc w:val="left"/>
        <w:rPr>
          <w:rFonts w:ascii="宋体" w:hAnsi="宋体" w:cs="宋体"/>
          <w:b/>
          <w:bCs/>
          <w:color w:val="000000"/>
          <w:szCs w:val="21"/>
        </w:rPr>
      </w:pPr>
      <w:r>
        <w:rPr>
          <w:rFonts w:hint="eastAsia" w:ascii="宋体" w:hAnsi="宋体" w:cs="宋体"/>
          <w:b/>
          <w:bCs/>
          <w:color w:val="000000"/>
          <w:szCs w:val="21"/>
        </w:rPr>
        <w:t>（1）本合同。</w:t>
      </w:r>
    </w:p>
    <w:p>
      <w:pPr>
        <w:suppressAutoHyphens/>
        <w:spacing w:line="360" w:lineRule="auto"/>
        <w:ind w:firstLine="422" w:firstLineChars="200"/>
        <w:jc w:val="left"/>
        <w:rPr>
          <w:rFonts w:ascii="宋体" w:hAnsi="宋体" w:cs="宋体"/>
          <w:b/>
          <w:bCs/>
          <w:color w:val="000000"/>
          <w:szCs w:val="21"/>
        </w:rPr>
      </w:pPr>
      <w:r>
        <w:rPr>
          <w:rFonts w:hint="eastAsia" w:ascii="宋体" w:hAnsi="宋体" w:cs="宋体"/>
          <w:b/>
          <w:bCs/>
          <w:color w:val="000000"/>
          <w:szCs w:val="21"/>
        </w:rPr>
        <w:t>（2）中标通知书。</w:t>
      </w:r>
    </w:p>
    <w:p>
      <w:pPr>
        <w:suppressAutoHyphens/>
        <w:spacing w:line="360" w:lineRule="auto"/>
        <w:ind w:firstLine="422" w:firstLineChars="200"/>
        <w:jc w:val="left"/>
        <w:rPr>
          <w:rFonts w:ascii="宋体" w:hAnsi="宋体" w:cs="宋体"/>
          <w:b/>
          <w:bCs/>
          <w:color w:val="000000"/>
          <w:szCs w:val="21"/>
        </w:rPr>
      </w:pPr>
      <w:r>
        <w:rPr>
          <w:rFonts w:hint="eastAsia" w:ascii="宋体" w:hAnsi="宋体" w:cs="宋体"/>
          <w:b/>
          <w:bCs/>
          <w:color w:val="000000"/>
          <w:szCs w:val="21"/>
        </w:rPr>
        <w:t>（3）投标文件及其附件（含询标纪要）【如有负偏离采购文件要求的内容，则无条件按采购文件要求执行】。</w:t>
      </w:r>
    </w:p>
    <w:p>
      <w:pPr>
        <w:suppressAutoHyphens/>
        <w:spacing w:line="360" w:lineRule="auto"/>
        <w:ind w:firstLine="422" w:firstLineChars="200"/>
        <w:jc w:val="left"/>
        <w:rPr>
          <w:rFonts w:ascii="宋体" w:hAnsi="宋体" w:cs="宋体"/>
          <w:b/>
          <w:bCs/>
          <w:color w:val="000000"/>
          <w:szCs w:val="21"/>
        </w:rPr>
      </w:pPr>
      <w:r>
        <w:rPr>
          <w:rFonts w:hint="eastAsia" w:ascii="宋体" w:hAnsi="宋体" w:cs="宋体"/>
          <w:b/>
          <w:bCs/>
          <w:color w:val="000000"/>
          <w:szCs w:val="21"/>
        </w:rPr>
        <w:t>（4）采购文件（含补充文件、答疑纪要）。</w:t>
      </w:r>
    </w:p>
    <w:p>
      <w:pPr>
        <w:suppressAutoHyphens/>
        <w:spacing w:line="360" w:lineRule="auto"/>
        <w:ind w:firstLine="422" w:firstLineChars="200"/>
        <w:jc w:val="left"/>
        <w:rPr>
          <w:rFonts w:ascii="宋体" w:hAnsi="宋体" w:cs="宋体"/>
          <w:b/>
          <w:bCs/>
          <w:color w:val="000000"/>
          <w:szCs w:val="21"/>
        </w:rPr>
      </w:pPr>
      <w:r>
        <w:rPr>
          <w:rFonts w:hint="eastAsia" w:ascii="宋体" w:hAnsi="宋体" w:cs="宋体"/>
          <w:b/>
          <w:bCs/>
          <w:color w:val="000000"/>
          <w:szCs w:val="21"/>
        </w:rPr>
        <w:t>（5）标准、规范及有关技术文件。</w:t>
      </w:r>
    </w:p>
    <w:p>
      <w:pPr>
        <w:suppressAutoHyphens/>
        <w:spacing w:line="360" w:lineRule="auto"/>
        <w:ind w:firstLine="422" w:firstLineChars="200"/>
        <w:jc w:val="left"/>
        <w:rPr>
          <w:rFonts w:ascii="宋体" w:hAnsi="宋体" w:cs="宋体"/>
          <w:b/>
          <w:bCs/>
          <w:color w:val="000000"/>
          <w:szCs w:val="21"/>
        </w:rPr>
      </w:pPr>
      <w:r>
        <w:rPr>
          <w:rFonts w:hint="eastAsia" w:ascii="宋体" w:hAnsi="宋体" w:cs="宋体"/>
          <w:b/>
          <w:bCs/>
          <w:color w:val="000000"/>
          <w:szCs w:val="21"/>
        </w:rPr>
        <w:t>甲乙双方有关项目实施过程中的洽商、变更等书面协议或文件作为本合同的组成部分。</w:t>
      </w:r>
    </w:p>
    <w:p>
      <w:pPr>
        <w:suppressAutoHyphens/>
        <w:spacing w:line="360" w:lineRule="auto"/>
        <w:ind w:firstLine="422" w:firstLineChars="200"/>
        <w:jc w:val="left"/>
        <w:rPr>
          <w:rFonts w:ascii="宋体" w:hAnsi="宋体" w:cs="宋体"/>
          <w:b/>
          <w:bCs/>
          <w:color w:val="000000"/>
          <w:szCs w:val="21"/>
        </w:rPr>
      </w:pPr>
      <w:r>
        <w:rPr>
          <w:rFonts w:hint="eastAsia" w:ascii="宋体" w:hAnsi="宋体" w:cs="宋体"/>
          <w:b/>
          <w:bCs/>
          <w:color w:val="000000"/>
          <w:szCs w:val="21"/>
        </w:rPr>
        <w:t>（签订合同时，采购要求、投标的优惠承诺等均可作为合同条款。）</w:t>
      </w:r>
    </w:p>
    <w:p>
      <w:pPr>
        <w:suppressAutoHyphens/>
        <w:spacing w:line="360" w:lineRule="auto"/>
        <w:ind w:firstLine="422" w:firstLineChars="200"/>
        <w:jc w:val="left"/>
        <w:rPr>
          <w:rFonts w:ascii="宋体" w:hAnsi="宋体" w:cs="宋体"/>
          <w:color w:val="000000"/>
          <w:szCs w:val="21"/>
        </w:rPr>
      </w:pPr>
      <w:r>
        <w:rPr>
          <w:rFonts w:hint="eastAsia" w:ascii="宋体" w:hAnsi="宋体" w:cs="宋体"/>
          <w:b/>
          <w:bCs/>
          <w:color w:val="000000"/>
          <w:szCs w:val="21"/>
        </w:rPr>
        <w:t>19、合同成立及生效</w:t>
      </w:r>
    </w:p>
    <w:p>
      <w:pPr>
        <w:widowControl/>
        <w:autoSpaceDE w:val="0"/>
        <w:autoSpaceDN w:val="0"/>
        <w:spacing w:line="360" w:lineRule="auto"/>
        <w:ind w:firstLine="420" w:firstLineChars="200"/>
        <w:textAlignment w:val="bottom"/>
        <w:rPr>
          <w:rFonts w:ascii="宋体" w:hAnsi="宋体" w:cs="宋体"/>
          <w:color w:val="000000"/>
          <w:szCs w:val="21"/>
        </w:rPr>
      </w:pPr>
      <w:r>
        <w:rPr>
          <w:rFonts w:hint="eastAsia" w:ascii="宋体" w:hAnsi="宋体" w:cs="宋体"/>
          <w:color w:val="000000"/>
          <w:szCs w:val="21"/>
        </w:rPr>
        <w:t>（1）本合同一式五份，甲乙双方各持二份，鉴证方持一份，自合同各方授权代表签字盖章后生效。</w:t>
      </w:r>
    </w:p>
    <w:p>
      <w:pPr>
        <w:widowControl/>
        <w:autoSpaceDE w:val="0"/>
        <w:autoSpaceDN w:val="0"/>
        <w:spacing w:line="360" w:lineRule="auto"/>
        <w:ind w:firstLine="420" w:firstLineChars="200"/>
        <w:textAlignment w:val="bottom"/>
        <w:rPr>
          <w:rFonts w:ascii="宋体" w:hAnsi="宋体" w:cs="宋体"/>
          <w:color w:val="000000"/>
          <w:szCs w:val="21"/>
        </w:rPr>
      </w:pPr>
      <w:r>
        <w:rPr>
          <w:rFonts w:hint="eastAsia" w:ascii="宋体" w:hAnsi="宋体" w:cs="宋体"/>
          <w:color w:val="000000"/>
          <w:szCs w:val="21"/>
        </w:rPr>
        <w:t>（2）</w:t>
      </w:r>
      <w:bookmarkStart w:id="207" w:name="_Hlk4733863"/>
      <w:bookmarkStart w:id="208" w:name="_Hlk4733739"/>
      <w:r>
        <w:rPr>
          <w:rFonts w:hint="eastAsia" w:ascii="宋体" w:hAnsi="宋体" w:cs="宋体"/>
          <w:color w:val="000000"/>
          <w:szCs w:val="21"/>
        </w:rPr>
        <w:t>如果由于乙方原因导致合同不生效的，</w:t>
      </w:r>
      <w:bookmarkEnd w:id="207"/>
      <w:bookmarkEnd w:id="208"/>
      <w:r>
        <w:rPr>
          <w:rFonts w:hint="eastAsia" w:ascii="宋体" w:hAnsi="宋体" w:cs="宋体"/>
          <w:color w:val="000000"/>
          <w:szCs w:val="21"/>
        </w:rPr>
        <w:t>视作乙方自动放弃中标资格，乙方向甲方支付数额为本项目预算金额的2%的违约金，并承担缔约过错给甲方造成的损失。</w:t>
      </w:r>
    </w:p>
    <w:p>
      <w:pPr>
        <w:pStyle w:val="17"/>
        <w:spacing w:after="0" w:line="360" w:lineRule="auto"/>
        <w:ind w:firstLineChars="200"/>
        <w:rPr>
          <w:color w:val="000000"/>
        </w:rPr>
      </w:pPr>
      <w:r>
        <w:rPr>
          <w:rFonts w:hint="eastAsia" w:ascii="宋体" w:hAnsi="宋体" w:cs="宋体"/>
          <w:color w:val="000000"/>
          <w:szCs w:val="21"/>
        </w:rPr>
        <w:t>（3）如需修改或补充合同内容，经协商，双方应签署书面修改或补充协议，该协议将作为本合同的一个组成部分。</w:t>
      </w:r>
    </w:p>
    <w:tbl>
      <w:tblPr>
        <w:tblStyle w:val="35"/>
        <w:tblW w:w="8280" w:type="dxa"/>
        <w:tblInd w:w="468" w:type="dxa"/>
        <w:tblLayout w:type="fixed"/>
        <w:tblCellMar>
          <w:top w:w="0" w:type="dxa"/>
          <w:left w:w="108" w:type="dxa"/>
          <w:bottom w:w="0" w:type="dxa"/>
          <w:right w:w="108" w:type="dxa"/>
        </w:tblCellMar>
      </w:tblPr>
      <w:tblGrid>
        <w:gridCol w:w="4320"/>
        <w:gridCol w:w="3960"/>
      </w:tblGrid>
      <w:tr>
        <w:tblPrEx>
          <w:tblCellMar>
            <w:top w:w="0" w:type="dxa"/>
            <w:left w:w="108" w:type="dxa"/>
            <w:bottom w:w="0" w:type="dxa"/>
            <w:right w:w="108" w:type="dxa"/>
          </w:tblCellMar>
        </w:tblPrEx>
        <w:trPr>
          <w:trHeight w:val="632" w:hRule="atLeast"/>
        </w:trPr>
        <w:tc>
          <w:tcPr>
            <w:tcW w:w="4320" w:type="dxa"/>
            <w:tcBorders>
              <w:top w:val="single" w:color="000000" w:sz="4" w:space="0"/>
              <w:left w:val="single" w:color="000000" w:sz="4" w:space="0"/>
              <w:bottom w:val="single" w:color="000000" w:sz="4" w:space="0"/>
              <w:right w:val="single" w:color="000000" w:sz="4" w:space="0"/>
            </w:tcBorders>
          </w:tcPr>
          <w:p>
            <w:pPr>
              <w:spacing w:line="380" w:lineRule="exact"/>
              <w:rPr>
                <w:rFonts w:ascii="宋体" w:hAnsi="宋体" w:cs="宋体"/>
                <w:color w:val="000000"/>
                <w:szCs w:val="21"/>
              </w:rPr>
            </w:pPr>
            <w:r>
              <w:rPr>
                <w:rFonts w:hint="eastAsia" w:ascii="宋体" w:hAnsi="宋体" w:cs="宋体"/>
                <w:color w:val="000000"/>
                <w:szCs w:val="21"/>
              </w:rPr>
              <w:t>甲方：浙江省标准化研究院（公章）</w:t>
            </w:r>
          </w:p>
        </w:tc>
        <w:tc>
          <w:tcPr>
            <w:tcW w:w="3960" w:type="dxa"/>
            <w:tcBorders>
              <w:top w:val="single" w:color="000000" w:sz="4" w:space="0"/>
              <w:left w:val="single" w:color="000000" w:sz="4" w:space="0"/>
              <w:bottom w:val="single" w:color="000000" w:sz="4" w:space="0"/>
              <w:right w:val="single" w:color="000000" w:sz="4" w:space="0"/>
            </w:tcBorders>
          </w:tcPr>
          <w:p>
            <w:pPr>
              <w:spacing w:line="380" w:lineRule="exact"/>
              <w:ind w:left="1470" w:hanging="1470"/>
              <w:rPr>
                <w:rFonts w:ascii="宋体" w:hAnsi="宋体" w:cs="宋体"/>
                <w:color w:val="000000"/>
                <w:szCs w:val="21"/>
              </w:rPr>
            </w:pPr>
            <w:r>
              <w:rPr>
                <w:rFonts w:hint="eastAsia" w:ascii="宋体" w:hAnsi="宋体" w:cs="宋体"/>
                <w:color w:val="000000"/>
                <w:szCs w:val="21"/>
              </w:rPr>
              <w:t>乙方：                    （公章）</w:t>
            </w:r>
          </w:p>
        </w:tc>
      </w:tr>
      <w:tr>
        <w:tblPrEx>
          <w:tblCellMar>
            <w:top w:w="0" w:type="dxa"/>
            <w:left w:w="108" w:type="dxa"/>
            <w:bottom w:w="0" w:type="dxa"/>
            <w:right w:w="108" w:type="dxa"/>
          </w:tblCellMar>
        </w:tblPrEx>
        <w:trPr>
          <w:trHeight w:val="717" w:hRule="atLeast"/>
        </w:trPr>
        <w:tc>
          <w:tcPr>
            <w:tcW w:w="4320" w:type="dxa"/>
            <w:tcBorders>
              <w:top w:val="single" w:color="000000" w:sz="4" w:space="0"/>
              <w:left w:val="single" w:color="000000" w:sz="4" w:space="0"/>
              <w:bottom w:val="single" w:color="000000" w:sz="4" w:space="0"/>
              <w:right w:val="single" w:color="000000" w:sz="4" w:space="0"/>
            </w:tcBorders>
          </w:tcPr>
          <w:p>
            <w:pPr>
              <w:spacing w:line="380" w:lineRule="exact"/>
              <w:rPr>
                <w:rFonts w:ascii="宋体" w:hAnsi="宋体" w:cs="宋体"/>
                <w:color w:val="000000"/>
                <w:szCs w:val="21"/>
              </w:rPr>
            </w:pPr>
            <w:r>
              <w:rPr>
                <w:rFonts w:hint="eastAsia" w:ascii="宋体" w:hAnsi="宋体" w:cs="宋体"/>
                <w:color w:val="000000"/>
                <w:szCs w:val="21"/>
              </w:rPr>
              <w:t>法定代表人或受委托人：</w:t>
            </w:r>
          </w:p>
          <w:p>
            <w:pPr>
              <w:spacing w:line="380" w:lineRule="exact"/>
              <w:ind w:left="194"/>
              <w:rPr>
                <w:rFonts w:ascii="宋体" w:hAnsi="宋体" w:cs="宋体"/>
                <w:color w:val="000000"/>
                <w:szCs w:val="21"/>
              </w:rPr>
            </w:pPr>
            <w:r>
              <w:rPr>
                <w:rFonts w:hint="eastAsia" w:ascii="宋体" w:hAnsi="宋体" w:cs="宋体"/>
                <w:color w:val="000000"/>
                <w:szCs w:val="21"/>
              </w:rPr>
              <w:t>（签字）</w:t>
            </w:r>
          </w:p>
        </w:tc>
        <w:tc>
          <w:tcPr>
            <w:tcW w:w="3960" w:type="dxa"/>
            <w:tcBorders>
              <w:top w:val="single" w:color="000000" w:sz="4" w:space="0"/>
              <w:left w:val="single" w:color="000000" w:sz="4" w:space="0"/>
              <w:bottom w:val="single" w:color="000000" w:sz="4" w:space="0"/>
              <w:right w:val="single" w:color="000000" w:sz="4" w:space="0"/>
            </w:tcBorders>
          </w:tcPr>
          <w:p>
            <w:pPr>
              <w:spacing w:line="380" w:lineRule="exact"/>
              <w:rPr>
                <w:rFonts w:ascii="宋体" w:hAnsi="宋体" w:cs="宋体"/>
                <w:color w:val="000000"/>
                <w:szCs w:val="21"/>
              </w:rPr>
            </w:pPr>
            <w:r>
              <w:rPr>
                <w:rFonts w:hint="eastAsia" w:ascii="宋体" w:hAnsi="宋体" w:cs="宋体"/>
                <w:color w:val="000000"/>
                <w:szCs w:val="21"/>
              </w:rPr>
              <w:t>法定代表人或受委托人：</w:t>
            </w:r>
          </w:p>
          <w:p>
            <w:pPr>
              <w:spacing w:line="380" w:lineRule="exact"/>
              <w:rPr>
                <w:rFonts w:ascii="宋体" w:hAnsi="宋体" w:cs="宋体"/>
                <w:color w:val="000000"/>
                <w:szCs w:val="21"/>
              </w:rPr>
            </w:pPr>
            <w:r>
              <w:rPr>
                <w:rFonts w:hint="eastAsia" w:ascii="宋体" w:hAnsi="宋体" w:cs="宋体"/>
                <w:color w:val="000000"/>
                <w:szCs w:val="21"/>
              </w:rPr>
              <w:t>（签字）</w:t>
            </w:r>
          </w:p>
        </w:tc>
      </w:tr>
      <w:tr>
        <w:tblPrEx>
          <w:tblCellMar>
            <w:top w:w="0" w:type="dxa"/>
            <w:left w:w="108" w:type="dxa"/>
            <w:bottom w:w="0" w:type="dxa"/>
            <w:right w:w="108" w:type="dxa"/>
          </w:tblCellMar>
        </w:tblPrEx>
        <w:tc>
          <w:tcPr>
            <w:tcW w:w="4320" w:type="dxa"/>
            <w:tcBorders>
              <w:top w:val="single" w:color="000000" w:sz="4" w:space="0"/>
              <w:left w:val="single" w:color="000000" w:sz="4" w:space="0"/>
              <w:bottom w:val="single" w:color="000000" w:sz="4" w:space="0"/>
              <w:right w:val="single" w:color="000000" w:sz="4" w:space="0"/>
            </w:tcBorders>
          </w:tcPr>
          <w:p>
            <w:pPr>
              <w:spacing w:line="380" w:lineRule="exact"/>
              <w:rPr>
                <w:rFonts w:ascii="宋体" w:hAnsi="宋体" w:cs="宋体"/>
                <w:color w:val="000000"/>
                <w:szCs w:val="21"/>
              </w:rPr>
            </w:pPr>
            <w:r>
              <w:rPr>
                <w:rFonts w:hint="eastAsia" w:ascii="宋体" w:hAnsi="宋体" w:cs="宋体"/>
                <w:color w:val="000000"/>
                <w:szCs w:val="21"/>
              </w:rPr>
              <w:t>地址：</w:t>
            </w:r>
          </w:p>
        </w:tc>
        <w:tc>
          <w:tcPr>
            <w:tcW w:w="3960" w:type="dxa"/>
            <w:tcBorders>
              <w:top w:val="single" w:color="000000" w:sz="4" w:space="0"/>
              <w:left w:val="single" w:color="000000" w:sz="4" w:space="0"/>
              <w:bottom w:val="single" w:color="000000" w:sz="4" w:space="0"/>
              <w:right w:val="single" w:color="000000" w:sz="4" w:space="0"/>
            </w:tcBorders>
          </w:tcPr>
          <w:p>
            <w:pPr>
              <w:spacing w:line="380" w:lineRule="exact"/>
              <w:rPr>
                <w:rFonts w:ascii="宋体" w:hAnsi="宋体" w:cs="宋体"/>
                <w:color w:val="000000"/>
                <w:szCs w:val="21"/>
              </w:rPr>
            </w:pPr>
            <w:r>
              <w:rPr>
                <w:rFonts w:hint="eastAsia" w:ascii="宋体" w:hAnsi="宋体" w:cs="宋体"/>
                <w:color w:val="000000"/>
                <w:szCs w:val="21"/>
              </w:rPr>
              <w:t xml:space="preserve">地址： </w:t>
            </w:r>
          </w:p>
        </w:tc>
      </w:tr>
      <w:tr>
        <w:tblPrEx>
          <w:tblCellMar>
            <w:top w:w="0" w:type="dxa"/>
            <w:left w:w="108" w:type="dxa"/>
            <w:bottom w:w="0" w:type="dxa"/>
            <w:right w:w="108" w:type="dxa"/>
          </w:tblCellMar>
        </w:tblPrEx>
        <w:tc>
          <w:tcPr>
            <w:tcW w:w="4320" w:type="dxa"/>
            <w:tcBorders>
              <w:top w:val="single" w:color="000000" w:sz="4" w:space="0"/>
              <w:left w:val="single" w:color="000000" w:sz="4" w:space="0"/>
              <w:bottom w:val="single" w:color="000000" w:sz="4" w:space="0"/>
              <w:right w:val="single" w:color="000000" w:sz="4" w:space="0"/>
            </w:tcBorders>
          </w:tcPr>
          <w:p>
            <w:pPr>
              <w:spacing w:line="380" w:lineRule="exact"/>
              <w:rPr>
                <w:rFonts w:ascii="宋体" w:hAnsi="宋体" w:cs="宋体"/>
                <w:color w:val="000000"/>
                <w:szCs w:val="21"/>
              </w:rPr>
            </w:pPr>
            <w:r>
              <w:rPr>
                <w:rFonts w:hint="eastAsia" w:ascii="宋体" w:hAnsi="宋体" w:cs="宋体"/>
                <w:color w:val="000000"/>
                <w:szCs w:val="21"/>
              </w:rPr>
              <w:t>电话：</w:t>
            </w:r>
          </w:p>
        </w:tc>
        <w:tc>
          <w:tcPr>
            <w:tcW w:w="3960" w:type="dxa"/>
            <w:tcBorders>
              <w:top w:val="single" w:color="000000" w:sz="4" w:space="0"/>
              <w:left w:val="single" w:color="000000" w:sz="4" w:space="0"/>
              <w:bottom w:val="single" w:color="000000" w:sz="4" w:space="0"/>
              <w:right w:val="single" w:color="000000" w:sz="4" w:space="0"/>
            </w:tcBorders>
          </w:tcPr>
          <w:p>
            <w:pPr>
              <w:spacing w:line="380" w:lineRule="exact"/>
              <w:rPr>
                <w:rFonts w:ascii="宋体" w:hAnsi="宋体" w:cs="宋体"/>
                <w:color w:val="000000"/>
                <w:szCs w:val="21"/>
              </w:rPr>
            </w:pPr>
            <w:r>
              <w:rPr>
                <w:rFonts w:hint="eastAsia" w:ascii="宋体" w:hAnsi="宋体" w:cs="宋体"/>
                <w:color w:val="000000"/>
                <w:szCs w:val="21"/>
              </w:rPr>
              <w:t>电话：</w:t>
            </w:r>
          </w:p>
        </w:tc>
      </w:tr>
      <w:tr>
        <w:tblPrEx>
          <w:tblCellMar>
            <w:top w:w="0" w:type="dxa"/>
            <w:left w:w="108" w:type="dxa"/>
            <w:bottom w:w="0" w:type="dxa"/>
            <w:right w:w="108" w:type="dxa"/>
          </w:tblCellMar>
        </w:tblPrEx>
        <w:tc>
          <w:tcPr>
            <w:tcW w:w="4320" w:type="dxa"/>
            <w:tcBorders>
              <w:top w:val="single" w:color="000000" w:sz="4" w:space="0"/>
              <w:left w:val="single" w:color="000000" w:sz="4" w:space="0"/>
              <w:bottom w:val="single" w:color="000000" w:sz="4" w:space="0"/>
              <w:right w:val="single" w:color="000000" w:sz="4" w:space="0"/>
            </w:tcBorders>
          </w:tcPr>
          <w:p>
            <w:pPr>
              <w:spacing w:line="380" w:lineRule="exact"/>
              <w:rPr>
                <w:rFonts w:ascii="宋体" w:hAnsi="宋体" w:cs="宋体"/>
                <w:color w:val="000000"/>
                <w:szCs w:val="21"/>
              </w:rPr>
            </w:pPr>
            <w:r>
              <w:rPr>
                <w:rFonts w:hint="eastAsia" w:ascii="宋体" w:hAnsi="宋体" w:cs="宋体"/>
                <w:color w:val="000000"/>
                <w:szCs w:val="21"/>
              </w:rPr>
              <w:t>传真：</w:t>
            </w:r>
          </w:p>
        </w:tc>
        <w:tc>
          <w:tcPr>
            <w:tcW w:w="3960" w:type="dxa"/>
            <w:tcBorders>
              <w:top w:val="single" w:color="000000" w:sz="4" w:space="0"/>
              <w:left w:val="single" w:color="000000" w:sz="4" w:space="0"/>
              <w:bottom w:val="single" w:color="000000" w:sz="4" w:space="0"/>
              <w:right w:val="single" w:color="000000" w:sz="4" w:space="0"/>
            </w:tcBorders>
          </w:tcPr>
          <w:p>
            <w:pPr>
              <w:spacing w:line="380" w:lineRule="exact"/>
              <w:rPr>
                <w:rFonts w:ascii="宋体" w:hAnsi="宋体" w:cs="宋体"/>
                <w:color w:val="000000"/>
                <w:szCs w:val="21"/>
              </w:rPr>
            </w:pPr>
            <w:r>
              <w:rPr>
                <w:rFonts w:hint="eastAsia" w:ascii="宋体" w:hAnsi="宋体" w:cs="宋体"/>
                <w:color w:val="000000"/>
                <w:szCs w:val="21"/>
              </w:rPr>
              <w:t>传真：</w:t>
            </w:r>
          </w:p>
        </w:tc>
      </w:tr>
      <w:tr>
        <w:tblPrEx>
          <w:tblCellMar>
            <w:top w:w="0" w:type="dxa"/>
            <w:left w:w="108" w:type="dxa"/>
            <w:bottom w:w="0" w:type="dxa"/>
            <w:right w:w="108" w:type="dxa"/>
          </w:tblCellMar>
        </w:tblPrEx>
        <w:tc>
          <w:tcPr>
            <w:tcW w:w="4320" w:type="dxa"/>
            <w:tcBorders>
              <w:top w:val="single" w:color="000000" w:sz="4" w:space="0"/>
              <w:left w:val="single" w:color="000000" w:sz="4" w:space="0"/>
              <w:bottom w:val="single" w:color="000000" w:sz="4" w:space="0"/>
              <w:right w:val="single" w:color="000000" w:sz="4" w:space="0"/>
            </w:tcBorders>
          </w:tcPr>
          <w:p>
            <w:pPr>
              <w:spacing w:line="380" w:lineRule="exact"/>
              <w:rPr>
                <w:rFonts w:ascii="宋体" w:hAnsi="宋体" w:cs="宋体"/>
                <w:color w:val="000000"/>
                <w:szCs w:val="21"/>
              </w:rPr>
            </w:pPr>
            <w:r>
              <w:rPr>
                <w:rFonts w:hint="eastAsia" w:ascii="宋体" w:hAnsi="宋体" w:cs="宋体"/>
                <w:color w:val="000000"/>
                <w:szCs w:val="21"/>
              </w:rPr>
              <w:t xml:space="preserve">开户银行： </w:t>
            </w:r>
          </w:p>
        </w:tc>
        <w:tc>
          <w:tcPr>
            <w:tcW w:w="3960" w:type="dxa"/>
            <w:tcBorders>
              <w:top w:val="single" w:color="000000" w:sz="4" w:space="0"/>
              <w:left w:val="single" w:color="000000" w:sz="4" w:space="0"/>
              <w:bottom w:val="single" w:color="000000" w:sz="4" w:space="0"/>
              <w:right w:val="single" w:color="000000" w:sz="4" w:space="0"/>
            </w:tcBorders>
          </w:tcPr>
          <w:p>
            <w:pPr>
              <w:spacing w:line="380" w:lineRule="exact"/>
              <w:rPr>
                <w:rFonts w:ascii="宋体" w:hAnsi="宋体" w:cs="宋体"/>
                <w:color w:val="000000"/>
                <w:szCs w:val="21"/>
              </w:rPr>
            </w:pPr>
            <w:r>
              <w:rPr>
                <w:rFonts w:hint="eastAsia" w:ascii="宋体" w:hAnsi="宋体" w:cs="宋体"/>
                <w:color w:val="000000"/>
                <w:szCs w:val="21"/>
              </w:rPr>
              <w:t>开户银行：</w:t>
            </w:r>
          </w:p>
        </w:tc>
      </w:tr>
      <w:tr>
        <w:tblPrEx>
          <w:tblCellMar>
            <w:top w:w="0" w:type="dxa"/>
            <w:left w:w="108" w:type="dxa"/>
            <w:bottom w:w="0" w:type="dxa"/>
            <w:right w:w="108" w:type="dxa"/>
          </w:tblCellMar>
        </w:tblPrEx>
        <w:tc>
          <w:tcPr>
            <w:tcW w:w="4320" w:type="dxa"/>
            <w:tcBorders>
              <w:top w:val="single" w:color="000000" w:sz="4" w:space="0"/>
              <w:left w:val="single" w:color="000000" w:sz="4" w:space="0"/>
              <w:bottom w:val="single" w:color="000000" w:sz="4" w:space="0"/>
              <w:right w:val="single" w:color="000000" w:sz="4" w:space="0"/>
            </w:tcBorders>
          </w:tcPr>
          <w:p>
            <w:pPr>
              <w:spacing w:line="380" w:lineRule="exact"/>
              <w:rPr>
                <w:rFonts w:ascii="宋体" w:hAnsi="宋体" w:cs="宋体"/>
                <w:color w:val="000000"/>
                <w:szCs w:val="21"/>
              </w:rPr>
            </w:pPr>
            <w:r>
              <w:rPr>
                <w:rFonts w:hint="eastAsia" w:ascii="宋体" w:hAnsi="宋体" w:cs="宋体"/>
                <w:color w:val="000000"/>
                <w:szCs w:val="21"/>
              </w:rPr>
              <w:t>帐号：</w:t>
            </w:r>
          </w:p>
        </w:tc>
        <w:tc>
          <w:tcPr>
            <w:tcW w:w="3960" w:type="dxa"/>
            <w:tcBorders>
              <w:top w:val="single" w:color="000000" w:sz="4" w:space="0"/>
              <w:left w:val="single" w:color="000000" w:sz="4" w:space="0"/>
              <w:bottom w:val="single" w:color="000000" w:sz="4" w:space="0"/>
              <w:right w:val="single" w:color="000000" w:sz="4" w:space="0"/>
            </w:tcBorders>
          </w:tcPr>
          <w:p>
            <w:pPr>
              <w:spacing w:line="380" w:lineRule="exact"/>
              <w:rPr>
                <w:rFonts w:ascii="宋体" w:hAnsi="宋体" w:cs="宋体"/>
                <w:color w:val="000000"/>
                <w:szCs w:val="21"/>
              </w:rPr>
            </w:pPr>
            <w:r>
              <w:rPr>
                <w:rFonts w:hint="eastAsia" w:ascii="宋体" w:hAnsi="宋体" w:cs="宋体"/>
                <w:color w:val="000000"/>
                <w:szCs w:val="21"/>
              </w:rPr>
              <w:t>帐号：</w:t>
            </w:r>
          </w:p>
        </w:tc>
      </w:tr>
      <w:tr>
        <w:tblPrEx>
          <w:tblCellMar>
            <w:top w:w="0" w:type="dxa"/>
            <w:left w:w="108" w:type="dxa"/>
            <w:bottom w:w="0" w:type="dxa"/>
            <w:right w:w="108" w:type="dxa"/>
          </w:tblCellMar>
        </w:tblPrEx>
        <w:tc>
          <w:tcPr>
            <w:tcW w:w="4320" w:type="dxa"/>
            <w:tcBorders>
              <w:top w:val="single" w:color="000000" w:sz="4" w:space="0"/>
              <w:left w:val="single" w:color="000000" w:sz="4" w:space="0"/>
              <w:bottom w:val="single" w:color="000000" w:sz="4" w:space="0"/>
              <w:right w:val="single" w:color="000000" w:sz="4" w:space="0"/>
            </w:tcBorders>
          </w:tcPr>
          <w:p>
            <w:pPr>
              <w:spacing w:line="380" w:lineRule="exact"/>
              <w:rPr>
                <w:rFonts w:ascii="宋体" w:hAnsi="宋体" w:cs="宋体"/>
                <w:color w:val="000000"/>
                <w:szCs w:val="21"/>
              </w:rPr>
            </w:pPr>
            <w:r>
              <w:rPr>
                <w:rFonts w:hint="eastAsia" w:ascii="宋体" w:hAnsi="宋体" w:cs="宋体"/>
                <w:color w:val="000000"/>
                <w:szCs w:val="21"/>
              </w:rPr>
              <w:t>签约时间：    年  月   日</w:t>
            </w:r>
          </w:p>
        </w:tc>
        <w:tc>
          <w:tcPr>
            <w:tcW w:w="3960" w:type="dxa"/>
            <w:tcBorders>
              <w:top w:val="single" w:color="000000" w:sz="4" w:space="0"/>
              <w:left w:val="single" w:color="000000" w:sz="4" w:space="0"/>
              <w:bottom w:val="single" w:color="000000" w:sz="4" w:space="0"/>
              <w:right w:val="single" w:color="000000" w:sz="4" w:space="0"/>
            </w:tcBorders>
          </w:tcPr>
          <w:p>
            <w:pPr>
              <w:spacing w:line="380" w:lineRule="exact"/>
              <w:rPr>
                <w:rFonts w:ascii="宋体" w:hAnsi="宋体" w:cs="宋体"/>
                <w:color w:val="000000"/>
                <w:szCs w:val="21"/>
              </w:rPr>
            </w:pPr>
            <w:r>
              <w:rPr>
                <w:rFonts w:hint="eastAsia" w:ascii="宋体" w:hAnsi="宋体" w:cs="宋体"/>
                <w:color w:val="000000"/>
                <w:szCs w:val="21"/>
              </w:rPr>
              <w:t>签约时间：   年  月   日</w:t>
            </w:r>
          </w:p>
        </w:tc>
      </w:tr>
      <w:tr>
        <w:tblPrEx>
          <w:tblCellMar>
            <w:top w:w="0" w:type="dxa"/>
            <w:left w:w="108" w:type="dxa"/>
            <w:bottom w:w="0" w:type="dxa"/>
            <w:right w:w="108" w:type="dxa"/>
          </w:tblCellMar>
        </w:tblPrEx>
        <w:trPr>
          <w:gridAfter w:val="1"/>
          <w:wAfter w:w="3960" w:type="dxa"/>
          <w:trHeight w:val="632" w:hRule="atLeast"/>
        </w:trPr>
        <w:tc>
          <w:tcPr>
            <w:tcW w:w="432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szCs w:val="21"/>
              </w:rPr>
            </w:pPr>
            <w:r>
              <w:rPr>
                <w:rFonts w:hint="eastAsia" w:ascii="宋体" w:hAnsi="宋体" w:cs="宋体"/>
                <w:color w:val="000000"/>
                <w:szCs w:val="21"/>
              </w:rPr>
              <w:t>鉴证方：浙江国际招投标有限公司（公章）</w:t>
            </w:r>
          </w:p>
        </w:tc>
      </w:tr>
      <w:tr>
        <w:tblPrEx>
          <w:tblCellMar>
            <w:top w:w="0" w:type="dxa"/>
            <w:left w:w="108" w:type="dxa"/>
            <w:bottom w:w="0" w:type="dxa"/>
            <w:right w:w="108" w:type="dxa"/>
          </w:tblCellMar>
        </w:tblPrEx>
        <w:trPr>
          <w:gridAfter w:val="1"/>
          <w:wAfter w:w="3960" w:type="dxa"/>
          <w:trHeight w:val="632" w:hRule="atLeast"/>
        </w:trPr>
        <w:tc>
          <w:tcPr>
            <w:tcW w:w="4320" w:type="dxa"/>
            <w:tcBorders>
              <w:top w:val="single" w:color="000000" w:sz="4" w:space="0"/>
              <w:left w:val="single" w:color="000000" w:sz="4" w:space="0"/>
              <w:bottom w:val="single" w:color="000000" w:sz="4" w:space="0"/>
              <w:right w:val="single" w:color="000000" w:sz="4" w:space="0"/>
            </w:tcBorders>
            <w:vAlign w:val="center"/>
          </w:tcPr>
          <w:p>
            <w:pPr>
              <w:spacing w:line="380" w:lineRule="exact"/>
              <w:rPr>
                <w:rFonts w:ascii="宋体" w:hAnsi="宋体" w:cs="宋体"/>
                <w:color w:val="000000"/>
                <w:szCs w:val="21"/>
              </w:rPr>
            </w:pPr>
            <w:r>
              <w:rPr>
                <w:rFonts w:hint="eastAsia" w:ascii="宋体" w:hAnsi="宋体" w:cs="宋体"/>
                <w:color w:val="000000"/>
                <w:szCs w:val="21"/>
              </w:rPr>
              <w:t>法定代表人或受委托人：</w:t>
            </w:r>
          </w:p>
          <w:p>
            <w:pPr>
              <w:spacing w:line="360" w:lineRule="auto"/>
              <w:rPr>
                <w:rFonts w:ascii="宋体" w:hAnsi="宋体" w:cs="宋体"/>
                <w:color w:val="000000"/>
                <w:szCs w:val="21"/>
              </w:rPr>
            </w:pPr>
            <w:r>
              <w:rPr>
                <w:rFonts w:hint="eastAsia" w:ascii="宋体" w:hAnsi="宋体" w:cs="宋体"/>
                <w:color w:val="000000"/>
                <w:szCs w:val="21"/>
              </w:rPr>
              <w:t>（签字）</w:t>
            </w:r>
          </w:p>
        </w:tc>
      </w:tr>
      <w:tr>
        <w:tblPrEx>
          <w:tblCellMar>
            <w:top w:w="0" w:type="dxa"/>
            <w:left w:w="108" w:type="dxa"/>
            <w:bottom w:w="0" w:type="dxa"/>
            <w:right w:w="108" w:type="dxa"/>
          </w:tblCellMar>
        </w:tblPrEx>
        <w:trPr>
          <w:gridAfter w:val="1"/>
          <w:wAfter w:w="3960" w:type="dxa"/>
          <w:trHeight w:val="576" w:hRule="atLeast"/>
        </w:trPr>
        <w:tc>
          <w:tcPr>
            <w:tcW w:w="432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000000"/>
                <w:szCs w:val="21"/>
              </w:rPr>
            </w:pPr>
            <w:r>
              <w:rPr>
                <w:rFonts w:hint="eastAsia" w:ascii="宋体" w:hAnsi="宋体" w:cs="宋体"/>
                <w:color w:val="000000"/>
                <w:szCs w:val="21"/>
              </w:rPr>
              <w:t>地址：杭州市西湖区文三路90号1号楼3楼</w:t>
            </w:r>
          </w:p>
        </w:tc>
      </w:tr>
      <w:tr>
        <w:tblPrEx>
          <w:tblCellMar>
            <w:top w:w="0" w:type="dxa"/>
            <w:left w:w="108" w:type="dxa"/>
            <w:bottom w:w="0" w:type="dxa"/>
            <w:right w:w="108" w:type="dxa"/>
          </w:tblCellMar>
        </w:tblPrEx>
        <w:trPr>
          <w:gridAfter w:val="1"/>
          <w:wAfter w:w="3960" w:type="dxa"/>
        </w:trPr>
        <w:tc>
          <w:tcPr>
            <w:tcW w:w="432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000000"/>
                <w:szCs w:val="21"/>
              </w:rPr>
            </w:pPr>
            <w:r>
              <w:rPr>
                <w:rFonts w:hint="eastAsia" w:ascii="宋体" w:hAnsi="宋体" w:cs="宋体"/>
                <w:color w:val="000000"/>
                <w:szCs w:val="21"/>
              </w:rPr>
              <w:t>电话：0571-81061821</w:t>
            </w:r>
            <w:r>
              <w:rPr>
                <w:rFonts w:hint="eastAsia" w:ascii="宋体" w:hAnsi="宋体" w:cs="宋体"/>
                <w:color w:val="000000"/>
                <w:szCs w:val="21"/>
              </w:rPr>
              <w:tab/>
            </w:r>
          </w:p>
        </w:tc>
      </w:tr>
      <w:tr>
        <w:tblPrEx>
          <w:tblCellMar>
            <w:top w:w="0" w:type="dxa"/>
            <w:left w:w="108" w:type="dxa"/>
            <w:bottom w:w="0" w:type="dxa"/>
            <w:right w:w="108" w:type="dxa"/>
          </w:tblCellMar>
        </w:tblPrEx>
        <w:trPr>
          <w:gridAfter w:val="1"/>
          <w:wAfter w:w="3960" w:type="dxa"/>
        </w:trPr>
        <w:tc>
          <w:tcPr>
            <w:tcW w:w="432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000000"/>
                <w:szCs w:val="21"/>
              </w:rPr>
            </w:pPr>
            <w:r>
              <w:rPr>
                <w:rFonts w:hint="eastAsia" w:ascii="宋体" w:hAnsi="宋体" w:cs="宋体"/>
                <w:color w:val="000000"/>
                <w:szCs w:val="21"/>
              </w:rPr>
              <w:t>签约时间：   年  月   日</w:t>
            </w:r>
          </w:p>
        </w:tc>
      </w:tr>
    </w:tbl>
    <w:p>
      <w:pPr>
        <w:jc w:val="center"/>
        <w:rPr>
          <w:rFonts w:ascii="宋体" w:hAnsi="宋体" w:cs="宋体"/>
          <w:b/>
          <w:bCs/>
          <w:sz w:val="28"/>
        </w:rPr>
      </w:pPr>
    </w:p>
    <w:p>
      <w:pPr>
        <w:jc w:val="center"/>
        <w:rPr>
          <w:rFonts w:ascii="宋体" w:hAnsi="宋体" w:cs="宋体"/>
          <w:b/>
          <w:sz w:val="30"/>
          <w:szCs w:val="30"/>
        </w:rPr>
      </w:pPr>
      <w:r>
        <w:rPr>
          <w:rStyle w:val="40"/>
          <w:rFonts w:hint="eastAsia" w:ascii="宋体" w:hAnsi="宋体"/>
          <w:sz w:val="30"/>
          <w:szCs w:val="30"/>
        </w:rPr>
        <w:br w:type="page"/>
      </w:r>
      <w:bookmarkStart w:id="209" w:name="_Toc8692"/>
      <w:r>
        <w:rPr>
          <w:rStyle w:val="40"/>
          <w:rFonts w:hint="eastAsia" w:ascii="宋体" w:hAnsi="宋体" w:eastAsia="宋体"/>
          <w:sz w:val="30"/>
          <w:szCs w:val="30"/>
        </w:rPr>
        <w:t>第五部分</w:t>
      </w:r>
      <w:r>
        <w:rPr>
          <w:rStyle w:val="40"/>
          <w:rFonts w:hint="eastAsia" w:ascii="宋体" w:hAnsi="宋体"/>
          <w:sz w:val="30"/>
          <w:szCs w:val="30"/>
        </w:rPr>
        <w:t xml:space="preserve">  </w:t>
      </w:r>
      <w:r>
        <w:rPr>
          <w:rStyle w:val="40"/>
          <w:rFonts w:hint="eastAsia" w:ascii="宋体" w:hAnsi="宋体" w:eastAsia="宋体"/>
          <w:sz w:val="30"/>
          <w:szCs w:val="30"/>
        </w:rPr>
        <w:t>评标办法（综合评分法）</w:t>
      </w:r>
      <w:bookmarkEnd w:id="196"/>
      <w:bookmarkEnd w:id="197"/>
      <w:bookmarkEnd w:id="198"/>
      <w:bookmarkEnd w:id="199"/>
      <w:bookmarkEnd w:id="200"/>
      <w:bookmarkEnd w:id="201"/>
      <w:bookmarkEnd w:id="202"/>
      <w:bookmarkEnd w:id="209"/>
    </w:p>
    <w:p>
      <w:pPr>
        <w:tabs>
          <w:tab w:val="left" w:pos="735"/>
        </w:tabs>
        <w:adjustRightInd w:val="0"/>
        <w:snapToGrid w:val="0"/>
        <w:spacing w:line="360" w:lineRule="auto"/>
        <w:ind w:firstLine="420" w:firstLineChars="200"/>
        <w:rPr>
          <w:rFonts w:ascii="宋体" w:hAnsi="宋体" w:cs="宋体"/>
          <w:snapToGrid w:val="0"/>
          <w:kern w:val="0"/>
          <w:szCs w:val="21"/>
        </w:rPr>
      </w:pPr>
    </w:p>
    <w:p>
      <w:pPr>
        <w:tabs>
          <w:tab w:val="left" w:pos="735"/>
        </w:tabs>
        <w:adjustRightInd w:val="0"/>
        <w:snapToGrid w:val="0"/>
        <w:spacing w:line="360" w:lineRule="auto"/>
        <w:ind w:firstLine="420" w:firstLineChars="200"/>
        <w:rPr>
          <w:rFonts w:ascii="宋体" w:hAnsi="宋体" w:cs="宋体"/>
          <w:szCs w:val="21"/>
        </w:rPr>
      </w:pPr>
      <w:r>
        <w:rPr>
          <w:rFonts w:hint="eastAsia" w:ascii="宋体" w:hAnsi="宋体" w:cs="宋体"/>
          <w:snapToGrid w:val="0"/>
          <w:kern w:val="0"/>
          <w:szCs w:val="21"/>
        </w:rPr>
        <w:t>根据《中华人民共和国政府采购法》、《中华人民共和国政府采购法实施条例》、《政府采购货物和服务招标投标管理办法》、《浙江省政府采购活动现场组织管理办法》等有关规定，结合本项目的实际情况，按照公平、公正、科学、择优的原则，制定本评标办法</w:t>
      </w:r>
      <w:r>
        <w:rPr>
          <w:rFonts w:hint="eastAsia" w:ascii="宋体" w:hAnsi="宋体" w:cs="宋体"/>
          <w:szCs w:val="21"/>
        </w:rPr>
        <w:t>。</w:t>
      </w:r>
    </w:p>
    <w:p>
      <w:pPr>
        <w:pStyle w:val="3"/>
        <w:snapToGrid w:val="0"/>
        <w:spacing w:before="0" w:after="0" w:line="360" w:lineRule="auto"/>
        <w:rPr>
          <w:rFonts w:ascii="宋体" w:hAnsi="宋体" w:eastAsia="宋体"/>
          <w:sz w:val="21"/>
          <w:szCs w:val="21"/>
        </w:rPr>
      </w:pPr>
      <w:bookmarkStart w:id="210" w:name="_Toc23956"/>
      <w:bookmarkStart w:id="211" w:name="_Toc19840"/>
      <w:bookmarkStart w:id="212" w:name="_Toc7363"/>
      <w:bookmarkStart w:id="213" w:name="_Toc12843"/>
      <w:bookmarkStart w:id="214" w:name="_Toc27927"/>
      <w:r>
        <w:rPr>
          <w:rFonts w:hint="eastAsia" w:ascii="宋体" w:hAnsi="宋体" w:eastAsia="宋体"/>
          <w:sz w:val="21"/>
          <w:szCs w:val="21"/>
        </w:rPr>
        <w:t>一、总则</w:t>
      </w:r>
      <w:bookmarkEnd w:id="210"/>
      <w:bookmarkEnd w:id="211"/>
      <w:bookmarkEnd w:id="212"/>
      <w:bookmarkEnd w:id="213"/>
      <w:bookmarkEnd w:id="214"/>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评标工作必须遵循公平、公正的竞争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3"/>
        <w:snapToGrid w:val="0"/>
        <w:spacing w:before="0" w:after="0" w:line="360" w:lineRule="auto"/>
        <w:rPr>
          <w:rFonts w:ascii="宋体" w:hAnsi="宋体" w:eastAsia="宋体"/>
          <w:sz w:val="21"/>
          <w:szCs w:val="21"/>
        </w:rPr>
      </w:pPr>
      <w:bookmarkStart w:id="215" w:name="_Toc7677"/>
      <w:bookmarkStart w:id="216" w:name="_Toc11210"/>
      <w:bookmarkStart w:id="217" w:name="_Toc18277"/>
      <w:bookmarkStart w:id="218" w:name="_Toc32306"/>
      <w:bookmarkStart w:id="219" w:name="_Toc14650"/>
      <w:r>
        <w:rPr>
          <w:rFonts w:hint="eastAsia" w:ascii="宋体" w:hAnsi="宋体" w:eastAsia="宋体"/>
          <w:sz w:val="21"/>
          <w:szCs w:val="21"/>
        </w:rPr>
        <w:t>二、评标组织</w:t>
      </w:r>
      <w:bookmarkEnd w:id="215"/>
      <w:bookmarkEnd w:id="216"/>
      <w:bookmarkEnd w:id="217"/>
      <w:bookmarkEnd w:id="218"/>
      <w:bookmarkEnd w:id="219"/>
    </w:p>
    <w:p>
      <w:pPr>
        <w:adjustRightInd w:val="0"/>
        <w:snapToGrid w:val="0"/>
        <w:spacing w:line="360" w:lineRule="auto"/>
        <w:ind w:firstLine="420" w:firstLineChars="200"/>
        <w:rPr>
          <w:rFonts w:ascii="宋体" w:hAnsi="宋体" w:cs="宋体"/>
          <w:snapToGrid w:val="0"/>
          <w:kern w:val="0"/>
          <w:szCs w:val="21"/>
        </w:rPr>
      </w:pPr>
      <w:bookmarkStart w:id="220" w:name="_Toc18118"/>
      <w:r>
        <w:rPr>
          <w:rFonts w:hint="eastAsia" w:ascii="宋体" w:hAnsi="宋体" w:cs="宋体"/>
          <w:snapToGrid w:val="0"/>
          <w:kern w:val="0"/>
          <w:szCs w:val="21"/>
        </w:rPr>
        <w:t>评标委员会由采购人代表和评审专家组成，成员人数应当为 5 人（含）以上单数，其中评审专家不得少于成员总数的三分之二。采购预算金额在 1000 万元以上、技术复杂、社会影响较大的项目，评标委员会成员人数应当为 7 人（含）以上单数。评标委员会负责对投标文件进行审查、质询、评审等。</w:t>
      </w:r>
    </w:p>
    <w:p>
      <w:pPr>
        <w:pStyle w:val="3"/>
        <w:snapToGrid w:val="0"/>
        <w:spacing w:before="0" w:after="0" w:line="360" w:lineRule="auto"/>
        <w:rPr>
          <w:rFonts w:ascii="宋体" w:hAnsi="宋体" w:eastAsia="宋体"/>
          <w:sz w:val="21"/>
          <w:szCs w:val="21"/>
        </w:rPr>
      </w:pPr>
      <w:bookmarkStart w:id="221" w:name="_Toc27167"/>
      <w:bookmarkStart w:id="222" w:name="_Toc17928"/>
      <w:bookmarkStart w:id="223" w:name="_Toc21085"/>
      <w:bookmarkStart w:id="224" w:name="_Toc31259"/>
      <w:r>
        <w:rPr>
          <w:rFonts w:hint="eastAsia" w:ascii="宋体" w:hAnsi="宋体" w:eastAsia="宋体"/>
          <w:sz w:val="21"/>
          <w:szCs w:val="21"/>
        </w:rPr>
        <w:t>三、评标纪律</w:t>
      </w:r>
      <w:bookmarkEnd w:id="220"/>
      <w:bookmarkEnd w:id="221"/>
      <w:bookmarkEnd w:id="222"/>
      <w:bookmarkEnd w:id="223"/>
      <w:bookmarkEnd w:id="224"/>
    </w:p>
    <w:p>
      <w:pPr>
        <w:adjustRightInd w:val="0"/>
        <w:snapToGrid w:val="0"/>
        <w:spacing w:line="360" w:lineRule="auto"/>
        <w:ind w:firstLine="424" w:firstLineChars="202"/>
        <w:rPr>
          <w:rFonts w:ascii="宋体" w:hAnsi="宋体" w:cs="宋体"/>
          <w:szCs w:val="21"/>
        </w:rPr>
      </w:pPr>
      <w:r>
        <w:rPr>
          <w:rFonts w:hint="eastAsia" w:ascii="宋体" w:hAnsi="宋体" w:cs="宋体"/>
          <w:szCs w:val="21"/>
        </w:rPr>
        <w:t>1．评标是招标工作的重要环节，评标工作在评标委员会内独立进行。评标委员会将按照评标原则的要求，公正、平等地对待所有投标人。</w:t>
      </w:r>
    </w:p>
    <w:p>
      <w:pPr>
        <w:adjustRightInd w:val="0"/>
        <w:snapToGrid w:val="0"/>
        <w:spacing w:line="360" w:lineRule="auto"/>
        <w:ind w:firstLine="424" w:firstLineChars="202"/>
        <w:rPr>
          <w:rFonts w:ascii="宋体" w:hAnsi="宋体" w:cs="宋体"/>
          <w:szCs w:val="21"/>
        </w:rPr>
      </w:pPr>
      <w:r>
        <w:rPr>
          <w:rFonts w:hint="eastAsia" w:ascii="宋体" w:hAnsi="宋体" w:cs="宋体"/>
          <w:szCs w:val="21"/>
        </w:rPr>
        <w:t>2．所有评标人员应忠于职守、廉洁自律、秉公办事、不徇私情。</w:t>
      </w:r>
    </w:p>
    <w:p>
      <w:pPr>
        <w:adjustRightInd w:val="0"/>
        <w:snapToGrid w:val="0"/>
        <w:spacing w:line="360" w:lineRule="auto"/>
        <w:ind w:firstLine="424" w:firstLineChars="202"/>
        <w:rPr>
          <w:rFonts w:ascii="宋体" w:hAnsi="宋体" w:cs="宋体"/>
          <w:szCs w:val="21"/>
        </w:rPr>
      </w:pPr>
      <w:r>
        <w:rPr>
          <w:rFonts w:hint="eastAsia" w:ascii="宋体" w:hAnsi="宋体" w:cs="宋体"/>
          <w:szCs w:val="21"/>
        </w:rPr>
        <w:t>3．评标人员不得接受或参加投标人或与投标有关的单位、组织或个人的有碍公务的宴请、娱乐活动等，不得以任何形式弄虚作假。</w:t>
      </w:r>
    </w:p>
    <w:p>
      <w:pPr>
        <w:adjustRightInd w:val="0"/>
        <w:snapToGrid w:val="0"/>
        <w:spacing w:line="360" w:lineRule="auto"/>
        <w:ind w:firstLine="424" w:firstLineChars="202"/>
        <w:rPr>
          <w:rFonts w:ascii="宋体" w:hAnsi="宋体" w:cs="宋体"/>
          <w:szCs w:val="21"/>
        </w:rPr>
      </w:pPr>
      <w:r>
        <w:rPr>
          <w:rFonts w:hint="eastAsia" w:ascii="宋体" w:hAnsi="宋体" w:cs="宋体"/>
          <w:szCs w:val="21"/>
        </w:rPr>
        <w:t>4．评标期间，评标人员不得随意出入评标地点、与外界通讯、会客等。</w:t>
      </w:r>
    </w:p>
    <w:p>
      <w:pPr>
        <w:adjustRightInd w:val="0"/>
        <w:snapToGrid w:val="0"/>
        <w:spacing w:line="360" w:lineRule="auto"/>
        <w:ind w:firstLine="424" w:firstLineChars="202"/>
        <w:rPr>
          <w:rFonts w:ascii="宋体" w:hAnsi="宋体" w:cs="宋体"/>
          <w:szCs w:val="21"/>
        </w:rPr>
      </w:pPr>
      <w:r>
        <w:rPr>
          <w:rFonts w:hint="eastAsia" w:ascii="宋体" w:hAnsi="宋体" w:cs="宋体"/>
          <w:szCs w:val="21"/>
        </w:rPr>
        <w:t>5．在投标文件的审查、澄清、评价和比较以及授予合同的过程中，投标人对采购人、采购代理机构人员及评标委员会成员施加影响的任何行为，都将导致被取消投标资格。</w:t>
      </w:r>
    </w:p>
    <w:p>
      <w:pPr>
        <w:adjustRightInd w:val="0"/>
        <w:snapToGrid w:val="0"/>
        <w:spacing w:line="360" w:lineRule="auto"/>
        <w:ind w:firstLine="424" w:firstLineChars="202"/>
        <w:rPr>
          <w:rFonts w:ascii="宋体" w:hAnsi="宋体" w:cs="宋体"/>
          <w:szCs w:val="21"/>
        </w:rPr>
      </w:pPr>
      <w:r>
        <w:rPr>
          <w:rFonts w:hint="eastAsia" w:ascii="宋体" w:hAnsi="宋体" w:cs="宋体"/>
          <w:szCs w:val="21"/>
        </w:rPr>
        <w:t>6．为保证评标的公正性，在评标过程中，评标委员会成员不得与投标人或与中标结果有利害关系的人进行私下接触。在评标工作结束后，凡与评标情况有接触的任何人，不得将评标情况扩散出评标委员会以外。</w:t>
      </w:r>
    </w:p>
    <w:p>
      <w:pPr>
        <w:adjustRightInd w:val="0"/>
        <w:snapToGrid w:val="0"/>
        <w:spacing w:line="360" w:lineRule="auto"/>
        <w:ind w:firstLine="424" w:firstLineChars="202"/>
        <w:rPr>
          <w:rFonts w:ascii="宋体" w:hAnsi="宋体" w:cs="宋体"/>
          <w:szCs w:val="21"/>
        </w:rPr>
      </w:pPr>
      <w:r>
        <w:rPr>
          <w:rFonts w:hint="eastAsia" w:ascii="宋体" w:hAnsi="宋体" w:cs="宋体"/>
          <w:szCs w:val="21"/>
        </w:rPr>
        <w:t>7．评标过程中，当发表结论性意见时，先听取专家评委意见，用户评委随后发表意见；评标专家对投标人的优劣情况，以及认为差异较大的情况等，应以书面意见作出真实、专业、诚恳负责的表述，不得违背客观、公正的原则。</w:t>
      </w:r>
    </w:p>
    <w:p>
      <w:pPr>
        <w:adjustRightInd w:val="0"/>
        <w:snapToGrid w:val="0"/>
        <w:spacing w:line="360" w:lineRule="auto"/>
        <w:ind w:firstLine="424" w:firstLineChars="202"/>
        <w:rPr>
          <w:rFonts w:ascii="宋体" w:hAnsi="宋体" w:cs="宋体"/>
          <w:szCs w:val="21"/>
        </w:rPr>
      </w:pPr>
      <w:r>
        <w:rPr>
          <w:rFonts w:hint="eastAsia" w:ascii="宋体" w:hAnsi="宋体" w:cs="宋体"/>
          <w:szCs w:val="21"/>
        </w:rPr>
        <w:t>8．评标结束后，各评标人员应将全部资料整理上交采购人，严禁将评标过程中的任何资料带出评标现场向投标人或其他单位提供。</w:t>
      </w:r>
    </w:p>
    <w:p>
      <w:pPr>
        <w:adjustRightInd w:val="0"/>
        <w:snapToGrid w:val="0"/>
        <w:spacing w:line="360" w:lineRule="auto"/>
        <w:ind w:firstLine="424" w:firstLineChars="202"/>
        <w:rPr>
          <w:rFonts w:ascii="宋体" w:hAnsi="宋体" w:cs="宋体"/>
          <w:szCs w:val="21"/>
        </w:rPr>
      </w:pPr>
      <w:r>
        <w:rPr>
          <w:rFonts w:hint="eastAsia" w:ascii="宋体" w:hAnsi="宋体" w:cs="宋体"/>
          <w:szCs w:val="21"/>
        </w:rPr>
        <w:t>9．在中标结果公布前应对评标委员会成员名单予以保密。</w:t>
      </w:r>
    </w:p>
    <w:p>
      <w:pPr>
        <w:adjustRightInd w:val="0"/>
        <w:snapToGrid w:val="0"/>
        <w:spacing w:line="360" w:lineRule="auto"/>
        <w:ind w:firstLine="424" w:firstLineChars="202"/>
        <w:rPr>
          <w:rFonts w:ascii="宋体" w:hAnsi="宋体" w:cs="宋体"/>
          <w:szCs w:val="21"/>
        </w:rPr>
      </w:pPr>
      <w:r>
        <w:rPr>
          <w:rFonts w:hint="eastAsia" w:ascii="宋体" w:hAnsi="宋体" w:cs="宋体"/>
          <w:szCs w:val="21"/>
        </w:rPr>
        <w:t>10．评标委员会对各投标人的商业秘密予以保密。</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11．评标委员会成员应当客观、公正地履行职责，遵守职业道德，对所提出的评审意见承担个人责任。</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12．在整个评标过程中，投标人企图影响招标结果的任何活动，可能导致其投标失败。如有违法行为，将依法追究其法律责任。</w:t>
      </w:r>
    </w:p>
    <w:p>
      <w:pPr>
        <w:pStyle w:val="3"/>
        <w:snapToGrid w:val="0"/>
        <w:spacing w:before="0" w:after="0" w:line="360" w:lineRule="auto"/>
        <w:rPr>
          <w:rFonts w:ascii="宋体" w:hAnsi="宋体" w:eastAsia="宋体"/>
          <w:sz w:val="21"/>
          <w:szCs w:val="21"/>
        </w:rPr>
      </w:pPr>
      <w:bookmarkStart w:id="225" w:name="_Toc17717"/>
      <w:bookmarkStart w:id="226" w:name="_Toc21334"/>
      <w:bookmarkStart w:id="227" w:name="_Toc5927"/>
      <w:bookmarkStart w:id="228" w:name="_Toc6498"/>
      <w:bookmarkStart w:id="229" w:name="_Toc4156"/>
      <w:r>
        <w:rPr>
          <w:rFonts w:hint="eastAsia" w:ascii="宋体" w:hAnsi="宋体" w:eastAsia="宋体"/>
          <w:sz w:val="21"/>
          <w:szCs w:val="21"/>
        </w:rPr>
        <w:t>四、评标程序</w:t>
      </w:r>
      <w:bookmarkEnd w:id="225"/>
      <w:bookmarkEnd w:id="226"/>
      <w:bookmarkEnd w:id="227"/>
      <w:bookmarkEnd w:id="228"/>
      <w:bookmarkEnd w:id="229"/>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1．本项目采用不公开方式评标，评标的依据为采购文件和投标文件。</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2．熟悉采购文件和评标办法。</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3．采购代理机构按照采购文件规定的时间、地点及程序组织评审。流程如下：</w:t>
      </w:r>
    </w:p>
    <w:p>
      <w:pPr>
        <w:numPr>
          <w:ilvl w:val="1"/>
          <w:numId w:val="11"/>
        </w:numPr>
        <w:tabs>
          <w:tab w:val="left" w:pos="851"/>
          <w:tab w:val="left" w:pos="993"/>
        </w:tabs>
        <w:adjustRightInd w:val="0"/>
        <w:snapToGrid w:val="0"/>
        <w:spacing w:line="360" w:lineRule="auto"/>
        <w:ind w:left="0" w:firstLine="426"/>
        <w:rPr>
          <w:rFonts w:ascii="宋体" w:hAnsi="宋体" w:cs="宋体"/>
          <w:szCs w:val="21"/>
        </w:rPr>
      </w:pPr>
      <w:r>
        <w:rPr>
          <w:rFonts w:hint="eastAsia" w:ascii="宋体" w:hAnsi="宋体" w:cs="宋体"/>
          <w:szCs w:val="21"/>
        </w:rPr>
        <w:t>开启评审场地的录音录像采集设备，并确保其正常运行。</w:t>
      </w:r>
    </w:p>
    <w:p>
      <w:pPr>
        <w:numPr>
          <w:ilvl w:val="1"/>
          <w:numId w:val="11"/>
        </w:numPr>
        <w:tabs>
          <w:tab w:val="left" w:pos="851"/>
          <w:tab w:val="left" w:pos="993"/>
        </w:tabs>
        <w:adjustRightInd w:val="0"/>
        <w:snapToGrid w:val="0"/>
        <w:spacing w:line="360" w:lineRule="auto"/>
        <w:ind w:left="0" w:firstLine="426"/>
        <w:rPr>
          <w:rFonts w:ascii="宋体" w:hAnsi="宋体" w:cs="宋体"/>
          <w:szCs w:val="21"/>
        </w:rPr>
      </w:pPr>
      <w:r>
        <w:rPr>
          <w:rFonts w:hint="eastAsia" w:ascii="宋体" w:hAnsi="宋体" w:cs="宋体"/>
          <w:szCs w:val="21"/>
        </w:rPr>
        <w:t>核验出席评审活动现场的评审小组各成员和相关监督人员身份，并要求其分别登记、签到，按规定统一收缴、保存其通讯工具，无关人员一律拒绝其进入评审现场。</w:t>
      </w:r>
    </w:p>
    <w:p>
      <w:pPr>
        <w:numPr>
          <w:ilvl w:val="1"/>
          <w:numId w:val="11"/>
        </w:numPr>
        <w:tabs>
          <w:tab w:val="left" w:pos="851"/>
          <w:tab w:val="left" w:pos="993"/>
        </w:tabs>
        <w:adjustRightInd w:val="0"/>
        <w:snapToGrid w:val="0"/>
        <w:spacing w:line="360" w:lineRule="auto"/>
        <w:ind w:left="0" w:firstLine="426"/>
        <w:rPr>
          <w:rFonts w:ascii="宋体" w:hAnsi="宋体" w:cs="宋体"/>
          <w:szCs w:val="21"/>
        </w:rPr>
      </w:pPr>
      <w:r>
        <w:rPr>
          <w:rFonts w:hint="eastAsia" w:ascii="宋体" w:hAnsi="宋体" w:cs="宋体"/>
          <w:szCs w:val="21"/>
        </w:rPr>
        <w:t>介绍评审现场的人员情况，宣布评审工作纪律，告知评审人员应当回避情形；组织推选评审小组组长。</w:t>
      </w:r>
    </w:p>
    <w:p>
      <w:pPr>
        <w:numPr>
          <w:ilvl w:val="1"/>
          <w:numId w:val="11"/>
        </w:numPr>
        <w:tabs>
          <w:tab w:val="left" w:pos="851"/>
          <w:tab w:val="left" w:pos="993"/>
        </w:tabs>
        <w:adjustRightInd w:val="0"/>
        <w:snapToGrid w:val="0"/>
        <w:spacing w:line="360" w:lineRule="auto"/>
        <w:ind w:left="0" w:firstLine="426"/>
        <w:rPr>
          <w:rFonts w:ascii="宋体" w:hAnsi="宋体" w:cs="宋体"/>
          <w:szCs w:val="21"/>
        </w:rPr>
      </w:pPr>
      <w:r>
        <w:rPr>
          <w:rFonts w:hint="eastAsia" w:ascii="宋体" w:hAnsi="宋体" w:cs="宋体"/>
          <w:szCs w:val="21"/>
        </w:rPr>
        <w:t>通报报名参加本项目采购的投标人名单及资格预审情况（如有），宣读最终提交采购响应文件的投标人名单，组织评审小组各位成员签订《政府采购评审人员廉洁自律承诺书》。</w:t>
      </w:r>
    </w:p>
    <w:p>
      <w:pPr>
        <w:numPr>
          <w:ilvl w:val="1"/>
          <w:numId w:val="11"/>
        </w:numPr>
        <w:tabs>
          <w:tab w:val="left" w:pos="851"/>
          <w:tab w:val="left" w:pos="993"/>
        </w:tabs>
        <w:adjustRightInd w:val="0"/>
        <w:snapToGrid w:val="0"/>
        <w:spacing w:line="360" w:lineRule="auto"/>
        <w:ind w:left="0" w:firstLine="426"/>
        <w:rPr>
          <w:rFonts w:ascii="宋体" w:hAnsi="宋体" w:cs="宋体"/>
          <w:szCs w:val="21"/>
        </w:rPr>
      </w:pPr>
      <w:r>
        <w:rPr>
          <w:rFonts w:hint="eastAsia" w:ascii="宋体" w:hAnsi="宋体" w:cs="宋体"/>
          <w:szCs w:val="21"/>
        </w:rPr>
        <w:t>根据需要简要介绍采购文件（含补充文件）制定及质疑答复情况、按书面陈述项目基本情况及评审工作需注意事项等。</w:t>
      </w:r>
    </w:p>
    <w:p>
      <w:pPr>
        <w:numPr>
          <w:ilvl w:val="1"/>
          <w:numId w:val="11"/>
        </w:numPr>
        <w:tabs>
          <w:tab w:val="left" w:pos="851"/>
          <w:tab w:val="left" w:pos="993"/>
        </w:tabs>
        <w:adjustRightInd w:val="0"/>
        <w:snapToGrid w:val="0"/>
        <w:spacing w:line="360" w:lineRule="auto"/>
        <w:ind w:left="0" w:firstLine="426"/>
        <w:rPr>
          <w:rFonts w:ascii="宋体" w:hAnsi="宋体" w:cs="宋体"/>
          <w:szCs w:val="21"/>
        </w:rPr>
      </w:pPr>
      <w:r>
        <w:rPr>
          <w:rFonts w:hint="eastAsia" w:ascii="宋体" w:hAnsi="宋体" w:cs="宋体"/>
          <w:szCs w:val="21"/>
        </w:rPr>
        <w:t>评审小组组长组织评审人员独立评审。评标程序见本文件投标须知第21.4条。</w:t>
      </w:r>
    </w:p>
    <w:p>
      <w:pPr>
        <w:tabs>
          <w:tab w:val="left" w:pos="851"/>
          <w:tab w:val="left" w:pos="993"/>
        </w:tabs>
        <w:adjustRightInd w:val="0"/>
        <w:snapToGrid w:val="0"/>
        <w:spacing w:line="360" w:lineRule="auto"/>
        <w:ind w:firstLine="420" w:firstLineChars="200"/>
        <w:rPr>
          <w:rFonts w:ascii="宋体" w:hAnsi="宋体" w:cs="宋体"/>
          <w:szCs w:val="21"/>
        </w:rPr>
      </w:pPr>
      <w:r>
        <w:rPr>
          <w:rFonts w:hint="eastAsia" w:ascii="宋体" w:hAnsi="宋体" w:cs="宋体"/>
          <w:szCs w:val="21"/>
        </w:rPr>
        <w:t>评审小组对拟认定为采购响应文件无效、投标人资格不符合的，应组织相关投标人代表进行陈述、澄清或申辩；采购代理机构可协助评审小组组长对打分结果进行校对、核对并汇总统计；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pPr>
        <w:numPr>
          <w:ilvl w:val="1"/>
          <w:numId w:val="11"/>
        </w:numPr>
        <w:tabs>
          <w:tab w:val="left" w:pos="851"/>
          <w:tab w:val="left" w:pos="993"/>
        </w:tabs>
        <w:adjustRightInd w:val="0"/>
        <w:snapToGrid w:val="0"/>
        <w:spacing w:line="360" w:lineRule="auto"/>
        <w:ind w:left="0" w:firstLine="426"/>
        <w:rPr>
          <w:rFonts w:ascii="宋体" w:hAnsi="宋体" w:cs="宋体"/>
          <w:szCs w:val="21"/>
        </w:rPr>
      </w:pPr>
      <w:r>
        <w:rPr>
          <w:rFonts w:hint="eastAsia" w:ascii="宋体" w:hAnsi="宋体" w:cs="宋体"/>
          <w:szCs w:val="21"/>
        </w:rPr>
        <w:t>评审小组根据评审汇总情况和采购文件规定确定中标（成交）候选供应商排序名单。</w:t>
      </w:r>
    </w:p>
    <w:p>
      <w:pPr>
        <w:numPr>
          <w:ilvl w:val="1"/>
          <w:numId w:val="11"/>
        </w:numPr>
        <w:tabs>
          <w:tab w:val="left" w:pos="851"/>
          <w:tab w:val="left" w:pos="993"/>
        </w:tabs>
        <w:adjustRightInd w:val="0"/>
        <w:snapToGrid w:val="0"/>
        <w:spacing w:line="360" w:lineRule="auto"/>
        <w:ind w:left="0" w:firstLine="426"/>
        <w:rPr>
          <w:rFonts w:ascii="宋体" w:hAnsi="宋体" w:cs="宋体"/>
          <w:szCs w:val="21"/>
        </w:rPr>
      </w:pPr>
      <w:r>
        <w:rPr>
          <w:rFonts w:hint="eastAsia" w:ascii="宋体" w:hAnsi="宋体" w:cs="宋体"/>
          <w:szCs w:val="21"/>
        </w:rPr>
        <w:t>起草评审报告，所有评审人员须在评审报告上签字确认。</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评审人员对有关采购文件、投标文件、样品（如有）、现场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对因采购文件中有关产品技术参数需求表述不清导致供应商实质性响应不一致时，应终止评审，重新组织采购。评审人员拒绝在评审报告中签字又不说明其不同意见或理由的，由现场监督员记录在案后，可视为同意评审结果。</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评标报告是评标委员会根据全体评标成员签字的原始评标记录和评标结果编写的报告，其主要内容包括：</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（1）采购公告刊登的媒体名称、开标日期和地点；</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（2）获取采购文件的投标人名单和评标委员会成员名单；</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（3）评标方法和标准；</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（4）开标记录和评标情况及说明，包括投标无效投标人名单及原因；</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（5）评标结果和中标候选人排序；</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（6）评标委员会的授标建议。</w:t>
      </w:r>
    </w:p>
    <w:p>
      <w:pPr>
        <w:adjustRightInd w:val="0"/>
        <w:snapToGrid w:val="0"/>
        <w:spacing w:line="360" w:lineRule="auto"/>
        <w:ind w:firstLine="422" w:firstLineChars="200"/>
        <w:rPr>
          <w:rFonts w:ascii="宋体" w:hAnsi="宋体" w:cs="宋体"/>
          <w:b/>
          <w:bCs/>
          <w:szCs w:val="21"/>
        </w:rPr>
      </w:pPr>
      <w:r>
        <w:rPr>
          <w:rFonts w:hint="eastAsia" w:ascii="宋体" w:hAnsi="宋体" w:cs="宋体"/>
          <w:b/>
          <w:bCs/>
          <w:szCs w:val="21"/>
        </w:rPr>
        <w:t>4.评标程序</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4.1投标文件初审。初审分为资格性检查和符合性检查。</w:t>
      </w:r>
    </w:p>
    <w:p>
      <w:pPr>
        <w:numPr>
          <w:ilvl w:val="0"/>
          <w:numId w:val="12"/>
        </w:num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资格性检查。</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开标后，采购人或采购代理机构将依据法律法规和投标须知第9.1条规定对投标人的基本资格条件、落实政府采购政策需满足的资格要求及特定资格条件进行审查。</w:t>
      </w:r>
    </w:p>
    <w:p>
      <w:pPr>
        <w:numPr>
          <w:ilvl w:val="0"/>
          <w:numId w:val="12"/>
        </w:num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符合性检查。依据采购文件的规定，从投标文件的有效性、完整性和对采购文件的响应程度进行审查，以确定是否对采购文件的实质性要求作出响应。具体审查内容见“无效投标的认定”。</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评标委员会决定投标文件的响应性只根据投标文件本身的内容，而不寻求外部证据。</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如果投标文件没有实质上响应采购文件的要求，评标委员会将判定无效，投标人不得通过修改或撤销不合要求的偏离或保留而使其投标成为实质性响应的投标。</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4.2澄清有关问题。在评标期间，对投标文件中含义不明确、同类问题表述不一致或者有明显文字和计算错误的内容，可由评审组长将问题汇总后发起询标澄清函（或由采购代理机构代替评审组长发起询标澄清函）。投标人的澄清、说明或者补正不得超出投标文件的范围或者改变投标文件的实质性内容。</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投标供应商的澄清、说明或者补正应当加盖供应商电子签章后上传提交（或通过平台上传经授权代表签字或加盖公章的扫描件）。</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授权代表对澄清、说明或者补正内容未签字确认的，将自行承担由此可能导致的对其不利的评审结果，评标委员会按少数服从多数原则对相关内容进行评判。</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除邮件交互外，如政采云平台提供信息发布、澄清说明、数据交换等操作方式的，或者政采云系统平台有新的操作流程的，按其规定。</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4.3修正原则</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投标文件报价出现前后不一致的，按照下列规定修正：</w:t>
      </w:r>
    </w:p>
    <w:p>
      <w:pPr>
        <w:numPr>
          <w:ilvl w:val="0"/>
          <w:numId w:val="13"/>
        </w:numPr>
        <w:tabs>
          <w:tab w:val="left" w:pos="630"/>
          <w:tab w:val="left" w:pos="840"/>
          <w:tab w:val="left" w:pos="1050"/>
        </w:tabs>
        <w:adjustRightInd w:val="0"/>
        <w:snapToGrid w:val="0"/>
        <w:spacing w:line="360" w:lineRule="auto"/>
        <w:ind w:left="5" w:firstLine="635"/>
        <w:jc w:val="left"/>
        <w:rPr>
          <w:rFonts w:ascii="宋体" w:hAnsi="宋体" w:cs="宋体"/>
          <w:szCs w:val="21"/>
        </w:rPr>
      </w:pPr>
      <w:r>
        <w:rPr>
          <w:rFonts w:hint="eastAsia" w:ascii="宋体" w:hAnsi="宋体" w:cs="宋体"/>
          <w:szCs w:val="21"/>
        </w:rPr>
        <w:t>投标文件中开标一览表(报价表)内容与投标文件中相应内容不一致的，以开标一览表(报价表)为准；</w:t>
      </w:r>
    </w:p>
    <w:p>
      <w:pPr>
        <w:numPr>
          <w:ilvl w:val="0"/>
          <w:numId w:val="13"/>
        </w:numPr>
        <w:tabs>
          <w:tab w:val="left" w:pos="630"/>
          <w:tab w:val="left" w:pos="840"/>
          <w:tab w:val="left" w:pos="1050"/>
        </w:tabs>
        <w:adjustRightInd w:val="0"/>
        <w:snapToGrid w:val="0"/>
        <w:spacing w:line="360" w:lineRule="auto"/>
        <w:ind w:left="5" w:firstLine="635"/>
        <w:jc w:val="left"/>
        <w:rPr>
          <w:rFonts w:ascii="宋体" w:hAnsi="宋体" w:cs="宋体"/>
          <w:szCs w:val="21"/>
        </w:rPr>
      </w:pPr>
      <w:r>
        <w:rPr>
          <w:rFonts w:hint="eastAsia" w:ascii="宋体" w:hAnsi="宋体" w:cs="宋体"/>
          <w:szCs w:val="21"/>
        </w:rPr>
        <w:t>大写金额和小写金额不一致的，以大写金额为准；</w:t>
      </w:r>
    </w:p>
    <w:p>
      <w:pPr>
        <w:numPr>
          <w:ilvl w:val="0"/>
          <w:numId w:val="13"/>
        </w:numPr>
        <w:tabs>
          <w:tab w:val="left" w:pos="630"/>
          <w:tab w:val="left" w:pos="840"/>
          <w:tab w:val="left" w:pos="1050"/>
        </w:tabs>
        <w:adjustRightInd w:val="0"/>
        <w:snapToGrid w:val="0"/>
        <w:spacing w:line="360" w:lineRule="auto"/>
        <w:ind w:left="5" w:firstLine="635"/>
        <w:jc w:val="left"/>
        <w:rPr>
          <w:rFonts w:ascii="宋体" w:hAnsi="宋体" w:cs="宋体"/>
          <w:szCs w:val="21"/>
        </w:rPr>
      </w:pPr>
      <w:r>
        <w:rPr>
          <w:rFonts w:hint="eastAsia" w:ascii="宋体" w:hAnsi="宋体" w:cs="宋体"/>
          <w:szCs w:val="21"/>
        </w:rPr>
        <w:t>单价金额小数点或者百分比有明显错位的，以开标一览表的总价为准，并修改单价；</w:t>
      </w:r>
    </w:p>
    <w:p>
      <w:pPr>
        <w:numPr>
          <w:ilvl w:val="0"/>
          <w:numId w:val="13"/>
        </w:numPr>
        <w:tabs>
          <w:tab w:val="left" w:pos="630"/>
          <w:tab w:val="left" w:pos="840"/>
          <w:tab w:val="left" w:pos="1050"/>
        </w:tabs>
        <w:adjustRightInd w:val="0"/>
        <w:snapToGrid w:val="0"/>
        <w:spacing w:line="360" w:lineRule="auto"/>
        <w:ind w:left="5" w:firstLine="635"/>
        <w:jc w:val="left"/>
        <w:rPr>
          <w:rFonts w:ascii="宋体" w:hAnsi="宋体" w:cs="宋体"/>
          <w:szCs w:val="21"/>
        </w:rPr>
      </w:pPr>
      <w:r>
        <w:rPr>
          <w:rFonts w:hint="eastAsia" w:ascii="宋体" w:hAnsi="宋体" w:cs="宋体"/>
          <w:szCs w:val="21"/>
        </w:rPr>
        <w:t>总价金额与按单价汇总金额不一致的，以单价金额计算结果为准。</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(5)政采云平台填报的开标一览表中的价格与上传的报价响应文件中开标一览表的报价不一致的，以上传的报价响应文件中开标一览表的价格为准，修正平台上的投标报价。</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4.4比较与评价。</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按采购文件中规定的评标方法和标准，对资格性检查和符合性检查合格的投标文件进行商务和技术评估，综合比较与评价。</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4.5按采购文件中规定的评标方法和标准，对投标人进行排序，并推荐中标候选人。</w:t>
      </w:r>
    </w:p>
    <w:p>
      <w:pPr>
        <w:adjustRightInd w:val="0"/>
        <w:snapToGrid w:val="0"/>
        <w:spacing w:line="360" w:lineRule="auto"/>
        <w:ind w:firstLine="420" w:firstLineChars="200"/>
        <w:jc w:val="left"/>
        <w:rPr>
          <w:rFonts w:ascii="宋体" w:hAnsi="宋体" w:cs="宋体"/>
          <w:b/>
          <w:szCs w:val="21"/>
        </w:rPr>
      </w:pPr>
      <w:r>
        <w:rPr>
          <w:rFonts w:hint="eastAsia" w:ascii="宋体" w:hAnsi="宋体" w:cs="宋体"/>
          <w:szCs w:val="21"/>
        </w:rPr>
        <w:t>4.6编写评标报告</w:t>
      </w:r>
      <w:r>
        <w:rPr>
          <w:rFonts w:hint="eastAsia" w:ascii="宋体" w:hAnsi="宋体" w:cs="宋体"/>
          <w:bCs/>
          <w:szCs w:val="21"/>
        </w:rPr>
        <w:t>。</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5．无效投标的认定</w:t>
      </w:r>
    </w:p>
    <w:p>
      <w:pPr>
        <w:adjustRightInd w:val="0"/>
        <w:snapToGrid w:val="0"/>
        <w:spacing w:line="360" w:lineRule="auto"/>
        <w:ind w:firstLine="422" w:firstLineChars="200"/>
        <w:jc w:val="left"/>
        <w:rPr>
          <w:rFonts w:ascii="宋体" w:hAnsi="宋体" w:cs="宋体"/>
          <w:b/>
          <w:bCs/>
          <w:snapToGrid w:val="0"/>
          <w:kern w:val="0"/>
          <w:szCs w:val="21"/>
        </w:rPr>
      </w:pPr>
      <w:r>
        <w:rPr>
          <w:rFonts w:hint="eastAsia" w:ascii="宋体" w:hAnsi="宋体" w:cs="宋体"/>
          <w:b/>
          <w:bCs/>
          <w:snapToGrid w:val="0"/>
          <w:kern w:val="0"/>
          <w:szCs w:val="21"/>
        </w:rPr>
        <w:t>5.1资格审查阶段</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投标人未按照采购文件投标须知9.1条要求提供与基本资格条件、落实政府采购政策需满足的资格要求及特定资格条件相应的有效资格证明材料的，视为投标人不具备采购文件中规定的资格要求，其资格审查不通过。</w:t>
      </w:r>
    </w:p>
    <w:p>
      <w:pPr>
        <w:adjustRightInd w:val="0"/>
        <w:snapToGrid w:val="0"/>
        <w:spacing w:line="360" w:lineRule="auto"/>
        <w:ind w:firstLine="422" w:firstLineChars="200"/>
        <w:jc w:val="left"/>
        <w:rPr>
          <w:rFonts w:ascii="宋体" w:hAnsi="宋体" w:cs="宋体"/>
          <w:b/>
          <w:bCs/>
          <w:snapToGrid w:val="0"/>
          <w:kern w:val="0"/>
          <w:szCs w:val="21"/>
        </w:rPr>
      </w:pPr>
      <w:r>
        <w:rPr>
          <w:rFonts w:hint="eastAsia" w:ascii="宋体" w:hAnsi="宋体" w:cs="宋体"/>
          <w:b/>
          <w:bCs/>
          <w:snapToGrid w:val="0"/>
          <w:kern w:val="0"/>
          <w:szCs w:val="21"/>
        </w:rPr>
        <w:t>5.2商务技术文件评审阶段</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评审时，对投标人的技术文件、商务资信和其他评审要求等，评标委员会将逐项进行审查、比较，对于实质性偏离或符合无效条款的，应当询问投标人，并允许投标人进行陈述申辩，但不允许其对偏离条款进行补充、修正或撤回。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5.2.1如发现下列情形之一的，商务文件将被视为无效投标：</w:t>
      </w:r>
    </w:p>
    <w:p>
      <w:pPr>
        <w:numPr>
          <w:ilvl w:val="0"/>
          <w:numId w:val="14"/>
        </w:numPr>
        <w:tabs>
          <w:tab w:val="left" w:pos="900"/>
        </w:tabs>
        <w:adjustRightInd w:val="0"/>
        <w:snapToGrid w:val="0"/>
        <w:spacing w:line="360" w:lineRule="auto"/>
        <w:ind w:left="0" w:firstLine="360"/>
        <w:jc w:val="left"/>
        <w:rPr>
          <w:rFonts w:ascii="宋体" w:hAnsi="宋体" w:cs="宋体"/>
          <w:b/>
          <w:snapToGrid w:val="0"/>
          <w:kern w:val="0"/>
          <w:szCs w:val="21"/>
        </w:rPr>
      </w:pPr>
      <w:r>
        <w:rPr>
          <w:rFonts w:hint="eastAsia" w:ascii="宋体" w:hAnsi="宋体" w:cs="宋体"/>
          <w:b/>
          <w:snapToGrid w:val="0"/>
          <w:kern w:val="0"/>
          <w:szCs w:val="21"/>
        </w:rPr>
        <w:t>投标文件中授权委托书所载内容与本项目内容有异的或者授权委托书未按照采购文件要求签署、盖章的；</w:t>
      </w:r>
    </w:p>
    <w:p>
      <w:pPr>
        <w:numPr>
          <w:ilvl w:val="0"/>
          <w:numId w:val="14"/>
        </w:numPr>
        <w:tabs>
          <w:tab w:val="left" w:pos="900"/>
        </w:tabs>
        <w:adjustRightInd w:val="0"/>
        <w:snapToGrid w:val="0"/>
        <w:spacing w:line="360" w:lineRule="auto"/>
        <w:ind w:left="0" w:firstLine="360"/>
        <w:jc w:val="left"/>
        <w:rPr>
          <w:rFonts w:ascii="宋体" w:hAnsi="宋体" w:cs="宋体"/>
          <w:b/>
          <w:snapToGrid w:val="0"/>
          <w:kern w:val="0"/>
          <w:szCs w:val="21"/>
        </w:rPr>
      </w:pPr>
      <w:r>
        <w:rPr>
          <w:rFonts w:hint="eastAsia" w:ascii="宋体" w:hAnsi="宋体" w:cs="宋体"/>
          <w:b/>
          <w:snapToGrid w:val="0"/>
          <w:kern w:val="0"/>
          <w:szCs w:val="21"/>
        </w:rPr>
        <w:t>投标文件内容弄虚作假的；</w:t>
      </w:r>
    </w:p>
    <w:p>
      <w:pPr>
        <w:numPr>
          <w:ilvl w:val="0"/>
          <w:numId w:val="14"/>
        </w:numPr>
        <w:tabs>
          <w:tab w:val="left" w:pos="900"/>
        </w:tabs>
        <w:adjustRightInd w:val="0"/>
        <w:snapToGrid w:val="0"/>
        <w:spacing w:line="360" w:lineRule="auto"/>
        <w:ind w:left="0" w:firstLine="360"/>
        <w:jc w:val="left"/>
        <w:rPr>
          <w:rFonts w:ascii="宋体" w:hAnsi="宋体" w:cs="宋体"/>
          <w:b/>
          <w:snapToGrid w:val="0"/>
          <w:kern w:val="0"/>
          <w:szCs w:val="21"/>
        </w:rPr>
      </w:pPr>
      <w:r>
        <w:rPr>
          <w:rFonts w:hint="eastAsia" w:ascii="宋体" w:hAnsi="宋体" w:cs="宋体"/>
          <w:b/>
          <w:snapToGrid w:val="0"/>
          <w:kern w:val="0"/>
          <w:szCs w:val="21"/>
        </w:rPr>
        <w:t>商务文件未按采购文件要求盖章的；</w:t>
      </w:r>
    </w:p>
    <w:p>
      <w:pPr>
        <w:numPr>
          <w:ilvl w:val="0"/>
          <w:numId w:val="14"/>
        </w:numPr>
        <w:tabs>
          <w:tab w:val="left" w:pos="900"/>
          <w:tab w:val="left" w:pos="1080"/>
        </w:tabs>
        <w:adjustRightInd w:val="0"/>
        <w:snapToGrid w:val="0"/>
        <w:spacing w:line="360" w:lineRule="auto"/>
        <w:ind w:left="0" w:firstLine="360"/>
        <w:jc w:val="left"/>
        <w:rPr>
          <w:rFonts w:ascii="宋体" w:hAnsi="宋体" w:cs="宋体"/>
          <w:b/>
          <w:snapToGrid w:val="0"/>
          <w:kern w:val="0"/>
          <w:szCs w:val="21"/>
        </w:rPr>
      </w:pPr>
      <w:r>
        <w:rPr>
          <w:rFonts w:hint="eastAsia" w:ascii="宋体" w:hAnsi="宋体" w:cs="宋体"/>
          <w:b/>
          <w:bCs/>
          <w:szCs w:val="21"/>
        </w:rPr>
        <w:t>不响应采购文件标注“</w:t>
      </w:r>
      <w:r>
        <w:rPr>
          <w:rFonts w:hint="eastAsia" w:ascii="宋体" w:hAnsi="宋体" w:cs="宋体"/>
          <w:snapToGrid w:val="0"/>
          <w:kern w:val="0"/>
          <w:szCs w:val="21"/>
        </w:rPr>
        <w:t>▲</w:t>
      </w:r>
      <w:r>
        <w:rPr>
          <w:rFonts w:hint="eastAsia" w:ascii="宋体" w:hAnsi="宋体" w:cs="宋体"/>
          <w:b/>
          <w:bCs/>
          <w:szCs w:val="21"/>
        </w:rPr>
        <w:t>”条款要求的；</w:t>
      </w:r>
    </w:p>
    <w:p>
      <w:pPr>
        <w:numPr>
          <w:ilvl w:val="0"/>
          <w:numId w:val="14"/>
        </w:numPr>
        <w:tabs>
          <w:tab w:val="left" w:pos="900"/>
          <w:tab w:val="left" w:pos="1080"/>
        </w:tabs>
        <w:adjustRightInd w:val="0"/>
        <w:snapToGrid w:val="0"/>
        <w:spacing w:line="360" w:lineRule="auto"/>
        <w:ind w:left="0" w:firstLine="360"/>
        <w:jc w:val="left"/>
        <w:rPr>
          <w:rFonts w:ascii="宋体" w:hAnsi="宋体" w:cs="宋体"/>
          <w:b/>
          <w:bCs/>
          <w:szCs w:val="21"/>
        </w:rPr>
      </w:pPr>
      <w:r>
        <w:rPr>
          <w:rFonts w:hint="eastAsia" w:ascii="宋体" w:hAnsi="宋体" w:cs="宋体"/>
          <w:b/>
          <w:bCs/>
          <w:szCs w:val="21"/>
        </w:rPr>
        <w:t>投标有效期、服务期限等条款不满足采购文件要求的；</w:t>
      </w:r>
    </w:p>
    <w:p>
      <w:pPr>
        <w:numPr>
          <w:ilvl w:val="0"/>
          <w:numId w:val="14"/>
        </w:numPr>
        <w:tabs>
          <w:tab w:val="left" w:pos="900"/>
          <w:tab w:val="left" w:pos="1080"/>
        </w:tabs>
        <w:adjustRightInd w:val="0"/>
        <w:snapToGrid w:val="0"/>
        <w:spacing w:line="360" w:lineRule="auto"/>
        <w:ind w:left="0" w:firstLine="360"/>
        <w:jc w:val="left"/>
        <w:rPr>
          <w:rFonts w:ascii="宋体" w:hAnsi="宋体" w:cs="宋体"/>
          <w:b/>
          <w:bCs/>
          <w:szCs w:val="21"/>
        </w:rPr>
      </w:pPr>
      <w:r>
        <w:rPr>
          <w:rFonts w:hint="eastAsia" w:ascii="宋体" w:hAnsi="宋体" w:cs="宋体"/>
          <w:b/>
          <w:bCs/>
          <w:szCs w:val="21"/>
        </w:rPr>
        <w:t>投标人有恶意串通、妨碍其他投标人的竞争行为、损害采购人或者其他投标人的合法权益情形的；</w:t>
      </w:r>
    </w:p>
    <w:p>
      <w:pPr>
        <w:numPr>
          <w:ilvl w:val="0"/>
          <w:numId w:val="14"/>
        </w:numPr>
        <w:tabs>
          <w:tab w:val="left" w:pos="900"/>
          <w:tab w:val="left" w:pos="1080"/>
        </w:tabs>
        <w:adjustRightInd w:val="0"/>
        <w:snapToGrid w:val="0"/>
        <w:spacing w:line="360" w:lineRule="auto"/>
        <w:ind w:left="0" w:firstLine="360"/>
        <w:jc w:val="left"/>
        <w:rPr>
          <w:rFonts w:ascii="宋体" w:hAnsi="宋体" w:cs="宋体"/>
          <w:b/>
          <w:bCs/>
          <w:szCs w:val="21"/>
        </w:rPr>
      </w:pPr>
      <w:r>
        <w:rPr>
          <w:rFonts w:hint="eastAsia" w:ascii="宋体" w:hAnsi="宋体" w:cs="宋体"/>
          <w:b/>
          <w:bCs/>
          <w:szCs w:val="21"/>
        </w:rPr>
        <w:t>存在法律、法规规定及采购文件规定的其它无效情形的。</w:t>
      </w:r>
    </w:p>
    <w:p>
      <w:pPr>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5.2.2如发现下列情形之一的，技术文件将被视为无效投标：</w:t>
      </w:r>
    </w:p>
    <w:p>
      <w:pPr>
        <w:numPr>
          <w:ilvl w:val="0"/>
          <w:numId w:val="15"/>
        </w:numPr>
        <w:tabs>
          <w:tab w:val="left" w:pos="900"/>
          <w:tab w:val="left" w:pos="1080"/>
        </w:tabs>
        <w:adjustRightInd w:val="0"/>
        <w:snapToGrid w:val="0"/>
        <w:spacing w:line="360" w:lineRule="auto"/>
        <w:ind w:left="0" w:firstLine="360"/>
        <w:jc w:val="left"/>
        <w:rPr>
          <w:rFonts w:ascii="宋体" w:hAnsi="宋体" w:cs="宋体"/>
          <w:b/>
          <w:bCs/>
          <w:szCs w:val="21"/>
        </w:rPr>
      </w:pPr>
      <w:r>
        <w:rPr>
          <w:rFonts w:hint="eastAsia" w:ascii="宋体" w:hAnsi="宋体" w:cs="宋体"/>
          <w:b/>
          <w:bCs/>
          <w:szCs w:val="21"/>
        </w:rPr>
        <w:t>技术文件未按采购文件要求盖章的；</w:t>
      </w:r>
    </w:p>
    <w:p>
      <w:pPr>
        <w:numPr>
          <w:ilvl w:val="0"/>
          <w:numId w:val="15"/>
        </w:numPr>
        <w:tabs>
          <w:tab w:val="left" w:pos="900"/>
          <w:tab w:val="left" w:pos="1080"/>
        </w:tabs>
        <w:adjustRightInd w:val="0"/>
        <w:snapToGrid w:val="0"/>
        <w:spacing w:line="360" w:lineRule="auto"/>
        <w:ind w:left="0" w:firstLine="360"/>
        <w:jc w:val="left"/>
        <w:rPr>
          <w:rFonts w:ascii="宋体" w:hAnsi="宋体" w:cs="宋体"/>
          <w:b/>
          <w:bCs/>
          <w:szCs w:val="21"/>
        </w:rPr>
      </w:pPr>
      <w:r>
        <w:rPr>
          <w:rFonts w:hint="eastAsia" w:ascii="宋体" w:hAnsi="宋体" w:cs="宋体"/>
          <w:b/>
          <w:bCs/>
          <w:szCs w:val="21"/>
        </w:rPr>
        <w:t>技术文件标明的响应或偏离与事实不符或虚假投标的；</w:t>
      </w:r>
    </w:p>
    <w:p>
      <w:pPr>
        <w:numPr>
          <w:ilvl w:val="0"/>
          <w:numId w:val="15"/>
        </w:numPr>
        <w:tabs>
          <w:tab w:val="left" w:pos="900"/>
          <w:tab w:val="left" w:pos="1080"/>
        </w:tabs>
        <w:adjustRightInd w:val="0"/>
        <w:snapToGrid w:val="0"/>
        <w:spacing w:line="360" w:lineRule="auto"/>
        <w:ind w:left="0" w:firstLine="360"/>
        <w:jc w:val="left"/>
        <w:rPr>
          <w:rFonts w:ascii="宋体" w:hAnsi="宋体" w:cs="宋体"/>
          <w:b/>
          <w:bCs/>
          <w:szCs w:val="21"/>
        </w:rPr>
      </w:pPr>
      <w:r>
        <w:rPr>
          <w:rFonts w:hint="eastAsia" w:ascii="宋体" w:hAnsi="宋体" w:cs="宋体"/>
          <w:b/>
          <w:bCs/>
          <w:szCs w:val="21"/>
        </w:rPr>
        <w:t>明显不符合采购内容、质量标准，或者与采购文件中标注“▲”条款存在实质性偏离的；</w:t>
      </w:r>
    </w:p>
    <w:p>
      <w:pPr>
        <w:numPr>
          <w:ilvl w:val="0"/>
          <w:numId w:val="15"/>
        </w:numPr>
        <w:tabs>
          <w:tab w:val="left" w:pos="900"/>
          <w:tab w:val="left" w:pos="1080"/>
        </w:tabs>
        <w:adjustRightInd w:val="0"/>
        <w:snapToGrid w:val="0"/>
        <w:spacing w:line="360" w:lineRule="auto"/>
        <w:ind w:left="0" w:firstLine="360"/>
        <w:jc w:val="left"/>
        <w:rPr>
          <w:rFonts w:ascii="宋体" w:hAnsi="宋体" w:cs="宋体"/>
          <w:b/>
          <w:bCs/>
          <w:szCs w:val="21"/>
        </w:rPr>
      </w:pPr>
      <w:r>
        <w:rPr>
          <w:rFonts w:hint="eastAsia" w:ascii="宋体" w:hAnsi="宋体" w:cs="宋体"/>
          <w:b/>
          <w:bCs/>
          <w:szCs w:val="21"/>
        </w:rPr>
        <w:t>投标文件含有采购人不能接受的附加条件的；</w:t>
      </w:r>
    </w:p>
    <w:p>
      <w:pPr>
        <w:numPr>
          <w:ilvl w:val="0"/>
          <w:numId w:val="15"/>
        </w:numPr>
        <w:tabs>
          <w:tab w:val="left" w:pos="900"/>
          <w:tab w:val="left" w:pos="1080"/>
        </w:tabs>
        <w:adjustRightInd w:val="0"/>
        <w:snapToGrid w:val="0"/>
        <w:spacing w:line="360" w:lineRule="auto"/>
        <w:ind w:left="0" w:firstLine="360"/>
        <w:jc w:val="left"/>
        <w:rPr>
          <w:rFonts w:ascii="宋体" w:hAnsi="宋体" w:cs="宋体"/>
          <w:b/>
          <w:bCs/>
          <w:snapToGrid w:val="0"/>
          <w:kern w:val="0"/>
          <w:szCs w:val="21"/>
        </w:rPr>
      </w:pPr>
      <w:r>
        <w:rPr>
          <w:rFonts w:hint="eastAsia" w:ascii="宋体" w:hAnsi="宋体" w:cs="宋体"/>
          <w:b/>
          <w:bCs/>
          <w:szCs w:val="21"/>
        </w:rPr>
        <w:t>投标人有恶意串通、妨碍其他投标人的竞争行为、损害采购人或者其他投标人的合法权益情形的；</w:t>
      </w:r>
    </w:p>
    <w:p>
      <w:pPr>
        <w:numPr>
          <w:ilvl w:val="0"/>
          <w:numId w:val="15"/>
        </w:numPr>
        <w:tabs>
          <w:tab w:val="left" w:pos="900"/>
          <w:tab w:val="left" w:pos="1080"/>
        </w:tabs>
        <w:adjustRightInd w:val="0"/>
        <w:snapToGrid w:val="0"/>
        <w:spacing w:line="360" w:lineRule="auto"/>
        <w:ind w:left="0" w:firstLine="360"/>
        <w:jc w:val="left"/>
        <w:rPr>
          <w:rFonts w:ascii="宋体" w:hAnsi="宋体" w:cs="宋体"/>
          <w:b/>
          <w:bCs/>
          <w:snapToGrid w:val="0"/>
          <w:kern w:val="0"/>
          <w:szCs w:val="21"/>
        </w:rPr>
      </w:pPr>
      <w:r>
        <w:rPr>
          <w:rFonts w:hint="eastAsia" w:ascii="宋体" w:hAnsi="宋体" w:cs="宋体"/>
          <w:b/>
          <w:bCs/>
          <w:snapToGrid w:val="0"/>
          <w:kern w:val="0"/>
          <w:szCs w:val="21"/>
        </w:rPr>
        <w:t>存在法律、法规规定及采购文件规定的其它无效情形的。</w:t>
      </w:r>
    </w:p>
    <w:p>
      <w:pPr>
        <w:adjustRightInd w:val="0"/>
        <w:snapToGrid w:val="0"/>
        <w:spacing w:line="360" w:lineRule="auto"/>
        <w:ind w:firstLine="422" w:firstLineChars="200"/>
        <w:jc w:val="left"/>
        <w:rPr>
          <w:rFonts w:ascii="宋体" w:hAnsi="宋体" w:cs="宋体"/>
          <w:b/>
          <w:bCs/>
          <w:snapToGrid w:val="0"/>
          <w:kern w:val="0"/>
          <w:szCs w:val="21"/>
        </w:rPr>
      </w:pPr>
      <w:r>
        <w:rPr>
          <w:rFonts w:hint="eastAsia" w:ascii="宋体" w:hAnsi="宋体" w:cs="宋体"/>
          <w:b/>
          <w:bCs/>
          <w:snapToGrid w:val="0"/>
          <w:kern w:val="0"/>
          <w:szCs w:val="21"/>
        </w:rPr>
        <w:t>5.3报价响应文件评审阶段</w:t>
      </w:r>
    </w:p>
    <w:p>
      <w:pPr>
        <w:tabs>
          <w:tab w:val="left" w:pos="900"/>
          <w:tab w:val="left" w:pos="1080"/>
        </w:tabs>
        <w:adjustRightInd w:val="0"/>
        <w:snapToGrid w:val="0"/>
        <w:spacing w:line="360" w:lineRule="auto"/>
        <w:ind w:left="360"/>
        <w:jc w:val="left"/>
        <w:rPr>
          <w:rFonts w:ascii="宋体" w:hAnsi="宋体" w:cs="宋体"/>
          <w:b/>
          <w:bCs/>
          <w:szCs w:val="21"/>
        </w:rPr>
      </w:pPr>
      <w:r>
        <w:rPr>
          <w:rFonts w:hint="eastAsia" w:ascii="宋体" w:hAnsi="宋体" w:cs="宋体"/>
          <w:snapToGrid w:val="0"/>
          <w:kern w:val="0"/>
          <w:szCs w:val="21"/>
        </w:rPr>
        <w:t>在报价评审时，如发现下列情形之一的，投标文件将被视为无效：</w:t>
      </w:r>
    </w:p>
    <w:p>
      <w:pPr>
        <w:numPr>
          <w:ilvl w:val="0"/>
          <w:numId w:val="16"/>
        </w:numPr>
        <w:tabs>
          <w:tab w:val="left" w:pos="900"/>
          <w:tab w:val="left" w:pos="1080"/>
        </w:tabs>
        <w:adjustRightInd w:val="0"/>
        <w:snapToGrid w:val="0"/>
        <w:spacing w:line="360" w:lineRule="auto"/>
        <w:ind w:left="0" w:firstLine="360"/>
        <w:jc w:val="left"/>
        <w:rPr>
          <w:rFonts w:ascii="宋体" w:hAnsi="宋体" w:cs="宋体"/>
          <w:b/>
          <w:bCs/>
          <w:szCs w:val="21"/>
        </w:rPr>
      </w:pPr>
      <w:r>
        <w:rPr>
          <w:rFonts w:hint="eastAsia" w:ascii="宋体" w:hAnsi="宋体" w:cs="宋体"/>
          <w:b/>
          <w:bCs/>
          <w:szCs w:val="21"/>
        </w:rPr>
        <w:t>报价文件未按采购文件要求盖章的；</w:t>
      </w:r>
    </w:p>
    <w:p>
      <w:pPr>
        <w:numPr>
          <w:ilvl w:val="0"/>
          <w:numId w:val="16"/>
        </w:numPr>
        <w:tabs>
          <w:tab w:val="left" w:pos="900"/>
          <w:tab w:val="left" w:pos="1080"/>
        </w:tabs>
        <w:adjustRightInd w:val="0"/>
        <w:snapToGrid w:val="0"/>
        <w:spacing w:line="360" w:lineRule="auto"/>
        <w:ind w:left="0" w:firstLine="360"/>
        <w:jc w:val="left"/>
        <w:rPr>
          <w:rFonts w:ascii="宋体" w:hAnsi="宋体" w:cs="宋体"/>
          <w:b/>
          <w:bCs/>
          <w:szCs w:val="21"/>
        </w:rPr>
      </w:pPr>
      <w:r>
        <w:rPr>
          <w:rFonts w:hint="eastAsia" w:ascii="宋体" w:hAnsi="宋体" w:cs="宋体"/>
          <w:b/>
          <w:bCs/>
          <w:szCs w:val="21"/>
        </w:rPr>
        <w:t>开标一览表投标报价为零的（包括投标文件中标明：免费或赠予）或其报价（大写）无法按正常书写方式进行报价唱标的或无投标报价的；</w:t>
      </w:r>
    </w:p>
    <w:p>
      <w:pPr>
        <w:numPr>
          <w:ilvl w:val="0"/>
          <w:numId w:val="16"/>
        </w:numPr>
        <w:tabs>
          <w:tab w:val="left" w:pos="900"/>
          <w:tab w:val="left" w:pos="1080"/>
        </w:tabs>
        <w:adjustRightInd w:val="0"/>
        <w:snapToGrid w:val="0"/>
        <w:spacing w:line="360" w:lineRule="auto"/>
        <w:ind w:left="0" w:firstLine="360"/>
        <w:jc w:val="left"/>
        <w:rPr>
          <w:rFonts w:ascii="宋体" w:hAnsi="宋体" w:cs="宋体"/>
          <w:b/>
          <w:bCs/>
          <w:szCs w:val="21"/>
        </w:rPr>
      </w:pPr>
      <w:r>
        <w:rPr>
          <w:rFonts w:hint="eastAsia" w:ascii="宋体" w:hAnsi="宋体" w:cs="宋体"/>
          <w:b/>
          <w:bCs/>
          <w:szCs w:val="21"/>
        </w:rPr>
        <w:t>投标文件中的投标报价出现前后不一致等本部分第4.3条适用的情形时，投标人不同意按本部分“第4.3修正原则”进行修正并确认的；</w:t>
      </w:r>
    </w:p>
    <w:p>
      <w:pPr>
        <w:numPr>
          <w:ilvl w:val="0"/>
          <w:numId w:val="16"/>
        </w:numPr>
        <w:tabs>
          <w:tab w:val="left" w:pos="900"/>
          <w:tab w:val="left" w:pos="1080"/>
        </w:tabs>
        <w:adjustRightInd w:val="0"/>
        <w:snapToGrid w:val="0"/>
        <w:spacing w:line="360" w:lineRule="auto"/>
        <w:ind w:left="0" w:firstLine="360"/>
        <w:jc w:val="left"/>
        <w:rPr>
          <w:rFonts w:ascii="宋体" w:hAnsi="宋体" w:cs="宋体"/>
          <w:b/>
          <w:bCs/>
          <w:szCs w:val="21"/>
        </w:rPr>
      </w:pPr>
      <w:r>
        <w:rPr>
          <w:rFonts w:hint="eastAsia" w:ascii="宋体" w:hAnsi="宋体" w:cs="宋体"/>
          <w:b/>
          <w:bCs/>
          <w:szCs w:val="21"/>
        </w:rPr>
        <w:t>政采云平台上传的报价响应文件缺少最基本的报价内容（如开标一览表）的；</w:t>
      </w:r>
    </w:p>
    <w:p>
      <w:pPr>
        <w:numPr>
          <w:ilvl w:val="0"/>
          <w:numId w:val="16"/>
        </w:numPr>
        <w:tabs>
          <w:tab w:val="left" w:pos="900"/>
          <w:tab w:val="left" w:pos="1080"/>
        </w:tabs>
        <w:adjustRightInd w:val="0"/>
        <w:snapToGrid w:val="0"/>
        <w:spacing w:line="360" w:lineRule="auto"/>
        <w:ind w:left="0" w:firstLine="360"/>
        <w:jc w:val="left"/>
        <w:rPr>
          <w:rFonts w:ascii="宋体" w:hAnsi="宋体" w:cs="宋体"/>
          <w:b/>
          <w:bCs/>
          <w:szCs w:val="21"/>
        </w:rPr>
      </w:pPr>
      <w:r>
        <w:rPr>
          <w:rFonts w:hint="eastAsia" w:ascii="宋体" w:hAnsi="宋体" w:cs="宋体"/>
          <w:b/>
          <w:bCs/>
          <w:szCs w:val="21"/>
        </w:rPr>
        <w:t>报价明细表存在缺漏项的；</w:t>
      </w:r>
    </w:p>
    <w:p>
      <w:pPr>
        <w:numPr>
          <w:ilvl w:val="0"/>
          <w:numId w:val="16"/>
        </w:numPr>
        <w:tabs>
          <w:tab w:val="left" w:pos="900"/>
          <w:tab w:val="left" w:pos="1080"/>
        </w:tabs>
        <w:adjustRightInd w:val="0"/>
        <w:snapToGrid w:val="0"/>
        <w:spacing w:line="360" w:lineRule="auto"/>
        <w:ind w:left="0" w:firstLine="360"/>
        <w:jc w:val="left"/>
        <w:rPr>
          <w:rFonts w:ascii="宋体" w:hAnsi="宋体" w:cs="宋体"/>
          <w:b/>
          <w:bCs/>
          <w:szCs w:val="21"/>
        </w:rPr>
      </w:pPr>
      <w:r>
        <w:rPr>
          <w:rFonts w:hint="eastAsia" w:ascii="宋体" w:hAnsi="宋体" w:cs="宋体"/>
          <w:b/>
          <w:snapToGrid w:val="0"/>
          <w:kern w:val="0"/>
        </w:rPr>
        <w:t>投标人提交两份或多份内容不同的报价响应文件，或在一份报价响应文件中对同一内容报有两个或多个报价，且未声明哪一个为最终报价的；</w:t>
      </w:r>
    </w:p>
    <w:p>
      <w:pPr>
        <w:numPr>
          <w:ilvl w:val="0"/>
          <w:numId w:val="16"/>
        </w:numPr>
        <w:tabs>
          <w:tab w:val="left" w:pos="900"/>
          <w:tab w:val="left" w:pos="1080"/>
        </w:tabs>
        <w:adjustRightInd w:val="0"/>
        <w:snapToGrid w:val="0"/>
        <w:spacing w:line="360" w:lineRule="auto"/>
        <w:ind w:left="0" w:firstLine="360"/>
        <w:jc w:val="left"/>
        <w:rPr>
          <w:rFonts w:ascii="宋体" w:hAnsi="宋体" w:cs="宋体"/>
          <w:b/>
          <w:snapToGrid w:val="0"/>
          <w:kern w:val="0"/>
        </w:rPr>
      </w:pPr>
      <w:r>
        <w:rPr>
          <w:rFonts w:hint="eastAsia" w:ascii="宋体" w:hAnsi="宋体" w:cs="宋体"/>
          <w:b/>
          <w:snapToGrid w:val="0"/>
          <w:kern w:val="0"/>
        </w:rPr>
        <w:t>投标人的报价明显低于其他通过符合性审查投标人的报价，有可能影响服务质量或者不能诚信履约，未能按评标委员会要求其在评标现场合理的时间内提供书面说明及相关证明材料以证明其报价合理性的；</w:t>
      </w:r>
    </w:p>
    <w:p>
      <w:pPr>
        <w:numPr>
          <w:ilvl w:val="0"/>
          <w:numId w:val="16"/>
        </w:numPr>
        <w:tabs>
          <w:tab w:val="left" w:pos="900"/>
          <w:tab w:val="left" w:pos="1080"/>
        </w:tabs>
        <w:adjustRightInd w:val="0"/>
        <w:snapToGrid w:val="0"/>
        <w:spacing w:line="360" w:lineRule="auto"/>
        <w:ind w:left="0" w:firstLine="360"/>
        <w:jc w:val="left"/>
        <w:rPr>
          <w:rFonts w:ascii="宋体" w:hAnsi="宋体" w:cs="宋体"/>
          <w:b/>
          <w:snapToGrid w:val="0"/>
          <w:kern w:val="0"/>
        </w:rPr>
      </w:pPr>
      <w:r>
        <w:rPr>
          <w:rFonts w:hint="eastAsia" w:ascii="宋体" w:hAnsi="宋体" w:cs="宋体"/>
          <w:b/>
          <w:snapToGrid w:val="0"/>
          <w:kern w:val="0"/>
        </w:rPr>
        <w:t>投标报价超过采购文件中规定的预算金额（或最高限价）的；</w:t>
      </w:r>
    </w:p>
    <w:p>
      <w:pPr>
        <w:numPr>
          <w:ilvl w:val="0"/>
          <w:numId w:val="16"/>
        </w:numPr>
        <w:tabs>
          <w:tab w:val="left" w:pos="900"/>
          <w:tab w:val="left" w:pos="1080"/>
        </w:tabs>
        <w:adjustRightInd w:val="0"/>
        <w:snapToGrid w:val="0"/>
        <w:spacing w:line="360" w:lineRule="auto"/>
        <w:ind w:left="0" w:firstLine="360"/>
        <w:jc w:val="left"/>
        <w:rPr>
          <w:rFonts w:ascii="宋体" w:hAnsi="宋体" w:cs="宋体"/>
          <w:b/>
          <w:snapToGrid w:val="0"/>
          <w:kern w:val="0"/>
        </w:rPr>
      </w:pPr>
      <w:r>
        <w:rPr>
          <w:rFonts w:hint="eastAsia" w:ascii="宋体" w:hAnsi="宋体" w:cs="宋体"/>
          <w:b/>
          <w:snapToGrid w:val="0"/>
          <w:kern w:val="0"/>
        </w:rPr>
        <w:t>投标人有恶意串通、妨碍其他投标人的竞争行为、损害采购人或者其他投标人的合法权益情形的；</w:t>
      </w:r>
    </w:p>
    <w:p>
      <w:pPr>
        <w:numPr>
          <w:ilvl w:val="0"/>
          <w:numId w:val="16"/>
        </w:numPr>
        <w:tabs>
          <w:tab w:val="left" w:pos="900"/>
          <w:tab w:val="left" w:pos="1080"/>
        </w:tabs>
        <w:adjustRightInd w:val="0"/>
        <w:snapToGrid w:val="0"/>
        <w:spacing w:line="360" w:lineRule="auto"/>
        <w:ind w:left="0" w:firstLine="360"/>
        <w:jc w:val="left"/>
        <w:rPr>
          <w:rFonts w:ascii="宋体" w:hAnsi="宋体" w:cs="宋体"/>
          <w:b/>
          <w:snapToGrid w:val="0"/>
          <w:kern w:val="0"/>
        </w:rPr>
      </w:pPr>
      <w:r>
        <w:rPr>
          <w:rFonts w:hint="eastAsia" w:ascii="宋体" w:hAnsi="宋体" w:cs="宋体"/>
          <w:b/>
          <w:snapToGrid w:val="0"/>
          <w:kern w:val="0"/>
        </w:rPr>
        <w:t>存在法律、法规规定及采购文件规定的其它无效情形的。</w:t>
      </w:r>
    </w:p>
    <w:p>
      <w:pPr>
        <w:pStyle w:val="3"/>
        <w:snapToGrid w:val="0"/>
        <w:spacing w:before="0" w:after="0" w:line="360" w:lineRule="auto"/>
        <w:rPr>
          <w:rFonts w:ascii="宋体" w:hAnsi="宋体" w:eastAsia="宋体"/>
          <w:sz w:val="21"/>
          <w:szCs w:val="21"/>
        </w:rPr>
      </w:pPr>
      <w:bookmarkStart w:id="230" w:name="_Toc249760795"/>
      <w:bookmarkStart w:id="231" w:name="_Toc251566666"/>
      <w:bookmarkStart w:id="232" w:name="_Toc2295"/>
      <w:bookmarkStart w:id="233" w:name="_Toc14251"/>
      <w:bookmarkStart w:id="234" w:name="_Toc15564"/>
      <w:bookmarkStart w:id="235" w:name="_Toc20349"/>
      <w:bookmarkStart w:id="236" w:name="_Toc11517"/>
      <w:bookmarkStart w:id="237" w:name="_Toc21257"/>
      <w:r>
        <w:rPr>
          <w:rFonts w:hint="eastAsia" w:ascii="宋体" w:hAnsi="宋体" w:eastAsia="宋体"/>
          <w:sz w:val="21"/>
          <w:szCs w:val="21"/>
        </w:rPr>
        <w:t>五、评标</w:t>
      </w:r>
      <w:bookmarkEnd w:id="230"/>
      <w:bookmarkEnd w:id="231"/>
      <w:r>
        <w:rPr>
          <w:rFonts w:hint="eastAsia" w:ascii="宋体" w:hAnsi="宋体" w:eastAsia="宋体"/>
          <w:sz w:val="21"/>
          <w:szCs w:val="21"/>
        </w:rPr>
        <w:t>细则及标准</w:t>
      </w:r>
      <w:bookmarkEnd w:id="232"/>
      <w:bookmarkEnd w:id="233"/>
      <w:bookmarkEnd w:id="234"/>
      <w:bookmarkEnd w:id="235"/>
      <w:bookmarkEnd w:id="236"/>
      <w:bookmarkEnd w:id="237"/>
    </w:p>
    <w:p>
      <w:pPr>
        <w:adjustRightInd w:val="0"/>
        <w:snapToGrid w:val="0"/>
        <w:spacing w:line="360" w:lineRule="auto"/>
        <w:ind w:firstLine="420" w:firstLineChars="200"/>
        <w:rPr>
          <w:rFonts w:ascii="宋体" w:hAnsi="宋体" w:cs="宋体"/>
          <w:bCs/>
        </w:rPr>
      </w:pPr>
      <w:r>
        <w:rPr>
          <w:rFonts w:hint="eastAsia" w:ascii="宋体" w:hAnsi="宋体" w:cs="宋体"/>
          <w:bCs/>
          <w:szCs w:val="21"/>
        </w:rPr>
        <w:t>评标委员会对各投标人的技术资信部分充分审核、讨论及评议后，每人一份评分表，进行独自打分并签名。在统计得分时，如发现某一单项评分超过评分细则规定的分值范围，则该张评分表无效。</w:t>
      </w:r>
      <w:r>
        <w:rPr>
          <w:rFonts w:hint="eastAsia" w:ascii="宋体" w:hAnsi="宋体" w:cs="宋体"/>
          <w:bCs/>
        </w:rPr>
        <w:t>投标人技术部分的得分为评标委员会各成员的有效评分的算术平均值。报价部分由评标委员会按采购文件约定的计分规则统一计分。</w:t>
      </w:r>
    </w:p>
    <w:tbl>
      <w:tblPr>
        <w:tblStyle w:val="35"/>
        <w:tblW w:w="9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765"/>
        <w:gridCol w:w="6933"/>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序号</w:t>
            </w:r>
          </w:p>
        </w:tc>
        <w:tc>
          <w:tcPr>
            <w:tcW w:w="769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评分内容</w:t>
            </w:r>
          </w:p>
        </w:tc>
        <w:tc>
          <w:tcPr>
            <w:tcW w:w="6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w:t>
            </w:r>
          </w:p>
        </w:tc>
        <w:tc>
          <w:tcPr>
            <w:tcW w:w="69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对采购需求及合同条款的响应情况（已做实质性要求和其他评分项已经评价的除外）：完全满足采购文件的商务技术要求得15分，每不满足一条扣3分，扣完15分为止。</w:t>
            </w:r>
          </w:p>
        </w:tc>
        <w:tc>
          <w:tcPr>
            <w:tcW w:w="6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trike/>
                <w:color w:val="auto"/>
                <w:szCs w:val="21"/>
                <w:highlight w:val="none"/>
              </w:rPr>
            </w:pPr>
            <w:r>
              <w:rPr>
                <w:rFonts w:hint="eastAsia" w:ascii="宋体" w:hAnsi="宋体" w:cs="宋体"/>
                <w:color w:val="auto"/>
                <w:szCs w:val="21"/>
                <w:highlight w:val="none"/>
              </w:rPr>
              <w:t>2</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w:t>
            </w:r>
          </w:p>
        </w:tc>
        <w:tc>
          <w:tcPr>
            <w:tcW w:w="69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对本项目背景、业务现状及分析、建设目标、内容的理解情况进行评审：整体技术方案内容齐全性、条理清晰程度，完全符合采购人当前和未来发展的要求最高的3分，整体技术方案内容和条理略有不足，基本符合采购人当前和未来发展的要求最高的2分，明显不符合采购人当前和未来发展的要求最高的1分，未提供不得分。</w:t>
            </w:r>
          </w:p>
        </w:tc>
        <w:tc>
          <w:tcPr>
            <w:tcW w:w="6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trike/>
                <w:color w:val="auto"/>
                <w:szCs w:val="21"/>
                <w:highlight w:val="none"/>
              </w:rPr>
            </w:pPr>
            <w:r>
              <w:rPr>
                <w:rFonts w:hint="eastAsia" w:ascii="宋体" w:hAnsi="宋体" w:cs="宋体"/>
                <w:color w:val="auto"/>
                <w:szCs w:val="21"/>
                <w:highlight w:val="none"/>
              </w:rPr>
              <w:t>3</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w:t>
            </w:r>
          </w:p>
        </w:tc>
        <w:tc>
          <w:tcPr>
            <w:tcW w:w="69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项目建设思路、原则、特点、技术要求的理解情况进行评审：对用户实际使用需求理解深刻、完全符合本项目总体目标的实现要求的最高得3分，对用户实际使用需求理解基本到位、基本符合本项目总体目标的实现要求的最高得2分，对用户实际使用需求理解不足、明显不符合本项目总体目标的实现要求的最高得1分，未提供不得分。</w:t>
            </w:r>
          </w:p>
        </w:tc>
        <w:tc>
          <w:tcPr>
            <w:tcW w:w="6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w:t>
            </w:r>
          </w:p>
        </w:tc>
        <w:tc>
          <w:tcPr>
            <w:tcW w:w="69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整体方案及架构的整体性和可行性，技术方案实现用户采购的预期目标情况，对项目功能实现方面的理解情况和所采取的技术水平，以及整体功能的完整性情况，基于系统一期的框架和基础的符合程度进行总体设计评审：</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1、总体设计方案科学合理可行性强的最高得3分，科学合理可行性略有不足的最高得2分，明显不够科学合理可行性的最高得1分，未提供不得分；</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2、接口设计方案科学合理可行性强的最高得3分，科学合理可行性略有不足的最高得2分，明显不够科学合理可行性的最高得1分，未提供不得分；</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3、系统数据结构设计方案科学合理可行性强的最高得3分，科学合理可行性略有不足的最高得2分，明显不够科学合理可行性的最高得1分，未提供不得分；</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4、数据库设计及模块设计方案科学合理可行性强的最高得3分，科学合理可行性略有不足的最高得2分，明显不够科学合理可行性的最高得1分，未提供不得分；</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5、对关键技术解决方案的先进性、科学性、扩展性和安全性评价好的最高得3分，评价一般的最高得2分，评价较差的最高得1分，未提供不得分。</w:t>
            </w:r>
          </w:p>
        </w:tc>
        <w:tc>
          <w:tcPr>
            <w:tcW w:w="6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0" w:hRule="atLeast"/>
        </w:trPr>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5</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w:t>
            </w:r>
          </w:p>
        </w:tc>
        <w:tc>
          <w:tcPr>
            <w:tcW w:w="69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组织实施方案：</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项目组织实施方案（包括系统设计、设备供货、安装调试、系统集成、试运行、测试、调优、应用管理培训、系统运行维护培训等内容，以及组织机构、实施场所、工作时间进度表、工作程序和步骤、管理和协调方法、关键步骤的思路和要点等的详细程度及针对性）科学合理可行性强的最高得3分，科学合理可行性略有不足的最高得2分，明显不够科学合理可行性的最高得1分，未提供不得分；</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2、管理组织、项目实施规范和管理制度的规范性及质量管理体系科学合理可行性强的最高得3分，科学合理可行性略有不足的最高得2分，明显不够科学合理可行性的最高得1分，未提供不得分。</w:t>
            </w:r>
          </w:p>
        </w:tc>
        <w:tc>
          <w:tcPr>
            <w:tcW w:w="6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6</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w:t>
            </w:r>
          </w:p>
        </w:tc>
        <w:tc>
          <w:tcPr>
            <w:tcW w:w="69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项目投入和项目组人员素质情况：</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1、拟派项目负责人2020年1月1日至今（以合同签订时间为准），参与过类似信息化项目业绩的得1分；提供能体现项目负责人的合同或者业主证明等资料的扫描件。</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2、拟派项目负责人具有高级项目管理资质证书的得2分，提供证书扫描件，没有的不得分；</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3、除项目负责人外，其他项目组成员具备本项目实施相关专业中级及以上职称证书的（或专业技术职务任职资格证书的），每符合一个得1分，最高得3分，不符合或未提供证明材料本项不得分。</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4、承诺中标后保证5名及以上技术人员驻场开发，直至项目终验合格的得2分，没有承诺的不得分。</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5、承诺质保期内需保证2名以上技术人员驻场负责系统后期维护及新员工培训等工作的得2分，没有承诺的不得分。</w:t>
            </w:r>
          </w:p>
        </w:tc>
        <w:tc>
          <w:tcPr>
            <w:tcW w:w="6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7</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w:t>
            </w:r>
          </w:p>
        </w:tc>
        <w:tc>
          <w:tcPr>
            <w:tcW w:w="69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培训、测试、试运行情况：</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1、投标人提出的功能测试、试运行方案科学合理可行性强的最高得3分，科学合理可行性略有不足的最高得2分，明显不够科学合理可行性的最高得1分，未提供不得分；</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2、投标人提出的用户培训方案的培训内容、培训流程科学合理可行性强的最高得3分，科学合理可行性略有不足的最高得2分，明显不够科学合理可行性的最高得1分，未提供不得分。</w:t>
            </w:r>
          </w:p>
        </w:tc>
        <w:tc>
          <w:tcPr>
            <w:tcW w:w="6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8</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w:t>
            </w:r>
          </w:p>
        </w:tc>
        <w:tc>
          <w:tcPr>
            <w:tcW w:w="69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质量保证措施和建设工期情况：</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供应商按采购人要求有明确的质量保证目标，质量保证措施的合理性及具体的实施内容的详细及针对性强的最高得3分，质量保证目标不明确或措施不合理或内容不够详细针对性不强的最多得2分，质量保证目标、措施及实施内容均明显不足的最多得1分，未提供不得分。</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供应商按采购要求完成软件开发、安装调试、系统上线运行、验收，确保按时交付、正常运行的措施情况进行评审：措施科学合理可行性强的最高得3分，措施科学合理可行性略有不足的最高得2分，措施明显不够科学合理可行性的最高得1分，未提供不得分。</w:t>
            </w:r>
          </w:p>
        </w:tc>
        <w:tc>
          <w:tcPr>
            <w:tcW w:w="6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9</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w:t>
            </w:r>
          </w:p>
        </w:tc>
        <w:tc>
          <w:tcPr>
            <w:tcW w:w="69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售后服务保障情况：</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投标人提供的售后维护机构和人员等情况进行评审：整体服务能力强、服务队伍专业及售后服务响应及时的最高得3分，整体服务能力、服务队伍专业程度及售后服务响应时间都一般的最高得2分整体服务能力、服务队伍专业程度及售后服务响应时间都较差的最高得1分，未提供不得分。</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投标人提供的售后服务方案、售后服务承诺的可行性、完整性以及服务承诺落实的保障措施，维护期内外的后续技术支持和维护能力情况进行评价：评价好的最高得3分，评价一般的最高得2分，评价较差的最高得1分，未提供不得分。</w:t>
            </w:r>
          </w:p>
        </w:tc>
        <w:tc>
          <w:tcPr>
            <w:tcW w:w="6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10</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w:t>
            </w:r>
          </w:p>
        </w:tc>
        <w:tc>
          <w:tcPr>
            <w:tcW w:w="69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highlight w:val="none"/>
              </w:rPr>
              <w:t>现场系统演示情况（投标人应提供原型或系统进行现场演示，演示时长应控制在15分钟以内，通过PPT、图片、WORD等方式演示或者无真实系统或系统原型演示的视为不满足演示要求，本项得0分。）：</w:t>
            </w:r>
          </w:p>
          <w:p>
            <w:pPr>
              <w:spacing w:line="360" w:lineRule="auto"/>
              <w:rPr>
                <w:rFonts w:ascii="宋体" w:hAnsi="宋体" w:cs="宋体"/>
                <w:color w:val="auto"/>
                <w:highlight w:val="none"/>
              </w:rPr>
            </w:pPr>
            <w:r>
              <w:rPr>
                <w:rFonts w:hint="eastAsia" w:ascii="宋体" w:hAnsi="宋体" w:cs="宋体"/>
                <w:color w:val="auto"/>
                <w:highlight w:val="none"/>
              </w:rPr>
              <w:t>1、对钢琴一物一码追溯的信息录入、展示配置进行演示，演示内容齐全、界面友好、逻辑清晰、操作便捷、过程流畅，演示功能需求符合程度的最高得5分，有不足的最高得3分，未演示得0分；</w:t>
            </w:r>
          </w:p>
          <w:p>
            <w:pPr>
              <w:spacing w:line="360" w:lineRule="auto"/>
              <w:rPr>
                <w:rFonts w:ascii="宋体" w:hAnsi="宋体" w:cs="宋体"/>
                <w:color w:val="auto"/>
                <w:highlight w:val="none"/>
              </w:rPr>
            </w:pPr>
            <w:r>
              <w:rPr>
                <w:rFonts w:hint="eastAsia" w:ascii="宋体" w:hAnsi="宋体" w:cs="宋体"/>
                <w:color w:val="auto"/>
                <w:highlight w:val="none"/>
              </w:rPr>
              <w:t>2、对GM2D聚合码展示平台的聚合码展示平台进行演示，演示内容齐全、界面友好、逻辑清晰、操作便捷、过程流畅，演示功能需求符合程度的最高得5分，有不足的最高得3分，未演示得0分；</w:t>
            </w:r>
          </w:p>
          <w:p>
            <w:pPr>
              <w:spacing w:line="360" w:lineRule="auto"/>
              <w:rPr>
                <w:rFonts w:ascii="宋体" w:hAnsi="宋体" w:cs="宋体"/>
                <w:color w:val="auto"/>
                <w:highlight w:val="none"/>
              </w:rPr>
            </w:pPr>
            <w:r>
              <w:rPr>
                <w:rFonts w:hint="eastAsia" w:ascii="宋体" w:hAnsi="宋体" w:cs="宋体"/>
                <w:color w:val="auto"/>
                <w:highlight w:val="none"/>
              </w:rPr>
              <w:t>3、对准确识码管理平台的对识别管理平台信息的管理进行演示，演示内容齐全、界面友好、逻辑清晰、操作便捷、过程流畅，演示功能需求符合程度的最高得5分，有不足的最高得3分，未演示得0分；</w:t>
            </w:r>
          </w:p>
          <w:p>
            <w:pPr>
              <w:spacing w:line="360" w:lineRule="auto"/>
              <w:rPr>
                <w:rFonts w:ascii="宋体" w:hAnsi="宋体" w:cs="宋体"/>
                <w:color w:val="auto"/>
                <w:highlight w:val="none"/>
              </w:rPr>
            </w:pPr>
            <w:r>
              <w:rPr>
                <w:rFonts w:hint="eastAsia" w:ascii="宋体" w:hAnsi="宋体" w:cs="宋体"/>
                <w:color w:val="auto"/>
                <w:highlight w:val="none"/>
              </w:rPr>
              <w:t>4、对科学编码管理平台的对编码管理平台信息的管理进行演示，演示内容齐全、界面友好、逻辑清晰、操作便捷、过程流畅，演示功能需求符合程度的最高得5分，有不足的最高得3分，未演示得0分。</w:t>
            </w:r>
          </w:p>
          <w:p>
            <w:pPr>
              <w:pStyle w:val="68"/>
              <w:ind w:firstLine="0" w:firstLineChars="0"/>
              <w:rPr>
                <w:rFonts w:ascii="宋体" w:hAnsi="宋体" w:cs="宋体"/>
                <w:color w:val="auto"/>
                <w:highlight w:val="none"/>
                <w:lang w:val="en-US"/>
              </w:rPr>
            </w:pPr>
            <w:r>
              <w:rPr>
                <w:rFonts w:hint="eastAsia" w:ascii="宋体" w:hAnsi="宋体" w:cs="宋体"/>
                <w:color w:val="auto"/>
                <w:sz w:val="21"/>
                <w:szCs w:val="21"/>
                <w:highlight w:val="none"/>
                <w:lang w:val="en-US"/>
              </w:rPr>
              <w:t>备注：现场系统演示其他相关要求详见采购文件前附表第18项。</w:t>
            </w:r>
          </w:p>
        </w:tc>
        <w:tc>
          <w:tcPr>
            <w:tcW w:w="6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11</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报价</w:t>
            </w:r>
          </w:p>
        </w:tc>
        <w:tc>
          <w:tcPr>
            <w:tcW w:w="69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b/>
                <w:bCs/>
                <w:color w:val="auto"/>
                <w:szCs w:val="21"/>
                <w:highlight w:val="none"/>
                <w:lang w:val="zh-CN"/>
              </w:rPr>
            </w:pPr>
            <w:r>
              <w:rPr>
                <w:rFonts w:hint="eastAsia" w:ascii="宋体" w:hAnsi="宋体" w:cs="宋体"/>
                <w:b/>
                <w:bCs/>
                <w:color w:val="auto"/>
                <w:szCs w:val="21"/>
                <w:highlight w:val="none"/>
              </w:rPr>
              <w:t>1.</w:t>
            </w:r>
            <w:r>
              <w:rPr>
                <w:rFonts w:hint="eastAsia" w:ascii="宋体" w:hAnsi="宋体" w:cs="宋体"/>
                <w:b/>
                <w:bCs/>
                <w:color w:val="auto"/>
                <w:szCs w:val="21"/>
                <w:highlight w:val="none"/>
                <w:lang w:val="zh-CN"/>
              </w:rPr>
              <w:t>投标价格的合理性</w:t>
            </w:r>
            <w:r>
              <w:rPr>
                <w:rFonts w:hint="eastAsia" w:ascii="宋体" w:hAnsi="宋体" w:cs="宋体"/>
                <w:b/>
                <w:bCs/>
                <w:color w:val="auto"/>
                <w:szCs w:val="21"/>
                <w:highlight w:val="none"/>
              </w:rPr>
              <w:t>和有效性评价</w:t>
            </w:r>
          </w:p>
          <w:p>
            <w:pPr>
              <w:adjustRightInd w:val="0"/>
              <w:snapToGri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分析总报价及各个分项报价是否合理，报价范围是否完整，有否重大错漏项，评标委员会认为投标报价出现异常时，有权要求投标人在评标期间对投标报价的详细组成作出解释和澄清，并确认其投标报价是否有效。</w:t>
            </w:r>
          </w:p>
          <w:p>
            <w:pPr>
              <w:adjustRightInd w:val="0"/>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2.商务报价计算</w:t>
            </w:r>
          </w:p>
          <w:p>
            <w:pPr>
              <w:adjustRightInd w:val="0"/>
              <w:snapToGri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各投标人的商务报价得分统一采用低价优先法计算，即满足采购文件要求且投标价格最低的投标报价为评标基准价，其价格分为满分</w:t>
            </w:r>
            <w:r>
              <w:rPr>
                <w:rFonts w:hint="eastAsia" w:ascii="宋体" w:hAnsi="宋体" w:cs="宋体"/>
                <w:color w:val="auto"/>
                <w:szCs w:val="21"/>
                <w:highlight w:val="none"/>
                <w:u w:val="single"/>
              </w:rPr>
              <w:t>10</w:t>
            </w:r>
            <w:r>
              <w:rPr>
                <w:rFonts w:hint="eastAsia" w:ascii="宋体" w:hAnsi="宋体" w:cs="宋体"/>
                <w:color w:val="auto"/>
                <w:szCs w:val="21"/>
                <w:highlight w:val="none"/>
              </w:rPr>
              <w:t>分</w:t>
            </w:r>
            <w:r>
              <w:rPr>
                <w:rFonts w:hint="eastAsia" w:ascii="宋体" w:hAnsi="宋体" w:cs="宋体"/>
                <w:color w:val="auto"/>
                <w:szCs w:val="21"/>
                <w:highlight w:val="none"/>
                <w:lang w:val="zh-CN"/>
              </w:rPr>
              <w:t>。其他投标人的商务报价得分统一按照下列公式计算：</w:t>
            </w:r>
          </w:p>
          <w:p>
            <w:pPr>
              <w:adjustRightInd w:val="0"/>
              <w:snapToGri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投标报价得分=（评标基准价/投标报价）×价格权值（即</w:t>
            </w:r>
            <w:r>
              <w:rPr>
                <w:rFonts w:hint="eastAsia" w:ascii="宋体" w:hAnsi="宋体" w:cs="宋体"/>
                <w:color w:val="auto"/>
                <w:szCs w:val="21"/>
                <w:highlight w:val="none"/>
                <w:u w:val="single"/>
              </w:rPr>
              <w:t>10</w:t>
            </w:r>
            <w:r>
              <w:rPr>
                <w:rFonts w:hint="eastAsia" w:ascii="宋体" w:hAnsi="宋体" w:cs="宋体"/>
                <w:color w:val="auto"/>
                <w:szCs w:val="21"/>
                <w:highlight w:val="none"/>
                <w:lang w:val="zh-CN"/>
              </w:rPr>
              <w:t>%）×100</w:t>
            </w:r>
          </w:p>
          <w:p>
            <w:pPr>
              <w:adjustRightInd w:val="0"/>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3.针对本项目的相关规定</w:t>
            </w:r>
          </w:p>
          <w:p>
            <w:pPr>
              <w:adjustRightInd w:val="0"/>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3.1政府采购目录类别：</w:t>
            </w:r>
            <w:r>
              <w:rPr>
                <w:rFonts w:hint="eastAsia" w:ascii="宋体" w:hAnsi="宋体" w:cs="宋体"/>
                <w:b/>
                <w:bCs/>
                <w:color w:val="auto"/>
                <w:szCs w:val="21"/>
                <w:highlight w:val="none"/>
                <w:u w:val="single"/>
              </w:rPr>
              <w:t>服务类</w:t>
            </w:r>
            <w:r>
              <w:rPr>
                <w:rFonts w:hint="eastAsia" w:ascii="宋体" w:hAnsi="宋体" w:cs="宋体"/>
                <w:b/>
                <w:bCs/>
                <w:color w:val="auto"/>
                <w:szCs w:val="21"/>
                <w:highlight w:val="none"/>
              </w:rPr>
              <w:t>。</w:t>
            </w:r>
          </w:p>
          <w:p>
            <w:pPr>
              <w:adjustRightInd w:val="0"/>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3.2价格评审优惠的扶持政策：本项目为专门面向中小企业采购的项目，不再执行价格评审优惠的扶持政策。</w:t>
            </w:r>
          </w:p>
          <w:p>
            <w:pPr>
              <w:snapToGrid w:val="0"/>
              <w:spacing w:line="360" w:lineRule="auto"/>
              <w:rPr>
                <w:rFonts w:ascii="宋体" w:hAnsi="宋体" w:cs="宋体"/>
                <w:color w:val="auto"/>
                <w:szCs w:val="21"/>
                <w:highlight w:val="none"/>
              </w:rPr>
            </w:pPr>
            <w:r>
              <w:rPr>
                <w:rFonts w:hint="eastAsia" w:ascii="宋体" w:hAnsi="宋体" w:cs="宋体"/>
                <w:b/>
                <w:bCs/>
                <w:color w:val="auto"/>
                <w:szCs w:val="21"/>
                <w:highlight w:val="none"/>
              </w:rPr>
              <w:t>3.3本项目采购标的对应的中小企业计划分标准所属行业为：</w:t>
            </w:r>
            <w:r>
              <w:rPr>
                <w:rFonts w:hint="eastAsia" w:ascii="宋体" w:hAnsi="宋体" w:cs="宋体"/>
                <w:b/>
                <w:bCs/>
                <w:color w:val="auto"/>
                <w:szCs w:val="21"/>
                <w:highlight w:val="none"/>
                <w:u w:val="single"/>
              </w:rPr>
              <w:t>软件和信息技术服务业</w:t>
            </w:r>
            <w:r>
              <w:rPr>
                <w:rFonts w:hint="eastAsia" w:ascii="宋体" w:hAnsi="宋体" w:cs="宋体"/>
                <w:b/>
                <w:bCs/>
                <w:color w:val="auto"/>
                <w:szCs w:val="21"/>
                <w:highlight w:val="none"/>
              </w:rPr>
              <w:t>行业。</w:t>
            </w:r>
          </w:p>
        </w:tc>
        <w:tc>
          <w:tcPr>
            <w:tcW w:w="6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12</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备注</w:t>
            </w:r>
          </w:p>
        </w:tc>
        <w:tc>
          <w:tcPr>
            <w:tcW w:w="755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1.评分时保留小数点后1位小数，计算评分值时保留小数点后2位小数（第3位四舍五入），由评标委员会当场统一计算。</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2.投标人的总得分为价格、技术商务各部分得分的总和。</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3.报价是中标的一个重要因素，但最低报价不是中标的唯一依据。</w:t>
            </w:r>
          </w:p>
        </w:tc>
      </w:tr>
    </w:tbl>
    <w:p>
      <w:pPr>
        <w:pStyle w:val="3"/>
        <w:snapToGrid w:val="0"/>
        <w:spacing w:before="0" w:after="0" w:line="360" w:lineRule="auto"/>
        <w:rPr>
          <w:rFonts w:ascii="宋体" w:hAnsi="宋体" w:eastAsia="宋体"/>
          <w:color w:val="auto"/>
          <w:sz w:val="21"/>
          <w:szCs w:val="21"/>
        </w:rPr>
      </w:pPr>
      <w:bookmarkStart w:id="238" w:name="_Toc7548"/>
      <w:bookmarkStart w:id="239" w:name="_Toc8665"/>
      <w:r>
        <w:rPr>
          <w:rFonts w:hint="eastAsia" w:ascii="宋体" w:hAnsi="宋体" w:eastAsia="宋体"/>
          <w:color w:val="auto"/>
          <w:sz w:val="21"/>
          <w:szCs w:val="21"/>
        </w:rPr>
        <w:t>六、询标</w:t>
      </w:r>
      <w:bookmarkEnd w:id="238"/>
      <w:bookmarkEnd w:id="239"/>
    </w:p>
    <w:p>
      <w:pPr>
        <w:pStyle w:val="28"/>
        <w:adjustRightInd w:val="0"/>
        <w:snapToGrid w:val="0"/>
        <w:spacing w:line="360" w:lineRule="auto"/>
        <w:ind w:left="0" w:leftChars="0" w:firstLine="420"/>
        <w:rPr>
          <w:color w:val="auto"/>
          <w:sz w:val="21"/>
          <w:szCs w:val="21"/>
        </w:rPr>
      </w:pPr>
      <w:r>
        <w:rPr>
          <w:rFonts w:hint="eastAsia"/>
          <w:color w:val="auto"/>
          <w:sz w:val="21"/>
          <w:szCs w:val="21"/>
        </w:rPr>
        <w:t>对投标文件中存在含义不清楚的内容，必要时评标委员会要求供应商作必要的澄清、说明或补正。询标记录将作为投标文件的一部分。</w:t>
      </w:r>
    </w:p>
    <w:p>
      <w:pPr>
        <w:pStyle w:val="3"/>
        <w:snapToGrid w:val="0"/>
        <w:spacing w:before="0" w:after="0" w:line="360" w:lineRule="auto"/>
        <w:rPr>
          <w:rFonts w:ascii="宋体" w:hAnsi="宋体" w:eastAsia="宋体"/>
          <w:color w:val="auto"/>
          <w:sz w:val="21"/>
          <w:szCs w:val="21"/>
        </w:rPr>
      </w:pPr>
      <w:bookmarkStart w:id="240" w:name="_Toc29753"/>
      <w:bookmarkStart w:id="241" w:name="_Toc15730"/>
      <w:r>
        <w:rPr>
          <w:rFonts w:hint="eastAsia" w:ascii="宋体" w:hAnsi="宋体" w:eastAsia="宋体"/>
          <w:color w:val="auto"/>
          <w:sz w:val="21"/>
          <w:szCs w:val="21"/>
        </w:rPr>
        <w:t>七、修改评标结果</w:t>
      </w:r>
      <w:bookmarkEnd w:id="240"/>
      <w:bookmarkEnd w:id="241"/>
    </w:p>
    <w:p>
      <w:pPr>
        <w:adjustRightInd w:val="0"/>
        <w:snapToGrid w:val="0"/>
        <w:spacing w:line="360" w:lineRule="auto"/>
        <w:ind w:firstLine="420" w:firstLineChars="200"/>
        <w:rPr>
          <w:b/>
          <w:bCs/>
          <w:color w:val="auto"/>
          <w:szCs w:val="21"/>
        </w:rPr>
      </w:pPr>
      <w:r>
        <w:rPr>
          <w:rStyle w:val="143"/>
          <w:rFonts w:hint="default" w:ascii="Times New Roman" w:hAnsi="Times New Roman"/>
          <w:color w:val="auto"/>
          <w:sz w:val="21"/>
          <w:szCs w:val="21"/>
        </w:rPr>
        <w:t>评标结果汇总完成后，除下列情形外，任何人不得修改评标结果：</w:t>
      </w:r>
    </w:p>
    <w:p>
      <w:pPr>
        <w:adjustRightInd w:val="0"/>
        <w:snapToGrid w:val="0"/>
        <w:spacing w:line="360" w:lineRule="auto"/>
        <w:ind w:firstLine="420" w:firstLineChars="200"/>
        <w:rPr>
          <w:rStyle w:val="143"/>
          <w:rFonts w:hint="default" w:ascii="Times New Roman" w:hAnsi="Times New Roman"/>
          <w:color w:val="auto"/>
          <w:sz w:val="21"/>
          <w:szCs w:val="21"/>
        </w:rPr>
      </w:pPr>
      <w:r>
        <w:rPr>
          <w:rStyle w:val="143"/>
          <w:rFonts w:hint="default" w:ascii="Times New Roman" w:hAnsi="Times New Roman"/>
          <w:color w:val="auto"/>
          <w:sz w:val="21"/>
          <w:szCs w:val="21"/>
        </w:rPr>
        <w:t>（一）分值汇总计算错误的</w:t>
      </w:r>
    </w:p>
    <w:p>
      <w:pPr>
        <w:adjustRightInd w:val="0"/>
        <w:snapToGrid w:val="0"/>
        <w:spacing w:line="360" w:lineRule="auto"/>
        <w:ind w:firstLine="420" w:firstLineChars="200"/>
        <w:rPr>
          <w:rStyle w:val="143"/>
          <w:rFonts w:hint="default" w:ascii="Times New Roman" w:hAnsi="Times New Roman"/>
          <w:color w:val="auto"/>
          <w:sz w:val="21"/>
          <w:szCs w:val="21"/>
        </w:rPr>
      </w:pPr>
      <w:r>
        <w:rPr>
          <w:rStyle w:val="143"/>
          <w:rFonts w:hint="default" w:ascii="Times New Roman" w:hAnsi="Times New Roman"/>
          <w:color w:val="auto"/>
          <w:sz w:val="21"/>
          <w:szCs w:val="21"/>
        </w:rPr>
        <w:t>（二）分项评分超出评分标准范围的；</w:t>
      </w:r>
    </w:p>
    <w:p>
      <w:pPr>
        <w:adjustRightInd w:val="0"/>
        <w:snapToGrid w:val="0"/>
        <w:spacing w:line="360" w:lineRule="auto"/>
        <w:ind w:firstLine="420" w:firstLineChars="200"/>
        <w:rPr>
          <w:rStyle w:val="143"/>
          <w:rFonts w:hint="default" w:ascii="Times New Roman" w:hAnsi="Times New Roman"/>
          <w:color w:val="auto"/>
          <w:sz w:val="21"/>
          <w:szCs w:val="21"/>
        </w:rPr>
      </w:pPr>
      <w:r>
        <w:rPr>
          <w:rStyle w:val="143"/>
          <w:rFonts w:hint="default" w:ascii="Times New Roman" w:hAnsi="Times New Roman"/>
          <w:color w:val="auto"/>
          <w:sz w:val="21"/>
          <w:szCs w:val="21"/>
        </w:rPr>
        <w:t>（三）评标委员会成员对客观评审因素评分不一致的；</w:t>
      </w:r>
    </w:p>
    <w:p>
      <w:pPr>
        <w:adjustRightInd w:val="0"/>
        <w:snapToGrid w:val="0"/>
        <w:spacing w:line="360" w:lineRule="auto"/>
        <w:ind w:firstLine="420" w:firstLineChars="200"/>
        <w:rPr>
          <w:rStyle w:val="143"/>
          <w:rFonts w:hint="default" w:ascii="Times New Roman" w:hAnsi="Times New Roman"/>
          <w:color w:val="auto"/>
          <w:sz w:val="21"/>
          <w:szCs w:val="21"/>
        </w:rPr>
        <w:sectPr>
          <w:pgSz w:w="11906" w:h="16838"/>
          <w:pgMar w:top="1440" w:right="1483" w:bottom="1440" w:left="1603" w:header="851" w:footer="992" w:gutter="0"/>
          <w:cols w:space="720" w:num="1"/>
          <w:formProt w:val="1"/>
          <w:docGrid w:type="lines" w:linePitch="332" w:charSpace="0"/>
        </w:sectPr>
      </w:pPr>
      <w:r>
        <w:rPr>
          <w:rStyle w:val="143"/>
          <w:rFonts w:hint="default" w:ascii="Times New Roman" w:hAnsi="Times New Roman"/>
          <w:color w:val="auto"/>
          <w:sz w:val="21"/>
          <w:szCs w:val="21"/>
        </w:rPr>
        <w:t>（四）经评标委员会认定评分畸高、畸低的。</w:t>
      </w:r>
    </w:p>
    <w:p>
      <w:pPr>
        <w:adjustRightInd w:val="0"/>
        <w:snapToGrid w:val="0"/>
        <w:spacing w:beforeLines="50" w:afterLines="50" w:line="360" w:lineRule="auto"/>
        <w:jc w:val="center"/>
        <w:outlineLvl w:val="0"/>
        <w:rPr>
          <w:rFonts w:ascii="宋体" w:hAnsi="宋体" w:cs="宋体"/>
          <w:b/>
          <w:bCs/>
          <w:sz w:val="32"/>
          <w:szCs w:val="32"/>
        </w:rPr>
      </w:pPr>
      <w:bookmarkStart w:id="242" w:name="_Toc20687"/>
      <w:bookmarkStart w:id="243" w:name="_Toc10621"/>
      <w:bookmarkStart w:id="244" w:name="_Toc9232"/>
      <w:bookmarkStart w:id="245" w:name="_Toc234764855"/>
      <w:bookmarkStart w:id="246" w:name="_Toc251566668"/>
      <w:bookmarkStart w:id="247" w:name="_Toc14456"/>
      <w:bookmarkStart w:id="248" w:name="_Toc1306"/>
      <w:bookmarkStart w:id="249" w:name="_Toc30193"/>
      <w:bookmarkStart w:id="250" w:name="_Toc249760797"/>
      <w:bookmarkStart w:id="289" w:name="_GoBack"/>
      <w:bookmarkEnd w:id="289"/>
      <w:r>
        <w:rPr>
          <w:rFonts w:hint="eastAsia" w:ascii="宋体" w:hAnsi="宋体" w:cs="宋体"/>
          <w:b/>
          <w:sz w:val="30"/>
          <w:szCs w:val="30"/>
        </w:rPr>
        <w:t>第六部分  投标文件格式</w:t>
      </w:r>
      <w:bookmarkEnd w:id="242"/>
      <w:bookmarkEnd w:id="243"/>
      <w:bookmarkEnd w:id="244"/>
      <w:bookmarkEnd w:id="245"/>
      <w:bookmarkEnd w:id="246"/>
      <w:bookmarkEnd w:id="247"/>
      <w:bookmarkEnd w:id="248"/>
      <w:bookmarkEnd w:id="249"/>
      <w:bookmarkEnd w:id="250"/>
    </w:p>
    <w:p>
      <w:pPr>
        <w:autoSpaceDE w:val="0"/>
        <w:autoSpaceDN w:val="0"/>
        <w:adjustRightInd w:val="0"/>
        <w:spacing w:line="360" w:lineRule="auto"/>
        <w:ind w:firstLine="480"/>
        <w:rPr>
          <w:rFonts w:ascii="宋体" w:hAnsi="宋体" w:cs="宋体"/>
          <w:sz w:val="24"/>
        </w:rPr>
      </w:pPr>
    </w:p>
    <w:p>
      <w:pPr>
        <w:pStyle w:val="21"/>
        <w:spacing w:line="360" w:lineRule="auto"/>
        <w:ind w:firstLine="420" w:firstLineChars="200"/>
        <w:rPr>
          <w:rFonts w:ascii="宋体" w:hAnsi="宋体" w:eastAsia="宋体" w:cs="宋体"/>
        </w:rPr>
      </w:pPr>
      <w:r>
        <w:rPr>
          <w:rFonts w:hint="eastAsia" w:ascii="宋体" w:hAnsi="宋体" w:eastAsia="宋体" w:cs="宋体"/>
        </w:rPr>
        <w:t>说明：</w:t>
      </w:r>
    </w:p>
    <w:p>
      <w:pPr>
        <w:pStyle w:val="21"/>
        <w:spacing w:line="360" w:lineRule="auto"/>
        <w:ind w:firstLine="420" w:firstLineChars="200"/>
        <w:rPr>
          <w:rFonts w:ascii="宋体" w:hAnsi="宋体" w:eastAsia="宋体" w:cs="宋体"/>
        </w:rPr>
      </w:pPr>
      <w:r>
        <w:rPr>
          <w:rFonts w:hint="eastAsia" w:ascii="宋体" w:hAnsi="宋体" w:eastAsia="宋体" w:cs="宋体"/>
        </w:rPr>
        <w:t>1．投标文件由投标人根据采购文件要求参照附件格式编制。</w:t>
      </w:r>
    </w:p>
    <w:p>
      <w:pPr>
        <w:pStyle w:val="21"/>
        <w:spacing w:line="360" w:lineRule="auto"/>
        <w:ind w:firstLine="420" w:firstLineChars="200"/>
        <w:rPr>
          <w:rFonts w:ascii="宋体" w:hAnsi="宋体" w:eastAsia="宋体" w:cs="宋体"/>
        </w:rPr>
      </w:pPr>
      <w:r>
        <w:rPr>
          <w:rFonts w:hint="eastAsia" w:ascii="宋体" w:hAnsi="宋体" w:eastAsia="宋体" w:cs="宋体"/>
        </w:rPr>
        <w:t>2．投标人根据实际情况填写。</w:t>
      </w:r>
    </w:p>
    <w:p>
      <w:pPr>
        <w:pStyle w:val="21"/>
        <w:spacing w:line="360" w:lineRule="auto"/>
        <w:ind w:firstLine="420" w:firstLineChars="200"/>
        <w:rPr>
          <w:rFonts w:ascii="宋体" w:hAnsi="宋体" w:eastAsia="宋体" w:cs="宋体"/>
        </w:rPr>
      </w:pPr>
      <w:r>
        <w:rPr>
          <w:rFonts w:hint="eastAsia" w:ascii="宋体" w:hAnsi="宋体" w:eastAsia="宋体" w:cs="宋体"/>
        </w:rPr>
        <w:t>3．采购文件中没有参考格式的，投标人自行编制。</w:t>
      </w:r>
    </w:p>
    <w:p>
      <w:pPr>
        <w:autoSpaceDE w:val="0"/>
        <w:autoSpaceDN w:val="0"/>
        <w:adjustRightInd w:val="0"/>
        <w:snapToGrid w:val="0"/>
        <w:spacing w:line="360" w:lineRule="auto"/>
        <w:outlineLvl w:val="1"/>
        <w:rPr>
          <w:rFonts w:ascii="宋体" w:hAnsi="宋体" w:cs="宋体"/>
          <w:bCs/>
          <w:snapToGrid w:val="0"/>
          <w:kern w:val="0"/>
          <w:szCs w:val="21"/>
        </w:rPr>
      </w:pPr>
      <w:r>
        <w:rPr>
          <w:rFonts w:hint="eastAsia" w:ascii="宋体" w:hAnsi="宋体" w:cs="宋体"/>
          <w:b/>
          <w:bCs/>
          <w:sz w:val="32"/>
          <w:szCs w:val="32"/>
        </w:rPr>
        <w:br w:type="page"/>
      </w:r>
      <w:bookmarkStart w:id="251" w:name="_Toc27220"/>
      <w:bookmarkStart w:id="252" w:name="_Toc1647"/>
      <w:bookmarkStart w:id="253" w:name="_Toc25613"/>
      <w:bookmarkStart w:id="254" w:name="_Toc2724"/>
      <w:bookmarkStart w:id="255" w:name="_Toc22464"/>
      <w:bookmarkStart w:id="256" w:name="_Toc18896"/>
      <w:bookmarkStart w:id="257" w:name="_Toc22147"/>
      <w:r>
        <w:rPr>
          <w:rFonts w:hint="eastAsia" w:ascii="宋体" w:hAnsi="宋体" w:cs="宋体"/>
          <w:bCs/>
          <w:snapToGrid w:val="0"/>
          <w:kern w:val="0"/>
          <w:szCs w:val="21"/>
        </w:rPr>
        <w:t>一、</w:t>
      </w:r>
      <w:bookmarkEnd w:id="251"/>
      <w:bookmarkEnd w:id="252"/>
      <w:bookmarkStart w:id="258" w:name="_Toc32101"/>
      <w:bookmarkStart w:id="259" w:name="_Toc27346"/>
      <w:r>
        <w:rPr>
          <w:rFonts w:hint="eastAsia" w:ascii="宋体" w:hAnsi="宋体" w:cs="宋体"/>
          <w:bCs/>
          <w:snapToGrid w:val="0"/>
          <w:kern w:val="0"/>
          <w:szCs w:val="21"/>
        </w:rPr>
        <w:t>投标文件封面（格式供参考）</w:t>
      </w:r>
      <w:bookmarkEnd w:id="253"/>
      <w:bookmarkEnd w:id="254"/>
      <w:bookmarkEnd w:id="255"/>
      <w:bookmarkEnd w:id="256"/>
      <w:bookmarkEnd w:id="257"/>
      <w:bookmarkEnd w:id="258"/>
      <w:bookmarkEnd w:id="259"/>
    </w:p>
    <w:p>
      <w:pPr>
        <w:autoSpaceDE w:val="0"/>
        <w:autoSpaceDN w:val="0"/>
        <w:adjustRightInd w:val="0"/>
        <w:rPr>
          <w:rFonts w:ascii="宋体" w:hAnsi="宋体" w:cs="宋体"/>
          <w:bCs/>
        </w:rPr>
      </w:pPr>
    </w:p>
    <w:p>
      <w:pPr>
        <w:autoSpaceDE w:val="0"/>
        <w:autoSpaceDN w:val="0"/>
        <w:adjustRightInd w:val="0"/>
        <w:rPr>
          <w:rFonts w:ascii="宋体" w:hAnsi="宋体" w:cs="宋体"/>
          <w:bCs/>
        </w:rPr>
      </w:pPr>
      <w:r>
        <w:rPr>
          <w:rFonts w:hint="eastAsia" w:ascii="宋体" w:hAnsi="宋体" w:cs="宋体"/>
          <w:bCs/>
        </w:rPr>
        <w:t>1.1报价响应文件封面格式</w:t>
      </w:r>
    </w:p>
    <w:p>
      <w:pPr>
        <w:autoSpaceDE w:val="0"/>
        <w:autoSpaceDN w:val="0"/>
        <w:adjustRightInd w:val="0"/>
        <w:spacing w:line="360" w:lineRule="auto"/>
        <w:jc w:val="right"/>
        <w:rPr>
          <w:rFonts w:ascii="宋体" w:hAnsi="宋体" w:cs="宋体"/>
          <w:b/>
          <w:sz w:val="28"/>
          <w:szCs w:val="28"/>
        </w:rPr>
      </w:pPr>
      <w:r>
        <w:rPr>
          <w:rFonts w:hint="eastAsia" w:ascii="宋体" w:hAnsi="宋体" w:cs="宋体"/>
          <w:b/>
          <w:sz w:val="32"/>
          <w:szCs w:val="32"/>
        </w:rPr>
        <w:t xml:space="preserve">                </w:t>
      </w:r>
    </w:p>
    <w:p>
      <w:pPr>
        <w:autoSpaceDE w:val="0"/>
        <w:autoSpaceDN w:val="0"/>
        <w:adjustRightInd w:val="0"/>
        <w:spacing w:line="360" w:lineRule="auto"/>
        <w:jc w:val="center"/>
        <w:rPr>
          <w:rFonts w:ascii="宋体" w:hAnsi="宋体" w:cs="宋体"/>
          <w:b/>
          <w:sz w:val="32"/>
          <w:szCs w:val="32"/>
        </w:rPr>
      </w:pPr>
    </w:p>
    <w:p>
      <w:pPr>
        <w:spacing w:line="360" w:lineRule="auto"/>
        <w:jc w:val="center"/>
        <w:rPr>
          <w:rFonts w:ascii="宋体" w:hAnsi="宋体" w:cs="宋体"/>
          <w:b/>
          <w:sz w:val="52"/>
          <w:szCs w:val="52"/>
        </w:rPr>
      </w:pPr>
      <w:r>
        <w:rPr>
          <w:rFonts w:hint="eastAsia" w:ascii="宋体" w:hAnsi="宋体" w:cs="宋体"/>
          <w:b/>
          <w:sz w:val="52"/>
          <w:szCs w:val="52"/>
        </w:rPr>
        <w:t>浙江省标准化研究院</w:t>
      </w:r>
    </w:p>
    <w:p>
      <w:pPr>
        <w:spacing w:line="360" w:lineRule="auto"/>
        <w:jc w:val="center"/>
        <w:rPr>
          <w:rFonts w:ascii="宋体" w:hAnsi="宋体" w:cs="宋体"/>
          <w:b/>
          <w:sz w:val="36"/>
          <w:szCs w:val="36"/>
        </w:rPr>
      </w:pPr>
      <w:r>
        <w:rPr>
          <w:rFonts w:hint="eastAsia" w:ascii="宋体" w:hAnsi="宋体" w:cs="宋体"/>
          <w:b/>
          <w:sz w:val="36"/>
          <w:szCs w:val="36"/>
        </w:rPr>
        <w:t>全球二维码迁移计划统一编码平台项目</w:t>
      </w:r>
    </w:p>
    <w:p>
      <w:pPr>
        <w:autoSpaceDE w:val="0"/>
        <w:autoSpaceDN w:val="0"/>
        <w:adjustRightInd w:val="0"/>
        <w:spacing w:line="360" w:lineRule="auto"/>
        <w:jc w:val="center"/>
        <w:rPr>
          <w:rFonts w:ascii="宋体" w:hAnsi="宋体" w:cs="宋体"/>
          <w:sz w:val="32"/>
          <w:szCs w:val="32"/>
          <w:u w:val="single"/>
        </w:rPr>
      </w:pPr>
    </w:p>
    <w:p>
      <w:pPr>
        <w:autoSpaceDE w:val="0"/>
        <w:autoSpaceDN w:val="0"/>
        <w:adjustRightInd w:val="0"/>
        <w:spacing w:line="360" w:lineRule="auto"/>
        <w:jc w:val="center"/>
        <w:rPr>
          <w:rFonts w:ascii="宋体" w:hAnsi="宋体" w:cs="宋体"/>
          <w:b/>
          <w:sz w:val="32"/>
          <w:szCs w:val="32"/>
        </w:rPr>
      </w:pPr>
    </w:p>
    <w:p>
      <w:pPr>
        <w:spacing w:line="360" w:lineRule="auto"/>
        <w:jc w:val="center"/>
        <w:rPr>
          <w:rFonts w:ascii="宋体" w:hAnsi="宋体" w:cs="宋体"/>
          <w:spacing w:val="40"/>
          <w:w w:val="90"/>
          <w:sz w:val="96"/>
          <w:szCs w:val="96"/>
          <w:lang w:bidi="th-TH"/>
        </w:rPr>
      </w:pPr>
      <w:r>
        <w:rPr>
          <w:rFonts w:hint="eastAsia" w:ascii="宋体" w:hAnsi="宋体" w:cs="宋体"/>
          <w:spacing w:val="40"/>
          <w:w w:val="90"/>
          <w:sz w:val="96"/>
          <w:szCs w:val="96"/>
          <w:lang w:bidi="th-TH"/>
        </w:rPr>
        <w:t>投 标 文 件</w:t>
      </w:r>
    </w:p>
    <w:p>
      <w:pPr>
        <w:autoSpaceDE w:val="0"/>
        <w:autoSpaceDN w:val="0"/>
        <w:adjustRightInd w:val="0"/>
        <w:spacing w:line="360" w:lineRule="auto"/>
        <w:jc w:val="center"/>
        <w:rPr>
          <w:rFonts w:ascii="宋体" w:hAnsi="宋体" w:cs="宋体"/>
          <w:b/>
          <w:sz w:val="44"/>
          <w:szCs w:val="44"/>
        </w:rPr>
      </w:pPr>
      <w:r>
        <w:rPr>
          <w:rFonts w:hint="eastAsia" w:ascii="宋体" w:hAnsi="宋体" w:cs="宋体"/>
          <w:b/>
          <w:sz w:val="44"/>
          <w:szCs w:val="44"/>
        </w:rPr>
        <w:t>（报价响应文件）</w:t>
      </w:r>
    </w:p>
    <w:p>
      <w:pPr>
        <w:autoSpaceDE w:val="0"/>
        <w:autoSpaceDN w:val="0"/>
        <w:adjustRightInd w:val="0"/>
        <w:spacing w:line="360" w:lineRule="auto"/>
        <w:jc w:val="center"/>
        <w:rPr>
          <w:rFonts w:ascii="宋体" w:hAnsi="宋体" w:cs="宋体"/>
          <w:b/>
          <w:sz w:val="32"/>
          <w:szCs w:val="32"/>
        </w:rPr>
      </w:pPr>
      <w:r>
        <w:rPr>
          <w:rFonts w:hint="eastAsia" w:ascii="宋体" w:hAnsi="宋体" w:cs="宋体"/>
          <w:b/>
          <w:sz w:val="32"/>
          <w:szCs w:val="32"/>
        </w:rPr>
        <w:t>项目编号：ZJ-2370340-01</w:t>
      </w:r>
    </w:p>
    <w:p>
      <w:pPr>
        <w:pStyle w:val="17"/>
      </w:pPr>
    </w:p>
    <w:p>
      <w:pPr>
        <w:autoSpaceDE w:val="0"/>
        <w:autoSpaceDN w:val="0"/>
        <w:adjustRightInd w:val="0"/>
        <w:spacing w:line="360" w:lineRule="auto"/>
        <w:rPr>
          <w:rFonts w:ascii="宋体" w:hAnsi="宋体" w:cs="宋体"/>
          <w:b/>
          <w:sz w:val="32"/>
          <w:szCs w:val="32"/>
        </w:rPr>
      </w:pPr>
    </w:p>
    <w:p>
      <w:pPr>
        <w:autoSpaceDE w:val="0"/>
        <w:autoSpaceDN w:val="0"/>
        <w:adjustRightInd w:val="0"/>
        <w:spacing w:line="360" w:lineRule="auto"/>
        <w:rPr>
          <w:rFonts w:ascii="宋体" w:hAnsi="宋体" w:cs="宋体"/>
          <w:b/>
          <w:sz w:val="32"/>
          <w:szCs w:val="32"/>
        </w:rPr>
      </w:pPr>
    </w:p>
    <w:p>
      <w:pPr>
        <w:autoSpaceDE w:val="0"/>
        <w:autoSpaceDN w:val="0"/>
        <w:adjustRightInd w:val="0"/>
        <w:spacing w:line="360" w:lineRule="auto"/>
        <w:rPr>
          <w:rFonts w:ascii="宋体" w:hAnsi="宋体" w:cs="宋体"/>
          <w:b/>
          <w:sz w:val="32"/>
          <w:szCs w:val="32"/>
        </w:rPr>
      </w:pPr>
      <w:r>
        <w:rPr>
          <w:rFonts w:hint="eastAsia" w:ascii="宋体" w:hAnsi="宋体" w:cs="宋体"/>
          <w:b/>
          <w:sz w:val="32"/>
          <w:szCs w:val="32"/>
        </w:rPr>
        <w:t>投标人（盖公章或电子签章）：</w:t>
      </w:r>
      <w:r>
        <w:rPr>
          <w:rFonts w:hint="eastAsia" w:ascii="宋体" w:hAnsi="宋体" w:cs="宋体"/>
          <w:b/>
          <w:sz w:val="32"/>
          <w:szCs w:val="32"/>
          <w:u w:val="single"/>
        </w:rPr>
        <w:t xml:space="preserve">                        </w:t>
      </w:r>
    </w:p>
    <w:p>
      <w:pPr>
        <w:autoSpaceDE w:val="0"/>
        <w:autoSpaceDN w:val="0"/>
        <w:adjustRightInd w:val="0"/>
        <w:spacing w:line="360" w:lineRule="auto"/>
        <w:jc w:val="center"/>
        <w:rPr>
          <w:rFonts w:ascii="宋体" w:hAnsi="宋体" w:cs="宋体"/>
          <w:b/>
          <w:sz w:val="32"/>
          <w:szCs w:val="32"/>
        </w:rPr>
      </w:pPr>
    </w:p>
    <w:p>
      <w:pPr>
        <w:autoSpaceDE w:val="0"/>
        <w:autoSpaceDN w:val="0"/>
        <w:adjustRightInd w:val="0"/>
        <w:spacing w:line="360" w:lineRule="auto"/>
        <w:jc w:val="center"/>
        <w:rPr>
          <w:rFonts w:ascii="宋体" w:hAnsi="宋体" w:cs="宋体"/>
          <w:b/>
          <w:sz w:val="32"/>
          <w:szCs w:val="32"/>
        </w:rPr>
      </w:pPr>
      <w:r>
        <w:rPr>
          <w:rFonts w:hint="eastAsia" w:ascii="宋体" w:hAnsi="宋体" w:cs="宋体"/>
          <w:b/>
          <w:sz w:val="32"/>
          <w:szCs w:val="32"/>
        </w:rPr>
        <w:t>日期：    年   月   日</w:t>
      </w:r>
    </w:p>
    <w:p>
      <w:pPr>
        <w:autoSpaceDE w:val="0"/>
        <w:autoSpaceDN w:val="0"/>
        <w:adjustRightInd w:val="0"/>
        <w:rPr>
          <w:rFonts w:ascii="宋体" w:hAnsi="宋体" w:cs="宋体"/>
          <w:bCs/>
        </w:rPr>
      </w:pPr>
      <w:r>
        <w:rPr>
          <w:rFonts w:hint="eastAsia" w:ascii="宋体" w:hAnsi="宋体" w:cs="宋体"/>
        </w:rPr>
        <w:br w:type="page"/>
      </w:r>
      <w:r>
        <w:rPr>
          <w:rFonts w:hint="eastAsia" w:ascii="宋体" w:hAnsi="宋体" w:cs="宋体"/>
          <w:bCs/>
        </w:rPr>
        <w:t>1.2资格响应文件/商务技术响应文件封面格式</w:t>
      </w:r>
    </w:p>
    <w:p>
      <w:pPr>
        <w:autoSpaceDE w:val="0"/>
        <w:autoSpaceDN w:val="0"/>
        <w:adjustRightInd w:val="0"/>
        <w:rPr>
          <w:rFonts w:ascii="宋体" w:hAnsi="宋体" w:cs="宋体"/>
          <w:b/>
          <w:bCs/>
        </w:rPr>
      </w:pPr>
    </w:p>
    <w:p>
      <w:pPr>
        <w:pStyle w:val="17"/>
      </w:pPr>
    </w:p>
    <w:p>
      <w:pPr>
        <w:autoSpaceDE w:val="0"/>
        <w:autoSpaceDN w:val="0"/>
        <w:adjustRightInd w:val="0"/>
        <w:spacing w:line="360" w:lineRule="auto"/>
        <w:jc w:val="right"/>
        <w:rPr>
          <w:rFonts w:ascii="宋体" w:hAnsi="宋体" w:cs="宋体"/>
          <w:b/>
          <w:sz w:val="28"/>
          <w:szCs w:val="28"/>
        </w:rPr>
      </w:pPr>
      <w:r>
        <w:rPr>
          <w:rFonts w:hint="eastAsia" w:ascii="宋体" w:hAnsi="宋体" w:cs="宋体"/>
          <w:b/>
          <w:sz w:val="32"/>
          <w:szCs w:val="32"/>
        </w:rPr>
        <w:t xml:space="preserve">              </w:t>
      </w:r>
    </w:p>
    <w:p>
      <w:pPr>
        <w:autoSpaceDE w:val="0"/>
        <w:autoSpaceDN w:val="0"/>
        <w:adjustRightInd w:val="0"/>
        <w:spacing w:line="360" w:lineRule="auto"/>
        <w:jc w:val="center"/>
        <w:rPr>
          <w:rFonts w:ascii="宋体" w:hAnsi="宋体" w:cs="宋体"/>
          <w:b/>
          <w:sz w:val="32"/>
          <w:szCs w:val="32"/>
        </w:rPr>
      </w:pPr>
    </w:p>
    <w:p>
      <w:pPr>
        <w:spacing w:line="360" w:lineRule="auto"/>
        <w:jc w:val="center"/>
        <w:rPr>
          <w:rFonts w:ascii="宋体" w:hAnsi="宋体" w:cs="宋体"/>
          <w:b/>
          <w:sz w:val="52"/>
          <w:szCs w:val="52"/>
        </w:rPr>
      </w:pPr>
      <w:r>
        <w:rPr>
          <w:rFonts w:hint="eastAsia" w:ascii="宋体" w:hAnsi="宋体" w:cs="宋体"/>
          <w:b/>
          <w:sz w:val="52"/>
          <w:szCs w:val="52"/>
        </w:rPr>
        <w:t>浙江省标准化研究院</w:t>
      </w:r>
    </w:p>
    <w:p>
      <w:pPr>
        <w:spacing w:line="360" w:lineRule="auto"/>
        <w:jc w:val="center"/>
        <w:rPr>
          <w:rFonts w:ascii="宋体" w:hAnsi="宋体" w:cs="宋体"/>
          <w:b/>
          <w:sz w:val="36"/>
          <w:szCs w:val="36"/>
        </w:rPr>
      </w:pPr>
      <w:r>
        <w:rPr>
          <w:rFonts w:hint="eastAsia" w:ascii="宋体" w:hAnsi="宋体" w:cs="宋体"/>
          <w:b/>
          <w:sz w:val="36"/>
          <w:szCs w:val="36"/>
        </w:rPr>
        <w:t>全球二维码迁移计划统一编码平台项目</w:t>
      </w:r>
    </w:p>
    <w:p>
      <w:pPr>
        <w:autoSpaceDE w:val="0"/>
        <w:autoSpaceDN w:val="0"/>
        <w:adjustRightInd w:val="0"/>
        <w:spacing w:line="360" w:lineRule="auto"/>
        <w:jc w:val="center"/>
        <w:rPr>
          <w:rFonts w:ascii="宋体" w:hAnsi="宋体" w:cs="宋体"/>
          <w:sz w:val="32"/>
          <w:szCs w:val="32"/>
          <w:u w:val="single"/>
        </w:rPr>
      </w:pPr>
    </w:p>
    <w:p>
      <w:pPr>
        <w:autoSpaceDE w:val="0"/>
        <w:autoSpaceDN w:val="0"/>
        <w:adjustRightInd w:val="0"/>
        <w:spacing w:line="360" w:lineRule="auto"/>
        <w:jc w:val="center"/>
        <w:rPr>
          <w:rFonts w:ascii="宋体" w:hAnsi="宋体" w:cs="宋体"/>
          <w:b/>
          <w:sz w:val="32"/>
          <w:szCs w:val="32"/>
        </w:rPr>
      </w:pPr>
    </w:p>
    <w:p>
      <w:pPr>
        <w:spacing w:line="360" w:lineRule="auto"/>
        <w:jc w:val="center"/>
        <w:rPr>
          <w:rFonts w:ascii="宋体" w:hAnsi="宋体" w:cs="宋体"/>
          <w:spacing w:val="40"/>
          <w:w w:val="90"/>
          <w:sz w:val="96"/>
          <w:szCs w:val="96"/>
          <w:lang w:bidi="th-TH"/>
        </w:rPr>
      </w:pPr>
      <w:r>
        <w:rPr>
          <w:rFonts w:hint="eastAsia" w:ascii="宋体" w:hAnsi="宋体" w:cs="宋体"/>
          <w:spacing w:val="40"/>
          <w:w w:val="90"/>
          <w:sz w:val="96"/>
          <w:szCs w:val="96"/>
          <w:lang w:bidi="th-TH"/>
        </w:rPr>
        <w:t>投 标 文 件</w:t>
      </w:r>
    </w:p>
    <w:p>
      <w:pPr>
        <w:autoSpaceDE w:val="0"/>
        <w:autoSpaceDN w:val="0"/>
        <w:adjustRightInd w:val="0"/>
        <w:spacing w:line="360" w:lineRule="auto"/>
        <w:jc w:val="center"/>
        <w:rPr>
          <w:rFonts w:ascii="宋体" w:hAnsi="宋体" w:cs="宋体"/>
          <w:b/>
          <w:sz w:val="44"/>
          <w:szCs w:val="44"/>
        </w:rPr>
      </w:pPr>
      <w:r>
        <w:rPr>
          <w:rFonts w:hint="eastAsia" w:ascii="宋体" w:hAnsi="宋体" w:cs="宋体"/>
          <w:b/>
          <w:sz w:val="44"/>
          <w:szCs w:val="44"/>
        </w:rPr>
        <w:t>（资格响应文件/商务技术响应文件）</w:t>
      </w:r>
    </w:p>
    <w:p>
      <w:pPr>
        <w:autoSpaceDE w:val="0"/>
        <w:autoSpaceDN w:val="0"/>
        <w:adjustRightInd w:val="0"/>
        <w:spacing w:line="360" w:lineRule="auto"/>
        <w:jc w:val="center"/>
        <w:rPr>
          <w:rFonts w:ascii="宋体" w:hAnsi="宋体" w:cs="宋体"/>
          <w:b/>
          <w:sz w:val="32"/>
          <w:szCs w:val="32"/>
        </w:rPr>
      </w:pPr>
      <w:r>
        <w:rPr>
          <w:rFonts w:hint="eastAsia" w:ascii="宋体" w:hAnsi="宋体" w:cs="宋体"/>
          <w:b/>
          <w:sz w:val="32"/>
          <w:szCs w:val="32"/>
        </w:rPr>
        <w:t>项目编号：ZJ-2370340-01</w:t>
      </w:r>
    </w:p>
    <w:p>
      <w:pPr>
        <w:autoSpaceDE w:val="0"/>
        <w:autoSpaceDN w:val="0"/>
        <w:adjustRightInd w:val="0"/>
        <w:spacing w:line="360" w:lineRule="auto"/>
        <w:rPr>
          <w:rFonts w:ascii="宋体" w:hAnsi="宋体" w:cs="宋体"/>
          <w:b/>
          <w:sz w:val="32"/>
          <w:szCs w:val="32"/>
        </w:rPr>
      </w:pPr>
    </w:p>
    <w:p>
      <w:pPr>
        <w:autoSpaceDE w:val="0"/>
        <w:autoSpaceDN w:val="0"/>
        <w:adjustRightInd w:val="0"/>
        <w:spacing w:line="360" w:lineRule="auto"/>
        <w:rPr>
          <w:rFonts w:ascii="宋体" w:hAnsi="宋体" w:cs="宋体"/>
          <w:b/>
          <w:sz w:val="32"/>
          <w:szCs w:val="32"/>
        </w:rPr>
      </w:pPr>
    </w:p>
    <w:p>
      <w:pPr>
        <w:autoSpaceDE w:val="0"/>
        <w:autoSpaceDN w:val="0"/>
        <w:adjustRightInd w:val="0"/>
        <w:spacing w:line="360" w:lineRule="auto"/>
        <w:rPr>
          <w:rFonts w:ascii="宋体" w:hAnsi="宋体" w:cs="宋体"/>
          <w:b/>
          <w:sz w:val="32"/>
          <w:szCs w:val="32"/>
        </w:rPr>
      </w:pPr>
    </w:p>
    <w:p>
      <w:pPr>
        <w:autoSpaceDE w:val="0"/>
        <w:autoSpaceDN w:val="0"/>
        <w:adjustRightInd w:val="0"/>
        <w:spacing w:line="360" w:lineRule="auto"/>
        <w:rPr>
          <w:rFonts w:ascii="宋体" w:hAnsi="宋体" w:cs="宋体"/>
          <w:b/>
          <w:sz w:val="32"/>
          <w:szCs w:val="32"/>
          <w:u w:val="single"/>
        </w:rPr>
      </w:pPr>
      <w:r>
        <w:rPr>
          <w:rFonts w:hint="eastAsia" w:ascii="宋体" w:hAnsi="宋体" w:cs="宋体"/>
          <w:b/>
          <w:sz w:val="32"/>
          <w:szCs w:val="32"/>
        </w:rPr>
        <w:t>投标人（盖公章或电子签章）：</w:t>
      </w:r>
      <w:r>
        <w:rPr>
          <w:rFonts w:hint="eastAsia" w:ascii="宋体" w:hAnsi="宋体" w:cs="宋体"/>
          <w:b/>
          <w:sz w:val="32"/>
          <w:szCs w:val="32"/>
          <w:u w:val="single"/>
        </w:rPr>
        <w:t xml:space="preserve">                        </w:t>
      </w:r>
    </w:p>
    <w:p>
      <w:pPr>
        <w:pStyle w:val="17"/>
      </w:pPr>
    </w:p>
    <w:p>
      <w:pPr>
        <w:autoSpaceDE w:val="0"/>
        <w:autoSpaceDN w:val="0"/>
        <w:adjustRightInd w:val="0"/>
        <w:spacing w:line="360" w:lineRule="auto"/>
        <w:jc w:val="center"/>
        <w:rPr>
          <w:rFonts w:ascii="宋体" w:hAnsi="宋体" w:cs="宋体"/>
          <w:b/>
          <w:sz w:val="32"/>
          <w:szCs w:val="32"/>
        </w:rPr>
      </w:pPr>
    </w:p>
    <w:p>
      <w:pPr>
        <w:autoSpaceDE w:val="0"/>
        <w:autoSpaceDN w:val="0"/>
        <w:adjustRightInd w:val="0"/>
        <w:spacing w:line="360" w:lineRule="auto"/>
        <w:jc w:val="center"/>
        <w:rPr>
          <w:rFonts w:ascii="宋体" w:hAnsi="宋体" w:cs="宋体"/>
          <w:b/>
          <w:sz w:val="32"/>
          <w:szCs w:val="32"/>
        </w:rPr>
      </w:pPr>
      <w:r>
        <w:rPr>
          <w:rFonts w:hint="eastAsia" w:ascii="宋体" w:hAnsi="宋体" w:cs="宋体"/>
          <w:b/>
          <w:sz w:val="32"/>
          <w:szCs w:val="32"/>
        </w:rPr>
        <w:t>日期：    年   月   日</w:t>
      </w:r>
    </w:p>
    <w:p>
      <w:pPr>
        <w:autoSpaceDE w:val="0"/>
        <w:autoSpaceDN w:val="0"/>
        <w:adjustRightInd w:val="0"/>
        <w:spacing w:line="360" w:lineRule="auto"/>
        <w:rPr>
          <w:rFonts w:ascii="宋体" w:hAnsi="宋体" w:cs="宋体"/>
        </w:rPr>
      </w:pPr>
    </w:p>
    <w:p>
      <w:pPr>
        <w:rPr>
          <w:rFonts w:ascii="宋体" w:hAnsi="宋体" w:cs="宋体"/>
        </w:rPr>
      </w:pPr>
      <w:r>
        <w:rPr>
          <w:rFonts w:hint="eastAsia" w:ascii="宋体" w:hAnsi="宋体" w:cs="宋体"/>
          <w:snapToGrid w:val="0"/>
          <w:kern w:val="0"/>
        </w:rPr>
        <w:br w:type="page"/>
      </w:r>
    </w:p>
    <w:p>
      <w:pPr>
        <w:autoSpaceDE w:val="0"/>
        <w:autoSpaceDN w:val="0"/>
        <w:adjustRightInd w:val="0"/>
        <w:spacing w:line="360" w:lineRule="auto"/>
        <w:outlineLvl w:val="1"/>
        <w:rPr>
          <w:rFonts w:ascii="宋体" w:hAnsi="宋体" w:cs="宋体"/>
          <w:b/>
          <w:bCs/>
          <w:sz w:val="24"/>
        </w:rPr>
      </w:pPr>
      <w:bookmarkStart w:id="260" w:name="_Toc15653"/>
      <w:bookmarkStart w:id="261" w:name="_Toc31523"/>
      <w:bookmarkStart w:id="262" w:name="_Toc8129"/>
      <w:bookmarkStart w:id="263" w:name="_Toc20310"/>
      <w:bookmarkStart w:id="264" w:name="_Toc7837"/>
      <w:bookmarkStart w:id="265" w:name="_Toc18105"/>
      <w:bookmarkStart w:id="266" w:name="_Toc286"/>
      <w:r>
        <w:rPr>
          <w:rFonts w:hint="eastAsia" w:ascii="宋体" w:hAnsi="宋体" w:cs="宋体"/>
          <w:b/>
          <w:bCs/>
          <w:sz w:val="24"/>
        </w:rPr>
        <w:t>二、</w:t>
      </w:r>
      <w:bookmarkEnd w:id="260"/>
      <w:bookmarkEnd w:id="261"/>
      <w:r>
        <w:rPr>
          <w:rFonts w:hint="eastAsia" w:ascii="宋体" w:hAnsi="宋体" w:cs="宋体"/>
          <w:b/>
          <w:bCs/>
          <w:sz w:val="24"/>
        </w:rPr>
        <w:t>资格响应文件</w:t>
      </w:r>
      <w:bookmarkEnd w:id="262"/>
      <w:bookmarkEnd w:id="263"/>
      <w:bookmarkEnd w:id="264"/>
      <w:bookmarkEnd w:id="265"/>
      <w:bookmarkEnd w:id="266"/>
    </w:p>
    <w:p>
      <w:pPr>
        <w:pStyle w:val="31"/>
        <w:tabs>
          <w:tab w:val="left" w:pos="630"/>
          <w:tab w:val="left" w:pos="840"/>
          <w:tab w:val="left" w:pos="1050"/>
        </w:tabs>
        <w:adjustRightInd w:val="0"/>
        <w:snapToGrid w:val="0"/>
        <w:spacing w:before="0" w:beforeAutospacing="0" w:after="0" w:afterAutospacing="0" w:line="360" w:lineRule="auto"/>
        <w:rPr>
          <w:rFonts w:ascii="宋体" w:hAnsi="宋体" w:cs="宋体"/>
          <w:b/>
          <w:bCs/>
          <w:sz w:val="21"/>
          <w:szCs w:val="21"/>
        </w:rPr>
      </w:pPr>
      <w:r>
        <w:rPr>
          <w:rFonts w:hint="eastAsia" w:ascii="宋体" w:hAnsi="宋体" w:cs="宋体"/>
          <w:b/>
          <w:sz w:val="21"/>
          <w:szCs w:val="21"/>
        </w:rPr>
        <w:t>2.1基本资格条件相关证明材料</w:t>
      </w:r>
    </w:p>
    <w:p>
      <w:pPr>
        <w:pStyle w:val="31"/>
        <w:tabs>
          <w:tab w:val="left" w:pos="630"/>
          <w:tab w:val="left" w:pos="840"/>
          <w:tab w:val="left" w:pos="1050"/>
        </w:tabs>
        <w:adjustRightInd w:val="0"/>
        <w:snapToGrid w:val="0"/>
        <w:spacing w:before="0" w:beforeAutospacing="0" w:after="0" w:afterAutospacing="0" w:line="360" w:lineRule="auto"/>
        <w:ind w:firstLine="422" w:firstLineChars="200"/>
        <w:rPr>
          <w:rFonts w:ascii="宋体" w:hAnsi="宋体" w:cs="宋体"/>
          <w:b/>
          <w:bCs/>
          <w:sz w:val="21"/>
          <w:szCs w:val="21"/>
        </w:rPr>
      </w:pPr>
      <w:r>
        <w:rPr>
          <w:rFonts w:hint="eastAsia" w:ascii="宋体" w:hAnsi="宋体" w:cs="宋体"/>
          <w:b/>
          <w:bCs/>
          <w:sz w:val="21"/>
          <w:szCs w:val="21"/>
        </w:rPr>
        <w:t>a.具有独立承担民事责任能力的证明材料（如为联合体投标人的，联合体各方均须提供）</w:t>
      </w:r>
    </w:p>
    <w:p>
      <w:pPr>
        <w:pStyle w:val="31"/>
        <w:tabs>
          <w:tab w:val="left" w:pos="630"/>
          <w:tab w:val="left" w:pos="840"/>
          <w:tab w:val="left" w:pos="1050"/>
        </w:tabs>
        <w:adjustRightInd w:val="0"/>
        <w:snapToGrid w:val="0"/>
        <w:spacing w:before="0" w:beforeAutospacing="0" w:after="0" w:afterAutospacing="0" w:line="360" w:lineRule="auto"/>
        <w:ind w:left="420"/>
        <w:rPr>
          <w:rFonts w:ascii="宋体" w:hAnsi="宋体" w:cs="宋体"/>
          <w:sz w:val="21"/>
          <w:szCs w:val="21"/>
        </w:rPr>
      </w:pPr>
      <w:r>
        <w:rPr>
          <w:rFonts w:hint="eastAsia" w:ascii="宋体" w:hAnsi="宋体" w:cs="宋体"/>
          <w:sz w:val="21"/>
          <w:szCs w:val="21"/>
        </w:rPr>
        <w:t>投标人须在投标文件中出具符合以下情况的证明材料复印件（五选一）：</w:t>
      </w:r>
    </w:p>
    <w:p>
      <w:pPr>
        <w:pStyle w:val="31"/>
        <w:numPr>
          <w:ilvl w:val="0"/>
          <w:numId w:val="17"/>
        </w:numPr>
        <w:tabs>
          <w:tab w:val="left" w:pos="312"/>
        </w:tabs>
        <w:adjustRightInd w:val="0"/>
        <w:snapToGrid w:val="0"/>
        <w:spacing w:before="0" w:beforeAutospacing="0" w:after="0" w:afterAutospacing="0" w:line="360" w:lineRule="auto"/>
        <w:ind w:firstLine="420" w:firstLineChars="200"/>
        <w:rPr>
          <w:rFonts w:ascii="宋体" w:hAnsi="宋体" w:cs="宋体"/>
          <w:sz w:val="21"/>
          <w:szCs w:val="21"/>
        </w:rPr>
      </w:pPr>
      <w:r>
        <w:rPr>
          <w:rFonts w:hint="eastAsia" w:ascii="宋体" w:hAnsi="宋体" w:cs="宋体"/>
          <w:sz w:val="21"/>
          <w:szCs w:val="21"/>
        </w:rPr>
        <w:t>如投标人是企业（包括合伙企业），提供在工商部门注册的有效“企业法人营业执照”或“营业执照”；</w:t>
      </w:r>
    </w:p>
    <w:p>
      <w:pPr>
        <w:pStyle w:val="31"/>
        <w:numPr>
          <w:ilvl w:val="0"/>
          <w:numId w:val="17"/>
        </w:numPr>
        <w:tabs>
          <w:tab w:val="left" w:pos="312"/>
        </w:tabs>
        <w:adjustRightInd w:val="0"/>
        <w:snapToGrid w:val="0"/>
        <w:spacing w:before="0" w:beforeAutospacing="0" w:after="0" w:afterAutospacing="0" w:line="360" w:lineRule="auto"/>
        <w:ind w:firstLine="420" w:firstLineChars="200"/>
        <w:rPr>
          <w:rFonts w:ascii="宋体" w:hAnsi="宋体" w:cs="宋体"/>
          <w:sz w:val="21"/>
          <w:szCs w:val="21"/>
        </w:rPr>
      </w:pPr>
      <w:r>
        <w:rPr>
          <w:rFonts w:hint="eastAsia" w:ascii="宋体" w:hAnsi="宋体" w:cs="宋体"/>
          <w:sz w:val="21"/>
          <w:szCs w:val="21"/>
        </w:rPr>
        <w:t>如投标人是事业单位，提供有效的“事业单位法人证书”；</w:t>
      </w:r>
    </w:p>
    <w:p>
      <w:pPr>
        <w:pStyle w:val="31"/>
        <w:numPr>
          <w:ilvl w:val="0"/>
          <w:numId w:val="17"/>
        </w:numPr>
        <w:tabs>
          <w:tab w:val="left" w:pos="312"/>
        </w:tabs>
        <w:adjustRightInd w:val="0"/>
        <w:snapToGrid w:val="0"/>
        <w:spacing w:before="0" w:beforeAutospacing="0" w:after="0" w:afterAutospacing="0" w:line="360" w:lineRule="auto"/>
        <w:ind w:firstLine="420" w:firstLineChars="200"/>
        <w:rPr>
          <w:rFonts w:ascii="宋体" w:hAnsi="宋体" w:cs="宋体"/>
          <w:sz w:val="21"/>
          <w:szCs w:val="21"/>
        </w:rPr>
      </w:pPr>
      <w:r>
        <w:rPr>
          <w:rFonts w:hint="eastAsia" w:ascii="宋体" w:hAnsi="宋体" w:cs="宋体"/>
          <w:sz w:val="21"/>
          <w:szCs w:val="21"/>
        </w:rPr>
        <w:t>如投标人是非企业专业服务机构的，提供执业许可证等证明文件；</w:t>
      </w:r>
    </w:p>
    <w:p>
      <w:pPr>
        <w:pStyle w:val="31"/>
        <w:numPr>
          <w:ilvl w:val="0"/>
          <w:numId w:val="17"/>
        </w:numPr>
        <w:tabs>
          <w:tab w:val="left" w:pos="312"/>
        </w:tabs>
        <w:adjustRightInd w:val="0"/>
        <w:snapToGrid w:val="0"/>
        <w:spacing w:before="0" w:beforeAutospacing="0" w:after="0" w:afterAutospacing="0" w:line="360" w:lineRule="auto"/>
        <w:ind w:firstLine="420" w:firstLineChars="200"/>
        <w:rPr>
          <w:rFonts w:ascii="宋体" w:hAnsi="宋体" w:cs="宋体"/>
          <w:sz w:val="21"/>
          <w:szCs w:val="21"/>
        </w:rPr>
      </w:pPr>
      <w:r>
        <w:rPr>
          <w:rFonts w:hint="eastAsia" w:ascii="宋体" w:hAnsi="宋体" w:cs="宋体"/>
          <w:sz w:val="21"/>
          <w:szCs w:val="21"/>
        </w:rPr>
        <w:t>如投标人是个体工商户，提供有效的“个体工商户营业执照”；</w:t>
      </w:r>
    </w:p>
    <w:p>
      <w:pPr>
        <w:pStyle w:val="31"/>
        <w:numPr>
          <w:ilvl w:val="0"/>
          <w:numId w:val="17"/>
        </w:numPr>
        <w:tabs>
          <w:tab w:val="left" w:pos="312"/>
        </w:tabs>
        <w:adjustRightInd w:val="0"/>
        <w:snapToGrid w:val="0"/>
        <w:spacing w:before="0" w:beforeAutospacing="0" w:after="0" w:afterAutospacing="0" w:line="360" w:lineRule="auto"/>
        <w:ind w:firstLine="420" w:firstLineChars="200"/>
        <w:rPr>
          <w:rFonts w:ascii="宋体" w:hAnsi="宋体" w:cs="宋体"/>
          <w:sz w:val="21"/>
          <w:szCs w:val="21"/>
        </w:rPr>
      </w:pPr>
      <w:r>
        <w:rPr>
          <w:rFonts w:hint="eastAsia" w:ascii="宋体" w:hAnsi="宋体" w:cs="宋体"/>
          <w:sz w:val="21"/>
          <w:szCs w:val="21"/>
        </w:rPr>
        <w:t>如投标人是自然人，提供有效的自然人身份证明（居民身份证正反面或公安机关出具的临时居民身份证正反面或港澳台胞证或护照）。</w:t>
      </w:r>
    </w:p>
    <w:p>
      <w:pPr>
        <w:pStyle w:val="31"/>
        <w:tabs>
          <w:tab w:val="left" w:pos="630"/>
          <w:tab w:val="left" w:pos="840"/>
          <w:tab w:val="left" w:pos="1050"/>
        </w:tabs>
        <w:adjustRightInd w:val="0"/>
        <w:snapToGrid w:val="0"/>
        <w:spacing w:before="0" w:beforeAutospacing="0" w:after="0" w:afterAutospacing="0" w:line="360" w:lineRule="auto"/>
        <w:ind w:firstLine="422" w:firstLineChars="200"/>
        <w:rPr>
          <w:rFonts w:ascii="宋体" w:hAnsi="宋体" w:cs="宋体"/>
          <w:b/>
          <w:bCs/>
          <w:sz w:val="21"/>
          <w:szCs w:val="21"/>
          <w:u w:val="single"/>
        </w:rPr>
      </w:pPr>
      <w:r>
        <w:rPr>
          <w:rFonts w:hint="eastAsia" w:ascii="宋体" w:hAnsi="宋体" w:cs="宋体"/>
          <w:b/>
          <w:bCs/>
          <w:sz w:val="21"/>
          <w:szCs w:val="21"/>
          <w:u w:val="single"/>
        </w:rPr>
        <w:t>分公司经总公司授权后，可以以分公司的名义参加政府采购活动，可以提供总公司或分公司的营业执照、财务报表、纳税证明等材料，可以使用总公司的相关业绩和资质，但其民事责任由总公司承担。同一总公司下的两家分公司不能同时参与一个采购项目投标。中标后，应当和总公司签订政府采购合同。</w:t>
      </w:r>
    </w:p>
    <w:p>
      <w:pPr>
        <w:pStyle w:val="31"/>
        <w:tabs>
          <w:tab w:val="left" w:pos="630"/>
          <w:tab w:val="left" w:pos="840"/>
          <w:tab w:val="left" w:pos="1050"/>
        </w:tabs>
        <w:adjustRightInd w:val="0"/>
        <w:snapToGrid w:val="0"/>
        <w:spacing w:before="0" w:beforeAutospacing="0" w:after="0" w:afterAutospacing="0" w:line="360" w:lineRule="auto"/>
        <w:ind w:firstLine="422" w:firstLineChars="200"/>
        <w:rPr>
          <w:rFonts w:ascii="宋体" w:hAnsi="宋体" w:cs="宋体"/>
          <w:b/>
          <w:bCs/>
          <w:sz w:val="21"/>
          <w:szCs w:val="21"/>
          <w:u w:val="single"/>
        </w:rPr>
      </w:pPr>
      <w:r>
        <w:rPr>
          <w:rFonts w:hint="eastAsia" w:ascii="宋体" w:hAnsi="宋体" w:cs="宋体"/>
          <w:b/>
          <w:bCs/>
          <w:sz w:val="21"/>
          <w:szCs w:val="21"/>
          <w:u w:val="single"/>
        </w:rPr>
        <w:t>对于某些具有垄断性质的特殊行业或企业，例如银行、保险、电信、邮政、铁路等行业，其总公司为了方便分公司在全国开展业务，采用公司文件或公司制度的形式授权其分公司独立开展业务，其民事责任由总公司承担。在此情况下，不要求分公司出具总公司的授权，出具总公司的有关文件或制度等能够证明总公司授权其独立开展业务的证明即可。投标文件中法定代表人身份证明书及授权书可以为分支机构负责人身份证明书及授权书。</w:t>
      </w:r>
    </w:p>
    <w:p>
      <w:pPr>
        <w:pStyle w:val="31"/>
        <w:tabs>
          <w:tab w:val="left" w:pos="312"/>
        </w:tabs>
        <w:adjustRightInd w:val="0"/>
        <w:snapToGrid w:val="0"/>
        <w:spacing w:before="0" w:beforeAutospacing="0" w:after="0" w:afterAutospacing="0" w:line="360" w:lineRule="auto"/>
        <w:rPr>
          <w:rFonts w:ascii="宋体" w:hAnsi="宋体" w:cs="宋体"/>
          <w:b/>
          <w:bCs/>
          <w:sz w:val="21"/>
          <w:szCs w:val="21"/>
        </w:rPr>
      </w:pPr>
      <w:r>
        <w:rPr>
          <w:rFonts w:hint="eastAsia" w:ascii="宋体" w:hAnsi="宋体" w:cs="宋体"/>
          <w:b/>
          <w:bCs/>
          <w:szCs w:val="21"/>
        </w:rPr>
        <w:br w:type="page"/>
      </w:r>
      <w:r>
        <w:rPr>
          <w:rFonts w:hint="eastAsia" w:ascii="宋体" w:hAnsi="宋体" w:cs="宋体"/>
          <w:b/>
          <w:bCs/>
          <w:sz w:val="21"/>
          <w:szCs w:val="21"/>
        </w:rPr>
        <w:t>b.符合参与政府采购活动资格条件的证明材料（如为联合体投标人的，联合体各方均须提供）</w:t>
      </w:r>
    </w:p>
    <w:p>
      <w:pPr>
        <w:pStyle w:val="31"/>
        <w:adjustRightInd w:val="0"/>
        <w:snapToGrid w:val="0"/>
        <w:spacing w:before="0" w:beforeAutospacing="0" w:after="0" w:afterAutospacing="0" w:line="360" w:lineRule="auto"/>
        <w:jc w:val="center"/>
        <w:rPr>
          <w:rFonts w:ascii="宋体" w:hAnsi="宋体" w:cs="宋体"/>
          <w:szCs w:val="21"/>
          <w:u w:val="single"/>
        </w:rPr>
      </w:pPr>
      <w:r>
        <w:rPr>
          <w:rFonts w:hint="eastAsia" w:ascii="宋体" w:hAnsi="宋体" w:cs="宋体"/>
          <w:b/>
          <w:bCs/>
          <w:sz w:val="32"/>
          <w:szCs w:val="32"/>
        </w:rPr>
        <w:t>符合参与政府采购活动资格条件的承诺函</w:t>
      </w:r>
    </w:p>
    <w:p>
      <w:pPr>
        <w:spacing w:line="360" w:lineRule="auto"/>
        <w:rPr>
          <w:rFonts w:ascii="宋体" w:hAnsi="宋体" w:cs="宋体"/>
          <w:b/>
          <w:bCs/>
          <w:szCs w:val="21"/>
          <w:u w:val="single"/>
        </w:rPr>
      </w:pPr>
      <w:r>
        <w:rPr>
          <w:rFonts w:hint="eastAsia" w:ascii="宋体" w:hAnsi="宋体" w:cs="宋体"/>
          <w:b/>
          <w:bCs/>
          <w:szCs w:val="21"/>
          <w:u w:val="single"/>
        </w:rPr>
        <w:t>浙江省标准化研究院：</w:t>
      </w:r>
    </w:p>
    <w:p>
      <w:pPr>
        <w:pStyle w:val="31"/>
        <w:spacing w:before="0" w:beforeAutospacing="0" w:after="0" w:afterAutospacing="0" w:line="360" w:lineRule="auto"/>
        <w:ind w:firstLine="420" w:firstLineChars="200"/>
        <w:rPr>
          <w:rFonts w:ascii="宋体" w:hAnsi="宋体" w:cs="宋体"/>
          <w:sz w:val="21"/>
          <w:szCs w:val="21"/>
        </w:rPr>
      </w:pPr>
      <w:r>
        <w:rPr>
          <w:rFonts w:hint="eastAsia" w:ascii="宋体" w:hAnsi="宋体" w:cs="宋体"/>
          <w:sz w:val="21"/>
          <w:szCs w:val="21"/>
        </w:rPr>
        <w:t>我方</w:t>
      </w:r>
      <w:r>
        <w:rPr>
          <w:rFonts w:hint="eastAsia" w:ascii="宋体" w:hAnsi="宋体" w:cs="宋体"/>
          <w:sz w:val="21"/>
          <w:szCs w:val="21"/>
          <w:u w:val="single"/>
        </w:rPr>
        <w:t xml:space="preserve"> </w:t>
      </w:r>
      <w:r>
        <w:rPr>
          <w:rFonts w:hint="eastAsia" w:ascii="宋体" w:hAnsi="宋体" w:cs="宋体"/>
          <w:i/>
          <w:iCs/>
          <w:sz w:val="21"/>
          <w:szCs w:val="21"/>
          <w:u w:val="single"/>
        </w:rPr>
        <w:t>（投标人全称）</w:t>
      </w:r>
      <w:r>
        <w:rPr>
          <w:rFonts w:hint="eastAsia" w:ascii="宋体" w:hAnsi="宋体" w:cs="宋体"/>
          <w:sz w:val="21"/>
          <w:szCs w:val="21"/>
          <w:u w:val="single"/>
        </w:rPr>
        <w:t xml:space="preserve">  </w:t>
      </w:r>
      <w:r>
        <w:rPr>
          <w:rFonts w:hint="eastAsia" w:ascii="宋体" w:hAnsi="宋体" w:cs="宋体"/>
          <w:sz w:val="21"/>
          <w:szCs w:val="21"/>
        </w:rPr>
        <w:t>参与</w:t>
      </w:r>
      <w:r>
        <w:rPr>
          <w:rFonts w:hint="eastAsia" w:ascii="宋体" w:hAnsi="宋体" w:cs="宋体"/>
          <w:sz w:val="21"/>
          <w:szCs w:val="21"/>
          <w:u w:val="single"/>
        </w:rPr>
        <w:t>浙江省标准化研究院全球二维码迁移计划统一编码平台项目（</w:t>
      </w:r>
      <w:r>
        <w:rPr>
          <w:rFonts w:hint="eastAsia" w:ascii="宋体" w:hAnsi="宋体" w:cs="宋体"/>
          <w:sz w:val="21"/>
          <w:szCs w:val="21"/>
        </w:rPr>
        <w:t>项目编号：</w:t>
      </w:r>
      <w:r>
        <w:rPr>
          <w:rFonts w:hint="eastAsia" w:ascii="宋体" w:hAnsi="宋体" w:cs="宋体"/>
          <w:sz w:val="21"/>
          <w:szCs w:val="21"/>
          <w:u w:val="single"/>
        </w:rPr>
        <w:t>ZJ-2370340-01）</w:t>
      </w:r>
      <w:r>
        <w:rPr>
          <w:rFonts w:hint="eastAsia" w:ascii="宋体" w:hAnsi="宋体" w:cs="宋体"/>
          <w:sz w:val="21"/>
          <w:szCs w:val="21"/>
        </w:rPr>
        <w:t>政府采购活动，郑重承诺如下：</w:t>
      </w:r>
    </w:p>
    <w:p>
      <w:pPr>
        <w:adjustRightInd w:val="0"/>
        <w:spacing w:line="360" w:lineRule="auto"/>
        <w:ind w:firstLine="422" w:firstLineChars="200"/>
        <w:jc w:val="left"/>
        <w:rPr>
          <w:rFonts w:ascii="宋体" w:hAnsi="宋体" w:cs="宋体"/>
          <w:b/>
          <w:bCs/>
          <w:szCs w:val="21"/>
        </w:rPr>
      </w:pPr>
      <w:r>
        <w:rPr>
          <w:rFonts w:hint="eastAsia" w:ascii="宋体" w:hAnsi="宋体" w:cs="宋体"/>
          <w:b/>
          <w:bCs/>
          <w:szCs w:val="21"/>
        </w:rPr>
        <w:t>（一）具备《中华人民共和国政府采购法》第二十二条第一款规定的下列条件：</w:t>
      </w:r>
    </w:p>
    <w:p>
      <w:pPr>
        <w:pStyle w:val="31"/>
        <w:spacing w:before="0" w:beforeAutospacing="0" w:after="0" w:afterAutospacing="0" w:line="360" w:lineRule="auto"/>
        <w:ind w:firstLine="420" w:firstLineChars="200"/>
        <w:rPr>
          <w:rFonts w:ascii="宋体" w:hAnsi="宋体" w:cs="宋体"/>
          <w:sz w:val="21"/>
          <w:szCs w:val="21"/>
        </w:rPr>
      </w:pPr>
      <w:r>
        <w:rPr>
          <w:rFonts w:hint="eastAsia" w:ascii="宋体" w:hAnsi="宋体" w:cs="宋体"/>
          <w:sz w:val="21"/>
          <w:szCs w:val="21"/>
        </w:rPr>
        <w:t>1.我方具有良好的商业信誉和健全的财务会计制度；</w:t>
      </w:r>
    </w:p>
    <w:p>
      <w:pPr>
        <w:pStyle w:val="31"/>
        <w:spacing w:before="0" w:beforeAutospacing="0" w:after="0" w:afterAutospacing="0" w:line="360" w:lineRule="auto"/>
        <w:ind w:firstLine="420" w:firstLineChars="200"/>
        <w:rPr>
          <w:rFonts w:ascii="宋体" w:hAnsi="宋体" w:cs="宋体"/>
          <w:sz w:val="21"/>
          <w:szCs w:val="21"/>
        </w:rPr>
      </w:pPr>
      <w:r>
        <w:rPr>
          <w:rFonts w:hint="eastAsia" w:ascii="宋体" w:hAnsi="宋体" w:cs="宋体"/>
          <w:sz w:val="21"/>
          <w:szCs w:val="21"/>
        </w:rPr>
        <w:t>2.我方具有履行本项目合同所必需的设备和专业技术能力；</w:t>
      </w:r>
    </w:p>
    <w:p>
      <w:pPr>
        <w:pStyle w:val="31"/>
        <w:spacing w:before="0" w:beforeAutospacing="0" w:after="0" w:afterAutospacing="0" w:line="360" w:lineRule="auto"/>
        <w:ind w:firstLine="420" w:firstLineChars="200"/>
        <w:rPr>
          <w:rFonts w:ascii="宋体" w:hAnsi="宋体" w:cs="宋体"/>
          <w:sz w:val="21"/>
          <w:szCs w:val="21"/>
        </w:rPr>
      </w:pPr>
      <w:r>
        <w:rPr>
          <w:rFonts w:hint="eastAsia" w:ascii="宋体" w:hAnsi="宋体" w:cs="宋体"/>
          <w:sz w:val="21"/>
          <w:szCs w:val="21"/>
        </w:rPr>
        <w:t>3.我方没有缴纳税收和社会保障等方面的失信记录；</w:t>
      </w:r>
    </w:p>
    <w:p>
      <w:pPr>
        <w:pStyle w:val="31"/>
        <w:spacing w:before="0" w:beforeAutospacing="0" w:after="0" w:afterAutospacing="0" w:line="360" w:lineRule="auto"/>
        <w:ind w:firstLine="420" w:firstLineChars="200"/>
        <w:rPr>
          <w:rFonts w:ascii="宋体" w:hAnsi="宋体" w:cs="宋体"/>
          <w:sz w:val="21"/>
          <w:szCs w:val="21"/>
        </w:rPr>
      </w:pPr>
      <w:r>
        <w:rPr>
          <w:rFonts w:hint="eastAsia" w:ascii="宋体" w:hAnsi="宋体" w:cs="宋体"/>
          <w:sz w:val="21"/>
          <w:szCs w:val="21"/>
        </w:rPr>
        <w:t>4.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31"/>
        <w:spacing w:before="0" w:beforeAutospacing="0" w:after="0" w:afterAutospacing="0" w:line="360" w:lineRule="auto"/>
        <w:ind w:firstLine="422" w:firstLineChars="200"/>
        <w:rPr>
          <w:rFonts w:ascii="宋体" w:hAnsi="宋体" w:cs="宋体"/>
          <w:b/>
          <w:bCs/>
          <w:sz w:val="21"/>
          <w:szCs w:val="21"/>
        </w:rPr>
      </w:pPr>
      <w:r>
        <w:rPr>
          <w:rFonts w:hint="eastAsia" w:ascii="宋体" w:hAnsi="宋体" w:cs="宋体"/>
          <w:b/>
          <w:bCs/>
          <w:sz w:val="21"/>
          <w:szCs w:val="21"/>
        </w:rPr>
        <w:t>（二）未被信用中国（www.creditchina.gov.cn)、中国政府采购网（www.ccgp.gov.cn）列入失信被执行人、重大税收违法案件当事人名单、政府采购严重违法失信行为记录名单。</w:t>
      </w:r>
    </w:p>
    <w:p>
      <w:pPr>
        <w:pStyle w:val="31"/>
        <w:spacing w:before="0" w:beforeAutospacing="0" w:after="0" w:afterAutospacing="0" w:line="360" w:lineRule="auto"/>
        <w:ind w:firstLine="422" w:firstLineChars="200"/>
        <w:rPr>
          <w:rFonts w:ascii="宋体" w:hAnsi="宋体" w:cs="宋体"/>
          <w:b/>
          <w:bCs/>
          <w:sz w:val="21"/>
          <w:szCs w:val="21"/>
        </w:rPr>
      </w:pPr>
      <w:r>
        <w:rPr>
          <w:rFonts w:hint="eastAsia" w:ascii="宋体" w:hAnsi="宋体" w:cs="宋体"/>
          <w:b/>
          <w:bCs/>
          <w:sz w:val="21"/>
          <w:szCs w:val="21"/>
        </w:rPr>
        <w:t>（三）不存在以下情况：</w:t>
      </w:r>
    </w:p>
    <w:p>
      <w:pPr>
        <w:pStyle w:val="31"/>
        <w:spacing w:before="0" w:beforeAutospacing="0" w:after="0" w:afterAutospacing="0" w:line="360" w:lineRule="auto"/>
        <w:ind w:firstLine="420" w:firstLineChars="200"/>
        <w:rPr>
          <w:rFonts w:ascii="宋体" w:hAnsi="宋体" w:cs="宋体"/>
          <w:sz w:val="21"/>
          <w:szCs w:val="21"/>
        </w:rPr>
      </w:pPr>
      <w:r>
        <w:rPr>
          <w:rFonts w:hint="eastAsia" w:ascii="宋体" w:hAnsi="宋体" w:cs="宋体"/>
          <w:sz w:val="21"/>
          <w:szCs w:val="21"/>
        </w:rPr>
        <w:t>1.单位负责人为同一人或者存在直接控股、管理关系的不同供应商参加同一合同项下的政府采购活动的；</w:t>
      </w:r>
    </w:p>
    <w:p>
      <w:pPr>
        <w:pStyle w:val="31"/>
        <w:spacing w:before="0" w:beforeAutospacing="0" w:after="0" w:afterAutospacing="0" w:line="360" w:lineRule="auto"/>
        <w:ind w:firstLine="420" w:firstLineChars="200"/>
        <w:rPr>
          <w:rFonts w:ascii="宋体" w:hAnsi="宋体" w:cs="宋体"/>
          <w:sz w:val="21"/>
          <w:szCs w:val="21"/>
        </w:rPr>
      </w:pPr>
      <w:r>
        <w:rPr>
          <w:rFonts w:hint="eastAsia" w:ascii="宋体" w:hAnsi="宋体" w:cs="宋体"/>
          <w:sz w:val="21"/>
          <w:szCs w:val="21"/>
        </w:rPr>
        <w:t>2.为采购项目提供整体设计、规范编制或者项目管理、监理、检测等服务后再参加该采购项目的其他采购活动的（其他采购活动不包括为该项目提供整体设计、规范编制或者项目管理、监理、检测等服务）；</w:t>
      </w:r>
    </w:p>
    <w:p>
      <w:pPr>
        <w:pStyle w:val="31"/>
        <w:spacing w:before="0" w:beforeAutospacing="0" w:after="0" w:afterAutospacing="0" w:line="360" w:lineRule="auto"/>
        <w:ind w:firstLine="420" w:firstLineChars="200"/>
        <w:rPr>
          <w:rFonts w:ascii="宋体" w:hAnsi="宋体" w:cs="宋体"/>
          <w:sz w:val="21"/>
          <w:szCs w:val="21"/>
        </w:rPr>
      </w:pPr>
      <w:r>
        <w:rPr>
          <w:rFonts w:hint="eastAsia" w:ascii="宋体" w:hAnsi="宋体" w:cs="宋体"/>
          <w:sz w:val="21"/>
          <w:szCs w:val="21"/>
        </w:rPr>
        <w:t>3.以联合体形式参加政府采购活动的，再单独参加或者与其他投标人另外组成联合体参加同一合同项下的政府采购活动的情形。</w:t>
      </w:r>
    </w:p>
    <w:p>
      <w:pPr>
        <w:pStyle w:val="31"/>
        <w:spacing w:before="0" w:beforeAutospacing="0" w:after="0" w:afterAutospacing="0" w:line="360" w:lineRule="auto"/>
        <w:ind w:firstLine="420" w:firstLineChars="200"/>
        <w:rPr>
          <w:rFonts w:ascii="宋体" w:hAnsi="宋体" w:cs="宋体"/>
          <w:sz w:val="21"/>
          <w:szCs w:val="21"/>
        </w:rPr>
      </w:pPr>
      <w:r>
        <w:rPr>
          <w:rFonts w:hint="eastAsia" w:ascii="宋体" w:hAnsi="宋体" w:cs="宋体"/>
          <w:sz w:val="21"/>
          <w:szCs w:val="21"/>
        </w:rPr>
        <w:t>我方对上述承诺内容的真实性负责。如有虚假，将依法承担相应责任。</w:t>
      </w:r>
    </w:p>
    <w:p>
      <w:pPr>
        <w:adjustRightInd w:val="0"/>
        <w:spacing w:line="360" w:lineRule="auto"/>
        <w:ind w:firstLine="4515" w:firstLineChars="2150"/>
        <w:rPr>
          <w:rFonts w:ascii="宋体" w:hAnsi="宋体" w:cs="宋体"/>
          <w:szCs w:val="21"/>
        </w:rPr>
      </w:pPr>
      <w:r>
        <w:rPr>
          <w:rFonts w:hint="eastAsia" w:ascii="宋体" w:hAnsi="宋体" w:cs="宋体"/>
          <w:szCs w:val="21"/>
        </w:rPr>
        <w:t>投标人（盖公章或电子签章）：</w:t>
      </w:r>
    </w:p>
    <w:p>
      <w:pPr>
        <w:pStyle w:val="21"/>
        <w:spacing w:line="420" w:lineRule="exact"/>
        <w:ind w:firstLine="4515" w:firstLineChars="2150"/>
        <w:rPr>
          <w:rFonts w:ascii="宋体" w:hAnsi="宋体" w:eastAsia="宋体" w:cs="宋体"/>
        </w:rPr>
      </w:pPr>
      <w:r>
        <w:rPr>
          <w:rFonts w:hint="eastAsia" w:ascii="宋体" w:hAnsi="宋体" w:eastAsia="宋体" w:cs="宋体"/>
        </w:rPr>
        <w:t>日期：</w:t>
      </w:r>
    </w:p>
    <w:p>
      <w:pPr>
        <w:pStyle w:val="31"/>
        <w:spacing w:before="0" w:beforeAutospacing="0" w:after="0" w:afterAutospacing="0" w:line="360" w:lineRule="auto"/>
        <w:ind w:firstLine="422" w:firstLineChars="200"/>
        <w:rPr>
          <w:rFonts w:ascii="宋体" w:hAnsi="宋体" w:cs="宋体"/>
          <w:b/>
          <w:bCs/>
          <w:sz w:val="21"/>
          <w:szCs w:val="21"/>
        </w:rPr>
      </w:pPr>
      <w:r>
        <w:rPr>
          <w:rFonts w:hint="eastAsia" w:ascii="宋体" w:hAnsi="宋体" w:cs="宋体"/>
          <w:b/>
          <w:bCs/>
          <w:sz w:val="21"/>
          <w:szCs w:val="21"/>
        </w:rPr>
        <w:t>特别说明：已完成信用修复的“缴纳税收和社会保障等方面的失信记录”不包含在上述第3点所述情形内（属于重大违法记录情形的除外）。</w:t>
      </w:r>
    </w:p>
    <w:p>
      <w:pPr>
        <w:tabs>
          <w:tab w:val="left" w:pos="840"/>
          <w:tab w:val="left" w:pos="1050"/>
        </w:tabs>
        <w:adjustRightInd w:val="0"/>
        <w:snapToGrid w:val="0"/>
        <w:spacing w:line="360" w:lineRule="auto"/>
        <w:jc w:val="left"/>
        <w:rPr>
          <w:rFonts w:ascii="宋体" w:hAnsi="宋体" w:cs="宋体"/>
          <w:bCs/>
          <w:color w:val="000000"/>
          <w:szCs w:val="21"/>
        </w:rPr>
      </w:pPr>
      <w:r>
        <w:rPr>
          <w:rFonts w:hint="eastAsia" w:ascii="宋体" w:hAnsi="宋体" w:cs="宋体"/>
        </w:rPr>
        <w:br w:type="page"/>
      </w:r>
      <w:r>
        <w:rPr>
          <w:rFonts w:hint="eastAsia" w:ascii="宋体" w:hAnsi="宋体" w:cs="宋体"/>
          <w:b/>
          <w:bCs/>
          <w:szCs w:val="21"/>
        </w:rPr>
        <w:t>2.2落实政府采购政策需满足的资格要求（如为联合体投标人的，联合体各方均须提供）：</w:t>
      </w:r>
      <w:r>
        <w:rPr>
          <w:rFonts w:hint="eastAsia" w:ascii="宋体" w:hAnsi="宋体" w:cs="宋体"/>
          <w:b/>
          <w:bCs/>
          <w:color w:val="000000"/>
          <w:szCs w:val="21"/>
        </w:rPr>
        <w:t>标项1，供应商为中小企业。</w:t>
      </w:r>
    </w:p>
    <w:p>
      <w:pPr>
        <w:pStyle w:val="19"/>
        <w:spacing w:line="600" w:lineRule="exact"/>
        <w:ind w:firstLine="0"/>
        <w:jc w:val="center"/>
        <w:rPr>
          <w:rFonts w:ascii="宋体" w:hAnsi="宋体" w:eastAsia="宋体" w:cs="宋体"/>
          <w:b/>
          <w:bCs/>
          <w:kern w:val="0"/>
          <w:sz w:val="32"/>
          <w:szCs w:val="32"/>
        </w:rPr>
      </w:pPr>
      <w:r>
        <w:rPr>
          <w:rFonts w:hint="eastAsia" w:ascii="宋体" w:hAnsi="宋体" w:eastAsia="宋体" w:cs="宋体"/>
          <w:b/>
          <w:bCs/>
          <w:kern w:val="0"/>
          <w:sz w:val="32"/>
          <w:szCs w:val="32"/>
        </w:rPr>
        <w:t>中小企业声明函（服务）</w:t>
      </w:r>
    </w:p>
    <w:p>
      <w:pPr>
        <w:pStyle w:val="16"/>
        <w:autoSpaceDE w:val="0"/>
        <w:autoSpaceDN w:val="0"/>
        <w:spacing w:after="0" w:line="360" w:lineRule="auto"/>
        <w:ind w:right="-54" w:firstLine="420" w:firstLineChars="200"/>
        <w:rPr>
          <w:rFonts w:ascii="宋体" w:hAnsi="宋体" w:cs="宋体"/>
          <w:color w:val="000000"/>
          <w:szCs w:val="21"/>
        </w:rPr>
      </w:pPr>
      <w:r>
        <w:rPr>
          <w:rFonts w:hint="eastAsia" w:ascii="宋体" w:hAnsi="宋体" w:cs="宋体"/>
          <w:color w:val="000000"/>
          <w:szCs w:val="21"/>
        </w:rPr>
        <w:t>本公司（联合体）郑重声明，根据《政府采购促进中小企业发展管理办法》（财库﹝2020﹞46 号）的规定，本公司（联合体）参加</w:t>
      </w:r>
      <w:r>
        <w:rPr>
          <w:rFonts w:hint="eastAsia" w:ascii="宋体" w:hAnsi="宋体" w:cs="宋体"/>
          <w:color w:val="000000"/>
          <w:szCs w:val="21"/>
          <w:u w:val="single"/>
        </w:rPr>
        <w:t>（单位名称）</w:t>
      </w:r>
      <w:r>
        <w:rPr>
          <w:rFonts w:hint="eastAsia" w:ascii="宋体" w:hAnsi="宋体" w:cs="宋体"/>
          <w:color w:val="000000"/>
          <w:szCs w:val="21"/>
        </w:rPr>
        <w:t>的</w:t>
      </w:r>
      <w:r>
        <w:rPr>
          <w:rFonts w:hint="eastAsia" w:ascii="宋体" w:hAnsi="宋体" w:cs="宋体"/>
          <w:color w:val="000000"/>
          <w:szCs w:val="21"/>
          <w:u w:val="single"/>
        </w:rPr>
        <w:t>（项目名称）</w:t>
      </w:r>
      <w:r>
        <w:rPr>
          <w:rFonts w:hint="eastAsia" w:ascii="宋体" w:hAnsi="宋体" w:cs="宋体"/>
          <w:color w:val="000000"/>
          <w:szCs w:val="21"/>
        </w:rPr>
        <w:t>采购活动，</w:t>
      </w:r>
      <w:r>
        <w:rPr>
          <w:rFonts w:hint="eastAsia" w:ascii="宋体" w:hAnsi="宋体" w:cs="宋体"/>
          <w:b/>
          <w:bCs/>
          <w:color w:val="000000"/>
          <w:szCs w:val="21"/>
        </w:rPr>
        <w:t>服务</w:t>
      </w:r>
      <w:r>
        <w:rPr>
          <w:rFonts w:hint="eastAsia" w:ascii="宋体" w:hAnsi="宋体" w:cs="宋体"/>
          <w:b/>
          <w:bCs/>
          <w:color w:val="000000"/>
          <w:w w:val="95"/>
          <w:szCs w:val="21"/>
        </w:rPr>
        <w:t>全部由符合政策要求的中小企业承接。</w:t>
      </w:r>
      <w:r>
        <w:rPr>
          <w:rFonts w:hint="eastAsia" w:ascii="宋体" w:hAnsi="宋体" w:cs="宋体"/>
          <w:color w:val="000000"/>
          <w:szCs w:val="21"/>
        </w:rPr>
        <w:t>相关企业（含联合体中的中小企业、签订分包意向协议的中小企业）的具体情况如下：</w:t>
      </w:r>
    </w:p>
    <w:p>
      <w:pPr>
        <w:pStyle w:val="101"/>
        <w:tabs>
          <w:tab w:val="left" w:pos="1243"/>
        </w:tabs>
        <w:autoSpaceDE w:val="0"/>
        <w:autoSpaceDN w:val="0"/>
        <w:spacing w:line="360" w:lineRule="auto"/>
        <w:ind w:left="19" w:leftChars="9" w:firstLine="399" w:firstLineChars="199"/>
        <w:rPr>
          <w:rFonts w:ascii="宋体" w:hAnsi="宋体" w:cs="宋体"/>
          <w:color w:val="000000"/>
          <w:szCs w:val="21"/>
        </w:rPr>
      </w:pPr>
      <w:r>
        <w:rPr>
          <w:rFonts w:hint="eastAsia" w:ascii="宋体" w:hAnsi="宋体" w:cs="宋体"/>
          <w:color w:val="000000"/>
          <w:w w:val="96"/>
          <w:szCs w:val="21"/>
        </w:rPr>
        <w:t>1.</w:t>
      </w:r>
      <w:r>
        <w:rPr>
          <w:rFonts w:hint="eastAsia" w:ascii="宋体" w:hAnsi="宋体" w:cs="宋体"/>
          <w:color w:val="000000"/>
          <w:w w:val="96"/>
          <w:szCs w:val="21"/>
          <w:u w:val="single"/>
        </w:rPr>
        <w:t>（标的名称）</w:t>
      </w:r>
      <w:r>
        <w:rPr>
          <w:rFonts w:hint="eastAsia" w:ascii="宋体" w:hAnsi="宋体" w:cs="宋体"/>
          <w:color w:val="000000"/>
          <w:w w:val="99"/>
          <w:szCs w:val="21"/>
        </w:rPr>
        <w:t>，属于</w:t>
      </w:r>
      <w:r>
        <w:rPr>
          <w:rFonts w:hint="eastAsia" w:ascii="宋体" w:hAnsi="宋体" w:cs="宋体"/>
          <w:b/>
          <w:bCs/>
          <w:color w:val="000000"/>
          <w:w w:val="96"/>
          <w:szCs w:val="21"/>
          <w:u w:val="single"/>
        </w:rPr>
        <w:t>软件和信息技术服务业</w:t>
      </w:r>
      <w:r>
        <w:rPr>
          <w:rFonts w:hint="eastAsia" w:ascii="宋体" w:hAnsi="宋体" w:cs="宋体"/>
          <w:color w:val="000000"/>
          <w:w w:val="99"/>
          <w:szCs w:val="21"/>
        </w:rPr>
        <w:t>；承建（承接）企业为</w:t>
      </w:r>
      <w:r>
        <w:rPr>
          <w:rFonts w:hint="eastAsia" w:ascii="宋体" w:hAnsi="宋体" w:cs="宋体"/>
          <w:color w:val="000000"/>
          <w:w w:val="96"/>
          <w:szCs w:val="21"/>
          <w:u w:val="single"/>
        </w:rPr>
        <w:t>（企业名称）</w:t>
      </w:r>
      <w:r>
        <w:rPr>
          <w:rFonts w:hint="eastAsia" w:ascii="宋体" w:hAnsi="宋体" w:cs="宋体"/>
          <w:color w:val="000000"/>
          <w:w w:val="99"/>
          <w:szCs w:val="21"/>
        </w:rPr>
        <w:t>，从业人员</w:t>
      </w:r>
      <w:r>
        <w:rPr>
          <w:rFonts w:hint="eastAsia" w:ascii="宋体" w:hAnsi="宋体" w:cs="宋体"/>
          <w:color w:val="000000"/>
          <w:w w:val="99"/>
          <w:szCs w:val="21"/>
          <w:u w:val="single"/>
        </w:rPr>
        <w:t xml:space="preserve"> </w:t>
      </w:r>
      <w:r>
        <w:rPr>
          <w:rFonts w:hint="eastAsia" w:ascii="宋体" w:hAnsi="宋体" w:cs="宋体"/>
          <w:color w:val="000000"/>
          <w:szCs w:val="21"/>
          <w:u w:val="single"/>
        </w:rPr>
        <w:tab/>
      </w:r>
      <w:r>
        <w:rPr>
          <w:rFonts w:hint="eastAsia" w:ascii="宋体" w:hAnsi="宋体" w:cs="宋体"/>
          <w:color w:val="000000"/>
          <w:szCs w:val="21"/>
          <w:u w:val="single"/>
        </w:rPr>
        <w:t xml:space="preserve"> </w:t>
      </w:r>
      <w:r>
        <w:rPr>
          <w:rFonts w:hint="eastAsia" w:ascii="宋体" w:hAnsi="宋体" w:cs="宋体"/>
          <w:color w:val="000000"/>
          <w:w w:val="99"/>
          <w:szCs w:val="21"/>
        </w:rPr>
        <w:t>人，营业</w:t>
      </w:r>
      <w:r>
        <w:rPr>
          <w:rFonts w:hint="eastAsia" w:ascii="宋体" w:hAnsi="宋体" w:cs="宋体"/>
          <w:color w:val="000000"/>
          <w:szCs w:val="21"/>
        </w:rPr>
        <w:t>收入为</w:t>
      </w:r>
      <w:r>
        <w:rPr>
          <w:rFonts w:hint="eastAsia" w:ascii="宋体" w:hAnsi="宋体" w:cs="宋体"/>
          <w:color w:val="000000"/>
          <w:szCs w:val="21"/>
          <w:u w:val="single"/>
        </w:rPr>
        <w:t xml:space="preserve"> </w:t>
      </w:r>
      <w:r>
        <w:rPr>
          <w:rFonts w:hint="eastAsia" w:ascii="宋体" w:hAnsi="宋体" w:cs="宋体"/>
          <w:color w:val="000000"/>
          <w:szCs w:val="21"/>
          <w:u w:val="single"/>
        </w:rPr>
        <w:tab/>
      </w:r>
      <w:r>
        <w:rPr>
          <w:rFonts w:hint="eastAsia" w:ascii="宋体" w:hAnsi="宋体" w:cs="宋体"/>
          <w:color w:val="000000"/>
          <w:szCs w:val="21"/>
          <w:u w:val="single"/>
        </w:rPr>
        <w:t xml:space="preserve"> </w:t>
      </w:r>
      <w:r>
        <w:rPr>
          <w:rFonts w:hint="eastAsia" w:ascii="宋体" w:hAnsi="宋体" w:cs="宋体"/>
          <w:color w:val="000000"/>
          <w:szCs w:val="21"/>
        </w:rPr>
        <w:t>万元，资产总额为</w:t>
      </w:r>
      <w:r>
        <w:rPr>
          <w:rFonts w:hint="eastAsia" w:ascii="宋体" w:hAnsi="宋体" w:cs="宋体"/>
          <w:color w:val="000000"/>
          <w:szCs w:val="21"/>
          <w:u w:val="single"/>
        </w:rPr>
        <w:t xml:space="preserve"> </w:t>
      </w:r>
      <w:r>
        <w:rPr>
          <w:rFonts w:hint="eastAsia" w:ascii="宋体" w:hAnsi="宋体" w:cs="宋体"/>
          <w:color w:val="000000"/>
          <w:szCs w:val="21"/>
          <w:u w:val="single"/>
        </w:rPr>
        <w:tab/>
      </w:r>
      <w:r>
        <w:rPr>
          <w:rFonts w:hint="eastAsia" w:ascii="宋体" w:hAnsi="宋体" w:cs="宋体"/>
          <w:color w:val="000000"/>
          <w:szCs w:val="21"/>
        </w:rPr>
        <w:t>万元，属于</w:t>
      </w:r>
      <w:r>
        <w:rPr>
          <w:rFonts w:hint="eastAsia" w:ascii="宋体" w:hAnsi="宋体" w:cs="宋体"/>
          <w:color w:val="000000"/>
          <w:szCs w:val="21"/>
          <w:u w:val="single"/>
        </w:rPr>
        <w:t>（中型企业、</w:t>
      </w:r>
      <w:r>
        <w:rPr>
          <w:rFonts w:hint="eastAsia" w:ascii="宋体" w:hAnsi="宋体" w:cs="宋体"/>
          <w:color w:val="000000"/>
          <w:w w:val="96"/>
          <w:szCs w:val="21"/>
          <w:u w:val="single"/>
        </w:rPr>
        <w:t>小型企业、微型企业）</w:t>
      </w:r>
      <w:r>
        <w:rPr>
          <w:rFonts w:hint="eastAsia" w:ascii="宋体" w:hAnsi="宋体" w:cs="宋体"/>
          <w:color w:val="000000"/>
          <w:w w:val="99"/>
          <w:szCs w:val="21"/>
        </w:rPr>
        <w:t>；</w:t>
      </w:r>
    </w:p>
    <w:p>
      <w:pPr>
        <w:pStyle w:val="101"/>
        <w:tabs>
          <w:tab w:val="left" w:pos="1243"/>
          <w:tab w:val="left" w:pos="1806"/>
          <w:tab w:val="left" w:pos="5005"/>
          <w:tab w:val="left" w:pos="7213"/>
        </w:tabs>
        <w:autoSpaceDE w:val="0"/>
        <w:autoSpaceDN w:val="0"/>
        <w:spacing w:line="360" w:lineRule="auto"/>
        <w:ind w:left="19" w:leftChars="9" w:firstLine="399" w:firstLineChars="199"/>
        <w:jc w:val="left"/>
        <w:rPr>
          <w:rFonts w:ascii="宋体" w:hAnsi="宋体" w:cs="宋体"/>
          <w:color w:val="000000"/>
          <w:szCs w:val="21"/>
        </w:rPr>
      </w:pPr>
      <w:r>
        <w:rPr>
          <w:rFonts w:hint="eastAsia" w:ascii="宋体" w:hAnsi="宋体" w:cs="宋体"/>
          <w:color w:val="000000"/>
          <w:w w:val="96"/>
          <w:szCs w:val="21"/>
        </w:rPr>
        <w:t>2.</w:t>
      </w:r>
      <w:r>
        <w:rPr>
          <w:rFonts w:hint="eastAsia" w:ascii="宋体" w:hAnsi="宋体" w:cs="宋体"/>
          <w:color w:val="000000"/>
          <w:w w:val="96"/>
          <w:szCs w:val="21"/>
          <w:u w:val="single"/>
        </w:rPr>
        <w:t>（标的名称）</w:t>
      </w:r>
      <w:r>
        <w:rPr>
          <w:rFonts w:hint="eastAsia" w:ascii="宋体" w:hAnsi="宋体" w:cs="宋体"/>
          <w:color w:val="000000"/>
          <w:w w:val="99"/>
          <w:szCs w:val="21"/>
        </w:rPr>
        <w:t>，属于</w:t>
      </w:r>
      <w:r>
        <w:rPr>
          <w:rFonts w:hint="eastAsia" w:ascii="宋体" w:hAnsi="宋体" w:cs="宋体"/>
          <w:b/>
          <w:bCs/>
          <w:color w:val="000000"/>
          <w:w w:val="96"/>
          <w:szCs w:val="21"/>
          <w:u w:val="single"/>
        </w:rPr>
        <w:t>软件和信息技术服务业</w:t>
      </w:r>
      <w:r>
        <w:rPr>
          <w:rFonts w:hint="eastAsia" w:ascii="宋体" w:hAnsi="宋体" w:cs="宋体"/>
          <w:color w:val="000000"/>
          <w:w w:val="99"/>
          <w:szCs w:val="21"/>
        </w:rPr>
        <w:t>； 承建（承接）企业为</w:t>
      </w:r>
      <w:r>
        <w:rPr>
          <w:rFonts w:hint="eastAsia" w:ascii="宋体" w:hAnsi="宋体" w:cs="宋体"/>
          <w:color w:val="000000"/>
          <w:w w:val="96"/>
          <w:szCs w:val="21"/>
          <w:u w:val="single"/>
        </w:rPr>
        <w:t>（企业名称）</w:t>
      </w:r>
      <w:r>
        <w:rPr>
          <w:rFonts w:hint="eastAsia" w:ascii="宋体" w:hAnsi="宋体" w:cs="宋体"/>
          <w:color w:val="000000"/>
          <w:w w:val="99"/>
          <w:szCs w:val="21"/>
        </w:rPr>
        <w:t>，从业人员</w:t>
      </w:r>
      <w:r>
        <w:rPr>
          <w:rFonts w:hint="eastAsia" w:ascii="宋体" w:hAnsi="宋体" w:cs="宋体"/>
          <w:color w:val="000000"/>
          <w:w w:val="99"/>
          <w:szCs w:val="21"/>
          <w:u w:val="single"/>
        </w:rPr>
        <w:t xml:space="preserve"> </w:t>
      </w:r>
      <w:r>
        <w:rPr>
          <w:rFonts w:hint="eastAsia" w:ascii="宋体" w:hAnsi="宋体" w:cs="宋体"/>
          <w:color w:val="000000"/>
          <w:szCs w:val="21"/>
          <w:u w:val="single"/>
        </w:rPr>
        <w:tab/>
      </w:r>
      <w:r>
        <w:rPr>
          <w:rFonts w:hint="eastAsia" w:ascii="宋体" w:hAnsi="宋体" w:cs="宋体"/>
          <w:color w:val="000000"/>
          <w:w w:val="99"/>
          <w:szCs w:val="21"/>
        </w:rPr>
        <w:t>人，营业</w:t>
      </w:r>
      <w:r>
        <w:rPr>
          <w:rFonts w:hint="eastAsia" w:ascii="宋体" w:hAnsi="宋体" w:cs="宋体"/>
          <w:color w:val="000000"/>
          <w:szCs w:val="21"/>
        </w:rPr>
        <w:t>收入为</w:t>
      </w:r>
      <w:r>
        <w:rPr>
          <w:rFonts w:hint="eastAsia" w:ascii="宋体" w:hAnsi="宋体" w:cs="宋体"/>
          <w:color w:val="000000"/>
          <w:szCs w:val="21"/>
          <w:u w:val="single"/>
        </w:rPr>
        <w:t xml:space="preserve">  </w:t>
      </w:r>
      <w:r>
        <w:rPr>
          <w:rFonts w:hint="eastAsia" w:ascii="宋体" w:hAnsi="宋体" w:cs="宋体"/>
          <w:color w:val="000000"/>
          <w:szCs w:val="21"/>
          <w:u w:val="single"/>
        </w:rPr>
        <w:tab/>
      </w:r>
      <w:r>
        <w:rPr>
          <w:rFonts w:hint="eastAsia" w:ascii="宋体" w:hAnsi="宋体" w:cs="宋体"/>
          <w:color w:val="000000"/>
          <w:szCs w:val="21"/>
        </w:rPr>
        <w:t>万元，资产总额为</w:t>
      </w:r>
      <w:r>
        <w:rPr>
          <w:rFonts w:hint="eastAsia" w:ascii="宋体" w:hAnsi="宋体" w:cs="宋体"/>
          <w:color w:val="000000"/>
          <w:szCs w:val="21"/>
          <w:u w:val="single"/>
        </w:rPr>
        <w:t xml:space="preserve">   </w:t>
      </w:r>
      <w:r>
        <w:rPr>
          <w:rFonts w:hint="eastAsia" w:ascii="宋体" w:hAnsi="宋体" w:cs="宋体"/>
          <w:color w:val="000000"/>
          <w:szCs w:val="21"/>
        </w:rPr>
        <w:t>万元，属于</w:t>
      </w:r>
      <w:r>
        <w:rPr>
          <w:rFonts w:hint="eastAsia" w:ascii="宋体" w:hAnsi="宋体" w:cs="宋体"/>
          <w:color w:val="000000"/>
          <w:szCs w:val="21"/>
          <w:u w:val="single"/>
        </w:rPr>
        <w:t>（中型企业、</w:t>
      </w:r>
      <w:r>
        <w:rPr>
          <w:rFonts w:hint="eastAsia" w:ascii="宋体" w:hAnsi="宋体" w:cs="宋体"/>
          <w:color w:val="000000"/>
          <w:w w:val="96"/>
          <w:szCs w:val="21"/>
          <w:u w:val="single"/>
        </w:rPr>
        <w:t>小型企业、微型企业）</w:t>
      </w:r>
      <w:r>
        <w:rPr>
          <w:rFonts w:hint="eastAsia" w:ascii="宋体" w:hAnsi="宋体" w:cs="宋体"/>
          <w:color w:val="000000"/>
          <w:w w:val="99"/>
          <w:szCs w:val="21"/>
        </w:rPr>
        <w:t>；</w:t>
      </w:r>
    </w:p>
    <w:p>
      <w:pPr>
        <w:pStyle w:val="16"/>
        <w:autoSpaceDE w:val="0"/>
        <w:autoSpaceDN w:val="0"/>
        <w:spacing w:after="0" w:line="360" w:lineRule="auto"/>
        <w:ind w:left="19" w:leftChars="9" w:firstLine="417" w:firstLineChars="199"/>
        <w:rPr>
          <w:rFonts w:ascii="宋体" w:hAnsi="宋体" w:cs="宋体"/>
          <w:color w:val="000000"/>
          <w:szCs w:val="21"/>
        </w:rPr>
      </w:pPr>
      <w:r>
        <w:rPr>
          <w:rFonts w:hint="eastAsia" w:ascii="宋体" w:hAnsi="宋体" w:cs="宋体"/>
          <w:color w:val="000000"/>
          <w:szCs w:val="21"/>
        </w:rPr>
        <w:t>……</w:t>
      </w:r>
    </w:p>
    <w:p>
      <w:pPr>
        <w:pStyle w:val="16"/>
        <w:autoSpaceDE w:val="0"/>
        <w:autoSpaceDN w:val="0"/>
        <w:spacing w:after="0" w:line="360" w:lineRule="auto"/>
        <w:ind w:left="19" w:leftChars="9" w:firstLine="417" w:firstLineChars="199"/>
        <w:rPr>
          <w:rFonts w:ascii="宋体" w:hAnsi="宋体" w:cs="宋体"/>
          <w:color w:val="000000"/>
          <w:szCs w:val="21"/>
        </w:rPr>
      </w:pPr>
      <w:r>
        <w:rPr>
          <w:rFonts w:hint="eastAsia" w:ascii="宋体" w:hAnsi="宋体" w:cs="宋体"/>
          <w:color w:val="000000"/>
          <w:szCs w:val="21"/>
        </w:rPr>
        <w:t>以上企业，不属于大企业的分支机构，不存在控股股东为大企业的情形，也不存在与大企业的负责人为同一人的情形。</w:t>
      </w:r>
    </w:p>
    <w:p>
      <w:pPr>
        <w:pStyle w:val="16"/>
        <w:autoSpaceDE w:val="0"/>
        <w:autoSpaceDN w:val="0"/>
        <w:spacing w:after="0" w:line="360" w:lineRule="auto"/>
        <w:ind w:left="19" w:leftChars="9" w:firstLine="417" w:firstLineChars="199"/>
        <w:rPr>
          <w:rFonts w:ascii="宋体" w:hAnsi="宋体" w:cs="宋体"/>
          <w:color w:val="000000"/>
          <w:szCs w:val="21"/>
        </w:rPr>
      </w:pPr>
      <w:r>
        <w:rPr>
          <w:rFonts w:hint="eastAsia" w:ascii="宋体" w:hAnsi="宋体" w:cs="宋体"/>
          <w:color w:val="000000"/>
          <w:szCs w:val="21"/>
        </w:rPr>
        <w:t>本企业对上述声明内容的真实性负责。如有虚假，将依法承担相应责任。</w:t>
      </w:r>
    </w:p>
    <w:p>
      <w:pPr>
        <w:spacing w:line="360" w:lineRule="auto"/>
        <w:ind w:firstLine="3998" w:firstLineChars="1904"/>
        <w:jc w:val="left"/>
        <w:rPr>
          <w:rFonts w:ascii="宋体" w:hAnsi="宋体" w:cs="宋体"/>
          <w:color w:val="000000"/>
          <w:szCs w:val="21"/>
        </w:rPr>
      </w:pPr>
    </w:p>
    <w:p>
      <w:pPr>
        <w:adjustRightInd w:val="0"/>
        <w:spacing w:line="360" w:lineRule="auto"/>
        <w:ind w:firstLine="4515" w:firstLineChars="2150"/>
        <w:rPr>
          <w:rFonts w:ascii="宋体" w:hAnsi="宋体" w:cs="宋体"/>
          <w:szCs w:val="21"/>
        </w:rPr>
      </w:pPr>
      <w:r>
        <w:rPr>
          <w:rFonts w:hint="eastAsia" w:ascii="宋体" w:hAnsi="宋体" w:cs="宋体"/>
          <w:szCs w:val="21"/>
        </w:rPr>
        <w:t>投标人（盖公章或电子签章）：</w:t>
      </w:r>
    </w:p>
    <w:p>
      <w:pPr>
        <w:pStyle w:val="21"/>
        <w:spacing w:line="420" w:lineRule="exact"/>
        <w:ind w:firstLine="4515" w:firstLineChars="2150"/>
        <w:rPr>
          <w:rFonts w:ascii="宋体" w:hAnsi="宋体" w:eastAsia="宋体" w:cs="宋体"/>
        </w:rPr>
      </w:pPr>
      <w:r>
        <w:rPr>
          <w:rFonts w:hint="eastAsia" w:ascii="宋体" w:hAnsi="宋体" w:eastAsia="宋体" w:cs="宋体"/>
        </w:rPr>
        <w:t>日期：</w:t>
      </w:r>
    </w:p>
    <w:p>
      <w:pPr>
        <w:snapToGrid w:val="0"/>
        <w:spacing w:line="360" w:lineRule="auto"/>
        <w:rPr>
          <w:rFonts w:ascii="宋体" w:hAnsi="宋体" w:cs="宋体"/>
          <w:b/>
          <w:color w:val="000000"/>
          <w:szCs w:val="21"/>
        </w:rPr>
      </w:pPr>
    </w:p>
    <w:p>
      <w:pPr>
        <w:snapToGrid w:val="0"/>
        <w:spacing w:line="360" w:lineRule="auto"/>
        <w:rPr>
          <w:rFonts w:ascii="宋体" w:hAnsi="宋体" w:cs="宋体"/>
          <w:b/>
          <w:color w:val="000000"/>
          <w:szCs w:val="21"/>
        </w:rPr>
      </w:pPr>
      <w:r>
        <w:rPr>
          <w:rFonts w:hint="eastAsia" w:ascii="宋体" w:hAnsi="宋体" w:cs="宋体"/>
          <w:b/>
          <w:color w:val="000000"/>
          <w:szCs w:val="21"/>
        </w:rPr>
        <w:t>说明：</w:t>
      </w:r>
    </w:p>
    <w:p>
      <w:pPr>
        <w:adjustRightInd w:val="0"/>
        <w:snapToGrid w:val="0"/>
        <w:spacing w:line="360" w:lineRule="auto"/>
        <w:ind w:firstLine="422" w:firstLineChars="200"/>
        <w:rPr>
          <w:rFonts w:ascii="宋体" w:hAnsi="宋体" w:cs="宋体"/>
          <w:b/>
          <w:color w:val="000000"/>
          <w:szCs w:val="21"/>
        </w:rPr>
      </w:pPr>
      <w:r>
        <w:rPr>
          <w:rFonts w:hint="eastAsia" w:ascii="宋体" w:hAnsi="宋体" w:cs="宋体"/>
          <w:b/>
          <w:color w:val="000000"/>
          <w:szCs w:val="21"/>
        </w:rPr>
        <w:t>1.从业人员、营业收入、资产总额填报上一年度数据，无上一年度数据的新成立企业可不填报。</w:t>
      </w:r>
    </w:p>
    <w:p>
      <w:pPr>
        <w:adjustRightInd w:val="0"/>
        <w:snapToGrid w:val="0"/>
        <w:spacing w:line="360" w:lineRule="auto"/>
        <w:ind w:firstLine="422" w:firstLineChars="200"/>
        <w:jc w:val="left"/>
        <w:rPr>
          <w:rFonts w:ascii="宋体" w:hAnsi="宋体" w:cs="宋体"/>
          <w:b/>
          <w:color w:val="000000"/>
          <w:szCs w:val="21"/>
        </w:rPr>
      </w:pPr>
      <w:r>
        <w:rPr>
          <w:rFonts w:hint="eastAsia" w:ascii="宋体" w:hAnsi="宋体" w:cs="宋体"/>
          <w:b/>
          <w:color w:val="000000"/>
          <w:szCs w:val="21"/>
        </w:rPr>
        <w:t>2.本项目所属行业见前附表。</w:t>
      </w:r>
    </w:p>
    <w:p>
      <w:pPr>
        <w:adjustRightInd w:val="0"/>
        <w:snapToGrid w:val="0"/>
        <w:spacing w:line="360" w:lineRule="auto"/>
        <w:ind w:firstLine="422" w:firstLineChars="200"/>
        <w:jc w:val="left"/>
        <w:rPr>
          <w:rFonts w:ascii="宋体" w:hAnsi="宋体" w:cs="宋体"/>
          <w:b/>
          <w:color w:val="000000"/>
          <w:szCs w:val="21"/>
        </w:rPr>
      </w:pPr>
      <w:r>
        <w:rPr>
          <w:rFonts w:hint="eastAsia" w:ascii="宋体" w:hAnsi="宋体" w:cs="宋体"/>
          <w:b/>
          <w:color w:val="000000"/>
          <w:szCs w:val="21"/>
        </w:rPr>
        <w:t>3.中小企业划型标准规定（工信部联企业[2011]300号）附后。</w:t>
      </w:r>
    </w:p>
    <w:p>
      <w:pPr>
        <w:adjustRightInd w:val="0"/>
        <w:snapToGrid w:val="0"/>
        <w:spacing w:line="360" w:lineRule="auto"/>
        <w:ind w:firstLine="422" w:firstLineChars="200"/>
        <w:jc w:val="left"/>
        <w:rPr>
          <w:rFonts w:ascii="宋体" w:hAnsi="宋体" w:cs="宋体"/>
          <w:b/>
          <w:color w:val="000000"/>
          <w:szCs w:val="21"/>
        </w:rPr>
      </w:pPr>
      <w:r>
        <w:rPr>
          <w:rFonts w:hint="eastAsia" w:ascii="宋体" w:hAnsi="宋体" w:cs="宋体"/>
          <w:b/>
          <w:color w:val="000000"/>
          <w:szCs w:val="21"/>
        </w:rPr>
        <w:t>4.《中小企业声明函》格式不得擅自调整，格式中划横线的部分需要各投标人按实际情况如实填写，括号中的内容是对拟填写内容的说明。</w:t>
      </w:r>
    </w:p>
    <w:p>
      <w:pPr>
        <w:pStyle w:val="145"/>
        <w:spacing w:line="360" w:lineRule="auto"/>
        <w:rPr>
          <w:rFonts w:hAnsi="宋体" w:eastAsia="宋体" w:cs="宋体"/>
          <w:b/>
          <w:i w:val="0"/>
          <w:iCs w:val="0"/>
          <w:color w:val="000000"/>
          <w:sz w:val="21"/>
          <w:szCs w:val="21"/>
        </w:rPr>
      </w:pPr>
      <w:r>
        <w:rPr>
          <w:rFonts w:hint="eastAsia" w:cs="宋体"/>
          <w:color w:val="000000"/>
          <w:szCs w:val="21"/>
        </w:rPr>
        <w:br w:type="page"/>
      </w:r>
      <w:r>
        <w:rPr>
          <w:rFonts w:hint="eastAsia" w:hAnsi="宋体" w:eastAsia="宋体" w:cs="宋体"/>
          <w:i w:val="0"/>
          <w:iCs w:val="0"/>
          <w:color w:val="000000"/>
          <w:kern w:val="0"/>
          <w:sz w:val="21"/>
          <w:szCs w:val="21"/>
        </w:rPr>
        <w:t>工业和信息化部组织开发了中小企业规模类型自测小程序，并于2020年2月27日上线运行，在国务院客户端和工业和信息化部网站上均有链接，广大中小企业和各类社会机构填写企业所属的行业和指标数据自动生成企业规模类型测试结果。</w:t>
      </w:r>
    </w:p>
    <w:p>
      <w:pPr>
        <w:pStyle w:val="145"/>
        <w:spacing w:line="360" w:lineRule="auto"/>
        <w:ind w:firstLine="643"/>
        <w:jc w:val="center"/>
        <w:rPr>
          <w:rFonts w:hAnsi="宋体" w:eastAsia="宋体" w:cs="宋体"/>
          <w:b/>
          <w:bCs/>
          <w:i w:val="0"/>
          <w:iCs w:val="0"/>
          <w:kern w:val="0"/>
          <w:sz w:val="32"/>
          <w:szCs w:val="32"/>
        </w:rPr>
      </w:pPr>
      <w:r>
        <w:rPr>
          <w:rFonts w:hint="eastAsia" w:hAnsi="宋体" w:eastAsia="宋体" w:cs="宋体"/>
          <w:b/>
          <w:bCs/>
          <w:i w:val="0"/>
          <w:iCs w:val="0"/>
          <w:kern w:val="0"/>
          <w:sz w:val="32"/>
          <w:szCs w:val="32"/>
        </w:rPr>
        <w:t>中小企业划型标准规定</w:t>
      </w:r>
    </w:p>
    <w:p>
      <w:pPr>
        <w:pStyle w:val="145"/>
        <w:spacing w:line="360" w:lineRule="auto"/>
        <w:ind w:firstLine="444"/>
        <w:jc w:val="both"/>
        <w:rPr>
          <w:rFonts w:hAnsi="宋体" w:eastAsia="宋体" w:cs="宋体"/>
          <w:i w:val="0"/>
          <w:iCs w:val="0"/>
          <w:color w:val="000000"/>
          <w:spacing w:val="6"/>
          <w:sz w:val="21"/>
          <w:szCs w:val="21"/>
        </w:rPr>
      </w:pPr>
      <w:r>
        <w:rPr>
          <w:rFonts w:hint="eastAsia" w:hAnsi="宋体" w:eastAsia="宋体" w:cs="宋体"/>
          <w:i w:val="0"/>
          <w:iCs w:val="0"/>
          <w:color w:val="000000"/>
          <w:spacing w:val="6"/>
          <w:sz w:val="21"/>
          <w:szCs w:val="21"/>
        </w:rPr>
        <w:t>一、根据《中华人民共和国中小企业促进法》和《</w:t>
      </w:r>
      <w:r>
        <w:fldChar w:fldCharType="begin"/>
      </w:r>
      <w:r>
        <w:instrText xml:space="preserve"> HYPERLINK "https://www.shui5.cn/article/47/26142.html" </w:instrText>
      </w:r>
      <w:r>
        <w:fldChar w:fldCharType="separate"/>
      </w:r>
      <w:r>
        <w:rPr>
          <w:rStyle w:val="38"/>
          <w:rFonts w:hint="eastAsia" w:hAnsi="宋体" w:eastAsia="宋体" w:cs="宋体"/>
          <w:i w:val="0"/>
          <w:iCs w:val="0"/>
          <w:color w:val="000000"/>
          <w:spacing w:val="6"/>
          <w:sz w:val="21"/>
          <w:szCs w:val="21"/>
        </w:rPr>
        <w:t>国务院关于进一步促进中小企业发展的若干意见</w:t>
      </w:r>
      <w:r>
        <w:rPr>
          <w:rStyle w:val="38"/>
          <w:rFonts w:hint="eastAsia" w:hAnsi="宋体" w:eastAsia="宋体" w:cs="宋体"/>
          <w:i w:val="0"/>
          <w:iCs w:val="0"/>
          <w:color w:val="000000"/>
          <w:spacing w:val="6"/>
          <w:sz w:val="21"/>
          <w:szCs w:val="21"/>
        </w:rPr>
        <w:fldChar w:fldCharType="end"/>
      </w:r>
      <w:r>
        <w:rPr>
          <w:rFonts w:hint="eastAsia" w:hAnsi="宋体" w:eastAsia="宋体" w:cs="宋体"/>
          <w:i w:val="0"/>
          <w:iCs w:val="0"/>
          <w:color w:val="000000"/>
          <w:spacing w:val="6"/>
          <w:sz w:val="21"/>
          <w:szCs w:val="21"/>
        </w:rPr>
        <w:t>》（</w:t>
      </w:r>
      <w:r>
        <w:fldChar w:fldCharType="begin"/>
      </w:r>
      <w:r>
        <w:instrText xml:space="preserve"> HYPERLINK "https://www.shui5.cn/article/47/26142.html" </w:instrText>
      </w:r>
      <w:r>
        <w:fldChar w:fldCharType="separate"/>
      </w:r>
      <w:r>
        <w:rPr>
          <w:rStyle w:val="38"/>
          <w:rFonts w:hint="eastAsia" w:hAnsi="宋体" w:eastAsia="宋体" w:cs="宋体"/>
          <w:i w:val="0"/>
          <w:iCs w:val="0"/>
          <w:color w:val="000000"/>
          <w:spacing w:val="6"/>
          <w:sz w:val="21"/>
          <w:szCs w:val="21"/>
        </w:rPr>
        <w:t>国发〔2009〕36号</w:t>
      </w:r>
      <w:r>
        <w:rPr>
          <w:rStyle w:val="38"/>
          <w:rFonts w:hint="eastAsia" w:hAnsi="宋体" w:eastAsia="宋体" w:cs="宋体"/>
          <w:i w:val="0"/>
          <w:iCs w:val="0"/>
          <w:color w:val="000000"/>
          <w:spacing w:val="6"/>
          <w:sz w:val="21"/>
          <w:szCs w:val="21"/>
        </w:rPr>
        <w:fldChar w:fldCharType="end"/>
      </w:r>
      <w:r>
        <w:rPr>
          <w:rFonts w:hint="eastAsia" w:hAnsi="宋体" w:eastAsia="宋体" w:cs="宋体"/>
          <w:i w:val="0"/>
          <w:iCs w:val="0"/>
          <w:color w:val="000000"/>
          <w:spacing w:val="6"/>
          <w:sz w:val="21"/>
          <w:szCs w:val="21"/>
        </w:rPr>
        <w:t>)，制定本规定。</w:t>
      </w:r>
    </w:p>
    <w:p>
      <w:pPr>
        <w:pStyle w:val="145"/>
        <w:spacing w:line="360" w:lineRule="auto"/>
        <w:ind w:firstLine="444"/>
        <w:jc w:val="both"/>
        <w:rPr>
          <w:rFonts w:hAnsi="宋体" w:eastAsia="宋体" w:cs="宋体"/>
          <w:i w:val="0"/>
          <w:iCs w:val="0"/>
          <w:color w:val="000000"/>
          <w:spacing w:val="6"/>
          <w:sz w:val="21"/>
          <w:szCs w:val="21"/>
        </w:rPr>
      </w:pPr>
      <w:r>
        <w:rPr>
          <w:rFonts w:hint="eastAsia" w:hAnsi="宋体" w:eastAsia="宋体" w:cs="宋体"/>
          <w:i w:val="0"/>
          <w:iCs w:val="0"/>
          <w:color w:val="000000"/>
          <w:spacing w:val="6"/>
          <w:sz w:val="21"/>
          <w:szCs w:val="21"/>
        </w:rPr>
        <w:t>二、中小企业划分为中型、小型、微型三种类型，具体标准根据企业从业人员、营业收入、资产总额等指标，结合行业特点制定。</w:t>
      </w:r>
    </w:p>
    <w:p>
      <w:pPr>
        <w:pStyle w:val="145"/>
        <w:spacing w:line="360" w:lineRule="auto"/>
        <w:ind w:firstLine="444"/>
        <w:jc w:val="both"/>
        <w:rPr>
          <w:rFonts w:hAnsi="宋体" w:eastAsia="宋体" w:cs="宋体"/>
          <w:i w:val="0"/>
          <w:iCs w:val="0"/>
          <w:color w:val="000000"/>
          <w:spacing w:val="6"/>
          <w:sz w:val="21"/>
          <w:szCs w:val="21"/>
        </w:rPr>
      </w:pPr>
      <w:r>
        <w:rPr>
          <w:rFonts w:hint="eastAsia" w:hAnsi="宋体" w:eastAsia="宋体" w:cs="宋体"/>
          <w:i w:val="0"/>
          <w:iCs w:val="0"/>
          <w:color w:val="000000"/>
          <w:spacing w:val="6"/>
          <w:sz w:val="21"/>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软件和信息技术服务业，其他未列明行业（包括科学研究和技术服务业，水利、环境和公共设施管理业，居民服务、修理和其他服务业，社会工作，文化、体育和娱乐业等）。</w:t>
      </w:r>
    </w:p>
    <w:p>
      <w:pPr>
        <w:pStyle w:val="145"/>
        <w:spacing w:line="360" w:lineRule="auto"/>
        <w:ind w:firstLine="444"/>
        <w:jc w:val="both"/>
        <w:rPr>
          <w:rFonts w:hAnsi="宋体" w:eastAsia="宋体" w:cs="宋体"/>
          <w:i w:val="0"/>
          <w:iCs w:val="0"/>
          <w:color w:val="000000"/>
          <w:spacing w:val="6"/>
          <w:sz w:val="21"/>
          <w:szCs w:val="21"/>
        </w:rPr>
      </w:pPr>
      <w:r>
        <w:rPr>
          <w:rFonts w:hint="eastAsia" w:hAnsi="宋体" w:eastAsia="宋体" w:cs="宋体"/>
          <w:i w:val="0"/>
          <w:iCs w:val="0"/>
          <w:color w:val="000000"/>
          <w:spacing w:val="6"/>
          <w:sz w:val="21"/>
          <w:szCs w:val="21"/>
        </w:rPr>
        <w:t>四、各行业划型标准为：</w:t>
      </w:r>
    </w:p>
    <w:p>
      <w:pPr>
        <w:pStyle w:val="145"/>
        <w:spacing w:line="360" w:lineRule="auto"/>
        <w:ind w:firstLine="419" w:firstLineChars="189"/>
        <w:jc w:val="both"/>
        <w:rPr>
          <w:rFonts w:hAnsi="宋体" w:eastAsia="宋体" w:cs="宋体"/>
          <w:i w:val="0"/>
          <w:iCs w:val="0"/>
          <w:color w:val="000000"/>
          <w:spacing w:val="6"/>
          <w:sz w:val="21"/>
          <w:szCs w:val="21"/>
        </w:rPr>
      </w:pPr>
      <w:r>
        <w:rPr>
          <w:rFonts w:hint="eastAsia" w:hAnsi="宋体" w:eastAsia="宋体" w:cs="宋体"/>
          <w:i w:val="0"/>
          <w:iCs w:val="0"/>
          <w:color w:val="000000"/>
          <w:spacing w:val="6"/>
          <w:sz w:val="21"/>
          <w:szCs w:val="21"/>
        </w:rPr>
        <w:t>（一）农、林、牧、渔业。营业收入20000万元以下的为中小微型企业。其中，营业收入500万元及以上的为中型企业，营业收入50万元及以上的为小型企业，营业收入50万元以下的为微型企业。</w:t>
      </w:r>
    </w:p>
    <w:p>
      <w:pPr>
        <w:pStyle w:val="145"/>
        <w:spacing w:line="360" w:lineRule="auto"/>
        <w:ind w:firstLine="419" w:firstLineChars="189"/>
        <w:jc w:val="both"/>
        <w:rPr>
          <w:rFonts w:hAnsi="宋体" w:eastAsia="宋体" w:cs="宋体"/>
          <w:i w:val="0"/>
          <w:iCs w:val="0"/>
          <w:color w:val="000000"/>
          <w:spacing w:val="6"/>
          <w:sz w:val="21"/>
          <w:szCs w:val="21"/>
        </w:rPr>
      </w:pPr>
      <w:r>
        <w:rPr>
          <w:rFonts w:hint="eastAsia" w:hAnsi="宋体" w:eastAsia="宋体" w:cs="宋体"/>
          <w:i w:val="0"/>
          <w:iCs w:val="0"/>
          <w:color w:val="000000"/>
          <w:spacing w:val="6"/>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145"/>
        <w:spacing w:line="360" w:lineRule="auto"/>
        <w:ind w:firstLine="419" w:firstLineChars="189"/>
        <w:jc w:val="both"/>
        <w:rPr>
          <w:rFonts w:hAnsi="宋体" w:eastAsia="宋体" w:cs="宋体"/>
          <w:i w:val="0"/>
          <w:iCs w:val="0"/>
          <w:color w:val="000000"/>
          <w:spacing w:val="6"/>
          <w:sz w:val="21"/>
          <w:szCs w:val="21"/>
        </w:rPr>
      </w:pPr>
      <w:r>
        <w:rPr>
          <w:rFonts w:hint="eastAsia" w:hAnsi="宋体" w:eastAsia="宋体" w:cs="宋体"/>
          <w:i w:val="0"/>
          <w:iCs w:val="0"/>
          <w:color w:val="000000"/>
          <w:spacing w:val="6"/>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145"/>
        <w:spacing w:line="360" w:lineRule="auto"/>
        <w:ind w:firstLine="419" w:firstLineChars="189"/>
        <w:jc w:val="both"/>
        <w:rPr>
          <w:rFonts w:hAnsi="宋体" w:eastAsia="宋体" w:cs="宋体"/>
          <w:i w:val="0"/>
          <w:iCs w:val="0"/>
          <w:color w:val="000000"/>
          <w:spacing w:val="6"/>
          <w:sz w:val="21"/>
          <w:szCs w:val="21"/>
        </w:rPr>
      </w:pPr>
      <w:r>
        <w:rPr>
          <w:rFonts w:hint="eastAsia" w:hAnsi="宋体" w:eastAsia="宋体" w:cs="宋体"/>
          <w:i w:val="0"/>
          <w:iCs w:val="0"/>
          <w:color w:val="000000"/>
          <w:spacing w:val="6"/>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145"/>
        <w:spacing w:line="360" w:lineRule="auto"/>
        <w:ind w:firstLine="419" w:firstLineChars="189"/>
        <w:jc w:val="both"/>
        <w:rPr>
          <w:rFonts w:hAnsi="宋体" w:eastAsia="宋体" w:cs="宋体"/>
          <w:i w:val="0"/>
          <w:iCs w:val="0"/>
          <w:color w:val="000000"/>
          <w:spacing w:val="6"/>
          <w:sz w:val="21"/>
          <w:szCs w:val="21"/>
        </w:rPr>
      </w:pPr>
      <w:r>
        <w:rPr>
          <w:rFonts w:hint="eastAsia" w:hAnsi="宋体" w:eastAsia="宋体" w:cs="宋体"/>
          <w:i w:val="0"/>
          <w:iCs w:val="0"/>
          <w:color w:val="000000"/>
          <w:spacing w:val="6"/>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145"/>
        <w:spacing w:line="360" w:lineRule="auto"/>
        <w:ind w:firstLine="419" w:firstLineChars="189"/>
        <w:jc w:val="both"/>
        <w:rPr>
          <w:rFonts w:hAnsi="宋体" w:eastAsia="宋体" w:cs="宋体"/>
          <w:i w:val="0"/>
          <w:iCs w:val="0"/>
          <w:color w:val="000000"/>
          <w:spacing w:val="6"/>
          <w:sz w:val="21"/>
          <w:szCs w:val="21"/>
        </w:rPr>
      </w:pPr>
      <w:r>
        <w:rPr>
          <w:rFonts w:hint="eastAsia" w:hAnsi="宋体" w:eastAsia="宋体" w:cs="宋体"/>
          <w:i w:val="0"/>
          <w:iCs w:val="0"/>
          <w:color w:val="000000"/>
          <w:spacing w:val="6"/>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145"/>
        <w:spacing w:line="360" w:lineRule="auto"/>
        <w:ind w:firstLine="419" w:firstLineChars="189"/>
        <w:jc w:val="both"/>
        <w:rPr>
          <w:rFonts w:hAnsi="宋体" w:eastAsia="宋体" w:cs="宋体"/>
          <w:i w:val="0"/>
          <w:iCs w:val="0"/>
          <w:color w:val="000000"/>
          <w:spacing w:val="6"/>
          <w:sz w:val="21"/>
          <w:szCs w:val="21"/>
        </w:rPr>
      </w:pPr>
      <w:r>
        <w:rPr>
          <w:rFonts w:hint="eastAsia" w:hAnsi="宋体" w:eastAsia="宋体" w:cs="宋体"/>
          <w:i w:val="0"/>
          <w:iCs w:val="0"/>
          <w:color w:val="000000"/>
          <w:spacing w:val="6"/>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145"/>
        <w:spacing w:line="360" w:lineRule="auto"/>
        <w:ind w:firstLine="419" w:firstLineChars="189"/>
        <w:jc w:val="both"/>
        <w:rPr>
          <w:rFonts w:hAnsi="宋体" w:eastAsia="宋体" w:cs="宋体"/>
          <w:i w:val="0"/>
          <w:iCs w:val="0"/>
          <w:color w:val="000000"/>
          <w:spacing w:val="6"/>
          <w:sz w:val="21"/>
          <w:szCs w:val="21"/>
        </w:rPr>
      </w:pPr>
      <w:r>
        <w:rPr>
          <w:rFonts w:hint="eastAsia" w:hAnsi="宋体" w:eastAsia="宋体" w:cs="宋体"/>
          <w:i w:val="0"/>
          <w:iCs w:val="0"/>
          <w:color w:val="000000"/>
          <w:spacing w:val="6"/>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145"/>
        <w:spacing w:line="360" w:lineRule="auto"/>
        <w:ind w:firstLine="419" w:firstLineChars="189"/>
        <w:jc w:val="both"/>
        <w:rPr>
          <w:rFonts w:hAnsi="宋体" w:eastAsia="宋体" w:cs="宋体"/>
          <w:i w:val="0"/>
          <w:iCs w:val="0"/>
          <w:color w:val="000000"/>
          <w:spacing w:val="6"/>
          <w:sz w:val="21"/>
          <w:szCs w:val="21"/>
        </w:rPr>
      </w:pPr>
      <w:r>
        <w:rPr>
          <w:rFonts w:hint="eastAsia" w:hAnsi="宋体" w:eastAsia="宋体" w:cs="宋体"/>
          <w:i w:val="0"/>
          <w:iCs w:val="0"/>
          <w:color w:val="000000"/>
          <w:spacing w:val="6"/>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45"/>
        <w:spacing w:line="360" w:lineRule="auto"/>
        <w:ind w:firstLine="419" w:firstLineChars="189"/>
        <w:jc w:val="both"/>
        <w:rPr>
          <w:rFonts w:hAnsi="宋体" w:eastAsia="宋体" w:cs="宋体"/>
          <w:i w:val="0"/>
          <w:iCs w:val="0"/>
          <w:color w:val="000000"/>
          <w:spacing w:val="6"/>
          <w:sz w:val="21"/>
          <w:szCs w:val="21"/>
        </w:rPr>
      </w:pPr>
      <w:r>
        <w:rPr>
          <w:rFonts w:hint="eastAsia" w:hAnsi="宋体" w:eastAsia="宋体" w:cs="宋体"/>
          <w:i w:val="0"/>
          <w:iCs w:val="0"/>
          <w:color w:val="000000"/>
          <w:spacing w:val="6"/>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45"/>
        <w:spacing w:line="360" w:lineRule="auto"/>
        <w:ind w:firstLine="419" w:firstLineChars="189"/>
        <w:jc w:val="both"/>
        <w:rPr>
          <w:rFonts w:hAnsi="宋体" w:eastAsia="宋体" w:cs="宋体"/>
          <w:i w:val="0"/>
          <w:iCs w:val="0"/>
          <w:color w:val="000000"/>
          <w:spacing w:val="6"/>
          <w:sz w:val="21"/>
          <w:szCs w:val="21"/>
        </w:rPr>
      </w:pPr>
      <w:r>
        <w:rPr>
          <w:rFonts w:hint="eastAsia" w:hAnsi="宋体" w:eastAsia="宋体" w:cs="宋体"/>
          <w:i w:val="0"/>
          <w:iCs w:val="0"/>
          <w:color w:val="000000"/>
          <w:spacing w:val="6"/>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145"/>
        <w:spacing w:line="360" w:lineRule="auto"/>
        <w:ind w:firstLine="419" w:firstLineChars="189"/>
        <w:jc w:val="both"/>
        <w:rPr>
          <w:rFonts w:hAnsi="宋体" w:eastAsia="宋体" w:cs="宋体"/>
          <w:i w:val="0"/>
          <w:iCs w:val="0"/>
          <w:color w:val="000000"/>
          <w:spacing w:val="6"/>
          <w:sz w:val="21"/>
          <w:szCs w:val="21"/>
        </w:rPr>
      </w:pPr>
      <w:r>
        <w:rPr>
          <w:rFonts w:hint="eastAsia" w:hAnsi="宋体" w:eastAsia="宋体" w:cs="宋体"/>
          <w:i w:val="0"/>
          <w:iCs w:val="0"/>
          <w:color w:val="000000"/>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145"/>
        <w:spacing w:line="360" w:lineRule="auto"/>
        <w:ind w:firstLine="419" w:firstLineChars="189"/>
        <w:jc w:val="both"/>
        <w:rPr>
          <w:rFonts w:hAnsi="宋体" w:eastAsia="宋体" w:cs="宋体"/>
          <w:i w:val="0"/>
          <w:iCs w:val="0"/>
          <w:color w:val="000000"/>
          <w:spacing w:val="6"/>
          <w:sz w:val="21"/>
          <w:szCs w:val="21"/>
        </w:rPr>
      </w:pPr>
      <w:r>
        <w:rPr>
          <w:rFonts w:hint="eastAsia" w:hAnsi="宋体" w:eastAsia="宋体" w:cs="宋体"/>
          <w:i w:val="0"/>
          <w:iCs w:val="0"/>
          <w:color w:val="000000"/>
          <w:spacing w:val="6"/>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145"/>
        <w:spacing w:line="360" w:lineRule="auto"/>
        <w:ind w:firstLine="419" w:firstLineChars="189"/>
        <w:jc w:val="both"/>
        <w:rPr>
          <w:rFonts w:hAnsi="宋体" w:eastAsia="宋体" w:cs="宋体"/>
          <w:i w:val="0"/>
          <w:iCs w:val="0"/>
          <w:color w:val="000000"/>
          <w:spacing w:val="6"/>
          <w:sz w:val="21"/>
          <w:szCs w:val="21"/>
        </w:rPr>
      </w:pPr>
      <w:r>
        <w:rPr>
          <w:rFonts w:hint="eastAsia" w:hAnsi="宋体" w:eastAsia="宋体" w:cs="宋体"/>
          <w:i w:val="0"/>
          <w:iCs w:val="0"/>
          <w:color w:val="000000"/>
          <w:spacing w:val="6"/>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145"/>
        <w:spacing w:line="360" w:lineRule="auto"/>
        <w:ind w:firstLine="419" w:firstLineChars="189"/>
        <w:jc w:val="both"/>
        <w:rPr>
          <w:rFonts w:hAnsi="宋体" w:eastAsia="宋体" w:cs="宋体"/>
          <w:i w:val="0"/>
          <w:iCs w:val="0"/>
          <w:color w:val="000000"/>
          <w:spacing w:val="6"/>
          <w:sz w:val="21"/>
          <w:szCs w:val="21"/>
        </w:rPr>
      </w:pPr>
      <w:r>
        <w:rPr>
          <w:rFonts w:hint="eastAsia" w:hAnsi="宋体" w:eastAsia="宋体" w:cs="宋体"/>
          <w:i w:val="0"/>
          <w:iCs w:val="0"/>
          <w:color w:val="000000"/>
          <w:spacing w:val="6"/>
          <w:sz w:val="21"/>
          <w:szCs w:val="21"/>
        </w:rPr>
        <w:t>（十五）软件和信息技术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145"/>
        <w:spacing w:line="360" w:lineRule="auto"/>
        <w:ind w:firstLine="419" w:firstLineChars="189"/>
        <w:jc w:val="both"/>
        <w:rPr>
          <w:rFonts w:hAnsi="宋体" w:eastAsia="宋体" w:cs="宋体"/>
          <w:i w:val="0"/>
          <w:iCs w:val="0"/>
          <w:color w:val="000000"/>
          <w:spacing w:val="6"/>
          <w:sz w:val="21"/>
          <w:szCs w:val="21"/>
        </w:rPr>
      </w:pPr>
      <w:r>
        <w:rPr>
          <w:rFonts w:hint="eastAsia" w:hAnsi="宋体" w:eastAsia="宋体" w:cs="宋体"/>
          <w:i w:val="0"/>
          <w:iCs w:val="0"/>
          <w:color w:val="000000"/>
          <w:spacing w:val="6"/>
          <w:sz w:val="21"/>
          <w:szCs w:val="21"/>
        </w:rPr>
        <w:t>（十六）其他未列明行业。从业人员300人以下的为中小微型企业。其中，从业人员100人及以上的为中型企业；从业人员10人及以上的为小型企业；从业人员10人以下的为微型企业。</w:t>
      </w:r>
    </w:p>
    <w:p>
      <w:pPr>
        <w:pStyle w:val="145"/>
        <w:spacing w:line="360" w:lineRule="auto"/>
        <w:ind w:firstLine="419" w:firstLineChars="189"/>
        <w:jc w:val="both"/>
        <w:rPr>
          <w:rFonts w:hAnsi="宋体" w:eastAsia="宋体" w:cs="宋体"/>
          <w:i w:val="0"/>
          <w:iCs w:val="0"/>
          <w:color w:val="000000"/>
          <w:spacing w:val="6"/>
          <w:sz w:val="21"/>
          <w:szCs w:val="21"/>
        </w:rPr>
      </w:pPr>
      <w:r>
        <w:rPr>
          <w:rFonts w:hint="eastAsia" w:hAnsi="宋体" w:eastAsia="宋体" w:cs="宋体"/>
          <w:i w:val="0"/>
          <w:iCs w:val="0"/>
          <w:color w:val="000000"/>
          <w:spacing w:val="6"/>
          <w:sz w:val="21"/>
          <w:szCs w:val="21"/>
        </w:rPr>
        <w:t>五、企业类型的划分以统计部门的统计数据为依据。</w:t>
      </w:r>
    </w:p>
    <w:p>
      <w:pPr>
        <w:pStyle w:val="145"/>
        <w:spacing w:line="360" w:lineRule="auto"/>
        <w:ind w:firstLine="419" w:firstLineChars="189"/>
        <w:jc w:val="both"/>
        <w:rPr>
          <w:rFonts w:hAnsi="宋体" w:eastAsia="宋体" w:cs="宋体"/>
          <w:i w:val="0"/>
          <w:iCs w:val="0"/>
          <w:color w:val="000000"/>
          <w:spacing w:val="6"/>
          <w:sz w:val="21"/>
          <w:szCs w:val="21"/>
        </w:rPr>
      </w:pPr>
      <w:r>
        <w:rPr>
          <w:rFonts w:hint="eastAsia" w:hAnsi="宋体" w:eastAsia="宋体" w:cs="宋体"/>
          <w:i w:val="0"/>
          <w:iCs w:val="0"/>
          <w:color w:val="000000"/>
          <w:spacing w:val="6"/>
          <w:sz w:val="21"/>
          <w:szCs w:val="21"/>
        </w:rPr>
        <w:t>六、本规定适用于在中华人民共和国境内依法设立的各类所有制和各种组织形式的企业。个体工商户和本规定以外的行业，参照本规定进行划型。</w:t>
      </w:r>
    </w:p>
    <w:p>
      <w:pPr>
        <w:pStyle w:val="145"/>
        <w:spacing w:line="360" w:lineRule="auto"/>
        <w:ind w:firstLine="419" w:firstLineChars="189"/>
        <w:jc w:val="both"/>
        <w:rPr>
          <w:rFonts w:hAnsi="宋体" w:eastAsia="宋体" w:cs="宋体"/>
          <w:i w:val="0"/>
          <w:iCs w:val="0"/>
          <w:color w:val="000000"/>
          <w:spacing w:val="6"/>
          <w:sz w:val="21"/>
          <w:szCs w:val="21"/>
        </w:rPr>
      </w:pPr>
      <w:r>
        <w:rPr>
          <w:rFonts w:hint="eastAsia" w:hAnsi="宋体" w:eastAsia="宋体" w:cs="宋体"/>
          <w:i w:val="0"/>
          <w:iCs w:val="0"/>
          <w:color w:val="000000"/>
          <w:spacing w:val="6"/>
          <w:sz w:val="21"/>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145"/>
        <w:spacing w:line="360" w:lineRule="auto"/>
        <w:ind w:firstLine="419" w:firstLineChars="189"/>
        <w:jc w:val="both"/>
        <w:rPr>
          <w:rFonts w:hAnsi="宋体" w:eastAsia="宋体" w:cs="宋体"/>
          <w:i w:val="0"/>
          <w:iCs w:val="0"/>
          <w:color w:val="000000"/>
          <w:spacing w:val="6"/>
          <w:sz w:val="21"/>
          <w:szCs w:val="21"/>
        </w:rPr>
      </w:pPr>
      <w:r>
        <w:rPr>
          <w:rFonts w:hint="eastAsia" w:hAnsi="宋体" w:eastAsia="宋体" w:cs="宋体"/>
          <w:i w:val="0"/>
          <w:iCs w:val="0"/>
          <w:color w:val="000000"/>
          <w:spacing w:val="6"/>
          <w:sz w:val="21"/>
          <w:szCs w:val="21"/>
        </w:rPr>
        <w:t>八、本规定由工业和信息化部、国家统计局会同有关部门根据《国民经济行业分类》修订情况和企业发展变化情况适时修订。</w:t>
      </w:r>
    </w:p>
    <w:p>
      <w:pPr>
        <w:pStyle w:val="145"/>
        <w:spacing w:line="360" w:lineRule="auto"/>
        <w:ind w:firstLine="419" w:firstLineChars="189"/>
        <w:jc w:val="both"/>
        <w:rPr>
          <w:rFonts w:hAnsi="宋体" w:eastAsia="宋体" w:cs="宋体"/>
          <w:i w:val="0"/>
          <w:iCs w:val="0"/>
          <w:color w:val="000000"/>
          <w:spacing w:val="6"/>
          <w:sz w:val="21"/>
          <w:szCs w:val="21"/>
        </w:rPr>
      </w:pPr>
      <w:r>
        <w:rPr>
          <w:rFonts w:hint="eastAsia" w:hAnsi="宋体" w:eastAsia="宋体" w:cs="宋体"/>
          <w:i w:val="0"/>
          <w:iCs w:val="0"/>
          <w:color w:val="000000"/>
          <w:spacing w:val="6"/>
          <w:sz w:val="21"/>
          <w:szCs w:val="21"/>
        </w:rPr>
        <w:t>九、本规定由工业和信息化部、国家统计局会同有关部门负责解释。</w:t>
      </w:r>
    </w:p>
    <w:p>
      <w:pPr>
        <w:pStyle w:val="145"/>
        <w:spacing w:line="360" w:lineRule="auto"/>
        <w:ind w:firstLine="419" w:firstLineChars="189"/>
        <w:jc w:val="both"/>
        <w:rPr>
          <w:rFonts w:cs="宋体"/>
          <w:i w:val="0"/>
          <w:iCs w:val="0"/>
          <w:color w:val="000000"/>
          <w:sz w:val="21"/>
          <w:szCs w:val="21"/>
        </w:rPr>
      </w:pPr>
      <w:r>
        <w:rPr>
          <w:rFonts w:hint="eastAsia" w:hAnsi="宋体" w:eastAsia="宋体" w:cs="宋体"/>
          <w:i w:val="0"/>
          <w:iCs w:val="0"/>
          <w:color w:val="000000"/>
          <w:spacing w:val="6"/>
          <w:sz w:val="21"/>
          <w:szCs w:val="21"/>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Style w:val="38"/>
          <w:rFonts w:hint="eastAsia" w:hAnsi="宋体" w:eastAsia="宋体" w:cs="宋体"/>
          <w:i w:val="0"/>
          <w:iCs w:val="0"/>
          <w:color w:val="000000"/>
          <w:spacing w:val="6"/>
          <w:sz w:val="21"/>
          <w:szCs w:val="21"/>
        </w:rPr>
        <w:t>中小企业标准暂行规定</w:t>
      </w:r>
      <w:r>
        <w:rPr>
          <w:rStyle w:val="38"/>
          <w:rFonts w:hint="eastAsia" w:hAnsi="宋体" w:eastAsia="宋体" w:cs="宋体"/>
          <w:i w:val="0"/>
          <w:iCs w:val="0"/>
          <w:color w:val="000000"/>
          <w:spacing w:val="6"/>
          <w:sz w:val="21"/>
          <w:szCs w:val="21"/>
        </w:rPr>
        <w:fldChar w:fldCharType="end"/>
      </w:r>
      <w:r>
        <w:rPr>
          <w:rFonts w:hint="eastAsia" w:hAnsi="宋体" w:eastAsia="宋体" w:cs="宋体"/>
          <w:i w:val="0"/>
          <w:iCs w:val="0"/>
          <w:color w:val="000000"/>
          <w:spacing w:val="6"/>
          <w:sz w:val="21"/>
          <w:szCs w:val="21"/>
        </w:rPr>
        <w:t>》</w:t>
      </w:r>
      <w:r>
        <w:fldChar w:fldCharType="begin"/>
      </w:r>
      <w:r>
        <w:instrText xml:space="preserve"> HYPERLINK "https://www.shui5.cn/article/df/24263.html" </w:instrText>
      </w:r>
      <w:r>
        <w:fldChar w:fldCharType="separate"/>
      </w:r>
      <w:r>
        <w:rPr>
          <w:rStyle w:val="38"/>
          <w:rFonts w:hint="eastAsia" w:hAnsi="宋体" w:eastAsia="宋体" w:cs="宋体"/>
          <w:i w:val="0"/>
          <w:iCs w:val="0"/>
          <w:color w:val="000000"/>
          <w:spacing w:val="6"/>
          <w:sz w:val="21"/>
          <w:szCs w:val="21"/>
        </w:rPr>
        <w:t>国经贸中小企[2003]143号</w:t>
      </w:r>
      <w:r>
        <w:rPr>
          <w:rStyle w:val="38"/>
          <w:rFonts w:hint="eastAsia" w:hAnsi="宋体" w:eastAsia="宋体" w:cs="宋体"/>
          <w:i w:val="0"/>
          <w:iCs w:val="0"/>
          <w:color w:val="000000"/>
          <w:spacing w:val="6"/>
          <w:sz w:val="21"/>
          <w:szCs w:val="21"/>
        </w:rPr>
        <w:fldChar w:fldCharType="end"/>
      </w:r>
      <w:r>
        <w:rPr>
          <w:rFonts w:hint="eastAsia" w:hAnsi="宋体" w:eastAsia="宋体" w:cs="宋体"/>
          <w:i w:val="0"/>
          <w:iCs w:val="0"/>
          <w:color w:val="000000"/>
          <w:spacing w:val="6"/>
          <w:sz w:val="21"/>
          <w:szCs w:val="21"/>
        </w:rPr>
        <w:t>同时废止。</w:t>
      </w:r>
    </w:p>
    <w:p>
      <w:pPr>
        <w:widowControl/>
        <w:spacing w:line="360" w:lineRule="auto"/>
        <w:jc w:val="left"/>
        <w:rPr>
          <w:rFonts w:ascii="宋体" w:hAnsi="Courier New" w:eastAsia="仿宋_GB2312" w:cs="宋体"/>
          <w:color w:val="000000"/>
          <w:kern w:val="28"/>
          <w:szCs w:val="21"/>
        </w:rPr>
        <w:sectPr>
          <w:pgSz w:w="11906" w:h="16838"/>
          <w:pgMar w:top="1440" w:right="1483" w:bottom="1440" w:left="1603" w:header="851" w:footer="992" w:gutter="0"/>
          <w:cols w:space="720" w:num="1"/>
          <w:formProt w:val="0"/>
          <w:docGrid w:type="lines" w:linePitch="332" w:charSpace="0"/>
        </w:sectPr>
      </w:pPr>
    </w:p>
    <w:p>
      <w:pPr>
        <w:autoSpaceDE w:val="0"/>
        <w:autoSpaceDN w:val="0"/>
        <w:adjustRightInd w:val="0"/>
        <w:snapToGrid w:val="0"/>
        <w:spacing w:line="360" w:lineRule="auto"/>
        <w:textAlignment w:val="bottom"/>
        <w:rPr>
          <w:rFonts w:ascii="宋体" w:hAnsi="宋体" w:cs="宋体"/>
          <w:b/>
          <w:bCs/>
          <w:szCs w:val="21"/>
        </w:rPr>
      </w:pPr>
      <w:r>
        <w:rPr>
          <w:rFonts w:hint="eastAsia" w:ascii="宋体" w:hAnsi="宋体" w:cs="宋体"/>
          <w:b/>
          <w:bCs/>
          <w:szCs w:val="21"/>
        </w:rPr>
        <w:t>2.3 特定资格条件证明材料：无</w:t>
      </w:r>
    </w:p>
    <w:p>
      <w:pPr>
        <w:widowControl/>
        <w:spacing w:line="360" w:lineRule="auto"/>
        <w:jc w:val="left"/>
        <w:rPr>
          <w:rFonts w:ascii="宋体" w:hAnsi="宋体" w:cs="宋体"/>
          <w:b/>
          <w:bCs/>
          <w:szCs w:val="21"/>
        </w:rPr>
        <w:sectPr>
          <w:pgSz w:w="11906" w:h="16838"/>
          <w:pgMar w:top="1276" w:right="1418" w:bottom="1247" w:left="1418" w:header="851" w:footer="992" w:gutter="0"/>
          <w:cols w:space="720" w:num="1"/>
          <w:formProt w:val="0"/>
        </w:sectPr>
      </w:pPr>
    </w:p>
    <w:p>
      <w:pPr>
        <w:autoSpaceDE w:val="0"/>
        <w:autoSpaceDN w:val="0"/>
        <w:adjustRightInd w:val="0"/>
        <w:snapToGrid w:val="0"/>
        <w:spacing w:line="360" w:lineRule="auto"/>
        <w:textAlignment w:val="bottom"/>
        <w:rPr>
          <w:rFonts w:ascii="宋体" w:hAnsi="宋体" w:cs="宋体"/>
          <w:b/>
          <w:bCs/>
          <w:szCs w:val="21"/>
        </w:rPr>
      </w:pPr>
      <w:r>
        <w:rPr>
          <w:rFonts w:hint="eastAsia" w:ascii="宋体" w:hAnsi="宋体" w:cs="宋体"/>
          <w:b/>
          <w:bCs/>
          <w:szCs w:val="21"/>
        </w:rPr>
        <w:t>2.4联合体协议（如为联合体投标的，须提供）</w:t>
      </w:r>
    </w:p>
    <w:p>
      <w:pPr>
        <w:autoSpaceDE w:val="0"/>
        <w:autoSpaceDN w:val="0"/>
        <w:adjustRightInd w:val="0"/>
        <w:spacing w:line="360" w:lineRule="auto"/>
        <w:outlineLvl w:val="1"/>
        <w:rPr>
          <w:rFonts w:ascii="宋体" w:hAnsi="宋体" w:cs="宋体"/>
        </w:rPr>
      </w:pPr>
    </w:p>
    <w:p>
      <w:pPr>
        <w:jc w:val="center"/>
        <w:rPr>
          <w:rFonts w:ascii="宋体" w:hAnsi="宋体" w:cs="宋体"/>
          <w:b/>
          <w:kern w:val="0"/>
          <w:sz w:val="32"/>
          <w:szCs w:val="32"/>
          <w:lang w:val="zh-CN"/>
        </w:rPr>
      </w:pPr>
      <w:r>
        <w:rPr>
          <w:rFonts w:hint="eastAsia" w:ascii="宋体" w:hAnsi="宋体" w:cs="宋体"/>
          <w:b/>
          <w:kern w:val="0"/>
          <w:sz w:val="32"/>
          <w:szCs w:val="32"/>
          <w:lang w:val="zh-CN"/>
        </w:rPr>
        <w:t>联合</w:t>
      </w:r>
      <w:r>
        <w:rPr>
          <w:rFonts w:hint="eastAsia" w:ascii="宋体" w:hAnsi="宋体" w:cs="宋体"/>
          <w:b/>
          <w:kern w:val="0"/>
          <w:sz w:val="32"/>
          <w:szCs w:val="32"/>
        </w:rPr>
        <w:t>体</w:t>
      </w:r>
      <w:r>
        <w:rPr>
          <w:rFonts w:hint="eastAsia" w:ascii="宋体" w:hAnsi="宋体" w:cs="宋体"/>
          <w:b/>
          <w:kern w:val="0"/>
          <w:sz w:val="32"/>
          <w:szCs w:val="32"/>
          <w:lang w:val="zh-CN"/>
        </w:rPr>
        <w:t>协议</w:t>
      </w:r>
    </w:p>
    <w:p>
      <w:pPr>
        <w:widowControl/>
        <w:spacing w:line="360" w:lineRule="auto"/>
        <w:ind w:firstLine="422" w:firstLineChars="200"/>
        <w:jc w:val="left"/>
        <w:rPr>
          <w:rFonts w:ascii="宋体" w:hAnsi="宋体" w:cs="宋体"/>
          <w:b/>
          <w:szCs w:val="21"/>
        </w:rPr>
      </w:pPr>
      <w:r>
        <w:rPr>
          <w:rFonts w:hint="eastAsia" w:ascii="宋体" w:hAnsi="宋体" w:cs="宋体"/>
          <w:b/>
          <w:szCs w:val="21"/>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Cs w:val="21"/>
          <w:u w:val="single"/>
        </w:rPr>
      </w:pPr>
    </w:p>
    <w:p>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（联合体所有成员名称）</w:t>
      </w:r>
      <w:r>
        <w:rPr>
          <w:rFonts w:hint="eastAsia" w:ascii="宋体" w:hAnsi="宋体" w:cs="宋体"/>
          <w:kern w:val="0"/>
          <w:szCs w:val="21"/>
        </w:rPr>
        <w:t>自愿</w:t>
      </w:r>
      <w:r>
        <w:rPr>
          <w:rFonts w:hint="eastAsia" w:ascii="宋体" w:hAnsi="宋体" w:cs="宋体"/>
          <w:kern w:val="0"/>
          <w:szCs w:val="21"/>
          <w:lang w:val="zh-CN"/>
        </w:rPr>
        <w:t>组成一个联合体，以一个投标人的身份</w:t>
      </w:r>
      <w:r>
        <w:rPr>
          <w:rFonts w:hint="eastAsia" w:ascii="宋体" w:hAnsi="宋体" w:cs="宋体"/>
          <w:kern w:val="0"/>
          <w:szCs w:val="21"/>
        </w:rPr>
        <w:t>参加</w:t>
      </w:r>
      <w:r>
        <w:rPr>
          <w:rFonts w:hint="eastAsia" w:ascii="宋体" w:hAnsi="宋体" w:cs="宋体"/>
          <w:szCs w:val="21"/>
        </w:rPr>
        <w:t>（项目名称：）项目编号：）</w:t>
      </w:r>
      <w:r>
        <w:rPr>
          <w:rFonts w:hint="eastAsia" w:ascii="宋体" w:hAnsi="宋体" w:cs="宋体"/>
          <w:kern w:val="0"/>
          <w:szCs w:val="21"/>
          <w:lang w:val="zh-CN"/>
        </w:rPr>
        <w:t xml:space="preserve">投标。 </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一、各方一致决定，</w:t>
      </w:r>
      <w:r>
        <w:rPr>
          <w:rFonts w:hint="eastAsia" w:ascii="宋体" w:hAnsi="宋体" w:cs="宋体"/>
          <w:kern w:val="0"/>
          <w:szCs w:val="21"/>
          <w:u w:val="single"/>
        </w:rPr>
        <w:t>（某联合体成员名称）</w:t>
      </w:r>
      <w:r>
        <w:rPr>
          <w:rFonts w:hint="eastAsia" w:ascii="宋体" w:hAnsi="宋体" w:cs="宋体"/>
          <w:kern w:val="0"/>
          <w:szCs w:val="21"/>
        </w:rPr>
        <w:t>为联合体</w:t>
      </w:r>
      <w:r>
        <w:rPr>
          <w:rFonts w:hint="eastAsia" w:ascii="宋体" w:hAnsi="宋体" w:cs="宋体"/>
          <w:kern w:val="0"/>
          <w:szCs w:val="21"/>
          <w:lang w:val="zh-CN"/>
        </w:rPr>
        <w:t>牵头人</w:t>
      </w:r>
      <w:r>
        <w:rPr>
          <w:rFonts w:hint="eastAsia" w:ascii="宋体" w:hAnsi="宋体" w:cs="宋体"/>
          <w:szCs w:val="21"/>
        </w:rPr>
        <w:t>，代表所有联合体成员负责投标和合同实施阶段的主办、协调工作</w:t>
      </w:r>
      <w:r>
        <w:rPr>
          <w:rFonts w:hint="eastAsia" w:ascii="宋体" w:hAnsi="宋体" w:cs="宋体"/>
          <w:kern w:val="0"/>
          <w:szCs w:val="21"/>
          <w:lang w:val="zh-CN"/>
        </w:rPr>
        <w:t>。</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二、</w:t>
      </w:r>
      <w:r>
        <w:rPr>
          <w:rFonts w:hint="eastAsia" w:ascii="宋体" w:hAnsi="宋体" w:cs="宋体"/>
          <w:szCs w:val="21"/>
        </w:rPr>
        <w:t>所有联合体成员各方签署授权书，授权书载明的</w:t>
      </w:r>
      <w:r>
        <w:rPr>
          <w:rFonts w:hint="eastAsia" w:ascii="宋体" w:hAnsi="宋体" w:cs="宋体"/>
          <w:kern w:val="0"/>
          <w:szCs w:val="21"/>
          <w:lang w:val="zh-CN"/>
        </w:rPr>
        <w:t>授权代表根据采购文件规定及投标内容而对采购人、采购机构所作的任何合法承诺，包括书面澄清及相应等均对联合投标各方产生约束力。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三、本次联合投标中，分工如下：</w:t>
      </w:r>
      <w:r>
        <w:rPr>
          <w:rFonts w:hint="eastAsia" w:ascii="宋体" w:hAnsi="宋体" w:cs="宋体"/>
          <w:kern w:val="0"/>
          <w:szCs w:val="21"/>
          <w:u w:val="single"/>
        </w:rPr>
        <w:t>（联合体其中一方成员名称）</w:t>
      </w:r>
      <w:r>
        <w:rPr>
          <w:rFonts w:hint="eastAsia" w:ascii="宋体" w:hAnsi="宋体" w:cs="宋体"/>
          <w:kern w:val="0"/>
          <w:szCs w:val="21"/>
          <w:lang w:val="zh-CN"/>
        </w:rPr>
        <w:t>承担的工作和义务为：</w:t>
      </w:r>
      <w:r>
        <w:rPr>
          <w:rFonts w:hint="eastAsia" w:ascii="宋体" w:hAnsi="宋体" w:cs="宋体"/>
          <w:szCs w:val="21"/>
          <w:u w:val="single"/>
        </w:rPr>
        <w:t xml:space="preserve">             </w:t>
      </w:r>
      <w:r>
        <w:rPr>
          <w:rFonts w:hint="eastAsia" w:ascii="宋体" w:hAnsi="宋体" w:cs="宋体"/>
          <w:kern w:val="0"/>
          <w:szCs w:val="21"/>
          <w:lang w:val="zh-CN"/>
        </w:rPr>
        <w:t>；</w:t>
      </w:r>
      <w:r>
        <w:rPr>
          <w:rFonts w:hint="eastAsia" w:ascii="宋体" w:hAnsi="宋体" w:cs="宋体"/>
          <w:kern w:val="0"/>
          <w:szCs w:val="21"/>
          <w:u w:val="single"/>
        </w:rPr>
        <w:t>（联合体其中一方成员名称）</w:t>
      </w:r>
      <w:r>
        <w:rPr>
          <w:rFonts w:hint="eastAsia" w:ascii="宋体" w:hAnsi="宋体" w:cs="宋体"/>
          <w:kern w:val="0"/>
          <w:szCs w:val="21"/>
          <w:lang w:val="zh-CN"/>
        </w:rPr>
        <w:t>承担的工作和义务为：</w:t>
      </w:r>
      <w:r>
        <w:rPr>
          <w:rFonts w:hint="eastAsia" w:ascii="宋体" w:hAnsi="宋体" w:cs="宋体"/>
          <w:szCs w:val="21"/>
          <w:u w:val="single"/>
        </w:rPr>
        <w:t xml:space="preserve">            </w:t>
      </w:r>
      <w:r>
        <w:rPr>
          <w:rFonts w:hint="eastAsia" w:ascii="宋体" w:hAnsi="宋体" w:cs="宋体"/>
          <w:kern w:val="0"/>
          <w:szCs w:val="21"/>
          <w:lang w:val="zh-CN"/>
        </w:rPr>
        <w:t xml:space="preserve"> ；……。</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四、</w:t>
      </w:r>
      <w:r>
        <w:rPr>
          <w:rFonts w:hint="eastAsia" w:ascii="宋体" w:hAnsi="宋体" w:cs="宋体"/>
          <w:szCs w:val="21"/>
        </w:rPr>
        <w:t>中小企业合同金额达到</w:t>
      </w:r>
      <w:r>
        <w:rPr>
          <w:rFonts w:hint="eastAsia" w:ascii="宋体" w:hAnsi="宋体" w:cs="宋体"/>
          <w:szCs w:val="21"/>
          <w:u w:val="single"/>
        </w:rPr>
        <w:t xml:space="preserve">  </w:t>
      </w:r>
      <w:r>
        <w:rPr>
          <w:rFonts w:hint="eastAsia" w:ascii="宋体" w:hAnsi="宋体" w:cs="宋体"/>
          <w:szCs w:val="21"/>
        </w:rPr>
        <w:t>%，小微企业合同金额达到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。（未预留份额专门面向中小企业采购的采购项目，以及预留份额中的非预留部分采购包，接受联合体投标的，联合体其中一方提供的货物全部由小微企业制造，且其合同份额占到合同总金额 30%以上，对联合体报价给予</w:t>
      </w:r>
      <w:r>
        <w:rPr>
          <w:rFonts w:hint="eastAsia" w:ascii="宋体" w:hAnsi="宋体" w:cs="宋体"/>
          <w:kern w:val="0"/>
          <w:szCs w:val="21"/>
        </w:rPr>
        <w:t>6</w:t>
      </w:r>
      <w:r>
        <w:rPr>
          <w:rFonts w:hint="eastAsia" w:ascii="宋体" w:hAnsi="宋体" w:cs="宋体"/>
          <w:kern w:val="0"/>
          <w:szCs w:val="21"/>
          <w:lang w:val="zh-CN"/>
        </w:rPr>
        <w:t>%的扣除）</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五、如果中标，</w:t>
      </w:r>
      <w:r>
        <w:rPr>
          <w:rFonts w:hint="eastAsia" w:ascii="宋体" w:hAnsi="宋体" w:cs="宋体"/>
          <w:szCs w:val="21"/>
        </w:rPr>
        <w:t>联合体各成员方共同与采购人签订合同，并就采购合同约定的事项对采购人承担连带责任。</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六、有关本次联合投标的其他事宜：</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3.本协议提交采购人、采购机构后，联合体各方不得以任何形式对上述内容进行修改或撤销。</w:t>
      </w:r>
    </w:p>
    <w:p>
      <w:pPr>
        <w:snapToGrid w:val="0"/>
        <w:spacing w:line="360" w:lineRule="auto"/>
        <w:ind w:firstLine="4410" w:firstLineChars="2100"/>
        <w:rPr>
          <w:rFonts w:ascii="宋体" w:hAnsi="宋体" w:cs="宋体"/>
          <w:kern w:val="0"/>
          <w:szCs w:val="21"/>
          <w:lang w:val="zh-CN"/>
        </w:rPr>
      </w:pPr>
    </w:p>
    <w:p>
      <w:pPr>
        <w:snapToGrid w:val="0"/>
        <w:spacing w:line="360" w:lineRule="auto"/>
        <w:ind w:firstLine="4410" w:firstLineChars="2100"/>
        <w:rPr>
          <w:rFonts w:ascii="宋体" w:hAnsi="宋体" w:cs="宋体"/>
          <w:kern w:val="0"/>
          <w:szCs w:val="21"/>
          <w:lang w:val="zh-CN"/>
        </w:rPr>
      </w:pPr>
    </w:p>
    <w:p>
      <w:pPr>
        <w:snapToGrid w:val="0"/>
        <w:spacing w:line="360" w:lineRule="auto"/>
        <w:ind w:firstLine="3360" w:firstLineChars="1600"/>
        <w:rPr>
          <w:rFonts w:ascii="宋体" w:hAnsi="宋体" w:cs="宋体"/>
          <w:kern w:val="0"/>
          <w:szCs w:val="21"/>
          <w:lang w:val="zh-CN"/>
        </w:rPr>
      </w:pPr>
      <w:r>
        <w:rPr>
          <w:rFonts w:hint="eastAsia" w:ascii="宋体" w:hAnsi="宋体" w:cs="宋体"/>
          <w:kern w:val="0"/>
          <w:szCs w:val="21"/>
          <w:lang w:val="zh-CN"/>
        </w:rPr>
        <w:t>联合体成员名称(盖公章或电子签章)：</w:t>
      </w:r>
    </w:p>
    <w:p>
      <w:pPr>
        <w:snapToGrid w:val="0"/>
        <w:spacing w:line="360" w:lineRule="auto"/>
        <w:ind w:firstLine="3360" w:firstLineChars="1600"/>
        <w:rPr>
          <w:rFonts w:ascii="宋体" w:hAnsi="宋体" w:cs="宋体"/>
          <w:szCs w:val="21"/>
        </w:rPr>
      </w:pPr>
      <w:r>
        <w:rPr>
          <w:rFonts w:hint="eastAsia" w:ascii="宋体" w:hAnsi="宋体" w:cs="宋体"/>
          <w:kern w:val="0"/>
          <w:szCs w:val="21"/>
          <w:lang w:val="zh-CN"/>
        </w:rPr>
        <w:t>……</w:t>
      </w:r>
    </w:p>
    <w:p>
      <w:pPr>
        <w:snapToGrid w:val="0"/>
        <w:spacing w:line="360" w:lineRule="auto"/>
        <w:ind w:firstLine="3360" w:firstLineChars="1600"/>
        <w:rPr>
          <w:rFonts w:ascii="宋体" w:hAnsi="宋体" w:cs="宋体"/>
          <w:kern w:val="0"/>
          <w:szCs w:val="21"/>
          <w:lang w:val="zh-CN"/>
        </w:rPr>
      </w:pPr>
      <w:r>
        <w:rPr>
          <w:rFonts w:hint="eastAsia" w:ascii="宋体" w:hAnsi="宋体" w:cs="宋体"/>
          <w:kern w:val="0"/>
          <w:szCs w:val="21"/>
          <w:lang w:val="zh-CN"/>
        </w:rPr>
        <w:t>日期：</w:t>
      </w:r>
    </w:p>
    <w:p>
      <w:pPr>
        <w:widowControl/>
        <w:spacing w:line="360" w:lineRule="auto"/>
        <w:jc w:val="left"/>
        <w:rPr>
          <w:rFonts w:ascii="仿宋_GB2312" w:hAnsi="仿宋" w:eastAsia="仿宋_GB2312" w:cs="仿宋_GB2312"/>
          <w:b/>
          <w:kern w:val="0"/>
          <w:szCs w:val="21"/>
          <w:lang w:val="zh-CN"/>
        </w:rPr>
        <w:sectPr>
          <w:pgSz w:w="11906" w:h="16838"/>
          <w:pgMar w:top="1276" w:right="1418" w:bottom="1247" w:left="1418" w:header="851" w:footer="992" w:gutter="0"/>
          <w:cols w:space="720" w:num="1"/>
          <w:formProt w:val="0"/>
        </w:sectPr>
      </w:pPr>
    </w:p>
    <w:p>
      <w:pPr>
        <w:autoSpaceDE w:val="0"/>
        <w:autoSpaceDN w:val="0"/>
        <w:adjustRightInd w:val="0"/>
        <w:spacing w:line="360" w:lineRule="auto"/>
        <w:outlineLvl w:val="1"/>
        <w:rPr>
          <w:rFonts w:ascii="宋体" w:hAnsi="宋体" w:cs="宋体"/>
          <w:sz w:val="24"/>
        </w:rPr>
      </w:pPr>
      <w:bookmarkStart w:id="267" w:name="_Toc27282"/>
      <w:bookmarkStart w:id="268" w:name="_Toc28362"/>
      <w:bookmarkStart w:id="269" w:name="_Toc3961"/>
      <w:bookmarkStart w:id="270" w:name="_Toc1017"/>
      <w:bookmarkStart w:id="271" w:name="_Toc31819"/>
      <w:bookmarkStart w:id="272" w:name="_Toc29816"/>
      <w:r>
        <w:rPr>
          <w:rFonts w:hint="eastAsia" w:ascii="宋体" w:hAnsi="宋体" w:cs="宋体"/>
          <w:szCs w:val="21"/>
        </w:rPr>
        <w:t>三、商务技术响应文件部分格式</w:t>
      </w:r>
      <w:bookmarkEnd w:id="267"/>
      <w:bookmarkEnd w:id="268"/>
      <w:bookmarkEnd w:id="269"/>
      <w:bookmarkEnd w:id="270"/>
      <w:bookmarkEnd w:id="271"/>
      <w:bookmarkEnd w:id="272"/>
    </w:p>
    <w:p>
      <w:pPr>
        <w:autoSpaceDE w:val="0"/>
        <w:autoSpaceDN w:val="0"/>
        <w:adjustRightInd w:val="0"/>
        <w:spacing w:line="360" w:lineRule="auto"/>
        <w:rPr>
          <w:rFonts w:ascii="宋体" w:hAnsi="宋体" w:cs="宋体"/>
          <w:b/>
          <w:szCs w:val="21"/>
        </w:rPr>
      </w:pPr>
      <w:r>
        <w:rPr>
          <w:rFonts w:hint="eastAsia" w:ascii="宋体" w:hAnsi="宋体" w:cs="宋体"/>
          <w:b/>
          <w:szCs w:val="21"/>
        </w:rPr>
        <w:t>（顺序不做强制；未提供格式的，可自行提供）</w:t>
      </w:r>
    </w:p>
    <w:p>
      <w:pPr>
        <w:autoSpaceDE w:val="0"/>
        <w:autoSpaceDN w:val="0"/>
        <w:adjustRightInd w:val="0"/>
        <w:spacing w:line="360" w:lineRule="auto"/>
        <w:rPr>
          <w:rFonts w:ascii="宋体" w:hAnsi="宋体" w:cs="宋体"/>
          <w:b/>
          <w:szCs w:val="21"/>
        </w:rPr>
      </w:pPr>
      <w:r>
        <w:rPr>
          <w:rFonts w:hint="eastAsia" w:ascii="宋体" w:hAnsi="宋体" w:cs="宋体"/>
          <w:b/>
          <w:szCs w:val="21"/>
        </w:rPr>
        <w:t>3.1评分索引表；</w:t>
      </w:r>
    </w:p>
    <w:p>
      <w:pPr>
        <w:pStyle w:val="21"/>
        <w:snapToGrid w:val="0"/>
        <w:spacing w:line="360" w:lineRule="auto"/>
        <w:jc w:val="center"/>
        <w:rPr>
          <w:rFonts w:ascii="宋体" w:hAnsi="宋体" w:eastAsia="宋体" w:cs="宋体"/>
          <w:b/>
          <w:snapToGrid w:val="0"/>
          <w:kern w:val="0"/>
          <w:sz w:val="32"/>
          <w:szCs w:val="32"/>
        </w:rPr>
      </w:pPr>
      <w:r>
        <w:rPr>
          <w:rFonts w:hint="eastAsia" w:ascii="宋体" w:hAnsi="宋体" w:eastAsia="宋体" w:cs="宋体"/>
          <w:b/>
          <w:snapToGrid w:val="0"/>
          <w:kern w:val="0"/>
          <w:sz w:val="32"/>
          <w:szCs w:val="32"/>
        </w:rPr>
        <w:t>评分索引表</w:t>
      </w:r>
    </w:p>
    <w:p>
      <w:pPr>
        <w:adjustRightInd w:val="0"/>
        <w:spacing w:line="360" w:lineRule="auto"/>
        <w:jc w:val="left"/>
        <w:rPr>
          <w:rFonts w:ascii="宋体" w:hAnsi="宋体" w:cs="宋体"/>
          <w:szCs w:val="21"/>
          <w:u w:val="single"/>
        </w:rPr>
      </w:pPr>
      <w:r>
        <w:rPr>
          <w:rFonts w:hint="eastAsia" w:ascii="宋体" w:hAnsi="宋体" w:cs="宋体"/>
          <w:szCs w:val="21"/>
        </w:rPr>
        <w:t>项目名称：</w:t>
      </w:r>
      <w:r>
        <w:rPr>
          <w:rFonts w:hint="eastAsia" w:ascii="宋体" w:hAnsi="宋体" w:cs="宋体"/>
          <w:szCs w:val="21"/>
          <w:u w:val="single"/>
        </w:rPr>
        <w:t>浙江省标准化研究院全球二维码迁移计划统一编码平台项目</w:t>
      </w:r>
    </w:p>
    <w:p>
      <w:pPr>
        <w:adjustRightInd w:val="0"/>
        <w:spacing w:line="360" w:lineRule="auto"/>
        <w:jc w:val="left"/>
        <w:rPr>
          <w:rFonts w:ascii="宋体" w:hAnsi="宋体" w:cs="宋体"/>
          <w:szCs w:val="21"/>
          <w:u w:val="single"/>
        </w:rPr>
      </w:pPr>
      <w:r>
        <w:rPr>
          <w:rFonts w:hint="eastAsia" w:ascii="宋体" w:hAnsi="宋体" w:cs="宋体"/>
          <w:szCs w:val="21"/>
        </w:rPr>
        <w:t>项目编号：</w:t>
      </w:r>
      <w:r>
        <w:rPr>
          <w:rFonts w:hint="eastAsia" w:ascii="宋体" w:hAnsi="宋体" w:cs="宋体"/>
          <w:szCs w:val="21"/>
          <w:u w:val="single"/>
        </w:rPr>
        <w:t>ZJ-2370340-01</w:t>
      </w:r>
    </w:p>
    <w:tbl>
      <w:tblPr>
        <w:tblStyle w:val="35"/>
        <w:tblW w:w="90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5"/>
        <w:gridCol w:w="5033"/>
        <w:gridCol w:w="1134"/>
        <w:gridCol w:w="1082"/>
        <w:gridCol w:w="1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b/>
                <w:snapToGrid w:val="0"/>
                <w:kern w:val="0"/>
                <w:szCs w:val="21"/>
              </w:rPr>
            </w:pPr>
            <w:r>
              <w:rPr>
                <w:rFonts w:hint="eastAsia" w:ascii="宋体" w:hAnsi="宋体" w:cs="宋体"/>
                <w:b/>
                <w:snapToGrid w:val="0"/>
                <w:kern w:val="0"/>
                <w:szCs w:val="21"/>
              </w:rPr>
              <w:t>序号</w:t>
            </w:r>
          </w:p>
        </w:tc>
        <w:tc>
          <w:tcPr>
            <w:tcW w:w="50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b/>
                <w:snapToGrid w:val="0"/>
                <w:kern w:val="0"/>
                <w:szCs w:val="21"/>
              </w:rPr>
            </w:pPr>
            <w:r>
              <w:rPr>
                <w:rFonts w:hint="eastAsia" w:ascii="宋体" w:hAnsi="宋体" w:cs="宋体"/>
                <w:b/>
                <w:snapToGrid w:val="0"/>
                <w:kern w:val="0"/>
                <w:szCs w:val="21"/>
              </w:rPr>
              <w:t>评分细则内容</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b/>
                <w:snapToGrid w:val="0"/>
                <w:kern w:val="0"/>
                <w:szCs w:val="21"/>
              </w:rPr>
            </w:pPr>
            <w:r>
              <w:rPr>
                <w:rFonts w:hint="eastAsia" w:ascii="宋体" w:hAnsi="宋体" w:cs="宋体"/>
                <w:b/>
                <w:snapToGrid w:val="0"/>
                <w:kern w:val="0"/>
                <w:szCs w:val="21"/>
              </w:rPr>
              <w:t>投标响应情况</w:t>
            </w:r>
          </w:p>
        </w:tc>
        <w:tc>
          <w:tcPr>
            <w:tcW w:w="10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b/>
                <w:snapToGrid w:val="0"/>
                <w:kern w:val="0"/>
                <w:szCs w:val="21"/>
              </w:rPr>
            </w:pPr>
            <w:r>
              <w:rPr>
                <w:rFonts w:hint="eastAsia" w:ascii="宋体" w:hAnsi="宋体" w:cs="宋体"/>
                <w:b/>
                <w:snapToGrid w:val="0"/>
                <w:kern w:val="0"/>
                <w:szCs w:val="21"/>
              </w:rPr>
              <w:t>证明材料所在页码</w:t>
            </w:r>
          </w:p>
        </w:tc>
        <w:tc>
          <w:tcPr>
            <w:tcW w:w="104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b/>
                <w:snapToGrid w:val="0"/>
                <w:kern w:val="0"/>
                <w:szCs w:val="21"/>
              </w:rPr>
            </w:pPr>
            <w:r>
              <w:rPr>
                <w:rFonts w:hint="eastAsia" w:ascii="宋体" w:hAnsi="宋体" w:cs="宋体"/>
                <w:b/>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snapToGrid w:val="0"/>
                <w:kern w:val="0"/>
                <w:szCs w:val="21"/>
              </w:rPr>
            </w:pPr>
          </w:p>
        </w:tc>
        <w:tc>
          <w:tcPr>
            <w:tcW w:w="50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宋体" w:hAnsi="宋体" w:cs="宋体"/>
                <w:snapToGrid w:val="0"/>
                <w:kern w:val="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b/>
                <w:snapToGrid w:val="0"/>
                <w:kern w:val="0"/>
                <w:szCs w:val="21"/>
              </w:rPr>
            </w:pPr>
          </w:p>
        </w:tc>
        <w:tc>
          <w:tcPr>
            <w:tcW w:w="10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b/>
                <w:snapToGrid w:val="0"/>
                <w:kern w:val="0"/>
                <w:szCs w:val="21"/>
              </w:rPr>
            </w:pPr>
          </w:p>
        </w:tc>
        <w:tc>
          <w:tcPr>
            <w:tcW w:w="104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b/>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snapToGrid w:val="0"/>
                <w:kern w:val="0"/>
                <w:szCs w:val="21"/>
              </w:rPr>
            </w:pPr>
          </w:p>
        </w:tc>
        <w:tc>
          <w:tcPr>
            <w:tcW w:w="50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宋体" w:hAnsi="宋体"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b/>
                <w:snapToGrid w:val="0"/>
                <w:kern w:val="0"/>
                <w:szCs w:val="21"/>
              </w:rPr>
            </w:pPr>
          </w:p>
        </w:tc>
        <w:tc>
          <w:tcPr>
            <w:tcW w:w="10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b/>
                <w:snapToGrid w:val="0"/>
                <w:kern w:val="0"/>
                <w:szCs w:val="21"/>
              </w:rPr>
            </w:pPr>
          </w:p>
        </w:tc>
        <w:tc>
          <w:tcPr>
            <w:tcW w:w="104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b/>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snapToGrid w:val="0"/>
                <w:kern w:val="0"/>
                <w:szCs w:val="21"/>
              </w:rPr>
            </w:pPr>
          </w:p>
        </w:tc>
        <w:tc>
          <w:tcPr>
            <w:tcW w:w="50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宋体" w:hAnsi="宋体"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b/>
                <w:snapToGrid w:val="0"/>
                <w:kern w:val="0"/>
                <w:szCs w:val="21"/>
              </w:rPr>
            </w:pPr>
          </w:p>
        </w:tc>
        <w:tc>
          <w:tcPr>
            <w:tcW w:w="10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b/>
                <w:snapToGrid w:val="0"/>
                <w:kern w:val="0"/>
                <w:szCs w:val="21"/>
              </w:rPr>
            </w:pPr>
          </w:p>
        </w:tc>
        <w:tc>
          <w:tcPr>
            <w:tcW w:w="104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b/>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snapToGrid w:val="0"/>
                <w:kern w:val="0"/>
                <w:szCs w:val="21"/>
              </w:rPr>
            </w:pPr>
          </w:p>
        </w:tc>
        <w:tc>
          <w:tcPr>
            <w:tcW w:w="50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宋体" w:hAnsi="宋体"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b/>
                <w:snapToGrid w:val="0"/>
                <w:kern w:val="0"/>
                <w:szCs w:val="21"/>
              </w:rPr>
            </w:pPr>
          </w:p>
        </w:tc>
        <w:tc>
          <w:tcPr>
            <w:tcW w:w="10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b/>
                <w:snapToGrid w:val="0"/>
                <w:kern w:val="0"/>
                <w:szCs w:val="21"/>
              </w:rPr>
            </w:pPr>
          </w:p>
        </w:tc>
        <w:tc>
          <w:tcPr>
            <w:tcW w:w="104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b/>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snapToGrid w:val="0"/>
                <w:kern w:val="0"/>
                <w:szCs w:val="21"/>
              </w:rPr>
            </w:pPr>
          </w:p>
        </w:tc>
        <w:tc>
          <w:tcPr>
            <w:tcW w:w="50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宋体" w:hAnsi="宋体"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b/>
                <w:snapToGrid w:val="0"/>
                <w:kern w:val="0"/>
                <w:szCs w:val="21"/>
              </w:rPr>
            </w:pPr>
          </w:p>
        </w:tc>
        <w:tc>
          <w:tcPr>
            <w:tcW w:w="10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b/>
                <w:snapToGrid w:val="0"/>
                <w:kern w:val="0"/>
                <w:szCs w:val="21"/>
              </w:rPr>
            </w:pPr>
          </w:p>
        </w:tc>
        <w:tc>
          <w:tcPr>
            <w:tcW w:w="104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b/>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snapToGrid w:val="0"/>
                <w:kern w:val="0"/>
                <w:szCs w:val="21"/>
              </w:rPr>
            </w:pPr>
          </w:p>
        </w:tc>
        <w:tc>
          <w:tcPr>
            <w:tcW w:w="50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宋体" w:hAnsi="宋体"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b/>
                <w:snapToGrid w:val="0"/>
                <w:kern w:val="0"/>
                <w:szCs w:val="21"/>
              </w:rPr>
            </w:pPr>
          </w:p>
        </w:tc>
        <w:tc>
          <w:tcPr>
            <w:tcW w:w="10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b/>
                <w:snapToGrid w:val="0"/>
                <w:kern w:val="0"/>
                <w:szCs w:val="21"/>
              </w:rPr>
            </w:pPr>
          </w:p>
        </w:tc>
        <w:tc>
          <w:tcPr>
            <w:tcW w:w="104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b/>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snapToGrid w:val="0"/>
                <w:kern w:val="0"/>
                <w:szCs w:val="21"/>
              </w:rPr>
            </w:pPr>
          </w:p>
        </w:tc>
        <w:tc>
          <w:tcPr>
            <w:tcW w:w="50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宋体" w:hAnsi="宋体"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b/>
                <w:snapToGrid w:val="0"/>
                <w:kern w:val="0"/>
                <w:szCs w:val="21"/>
              </w:rPr>
            </w:pPr>
          </w:p>
        </w:tc>
        <w:tc>
          <w:tcPr>
            <w:tcW w:w="10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b/>
                <w:snapToGrid w:val="0"/>
                <w:kern w:val="0"/>
                <w:szCs w:val="21"/>
              </w:rPr>
            </w:pPr>
          </w:p>
        </w:tc>
        <w:tc>
          <w:tcPr>
            <w:tcW w:w="104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b/>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snapToGrid w:val="0"/>
                <w:kern w:val="0"/>
                <w:szCs w:val="21"/>
              </w:rPr>
            </w:pPr>
          </w:p>
        </w:tc>
        <w:tc>
          <w:tcPr>
            <w:tcW w:w="50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宋体" w:hAnsi="宋体"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b/>
                <w:snapToGrid w:val="0"/>
                <w:kern w:val="0"/>
                <w:szCs w:val="21"/>
              </w:rPr>
            </w:pPr>
          </w:p>
        </w:tc>
        <w:tc>
          <w:tcPr>
            <w:tcW w:w="10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b/>
                <w:snapToGrid w:val="0"/>
                <w:kern w:val="0"/>
                <w:szCs w:val="21"/>
              </w:rPr>
            </w:pPr>
          </w:p>
        </w:tc>
        <w:tc>
          <w:tcPr>
            <w:tcW w:w="104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b/>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snapToGrid w:val="0"/>
                <w:kern w:val="0"/>
                <w:szCs w:val="21"/>
              </w:rPr>
            </w:pPr>
          </w:p>
        </w:tc>
        <w:tc>
          <w:tcPr>
            <w:tcW w:w="50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宋体" w:hAnsi="宋体"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b/>
                <w:snapToGrid w:val="0"/>
                <w:kern w:val="0"/>
                <w:szCs w:val="21"/>
              </w:rPr>
            </w:pPr>
          </w:p>
        </w:tc>
        <w:tc>
          <w:tcPr>
            <w:tcW w:w="10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b/>
                <w:snapToGrid w:val="0"/>
                <w:kern w:val="0"/>
                <w:szCs w:val="21"/>
              </w:rPr>
            </w:pPr>
          </w:p>
        </w:tc>
        <w:tc>
          <w:tcPr>
            <w:tcW w:w="104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b/>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snapToGrid w:val="0"/>
                <w:kern w:val="0"/>
                <w:szCs w:val="21"/>
              </w:rPr>
            </w:pPr>
          </w:p>
        </w:tc>
        <w:tc>
          <w:tcPr>
            <w:tcW w:w="50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宋体" w:hAnsi="宋体" w:cs="宋体"/>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b/>
                <w:snapToGrid w:val="0"/>
                <w:kern w:val="0"/>
                <w:szCs w:val="21"/>
              </w:rPr>
            </w:pPr>
          </w:p>
        </w:tc>
        <w:tc>
          <w:tcPr>
            <w:tcW w:w="108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b/>
                <w:snapToGrid w:val="0"/>
                <w:kern w:val="0"/>
                <w:szCs w:val="21"/>
              </w:rPr>
            </w:pPr>
          </w:p>
        </w:tc>
        <w:tc>
          <w:tcPr>
            <w:tcW w:w="104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b/>
                <w:snapToGrid w:val="0"/>
                <w:kern w:val="0"/>
                <w:szCs w:val="21"/>
              </w:rPr>
            </w:pPr>
          </w:p>
        </w:tc>
      </w:tr>
    </w:tbl>
    <w:p>
      <w:pPr>
        <w:widowControl/>
        <w:spacing w:line="360" w:lineRule="auto"/>
        <w:jc w:val="left"/>
        <w:rPr>
          <w:rFonts w:ascii="宋体" w:hAnsi="宋体" w:cs="宋体"/>
          <w:b/>
          <w:szCs w:val="21"/>
        </w:rPr>
        <w:sectPr>
          <w:pgSz w:w="11906" w:h="16838"/>
          <w:pgMar w:top="1247" w:right="1587" w:bottom="1089" w:left="1587" w:header="851" w:footer="992" w:gutter="0"/>
          <w:cols w:space="720" w:num="1"/>
          <w:formProt w:val="0"/>
        </w:sectPr>
      </w:pPr>
    </w:p>
    <w:p>
      <w:pPr>
        <w:autoSpaceDE w:val="0"/>
        <w:autoSpaceDN w:val="0"/>
        <w:adjustRightInd w:val="0"/>
        <w:spacing w:line="360" w:lineRule="auto"/>
        <w:rPr>
          <w:rFonts w:ascii="宋体" w:hAnsi="宋体" w:cs="宋体"/>
          <w:b/>
          <w:bCs/>
          <w:szCs w:val="21"/>
        </w:rPr>
      </w:pPr>
      <w:r>
        <w:rPr>
          <w:rFonts w:hint="eastAsia" w:ascii="宋体" w:hAnsi="宋体" w:cs="宋体"/>
          <w:b/>
          <w:bCs/>
          <w:szCs w:val="21"/>
        </w:rPr>
        <w:t>3.2投标函</w:t>
      </w:r>
    </w:p>
    <w:p>
      <w:pPr>
        <w:pStyle w:val="21"/>
        <w:spacing w:line="360" w:lineRule="auto"/>
        <w:jc w:val="center"/>
        <w:rPr>
          <w:rFonts w:ascii="宋体" w:hAnsi="宋体" w:eastAsia="宋体" w:cs="宋体"/>
          <w:b/>
          <w:sz w:val="32"/>
          <w:szCs w:val="32"/>
        </w:rPr>
      </w:pPr>
      <w:r>
        <w:rPr>
          <w:rFonts w:hint="eastAsia" w:ascii="宋体" w:hAnsi="宋体" w:eastAsia="宋体" w:cs="宋体"/>
          <w:b/>
          <w:sz w:val="32"/>
          <w:szCs w:val="32"/>
        </w:rPr>
        <w:t>投标函</w:t>
      </w:r>
    </w:p>
    <w:p>
      <w:pPr>
        <w:pStyle w:val="21"/>
        <w:spacing w:line="360" w:lineRule="auto"/>
        <w:rPr>
          <w:rFonts w:ascii="宋体" w:hAnsi="宋体" w:eastAsia="宋体" w:cs="宋体"/>
          <w:u w:val="single"/>
        </w:rPr>
      </w:pPr>
      <w:r>
        <w:rPr>
          <w:rFonts w:hint="eastAsia" w:ascii="宋体" w:hAnsi="宋体" w:eastAsia="宋体" w:cs="宋体"/>
          <w:u w:val="single"/>
        </w:rPr>
        <w:t>浙江省标准化研究院</w:t>
      </w:r>
      <w:r>
        <w:rPr>
          <w:rFonts w:hint="eastAsia" w:ascii="宋体" w:hAnsi="宋体" w:eastAsia="宋体" w:cs="宋体"/>
        </w:rPr>
        <w:t>：</w:t>
      </w:r>
    </w:p>
    <w:p>
      <w:pPr>
        <w:pStyle w:val="21"/>
        <w:spacing w:line="420" w:lineRule="exact"/>
        <w:ind w:firstLine="420" w:firstLineChars="200"/>
        <w:rPr>
          <w:rFonts w:ascii="宋体" w:hAnsi="宋体" w:eastAsia="宋体" w:cs="宋体"/>
        </w:rPr>
      </w:pPr>
      <w:r>
        <w:rPr>
          <w:rFonts w:hint="eastAsia" w:ascii="宋体" w:hAnsi="宋体" w:eastAsia="宋体" w:cs="宋体"/>
          <w:u w:val="single"/>
        </w:rPr>
        <w:t xml:space="preserve">                                       </w:t>
      </w:r>
      <w:r>
        <w:rPr>
          <w:rFonts w:hint="eastAsia" w:ascii="宋体" w:hAnsi="宋体" w:eastAsia="宋体" w:cs="宋体"/>
        </w:rPr>
        <w:t xml:space="preserve"> (投标人全称)授权</w:t>
      </w:r>
      <w:r>
        <w:rPr>
          <w:rFonts w:hint="eastAsia" w:ascii="宋体" w:hAnsi="宋体" w:eastAsia="宋体" w:cs="宋体"/>
          <w:u w:val="single"/>
        </w:rPr>
        <w:t xml:space="preserve">        </w:t>
      </w:r>
      <w:r>
        <w:rPr>
          <w:rFonts w:hint="eastAsia" w:ascii="宋体" w:hAnsi="宋体" w:eastAsia="宋体" w:cs="宋体"/>
        </w:rPr>
        <w:t>(全权代表姓名)</w:t>
      </w:r>
      <w:r>
        <w:rPr>
          <w:rFonts w:hint="eastAsia" w:ascii="宋体" w:hAnsi="宋体" w:eastAsia="宋体" w:cs="宋体"/>
          <w:u w:val="single"/>
        </w:rPr>
        <w:t xml:space="preserve">              </w:t>
      </w:r>
      <w:r>
        <w:rPr>
          <w:rFonts w:hint="eastAsia" w:ascii="宋体" w:hAnsi="宋体" w:eastAsia="宋体" w:cs="宋体"/>
        </w:rPr>
        <w:t>(职务、职称)为全权代表，参加贵方组织的</w:t>
      </w:r>
      <w:r>
        <w:rPr>
          <w:rFonts w:hint="eastAsia" w:ascii="宋体" w:hAnsi="宋体" w:eastAsia="宋体" w:cs="宋体"/>
          <w:u w:val="single"/>
        </w:rPr>
        <w:t>浙江省标准化研究院全球二维码迁移计划统一编码平台项目</w:t>
      </w:r>
      <w:r>
        <w:rPr>
          <w:rFonts w:hint="eastAsia" w:ascii="宋体" w:hAnsi="宋体" w:eastAsia="宋体" w:cs="宋体"/>
        </w:rPr>
        <w:t xml:space="preserve"> (项目编号：</w:t>
      </w:r>
      <w:r>
        <w:rPr>
          <w:rFonts w:hint="eastAsia" w:ascii="宋体" w:hAnsi="宋体" w:eastAsia="宋体" w:cs="宋体"/>
          <w:u w:val="single"/>
        </w:rPr>
        <w:t>ZJ-2370340-01</w:t>
      </w:r>
      <w:r>
        <w:rPr>
          <w:rFonts w:hint="eastAsia" w:ascii="宋体" w:hAnsi="宋体" w:eastAsia="宋体" w:cs="宋体"/>
        </w:rPr>
        <w:t>)的有关活动，并对此项目进行投标。为此：</w:t>
      </w:r>
    </w:p>
    <w:p>
      <w:pPr>
        <w:pStyle w:val="21"/>
        <w:spacing w:line="420" w:lineRule="exact"/>
        <w:ind w:firstLine="420" w:firstLineChars="200"/>
        <w:rPr>
          <w:rFonts w:ascii="宋体" w:hAnsi="宋体" w:eastAsia="宋体" w:cs="宋体"/>
        </w:rPr>
      </w:pPr>
      <w:r>
        <w:rPr>
          <w:rFonts w:hint="eastAsia" w:ascii="宋体" w:hAnsi="宋体" w:eastAsia="宋体" w:cs="宋体"/>
        </w:rPr>
        <w:t>1、</w:t>
      </w:r>
      <w:r>
        <w:rPr>
          <w:rFonts w:hint="eastAsia" w:ascii="宋体" w:hAnsi="宋体" w:eastAsia="宋体" w:cs="仿宋_GB2312"/>
        </w:rPr>
        <w:t>我方承诺投标有效期从提交投标文件截止之日起</w:t>
      </w:r>
      <w:r>
        <w:rPr>
          <w:rFonts w:hint="eastAsia" w:ascii="宋体" w:hAnsi="宋体" w:eastAsia="宋体" w:cs="仿宋_GB2312"/>
          <w:u w:val="single"/>
        </w:rPr>
        <w:t xml:space="preserve">     </w:t>
      </w:r>
      <w:r>
        <w:rPr>
          <w:rFonts w:hint="eastAsia" w:ascii="宋体" w:hAnsi="宋体" w:eastAsia="宋体" w:cs="仿宋_GB2312"/>
        </w:rPr>
        <w:t>天</w:t>
      </w:r>
      <w:r>
        <w:rPr>
          <w:rFonts w:hint="eastAsia" w:ascii="宋体" w:hAnsi="宋体" w:eastAsia="宋体" w:cs="宋体"/>
        </w:rPr>
        <w:t>（不少于90天），本投标文件中在投标有效期满之前均具有约束力。</w:t>
      </w:r>
    </w:p>
    <w:p>
      <w:pPr>
        <w:pStyle w:val="21"/>
        <w:spacing w:line="420" w:lineRule="exact"/>
        <w:ind w:firstLine="420" w:firstLineChars="200"/>
        <w:rPr>
          <w:rFonts w:ascii="宋体" w:hAnsi="宋体" w:eastAsia="宋体" w:cs="宋体"/>
        </w:rPr>
      </w:pPr>
      <w:r>
        <w:rPr>
          <w:rFonts w:hint="eastAsia" w:ascii="宋体" w:hAnsi="宋体" w:eastAsia="宋体" w:cs="宋体"/>
        </w:rPr>
        <w:t>2、我方承诺已经具备《中华人民共和国政府采购法》中规定的参加政府采购活动的投标人应当具备的条件：</w:t>
      </w:r>
    </w:p>
    <w:p>
      <w:pPr>
        <w:pStyle w:val="21"/>
        <w:spacing w:line="420" w:lineRule="exact"/>
        <w:ind w:firstLine="420" w:firstLineChars="200"/>
        <w:rPr>
          <w:rFonts w:ascii="宋体" w:hAnsi="宋体" w:eastAsia="宋体" w:cs="宋体"/>
        </w:rPr>
      </w:pPr>
      <w:r>
        <w:rPr>
          <w:rFonts w:hint="eastAsia" w:ascii="宋体" w:hAnsi="宋体" w:eastAsia="宋体" w:cs="宋体"/>
        </w:rPr>
        <w:t>(1)具有独立承担民事责任的能力；</w:t>
      </w:r>
    </w:p>
    <w:p>
      <w:pPr>
        <w:pStyle w:val="21"/>
        <w:spacing w:line="420" w:lineRule="exact"/>
        <w:ind w:firstLine="420" w:firstLineChars="200"/>
        <w:rPr>
          <w:rFonts w:ascii="宋体" w:hAnsi="宋体" w:eastAsia="宋体" w:cs="宋体"/>
        </w:rPr>
      </w:pPr>
      <w:r>
        <w:rPr>
          <w:rFonts w:hint="eastAsia" w:ascii="宋体" w:hAnsi="宋体" w:eastAsia="宋体" w:cs="宋体"/>
        </w:rPr>
        <w:t>(2)遵守国家法律、行政法规，具有良好的信誉和商业道德；</w:t>
      </w:r>
    </w:p>
    <w:p>
      <w:pPr>
        <w:pStyle w:val="21"/>
        <w:spacing w:line="420" w:lineRule="exact"/>
        <w:ind w:firstLine="420" w:firstLineChars="200"/>
        <w:rPr>
          <w:rFonts w:ascii="宋体" w:hAnsi="宋体" w:eastAsia="宋体" w:cs="宋体"/>
        </w:rPr>
      </w:pPr>
      <w:r>
        <w:rPr>
          <w:rFonts w:hint="eastAsia" w:ascii="宋体" w:hAnsi="宋体" w:eastAsia="宋体" w:cs="宋体"/>
        </w:rPr>
        <w:t>(3)具有履行合同的能力和良好的履行合同记录；</w:t>
      </w:r>
    </w:p>
    <w:p>
      <w:pPr>
        <w:pStyle w:val="21"/>
        <w:spacing w:line="420" w:lineRule="exact"/>
        <w:ind w:firstLine="420" w:firstLineChars="200"/>
        <w:rPr>
          <w:rFonts w:ascii="宋体" w:hAnsi="宋体" w:eastAsia="宋体" w:cs="宋体"/>
        </w:rPr>
      </w:pPr>
      <w:r>
        <w:rPr>
          <w:rFonts w:hint="eastAsia" w:ascii="宋体" w:hAnsi="宋体" w:eastAsia="宋体" w:cs="宋体"/>
        </w:rPr>
        <w:t>(4)良好的资金、财务状况；</w:t>
      </w:r>
    </w:p>
    <w:p>
      <w:pPr>
        <w:pStyle w:val="21"/>
        <w:spacing w:line="420" w:lineRule="exact"/>
        <w:ind w:firstLine="420" w:firstLineChars="200"/>
        <w:rPr>
          <w:rFonts w:ascii="宋体" w:hAnsi="宋体" w:eastAsia="宋体" w:cs="宋体"/>
        </w:rPr>
      </w:pPr>
      <w:r>
        <w:rPr>
          <w:rFonts w:hint="eastAsia" w:ascii="宋体" w:hAnsi="宋体" w:eastAsia="宋体" w:cs="宋体"/>
        </w:rPr>
        <w:t>(5)没有违反政府采购法规、政策的记录；</w:t>
      </w:r>
    </w:p>
    <w:p>
      <w:pPr>
        <w:pStyle w:val="21"/>
        <w:spacing w:line="420" w:lineRule="exact"/>
        <w:ind w:firstLine="420" w:firstLineChars="200"/>
        <w:rPr>
          <w:rFonts w:ascii="宋体" w:hAnsi="宋体" w:eastAsia="宋体" w:cs="宋体"/>
        </w:rPr>
      </w:pPr>
      <w:r>
        <w:rPr>
          <w:rFonts w:hint="eastAsia" w:ascii="宋体" w:hAnsi="宋体" w:eastAsia="宋体" w:cs="宋体"/>
        </w:rPr>
        <w:t>(6)没有发生重大经济纠纷和走私犯罪记录。</w:t>
      </w:r>
    </w:p>
    <w:p>
      <w:pPr>
        <w:pStyle w:val="21"/>
        <w:spacing w:line="420" w:lineRule="exact"/>
        <w:ind w:firstLine="420" w:firstLineChars="200"/>
        <w:rPr>
          <w:rFonts w:ascii="宋体" w:hAnsi="宋体" w:eastAsia="宋体" w:cs="宋体"/>
        </w:rPr>
      </w:pPr>
      <w:r>
        <w:rPr>
          <w:rFonts w:hint="eastAsia" w:ascii="宋体" w:hAnsi="宋体" w:eastAsia="宋体" w:cs="宋体"/>
        </w:rPr>
        <w:t>3、提供编制和提交投标文件须知规定的全部投标文件，具体内容为：</w:t>
      </w:r>
    </w:p>
    <w:p>
      <w:pPr>
        <w:pStyle w:val="21"/>
        <w:spacing w:line="420" w:lineRule="exact"/>
        <w:ind w:firstLine="420" w:firstLineChars="200"/>
        <w:rPr>
          <w:rFonts w:ascii="宋体" w:hAnsi="宋体" w:eastAsia="宋体" w:cs="宋体"/>
        </w:rPr>
      </w:pPr>
      <w:r>
        <w:rPr>
          <w:rFonts w:hint="eastAsia" w:ascii="宋体" w:hAnsi="宋体" w:eastAsia="宋体" w:cs="宋体"/>
        </w:rPr>
        <w:t>(1)资格响应文件、商务技术响应文件、报价响应文件；</w:t>
      </w:r>
    </w:p>
    <w:p>
      <w:pPr>
        <w:pStyle w:val="21"/>
        <w:spacing w:line="420" w:lineRule="exact"/>
        <w:ind w:firstLine="420" w:firstLineChars="200"/>
        <w:rPr>
          <w:rFonts w:ascii="宋体" w:hAnsi="宋体" w:eastAsia="宋体" w:cs="宋体"/>
        </w:rPr>
      </w:pPr>
      <w:r>
        <w:rPr>
          <w:rFonts w:hint="eastAsia" w:ascii="宋体" w:hAnsi="宋体" w:eastAsia="宋体" w:cs="宋体"/>
        </w:rPr>
        <w:t>(2)编制和提交投标文件须知要求投标人提交的全部文件；</w:t>
      </w:r>
    </w:p>
    <w:p>
      <w:pPr>
        <w:pStyle w:val="21"/>
        <w:spacing w:line="420" w:lineRule="exact"/>
        <w:ind w:firstLine="420" w:firstLineChars="200"/>
        <w:rPr>
          <w:rFonts w:ascii="宋体" w:hAnsi="宋体" w:eastAsia="宋体" w:cs="宋体"/>
        </w:rPr>
      </w:pPr>
      <w:r>
        <w:rPr>
          <w:rFonts w:hint="eastAsia" w:ascii="宋体" w:hAnsi="宋体" w:eastAsia="宋体" w:cs="宋体"/>
        </w:rPr>
        <w:t>(3)按采购文件要求提供和交付的货物和服务的投标报价详见开标一览表；</w:t>
      </w:r>
    </w:p>
    <w:p>
      <w:pPr>
        <w:pStyle w:val="21"/>
        <w:spacing w:line="420" w:lineRule="exact"/>
        <w:ind w:firstLine="420" w:firstLineChars="200"/>
        <w:rPr>
          <w:rFonts w:ascii="宋体" w:hAnsi="宋体" w:eastAsia="宋体" w:cs="宋体"/>
        </w:rPr>
      </w:pPr>
      <w:r>
        <w:rPr>
          <w:rFonts w:hint="eastAsia" w:ascii="宋体" w:hAnsi="宋体" w:eastAsia="宋体" w:cs="宋体"/>
        </w:rPr>
        <w:t>(4)保证忠实地执行双方所签订的合同，并承担合同规定的责任和义务；</w:t>
      </w:r>
    </w:p>
    <w:p>
      <w:pPr>
        <w:pStyle w:val="21"/>
        <w:spacing w:line="420" w:lineRule="exact"/>
        <w:ind w:firstLine="420" w:firstLineChars="200"/>
        <w:rPr>
          <w:rFonts w:ascii="宋体" w:hAnsi="宋体" w:eastAsia="宋体" w:cs="宋体"/>
        </w:rPr>
      </w:pPr>
      <w:r>
        <w:rPr>
          <w:rFonts w:hint="eastAsia" w:ascii="宋体" w:hAnsi="宋体" w:eastAsia="宋体" w:cs="宋体"/>
        </w:rPr>
        <w:t>(5)保证遵守采购文件中的其他有关规定。</w:t>
      </w:r>
    </w:p>
    <w:p>
      <w:pPr>
        <w:pStyle w:val="21"/>
        <w:spacing w:line="420" w:lineRule="exact"/>
        <w:ind w:firstLine="420" w:firstLineChars="200"/>
        <w:rPr>
          <w:rFonts w:ascii="宋体" w:hAnsi="宋体" w:eastAsia="宋体" w:cs="宋体"/>
        </w:rPr>
      </w:pPr>
      <w:r>
        <w:rPr>
          <w:rFonts w:hint="eastAsia" w:ascii="宋体" w:hAnsi="宋体" w:eastAsia="宋体" w:cs="宋体"/>
        </w:rPr>
        <w:t>4、我方完全理解贵方不一定要接受最低价的投标。</w:t>
      </w:r>
    </w:p>
    <w:p>
      <w:pPr>
        <w:pStyle w:val="21"/>
        <w:spacing w:line="420" w:lineRule="exact"/>
        <w:ind w:firstLine="420" w:firstLineChars="200"/>
        <w:rPr>
          <w:rFonts w:ascii="宋体" w:hAnsi="宋体" w:eastAsia="宋体" w:cs="宋体"/>
        </w:rPr>
      </w:pPr>
      <w:r>
        <w:rPr>
          <w:rFonts w:hint="eastAsia" w:ascii="宋体" w:hAnsi="宋体" w:eastAsia="宋体" w:cs="宋体"/>
        </w:rPr>
        <w:t>5、我方愿意向贵方提供任何与该项投标有关的数据、情况和技术资料。若贵方需要，我方愿意提供我方作出的一切承诺的证明材料。</w:t>
      </w:r>
    </w:p>
    <w:p>
      <w:pPr>
        <w:pStyle w:val="21"/>
        <w:spacing w:line="420" w:lineRule="exact"/>
        <w:ind w:firstLine="420" w:firstLineChars="200"/>
        <w:rPr>
          <w:rFonts w:ascii="宋体" w:hAnsi="宋体" w:eastAsia="宋体" w:cs="宋体"/>
        </w:rPr>
      </w:pPr>
      <w:r>
        <w:rPr>
          <w:rFonts w:hint="eastAsia" w:ascii="宋体" w:hAnsi="宋体" w:eastAsia="宋体" w:cs="宋体"/>
        </w:rPr>
        <w:t>6、我方已详细审核全部采购文件，包括采购文件修改书(如果有)、参考资料及有关附件，确认无误。</w:t>
      </w:r>
    </w:p>
    <w:p>
      <w:pPr>
        <w:pStyle w:val="21"/>
        <w:spacing w:line="420" w:lineRule="exact"/>
        <w:ind w:firstLine="420" w:firstLineChars="200"/>
        <w:rPr>
          <w:rFonts w:ascii="宋体" w:hAnsi="宋体" w:eastAsia="宋体" w:cs="宋体"/>
        </w:rPr>
      </w:pPr>
      <w:r>
        <w:rPr>
          <w:rFonts w:hint="eastAsia" w:ascii="宋体" w:hAnsi="宋体" w:eastAsia="宋体" w:cs="宋体"/>
        </w:rPr>
        <w:t>7、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21"/>
        <w:spacing w:line="420" w:lineRule="exact"/>
        <w:ind w:firstLine="420" w:firstLineChars="200"/>
        <w:rPr>
          <w:rFonts w:ascii="宋体" w:hAnsi="宋体" w:eastAsia="宋体" w:cs="宋体"/>
        </w:rPr>
      </w:pPr>
      <w:r>
        <w:rPr>
          <w:rFonts w:hint="eastAsia" w:ascii="宋体" w:hAnsi="宋体" w:eastAsia="宋体" w:cs="宋体"/>
        </w:rPr>
        <w:t>a)提供虚假材料谋取中标、成交的；</w:t>
      </w:r>
    </w:p>
    <w:p>
      <w:pPr>
        <w:pStyle w:val="21"/>
        <w:spacing w:line="420" w:lineRule="exact"/>
        <w:ind w:firstLine="420" w:firstLineChars="200"/>
        <w:rPr>
          <w:rFonts w:ascii="宋体" w:hAnsi="宋体" w:eastAsia="宋体" w:cs="宋体"/>
        </w:rPr>
      </w:pPr>
      <w:r>
        <w:rPr>
          <w:rFonts w:hint="eastAsia" w:ascii="宋体" w:hAnsi="宋体" w:eastAsia="宋体" w:cs="宋体"/>
        </w:rPr>
        <w:t>b)采取不正当手段诋毁、排挤其他投标人的；</w:t>
      </w:r>
    </w:p>
    <w:p>
      <w:pPr>
        <w:pStyle w:val="21"/>
        <w:spacing w:line="420" w:lineRule="exact"/>
        <w:ind w:firstLine="420" w:firstLineChars="200"/>
        <w:rPr>
          <w:rFonts w:ascii="宋体" w:hAnsi="宋体" w:eastAsia="宋体" w:cs="宋体"/>
        </w:rPr>
      </w:pPr>
      <w:r>
        <w:rPr>
          <w:rFonts w:hint="eastAsia" w:ascii="宋体" w:hAnsi="宋体" w:eastAsia="宋体" w:cs="宋体"/>
        </w:rPr>
        <w:t>c)与采购人、其它投标人或者采购代理机构恶意串通的；</w:t>
      </w:r>
    </w:p>
    <w:p>
      <w:pPr>
        <w:pStyle w:val="21"/>
        <w:spacing w:line="420" w:lineRule="exact"/>
        <w:ind w:firstLine="420" w:firstLineChars="200"/>
        <w:rPr>
          <w:rFonts w:ascii="宋体" w:hAnsi="宋体" w:eastAsia="宋体" w:cs="宋体"/>
        </w:rPr>
      </w:pPr>
      <w:r>
        <w:rPr>
          <w:rFonts w:hint="eastAsia" w:ascii="宋体" w:hAnsi="宋体" w:eastAsia="宋体" w:cs="宋体"/>
        </w:rPr>
        <w:t>d)向采购人、采购代理机构行贿或者提供其他不正当利益的；</w:t>
      </w:r>
    </w:p>
    <w:p>
      <w:pPr>
        <w:pStyle w:val="21"/>
        <w:spacing w:line="420" w:lineRule="exact"/>
        <w:ind w:firstLine="420" w:firstLineChars="200"/>
        <w:rPr>
          <w:rFonts w:ascii="宋体" w:hAnsi="宋体" w:eastAsia="宋体" w:cs="宋体"/>
        </w:rPr>
      </w:pPr>
      <w:r>
        <w:rPr>
          <w:rFonts w:hint="eastAsia" w:ascii="宋体" w:hAnsi="宋体" w:eastAsia="宋体" w:cs="宋体"/>
        </w:rPr>
        <w:t>e)在招标采购过程中与采购人进行协商谈判的；</w:t>
      </w:r>
    </w:p>
    <w:p>
      <w:pPr>
        <w:pStyle w:val="21"/>
        <w:spacing w:line="420" w:lineRule="exact"/>
        <w:ind w:firstLine="420" w:firstLineChars="200"/>
        <w:rPr>
          <w:rFonts w:ascii="宋体" w:hAnsi="宋体" w:eastAsia="宋体" w:cs="宋体"/>
        </w:rPr>
      </w:pPr>
      <w:r>
        <w:rPr>
          <w:rFonts w:hint="eastAsia" w:ascii="宋体" w:hAnsi="宋体" w:eastAsia="宋体" w:cs="宋体"/>
        </w:rPr>
        <w:t>f)拒绝有关部门监督检查或提供虚假情况的。</w:t>
      </w:r>
    </w:p>
    <w:p>
      <w:pPr>
        <w:pStyle w:val="21"/>
        <w:spacing w:line="420" w:lineRule="exact"/>
        <w:ind w:firstLine="420" w:firstLineChars="200"/>
        <w:rPr>
          <w:rFonts w:ascii="宋体" w:hAnsi="宋体" w:eastAsia="宋体" w:cs="宋体"/>
        </w:rPr>
      </w:pPr>
      <w:r>
        <w:rPr>
          <w:rFonts w:hint="eastAsia" w:ascii="宋体" w:hAnsi="宋体" w:eastAsia="宋体" w:cs="宋体"/>
        </w:rPr>
        <w:t>投标人有前款第a)至f)项情形之一的，中标、成交无效。</w:t>
      </w:r>
    </w:p>
    <w:p>
      <w:pPr>
        <w:pStyle w:val="21"/>
        <w:spacing w:line="420" w:lineRule="exact"/>
        <w:ind w:firstLine="420" w:firstLineChars="200"/>
        <w:rPr>
          <w:rFonts w:ascii="宋体" w:hAnsi="宋体" w:eastAsia="宋体" w:cs="宋体"/>
        </w:rPr>
      </w:pPr>
    </w:p>
    <w:p>
      <w:pPr>
        <w:pStyle w:val="21"/>
        <w:spacing w:line="420" w:lineRule="exact"/>
        <w:ind w:firstLine="420" w:firstLineChars="200"/>
        <w:rPr>
          <w:rFonts w:ascii="宋体" w:hAnsi="宋体" w:eastAsia="宋体" w:cs="宋体"/>
        </w:rPr>
      </w:pPr>
    </w:p>
    <w:p>
      <w:pPr>
        <w:pStyle w:val="21"/>
        <w:spacing w:line="420" w:lineRule="exact"/>
        <w:ind w:firstLine="420" w:firstLineChars="200"/>
        <w:rPr>
          <w:rFonts w:ascii="宋体" w:hAnsi="宋体" w:eastAsia="宋体" w:cs="宋体"/>
        </w:rPr>
      </w:pPr>
      <w:r>
        <w:rPr>
          <w:rFonts w:hint="eastAsia" w:ascii="宋体" w:hAnsi="宋体" w:eastAsia="宋体" w:cs="宋体"/>
        </w:rPr>
        <w:t>投标人（盖公章</w:t>
      </w:r>
      <w:r>
        <w:rPr>
          <w:rFonts w:hint="eastAsia" w:ascii="宋体" w:hAnsi="宋体" w:eastAsia="宋体" w:cs="宋体"/>
          <w:bCs/>
        </w:rPr>
        <w:t>或电子签章</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rPr>
        <w:t xml:space="preserve"> </w:t>
      </w:r>
    </w:p>
    <w:p>
      <w:pPr>
        <w:pStyle w:val="21"/>
        <w:spacing w:line="420" w:lineRule="exact"/>
        <w:ind w:firstLine="420" w:firstLineChars="200"/>
        <w:rPr>
          <w:rFonts w:ascii="宋体" w:hAnsi="宋体" w:eastAsia="宋体" w:cs="宋体"/>
        </w:rPr>
      </w:pPr>
      <w:r>
        <w:rPr>
          <w:rFonts w:hint="eastAsia" w:ascii="宋体" w:hAnsi="宋体" w:eastAsia="宋体" w:cs="宋体"/>
        </w:rPr>
        <w:t>联系人：</w:t>
      </w:r>
      <w:r>
        <w:rPr>
          <w:rFonts w:hint="eastAsia" w:ascii="宋体" w:hAnsi="宋体" w:eastAsia="宋体" w:cs="宋体"/>
          <w:u w:val="single"/>
        </w:rPr>
        <w:t xml:space="preserve">                       </w:t>
      </w:r>
      <w:r>
        <w:rPr>
          <w:rFonts w:hint="eastAsia" w:ascii="宋体" w:hAnsi="宋体" w:eastAsia="宋体" w:cs="宋体"/>
        </w:rPr>
        <w:t xml:space="preserve">    联系电话</w:t>
      </w:r>
      <w:r>
        <w:rPr>
          <w:rFonts w:hint="eastAsia" w:ascii="宋体" w:hAnsi="宋体" w:eastAsia="宋体" w:cs="宋体"/>
          <w:u w:val="single"/>
        </w:rPr>
        <w:t xml:space="preserve">：                 </w:t>
      </w:r>
    </w:p>
    <w:p>
      <w:pPr>
        <w:pStyle w:val="21"/>
        <w:spacing w:line="420" w:lineRule="exact"/>
        <w:ind w:firstLine="420" w:firstLineChars="200"/>
        <w:rPr>
          <w:rFonts w:ascii="宋体" w:hAnsi="宋体" w:eastAsia="宋体" w:cs="宋体"/>
        </w:rPr>
      </w:pPr>
      <w:r>
        <w:rPr>
          <w:rFonts w:hint="eastAsia" w:ascii="宋体" w:hAnsi="宋体" w:eastAsia="宋体" w:cs="宋体"/>
        </w:rPr>
        <w:t>联系地址：</w:t>
      </w:r>
      <w:r>
        <w:rPr>
          <w:rFonts w:hint="eastAsia" w:ascii="宋体" w:hAnsi="宋体" w:eastAsia="宋体" w:cs="宋体"/>
          <w:u w:val="single"/>
        </w:rPr>
        <w:t xml:space="preserve">                     </w:t>
      </w:r>
      <w:r>
        <w:rPr>
          <w:rFonts w:hint="eastAsia" w:ascii="宋体" w:hAnsi="宋体" w:eastAsia="宋体" w:cs="宋体"/>
        </w:rPr>
        <w:t xml:space="preserve">                               </w:t>
      </w:r>
    </w:p>
    <w:p>
      <w:pPr>
        <w:pStyle w:val="21"/>
        <w:spacing w:line="420" w:lineRule="exact"/>
        <w:ind w:firstLine="420" w:firstLineChars="200"/>
        <w:rPr>
          <w:rFonts w:ascii="宋体" w:hAnsi="宋体" w:eastAsia="宋体" w:cs="宋体"/>
        </w:rPr>
      </w:pPr>
      <w:r>
        <w:rPr>
          <w:rFonts w:hint="eastAsia" w:ascii="宋体" w:hAnsi="宋体" w:eastAsia="宋体" w:cs="宋体"/>
        </w:rPr>
        <w:t>邮政编码：</w:t>
      </w:r>
      <w:r>
        <w:rPr>
          <w:rFonts w:hint="eastAsia" w:ascii="宋体" w:hAnsi="宋体" w:eastAsia="宋体" w:cs="宋体"/>
          <w:u w:val="single"/>
        </w:rPr>
        <w:t xml:space="preserve">                     </w:t>
      </w:r>
      <w:r>
        <w:rPr>
          <w:rFonts w:hint="eastAsia" w:ascii="宋体" w:hAnsi="宋体" w:eastAsia="宋体" w:cs="宋体"/>
        </w:rPr>
        <w:t>传真号码</w:t>
      </w:r>
      <w:r>
        <w:rPr>
          <w:rFonts w:hint="eastAsia" w:ascii="宋体" w:hAnsi="宋体" w:eastAsia="宋体" w:cs="宋体"/>
          <w:u w:val="single"/>
        </w:rPr>
        <w:t xml:space="preserve">：                     </w:t>
      </w:r>
    </w:p>
    <w:p>
      <w:pPr>
        <w:pStyle w:val="21"/>
        <w:spacing w:line="420" w:lineRule="exact"/>
        <w:ind w:firstLine="420" w:firstLineChars="200"/>
        <w:rPr>
          <w:rFonts w:ascii="宋体" w:hAnsi="宋体" w:eastAsia="宋体" w:cs="宋体"/>
        </w:rPr>
      </w:pPr>
      <w:r>
        <w:rPr>
          <w:rFonts w:hint="eastAsia" w:ascii="宋体" w:hAnsi="宋体" w:eastAsia="宋体" w:cs="宋体"/>
        </w:rPr>
        <w:t>日 期：</w:t>
      </w:r>
    </w:p>
    <w:p>
      <w:pPr>
        <w:autoSpaceDE w:val="0"/>
        <w:autoSpaceDN w:val="0"/>
        <w:adjustRightInd w:val="0"/>
        <w:spacing w:line="360" w:lineRule="auto"/>
        <w:rPr>
          <w:rFonts w:ascii="宋体" w:hAnsi="宋体" w:cs="宋体"/>
          <w:b/>
          <w:szCs w:val="21"/>
        </w:rPr>
      </w:pPr>
      <w:r>
        <w:rPr>
          <w:rFonts w:hint="eastAsia" w:ascii="宋体" w:hAnsi="宋体" w:cs="宋体"/>
          <w:b/>
          <w:szCs w:val="21"/>
        </w:rPr>
        <w:br w:type="page"/>
      </w:r>
      <w:r>
        <w:rPr>
          <w:rFonts w:hint="eastAsia" w:ascii="宋体" w:hAnsi="宋体" w:cs="宋体"/>
          <w:b/>
          <w:szCs w:val="21"/>
        </w:rPr>
        <w:t>3.3投标响应一览表</w:t>
      </w:r>
    </w:p>
    <w:p>
      <w:pPr>
        <w:pStyle w:val="21"/>
        <w:snapToGrid w:val="0"/>
        <w:spacing w:line="360" w:lineRule="auto"/>
        <w:jc w:val="center"/>
        <w:rPr>
          <w:rFonts w:ascii="宋体" w:hAnsi="宋体" w:eastAsia="宋体" w:cs="宋体"/>
          <w:b/>
          <w:snapToGrid w:val="0"/>
          <w:kern w:val="0"/>
          <w:sz w:val="32"/>
          <w:szCs w:val="32"/>
        </w:rPr>
      </w:pPr>
      <w:r>
        <w:rPr>
          <w:rFonts w:hint="eastAsia" w:ascii="宋体" w:hAnsi="宋体" w:eastAsia="宋体" w:cs="宋体"/>
          <w:b/>
          <w:snapToGrid w:val="0"/>
          <w:kern w:val="0"/>
          <w:sz w:val="32"/>
          <w:szCs w:val="32"/>
        </w:rPr>
        <w:t>投标响应一览表</w:t>
      </w:r>
    </w:p>
    <w:p>
      <w:pPr>
        <w:adjustRightInd w:val="0"/>
        <w:spacing w:line="360" w:lineRule="auto"/>
        <w:jc w:val="left"/>
        <w:rPr>
          <w:rFonts w:ascii="宋体" w:hAnsi="宋体" w:cs="宋体"/>
          <w:szCs w:val="21"/>
        </w:rPr>
      </w:pPr>
    </w:p>
    <w:p>
      <w:pPr>
        <w:adjustRightInd w:val="0"/>
        <w:spacing w:line="360" w:lineRule="auto"/>
        <w:jc w:val="left"/>
        <w:rPr>
          <w:rFonts w:ascii="宋体" w:hAnsi="宋体" w:cs="宋体"/>
          <w:szCs w:val="21"/>
          <w:u w:val="single"/>
        </w:rPr>
      </w:pPr>
      <w:r>
        <w:rPr>
          <w:rFonts w:hint="eastAsia" w:ascii="宋体" w:hAnsi="宋体" w:cs="宋体"/>
          <w:szCs w:val="21"/>
        </w:rPr>
        <w:t>项目名称：</w:t>
      </w:r>
      <w:r>
        <w:rPr>
          <w:rFonts w:hint="eastAsia" w:ascii="宋体" w:hAnsi="宋体" w:cs="宋体"/>
          <w:szCs w:val="21"/>
          <w:u w:val="single"/>
        </w:rPr>
        <w:t>浙江省标准化研究院全球二维码迁移计划统一编码平台项目</w:t>
      </w:r>
    </w:p>
    <w:p>
      <w:pPr>
        <w:adjustRightInd w:val="0"/>
        <w:spacing w:line="360" w:lineRule="auto"/>
        <w:jc w:val="left"/>
        <w:rPr>
          <w:rFonts w:ascii="宋体" w:hAnsi="宋体" w:cs="宋体"/>
          <w:szCs w:val="21"/>
          <w:u w:val="single"/>
        </w:rPr>
      </w:pPr>
      <w:r>
        <w:rPr>
          <w:rFonts w:hint="eastAsia" w:ascii="宋体" w:hAnsi="宋体" w:cs="宋体"/>
          <w:szCs w:val="21"/>
        </w:rPr>
        <w:t>项目编号：</w:t>
      </w:r>
      <w:r>
        <w:rPr>
          <w:rFonts w:hint="eastAsia" w:ascii="宋体" w:hAnsi="宋体" w:cs="宋体"/>
          <w:szCs w:val="21"/>
          <w:u w:val="single"/>
        </w:rPr>
        <w:t>ZJ-2370340-01</w:t>
      </w:r>
    </w:p>
    <w:tbl>
      <w:tblPr>
        <w:tblStyle w:val="35"/>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2"/>
        <w:gridCol w:w="5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napToGrid w:val="0"/>
                <w:kern w:val="0"/>
                <w:szCs w:val="21"/>
              </w:rPr>
            </w:pPr>
            <w:r>
              <w:rPr>
                <w:rFonts w:hint="eastAsia" w:ascii="宋体" w:hAnsi="宋体" w:cs="宋体"/>
                <w:snapToGrid w:val="0"/>
                <w:kern w:val="0"/>
                <w:szCs w:val="21"/>
              </w:rPr>
              <w:t>建设周期</w:t>
            </w:r>
          </w:p>
        </w:tc>
        <w:tc>
          <w:tcPr>
            <w:tcW w:w="5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napToGrid w:val="0"/>
                <w:kern w:val="0"/>
                <w:szCs w:val="21"/>
              </w:rPr>
            </w:pPr>
            <w:r>
              <w:rPr>
                <w:rFonts w:hint="eastAsia" w:ascii="宋体" w:hAnsi="宋体" w:cs="宋体"/>
                <w:snapToGrid w:val="0"/>
                <w:kern w:val="0"/>
                <w:szCs w:val="21"/>
              </w:rPr>
              <w:t>免费维护期</w:t>
            </w:r>
          </w:p>
        </w:tc>
        <w:tc>
          <w:tcPr>
            <w:tcW w:w="5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4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napToGrid w:val="0"/>
                <w:kern w:val="0"/>
                <w:szCs w:val="21"/>
              </w:rPr>
            </w:pPr>
            <w:r>
              <w:rPr>
                <w:rFonts w:hint="eastAsia" w:ascii="宋体" w:hAnsi="宋体" w:cs="宋体"/>
                <w:snapToGrid w:val="0"/>
                <w:kern w:val="0"/>
                <w:szCs w:val="21"/>
              </w:rPr>
              <w:t>项目负责人/项目经理</w:t>
            </w:r>
          </w:p>
        </w:tc>
        <w:tc>
          <w:tcPr>
            <w:tcW w:w="5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napToGrid w:val="0"/>
                <w:kern w:val="0"/>
                <w:szCs w:val="21"/>
              </w:rPr>
            </w:pPr>
          </w:p>
        </w:tc>
      </w:tr>
    </w:tbl>
    <w:p>
      <w:pPr>
        <w:pStyle w:val="31"/>
        <w:spacing w:before="0" w:beforeAutospacing="0" w:after="0" w:afterAutospacing="0" w:line="480" w:lineRule="auto"/>
        <w:ind w:firstLine="422" w:firstLineChars="200"/>
        <w:rPr>
          <w:rFonts w:ascii="宋体" w:hAnsi="宋体" w:cs="宋体"/>
          <w:b/>
          <w:bCs/>
          <w:sz w:val="21"/>
          <w:szCs w:val="21"/>
        </w:rPr>
      </w:pPr>
    </w:p>
    <w:p>
      <w:pPr>
        <w:adjustRightInd w:val="0"/>
        <w:spacing w:line="360" w:lineRule="auto"/>
        <w:ind w:firstLine="4515" w:firstLineChars="2150"/>
        <w:rPr>
          <w:rFonts w:ascii="宋体" w:hAnsi="宋体" w:cs="宋体"/>
          <w:szCs w:val="21"/>
        </w:rPr>
      </w:pPr>
      <w:r>
        <w:rPr>
          <w:rFonts w:hint="eastAsia" w:ascii="宋体" w:hAnsi="宋体" w:cs="宋体"/>
          <w:szCs w:val="21"/>
        </w:rPr>
        <w:t>投标人（盖公章或电子签章）：</w:t>
      </w:r>
    </w:p>
    <w:p>
      <w:pPr>
        <w:pStyle w:val="21"/>
        <w:spacing w:line="420" w:lineRule="exact"/>
        <w:ind w:firstLine="4515" w:firstLineChars="2150"/>
        <w:rPr>
          <w:rFonts w:ascii="宋体" w:hAnsi="宋体" w:eastAsia="宋体" w:cs="宋体"/>
        </w:rPr>
      </w:pPr>
      <w:r>
        <w:rPr>
          <w:rFonts w:hint="eastAsia" w:ascii="宋体" w:hAnsi="宋体" w:eastAsia="宋体" w:cs="宋体"/>
        </w:rPr>
        <w:t>日期：</w:t>
      </w:r>
    </w:p>
    <w:p>
      <w:pPr>
        <w:pStyle w:val="16"/>
        <w:rPr>
          <w:rFonts w:ascii="宋体" w:hAnsi="宋体" w:cs="宋体"/>
        </w:rPr>
      </w:pPr>
      <w:r>
        <w:rPr>
          <w:rFonts w:hint="eastAsia" w:ascii="宋体" w:hAnsi="宋体" w:cs="宋体"/>
          <w:b/>
          <w:szCs w:val="21"/>
        </w:rPr>
        <w:br w:type="page"/>
      </w:r>
      <w:r>
        <w:rPr>
          <w:rFonts w:hint="eastAsia" w:ascii="宋体" w:hAnsi="宋体" w:cs="宋体"/>
          <w:b/>
          <w:szCs w:val="21"/>
        </w:rPr>
        <w:t>3.4针对本项目的服务清单</w:t>
      </w:r>
    </w:p>
    <w:p>
      <w:pPr>
        <w:adjustRightInd w:val="0"/>
        <w:snapToGrid w:val="0"/>
        <w:spacing w:line="360" w:lineRule="auto"/>
        <w:ind w:firstLine="4515" w:firstLineChars="2150"/>
        <w:rPr>
          <w:rFonts w:ascii="宋体" w:hAnsi="宋体" w:cs="宋体"/>
          <w:snapToGrid w:val="0"/>
          <w:kern w:val="0"/>
          <w:szCs w:val="21"/>
        </w:rPr>
      </w:pPr>
    </w:p>
    <w:p>
      <w:pPr>
        <w:pStyle w:val="21"/>
        <w:snapToGrid w:val="0"/>
        <w:spacing w:line="360" w:lineRule="auto"/>
        <w:jc w:val="center"/>
        <w:rPr>
          <w:rFonts w:ascii="宋体" w:hAnsi="宋体" w:eastAsia="宋体" w:cs="宋体"/>
          <w:b/>
          <w:snapToGrid w:val="0"/>
          <w:kern w:val="0"/>
          <w:sz w:val="28"/>
          <w:szCs w:val="28"/>
        </w:rPr>
      </w:pPr>
      <w:r>
        <w:rPr>
          <w:rFonts w:hint="eastAsia" w:ascii="宋体" w:hAnsi="宋体" w:eastAsia="宋体" w:cs="宋体"/>
          <w:b/>
          <w:snapToGrid w:val="0"/>
          <w:kern w:val="0"/>
          <w:sz w:val="28"/>
          <w:szCs w:val="28"/>
        </w:rPr>
        <w:t>针对本项目的服务清单（不含价格）</w:t>
      </w:r>
    </w:p>
    <w:p>
      <w:pPr>
        <w:adjustRightInd w:val="0"/>
        <w:spacing w:line="360" w:lineRule="auto"/>
        <w:jc w:val="left"/>
        <w:rPr>
          <w:rFonts w:ascii="宋体" w:hAnsi="宋体" w:cs="宋体"/>
          <w:szCs w:val="21"/>
        </w:rPr>
      </w:pPr>
    </w:p>
    <w:p>
      <w:pPr>
        <w:adjustRightInd w:val="0"/>
        <w:spacing w:line="360" w:lineRule="auto"/>
        <w:jc w:val="left"/>
        <w:rPr>
          <w:rFonts w:ascii="宋体" w:hAnsi="宋体" w:cs="宋体"/>
          <w:szCs w:val="21"/>
          <w:u w:val="single"/>
        </w:rPr>
      </w:pPr>
      <w:r>
        <w:rPr>
          <w:rFonts w:hint="eastAsia" w:ascii="宋体" w:hAnsi="宋体" w:cs="宋体"/>
          <w:szCs w:val="21"/>
        </w:rPr>
        <w:t>项目名称：</w:t>
      </w:r>
      <w:r>
        <w:rPr>
          <w:rFonts w:hint="eastAsia" w:ascii="宋体" w:hAnsi="宋体" w:cs="宋体"/>
          <w:szCs w:val="21"/>
          <w:u w:val="single"/>
        </w:rPr>
        <w:t>浙江省标准化研究院全球二维码迁移计划统一编码平台项目</w:t>
      </w:r>
    </w:p>
    <w:p>
      <w:pPr>
        <w:adjustRightInd w:val="0"/>
        <w:spacing w:line="360" w:lineRule="auto"/>
        <w:jc w:val="left"/>
        <w:rPr>
          <w:rFonts w:ascii="宋体" w:hAnsi="宋体" w:cs="宋体"/>
          <w:szCs w:val="21"/>
          <w:u w:val="single"/>
        </w:rPr>
      </w:pPr>
      <w:r>
        <w:rPr>
          <w:rFonts w:hint="eastAsia" w:ascii="宋体" w:hAnsi="宋体" w:cs="宋体"/>
          <w:szCs w:val="21"/>
        </w:rPr>
        <w:t>项目编号：</w:t>
      </w:r>
      <w:r>
        <w:rPr>
          <w:rFonts w:hint="eastAsia" w:ascii="宋体" w:hAnsi="宋体" w:cs="宋体"/>
          <w:szCs w:val="21"/>
          <w:u w:val="single"/>
        </w:rPr>
        <w:t>ZJ-2370340-01</w:t>
      </w:r>
    </w:p>
    <w:tbl>
      <w:tblPr>
        <w:tblStyle w:val="35"/>
        <w:tblW w:w="8637" w:type="dxa"/>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649"/>
        <w:gridCol w:w="2349"/>
        <w:gridCol w:w="1247"/>
        <w:gridCol w:w="2693"/>
        <w:gridCol w:w="1699"/>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649" w:type="dxa"/>
            <w:tcBorders>
              <w:top w:val="single" w:color="auto" w:sz="8" w:space="0"/>
              <w:left w:val="single" w:color="auto" w:sz="8" w:space="0"/>
              <w:bottom w:val="single" w:color="auto" w:sz="2" w:space="0"/>
              <w:right w:val="single" w:color="auto" w:sz="2" w:space="0"/>
            </w:tcBorders>
            <w:vAlign w:val="center"/>
          </w:tcPr>
          <w:p>
            <w:pPr>
              <w:spacing w:line="460" w:lineRule="exact"/>
              <w:jc w:val="center"/>
              <w:rPr>
                <w:rFonts w:ascii="宋体" w:hAnsi="宋体" w:cs="宋体"/>
                <w:szCs w:val="21"/>
              </w:rPr>
            </w:pPr>
            <w:r>
              <w:rPr>
                <w:rFonts w:hint="eastAsia" w:ascii="宋体" w:hAnsi="宋体" w:cs="宋体"/>
                <w:szCs w:val="21"/>
              </w:rPr>
              <w:t>序号</w:t>
            </w:r>
          </w:p>
        </w:tc>
        <w:tc>
          <w:tcPr>
            <w:tcW w:w="2349" w:type="dxa"/>
            <w:tcBorders>
              <w:top w:val="single" w:color="auto" w:sz="8"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r>
              <w:rPr>
                <w:rFonts w:hint="eastAsia" w:ascii="宋体" w:hAnsi="宋体" w:cs="宋体"/>
                <w:szCs w:val="21"/>
              </w:rPr>
              <w:t>服务名称</w:t>
            </w:r>
          </w:p>
        </w:tc>
        <w:tc>
          <w:tcPr>
            <w:tcW w:w="1247" w:type="dxa"/>
            <w:tcBorders>
              <w:top w:val="single" w:color="auto" w:sz="8"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r>
              <w:rPr>
                <w:rFonts w:hint="eastAsia" w:ascii="宋体" w:hAnsi="宋体" w:cs="宋体"/>
                <w:szCs w:val="21"/>
              </w:rPr>
              <w:t>数量</w:t>
            </w:r>
          </w:p>
        </w:tc>
        <w:tc>
          <w:tcPr>
            <w:tcW w:w="2693" w:type="dxa"/>
            <w:tcBorders>
              <w:top w:val="single" w:color="auto" w:sz="8"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r>
              <w:rPr>
                <w:rFonts w:hint="eastAsia" w:ascii="宋体" w:hAnsi="宋体" w:cs="宋体"/>
                <w:szCs w:val="21"/>
              </w:rPr>
              <w:t>主要服务指标</w:t>
            </w:r>
          </w:p>
        </w:tc>
        <w:tc>
          <w:tcPr>
            <w:tcW w:w="1699" w:type="dxa"/>
            <w:tcBorders>
              <w:top w:val="single" w:color="auto" w:sz="8" w:space="0"/>
              <w:left w:val="single" w:color="auto" w:sz="2" w:space="0"/>
              <w:bottom w:val="single" w:color="auto" w:sz="2" w:space="0"/>
              <w:right w:val="single" w:color="auto" w:sz="8" w:space="0"/>
            </w:tcBorders>
            <w:vAlign w:val="center"/>
          </w:tcPr>
          <w:p>
            <w:pPr>
              <w:spacing w:line="460" w:lineRule="exact"/>
              <w:jc w:val="center"/>
              <w:rPr>
                <w:rFonts w:ascii="宋体" w:hAnsi="宋体" w:cs="宋体"/>
                <w:szCs w:val="21"/>
              </w:rPr>
            </w:pPr>
            <w:r>
              <w:rPr>
                <w:rFonts w:hint="eastAsia" w:ascii="宋体" w:hAnsi="宋体" w:cs="宋体"/>
                <w:szCs w:val="21"/>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649" w:type="dxa"/>
            <w:tcBorders>
              <w:top w:val="single" w:color="auto" w:sz="2" w:space="0"/>
              <w:left w:val="single" w:color="auto" w:sz="8" w:space="0"/>
              <w:bottom w:val="single" w:color="auto" w:sz="2" w:space="0"/>
              <w:right w:val="single" w:color="auto" w:sz="2" w:space="0"/>
            </w:tcBorders>
            <w:vAlign w:val="center"/>
          </w:tcPr>
          <w:p>
            <w:pPr>
              <w:spacing w:line="460" w:lineRule="exact"/>
              <w:jc w:val="center"/>
              <w:rPr>
                <w:rFonts w:ascii="宋体" w:hAnsi="宋体" w:cs="宋体"/>
                <w:szCs w:val="21"/>
              </w:rPr>
            </w:pPr>
            <w:r>
              <w:rPr>
                <w:rFonts w:hint="eastAsia" w:ascii="宋体" w:hAnsi="宋体" w:cs="宋体"/>
                <w:szCs w:val="21"/>
              </w:rPr>
              <w:t>1</w:t>
            </w:r>
          </w:p>
        </w:tc>
        <w:tc>
          <w:tcPr>
            <w:tcW w:w="2349" w:type="dxa"/>
            <w:tcBorders>
              <w:top w:val="single" w:color="auto" w:sz="2" w:space="0"/>
              <w:left w:val="single" w:color="auto" w:sz="2" w:space="0"/>
              <w:bottom w:val="single" w:color="auto" w:sz="2" w:space="0"/>
              <w:right w:val="single" w:color="auto" w:sz="2" w:space="0"/>
            </w:tcBorders>
            <w:vAlign w:val="center"/>
          </w:tcPr>
          <w:p>
            <w:pPr>
              <w:tabs>
                <w:tab w:val="left" w:pos="1547"/>
              </w:tabs>
              <w:spacing w:line="360" w:lineRule="auto"/>
              <w:rPr>
                <w:rFonts w:ascii="宋体" w:hAnsi="宋体" w:cs="宋体"/>
                <w:snapToGrid w:val="0"/>
                <w:szCs w:val="21"/>
              </w:rPr>
            </w:pPr>
          </w:p>
        </w:tc>
        <w:tc>
          <w:tcPr>
            <w:tcW w:w="1247"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2693"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1699" w:type="dxa"/>
            <w:tcBorders>
              <w:top w:val="single" w:color="auto" w:sz="2" w:space="0"/>
              <w:left w:val="single" w:color="auto" w:sz="2" w:space="0"/>
              <w:bottom w:val="single" w:color="auto" w:sz="2" w:space="0"/>
              <w:right w:val="single" w:color="auto" w:sz="8" w:space="0"/>
            </w:tcBorders>
            <w:vAlign w:val="center"/>
          </w:tcPr>
          <w:p>
            <w:pPr>
              <w:spacing w:line="46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649" w:type="dxa"/>
            <w:tcBorders>
              <w:top w:val="single" w:color="auto" w:sz="2" w:space="0"/>
              <w:left w:val="single" w:color="auto" w:sz="8" w:space="0"/>
              <w:bottom w:val="single" w:color="auto" w:sz="2" w:space="0"/>
              <w:right w:val="single" w:color="auto" w:sz="2" w:space="0"/>
            </w:tcBorders>
            <w:vAlign w:val="center"/>
          </w:tcPr>
          <w:p>
            <w:pPr>
              <w:spacing w:line="460" w:lineRule="exact"/>
              <w:jc w:val="center"/>
              <w:rPr>
                <w:rFonts w:ascii="宋体" w:hAnsi="宋体" w:cs="宋体"/>
                <w:szCs w:val="21"/>
              </w:rPr>
            </w:pPr>
            <w:r>
              <w:rPr>
                <w:rFonts w:hint="eastAsia" w:ascii="宋体" w:hAnsi="宋体" w:cs="宋体"/>
                <w:szCs w:val="21"/>
              </w:rPr>
              <w:t>2</w:t>
            </w:r>
          </w:p>
        </w:tc>
        <w:tc>
          <w:tcPr>
            <w:tcW w:w="2349" w:type="dxa"/>
            <w:tcBorders>
              <w:top w:val="single" w:color="auto" w:sz="2" w:space="0"/>
              <w:left w:val="single" w:color="auto" w:sz="2" w:space="0"/>
              <w:bottom w:val="single" w:color="auto" w:sz="2" w:space="0"/>
              <w:right w:val="single" w:color="auto" w:sz="2" w:space="0"/>
            </w:tcBorders>
            <w:vAlign w:val="center"/>
          </w:tcPr>
          <w:p>
            <w:pPr>
              <w:tabs>
                <w:tab w:val="left" w:pos="1547"/>
              </w:tabs>
              <w:spacing w:line="360" w:lineRule="auto"/>
              <w:rPr>
                <w:rFonts w:ascii="宋体" w:hAnsi="宋体" w:cs="宋体"/>
                <w:snapToGrid w:val="0"/>
                <w:szCs w:val="21"/>
              </w:rPr>
            </w:pPr>
          </w:p>
        </w:tc>
        <w:tc>
          <w:tcPr>
            <w:tcW w:w="1247"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2693"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1699" w:type="dxa"/>
            <w:tcBorders>
              <w:top w:val="single" w:color="auto" w:sz="2" w:space="0"/>
              <w:left w:val="single" w:color="auto" w:sz="2" w:space="0"/>
              <w:bottom w:val="single" w:color="auto" w:sz="2" w:space="0"/>
              <w:right w:val="single" w:color="auto" w:sz="8" w:space="0"/>
            </w:tcBorders>
            <w:vAlign w:val="center"/>
          </w:tcPr>
          <w:p>
            <w:pPr>
              <w:spacing w:line="46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649" w:type="dxa"/>
            <w:tcBorders>
              <w:top w:val="single" w:color="auto" w:sz="2" w:space="0"/>
              <w:left w:val="single" w:color="auto" w:sz="8" w:space="0"/>
              <w:bottom w:val="single" w:color="auto" w:sz="2" w:space="0"/>
              <w:right w:val="single" w:color="auto" w:sz="2" w:space="0"/>
            </w:tcBorders>
            <w:vAlign w:val="center"/>
          </w:tcPr>
          <w:p>
            <w:pPr>
              <w:spacing w:line="460" w:lineRule="exact"/>
              <w:jc w:val="center"/>
              <w:rPr>
                <w:rFonts w:ascii="宋体" w:hAnsi="宋体" w:cs="宋体"/>
                <w:szCs w:val="21"/>
              </w:rPr>
            </w:pPr>
            <w:r>
              <w:rPr>
                <w:rFonts w:hint="eastAsia" w:ascii="宋体" w:hAnsi="宋体" w:cs="宋体"/>
                <w:szCs w:val="21"/>
              </w:rPr>
              <w:t>3</w:t>
            </w:r>
          </w:p>
        </w:tc>
        <w:tc>
          <w:tcPr>
            <w:tcW w:w="2349" w:type="dxa"/>
            <w:tcBorders>
              <w:top w:val="single" w:color="auto" w:sz="2" w:space="0"/>
              <w:left w:val="single" w:color="auto" w:sz="2" w:space="0"/>
              <w:bottom w:val="single" w:color="auto" w:sz="2" w:space="0"/>
              <w:right w:val="single" w:color="auto" w:sz="2" w:space="0"/>
            </w:tcBorders>
            <w:vAlign w:val="center"/>
          </w:tcPr>
          <w:p>
            <w:pPr>
              <w:tabs>
                <w:tab w:val="left" w:pos="1547"/>
              </w:tabs>
              <w:spacing w:line="360" w:lineRule="auto"/>
              <w:rPr>
                <w:rFonts w:ascii="宋体" w:hAnsi="宋体" w:cs="宋体"/>
                <w:snapToGrid w:val="0"/>
                <w:szCs w:val="21"/>
              </w:rPr>
            </w:pPr>
          </w:p>
        </w:tc>
        <w:tc>
          <w:tcPr>
            <w:tcW w:w="1247"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2693"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1699" w:type="dxa"/>
            <w:tcBorders>
              <w:top w:val="single" w:color="auto" w:sz="2" w:space="0"/>
              <w:left w:val="single" w:color="auto" w:sz="2" w:space="0"/>
              <w:bottom w:val="single" w:color="auto" w:sz="2" w:space="0"/>
              <w:right w:val="single" w:color="auto" w:sz="8" w:space="0"/>
            </w:tcBorders>
            <w:vAlign w:val="center"/>
          </w:tcPr>
          <w:p>
            <w:pPr>
              <w:spacing w:line="46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649" w:type="dxa"/>
            <w:tcBorders>
              <w:top w:val="single" w:color="auto" w:sz="2" w:space="0"/>
              <w:left w:val="single" w:color="auto" w:sz="8" w:space="0"/>
              <w:bottom w:val="single" w:color="auto" w:sz="2" w:space="0"/>
              <w:right w:val="single" w:color="auto" w:sz="2" w:space="0"/>
            </w:tcBorders>
            <w:vAlign w:val="center"/>
          </w:tcPr>
          <w:p>
            <w:pPr>
              <w:spacing w:line="460" w:lineRule="exact"/>
              <w:jc w:val="center"/>
              <w:rPr>
                <w:rFonts w:ascii="宋体" w:hAnsi="宋体" w:cs="宋体"/>
                <w:szCs w:val="21"/>
              </w:rPr>
            </w:pPr>
            <w:r>
              <w:rPr>
                <w:rFonts w:hint="eastAsia" w:ascii="宋体" w:hAnsi="宋体" w:cs="宋体"/>
                <w:szCs w:val="21"/>
              </w:rPr>
              <w:t>4</w:t>
            </w:r>
          </w:p>
        </w:tc>
        <w:tc>
          <w:tcPr>
            <w:tcW w:w="2349" w:type="dxa"/>
            <w:tcBorders>
              <w:top w:val="single" w:color="auto" w:sz="2" w:space="0"/>
              <w:left w:val="single" w:color="auto" w:sz="2" w:space="0"/>
              <w:bottom w:val="single" w:color="auto" w:sz="2" w:space="0"/>
              <w:right w:val="single" w:color="auto" w:sz="2" w:space="0"/>
            </w:tcBorders>
            <w:vAlign w:val="center"/>
          </w:tcPr>
          <w:p>
            <w:pPr>
              <w:tabs>
                <w:tab w:val="left" w:pos="1547"/>
              </w:tabs>
              <w:spacing w:line="360" w:lineRule="auto"/>
              <w:rPr>
                <w:rFonts w:ascii="宋体" w:hAnsi="宋体" w:cs="宋体"/>
                <w:snapToGrid w:val="0"/>
                <w:szCs w:val="21"/>
              </w:rPr>
            </w:pPr>
          </w:p>
        </w:tc>
        <w:tc>
          <w:tcPr>
            <w:tcW w:w="1247"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2693"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1699" w:type="dxa"/>
            <w:tcBorders>
              <w:top w:val="single" w:color="auto" w:sz="2" w:space="0"/>
              <w:left w:val="single" w:color="auto" w:sz="2" w:space="0"/>
              <w:bottom w:val="single" w:color="auto" w:sz="2" w:space="0"/>
              <w:right w:val="single" w:color="auto" w:sz="8" w:space="0"/>
            </w:tcBorders>
            <w:vAlign w:val="center"/>
          </w:tcPr>
          <w:p>
            <w:pPr>
              <w:spacing w:line="46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649" w:type="dxa"/>
            <w:tcBorders>
              <w:top w:val="single" w:color="auto" w:sz="2" w:space="0"/>
              <w:left w:val="single" w:color="auto" w:sz="8" w:space="0"/>
              <w:bottom w:val="single" w:color="auto" w:sz="2" w:space="0"/>
              <w:right w:val="single" w:color="auto" w:sz="2" w:space="0"/>
            </w:tcBorders>
            <w:vAlign w:val="center"/>
          </w:tcPr>
          <w:p>
            <w:pPr>
              <w:spacing w:line="460" w:lineRule="exact"/>
              <w:jc w:val="center"/>
              <w:rPr>
                <w:rFonts w:ascii="宋体" w:hAnsi="宋体" w:cs="宋体"/>
                <w:szCs w:val="21"/>
              </w:rPr>
            </w:pPr>
            <w:r>
              <w:rPr>
                <w:rFonts w:hint="eastAsia" w:ascii="宋体" w:hAnsi="宋体" w:cs="宋体"/>
                <w:szCs w:val="21"/>
              </w:rPr>
              <w:t>5</w:t>
            </w:r>
          </w:p>
        </w:tc>
        <w:tc>
          <w:tcPr>
            <w:tcW w:w="2349" w:type="dxa"/>
            <w:tcBorders>
              <w:top w:val="single" w:color="auto" w:sz="2" w:space="0"/>
              <w:left w:val="single" w:color="auto" w:sz="2" w:space="0"/>
              <w:bottom w:val="single" w:color="auto" w:sz="2" w:space="0"/>
              <w:right w:val="single" w:color="auto" w:sz="2" w:space="0"/>
            </w:tcBorders>
            <w:vAlign w:val="center"/>
          </w:tcPr>
          <w:p>
            <w:pPr>
              <w:tabs>
                <w:tab w:val="left" w:pos="1547"/>
              </w:tabs>
              <w:spacing w:line="360" w:lineRule="auto"/>
              <w:rPr>
                <w:rFonts w:ascii="宋体" w:hAnsi="宋体" w:cs="宋体"/>
                <w:snapToGrid w:val="0"/>
                <w:szCs w:val="21"/>
              </w:rPr>
            </w:pPr>
          </w:p>
        </w:tc>
        <w:tc>
          <w:tcPr>
            <w:tcW w:w="1247"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2693"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1699" w:type="dxa"/>
            <w:tcBorders>
              <w:top w:val="single" w:color="auto" w:sz="2" w:space="0"/>
              <w:left w:val="single" w:color="auto" w:sz="2" w:space="0"/>
              <w:bottom w:val="single" w:color="auto" w:sz="2" w:space="0"/>
              <w:right w:val="single" w:color="auto" w:sz="8" w:space="0"/>
            </w:tcBorders>
            <w:vAlign w:val="center"/>
          </w:tcPr>
          <w:p>
            <w:pPr>
              <w:spacing w:line="46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649" w:type="dxa"/>
            <w:tcBorders>
              <w:top w:val="single" w:color="auto" w:sz="2" w:space="0"/>
              <w:left w:val="single" w:color="auto" w:sz="8" w:space="0"/>
              <w:bottom w:val="single" w:color="auto" w:sz="2" w:space="0"/>
              <w:right w:val="single" w:color="auto" w:sz="2" w:space="0"/>
            </w:tcBorders>
            <w:vAlign w:val="center"/>
          </w:tcPr>
          <w:p>
            <w:pPr>
              <w:spacing w:line="460" w:lineRule="exact"/>
              <w:jc w:val="center"/>
              <w:rPr>
                <w:rFonts w:ascii="宋体" w:hAnsi="宋体" w:cs="宋体"/>
                <w:szCs w:val="21"/>
              </w:rPr>
            </w:pPr>
            <w:r>
              <w:rPr>
                <w:rFonts w:hint="eastAsia" w:ascii="宋体" w:hAnsi="宋体" w:cs="宋体"/>
                <w:szCs w:val="21"/>
              </w:rPr>
              <w:t>6</w:t>
            </w:r>
          </w:p>
        </w:tc>
        <w:tc>
          <w:tcPr>
            <w:tcW w:w="2349" w:type="dxa"/>
            <w:tcBorders>
              <w:top w:val="single" w:color="auto" w:sz="2" w:space="0"/>
              <w:left w:val="single" w:color="auto" w:sz="2" w:space="0"/>
              <w:bottom w:val="single" w:color="auto" w:sz="2" w:space="0"/>
              <w:right w:val="single" w:color="auto" w:sz="2" w:space="0"/>
            </w:tcBorders>
            <w:vAlign w:val="center"/>
          </w:tcPr>
          <w:p>
            <w:pPr>
              <w:tabs>
                <w:tab w:val="left" w:pos="1547"/>
              </w:tabs>
              <w:spacing w:line="360" w:lineRule="auto"/>
              <w:rPr>
                <w:rFonts w:ascii="宋体" w:hAnsi="宋体" w:cs="宋体"/>
                <w:snapToGrid w:val="0"/>
                <w:szCs w:val="21"/>
              </w:rPr>
            </w:pPr>
          </w:p>
        </w:tc>
        <w:tc>
          <w:tcPr>
            <w:tcW w:w="1247"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2693"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1699" w:type="dxa"/>
            <w:tcBorders>
              <w:top w:val="single" w:color="auto" w:sz="2" w:space="0"/>
              <w:left w:val="single" w:color="auto" w:sz="2" w:space="0"/>
              <w:bottom w:val="single" w:color="auto" w:sz="2" w:space="0"/>
              <w:right w:val="single" w:color="auto" w:sz="8" w:space="0"/>
            </w:tcBorders>
            <w:vAlign w:val="center"/>
          </w:tcPr>
          <w:p>
            <w:pPr>
              <w:spacing w:line="46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649" w:type="dxa"/>
            <w:tcBorders>
              <w:top w:val="single" w:color="auto" w:sz="2" w:space="0"/>
              <w:left w:val="single" w:color="auto" w:sz="8" w:space="0"/>
              <w:bottom w:val="single" w:color="auto" w:sz="2" w:space="0"/>
              <w:right w:val="single" w:color="auto" w:sz="2" w:space="0"/>
            </w:tcBorders>
            <w:vAlign w:val="center"/>
          </w:tcPr>
          <w:p>
            <w:pPr>
              <w:spacing w:line="460" w:lineRule="exact"/>
              <w:jc w:val="center"/>
              <w:rPr>
                <w:rFonts w:ascii="宋体" w:hAnsi="宋体" w:cs="宋体"/>
                <w:szCs w:val="21"/>
              </w:rPr>
            </w:pPr>
            <w:r>
              <w:rPr>
                <w:rFonts w:hint="eastAsia" w:ascii="宋体" w:hAnsi="宋体" w:cs="宋体"/>
                <w:szCs w:val="21"/>
              </w:rPr>
              <w:t>7</w:t>
            </w:r>
          </w:p>
        </w:tc>
        <w:tc>
          <w:tcPr>
            <w:tcW w:w="2349" w:type="dxa"/>
            <w:tcBorders>
              <w:top w:val="single" w:color="auto" w:sz="2" w:space="0"/>
              <w:left w:val="single" w:color="auto" w:sz="2" w:space="0"/>
              <w:bottom w:val="single" w:color="auto" w:sz="2" w:space="0"/>
              <w:right w:val="single" w:color="auto" w:sz="2" w:space="0"/>
            </w:tcBorders>
            <w:vAlign w:val="center"/>
          </w:tcPr>
          <w:p>
            <w:pPr>
              <w:tabs>
                <w:tab w:val="left" w:pos="1547"/>
              </w:tabs>
              <w:spacing w:line="360" w:lineRule="auto"/>
              <w:rPr>
                <w:rFonts w:ascii="宋体" w:hAnsi="宋体" w:cs="宋体"/>
                <w:snapToGrid w:val="0"/>
                <w:szCs w:val="21"/>
              </w:rPr>
            </w:pPr>
          </w:p>
        </w:tc>
        <w:tc>
          <w:tcPr>
            <w:tcW w:w="1247"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2693"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1699" w:type="dxa"/>
            <w:tcBorders>
              <w:top w:val="single" w:color="auto" w:sz="2" w:space="0"/>
              <w:left w:val="single" w:color="auto" w:sz="2" w:space="0"/>
              <w:bottom w:val="single" w:color="auto" w:sz="2" w:space="0"/>
              <w:right w:val="single" w:color="auto" w:sz="8" w:space="0"/>
            </w:tcBorders>
            <w:vAlign w:val="center"/>
          </w:tcPr>
          <w:p>
            <w:pPr>
              <w:spacing w:line="46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8" w:hRule="atLeast"/>
        </w:trPr>
        <w:tc>
          <w:tcPr>
            <w:tcW w:w="649" w:type="dxa"/>
            <w:tcBorders>
              <w:top w:val="single" w:color="auto" w:sz="2" w:space="0"/>
              <w:left w:val="single" w:color="auto" w:sz="8" w:space="0"/>
              <w:bottom w:val="single" w:color="auto" w:sz="8" w:space="0"/>
              <w:right w:val="single" w:color="auto" w:sz="2" w:space="0"/>
            </w:tcBorders>
            <w:vAlign w:val="center"/>
          </w:tcPr>
          <w:p>
            <w:pPr>
              <w:spacing w:line="460" w:lineRule="exact"/>
              <w:jc w:val="center"/>
              <w:rPr>
                <w:rFonts w:ascii="宋体" w:hAnsi="宋体" w:cs="宋体"/>
                <w:szCs w:val="21"/>
              </w:rPr>
            </w:pPr>
            <w:r>
              <w:rPr>
                <w:rFonts w:hint="eastAsia" w:ascii="宋体" w:hAnsi="宋体" w:cs="宋体"/>
                <w:szCs w:val="21"/>
              </w:rPr>
              <w:t>8</w:t>
            </w:r>
          </w:p>
        </w:tc>
        <w:tc>
          <w:tcPr>
            <w:tcW w:w="2349" w:type="dxa"/>
            <w:tcBorders>
              <w:top w:val="single" w:color="auto" w:sz="2" w:space="0"/>
              <w:left w:val="single" w:color="auto" w:sz="2" w:space="0"/>
              <w:bottom w:val="single" w:color="auto" w:sz="8" w:space="0"/>
              <w:right w:val="single" w:color="auto" w:sz="2" w:space="0"/>
            </w:tcBorders>
            <w:vAlign w:val="center"/>
          </w:tcPr>
          <w:p>
            <w:pPr>
              <w:tabs>
                <w:tab w:val="left" w:pos="1547"/>
              </w:tabs>
              <w:spacing w:line="360" w:lineRule="auto"/>
              <w:rPr>
                <w:rFonts w:ascii="宋体" w:hAnsi="宋体" w:cs="宋体"/>
                <w:snapToGrid w:val="0"/>
                <w:szCs w:val="21"/>
              </w:rPr>
            </w:pPr>
          </w:p>
        </w:tc>
        <w:tc>
          <w:tcPr>
            <w:tcW w:w="1247" w:type="dxa"/>
            <w:tcBorders>
              <w:top w:val="single" w:color="auto" w:sz="2" w:space="0"/>
              <w:left w:val="single" w:color="auto" w:sz="2" w:space="0"/>
              <w:bottom w:val="single" w:color="auto" w:sz="8" w:space="0"/>
              <w:right w:val="single" w:color="auto" w:sz="2" w:space="0"/>
            </w:tcBorders>
            <w:vAlign w:val="center"/>
          </w:tcPr>
          <w:p>
            <w:pPr>
              <w:spacing w:line="460" w:lineRule="exact"/>
              <w:jc w:val="center"/>
              <w:rPr>
                <w:rFonts w:ascii="宋体" w:hAnsi="宋体" w:cs="宋体"/>
                <w:szCs w:val="21"/>
              </w:rPr>
            </w:pPr>
          </w:p>
        </w:tc>
        <w:tc>
          <w:tcPr>
            <w:tcW w:w="2693" w:type="dxa"/>
            <w:tcBorders>
              <w:top w:val="single" w:color="auto" w:sz="2" w:space="0"/>
              <w:left w:val="single" w:color="auto" w:sz="2" w:space="0"/>
              <w:bottom w:val="single" w:color="auto" w:sz="8" w:space="0"/>
              <w:right w:val="single" w:color="auto" w:sz="2" w:space="0"/>
            </w:tcBorders>
            <w:vAlign w:val="center"/>
          </w:tcPr>
          <w:p>
            <w:pPr>
              <w:spacing w:line="460" w:lineRule="exact"/>
              <w:jc w:val="center"/>
              <w:rPr>
                <w:rFonts w:ascii="宋体" w:hAnsi="宋体" w:cs="宋体"/>
                <w:szCs w:val="21"/>
              </w:rPr>
            </w:pPr>
          </w:p>
        </w:tc>
        <w:tc>
          <w:tcPr>
            <w:tcW w:w="1699" w:type="dxa"/>
            <w:tcBorders>
              <w:top w:val="single" w:color="auto" w:sz="2" w:space="0"/>
              <w:left w:val="single" w:color="auto" w:sz="2" w:space="0"/>
              <w:bottom w:val="single" w:color="auto" w:sz="8" w:space="0"/>
              <w:right w:val="single" w:color="auto" w:sz="8" w:space="0"/>
            </w:tcBorders>
            <w:vAlign w:val="center"/>
          </w:tcPr>
          <w:p>
            <w:pPr>
              <w:spacing w:line="460" w:lineRule="exact"/>
              <w:jc w:val="center"/>
              <w:rPr>
                <w:rFonts w:ascii="宋体" w:hAnsi="宋体" w:cs="宋体"/>
                <w:szCs w:val="21"/>
              </w:rPr>
            </w:pPr>
          </w:p>
        </w:tc>
      </w:tr>
    </w:tbl>
    <w:p>
      <w:pPr>
        <w:spacing w:line="360" w:lineRule="auto"/>
        <w:rPr>
          <w:rFonts w:ascii="宋体" w:hAnsi="宋体" w:cs="宋体"/>
        </w:rPr>
      </w:pPr>
    </w:p>
    <w:p>
      <w:pPr>
        <w:spacing w:line="360" w:lineRule="auto"/>
        <w:rPr>
          <w:rFonts w:ascii="宋体" w:hAnsi="宋体" w:cs="宋体"/>
        </w:rPr>
      </w:pPr>
      <w:r>
        <w:rPr>
          <w:rFonts w:hint="eastAsia" w:ascii="宋体" w:hAnsi="宋体" w:cs="宋体"/>
        </w:rPr>
        <w:t>注：1. 投标人根据实际情况可在表中报价明细的基础上进行扩展。</w:t>
      </w:r>
    </w:p>
    <w:p>
      <w:pPr>
        <w:autoSpaceDE w:val="0"/>
        <w:autoSpaceDN w:val="0"/>
        <w:adjustRightInd w:val="0"/>
        <w:spacing w:line="360" w:lineRule="auto"/>
        <w:rPr>
          <w:rFonts w:ascii="宋体" w:hAnsi="宋体" w:cs="宋体"/>
          <w:b/>
          <w:szCs w:val="21"/>
        </w:rPr>
      </w:pPr>
    </w:p>
    <w:p>
      <w:pPr>
        <w:adjustRightInd w:val="0"/>
        <w:snapToGrid w:val="0"/>
        <w:spacing w:line="360" w:lineRule="auto"/>
        <w:ind w:firstLine="4515" w:firstLineChars="2150"/>
        <w:rPr>
          <w:rFonts w:ascii="宋体" w:hAnsi="宋体" w:cs="宋体"/>
          <w:snapToGrid w:val="0"/>
          <w:kern w:val="0"/>
          <w:szCs w:val="21"/>
        </w:rPr>
      </w:pPr>
      <w:r>
        <w:rPr>
          <w:rFonts w:hint="eastAsia" w:ascii="宋体" w:hAnsi="宋体" w:cs="宋体"/>
          <w:snapToGrid w:val="0"/>
          <w:kern w:val="0"/>
          <w:szCs w:val="21"/>
        </w:rPr>
        <w:t>投标人(盖公章或电子签章)：</w:t>
      </w:r>
    </w:p>
    <w:p>
      <w:pPr>
        <w:adjustRightInd w:val="0"/>
        <w:snapToGrid w:val="0"/>
        <w:spacing w:line="360" w:lineRule="auto"/>
        <w:ind w:firstLine="4515" w:firstLineChars="2150"/>
        <w:rPr>
          <w:rFonts w:ascii="宋体" w:hAnsi="宋体" w:cs="宋体"/>
          <w:snapToGrid w:val="0"/>
          <w:kern w:val="0"/>
          <w:szCs w:val="21"/>
        </w:rPr>
      </w:pPr>
      <w:r>
        <w:rPr>
          <w:rFonts w:hint="eastAsia" w:ascii="宋体" w:hAnsi="宋体" w:cs="宋体"/>
          <w:snapToGrid w:val="0"/>
          <w:kern w:val="0"/>
          <w:szCs w:val="21"/>
        </w:rPr>
        <w:t>日期：</w:t>
      </w:r>
    </w:p>
    <w:p>
      <w:pPr>
        <w:widowControl/>
        <w:jc w:val="left"/>
        <w:rPr>
          <w:rFonts w:ascii="宋体" w:hAnsi="宋体" w:cs="宋体"/>
          <w:b/>
          <w:szCs w:val="21"/>
        </w:rPr>
        <w:sectPr>
          <w:pgSz w:w="11906" w:h="16838"/>
          <w:pgMar w:top="1247" w:right="1587" w:bottom="1089" w:left="1587" w:header="851" w:footer="992" w:gutter="0"/>
          <w:cols w:space="720" w:num="1"/>
          <w:formProt w:val="0"/>
        </w:sectPr>
      </w:pPr>
    </w:p>
    <w:p>
      <w:pPr>
        <w:adjustRightInd w:val="0"/>
        <w:snapToGrid w:val="0"/>
        <w:spacing w:line="360" w:lineRule="auto"/>
        <w:rPr>
          <w:rFonts w:ascii="宋体" w:hAnsi="宋体" w:cs="宋体"/>
          <w:b/>
          <w:szCs w:val="21"/>
        </w:rPr>
      </w:pPr>
      <w:r>
        <w:rPr>
          <w:rFonts w:hint="eastAsia" w:ascii="宋体" w:hAnsi="宋体" w:cs="宋体"/>
          <w:b/>
          <w:szCs w:val="21"/>
        </w:rPr>
        <w:t>3.5投标人基本情况</w:t>
      </w:r>
    </w:p>
    <w:p>
      <w:pPr>
        <w:spacing w:line="240" w:lineRule="atLeast"/>
        <w:jc w:val="center"/>
        <w:rPr>
          <w:rFonts w:ascii="宋体" w:hAnsi="宋体" w:cs="宋体"/>
          <w:b/>
          <w:sz w:val="32"/>
          <w:szCs w:val="32"/>
        </w:rPr>
      </w:pPr>
      <w:r>
        <w:rPr>
          <w:rFonts w:hint="eastAsia" w:ascii="宋体" w:hAnsi="宋体" w:cs="宋体"/>
          <w:b/>
          <w:sz w:val="32"/>
          <w:szCs w:val="32"/>
        </w:rPr>
        <w:t>投标人基本情况表</w:t>
      </w:r>
    </w:p>
    <w:p>
      <w:pPr>
        <w:adjustRightInd w:val="0"/>
        <w:spacing w:line="360" w:lineRule="auto"/>
        <w:jc w:val="left"/>
        <w:rPr>
          <w:rFonts w:ascii="宋体" w:hAnsi="宋体" w:cs="宋体"/>
          <w:szCs w:val="21"/>
          <w:u w:val="single"/>
        </w:rPr>
      </w:pPr>
      <w:r>
        <w:rPr>
          <w:rFonts w:hint="eastAsia" w:ascii="宋体" w:hAnsi="宋体" w:cs="宋体"/>
          <w:szCs w:val="21"/>
        </w:rPr>
        <w:t>项目名称：</w:t>
      </w:r>
      <w:r>
        <w:rPr>
          <w:rFonts w:hint="eastAsia" w:ascii="宋体" w:hAnsi="宋体" w:cs="宋体"/>
          <w:szCs w:val="21"/>
          <w:u w:val="single"/>
        </w:rPr>
        <w:t>浙江省标准化研究院全球二维码迁移计划统一编码平台项目</w:t>
      </w:r>
    </w:p>
    <w:p>
      <w:pPr>
        <w:adjustRightInd w:val="0"/>
        <w:spacing w:line="360" w:lineRule="auto"/>
        <w:jc w:val="left"/>
        <w:rPr>
          <w:rFonts w:ascii="宋体" w:hAnsi="宋体" w:cs="宋体"/>
          <w:szCs w:val="21"/>
          <w:u w:val="single"/>
        </w:rPr>
      </w:pPr>
      <w:r>
        <w:rPr>
          <w:rFonts w:hint="eastAsia" w:ascii="宋体" w:hAnsi="宋体" w:cs="宋体"/>
          <w:szCs w:val="21"/>
        </w:rPr>
        <w:t>项目编号：</w:t>
      </w:r>
      <w:r>
        <w:rPr>
          <w:rFonts w:hint="eastAsia" w:ascii="宋体" w:hAnsi="宋体" w:cs="宋体"/>
          <w:szCs w:val="21"/>
          <w:u w:val="single"/>
        </w:rPr>
        <w:t>ZJ-2370340-01</w:t>
      </w:r>
    </w:p>
    <w:tbl>
      <w:tblPr>
        <w:tblStyle w:val="35"/>
        <w:tblW w:w="8848" w:type="dxa"/>
        <w:tblInd w:w="28" w:type="dxa"/>
        <w:tblLayout w:type="fixed"/>
        <w:tblCellMar>
          <w:top w:w="0" w:type="dxa"/>
          <w:left w:w="28" w:type="dxa"/>
          <w:bottom w:w="0" w:type="dxa"/>
          <w:right w:w="28" w:type="dxa"/>
        </w:tblCellMar>
      </w:tblPr>
      <w:tblGrid>
        <w:gridCol w:w="2368"/>
        <w:gridCol w:w="2490"/>
        <w:gridCol w:w="1575"/>
        <w:gridCol w:w="2415"/>
      </w:tblGrid>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ind w:left="105"/>
              <w:jc w:val="center"/>
              <w:textAlignment w:val="bottom"/>
              <w:rPr>
                <w:rFonts w:ascii="宋体" w:hAnsi="宋体" w:cs="宋体"/>
              </w:rPr>
            </w:pPr>
            <w:r>
              <w:rPr>
                <w:rFonts w:hint="eastAsia" w:ascii="宋体" w:hAnsi="宋体" w:cs="宋体"/>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textAlignment w:val="bottom"/>
              <w:rPr>
                <w:rFonts w:ascii="宋体" w:hAnsi="宋体" w:cs="宋体"/>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ind w:left="105"/>
              <w:jc w:val="center"/>
              <w:textAlignment w:val="bottom"/>
              <w:rPr>
                <w:rFonts w:ascii="宋体" w:hAnsi="宋体" w:cs="宋体"/>
              </w:rPr>
            </w:pPr>
            <w:r>
              <w:rPr>
                <w:rFonts w:hint="eastAsia" w:ascii="宋体" w:hAnsi="宋体" w:cs="宋体"/>
              </w:rPr>
              <w:t>企业资质</w:t>
            </w:r>
          </w:p>
        </w:tc>
        <w:tc>
          <w:tcPr>
            <w:tcW w:w="6480" w:type="dxa"/>
            <w:gridSpan w:val="3"/>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textAlignment w:val="bottom"/>
              <w:rPr>
                <w:rFonts w:ascii="宋体" w:hAnsi="宋体" w:cs="宋体"/>
              </w:rPr>
            </w:pPr>
            <w:r>
              <w:rPr>
                <w:rFonts w:hint="eastAsia" w:ascii="宋体" w:hAnsi="宋体" w:cs="宋体"/>
              </w:rPr>
              <w:t xml:space="preserve">1.等级:            2.证书号:       3.发证单位: </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ind w:left="105"/>
              <w:jc w:val="center"/>
              <w:textAlignment w:val="bottom"/>
              <w:rPr>
                <w:rFonts w:ascii="宋体" w:hAnsi="宋体" w:cs="宋体"/>
              </w:rPr>
            </w:pPr>
            <w:r>
              <w:rPr>
                <w:rFonts w:hint="eastAsia" w:ascii="宋体" w:hAnsi="宋体" w:cs="宋体"/>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textAlignment w:val="bottom"/>
              <w:rPr>
                <w:rFonts w:ascii="宋体" w:hAnsi="宋体" w:cs="宋体"/>
              </w:rPr>
            </w:pPr>
            <w:r>
              <w:rPr>
                <w:rFonts w:hint="eastAsia" w:ascii="宋体" w:hAnsi="宋体" w:cs="宋体"/>
              </w:rPr>
              <w:t xml:space="preserve">1.编号:            2.营业范围:     3.发照单位: </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ind w:left="105"/>
              <w:jc w:val="center"/>
              <w:textAlignment w:val="bottom"/>
              <w:rPr>
                <w:rFonts w:ascii="宋体" w:hAnsi="宋体" w:cs="宋体"/>
              </w:rPr>
            </w:pPr>
            <w:r>
              <w:rPr>
                <w:rFonts w:hint="eastAsia" w:ascii="宋体" w:hAnsi="宋体" w:cs="宋体"/>
              </w:rPr>
              <w:t>建立日期</w:t>
            </w:r>
          </w:p>
        </w:tc>
        <w:tc>
          <w:tcPr>
            <w:tcW w:w="2490"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textAlignment w:val="bottom"/>
              <w:rPr>
                <w:rFonts w:ascii="宋体" w:hAnsi="宋体" w:cs="宋体"/>
              </w:rPr>
            </w:pPr>
          </w:p>
        </w:tc>
        <w:tc>
          <w:tcPr>
            <w:tcW w:w="1575"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jc w:val="center"/>
              <w:textAlignment w:val="bottom"/>
              <w:rPr>
                <w:rFonts w:ascii="宋体" w:hAnsi="宋体" w:cs="宋体"/>
              </w:rPr>
            </w:pPr>
            <w:r>
              <w:rPr>
                <w:rFonts w:hint="eastAsia" w:ascii="宋体" w:hAnsi="宋体" w:cs="宋体"/>
              </w:rPr>
              <w:t>现有职工</w:t>
            </w:r>
          </w:p>
        </w:tc>
        <w:tc>
          <w:tcPr>
            <w:tcW w:w="2415"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textAlignment w:val="bottom"/>
              <w:rPr>
                <w:rFonts w:ascii="宋体" w:hAnsi="宋体" w:cs="宋体"/>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jc w:val="center"/>
              <w:textAlignment w:val="bottom"/>
              <w:rPr>
                <w:rFonts w:ascii="宋体" w:hAnsi="宋体" w:cs="宋体"/>
              </w:rPr>
            </w:pPr>
            <w:r>
              <w:rPr>
                <w:rFonts w:hint="eastAsia" w:ascii="宋体" w:hAnsi="宋体" w:cs="宋体"/>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textAlignment w:val="bottom"/>
              <w:rPr>
                <w:rFonts w:ascii="宋体" w:hAnsi="宋体" w:cs="宋体"/>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ind w:left="105"/>
              <w:jc w:val="center"/>
              <w:textAlignment w:val="bottom"/>
              <w:rPr>
                <w:rFonts w:ascii="宋体" w:hAnsi="宋体" w:cs="宋体"/>
              </w:rPr>
            </w:pPr>
            <w:r>
              <w:rPr>
                <w:rFonts w:hint="eastAsia" w:ascii="宋体" w:hAnsi="宋体" w:cs="宋体"/>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textAlignment w:val="bottom"/>
              <w:rPr>
                <w:rFonts w:ascii="宋体" w:hAnsi="宋体" w:cs="宋体"/>
              </w:rPr>
            </w:pPr>
            <w:r>
              <w:rPr>
                <w:rFonts w:hint="eastAsia" w:ascii="宋体" w:hAnsi="宋体" w:cs="宋体"/>
              </w:rPr>
              <w:t>姓名:             职务:             职称:</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ind w:left="105"/>
              <w:jc w:val="center"/>
              <w:textAlignment w:val="bottom"/>
              <w:rPr>
                <w:rFonts w:ascii="宋体" w:hAnsi="宋体" w:cs="宋体"/>
              </w:rPr>
            </w:pPr>
            <w:r>
              <w:rPr>
                <w:rFonts w:hint="eastAsia" w:ascii="宋体" w:hAnsi="宋体" w:cs="宋体"/>
              </w:rPr>
              <w:t>技术负责人</w:t>
            </w:r>
          </w:p>
        </w:tc>
        <w:tc>
          <w:tcPr>
            <w:tcW w:w="6480" w:type="dxa"/>
            <w:gridSpan w:val="3"/>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textAlignment w:val="bottom"/>
              <w:rPr>
                <w:rFonts w:ascii="宋体" w:hAnsi="宋体" w:cs="宋体"/>
              </w:rPr>
            </w:pPr>
            <w:r>
              <w:rPr>
                <w:rFonts w:hint="eastAsia" w:ascii="宋体" w:hAnsi="宋体" w:cs="宋体"/>
              </w:rPr>
              <w:t>姓名:             职务:             职称:</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440" w:lineRule="atLeast"/>
              <w:ind w:left="105"/>
              <w:jc w:val="center"/>
              <w:textAlignment w:val="bottom"/>
              <w:rPr>
                <w:rFonts w:ascii="宋体" w:hAnsi="宋体" w:cs="宋体"/>
              </w:rPr>
            </w:pPr>
            <w:r>
              <w:rPr>
                <w:rFonts w:hint="eastAsia" w:ascii="宋体" w:hAnsi="宋体" w:cs="宋体"/>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textAlignment w:val="bottom"/>
              <w:rPr>
                <w:rFonts w:ascii="宋体" w:hAnsi="宋体" w:cs="宋体"/>
              </w:rPr>
            </w:pPr>
            <w:r>
              <w:rPr>
                <w:rFonts w:hint="eastAsia" w:ascii="宋体" w:hAnsi="宋体" w:cs="宋体"/>
              </w:rPr>
              <w:t>地址</w:t>
            </w:r>
          </w:p>
          <w:p>
            <w:pPr>
              <w:widowControl/>
              <w:autoSpaceDE w:val="0"/>
              <w:autoSpaceDN w:val="0"/>
              <w:spacing w:line="440" w:lineRule="atLeast"/>
              <w:textAlignment w:val="bottom"/>
              <w:rPr>
                <w:rFonts w:ascii="宋体" w:hAnsi="宋体" w:cs="宋体"/>
              </w:rPr>
            </w:pPr>
            <w:r>
              <w:rPr>
                <w:rFonts w:hint="eastAsia" w:ascii="宋体" w:hAnsi="宋体" w:cs="宋体"/>
              </w:rPr>
              <w:t>邮编:</w:t>
            </w:r>
          </w:p>
          <w:p>
            <w:pPr>
              <w:widowControl/>
              <w:autoSpaceDE w:val="0"/>
              <w:autoSpaceDN w:val="0"/>
              <w:spacing w:line="440" w:lineRule="atLeast"/>
              <w:textAlignment w:val="bottom"/>
              <w:rPr>
                <w:rFonts w:ascii="宋体" w:hAnsi="宋体" w:cs="宋体"/>
              </w:rPr>
            </w:pPr>
            <w:r>
              <w:rPr>
                <w:rFonts w:hint="eastAsia" w:ascii="宋体" w:hAnsi="宋体" w:cs="宋体"/>
              </w:rPr>
              <w:t xml:space="preserve">电话:  </w:t>
            </w:r>
          </w:p>
          <w:p>
            <w:pPr>
              <w:widowControl/>
              <w:autoSpaceDE w:val="0"/>
              <w:autoSpaceDN w:val="0"/>
              <w:spacing w:line="440" w:lineRule="atLeast"/>
              <w:textAlignment w:val="bottom"/>
              <w:rPr>
                <w:rFonts w:ascii="宋体" w:hAnsi="宋体" w:cs="宋体"/>
              </w:rPr>
            </w:pPr>
            <w:r>
              <w:rPr>
                <w:rFonts w:hint="eastAsia" w:ascii="宋体" w:hAnsi="宋体" w:cs="宋体"/>
              </w:rPr>
              <w:t xml:space="preserve">传真:       </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ind w:left="105"/>
              <w:jc w:val="center"/>
              <w:textAlignment w:val="bottom"/>
              <w:rPr>
                <w:rFonts w:ascii="宋体" w:hAnsi="宋体" w:cs="宋体"/>
              </w:rPr>
            </w:pPr>
            <w:r>
              <w:rPr>
                <w:rFonts w:hint="eastAsia" w:ascii="宋体" w:hAnsi="宋体" w:cs="宋体"/>
              </w:rPr>
              <w:t>开户银行</w:t>
            </w:r>
          </w:p>
        </w:tc>
        <w:tc>
          <w:tcPr>
            <w:tcW w:w="6480" w:type="dxa"/>
            <w:gridSpan w:val="3"/>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textAlignment w:val="bottom"/>
              <w:rPr>
                <w:rFonts w:ascii="宋体" w:hAnsi="宋体" w:cs="宋体"/>
              </w:rPr>
            </w:pPr>
            <w:r>
              <w:rPr>
                <w:rFonts w:hint="eastAsia" w:ascii="宋体" w:hAnsi="宋体" w:cs="宋体"/>
              </w:rPr>
              <w:t xml:space="preserve">名称:                      账号:          </w:t>
            </w:r>
          </w:p>
        </w:tc>
      </w:tr>
      <w:tr>
        <w:tblPrEx>
          <w:tblCellMar>
            <w:top w:w="0" w:type="dxa"/>
            <w:left w:w="28" w:type="dxa"/>
            <w:bottom w:w="0" w:type="dxa"/>
            <w:right w:w="28" w:type="dxa"/>
          </w:tblCellMar>
        </w:tblPrEx>
        <w:trPr>
          <w:cantSplit/>
          <w:trHeight w:val="4102" w:hRule="atLeast"/>
        </w:trPr>
        <w:tc>
          <w:tcPr>
            <w:tcW w:w="2368" w:type="dxa"/>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ind w:left="105"/>
              <w:jc w:val="center"/>
              <w:textAlignment w:val="bottom"/>
              <w:rPr>
                <w:rFonts w:ascii="宋体" w:hAnsi="宋体" w:cs="宋体"/>
              </w:rPr>
            </w:pPr>
          </w:p>
          <w:p>
            <w:pPr>
              <w:widowControl/>
              <w:autoSpaceDE w:val="0"/>
              <w:autoSpaceDN w:val="0"/>
              <w:spacing w:line="440" w:lineRule="atLeast"/>
              <w:ind w:left="105"/>
              <w:jc w:val="center"/>
              <w:textAlignment w:val="bottom"/>
              <w:rPr>
                <w:rFonts w:ascii="宋体" w:hAnsi="宋体" w:cs="宋体"/>
              </w:rPr>
            </w:pPr>
          </w:p>
          <w:p>
            <w:pPr>
              <w:widowControl/>
              <w:autoSpaceDE w:val="0"/>
              <w:autoSpaceDN w:val="0"/>
              <w:spacing w:line="440" w:lineRule="atLeast"/>
              <w:ind w:left="105"/>
              <w:jc w:val="center"/>
              <w:textAlignment w:val="bottom"/>
              <w:rPr>
                <w:rFonts w:ascii="宋体" w:hAnsi="宋体" w:cs="宋体"/>
              </w:rPr>
            </w:pPr>
          </w:p>
          <w:p>
            <w:pPr>
              <w:widowControl/>
              <w:autoSpaceDE w:val="0"/>
              <w:autoSpaceDN w:val="0"/>
              <w:spacing w:line="440" w:lineRule="atLeast"/>
              <w:textAlignment w:val="bottom"/>
              <w:rPr>
                <w:rFonts w:ascii="宋体" w:hAnsi="宋体" w:cs="宋体"/>
              </w:rPr>
            </w:pPr>
          </w:p>
          <w:p>
            <w:pPr>
              <w:widowControl/>
              <w:autoSpaceDE w:val="0"/>
              <w:autoSpaceDN w:val="0"/>
              <w:spacing w:line="440" w:lineRule="atLeast"/>
              <w:ind w:left="105"/>
              <w:jc w:val="center"/>
              <w:textAlignment w:val="bottom"/>
              <w:rPr>
                <w:rFonts w:ascii="宋体" w:hAnsi="宋体" w:cs="宋体"/>
              </w:rPr>
            </w:pPr>
          </w:p>
          <w:p>
            <w:pPr>
              <w:widowControl/>
              <w:autoSpaceDE w:val="0"/>
              <w:autoSpaceDN w:val="0"/>
              <w:spacing w:line="440" w:lineRule="atLeast"/>
              <w:ind w:left="105"/>
              <w:jc w:val="center"/>
              <w:textAlignment w:val="bottom"/>
              <w:rPr>
                <w:rFonts w:ascii="宋体" w:hAnsi="宋体" w:cs="宋体"/>
              </w:rPr>
            </w:pPr>
          </w:p>
          <w:p>
            <w:pPr>
              <w:widowControl/>
              <w:autoSpaceDE w:val="0"/>
              <w:autoSpaceDN w:val="0"/>
              <w:spacing w:line="440" w:lineRule="atLeast"/>
              <w:ind w:left="105"/>
              <w:jc w:val="center"/>
              <w:textAlignment w:val="bottom"/>
              <w:rPr>
                <w:rFonts w:ascii="宋体" w:hAnsi="宋体" w:cs="宋体"/>
              </w:rPr>
            </w:pPr>
            <w:r>
              <w:rPr>
                <w:rFonts w:hint="eastAsia" w:ascii="宋体" w:hAnsi="宋体" w:cs="宋体"/>
              </w:rPr>
              <w:t>组织机构框图</w:t>
            </w:r>
          </w:p>
          <w:p>
            <w:pPr>
              <w:widowControl/>
              <w:autoSpaceDE w:val="0"/>
              <w:autoSpaceDN w:val="0"/>
              <w:spacing w:line="440" w:lineRule="atLeast"/>
              <w:ind w:left="105"/>
              <w:jc w:val="center"/>
              <w:textAlignment w:val="bottom"/>
              <w:rPr>
                <w:rFonts w:ascii="宋体" w:hAnsi="宋体" w:cs="宋体"/>
              </w:rPr>
            </w:pPr>
          </w:p>
          <w:p>
            <w:pPr>
              <w:autoSpaceDE w:val="0"/>
              <w:autoSpaceDN w:val="0"/>
              <w:spacing w:line="440" w:lineRule="atLeast"/>
              <w:ind w:left="105"/>
              <w:textAlignment w:val="bottom"/>
              <w:rPr>
                <w:rFonts w:ascii="宋体" w:hAnsi="宋体" w:cs="宋体"/>
              </w:rPr>
            </w:pPr>
          </w:p>
        </w:tc>
        <w:tc>
          <w:tcPr>
            <w:tcW w:w="6480" w:type="dxa"/>
            <w:gridSpan w:val="3"/>
            <w:tcBorders>
              <w:top w:val="single" w:color="auto" w:sz="6" w:space="0"/>
              <w:left w:val="single" w:color="auto" w:sz="6" w:space="0"/>
              <w:bottom w:val="single" w:color="auto" w:sz="6" w:space="0"/>
              <w:right w:val="single" w:color="auto" w:sz="6" w:space="0"/>
            </w:tcBorders>
          </w:tcPr>
          <w:p>
            <w:pPr>
              <w:widowControl/>
              <w:autoSpaceDE w:val="0"/>
              <w:autoSpaceDN w:val="0"/>
              <w:spacing w:line="440" w:lineRule="atLeast"/>
              <w:textAlignment w:val="bottom"/>
              <w:rPr>
                <w:rFonts w:ascii="宋体" w:hAnsi="宋体" w:cs="宋体"/>
              </w:rPr>
            </w:pPr>
          </w:p>
        </w:tc>
      </w:tr>
    </w:tbl>
    <w:p>
      <w:pPr>
        <w:spacing w:line="360" w:lineRule="auto"/>
        <w:ind w:left="630" w:hanging="630" w:hangingChars="300"/>
        <w:rPr>
          <w:rFonts w:ascii="宋体" w:hAnsi="宋体" w:cs="宋体"/>
        </w:rPr>
      </w:pPr>
    </w:p>
    <w:p>
      <w:pPr>
        <w:adjustRightInd w:val="0"/>
        <w:snapToGrid w:val="0"/>
        <w:spacing w:beforeLines="50" w:line="360" w:lineRule="auto"/>
        <w:rPr>
          <w:rFonts w:ascii="宋体" w:hAnsi="宋体" w:cs="宋体"/>
          <w:b/>
        </w:rPr>
      </w:pPr>
      <w:r>
        <w:rPr>
          <w:rFonts w:hint="eastAsia" w:ascii="宋体" w:hAnsi="宋体" w:cs="宋体"/>
          <w:b/>
          <w:sz w:val="24"/>
        </w:rPr>
        <w:br w:type="page"/>
      </w:r>
      <w:r>
        <w:rPr>
          <w:rFonts w:hint="eastAsia" w:ascii="宋体" w:hAnsi="宋体" w:cs="宋体"/>
          <w:b/>
        </w:rPr>
        <w:t>3.6授权委托书</w:t>
      </w:r>
    </w:p>
    <w:p>
      <w:pPr>
        <w:adjustRightInd w:val="0"/>
        <w:spacing w:line="360" w:lineRule="auto"/>
        <w:jc w:val="center"/>
        <w:rPr>
          <w:rFonts w:ascii="宋体" w:hAnsi="宋体" w:cs="宋体"/>
          <w:b/>
          <w:snapToGrid w:val="0"/>
          <w:kern w:val="0"/>
          <w:sz w:val="32"/>
          <w:szCs w:val="20"/>
        </w:rPr>
      </w:pPr>
      <w:r>
        <w:rPr>
          <w:rFonts w:hint="eastAsia" w:ascii="宋体" w:hAnsi="宋体" w:cs="宋体"/>
          <w:b/>
          <w:bCs/>
          <w:snapToGrid w:val="0"/>
          <w:kern w:val="0"/>
          <w:sz w:val="32"/>
          <w:szCs w:val="32"/>
        </w:rPr>
        <w:t>授权委托书（</w:t>
      </w:r>
      <w:r>
        <w:rPr>
          <w:rFonts w:hint="eastAsia" w:ascii="宋体" w:hAnsi="宋体" w:cs="宋体"/>
          <w:b/>
          <w:bCs/>
          <w:snapToGrid w:val="0"/>
          <w:kern w:val="0"/>
          <w:sz w:val="32"/>
          <w:szCs w:val="32"/>
          <w:lang w:val="zh-CN"/>
        </w:rPr>
        <w:t>适用于非联合体投标）</w:t>
      </w:r>
      <w:r>
        <w:rPr>
          <w:rFonts w:hint="eastAsia" w:ascii="宋体" w:hAnsi="宋体" w:cs="宋体"/>
          <w:b/>
          <w:bCs/>
          <w:snapToGrid w:val="0"/>
          <w:kern w:val="0"/>
          <w:sz w:val="32"/>
          <w:szCs w:val="32"/>
        </w:rPr>
        <w:t xml:space="preserve">   </w:t>
      </w:r>
    </w:p>
    <w:p>
      <w:pPr>
        <w:adjustRightInd w:val="0"/>
        <w:spacing w:line="480" w:lineRule="auto"/>
        <w:rPr>
          <w:rFonts w:ascii="宋体" w:hAnsi="宋体" w:cs="宋体"/>
          <w:b/>
          <w:bCs/>
          <w:snapToGrid w:val="0"/>
          <w:kern w:val="0"/>
          <w:szCs w:val="21"/>
          <w:u w:val="single"/>
        </w:rPr>
      </w:pPr>
      <w:r>
        <w:rPr>
          <w:rFonts w:hint="eastAsia" w:ascii="宋体" w:hAnsi="宋体" w:cs="宋体"/>
          <w:b/>
          <w:bCs/>
          <w:szCs w:val="21"/>
          <w:u w:val="single"/>
        </w:rPr>
        <w:t>浙江省标准化研究院：</w:t>
      </w:r>
    </w:p>
    <w:p>
      <w:pPr>
        <w:adjustRightInd w:val="0"/>
        <w:spacing w:line="360" w:lineRule="auto"/>
        <w:ind w:left="4" w:firstLine="455" w:firstLineChars="217"/>
        <w:rPr>
          <w:rFonts w:ascii="宋体" w:hAnsi="宋体" w:cs="宋体"/>
          <w:snapToGrid w:val="0"/>
          <w:kern w:val="0"/>
          <w:szCs w:val="21"/>
        </w:rPr>
      </w:pPr>
      <w:r>
        <w:rPr>
          <w:rFonts w:hint="eastAsia" w:ascii="宋体" w:hAnsi="宋体" w:cs="宋体"/>
          <w:snapToGrid w:val="0"/>
          <w:kern w:val="0"/>
          <w:szCs w:val="21"/>
        </w:rPr>
        <w:t xml:space="preserve">我 </w:t>
      </w:r>
      <w:r>
        <w:rPr>
          <w:rFonts w:hint="eastAsia" w:ascii="宋体" w:hAnsi="宋体" w:cs="宋体"/>
          <w:snapToGrid w:val="0"/>
          <w:kern w:val="0"/>
          <w:szCs w:val="21"/>
          <w:u w:val="single"/>
        </w:rPr>
        <w:t xml:space="preserve">               </w:t>
      </w:r>
      <w:r>
        <w:rPr>
          <w:rFonts w:hint="eastAsia" w:ascii="宋体" w:hAnsi="宋体" w:cs="宋体"/>
          <w:snapToGrid w:val="0"/>
          <w:kern w:val="0"/>
          <w:szCs w:val="21"/>
        </w:rPr>
        <w:t>（投标人名称），现授权委托</w:t>
      </w:r>
      <w:r>
        <w:rPr>
          <w:rFonts w:hint="eastAsia" w:ascii="宋体" w:hAnsi="宋体" w:cs="宋体"/>
          <w:snapToGrid w:val="0"/>
          <w:kern w:val="0"/>
          <w:szCs w:val="21"/>
          <w:u w:val="single"/>
        </w:rPr>
        <w:t xml:space="preserve">           </w:t>
      </w:r>
      <w:r>
        <w:rPr>
          <w:rFonts w:hint="eastAsia" w:ascii="宋体" w:hAnsi="宋体" w:cs="宋体"/>
          <w:snapToGrid w:val="0"/>
          <w:kern w:val="0"/>
          <w:szCs w:val="21"/>
        </w:rPr>
        <w:t>（姓名、身份证号）为我方授权代表，以本方的名义参加</w:t>
      </w:r>
      <w:r>
        <w:rPr>
          <w:rFonts w:hint="eastAsia" w:ascii="宋体" w:hAnsi="宋体" w:cs="宋体"/>
          <w:szCs w:val="21"/>
          <w:u w:val="single"/>
        </w:rPr>
        <w:t>浙江省标准化研究院</w:t>
      </w:r>
      <w:r>
        <w:rPr>
          <w:rFonts w:hint="eastAsia" w:ascii="宋体" w:hAnsi="宋体" w:cs="宋体"/>
          <w:snapToGrid w:val="0"/>
          <w:kern w:val="0"/>
          <w:szCs w:val="21"/>
        </w:rPr>
        <w:t>的</w:t>
      </w:r>
      <w:r>
        <w:rPr>
          <w:rFonts w:hint="eastAsia" w:ascii="宋体" w:hAnsi="宋体" w:cs="宋体"/>
          <w:szCs w:val="21"/>
          <w:u w:val="single"/>
        </w:rPr>
        <w:t>浙江省标准化研究院全球二维码迁移计划统一编码平台项目</w:t>
      </w:r>
      <w:r>
        <w:rPr>
          <w:rFonts w:hint="eastAsia" w:ascii="宋体" w:hAnsi="宋体" w:cs="宋体"/>
          <w:snapToGrid w:val="0"/>
          <w:kern w:val="0"/>
          <w:szCs w:val="21"/>
          <w:u w:val="single"/>
        </w:rPr>
        <w:t>（项目编号：</w:t>
      </w:r>
      <w:r>
        <w:rPr>
          <w:rFonts w:hint="eastAsia" w:ascii="宋体" w:hAnsi="宋体" w:cs="宋体"/>
          <w:szCs w:val="21"/>
          <w:u w:val="single"/>
        </w:rPr>
        <w:t>ZJ-2370340-01</w:t>
      </w:r>
      <w:r>
        <w:rPr>
          <w:rFonts w:hint="eastAsia" w:ascii="宋体" w:hAnsi="宋体" w:cs="宋体"/>
          <w:snapToGrid w:val="0"/>
          <w:kern w:val="0"/>
          <w:szCs w:val="21"/>
          <w:u w:val="single"/>
        </w:rPr>
        <w:t>）</w:t>
      </w:r>
      <w:r>
        <w:rPr>
          <w:rFonts w:hint="eastAsia" w:ascii="宋体" w:hAnsi="宋体" w:cs="宋体"/>
          <w:snapToGrid w:val="0"/>
          <w:kern w:val="0"/>
          <w:szCs w:val="21"/>
        </w:rPr>
        <w:t>的投标活动。授权代表在开标、评标、合同谈判过程中所签署的一切文件和处理与之有关的一切事务，我方均予以承认。</w:t>
      </w:r>
    </w:p>
    <w:p>
      <w:pPr>
        <w:adjustRightIn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授权代表无权转委托，特此委托。</w:t>
      </w:r>
    </w:p>
    <w:p>
      <w:pPr>
        <w:spacing w:line="360" w:lineRule="auto"/>
        <w:ind w:right="99" w:rightChars="47" w:firstLine="3360" w:firstLineChars="1600"/>
        <w:rPr>
          <w:rFonts w:ascii="宋体" w:hAnsi="宋体" w:cs="宋体"/>
          <w:snapToGrid w:val="0"/>
          <w:kern w:val="0"/>
          <w:szCs w:val="21"/>
        </w:rPr>
      </w:pPr>
      <w:r>
        <w:rPr>
          <w:rFonts w:hint="eastAsia" w:ascii="宋体" w:hAnsi="宋体" w:cs="宋体"/>
          <w:snapToGrid w:val="0"/>
          <w:kern w:val="0"/>
          <w:szCs w:val="21"/>
        </w:rPr>
        <w:t>投标人名称（盖公章或电子签章）：</w:t>
      </w:r>
    </w:p>
    <w:p>
      <w:pPr>
        <w:spacing w:line="360" w:lineRule="auto"/>
        <w:ind w:right="99" w:rightChars="47" w:firstLine="3360" w:firstLineChars="1600"/>
        <w:rPr>
          <w:rFonts w:ascii="宋体" w:hAnsi="宋体" w:cs="宋体"/>
          <w:snapToGrid w:val="0"/>
          <w:kern w:val="0"/>
          <w:szCs w:val="21"/>
        </w:rPr>
      </w:pPr>
      <w:r>
        <w:rPr>
          <w:rFonts w:hint="eastAsia" w:ascii="宋体" w:hAnsi="宋体" w:cs="宋体"/>
          <w:snapToGrid w:val="0"/>
          <w:kern w:val="0"/>
          <w:szCs w:val="21"/>
        </w:rPr>
        <w:t>授权代表身份证号码：</w:t>
      </w:r>
    </w:p>
    <w:p>
      <w:pPr>
        <w:autoSpaceDE w:val="0"/>
        <w:autoSpaceDN w:val="0"/>
        <w:adjustRightInd w:val="0"/>
        <w:spacing w:line="360" w:lineRule="auto"/>
        <w:ind w:right="99" w:rightChars="47" w:firstLine="3360" w:firstLineChars="1600"/>
        <w:rPr>
          <w:rFonts w:ascii="宋体" w:hAnsi="宋体" w:cs="宋体"/>
          <w:snapToGrid w:val="0"/>
          <w:kern w:val="0"/>
          <w:szCs w:val="21"/>
        </w:rPr>
      </w:pPr>
      <w:r>
        <w:rPr>
          <w:rFonts w:hint="eastAsia" w:ascii="宋体" w:hAnsi="宋体" w:cs="宋体"/>
          <w:kern w:val="0"/>
          <w:szCs w:val="21"/>
          <w:lang w:val="zh-CN"/>
        </w:rPr>
        <w:t>日期：</w:t>
      </w:r>
    </w:p>
    <w:p>
      <w:pPr>
        <w:autoSpaceDE w:val="0"/>
        <w:autoSpaceDN w:val="0"/>
        <w:adjustRightInd w:val="0"/>
        <w:snapToGrid w:val="0"/>
        <w:spacing w:line="360" w:lineRule="auto"/>
        <w:ind w:right="420"/>
        <w:rPr>
          <w:rFonts w:ascii="宋体" w:hAnsi="宋体" w:cs="宋体"/>
          <w:b/>
          <w:snapToGrid w:val="0"/>
          <w:kern w:val="0"/>
          <w:szCs w:val="21"/>
        </w:rPr>
      </w:pPr>
      <w:r>
        <w:rPr>
          <w:rFonts w:hint="eastAsia" w:ascii="宋体" w:hAnsi="宋体" w:cs="宋体"/>
          <w:b/>
          <w:snapToGrid w:val="0"/>
          <w:kern w:val="0"/>
          <w:szCs w:val="21"/>
        </w:rPr>
        <w:t>附：授权代表的身份证复印件（正反面）。</w:t>
      </w:r>
    </w:p>
    <w:tbl>
      <w:tblPr>
        <w:tblStyle w:val="35"/>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pPr>
          </w:p>
          <w:p>
            <w:pPr>
              <w:pStyle w:val="19"/>
            </w:pPr>
          </w:p>
          <w:p/>
          <w:p/>
          <w:p>
            <w:pPr>
              <w:pStyle w:val="19"/>
            </w:pPr>
          </w:p>
          <w:p/>
          <w:p>
            <w:pPr>
              <w:pStyle w:val="19"/>
            </w:pPr>
          </w:p>
          <w:p/>
          <w:p>
            <w:pPr>
              <w:pStyle w:val="19"/>
            </w:pPr>
          </w:p>
          <w:p/>
          <w:p>
            <w:pPr>
              <w:pStyle w:val="19"/>
            </w:pPr>
          </w:p>
        </w:tc>
      </w:tr>
    </w:tbl>
    <w:p>
      <w:pPr>
        <w:autoSpaceDE w:val="0"/>
        <w:autoSpaceDN w:val="0"/>
        <w:adjustRightInd w:val="0"/>
        <w:snapToGrid w:val="0"/>
        <w:spacing w:line="360" w:lineRule="auto"/>
        <w:ind w:right="420"/>
        <w:jc w:val="center"/>
        <w:rPr>
          <w:rFonts w:ascii="宋体" w:hAnsi="宋体" w:cs="宋体"/>
          <w:b/>
          <w:snapToGrid w:val="0"/>
          <w:kern w:val="0"/>
          <w:szCs w:val="21"/>
        </w:rPr>
      </w:pPr>
      <w:r>
        <w:rPr>
          <w:rFonts w:hint="eastAsia" w:ascii="宋体" w:hAnsi="宋体" w:cs="宋体"/>
          <w:b/>
          <w:bCs/>
          <w:snapToGrid w:val="0"/>
          <w:kern w:val="0"/>
          <w:sz w:val="32"/>
          <w:szCs w:val="32"/>
        </w:rPr>
        <w:br w:type="page"/>
      </w:r>
      <w:r>
        <w:rPr>
          <w:rFonts w:hint="eastAsia" w:ascii="宋体" w:hAnsi="宋体" w:cs="宋体"/>
          <w:b/>
          <w:bCs/>
          <w:snapToGrid w:val="0"/>
          <w:kern w:val="0"/>
          <w:sz w:val="32"/>
          <w:szCs w:val="32"/>
        </w:rPr>
        <w:t>授权委托书（</w:t>
      </w:r>
      <w:r>
        <w:rPr>
          <w:rFonts w:hint="eastAsia" w:ascii="宋体" w:hAnsi="宋体" w:cs="宋体"/>
          <w:b/>
          <w:bCs/>
          <w:snapToGrid w:val="0"/>
          <w:kern w:val="0"/>
          <w:sz w:val="32"/>
          <w:szCs w:val="32"/>
          <w:lang w:val="zh-CN"/>
        </w:rPr>
        <w:t>适用于联合体投标）</w:t>
      </w:r>
    </w:p>
    <w:p>
      <w:pPr>
        <w:adjustRightInd w:val="0"/>
        <w:spacing w:line="480" w:lineRule="auto"/>
        <w:rPr>
          <w:rFonts w:ascii="宋体" w:hAnsi="宋体" w:cs="宋体"/>
          <w:b/>
          <w:bCs/>
          <w:snapToGrid w:val="0"/>
          <w:kern w:val="0"/>
          <w:szCs w:val="21"/>
          <w:u w:val="single"/>
        </w:rPr>
      </w:pPr>
      <w:r>
        <w:rPr>
          <w:rFonts w:hint="eastAsia" w:ascii="宋体" w:hAnsi="宋体" w:cs="宋体"/>
          <w:b/>
          <w:bCs/>
          <w:szCs w:val="21"/>
          <w:u w:val="single"/>
        </w:rPr>
        <w:t>浙江省标准化研究院：</w:t>
      </w:r>
    </w:p>
    <w:p>
      <w:pPr>
        <w:adjustRightInd w:val="0"/>
        <w:spacing w:line="360" w:lineRule="auto"/>
        <w:ind w:left="4" w:firstLine="455" w:firstLineChars="217"/>
        <w:rPr>
          <w:rFonts w:ascii="宋体" w:hAnsi="宋体" w:cs="宋体"/>
          <w:snapToGrid w:val="0"/>
          <w:kern w:val="0"/>
          <w:szCs w:val="21"/>
        </w:rPr>
      </w:pPr>
      <w:r>
        <w:rPr>
          <w:rFonts w:hint="eastAsia" w:ascii="宋体" w:hAnsi="宋体" w:cs="宋体"/>
          <w:snapToGrid w:val="0"/>
          <w:kern w:val="0"/>
          <w:szCs w:val="21"/>
        </w:rPr>
        <w:t xml:space="preserve">我 </w:t>
      </w:r>
      <w:r>
        <w:rPr>
          <w:rFonts w:hint="eastAsia" w:ascii="宋体" w:hAnsi="宋体" w:cs="宋体"/>
          <w:snapToGrid w:val="0"/>
          <w:kern w:val="0"/>
          <w:szCs w:val="21"/>
          <w:u w:val="single"/>
        </w:rPr>
        <w:t xml:space="preserve">               </w:t>
      </w:r>
      <w:r>
        <w:rPr>
          <w:rFonts w:hint="eastAsia" w:ascii="宋体" w:hAnsi="宋体" w:cs="宋体"/>
          <w:snapToGrid w:val="0"/>
          <w:kern w:val="0"/>
          <w:szCs w:val="21"/>
        </w:rPr>
        <w:t>（联合体各方名称），现授权委托</w:t>
      </w:r>
      <w:r>
        <w:rPr>
          <w:rFonts w:hint="eastAsia" w:ascii="宋体" w:hAnsi="宋体" w:cs="宋体"/>
          <w:snapToGrid w:val="0"/>
          <w:kern w:val="0"/>
          <w:szCs w:val="21"/>
          <w:u w:val="single"/>
        </w:rPr>
        <w:t xml:space="preserve">           </w:t>
      </w:r>
      <w:r>
        <w:rPr>
          <w:rFonts w:hint="eastAsia" w:ascii="宋体" w:hAnsi="宋体" w:cs="宋体"/>
          <w:snapToGrid w:val="0"/>
          <w:kern w:val="0"/>
          <w:szCs w:val="21"/>
        </w:rPr>
        <w:t>（姓名、身份证号）为我方授权代表，以本方的名义参加</w:t>
      </w:r>
      <w:r>
        <w:rPr>
          <w:rFonts w:hint="eastAsia" w:ascii="宋体" w:hAnsi="宋体" w:cs="宋体"/>
          <w:szCs w:val="21"/>
          <w:u w:val="single"/>
        </w:rPr>
        <w:t>浙江省标准化研究院</w:t>
      </w:r>
      <w:r>
        <w:rPr>
          <w:rFonts w:hint="eastAsia" w:ascii="宋体" w:hAnsi="宋体" w:cs="宋体"/>
          <w:snapToGrid w:val="0"/>
          <w:kern w:val="0"/>
          <w:szCs w:val="21"/>
        </w:rPr>
        <w:t>的</w:t>
      </w:r>
      <w:r>
        <w:rPr>
          <w:rFonts w:hint="eastAsia" w:ascii="宋体" w:hAnsi="宋体" w:cs="宋体"/>
          <w:szCs w:val="21"/>
          <w:u w:val="single"/>
        </w:rPr>
        <w:t>浙江省标准化研究院全球二维码迁移计划统一编码平台项目</w:t>
      </w:r>
      <w:r>
        <w:rPr>
          <w:rFonts w:hint="eastAsia" w:ascii="宋体" w:hAnsi="宋体" w:cs="宋体"/>
          <w:snapToGrid w:val="0"/>
          <w:kern w:val="0"/>
          <w:szCs w:val="21"/>
          <w:u w:val="single"/>
        </w:rPr>
        <w:t>（项目编号：</w:t>
      </w:r>
      <w:r>
        <w:rPr>
          <w:rFonts w:hint="eastAsia" w:ascii="宋体" w:hAnsi="宋体" w:cs="宋体"/>
          <w:szCs w:val="21"/>
          <w:u w:val="single"/>
        </w:rPr>
        <w:t>ZJ-2370340-01</w:t>
      </w:r>
      <w:r>
        <w:rPr>
          <w:rFonts w:hint="eastAsia" w:ascii="宋体" w:hAnsi="宋体" w:cs="宋体"/>
          <w:snapToGrid w:val="0"/>
          <w:kern w:val="0"/>
          <w:szCs w:val="21"/>
          <w:u w:val="single"/>
        </w:rPr>
        <w:t>）</w:t>
      </w:r>
      <w:r>
        <w:rPr>
          <w:rFonts w:hint="eastAsia" w:ascii="宋体" w:hAnsi="宋体" w:cs="宋体"/>
          <w:snapToGrid w:val="0"/>
          <w:kern w:val="0"/>
          <w:szCs w:val="21"/>
        </w:rPr>
        <w:t>的投标活动。授权代表在开标、评标、合同谈判过程中所签署的一切文件和处理与之有关的一切事务，我方均予以承认。</w:t>
      </w:r>
    </w:p>
    <w:p>
      <w:pPr>
        <w:adjustRightIn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授权代表无权转委托，特此委托。</w:t>
      </w:r>
    </w:p>
    <w:p>
      <w:pPr>
        <w:spacing w:line="360" w:lineRule="auto"/>
        <w:ind w:right="128" w:rightChars="61" w:firstLine="3360" w:firstLineChars="1600"/>
        <w:rPr>
          <w:rFonts w:ascii="宋体" w:hAnsi="宋体" w:cs="宋体"/>
          <w:snapToGrid w:val="0"/>
          <w:kern w:val="0"/>
          <w:szCs w:val="21"/>
        </w:rPr>
      </w:pPr>
      <w:r>
        <w:rPr>
          <w:rFonts w:hint="eastAsia" w:ascii="宋体" w:hAnsi="宋体" w:cs="宋体"/>
          <w:snapToGrid w:val="0"/>
          <w:kern w:val="0"/>
          <w:szCs w:val="21"/>
        </w:rPr>
        <w:t xml:space="preserve">联合体成员名称名称（盖公章或电子签章）：       </w:t>
      </w:r>
    </w:p>
    <w:p>
      <w:pPr>
        <w:autoSpaceDE w:val="0"/>
        <w:autoSpaceDN w:val="0"/>
        <w:adjustRightInd w:val="0"/>
        <w:spacing w:line="360" w:lineRule="auto"/>
        <w:ind w:right="128" w:rightChars="61" w:firstLine="3360" w:firstLineChars="1600"/>
        <w:rPr>
          <w:rFonts w:ascii="宋体" w:hAnsi="宋体" w:cs="宋体"/>
          <w:snapToGrid w:val="0"/>
          <w:kern w:val="0"/>
          <w:szCs w:val="21"/>
        </w:rPr>
      </w:pPr>
      <w:r>
        <w:rPr>
          <w:rFonts w:hint="eastAsia" w:ascii="宋体" w:hAnsi="宋体" w:cs="宋体"/>
          <w:snapToGrid w:val="0"/>
          <w:kern w:val="0"/>
          <w:szCs w:val="21"/>
        </w:rPr>
        <w:t xml:space="preserve">联合体成员名称名称（盖公章或电子签章）： </w:t>
      </w:r>
    </w:p>
    <w:p>
      <w:pPr>
        <w:autoSpaceDE w:val="0"/>
        <w:autoSpaceDN w:val="0"/>
        <w:adjustRightInd w:val="0"/>
        <w:spacing w:line="360" w:lineRule="auto"/>
        <w:ind w:right="128" w:rightChars="61" w:firstLine="3360" w:firstLineChars="1600"/>
        <w:rPr>
          <w:rFonts w:ascii="宋体" w:hAnsi="宋体" w:cs="宋体"/>
          <w:snapToGrid w:val="0"/>
          <w:kern w:val="0"/>
          <w:szCs w:val="21"/>
        </w:rPr>
      </w:pPr>
      <w:r>
        <w:rPr>
          <w:rFonts w:hint="eastAsia" w:ascii="宋体" w:hAnsi="宋体" w:cs="宋体"/>
          <w:snapToGrid w:val="0"/>
          <w:kern w:val="0"/>
          <w:szCs w:val="21"/>
        </w:rPr>
        <w:t>……</w:t>
      </w:r>
    </w:p>
    <w:p>
      <w:pPr>
        <w:autoSpaceDE w:val="0"/>
        <w:autoSpaceDN w:val="0"/>
        <w:adjustRightInd w:val="0"/>
        <w:spacing w:line="360" w:lineRule="auto"/>
        <w:ind w:right="128" w:rightChars="61" w:firstLine="3360" w:firstLineChars="1600"/>
        <w:rPr>
          <w:rFonts w:ascii="宋体" w:hAnsi="宋体" w:cs="宋体"/>
          <w:snapToGrid w:val="0"/>
          <w:kern w:val="0"/>
          <w:szCs w:val="21"/>
        </w:rPr>
      </w:pPr>
      <w:r>
        <w:rPr>
          <w:rFonts w:hint="eastAsia" w:ascii="宋体" w:hAnsi="宋体" w:cs="宋体"/>
          <w:snapToGrid w:val="0"/>
          <w:kern w:val="0"/>
          <w:szCs w:val="21"/>
        </w:rPr>
        <w:t>授权代表身份证号码：</w:t>
      </w:r>
    </w:p>
    <w:p>
      <w:pPr>
        <w:autoSpaceDE w:val="0"/>
        <w:autoSpaceDN w:val="0"/>
        <w:adjustRightInd w:val="0"/>
        <w:spacing w:line="360" w:lineRule="auto"/>
        <w:ind w:right="128" w:rightChars="61" w:firstLine="3360" w:firstLineChars="1600"/>
        <w:rPr>
          <w:rFonts w:ascii="宋体" w:hAnsi="宋体" w:cs="宋体"/>
          <w:snapToGrid w:val="0"/>
          <w:kern w:val="0"/>
          <w:szCs w:val="21"/>
        </w:rPr>
      </w:pPr>
      <w:r>
        <w:rPr>
          <w:rFonts w:hint="eastAsia" w:ascii="宋体" w:hAnsi="宋体" w:cs="宋体"/>
          <w:kern w:val="0"/>
          <w:szCs w:val="21"/>
          <w:lang w:val="zh-CN"/>
        </w:rPr>
        <w:t>日期：</w:t>
      </w:r>
    </w:p>
    <w:p>
      <w:pPr>
        <w:autoSpaceDE w:val="0"/>
        <w:autoSpaceDN w:val="0"/>
        <w:adjustRightInd w:val="0"/>
        <w:snapToGrid w:val="0"/>
        <w:spacing w:line="360" w:lineRule="auto"/>
        <w:ind w:right="420"/>
        <w:rPr>
          <w:rFonts w:ascii="宋体" w:hAnsi="宋体" w:cs="宋体"/>
          <w:b/>
          <w:snapToGrid w:val="0"/>
          <w:kern w:val="0"/>
          <w:szCs w:val="21"/>
        </w:rPr>
      </w:pPr>
      <w:r>
        <w:rPr>
          <w:rFonts w:hint="eastAsia" w:ascii="宋体" w:hAnsi="宋体" w:cs="宋体"/>
          <w:b/>
          <w:snapToGrid w:val="0"/>
          <w:kern w:val="0"/>
          <w:szCs w:val="21"/>
        </w:rPr>
        <w:t>附：授权代表的身份证复印件（正反面）。</w:t>
      </w:r>
    </w:p>
    <w:tbl>
      <w:tblPr>
        <w:tblStyle w:val="35"/>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pPr>
          </w:p>
          <w:p>
            <w:pPr>
              <w:pStyle w:val="19"/>
            </w:pPr>
          </w:p>
          <w:p/>
          <w:p>
            <w:pPr>
              <w:pStyle w:val="19"/>
            </w:pPr>
          </w:p>
          <w:p>
            <w:pPr>
              <w:pStyle w:val="19"/>
            </w:pPr>
          </w:p>
          <w:p/>
          <w:p>
            <w:pPr>
              <w:pStyle w:val="19"/>
            </w:pPr>
          </w:p>
          <w:p/>
          <w:p>
            <w:pPr>
              <w:pStyle w:val="19"/>
            </w:pPr>
          </w:p>
          <w:p/>
          <w:p>
            <w:pPr>
              <w:pStyle w:val="19"/>
            </w:pPr>
          </w:p>
        </w:tc>
      </w:tr>
    </w:tbl>
    <w:p>
      <w:pPr>
        <w:autoSpaceDE w:val="0"/>
        <w:autoSpaceDN w:val="0"/>
        <w:adjustRightInd w:val="0"/>
        <w:spacing w:line="360" w:lineRule="auto"/>
        <w:rPr>
          <w:rFonts w:ascii="宋体" w:hAnsi="宋体" w:cs="宋体"/>
          <w:b/>
        </w:rPr>
      </w:pPr>
      <w:r>
        <w:rPr>
          <w:rFonts w:hint="eastAsia" w:ascii="宋体" w:hAnsi="宋体" w:cs="宋体"/>
          <w:b/>
        </w:rPr>
        <w:br w:type="page"/>
      </w:r>
      <w:r>
        <w:rPr>
          <w:rFonts w:hint="eastAsia" w:ascii="宋体" w:hAnsi="宋体" w:cs="宋体"/>
          <w:b/>
        </w:rPr>
        <w:t>3.7 政府采购供应商廉洁自律承诺书</w:t>
      </w:r>
    </w:p>
    <w:p>
      <w:pPr>
        <w:autoSpaceDE w:val="0"/>
        <w:autoSpaceDN w:val="0"/>
        <w:adjustRightInd w:val="0"/>
        <w:spacing w:line="360" w:lineRule="auto"/>
        <w:rPr>
          <w:rFonts w:ascii="宋体" w:hAnsi="宋体" w:cs="宋体"/>
          <w:b/>
        </w:rPr>
      </w:pPr>
    </w:p>
    <w:p>
      <w:pPr>
        <w:spacing w:line="360" w:lineRule="auto"/>
        <w:jc w:val="center"/>
        <w:rPr>
          <w:rFonts w:ascii="仿宋_GB2312" w:hAnsi="仿宋" w:eastAsia="仿宋_GB2312" w:cs="仿宋_GB2312"/>
          <w:sz w:val="32"/>
          <w:szCs w:val="32"/>
        </w:rPr>
      </w:pPr>
      <w:r>
        <w:rPr>
          <w:rFonts w:hint="eastAsia" w:ascii="宋体" w:hAnsi="宋体" w:cs="宋体"/>
          <w:b/>
          <w:bCs/>
          <w:snapToGrid w:val="0"/>
          <w:kern w:val="0"/>
          <w:sz w:val="32"/>
          <w:szCs w:val="32"/>
        </w:rPr>
        <w:t>政府采购供应商廉洁自律承诺书</w:t>
      </w:r>
    </w:p>
    <w:p>
      <w:pPr>
        <w:spacing w:line="360" w:lineRule="auto"/>
        <w:rPr>
          <w:rFonts w:ascii="宋体" w:hAnsi="宋体" w:cs="宋体"/>
          <w:snapToGrid w:val="0"/>
          <w:kern w:val="0"/>
          <w:u w:val="single"/>
        </w:rPr>
      </w:pPr>
    </w:p>
    <w:p>
      <w:pPr>
        <w:spacing w:line="360" w:lineRule="auto"/>
        <w:rPr>
          <w:rFonts w:ascii="宋体" w:hAnsi="宋体" w:cs="宋体"/>
          <w:b/>
          <w:bCs/>
          <w:szCs w:val="21"/>
          <w:u w:val="single"/>
        </w:rPr>
      </w:pPr>
      <w:r>
        <w:rPr>
          <w:rFonts w:hint="eastAsia" w:ascii="宋体" w:hAnsi="宋体" w:cs="宋体"/>
          <w:b/>
          <w:bCs/>
          <w:snapToGrid w:val="0"/>
          <w:kern w:val="0"/>
          <w:u w:val="single"/>
        </w:rPr>
        <w:t>浙江省标准化研究院</w:t>
      </w:r>
      <w:r>
        <w:rPr>
          <w:rFonts w:hint="eastAsia" w:ascii="宋体" w:hAnsi="宋体" w:cs="宋体"/>
          <w:b/>
          <w:bCs/>
          <w:szCs w:val="21"/>
          <w:u w:val="single"/>
        </w:rPr>
        <w:t>：</w:t>
      </w:r>
    </w:p>
    <w:p>
      <w:pPr>
        <w:spacing w:line="360" w:lineRule="auto"/>
        <w:ind w:left="19" w:leftChars="9" w:firstLine="428" w:firstLineChars="204"/>
        <w:jc w:val="left"/>
        <w:rPr>
          <w:rFonts w:ascii="宋体" w:hAnsi="宋体" w:cs="宋体"/>
          <w:szCs w:val="21"/>
        </w:rPr>
      </w:pPr>
      <w:r>
        <w:rPr>
          <w:rFonts w:hint="eastAsia" w:ascii="宋体" w:hAnsi="宋体" w:cs="宋体"/>
          <w:szCs w:val="21"/>
        </w:rPr>
        <w:t>本单位合法参加</w:t>
      </w:r>
      <w:r>
        <w:rPr>
          <w:rFonts w:hint="eastAsia" w:ascii="宋体" w:hAnsi="宋体" w:cs="宋体"/>
          <w:szCs w:val="21"/>
          <w:u w:val="single"/>
        </w:rPr>
        <w:t>浙江省标准化研究院全球二维码迁移计划统一编码平台项目</w:t>
      </w:r>
      <w:r>
        <w:rPr>
          <w:rFonts w:hint="eastAsia" w:ascii="宋体" w:hAnsi="宋体" w:cs="宋体"/>
          <w:szCs w:val="21"/>
        </w:rPr>
        <w:t>（项目编号：</w:t>
      </w:r>
      <w:r>
        <w:rPr>
          <w:rFonts w:hint="eastAsia" w:ascii="宋体" w:hAnsi="宋体" w:cs="宋体"/>
          <w:szCs w:val="21"/>
          <w:u w:val="single"/>
        </w:rPr>
        <w:t>ZJ-2370340-01</w:t>
      </w:r>
      <w:r>
        <w:rPr>
          <w:rFonts w:hint="eastAsia" w:ascii="宋体" w:hAnsi="宋体" w:cs="宋体"/>
          <w:szCs w:val="21"/>
        </w:rPr>
        <w:t>）政府采购活动，就有关廉洁自律和公平竞争事项郑重声明如下：</w:t>
      </w:r>
    </w:p>
    <w:p>
      <w:pPr>
        <w:spacing w:line="360" w:lineRule="auto"/>
        <w:ind w:firstLine="420" w:firstLineChars="200"/>
        <w:jc w:val="left"/>
        <w:rPr>
          <w:rFonts w:ascii="宋体" w:hAnsi="宋体" w:cs="宋体"/>
          <w:szCs w:val="21"/>
        </w:rPr>
      </w:pPr>
      <w:r>
        <w:rPr>
          <w:rFonts w:hint="eastAsia" w:ascii="宋体" w:hAnsi="宋体" w:cs="宋体"/>
          <w:szCs w:val="21"/>
        </w:rPr>
        <w:t>一、本单位与采购人之间不存在利害关系，不存在行贿、串通等违法行为。</w:t>
      </w:r>
    </w:p>
    <w:p>
      <w:pPr>
        <w:spacing w:line="360" w:lineRule="auto"/>
        <w:ind w:firstLine="420" w:firstLineChars="200"/>
        <w:jc w:val="left"/>
        <w:rPr>
          <w:rFonts w:ascii="宋体" w:hAnsi="宋体" w:cs="宋体"/>
          <w:szCs w:val="21"/>
        </w:rPr>
      </w:pPr>
      <w:r>
        <w:rPr>
          <w:rFonts w:hint="eastAsia" w:ascii="宋体" w:hAnsi="宋体" w:cs="宋体"/>
          <w:szCs w:val="21"/>
        </w:rPr>
        <w:t>二、本单位与其他当事人之间不存在直接控股、管理关系等情况，不存在法定的不允许投标情形，不存在行贿、串通等违法行为。</w:t>
      </w:r>
    </w:p>
    <w:p>
      <w:pPr>
        <w:spacing w:line="360" w:lineRule="auto"/>
        <w:ind w:firstLine="420" w:firstLineChars="200"/>
        <w:jc w:val="left"/>
        <w:rPr>
          <w:rFonts w:ascii="宋体" w:hAnsi="宋体" w:cs="宋体"/>
          <w:szCs w:val="21"/>
        </w:rPr>
      </w:pPr>
      <w:r>
        <w:rPr>
          <w:rFonts w:hint="eastAsia" w:ascii="宋体" w:hAnsi="宋体" w:cs="宋体"/>
          <w:szCs w:val="21"/>
        </w:rPr>
        <w:t>三、本单位清楚知道并严格遵守政府采购法律法规、政策文件和相关纪律。</w:t>
      </w:r>
    </w:p>
    <w:p>
      <w:pPr>
        <w:autoSpaceDE w:val="0"/>
        <w:autoSpaceDN w:val="0"/>
        <w:spacing w:line="360" w:lineRule="auto"/>
        <w:ind w:firstLine="4410" w:firstLineChars="2100"/>
        <w:jc w:val="left"/>
        <w:rPr>
          <w:rFonts w:ascii="宋体" w:hAnsi="宋体" w:cs="宋体"/>
          <w:kern w:val="0"/>
          <w:szCs w:val="21"/>
          <w:lang w:val="zh-CN"/>
        </w:rPr>
      </w:pPr>
    </w:p>
    <w:p>
      <w:pPr>
        <w:autoSpaceDE w:val="0"/>
        <w:autoSpaceDN w:val="0"/>
        <w:spacing w:line="360" w:lineRule="auto"/>
        <w:ind w:firstLine="4410" w:firstLineChars="2100"/>
        <w:jc w:val="left"/>
        <w:rPr>
          <w:rFonts w:ascii="宋体" w:hAnsi="宋体" w:cs="宋体"/>
          <w:kern w:val="0"/>
          <w:szCs w:val="21"/>
          <w:lang w:val="zh-CN"/>
        </w:rPr>
      </w:pPr>
    </w:p>
    <w:p>
      <w:pPr>
        <w:adjustRightInd w:val="0"/>
        <w:spacing w:line="360" w:lineRule="auto"/>
        <w:ind w:firstLine="4515" w:firstLineChars="2150"/>
        <w:rPr>
          <w:rFonts w:ascii="宋体" w:hAnsi="宋体" w:cs="宋体"/>
          <w:szCs w:val="21"/>
        </w:rPr>
      </w:pPr>
      <w:r>
        <w:rPr>
          <w:rFonts w:hint="eastAsia" w:ascii="宋体" w:hAnsi="宋体" w:cs="宋体"/>
          <w:szCs w:val="21"/>
        </w:rPr>
        <w:t>投标人（盖公章或电子签章）：</w:t>
      </w:r>
    </w:p>
    <w:p>
      <w:pPr>
        <w:pStyle w:val="21"/>
        <w:spacing w:line="420" w:lineRule="exact"/>
        <w:ind w:firstLine="4515" w:firstLineChars="2150"/>
        <w:rPr>
          <w:rFonts w:ascii="宋体" w:hAnsi="宋体" w:eastAsia="宋体" w:cs="宋体"/>
        </w:rPr>
      </w:pPr>
      <w:r>
        <w:rPr>
          <w:rFonts w:hint="eastAsia" w:ascii="宋体" w:hAnsi="宋体" w:eastAsia="宋体" w:cs="宋体"/>
        </w:rPr>
        <w:t>日期：</w:t>
      </w:r>
    </w:p>
    <w:p>
      <w:pPr>
        <w:autoSpaceDE w:val="0"/>
        <w:autoSpaceDN w:val="0"/>
        <w:adjustRightInd w:val="0"/>
        <w:spacing w:line="360" w:lineRule="auto"/>
        <w:rPr>
          <w:rFonts w:ascii="宋体" w:hAnsi="宋体" w:cs="宋体"/>
          <w:b/>
          <w:sz w:val="24"/>
        </w:rPr>
      </w:pPr>
      <w:r>
        <w:rPr>
          <w:rFonts w:hint="eastAsia" w:ascii="宋体" w:hAnsi="宋体" w:cs="宋体"/>
          <w:b/>
          <w:szCs w:val="21"/>
        </w:rPr>
        <w:br w:type="page"/>
      </w:r>
      <w:r>
        <w:rPr>
          <w:rFonts w:hint="eastAsia" w:ascii="宋体" w:hAnsi="宋体" w:cs="宋体"/>
          <w:b/>
        </w:rPr>
        <w:t>3.8 廉政承诺书</w:t>
      </w:r>
    </w:p>
    <w:p>
      <w:pPr>
        <w:autoSpaceDE w:val="0"/>
        <w:autoSpaceDN w:val="0"/>
        <w:adjustRightInd w:val="0"/>
        <w:spacing w:line="360" w:lineRule="auto"/>
        <w:jc w:val="center"/>
        <w:rPr>
          <w:rFonts w:ascii="宋体" w:hAnsi="宋体" w:cs="宋体"/>
          <w:b/>
          <w:bCs/>
          <w:sz w:val="32"/>
          <w:szCs w:val="32"/>
        </w:rPr>
      </w:pPr>
      <w:r>
        <w:rPr>
          <w:rFonts w:hint="eastAsia" w:ascii="宋体" w:hAnsi="宋体" w:cs="宋体"/>
          <w:b/>
          <w:bCs/>
          <w:sz w:val="32"/>
          <w:szCs w:val="32"/>
        </w:rPr>
        <w:t>廉 政 承 诺 书</w:t>
      </w:r>
    </w:p>
    <w:p>
      <w:pPr>
        <w:autoSpaceDE w:val="0"/>
        <w:autoSpaceDN w:val="0"/>
        <w:adjustRightInd w:val="0"/>
        <w:spacing w:line="360" w:lineRule="auto"/>
        <w:rPr>
          <w:rFonts w:ascii="宋体" w:hAnsi="宋体" w:cs="宋体"/>
          <w:b/>
          <w:bCs/>
          <w:szCs w:val="21"/>
        </w:rPr>
      </w:pPr>
      <w:r>
        <w:rPr>
          <w:rFonts w:hint="eastAsia" w:ascii="宋体" w:hAnsi="宋体" w:cs="宋体"/>
          <w:b/>
          <w:bCs/>
          <w:snapToGrid w:val="0"/>
          <w:kern w:val="0"/>
          <w:u w:val="single"/>
        </w:rPr>
        <w:t>浙江省标准化研究院</w:t>
      </w:r>
      <w:r>
        <w:rPr>
          <w:rFonts w:hint="eastAsia" w:ascii="宋体" w:hAnsi="宋体" w:cs="宋体"/>
          <w:b/>
          <w:bCs/>
          <w:szCs w:val="21"/>
        </w:rPr>
        <w:t>：</w:t>
      </w:r>
    </w:p>
    <w:p>
      <w:pPr>
        <w:autoSpaceDE w:val="0"/>
        <w:autoSpaceDN w:val="0"/>
        <w:adjustRightInd w:val="0"/>
        <w:spacing w:line="360" w:lineRule="auto"/>
        <w:rPr>
          <w:rFonts w:ascii="宋体" w:hAnsi="宋体" w:cs="宋体"/>
          <w:bCs/>
          <w:szCs w:val="21"/>
        </w:rPr>
      </w:pPr>
      <w:r>
        <w:rPr>
          <w:rFonts w:hint="eastAsia" w:ascii="宋体" w:hAnsi="宋体" w:cs="宋体"/>
          <w:bCs/>
          <w:szCs w:val="21"/>
        </w:rPr>
        <w:t xml:space="preserve">    我单位响应你单位项目招标要求参加投标。在这次投标过程中和中标后，我们将严格遵守国家法律法规规定要求，并郑重承诺：</w:t>
      </w:r>
    </w:p>
    <w:p>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bCs/>
          <w:szCs w:val="21"/>
        </w:rPr>
        <w:t>一、不向项目有关人员及部门赠送礼金礼物、有价证券、回扣以及中介费、介绍费、咨询费等好处费；</w:t>
      </w:r>
    </w:p>
    <w:p>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bCs/>
          <w:szCs w:val="21"/>
        </w:rPr>
        <w:t>二、不为项目有关人员及部门报销应由你方单位或个人支付的费用；</w:t>
      </w:r>
    </w:p>
    <w:p>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bCs/>
          <w:szCs w:val="21"/>
        </w:rPr>
        <w:t>三、不向项目有关人员及部门提供有可能影响公正执行公务的宴请和健身娱乐等活动；</w:t>
      </w:r>
    </w:p>
    <w:p>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bCs/>
          <w:szCs w:val="21"/>
        </w:rPr>
        <w:t>四、不为项目有关人员及部门出国（境）、旅游等提供方便；</w:t>
      </w:r>
    </w:p>
    <w:p>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bCs/>
          <w:szCs w:val="21"/>
        </w:rPr>
        <w:t xml:space="preserve">五、不为项目有关人员个人装修住房、婚丧嫁娶、配偶子女工作安排等提供好处； </w:t>
      </w:r>
    </w:p>
    <w:p>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bCs/>
          <w:szCs w:val="21"/>
        </w:rPr>
        <w:t>六、严格遵守政府采购法、民法典等法律，诚实守信，合法经营，坚决抵制各种违法违纪行为。</w:t>
      </w:r>
    </w:p>
    <w:p>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bCs/>
          <w:szCs w:val="21"/>
        </w:rPr>
        <w:t>如违反上述承诺，你单位有权立即取消我单位投标、中标或在建项目的资格，有权拒绝我单位在一定时期内参与你单位项目采购或其他经营活动，并通报监管部门。由此引起的相应损失均由我单位承担。</w:t>
      </w:r>
    </w:p>
    <w:p>
      <w:pPr>
        <w:autoSpaceDE w:val="0"/>
        <w:autoSpaceDN w:val="0"/>
        <w:adjustRightInd w:val="0"/>
        <w:spacing w:line="360" w:lineRule="auto"/>
        <w:rPr>
          <w:rFonts w:ascii="宋体" w:hAnsi="宋体" w:cs="宋体"/>
          <w:bCs/>
          <w:szCs w:val="21"/>
        </w:rPr>
      </w:pPr>
    </w:p>
    <w:p>
      <w:pPr>
        <w:autoSpaceDE w:val="0"/>
        <w:autoSpaceDN w:val="0"/>
        <w:adjustRightInd w:val="0"/>
        <w:spacing w:line="360" w:lineRule="auto"/>
        <w:rPr>
          <w:rFonts w:ascii="宋体" w:hAnsi="宋体" w:cs="宋体"/>
          <w:bCs/>
          <w:szCs w:val="21"/>
        </w:rPr>
      </w:pPr>
    </w:p>
    <w:p>
      <w:pPr>
        <w:autoSpaceDE w:val="0"/>
        <w:autoSpaceDN w:val="0"/>
        <w:adjustRightInd w:val="0"/>
        <w:spacing w:line="360" w:lineRule="auto"/>
        <w:rPr>
          <w:rFonts w:ascii="宋体" w:hAnsi="宋体" w:cs="宋体"/>
          <w:bCs/>
          <w:szCs w:val="21"/>
        </w:rPr>
      </w:pPr>
    </w:p>
    <w:p>
      <w:pPr>
        <w:adjustRightInd w:val="0"/>
        <w:spacing w:line="360" w:lineRule="auto"/>
        <w:ind w:firstLine="4515" w:firstLineChars="2150"/>
        <w:rPr>
          <w:rFonts w:ascii="宋体" w:hAnsi="宋体" w:cs="宋体"/>
          <w:szCs w:val="21"/>
        </w:rPr>
      </w:pPr>
      <w:r>
        <w:rPr>
          <w:rFonts w:hint="eastAsia" w:ascii="宋体" w:hAnsi="宋体" w:cs="宋体"/>
          <w:szCs w:val="21"/>
        </w:rPr>
        <w:t>投标人（盖公章或电子签章）：</w:t>
      </w:r>
    </w:p>
    <w:p>
      <w:pPr>
        <w:pStyle w:val="21"/>
        <w:spacing w:line="420" w:lineRule="exact"/>
        <w:ind w:firstLine="4515" w:firstLineChars="2150"/>
        <w:rPr>
          <w:rFonts w:ascii="宋体" w:hAnsi="宋体" w:eastAsia="宋体" w:cs="宋体"/>
        </w:rPr>
      </w:pPr>
      <w:r>
        <w:rPr>
          <w:rFonts w:hint="eastAsia" w:ascii="宋体" w:hAnsi="宋体" w:eastAsia="宋体" w:cs="宋体"/>
        </w:rPr>
        <w:t>日期：</w:t>
      </w:r>
    </w:p>
    <w:p>
      <w:pPr>
        <w:autoSpaceDE w:val="0"/>
        <w:autoSpaceDN w:val="0"/>
        <w:adjustRightInd w:val="0"/>
        <w:spacing w:line="360" w:lineRule="auto"/>
        <w:rPr>
          <w:rFonts w:ascii="宋体" w:hAnsi="宋体" w:cs="宋体"/>
          <w:b/>
          <w:bCs/>
          <w:szCs w:val="21"/>
        </w:rPr>
      </w:pPr>
      <w:r>
        <w:rPr>
          <w:rFonts w:hint="eastAsia" w:ascii="宋体" w:hAnsi="宋体" w:cs="宋体"/>
          <w:b/>
          <w:sz w:val="24"/>
        </w:rPr>
        <w:br w:type="page"/>
      </w:r>
      <w:r>
        <w:rPr>
          <w:rFonts w:hint="eastAsia" w:ascii="宋体" w:hAnsi="宋体" w:cs="宋体"/>
          <w:b/>
          <w:bCs/>
          <w:szCs w:val="21"/>
        </w:rPr>
        <w:t>3.9投标人业绩一览表</w:t>
      </w:r>
    </w:p>
    <w:p>
      <w:pPr>
        <w:snapToGrid w:val="0"/>
        <w:spacing w:line="360" w:lineRule="auto"/>
        <w:jc w:val="center"/>
        <w:rPr>
          <w:rFonts w:ascii="宋体" w:hAnsi="宋体" w:cs="宋体"/>
          <w:b/>
          <w:snapToGrid w:val="0"/>
          <w:kern w:val="0"/>
          <w:sz w:val="24"/>
        </w:rPr>
      </w:pPr>
    </w:p>
    <w:p>
      <w:pPr>
        <w:snapToGrid w:val="0"/>
        <w:spacing w:line="360" w:lineRule="auto"/>
        <w:jc w:val="center"/>
        <w:rPr>
          <w:rFonts w:ascii="宋体" w:hAnsi="宋体" w:cs="宋体"/>
          <w:b/>
          <w:snapToGrid w:val="0"/>
          <w:kern w:val="0"/>
          <w:sz w:val="32"/>
          <w:szCs w:val="32"/>
        </w:rPr>
      </w:pPr>
      <w:r>
        <w:rPr>
          <w:rFonts w:hint="eastAsia" w:ascii="宋体" w:hAnsi="宋体" w:cs="宋体"/>
          <w:b/>
          <w:snapToGrid w:val="0"/>
          <w:kern w:val="0"/>
          <w:sz w:val="32"/>
          <w:szCs w:val="32"/>
        </w:rPr>
        <w:t>投标人业绩一览表</w:t>
      </w:r>
    </w:p>
    <w:p>
      <w:pPr>
        <w:adjustRightInd w:val="0"/>
        <w:spacing w:line="360" w:lineRule="auto"/>
        <w:jc w:val="left"/>
        <w:rPr>
          <w:rFonts w:ascii="宋体" w:hAnsi="宋体" w:cs="宋体"/>
          <w:szCs w:val="21"/>
        </w:rPr>
      </w:pPr>
      <w:r>
        <w:rPr>
          <w:rFonts w:hint="eastAsia" w:ascii="宋体" w:hAnsi="宋体" w:cs="宋体"/>
          <w:szCs w:val="21"/>
        </w:rPr>
        <w:t>项目名称：</w:t>
      </w:r>
      <w:r>
        <w:rPr>
          <w:rFonts w:hint="eastAsia" w:ascii="宋体" w:hAnsi="宋体" w:cs="宋体"/>
          <w:szCs w:val="21"/>
          <w:u w:val="single"/>
        </w:rPr>
        <w:t>浙江省标准化研究院全球二维码迁移计划统一编码平台项目</w:t>
      </w:r>
    </w:p>
    <w:p>
      <w:pPr>
        <w:adjustRightInd w:val="0"/>
        <w:spacing w:line="360" w:lineRule="auto"/>
        <w:jc w:val="left"/>
        <w:rPr>
          <w:rFonts w:ascii="宋体" w:hAnsi="宋体" w:cs="宋体"/>
          <w:szCs w:val="21"/>
        </w:rPr>
      </w:pPr>
      <w:r>
        <w:rPr>
          <w:rFonts w:hint="eastAsia" w:ascii="宋体" w:hAnsi="宋体" w:cs="宋体"/>
          <w:szCs w:val="21"/>
        </w:rPr>
        <w:t>项目编号：</w:t>
      </w:r>
      <w:r>
        <w:rPr>
          <w:rFonts w:hint="eastAsia" w:ascii="宋体" w:hAnsi="宋体" w:cs="宋体"/>
          <w:szCs w:val="21"/>
          <w:u w:val="single"/>
        </w:rPr>
        <w:t>ZJ-2370340-01</w:t>
      </w:r>
      <w:r>
        <w:rPr>
          <w:rFonts w:hint="eastAsia" w:ascii="宋体" w:hAnsi="宋体" w:cs="宋体"/>
          <w:szCs w:val="21"/>
        </w:rPr>
        <w:t xml:space="preserve">        </w:t>
      </w:r>
    </w:p>
    <w:tbl>
      <w:tblPr>
        <w:tblStyle w:val="35"/>
        <w:tblW w:w="895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2399"/>
        <w:gridCol w:w="2213"/>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textAlignment w:val="bottom"/>
              <w:rPr>
                <w:rFonts w:ascii="宋体" w:hAnsi="宋体" w:cs="宋体"/>
                <w:szCs w:val="21"/>
              </w:rPr>
            </w:pPr>
            <w:r>
              <w:rPr>
                <w:rFonts w:hint="eastAsia" w:ascii="宋体" w:hAnsi="宋体" w:cs="宋体"/>
                <w:spacing w:val="30"/>
              </w:rPr>
              <w:t>序号</w:t>
            </w:r>
          </w:p>
        </w:tc>
        <w:tc>
          <w:tcPr>
            <w:tcW w:w="23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textAlignment w:val="bottom"/>
              <w:rPr>
                <w:rFonts w:ascii="宋体" w:hAnsi="宋体" w:cs="宋体"/>
                <w:szCs w:val="21"/>
              </w:rPr>
            </w:pPr>
            <w:r>
              <w:rPr>
                <w:rFonts w:hint="eastAsia" w:ascii="宋体" w:hAnsi="宋体" w:cs="宋体"/>
                <w:spacing w:val="30"/>
              </w:rPr>
              <w:t>项目名称</w:t>
            </w:r>
          </w:p>
        </w:tc>
        <w:tc>
          <w:tcPr>
            <w:tcW w:w="22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textAlignment w:val="bottom"/>
              <w:rPr>
                <w:rFonts w:ascii="宋体" w:hAnsi="宋体" w:cs="宋体"/>
                <w:szCs w:val="21"/>
              </w:rPr>
            </w:pPr>
            <w:r>
              <w:rPr>
                <w:rFonts w:hint="eastAsia" w:ascii="宋体" w:hAnsi="宋体" w:cs="宋体"/>
                <w:spacing w:val="30"/>
              </w:rPr>
              <w:t>业主单位</w:t>
            </w:r>
          </w:p>
        </w:tc>
        <w:tc>
          <w:tcPr>
            <w:tcW w:w="18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textAlignment w:val="bottom"/>
              <w:rPr>
                <w:rFonts w:ascii="宋体" w:hAnsi="宋体" w:cs="宋体"/>
                <w:bCs/>
                <w:szCs w:val="21"/>
              </w:rPr>
            </w:pPr>
            <w:r>
              <w:rPr>
                <w:rFonts w:hint="eastAsia" w:ascii="宋体" w:hAnsi="宋体" w:cs="宋体"/>
                <w:bCs/>
                <w:szCs w:val="21"/>
              </w:rPr>
              <w:t>联系方式</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zCs w:val="21"/>
              </w:rPr>
            </w:pPr>
            <w:r>
              <w:rPr>
                <w:rFonts w:hint="eastAsia" w:ascii="宋体" w:hAnsi="宋体" w:cs="宋体"/>
                <w:spacing w:val="3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239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221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239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221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239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2213" w:type="dxa"/>
            <w:tcBorders>
              <w:top w:val="single" w:color="auto" w:sz="4" w:space="0"/>
              <w:left w:val="single" w:color="auto" w:sz="4" w:space="0"/>
              <w:bottom w:val="single" w:color="auto" w:sz="4" w:space="0"/>
              <w:right w:val="single" w:color="auto" w:sz="4" w:space="0"/>
            </w:tcBorders>
          </w:tcPr>
          <w:p>
            <w:pPr>
              <w:pStyle w:val="22"/>
              <w:snapToGrid w:val="0"/>
              <w:spacing w:beforeLines="50" w:after="50" w:line="460" w:lineRule="exact"/>
              <w:ind w:left="5250"/>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239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221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239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221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239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221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239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221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239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221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239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221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szCs w:val="21"/>
              </w:rPr>
            </w:pPr>
          </w:p>
        </w:tc>
      </w:tr>
    </w:tbl>
    <w:p>
      <w:pPr>
        <w:tabs>
          <w:tab w:val="left" w:pos="744"/>
        </w:tabs>
        <w:spacing w:line="400" w:lineRule="exact"/>
        <w:ind w:firstLine="308" w:firstLineChars="147"/>
        <w:rPr>
          <w:rFonts w:ascii="宋体" w:hAnsi="宋体" w:cs="宋体"/>
        </w:rPr>
      </w:pPr>
      <w:r>
        <w:rPr>
          <w:rFonts w:hint="eastAsia" w:ascii="宋体" w:hAnsi="宋体" w:cs="宋体"/>
        </w:rPr>
        <w:t>注：1.表中所列业绩如与评分有关的，出具的证明材料需满足评审依据，否则不予得分。</w:t>
      </w:r>
    </w:p>
    <w:p>
      <w:pPr>
        <w:tabs>
          <w:tab w:val="left" w:pos="744"/>
        </w:tabs>
        <w:spacing w:line="400" w:lineRule="exact"/>
        <w:ind w:firstLine="308" w:firstLineChars="147"/>
        <w:rPr>
          <w:rFonts w:ascii="宋体" w:hAnsi="宋体" w:cs="宋体"/>
        </w:rPr>
      </w:pPr>
      <w:r>
        <w:rPr>
          <w:rFonts w:hint="eastAsia" w:ascii="宋体" w:hAnsi="宋体" w:cs="宋体"/>
        </w:rPr>
        <w:t xml:space="preserve">   </w:t>
      </w:r>
    </w:p>
    <w:p>
      <w:pPr>
        <w:rPr>
          <w:rFonts w:ascii="宋体" w:hAnsi="宋体" w:cs="宋体"/>
        </w:rPr>
      </w:pPr>
    </w:p>
    <w:p>
      <w:pPr>
        <w:rPr>
          <w:rFonts w:ascii="宋体" w:hAnsi="宋体" w:cs="宋体"/>
        </w:rPr>
      </w:pPr>
    </w:p>
    <w:p>
      <w:pPr>
        <w:adjustRightInd w:val="0"/>
        <w:spacing w:line="360" w:lineRule="auto"/>
        <w:ind w:firstLine="4515" w:firstLineChars="2150"/>
        <w:rPr>
          <w:rFonts w:ascii="宋体" w:hAnsi="宋体" w:cs="宋体"/>
          <w:szCs w:val="21"/>
        </w:rPr>
      </w:pPr>
      <w:r>
        <w:rPr>
          <w:rFonts w:hint="eastAsia" w:ascii="宋体" w:hAnsi="宋体" w:cs="宋体"/>
          <w:szCs w:val="21"/>
        </w:rPr>
        <w:t>投标人（盖公章或电子签章）：</w:t>
      </w:r>
    </w:p>
    <w:p>
      <w:pPr>
        <w:pStyle w:val="21"/>
        <w:spacing w:line="420" w:lineRule="exact"/>
        <w:ind w:firstLine="4515" w:firstLineChars="2150"/>
        <w:rPr>
          <w:rFonts w:ascii="宋体" w:hAnsi="宋体" w:eastAsia="宋体" w:cs="宋体"/>
        </w:rPr>
      </w:pPr>
      <w:r>
        <w:rPr>
          <w:rFonts w:hint="eastAsia" w:ascii="宋体" w:hAnsi="宋体" w:eastAsia="宋体" w:cs="宋体"/>
        </w:rPr>
        <w:t>日期：</w:t>
      </w:r>
    </w:p>
    <w:p>
      <w:pPr>
        <w:autoSpaceDE w:val="0"/>
        <w:autoSpaceDN w:val="0"/>
        <w:adjustRightInd w:val="0"/>
        <w:spacing w:line="360" w:lineRule="auto"/>
        <w:rPr>
          <w:rFonts w:ascii="宋体" w:hAnsi="宋体" w:cs="宋体"/>
          <w:b/>
          <w:bCs/>
          <w:szCs w:val="21"/>
        </w:rPr>
      </w:pPr>
      <w:r>
        <w:rPr>
          <w:rFonts w:hint="eastAsia" w:ascii="宋体" w:hAnsi="宋体" w:cs="宋体"/>
          <w:snapToGrid w:val="0"/>
          <w:kern w:val="0"/>
          <w:szCs w:val="21"/>
        </w:rPr>
        <w:br w:type="page"/>
      </w:r>
      <w:r>
        <w:rPr>
          <w:rFonts w:hint="eastAsia" w:ascii="宋体" w:hAnsi="宋体" w:cs="宋体"/>
          <w:b/>
          <w:bCs/>
          <w:szCs w:val="21"/>
        </w:rPr>
        <w:t>3.10 商务条款偏离表</w:t>
      </w:r>
    </w:p>
    <w:p>
      <w:pPr>
        <w:spacing w:line="360" w:lineRule="atLeast"/>
        <w:jc w:val="center"/>
        <w:rPr>
          <w:rFonts w:ascii="宋体" w:hAnsi="宋体" w:cs="宋体"/>
          <w:b/>
          <w:sz w:val="32"/>
          <w:szCs w:val="32"/>
        </w:rPr>
      </w:pPr>
      <w:r>
        <w:rPr>
          <w:rFonts w:hint="eastAsia" w:ascii="宋体" w:hAnsi="宋体" w:cs="宋体"/>
          <w:b/>
          <w:sz w:val="32"/>
          <w:szCs w:val="32"/>
        </w:rPr>
        <w:t>商务条款偏离表</w:t>
      </w:r>
    </w:p>
    <w:p>
      <w:pPr>
        <w:adjustRightInd w:val="0"/>
        <w:spacing w:line="360" w:lineRule="auto"/>
        <w:jc w:val="left"/>
        <w:rPr>
          <w:rFonts w:ascii="宋体" w:hAnsi="宋体" w:cs="宋体"/>
          <w:szCs w:val="21"/>
          <w:u w:val="single"/>
        </w:rPr>
      </w:pPr>
      <w:r>
        <w:rPr>
          <w:rFonts w:hint="eastAsia" w:ascii="宋体" w:hAnsi="宋体" w:cs="宋体"/>
          <w:szCs w:val="21"/>
        </w:rPr>
        <w:t>项目名称：</w:t>
      </w:r>
      <w:r>
        <w:rPr>
          <w:rFonts w:hint="eastAsia" w:ascii="宋体" w:hAnsi="宋体" w:cs="宋体"/>
          <w:szCs w:val="21"/>
          <w:u w:val="single"/>
        </w:rPr>
        <w:t>浙江省标准化研究院全球二维码迁移计划统一编码平台项目</w:t>
      </w:r>
    </w:p>
    <w:p>
      <w:pPr>
        <w:adjustRightInd w:val="0"/>
        <w:spacing w:line="360" w:lineRule="auto"/>
        <w:jc w:val="left"/>
        <w:rPr>
          <w:rFonts w:ascii="宋体" w:hAnsi="宋体" w:cs="宋体"/>
          <w:szCs w:val="21"/>
          <w:u w:val="single"/>
        </w:rPr>
      </w:pPr>
      <w:r>
        <w:rPr>
          <w:rFonts w:hint="eastAsia" w:ascii="宋体" w:hAnsi="宋体" w:cs="宋体"/>
          <w:szCs w:val="21"/>
        </w:rPr>
        <w:t>项目编号：</w:t>
      </w:r>
      <w:r>
        <w:rPr>
          <w:rFonts w:hint="eastAsia" w:ascii="宋体" w:hAnsi="宋体" w:cs="宋体"/>
          <w:szCs w:val="21"/>
          <w:u w:val="single"/>
        </w:rPr>
        <w:t>ZJ-2370340-01</w:t>
      </w:r>
    </w:p>
    <w:tbl>
      <w:tblPr>
        <w:tblStyle w:val="35"/>
        <w:tblW w:w="86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60"/>
        <w:gridCol w:w="1785"/>
        <w:gridCol w:w="1785"/>
        <w:gridCol w:w="1785"/>
        <w:gridCol w:w="1785"/>
        <w:gridCol w:w="8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74" w:hRule="atLeast"/>
          <w:jc w:val="center"/>
        </w:trPr>
        <w:tc>
          <w:tcPr>
            <w:tcW w:w="660" w:type="dxa"/>
            <w:vMerge w:val="restart"/>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rFonts w:ascii="宋体" w:hAnsi="宋体" w:cs="宋体"/>
                <w:szCs w:val="21"/>
              </w:rPr>
            </w:pPr>
            <w:r>
              <w:rPr>
                <w:rFonts w:hint="eastAsia" w:ascii="宋体" w:hAnsi="宋体" w:cs="宋体"/>
                <w:szCs w:val="21"/>
              </w:rPr>
              <w:t>序号</w:t>
            </w:r>
          </w:p>
        </w:tc>
        <w:tc>
          <w:tcPr>
            <w:tcW w:w="3570" w:type="dxa"/>
            <w:gridSpan w:val="2"/>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rFonts w:ascii="宋体" w:hAnsi="宋体" w:cs="宋体"/>
                <w:szCs w:val="21"/>
              </w:rPr>
            </w:pPr>
            <w:r>
              <w:rPr>
                <w:rFonts w:hint="eastAsia" w:ascii="宋体" w:hAnsi="宋体" w:cs="宋体"/>
                <w:szCs w:val="21"/>
              </w:rPr>
              <w:t>采购文件要求</w:t>
            </w:r>
          </w:p>
        </w:tc>
        <w:tc>
          <w:tcPr>
            <w:tcW w:w="3570" w:type="dxa"/>
            <w:gridSpan w:val="2"/>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rFonts w:ascii="宋体" w:hAnsi="宋体" w:cs="宋体"/>
                <w:szCs w:val="21"/>
              </w:rPr>
            </w:pPr>
            <w:r>
              <w:rPr>
                <w:rFonts w:hint="eastAsia" w:ascii="宋体" w:hAnsi="宋体" w:cs="宋体"/>
                <w:szCs w:val="21"/>
              </w:rPr>
              <w:t>投标文件响应</w:t>
            </w:r>
          </w:p>
        </w:tc>
        <w:tc>
          <w:tcPr>
            <w:tcW w:w="840" w:type="dxa"/>
            <w:vMerge w:val="restart"/>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rFonts w:ascii="宋体" w:hAnsi="宋体" w:cs="宋体"/>
                <w:szCs w:val="21"/>
              </w:rPr>
            </w:pPr>
            <w:r>
              <w:rPr>
                <w:rFonts w:hint="eastAsia" w:ascii="宋体" w:hAnsi="宋体" w:cs="宋体"/>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jc w:val="center"/>
              <w:rPr>
                <w:rFonts w:ascii="宋体" w:hAnsi="宋体" w:cs="宋体"/>
                <w:szCs w:val="21"/>
              </w:rPr>
            </w:pPr>
            <w:r>
              <w:rPr>
                <w:rFonts w:hint="eastAsia" w:ascii="宋体" w:hAnsi="宋体" w:cs="宋体"/>
                <w:szCs w:val="21"/>
              </w:rPr>
              <w:t>章节、条款号</w:t>
            </w: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jc w:val="center"/>
              <w:rPr>
                <w:rFonts w:ascii="宋体" w:hAnsi="宋体" w:cs="宋体"/>
                <w:szCs w:val="21"/>
              </w:rPr>
            </w:pPr>
            <w:r>
              <w:rPr>
                <w:rFonts w:hint="eastAsia" w:ascii="宋体" w:hAnsi="宋体" w:cs="宋体"/>
                <w:szCs w:val="21"/>
              </w:rPr>
              <w:t>条款内容描述</w:t>
            </w: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jc w:val="center"/>
              <w:rPr>
                <w:rFonts w:ascii="宋体" w:hAnsi="宋体" w:cs="宋体"/>
                <w:szCs w:val="21"/>
              </w:rPr>
            </w:pPr>
            <w:r>
              <w:rPr>
                <w:rFonts w:hint="eastAsia" w:ascii="宋体" w:hAnsi="宋体" w:cs="宋体"/>
                <w:szCs w:val="21"/>
              </w:rPr>
              <w:t>章节、条款号</w:t>
            </w: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jc w:val="center"/>
              <w:rPr>
                <w:rFonts w:ascii="宋体" w:hAnsi="宋体" w:cs="宋体"/>
                <w:szCs w:val="21"/>
              </w:rPr>
            </w:pPr>
            <w:r>
              <w:rPr>
                <w:rFonts w:hint="eastAsia" w:ascii="宋体" w:hAnsi="宋体" w:cs="宋体"/>
                <w:szCs w:val="21"/>
              </w:rPr>
              <w:t>条款内容描述</w:t>
            </w:r>
          </w:p>
        </w:tc>
        <w:tc>
          <w:tcPr>
            <w:tcW w:w="84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84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84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84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84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84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84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84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84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pacing w:line="360" w:lineRule="atLeast"/>
              <w:rPr>
                <w:rFonts w:ascii="宋体" w:hAnsi="宋体" w:cs="宋体"/>
                <w:szCs w:val="21"/>
              </w:rPr>
            </w:pPr>
          </w:p>
        </w:tc>
        <w:tc>
          <w:tcPr>
            <w:tcW w:w="840" w:type="dxa"/>
            <w:tcBorders>
              <w:top w:val="single" w:color="000000" w:sz="6" w:space="0"/>
              <w:left w:val="single" w:color="000000" w:sz="6" w:space="0"/>
              <w:bottom w:val="single" w:color="000000" w:sz="6" w:space="0"/>
              <w:right w:val="single" w:color="000000" w:sz="6" w:space="0"/>
            </w:tcBorders>
          </w:tcPr>
          <w:p>
            <w:pPr>
              <w:spacing w:line="360" w:lineRule="atLeast"/>
              <w:rPr>
                <w:rFonts w:ascii="宋体" w:hAnsi="宋体" w:cs="宋体"/>
                <w:szCs w:val="21"/>
              </w:rPr>
            </w:pPr>
          </w:p>
        </w:tc>
      </w:tr>
    </w:tbl>
    <w:p>
      <w:pPr>
        <w:spacing w:line="360" w:lineRule="atLeast"/>
        <w:rPr>
          <w:rFonts w:ascii="宋体" w:hAnsi="宋体" w:cs="宋体"/>
        </w:rPr>
      </w:pPr>
      <w:r>
        <w:rPr>
          <w:rFonts w:hint="eastAsia" w:ascii="宋体" w:hAnsi="宋体" w:cs="宋体"/>
        </w:rPr>
        <w:t>注：若不填写或只填写“无”视作完全响应采购文件的要求。</w:t>
      </w:r>
    </w:p>
    <w:p>
      <w:pPr>
        <w:spacing w:line="360" w:lineRule="atLeast"/>
        <w:rPr>
          <w:rFonts w:ascii="宋体" w:hAnsi="宋体" w:cs="宋体"/>
        </w:rPr>
      </w:pPr>
    </w:p>
    <w:p>
      <w:pPr>
        <w:spacing w:line="360" w:lineRule="atLeast"/>
        <w:rPr>
          <w:rFonts w:ascii="宋体" w:hAnsi="宋体" w:cs="宋体"/>
        </w:rPr>
      </w:pPr>
    </w:p>
    <w:p>
      <w:pPr>
        <w:adjustRightInd w:val="0"/>
        <w:spacing w:line="360" w:lineRule="auto"/>
        <w:ind w:firstLine="4515" w:firstLineChars="2150"/>
        <w:rPr>
          <w:rFonts w:ascii="宋体" w:hAnsi="宋体" w:cs="宋体"/>
          <w:szCs w:val="21"/>
        </w:rPr>
      </w:pPr>
      <w:r>
        <w:rPr>
          <w:rFonts w:hint="eastAsia" w:ascii="宋体" w:hAnsi="宋体" w:cs="宋体"/>
          <w:szCs w:val="21"/>
        </w:rPr>
        <w:t>投标人（盖公章或电子签章）：</w:t>
      </w:r>
    </w:p>
    <w:p>
      <w:pPr>
        <w:pStyle w:val="21"/>
        <w:spacing w:line="420" w:lineRule="exact"/>
        <w:ind w:firstLine="4515" w:firstLineChars="2150"/>
        <w:rPr>
          <w:rFonts w:ascii="宋体" w:hAnsi="宋体" w:eastAsia="宋体" w:cs="宋体"/>
        </w:rPr>
      </w:pPr>
      <w:r>
        <w:rPr>
          <w:rFonts w:hint="eastAsia" w:ascii="宋体" w:hAnsi="宋体" w:eastAsia="宋体" w:cs="宋体"/>
        </w:rPr>
        <w:t>日期：</w:t>
      </w:r>
    </w:p>
    <w:p>
      <w:pPr>
        <w:adjustRightInd w:val="0"/>
        <w:spacing w:line="360" w:lineRule="auto"/>
        <w:rPr>
          <w:rFonts w:ascii="宋体" w:hAnsi="宋体" w:cs="宋体"/>
          <w:b/>
          <w:bCs/>
          <w:szCs w:val="21"/>
        </w:rPr>
      </w:pPr>
      <w:r>
        <w:rPr>
          <w:rFonts w:hint="eastAsia" w:ascii="宋体" w:hAnsi="宋体" w:cs="宋体"/>
        </w:rPr>
        <w:br w:type="page"/>
      </w:r>
      <w:r>
        <w:rPr>
          <w:rFonts w:hint="eastAsia" w:ascii="宋体" w:hAnsi="宋体" w:cs="宋体"/>
          <w:b/>
          <w:bCs/>
          <w:szCs w:val="21"/>
        </w:rPr>
        <w:t>3.11技术响应表</w:t>
      </w:r>
    </w:p>
    <w:p>
      <w:pPr>
        <w:spacing w:beforeLines="50" w:afterLines="50" w:line="360" w:lineRule="auto"/>
        <w:jc w:val="center"/>
        <w:rPr>
          <w:rFonts w:ascii="宋体" w:hAnsi="宋体" w:cs="宋体"/>
          <w:b/>
          <w:sz w:val="32"/>
          <w:szCs w:val="32"/>
        </w:rPr>
      </w:pPr>
      <w:r>
        <w:rPr>
          <w:rFonts w:hint="eastAsia" w:ascii="宋体" w:hAnsi="宋体" w:cs="宋体"/>
          <w:b/>
          <w:sz w:val="32"/>
          <w:szCs w:val="32"/>
        </w:rPr>
        <w:t>技术响应表</w:t>
      </w:r>
    </w:p>
    <w:p>
      <w:pPr>
        <w:adjustRightInd w:val="0"/>
        <w:spacing w:line="360" w:lineRule="auto"/>
        <w:jc w:val="left"/>
        <w:rPr>
          <w:rFonts w:ascii="宋体" w:hAnsi="宋体" w:cs="宋体"/>
          <w:szCs w:val="21"/>
        </w:rPr>
      </w:pPr>
      <w:r>
        <w:rPr>
          <w:rFonts w:hint="eastAsia" w:ascii="宋体" w:hAnsi="宋体" w:cs="宋体"/>
          <w:szCs w:val="21"/>
        </w:rPr>
        <w:t>项目名称：</w:t>
      </w:r>
      <w:r>
        <w:rPr>
          <w:rFonts w:hint="eastAsia" w:ascii="宋体" w:hAnsi="宋体" w:cs="宋体"/>
          <w:szCs w:val="21"/>
          <w:u w:val="single"/>
        </w:rPr>
        <w:t>浙江省标准化研究院全球二维码迁移计划统一编码平台项目</w:t>
      </w:r>
    </w:p>
    <w:p>
      <w:pPr>
        <w:adjustRightInd w:val="0"/>
        <w:spacing w:line="360" w:lineRule="auto"/>
        <w:jc w:val="left"/>
        <w:rPr>
          <w:rFonts w:ascii="宋体" w:hAnsi="宋体" w:cs="宋体"/>
          <w:szCs w:val="21"/>
          <w:u w:val="single"/>
        </w:rPr>
      </w:pPr>
      <w:r>
        <w:rPr>
          <w:rFonts w:hint="eastAsia" w:ascii="宋体" w:hAnsi="宋体" w:cs="宋体"/>
          <w:szCs w:val="21"/>
        </w:rPr>
        <w:t>项目编号：</w:t>
      </w:r>
      <w:r>
        <w:rPr>
          <w:rFonts w:hint="eastAsia" w:ascii="宋体" w:hAnsi="宋体" w:cs="宋体"/>
          <w:szCs w:val="21"/>
          <w:u w:val="single"/>
        </w:rPr>
        <w:t>ZJ-2370340-01</w:t>
      </w:r>
    </w:p>
    <w:tbl>
      <w:tblPr>
        <w:tblStyle w:val="35"/>
        <w:tblW w:w="9085" w:type="dxa"/>
        <w:tblInd w:w="0" w:type="dxa"/>
        <w:tblLayout w:type="fixed"/>
        <w:tblCellMar>
          <w:top w:w="0" w:type="dxa"/>
          <w:left w:w="108" w:type="dxa"/>
          <w:bottom w:w="0" w:type="dxa"/>
          <w:right w:w="108" w:type="dxa"/>
        </w:tblCellMar>
      </w:tblPr>
      <w:tblGrid>
        <w:gridCol w:w="648"/>
        <w:gridCol w:w="3374"/>
        <w:gridCol w:w="3670"/>
        <w:gridCol w:w="1393"/>
      </w:tblGrid>
      <w:tr>
        <w:tblPrEx>
          <w:tblCellMar>
            <w:top w:w="0" w:type="dxa"/>
            <w:left w:w="108" w:type="dxa"/>
            <w:bottom w:w="0" w:type="dxa"/>
            <w:right w:w="108" w:type="dxa"/>
          </w:tblCellMar>
        </w:tblPrEx>
        <w:trPr>
          <w:cantSplit/>
          <w:trHeight w:val="544" w:hRule="atLeast"/>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left"/>
              <w:rPr>
                <w:rFonts w:ascii="宋体" w:hAnsi="宋体" w:cs="宋体"/>
                <w:szCs w:val="21"/>
              </w:rPr>
            </w:pPr>
            <w:r>
              <w:rPr>
                <w:rFonts w:hint="eastAsia" w:ascii="宋体" w:hAnsi="宋体" w:cs="宋体"/>
                <w:szCs w:val="21"/>
              </w:rPr>
              <w:t xml:space="preserve">    序号</w:t>
            </w:r>
          </w:p>
        </w:tc>
        <w:tc>
          <w:tcPr>
            <w:tcW w:w="3374" w:type="dxa"/>
            <w:tcBorders>
              <w:top w:val="single" w:color="auto" w:sz="4" w:space="0"/>
              <w:left w:val="nil"/>
              <w:bottom w:val="single" w:color="auto" w:sz="4" w:space="0"/>
              <w:right w:val="single" w:color="auto" w:sz="4" w:space="0"/>
            </w:tcBorders>
            <w:vAlign w:val="center"/>
          </w:tcPr>
          <w:p>
            <w:pPr>
              <w:adjustRightInd w:val="0"/>
              <w:jc w:val="center"/>
              <w:rPr>
                <w:rFonts w:ascii="宋体" w:hAnsi="宋体" w:cs="宋体"/>
                <w:szCs w:val="21"/>
              </w:rPr>
            </w:pPr>
            <w:r>
              <w:rPr>
                <w:rFonts w:hint="eastAsia" w:ascii="宋体" w:hAnsi="宋体" w:cs="宋体"/>
                <w:szCs w:val="21"/>
              </w:rPr>
              <w:t>采购文件技术要求</w:t>
            </w:r>
          </w:p>
        </w:tc>
        <w:tc>
          <w:tcPr>
            <w:tcW w:w="3670" w:type="dxa"/>
            <w:tcBorders>
              <w:top w:val="single" w:color="auto" w:sz="4" w:space="0"/>
              <w:left w:val="nil"/>
              <w:bottom w:val="nil"/>
              <w:right w:val="single" w:color="auto" w:sz="4" w:space="0"/>
            </w:tcBorders>
            <w:vAlign w:val="center"/>
          </w:tcPr>
          <w:p>
            <w:pPr>
              <w:adjustRightInd w:val="0"/>
              <w:jc w:val="center"/>
              <w:rPr>
                <w:rFonts w:ascii="宋体" w:hAnsi="宋体" w:cs="宋体"/>
                <w:szCs w:val="21"/>
              </w:rPr>
            </w:pPr>
            <w:r>
              <w:rPr>
                <w:rFonts w:hint="eastAsia" w:ascii="宋体" w:hAnsi="宋体" w:cs="宋体"/>
                <w:szCs w:val="21"/>
              </w:rPr>
              <w:t>投标响应技术服务参数</w:t>
            </w:r>
          </w:p>
        </w:tc>
        <w:tc>
          <w:tcPr>
            <w:tcW w:w="1393" w:type="dxa"/>
            <w:tcBorders>
              <w:top w:val="single" w:color="auto" w:sz="4" w:space="0"/>
              <w:left w:val="nil"/>
              <w:bottom w:val="nil"/>
              <w:right w:val="single" w:color="auto" w:sz="4" w:space="0"/>
            </w:tcBorders>
            <w:vAlign w:val="center"/>
          </w:tcPr>
          <w:p>
            <w:pPr>
              <w:adjustRightInd w:val="0"/>
              <w:jc w:val="center"/>
              <w:rPr>
                <w:rFonts w:ascii="宋体" w:hAnsi="宋体" w:cs="宋体"/>
                <w:szCs w:val="21"/>
              </w:rPr>
            </w:pPr>
            <w:r>
              <w:rPr>
                <w:rFonts w:hint="eastAsia" w:ascii="宋体" w:hAnsi="宋体" w:cs="宋体"/>
                <w:szCs w:val="21"/>
              </w:rPr>
              <w:t>是否符合</w:t>
            </w:r>
          </w:p>
        </w:tc>
      </w:tr>
      <w:tr>
        <w:tblPrEx>
          <w:tblCellMar>
            <w:top w:w="0" w:type="dxa"/>
            <w:left w:w="108" w:type="dxa"/>
            <w:bottom w:w="0" w:type="dxa"/>
            <w:right w:w="108" w:type="dxa"/>
          </w:tblCellMar>
        </w:tblPrEx>
        <w:trPr>
          <w:cantSplit/>
          <w:trHeight w:val="544" w:hRule="atLeast"/>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p>
        </w:tc>
        <w:tc>
          <w:tcPr>
            <w:tcW w:w="3374" w:type="dxa"/>
            <w:tcBorders>
              <w:top w:val="single" w:color="auto" w:sz="4" w:space="0"/>
              <w:left w:val="nil"/>
              <w:bottom w:val="single" w:color="auto" w:sz="4" w:space="0"/>
              <w:right w:val="single" w:color="auto" w:sz="4" w:space="0"/>
            </w:tcBorders>
            <w:vAlign w:val="center"/>
          </w:tcPr>
          <w:p>
            <w:pPr>
              <w:adjustRightInd w:val="0"/>
              <w:jc w:val="center"/>
              <w:rPr>
                <w:rFonts w:ascii="宋体" w:hAnsi="宋体" w:cs="宋体"/>
                <w:szCs w:val="21"/>
              </w:rPr>
            </w:pPr>
          </w:p>
        </w:tc>
        <w:tc>
          <w:tcPr>
            <w:tcW w:w="367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宋体" w:hAnsi="宋体" w:cs="宋体"/>
                <w:szCs w:val="21"/>
              </w:rPr>
            </w:pPr>
          </w:p>
        </w:tc>
        <w:tc>
          <w:tcPr>
            <w:tcW w:w="1393"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宋体" w:hAnsi="宋体" w:cs="宋体"/>
                <w:szCs w:val="21"/>
              </w:rPr>
            </w:pPr>
          </w:p>
        </w:tc>
      </w:tr>
      <w:tr>
        <w:tblPrEx>
          <w:tblCellMar>
            <w:top w:w="0" w:type="dxa"/>
            <w:left w:w="108" w:type="dxa"/>
            <w:bottom w:w="0" w:type="dxa"/>
            <w:right w:w="108" w:type="dxa"/>
          </w:tblCellMar>
        </w:tblPrEx>
        <w:trPr>
          <w:cantSplit/>
          <w:trHeight w:val="544" w:hRule="atLeast"/>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p>
        </w:tc>
        <w:tc>
          <w:tcPr>
            <w:tcW w:w="3374" w:type="dxa"/>
            <w:tcBorders>
              <w:top w:val="single" w:color="auto" w:sz="4" w:space="0"/>
              <w:left w:val="nil"/>
              <w:bottom w:val="single" w:color="auto" w:sz="4" w:space="0"/>
              <w:right w:val="single" w:color="auto" w:sz="4" w:space="0"/>
            </w:tcBorders>
            <w:vAlign w:val="center"/>
          </w:tcPr>
          <w:p>
            <w:pPr>
              <w:adjustRightInd w:val="0"/>
              <w:jc w:val="center"/>
              <w:rPr>
                <w:rFonts w:ascii="宋体" w:hAnsi="宋体" w:cs="宋体"/>
                <w:szCs w:val="21"/>
              </w:rPr>
            </w:pPr>
          </w:p>
        </w:tc>
        <w:tc>
          <w:tcPr>
            <w:tcW w:w="367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宋体" w:hAnsi="宋体" w:cs="宋体"/>
                <w:szCs w:val="21"/>
              </w:rPr>
            </w:pPr>
          </w:p>
        </w:tc>
        <w:tc>
          <w:tcPr>
            <w:tcW w:w="1393"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宋体" w:hAnsi="宋体" w:cs="宋体"/>
                <w:szCs w:val="21"/>
              </w:rPr>
            </w:pPr>
          </w:p>
        </w:tc>
      </w:tr>
      <w:tr>
        <w:tblPrEx>
          <w:tblCellMar>
            <w:top w:w="0" w:type="dxa"/>
            <w:left w:w="108" w:type="dxa"/>
            <w:bottom w:w="0" w:type="dxa"/>
            <w:right w:w="108" w:type="dxa"/>
          </w:tblCellMar>
        </w:tblPrEx>
        <w:trPr>
          <w:cantSplit/>
          <w:trHeight w:val="544" w:hRule="atLeast"/>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p>
        </w:tc>
        <w:tc>
          <w:tcPr>
            <w:tcW w:w="3374" w:type="dxa"/>
            <w:tcBorders>
              <w:top w:val="single" w:color="auto" w:sz="4" w:space="0"/>
              <w:left w:val="nil"/>
              <w:bottom w:val="single" w:color="auto" w:sz="4" w:space="0"/>
              <w:right w:val="single" w:color="auto" w:sz="4" w:space="0"/>
            </w:tcBorders>
            <w:vAlign w:val="center"/>
          </w:tcPr>
          <w:p>
            <w:pPr>
              <w:adjustRightInd w:val="0"/>
              <w:jc w:val="center"/>
              <w:rPr>
                <w:rFonts w:ascii="宋体" w:hAnsi="宋体" w:cs="宋体"/>
                <w:szCs w:val="21"/>
              </w:rPr>
            </w:pPr>
          </w:p>
        </w:tc>
        <w:tc>
          <w:tcPr>
            <w:tcW w:w="367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宋体" w:hAnsi="宋体" w:cs="宋体"/>
                <w:szCs w:val="21"/>
              </w:rPr>
            </w:pPr>
          </w:p>
        </w:tc>
        <w:tc>
          <w:tcPr>
            <w:tcW w:w="1393"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宋体" w:hAnsi="宋体" w:cs="宋体"/>
                <w:szCs w:val="21"/>
              </w:rPr>
            </w:pPr>
          </w:p>
        </w:tc>
      </w:tr>
      <w:tr>
        <w:tblPrEx>
          <w:tblCellMar>
            <w:top w:w="0" w:type="dxa"/>
            <w:left w:w="108" w:type="dxa"/>
            <w:bottom w:w="0" w:type="dxa"/>
            <w:right w:w="108" w:type="dxa"/>
          </w:tblCellMar>
        </w:tblPrEx>
        <w:trPr>
          <w:cantSplit/>
          <w:trHeight w:val="544" w:hRule="atLeast"/>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p>
        </w:tc>
        <w:tc>
          <w:tcPr>
            <w:tcW w:w="3374" w:type="dxa"/>
            <w:tcBorders>
              <w:top w:val="single" w:color="auto" w:sz="4" w:space="0"/>
              <w:left w:val="nil"/>
              <w:bottom w:val="single" w:color="auto" w:sz="4" w:space="0"/>
              <w:right w:val="single" w:color="auto" w:sz="4" w:space="0"/>
            </w:tcBorders>
            <w:vAlign w:val="center"/>
          </w:tcPr>
          <w:p>
            <w:pPr>
              <w:adjustRightInd w:val="0"/>
              <w:jc w:val="center"/>
              <w:rPr>
                <w:rFonts w:ascii="宋体" w:hAnsi="宋体" w:cs="宋体"/>
                <w:szCs w:val="21"/>
              </w:rPr>
            </w:pPr>
          </w:p>
        </w:tc>
        <w:tc>
          <w:tcPr>
            <w:tcW w:w="367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宋体" w:hAnsi="宋体" w:cs="宋体"/>
                <w:sz w:val="8"/>
                <w:szCs w:val="21"/>
              </w:rPr>
            </w:pPr>
          </w:p>
        </w:tc>
        <w:tc>
          <w:tcPr>
            <w:tcW w:w="1393"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宋体" w:hAnsi="宋体" w:cs="宋体"/>
                <w:sz w:val="8"/>
                <w:szCs w:val="21"/>
              </w:rPr>
            </w:pPr>
          </w:p>
        </w:tc>
      </w:tr>
      <w:tr>
        <w:tblPrEx>
          <w:tblCellMar>
            <w:top w:w="0" w:type="dxa"/>
            <w:left w:w="108" w:type="dxa"/>
            <w:bottom w:w="0" w:type="dxa"/>
            <w:right w:w="108" w:type="dxa"/>
          </w:tblCellMar>
        </w:tblPrEx>
        <w:trPr>
          <w:cantSplit/>
          <w:trHeight w:val="544" w:hRule="atLeast"/>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p>
        </w:tc>
        <w:tc>
          <w:tcPr>
            <w:tcW w:w="3374" w:type="dxa"/>
            <w:tcBorders>
              <w:top w:val="single" w:color="auto" w:sz="4" w:space="0"/>
              <w:left w:val="nil"/>
              <w:bottom w:val="single" w:color="auto" w:sz="4" w:space="0"/>
              <w:right w:val="single" w:color="auto" w:sz="4" w:space="0"/>
            </w:tcBorders>
            <w:vAlign w:val="center"/>
          </w:tcPr>
          <w:p>
            <w:pPr>
              <w:adjustRightInd w:val="0"/>
              <w:jc w:val="center"/>
              <w:rPr>
                <w:rFonts w:ascii="宋体" w:hAnsi="宋体" w:cs="宋体"/>
                <w:szCs w:val="21"/>
              </w:rPr>
            </w:pPr>
          </w:p>
        </w:tc>
        <w:tc>
          <w:tcPr>
            <w:tcW w:w="367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宋体" w:hAnsi="宋体" w:cs="宋体"/>
                <w:sz w:val="8"/>
                <w:szCs w:val="21"/>
              </w:rPr>
            </w:pPr>
          </w:p>
        </w:tc>
        <w:tc>
          <w:tcPr>
            <w:tcW w:w="1393"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宋体" w:hAnsi="宋体" w:cs="宋体"/>
                <w:sz w:val="8"/>
                <w:szCs w:val="21"/>
              </w:rPr>
            </w:pPr>
          </w:p>
        </w:tc>
      </w:tr>
      <w:tr>
        <w:tblPrEx>
          <w:tblCellMar>
            <w:top w:w="0" w:type="dxa"/>
            <w:left w:w="108" w:type="dxa"/>
            <w:bottom w:w="0" w:type="dxa"/>
            <w:right w:w="108" w:type="dxa"/>
          </w:tblCellMar>
        </w:tblPrEx>
        <w:trPr>
          <w:trHeight w:val="544" w:hRule="atLeast"/>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p>
        </w:tc>
        <w:tc>
          <w:tcPr>
            <w:tcW w:w="3374" w:type="dxa"/>
            <w:tcBorders>
              <w:top w:val="single" w:color="auto" w:sz="4" w:space="0"/>
              <w:left w:val="nil"/>
              <w:bottom w:val="single" w:color="auto" w:sz="4" w:space="0"/>
              <w:right w:val="single" w:color="auto" w:sz="4" w:space="0"/>
            </w:tcBorders>
            <w:vAlign w:val="center"/>
          </w:tcPr>
          <w:p>
            <w:pPr>
              <w:adjustRightInd w:val="0"/>
              <w:jc w:val="center"/>
              <w:rPr>
                <w:rFonts w:ascii="宋体" w:hAnsi="宋体" w:cs="宋体"/>
                <w:szCs w:val="21"/>
              </w:rPr>
            </w:pPr>
          </w:p>
        </w:tc>
        <w:tc>
          <w:tcPr>
            <w:tcW w:w="367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宋体" w:hAnsi="宋体" w:cs="宋体"/>
                <w:szCs w:val="21"/>
              </w:rPr>
            </w:pPr>
          </w:p>
        </w:tc>
        <w:tc>
          <w:tcPr>
            <w:tcW w:w="1393"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宋体" w:hAnsi="宋体" w:cs="宋体"/>
                <w:szCs w:val="21"/>
              </w:rPr>
            </w:pPr>
          </w:p>
        </w:tc>
      </w:tr>
      <w:tr>
        <w:tblPrEx>
          <w:tblCellMar>
            <w:top w:w="0" w:type="dxa"/>
            <w:left w:w="108" w:type="dxa"/>
            <w:bottom w:w="0" w:type="dxa"/>
            <w:right w:w="108" w:type="dxa"/>
          </w:tblCellMar>
        </w:tblPrEx>
        <w:trPr>
          <w:trHeight w:val="544" w:hRule="atLeast"/>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p>
        </w:tc>
        <w:tc>
          <w:tcPr>
            <w:tcW w:w="3374" w:type="dxa"/>
            <w:tcBorders>
              <w:top w:val="single" w:color="auto" w:sz="4" w:space="0"/>
              <w:left w:val="nil"/>
              <w:bottom w:val="single" w:color="auto" w:sz="4" w:space="0"/>
              <w:right w:val="single" w:color="auto" w:sz="4" w:space="0"/>
            </w:tcBorders>
            <w:vAlign w:val="center"/>
          </w:tcPr>
          <w:p>
            <w:pPr>
              <w:adjustRightInd w:val="0"/>
              <w:jc w:val="center"/>
              <w:rPr>
                <w:rFonts w:ascii="宋体" w:hAnsi="宋体" w:cs="宋体"/>
                <w:szCs w:val="21"/>
              </w:rPr>
            </w:pPr>
          </w:p>
        </w:tc>
        <w:tc>
          <w:tcPr>
            <w:tcW w:w="367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宋体" w:hAnsi="宋体" w:cs="宋体"/>
                <w:szCs w:val="21"/>
              </w:rPr>
            </w:pPr>
          </w:p>
        </w:tc>
        <w:tc>
          <w:tcPr>
            <w:tcW w:w="1393"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宋体" w:hAnsi="宋体" w:cs="宋体"/>
                <w:szCs w:val="21"/>
              </w:rPr>
            </w:pPr>
          </w:p>
        </w:tc>
      </w:tr>
      <w:tr>
        <w:tblPrEx>
          <w:tblCellMar>
            <w:top w:w="0" w:type="dxa"/>
            <w:left w:w="108" w:type="dxa"/>
            <w:bottom w:w="0" w:type="dxa"/>
            <w:right w:w="108" w:type="dxa"/>
          </w:tblCellMar>
        </w:tblPrEx>
        <w:trPr>
          <w:trHeight w:val="544" w:hRule="atLeast"/>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p>
        </w:tc>
        <w:tc>
          <w:tcPr>
            <w:tcW w:w="3374" w:type="dxa"/>
            <w:tcBorders>
              <w:top w:val="single" w:color="auto" w:sz="4" w:space="0"/>
              <w:left w:val="nil"/>
              <w:bottom w:val="single" w:color="auto" w:sz="4" w:space="0"/>
              <w:right w:val="single" w:color="auto" w:sz="4" w:space="0"/>
            </w:tcBorders>
            <w:vAlign w:val="center"/>
          </w:tcPr>
          <w:p>
            <w:pPr>
              <w:adjustRightInd w:val="0"/>
              <w:jc w:val="center"/>
              <w:rPr>
                <w:rFonts w:ascii="宋体" w:hAnsi="宋体" w:cs="宋体"/>
                <w:szCs w:val="21"/>
              </w:rPr>
            </w:pPr>
          </w:p>
        </w:tc>
        <w:tc>
          <w:tcPr>
            <w:tcW w:w="367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宋体" w:hAnsi="宋体" w:cs="宋体"/>
                <w:szCs w:val="21"/>
              </w:rPr>
            </w:pPr>
          </w:p>
        </w:tc>
        <w:tc>
          <w:tcPr>
            <w:tcW w:w="1393"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宋体" w:hAnsi="宋体" w:cs="宋体"/>
                <w:szCs w:val="21"/>
              </w:rPr>
            </w:pPr>
          </w:p>
        </w:tc>
      </w:tr>
      <w:tr>
        <w:tblPrEx>
          <w:tblCellMar>
            <w:top w:w="0" w:type="dxa"/>
            <w:left w:w="108" w:type="dxa"/>
            <w:bottom w:w="0" w:type="dxa"/>
            <w:right w:w="108" w:type="dxa"/>
          </w:tblCellMar>
        </w:tblPrEx>
        <w:trPr>
          <w:trHeight w:val="544" w:hRule="atLeast"/>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p>
        </w:tc>
        <w:tc>
          <w:tcPr>
            <w:tcW w:w="3374" w:type="dxa"/>
            <w:tcBorders>
              <w:top w:val="single" w:color="auto" w:sz="4" w:space="0"/>
              <w:left w:val="nil"/>
              <w:bottom w:val="single" w:color="auto" w:sz="4" w:space="0"/>
              <w:right w:val="single" w:color="auto" w:sz="4" w:space="0"/>
            </w:tcBorders>
            <w:vAlign w:val="center"/>
          </w:tcPr>
          <w:p>
            <w:pPr>
              <w:adjustRightInd w:val="0"/>
              <w:jc w:val="center"/>
              <w:rPr>
                <w:rFonts w:ascii="宋体" w:hAnsi="宋体" w:cs="宋体"/>
                <w:szCs w:val="21"/>
              </w:rPr>
            </w:pPr>
          </w:p>
        </w:tc>
        <w:tc>
          <w:tcPr>
            <w:tcW w:w="367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宋体" w:hAnsi="宋体" w:cs="宋体"/>
                <w:szCs w:val="21"/>
              </w:rPr>
            </w:pPr>
          </w:p>
        </w:tc>
        <w:tc>
          <w:tcPr>
            <w:tcW w:w="1393"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宋体" w:hAnsi="宋体" w:cs="宋体"/>
                <w:szCs w:val="21"/>
              </w:rPr>
            </w:pPr>
          </w:p>
        </w:tc>
      </w:tr>
      <w:tr>
        <w:tblPrEx>
          <w:tblCellMar>
            <w:top w:w="0" w:type="dxa"/>
            <w:left w:w="108" w:type="dxa"/>
            <w:bottom w:w="0" w:type="dxa"/>
            <w:right w:w="108" w:type="dxa"/>
          </w:tblCellMar>
        </w:tblPrEx>
        <w:trPr>
          <w:cantSplit/>
          <w:trHeight w:val="544" w:hRule="atLeast"/>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p>
        </w:tc>
        <w:tc>
          <w:tcPr>
            <w:tcW w:w="3374" w:type="dxa"/>
            <w:tcBorders>
              <w:top w:val="single" w:color="auto" w:sz="4" w:space="0"/>
              <w:left w:val="nil"/>
              <w:bottom w:val="single" w:color="auto" w:sz="4" w:space="0"/>
              <w:right w:val="single" w:color="auto" w:sz="4" w:space="0"/>
            </w:tcBorders>
            <w:vAlign w:val="center"/>
          </w:tcPr>
          <w:p>
            <w:pPr>
              <w:adjustRightInd w:val="0"/>
              <w:jc w:val="center"/>
              <w:rPr>
                <w:rFonts w:ascii="宋体" w:hAnsi="宋体" w:cs="宋体"/>
                <w:szCs w:val="21"/>
              </w:rPr>
            </w:pPr>
          </w:p>
        </w:tc>
        <w:tc>
          <w:tcPr>
            <w:tcW w:w="3670" w:type="dxa"/>
            <w:tcBorders>
              <w:top w:val="single" w:color="auto" w:sz="4" w:space="0"/>
              <w:left w:val="nil"/>
              <w:bottom w:val="single" w:color="auto" w:sz="4" w:space="0"/>
              <w:right w:val="single" w:color="auto" w:sz="4" w:space="0"/>
            </w:tcBorders>
            <w:vAlign w:val="center"/>
          </w:tcPr>
          <w:p>
            <w:pPr>
              <w:adjustRightInd w:val="0"/>
              <w:spacing w:line="360" w:lineRule="auto"/>
              <w:ind w:firstLine="1890" w:firstLineChars="900"/>
              <w:rPr>
                <w:rFonts w:ascii="宋体" w:hAnsi="宋体" w:cs="宋体"/>
                <w:szCs w:val="21"/>
              </w:rPr>
            </w:pPr>
          </w:p>
        </w:tc>
        <w:tc>
          <w:tcPr>
            <w:tcW w:w="1393" w:type="dxa"/>
            <w:tcBorders>
              <w:top w:val="single" w:color="auto" w:sz="4" w:space="0"/>
              <w:left w:val="nil"/>
              <w:bottom w:val="single" w:color="auto" w:sz="4" w:space="0"/>
              <w:right w:val="single" w:color="auto" w:sz="4" w:space="0"/>
            </w:tcBorders>
            <w:vAlign w:val="center"/>
          </w:tcPr>
          <w:p>
            <w:pPr>
              <w:adjustRightInd w:val="0"/>
              <w:spacing w:line="360" w:lineRule="auto"/>
              <w:ind w:firstLine="1890" w:firstLineChars="900"/>
              <w:rPr>
                <w:rFonts w:ascii="宋体" w:hAnsi="宋体" w:cs="宋体"/>
                <w:szCs w:val="21"/>
              </w:rPr>
            </w:pPr>
          </w:p>
        </w:tc>
      </w:tr>
      <w:tr>
        <w:tblPrEx>
          <w:tblCellMar>
            <w:top w:w="0" w:type="dxa"/>
            <w:left w:w="108" w:type="dxa"/>
            <w:bottom w:w="0" w:type="dxa"/>
            <w:right w:w="108" w:type="dxa"/>
          </w:tblCellMar>
        </w:tblPrEx>
        <w:trPr>
          <w:cantSplit/>
          <w:trHeight w:val="544" w:hRule="atLeast"/>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p>
        </w:tc>
        <w:tc>
          <w:tcPr>
            <w:tcW w:w="3374" w:type="dxa"/>
            <w:tcBorders>
              <w:top w:val="single" w:color="auto" w:sz="4" w:space="0"/>
              <w:left w:val="nil"/>
              <w:bottom w:val="single" w:color="auto" w:sz="4" w:space="0"/>
              <w:right w:val="single" w:color="auto" w:sz="4" w:space="0"/>
            </w:tcBorders>
            <w:vAlign w:val="center"/>
          </w:tcPr>
          <w:p>
            <w:pPr>
              <w:adjustRightInd w:val="0"/>
              <w:jc w:val="center"/>
              <w:rPr>
                <w:rFonts w:ascii="宋体" w:hAnsi="宋体" w:cs="宋体"/>
                <w:szCs w:val="21"/>
              </w:rPr>
            </w:pPr>
          </w:p>
        </w:tc>
        <w:tc>
          <w:tcPr>
            <w:tcW w:w="3670" w:type="dxa"/>
            <w:tcBorders>
              <w:top w:val="single" w:color="auto" w:sz="4" w:space="0"/>
              <w:left w:val="nil"/>
              <w:bottom w:val="single" w:color="auto" w:sz="4" w:space="0"/>
              <w:right w:val="single" w:color="auto" w:sz="4" w:space="0"/>
            </w:tcBorders>
            <w:vAlign w:val="center"/>
          </w:tcPr>
          <w:p>
            <w:pPr>
              <w:adjustRightInd w:val="0"/>
              <w:spacing w:line="360" w:lineRule="auto"/>
              <w:ind w:firstLine="1890" w:firstLineChars="900"/>
              <w:rPr>
                <w:rFonts w:ascii="宋体" w:hAnsi="宋体" w:cs="宋体"/>
                <w:szCs w:val="21"/>
              </w:rPr>
            </w:pPr>
          </w:p>
        </w:tc>
        <w:tc>
          <w:tcPr>
            <w:tcW w:w="1393" w:type="dxa"/>
            <w:tcBorders>
              <w:top w:val="single" w:color="auto" w:sz="4" w:space="0"/>
              <w:left w:val="nil"/>
              <w:bottom w:val="single" w:color="auto" w:sz="4" w:space="0"/>
              <w:right w:val="single" w:color="auto" w:sz="4" w:space="0"/>
            </w:tcBorders>
            <w:vAlign w:val="center"/>
          </w:tcPr>
          <w:p>
            <w:pPr>
              <w:adjustRightInd w:val="0"/>
              <w:spacing w:line="360" w:lineRule="auto"/>
              <w:ind w:firstLine="1890" w:firstLineChars="900"/>
              <w:rPr>
                <w:rFonts w:ascii="宋体" w:hAnsi="宋体" w:cs="宋体"/>
                <w:szCs w:val="21"/>
              </w:rPr>
            </w:pPr>
          </w:p>
        </w:tc>
      </w:tr>
      <w:tr>
        <w:tblPrEx>
          <w:tblCellMar>
            <w:top w:w="0" w:type="dxa"/>
            <w:left w:w="108" w:type="dxa"/>
            <w:bottom w:w="0" w:type="dxa"/>
            <w:right w:w="108" w:type="dxa"/>
          </w:tblCellMar>
        </w:tblPrEx>
        <w:trPr>
          <w:trHeight w:val="544" w:hRule="atLeast"/>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szCs w:val="21"/>
              </w:rPr>
            </w:pPr>
          </w:p>
        </w:tc>
        <w:tc>
          <w:tcPr>
            <w:tcW w:w="3374" w:type="dxa"/>
            <w:tcBorders>
              <w:top w:val="single" w:color="auto" w:sz="4" w:space="0"/>
              <w:left w:val="nil"/>
              <w:bottom w:val="single" w:color="auto" w:sz="4" w:space="0"/>
              <w:right w:val="single" w:color="auto" w:sz="4" w:space="0"/>
            </w:tcBorders>
            <w:vAlign w:val="center"/>
          </w:tcPr>
          <w:p>
            <w:pPr>
              <w:adjustRightInd w:val="0"/>
              <w:jc w:val="center"/>
              <w:rPr>
                <w:rFonts w:ascii="宋体" w:hAnsi="宋体" w:cs="宋体"/>
                <w:szCs w:val="21"/>
              </w:rPr>
            </w:pPr>
          </w:p>
        </w:tc>
        <w:tc>
          <w:tcPr>
            <w:tcW w:w="3670"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宋体" w:hAnsi="宋体" w:cs="宋体"/>
                <w:szCs w:val="21"/>
              </w:rPr>
            </w:pPr>
          </w:p>
        </w:tc>
        <w:tc>
          <w:tcPr>
            <w:tcW w:w="1393" w:type="dxa"/>
            <w:tcBorders>
              <w:top w:val="single" w:color="auto" w:sz="4" w:space="0"/>
              <w:left w:val="nil"/>
              <w:bottom w:val="single" w:color="auto" w:sz="4" w:space="0"/>
              <w:right w:val="single" w:color="auto" w:sz="4" w:space="0"/>
            </w:tcBorders>
            <w:vAlign w:val="center"/>
          </w:tcPr>
          <w:p>
            <w:pPr>
              <w:adjustRightInd w:val="0"/>
              <w:spacing w:line="360" w:lineRule="auto"/>
              <w:jc w:val="center"/>
              <w:rPr>
                <w:rFonts w:ascii="宋体" w:hAnsi="宋体" w:cs="宋体"/>
                <w:szCs w:val="21"/>
              </w:rPr>
            </w:pPr>
          </w:p>
        </w:tc>
      </w:tr>
    </w:tbl>
    <w:p>
      <w:pPr>
        <w:snapToGrid w:val="0"/>
        <w:spacing w:line="360" w:lineRule="auto"/>
        <w:jc w:val="center"/>
        <w:rPr>
          <w:rFonts w:ascii="宋体" w:hAnsi="宋体" w:cs="宋体"/>
          <w:sz w:val="24"/>
        </w:rPr>
      </w:pPr>
      <w:r>
        <w:rPr>
          <w:rFonts w:hint="eastAsia" w:ascii="宋体" w:hAnsi="宋体" w:cs="宋体"/>
          <w:sz w:val="24"/>
        </w:rPr>
        <w:t xml:space="preserve"> </w:t>
      </w:r>
    </w:p>
    <w:p>
      <w:pPr>
        <w:spacing w:line="360" w:lineRule="atLeast"/>
        <w:rPr>
          <w:rFonts w:ascii="宋体" w:hAnsi="宋体" w:cs="宋体"/>
        </w:rPr>
      </w:pPr>
    </w:p>
    <w:p>
      <w:pPr>
        <w:adjustRightInd w:val="0"/>
        <w:spacing w:line="360" w:lineRule="auto"/>
        <w:ind w:firstLine="4515" w:firstLineChars="2150"/>
        <w:rPr>
          <w:rFonts w:ascii="宋体" w:hAnsi="宋体" w:cs="宋体"/>
          <w:szCs w:val="21"/>
        </w:rPr>
      </w:pPr>
      <w:r>
        <w:rPr>
          <w:rFonts w:hint="eastAsia" w:ascii="宋体" w:hAnsi="宋体" w:cs="宋体"/>
          <w:szCs w:val="21"/>
        </w:rPr>
        <w:t>投标人（盖公章或电子签章）：</w:t>
      </w:r>
    </w:p>
    <w:p>
      <w:pPr>
        <w:pStyle w:val="21"/>
        <w:spacing w:line="420" w:lineRule="exact"/>
        <w:ind w:firstLine="4515" w:firstLineChars="2150"/>
        <w:rPr>
          <w:rFonts w:ascii="宋体" w:hAnsi="宋体" w:eastAsia="宋体" w:cs="宋体"/>
        </w:rPr>
      </w:pPr>
      <w:r>
        <w:rPr>
          <w:rFonts w:hint="eastAsia" w:ascii="宋体" w:hAnsi="宋体" w:eastAsia="宋体" w:cs="宋体"/>
        </w:rPr>
        <w:t>日期：</w:t>
      </w:r>
    </w:p>
    <w:p>
      <w:pPr>
        <w:spacing w:line="360" w:lineRule="auto"/>
        <w:rPr>
          <w:rFonts w:ascii="宋体" w:hAnsi="宋体" w:cs="宋体"/>
          <w:b/>
          <w:bCs/>
          <w:szCs w:val="21"/>
        </w:rPr>
      </w:pPr>
      <w:r>
        <w:rPr>
          <w:rFonts w:hint="eastAsia" w:ascii="宋体" w:hAnsi="宋体" w:cs="宋体"/>
          <w:sz w:val="24"/>
        </w:rPr>
        <w:br w:type="page"/>
      </w:r>
      <w:r>
        <w:rPr>
          <w:rFonts w:hint="eastAsia" w:ascii="宋体" w:hAnsi="宋体" w:cs="宋体"/>
          <w:b/>
          <w:bCs/>
          <w:szCs w:val="21"/>
        </w:rPr>
        <w:t>3.12</w:t>
      </w:r>
      <w:r>
        <w:rPr>
          <w:rFonts w:hint="eastAsia" w:ascii="宋体" w:hAnsi="宋体" w:cs="宋体"/>
          <w:b/>
          <w:snapToGrid w:val="0"/>
          <w:kern w:val="0"/>
          <w:szCs w:val="21"/>
        </w:rPr>
        <w:t>项目服务人员配备情况表</w:t>
      </w:r>
    </w:p>
    <w:p>
      <w:pPr>
        <w:pStyle w:val="21"/>
        <w:snapToGrid w:val="0"/>
        <w:spacing w:line="360" w:lineRule="auto"/>
        <w:jc w:val="center"/>
        <w:rPr>
          <w:rFonts w:ascii="宋体" w:hAnsi="宋体" w:eastAsia="宋体" w:cs="宋体"/>
          <w:b/>
          <w:snapToGrid w:val="0"/>
          <w:kern w:val="0"/>
          <w:sz w:val="32"/>
          <w:szCs w:val="32"/>
        </w:rPr>
      </w:pPr>
    </w:p>
    <w:p>
      <w:pPr>
        <w:pStyle w:val="21"/>
        <w:snapToGrid w:val="0"/>
        <w:spacing w:line="360" w:lineRule="auto"/>
        <w:jc w:val="center"/>
        <w:rPr>
          <w:rFonts w:ascii="宋体" w:hAnsi="宋体" w:eastAsia="宋体" w:cs="宋体"/>
          <w:b/>
          <w:snapToGrid w:val="0"/>
          <w:kern w:val="0"/>
          <w:sz w:val="32"/>
          <w:szCs w:val="32"/>
        </w:rPr>
      </w:pPr>
      <w:r>
        <w:rPr>
          <w:rFonts w:hint="eastAsia" w:ascii="宋体" w:hAnsi="宋体" w:eastAsia="宋体" w:cs="宋体"/>
          <w:b/>
          <w:snapToGrid w:val="0"/>
          <w:kern w:val="0"/>
          <w:sz w:val="32"/>
          <w:szCs w:val="32"/>
        </w:rPr>
        <w:t>（1）拟派项目服务人员配备情况表</w:t>
      </w:r>
    </w:p>
    <w:p>
      <w:pPr>
        <w:adjustRightInd w:val="0"/>
        <w:spacing w:line="360" w:lineRule="auto"/>
        <w:jc w:val="left"/>
        <w:rPr>
          <w:rFonts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浙江省标准化研究院全球二维码迁移计划统一编码平台项目 </w:t>
      </w:r>
      <w:r>
        <w:rPr>
          <w:rFonts w:hint="eastAsia" w:ascii="宋体" w:hAnsi="宋体" w:cs="宋体"/>
          <w:szCs w:val="21"/>
        </w:rPr>
        <w:t xml:space="preserve">        </w:t>
      </w:r>
    </w:p>
    <w:p>
      <w:pPr>
        <w:adjustRightInd w:val="0"/>
        <w:spacing w:line="360" w:lineRule="auto"/>
        <w:jc w:val="left"/>
      </w:pPr>
      <w:r>
        <w:rPr>
          <w:rFonts w:hint="eastAsia" w:ascii="宋体" w:hAnsi="宋体" w:cs="宋体"/>
          <w:szCs w:val="21"/>
        </w:rPr>
        <w:t>项目编号：</w:t>
      </w:r>
      <w:r>
        <w:rPr>
          <w:rFonts w:hint="eastAsia" w:ascii="宋体" w:hAnsi="宋体" w:cs="宋体"/>
          <w:szCs w:val="21"/>
          <w:u w:val="single"/>
        </w:rPr>
        <w:t>ZJ-2370340-01</w:t>
      </w:r>
    </w:p>
    <w:tbl>
      <w:tblPr>
        <w:tblStyle w:val="35"/>
        <w:tblW w:w="8931" w:type="dxa"/>
        <w:tblInd w:w="108" w:type="dxa"/>
        <w:tblLayout w:type="fixed"/>
        <w:tblCellMar>
          <w:top w:w="0" w:type="dxa"/>
          <w:left w:w="108" w:type="dxa"/>
          <w:bottom w:w="0" w:type="dxa"/>
          <w:right w:w="108" w:type="dxa"/>
        </w:tblCellMar>
      </w:tblPr>
      <w:tblGrid>
        <w:gridCol w:w="828"/>
        <w:gridCol w:w="1015"/>
        <w:gridCol w:w="1701"/>
        <w:gridCol w:w="749"/>
        <w:gridCol w:w="720"/>
        <w:gridCol w:w="720"/>
        <w:gridCol w:w="720"/>
        <w:gridCol w:w="1344"/>
        <w:gridCol w:w="1134"/>
      </w:tblGrid>
      <w:tr>
        <w:tblPrEx>
          <w:tblCellMar>
            <w:top w:w="0" w:type="dxa"/>
            <w:left w:w="108" w:type="dxa"/>
            <w:bottom w:w="0" w:type="dxa"/>
            <w:right w:w="108" w:type="dxa"/>
          </w:tblCellMar>
        </w:tblPrEx>
        <w:trPr>
          <w:trHeight w:val="396" w:hRule="atLeast"/>
        </w:trPr>
        <w:tc>
          <w:tcPr>
            <w:tcW w:w="828" w:type="dxa"/>
            <w:tcBorders>
              <w:top w:val="single" w:color="auto" w:sz="12" w:space="0"/>
              <w:left w:val="single" w:color="auto" w:sz="12" w:space="0"/>
              <w:bottom w:val="single" w:color="auto" w:sz="12" w:space="0"/>
              <w:right w:val="single" w:color="auto" w:sz="6"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序号</w:t>
            </w:r>
          </w:p>
        </w:tc>
        <w:tc>
          <w:tcPr>
            <w:tcW w:w="1015" w:type="dxa"/>
            <w:tcBorders>
              <w:top w:val="single" w:color="auto" w:sz="12" w:space="0"/>
              <w:left w:val="single" w:color="auto" w:sz="6" w:space="0"/>
              <w:bottom w:val="single" w:color="auto" w:sz="12" w:space="0"/>
              <w:right w:val="single" w:color="auto" w:sz="6" w:space="0"/>
            </w:tcBorders>
            <w:vAlign w:val="center"/>
          </w:tcPr>
          <w:p>
            <w:pPr>
              <w:autoSpaceDE w:val="0"/>
              <w:autoSpaceDN w:val="0"/>
              <w:adjustRightInd w:val="0"/>
              <w:jc w:val="center"/>
              <w:rPr>
                <w:rFonts w:ascii="宋体" w:hAnsi="宋体" w:cs="宋体"/>
                <w:szCs w:val="21"/>
                <w:lang w:val="zh-CN"/>
              </w:rPr>
            </w:pPr>
            <w:r>
              <w:rPr>
                <w:rFonts w:hint="eastAsia" w:ascii="宋体" w:hAnsi="宋体" w:cs="宋体"/>
                <w:szCs w:val="21"/>
                <w:lang w:val="zh-CN"/>
              </w:rPr>
              <w:t>姓名</w:t>
            </w:r>
          </w:p>
        </w:tc>
        <w:tc>
          <w:tcPr>
            <w:tcW w:w="1701" w:type="dxa"/>
            <w:tcBorders>
              <w:top w:val="single" w:color="auto" w:sz="12"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cs="宋体"/>
                <w:szCs w:val="21"/>
              </w:rPr>
            </w:pPr>
            <w:r>
              <w:rPr>
                <w:rFonts w:hint="eastAsia" w:ascii="宋体" w:hAnsi="宋体" w:cs="宋体"/>
                <w:szCs w:val="21"/>
                <w:lang w:val="zh-CN"/>
              </w:rPr>
              <w:t>本项目拟任岗位</w:t>
            </w:r>
          </w:p>
        </w:tc>
        <w:tc>
          <w:tcPr>
            <w:tcW w:w="749" w:type="dxa"/>
            <w:tcBorders>
              <w:top w:val="single" w:color="auto" w:sz="12"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cs="宋体"/>
                <w:szCs w:val="21"/>
              </w:rPr>
            </w:pPr>
            <w:r>
              <w:rPr>
                <w:rFonts w:hint="eastAsia" w:ascii="宋体" w:hAnsi="宋体" w:cs="宋体"/>
                <w:szCs w:val="21"/>
                <w:lang w:val="zh-CN"/>
              </w:rPr>
              <w:t>年龄</w:t>
            </w:r>
          </w:p>
        </w:tc>
        <w:tc>
          <w:tcPr>
            <w:tcW w:w="720" w:type="dxa"/>
            <w:tcBorders>
              <w:top w:val="single" w:color="auto" w:sz="12"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cs="宋体"/>
                <w:szCs w:val="21"/>
              </w:rPr>
            </w:pPr>
            <w:r>
              <w:rPr>
                <w:rFonts w:hint="eastAsia" w:ascii="宋体" w:hAnsi="宋体" w:cs="宋体"/>
                <w:szCs w:val="21"/>
                <w:lang w:val="zh-CN"/>
              </w:rPr>
              <w:t>性别</w:t>
            </w:r>
          </w:p>
        </w:tc>
        <w:tc>
          <w:tcPr>
            <w:tcW w:w="720" w:type="dxa"/>
            <w:tcBorders>
              <w:top w:val="single" w:color="auto" w:sz="12"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cs="宋体"/>
                <w:szCs w:val="21"/>
              </w:rPr>
            </w:pPr>
            <w:r>
              <w:rPr>
                <w:rFonts w:hint="eastAsia" w:ascii="宋体" w:hAnsi="宋体" w:cs="宋体"/>
                <w:szCs w:val="21"/>
                <w:lang w:val="zh-CN"/>
              </w:rPr>
              <w:t>专业</w:t>
            </w:r>
          </w:p>
        </w:tc>
        <w:tc>
          <w:tcPr>
            <w:tcW w:w="720" w:type="dxa"/>
            <w:tcBorders>
              <w:top w:val="single" w:color="auto" w:sz="12"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cs="宋体"/>
                <w:szCs w:val="21"/>
              </w:rPr>
            </w:pPr>
            <w:r>
              <w:rPr>
                <w:rFonts w:hint="eastAsia" w:ascii="宋体" w:hAnsi="宋体" w:cs="宋体"/>
                <w:szCs w:val="21"/>
                <w:lang w:val="zh-CN"/>
              </w:rPr>
              <w:t>专业年限</w:t>
            </w:r>
          </w:p>
        </w:tc>
        <w:tc>
          <w:tcPr>
            <w:tcW w:w="1344" w:type="dxa"/>
            <w:tcBorders>
              <w:top w:val="single" w:color="auto" w:sz="12"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cs="宋体"/>
                <w:szCs w:val="21"/>
              </w:rPr>
            </w:pPr>
            <w:r>
              <w:rPr>
                <w:rFonts w:hint="eastAsia" w:ascii="宋体" w:hAnsi="宋体" w:cs="宋体"/>
                <w:szCs w:val="21"/>
                <w:lang w:val="zh-CN"/>
              </w:rPr>
              <w:t>职务和职称</w:t>
            </w:r>
          </w:p>
        </w:tc>
        <w:tc>
          <w:tcPr>
            <w:tcW w:w="1134" w:type="dxa"/>
            <w:tcBorders>
              <w:top w:val="single" w:color="auto" w:sz="12" w:space="0"/>
              <w:left w:val="single" w:color="auto" w:sz="6" w:space="0"/>
              <w:bottom w:val="single" w:color="auto" w:sz="12" w:space="0"/>
              <w:right w:val="single" w:color="auto" w:sz="12"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服务时长</w:t>
            </w:r>
          </w:p>
        </w:tc>
      </w:tr>
      <w:tr>
        <w:tblPrEx>
          <w:tblCellMar>
            <w:top w:w="0" w:type="dxa"/>
            <w:left w:w="108" w:type="dxa"/>
            <w:bottom w:w="0" w:type="dxa"/>
            <w:right w:w="108" w:type="dxa"/>
          </w:tblCellMar>
        </w:tblPrEx>
        <w:trPr>
          <w:trHeight w:val="408" w:hRule="atLeast"/>
        </w:trPr>
        <w:tc>
          <w:tcPr>
            <w:tcW w:w="828"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12" w:space="0"/>
              <w:left w:val="single" w:color="auto" w:sz="6" w:space="0"/>
              <w:bottom w:val="single" w:color="auto" w:sz="6"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49"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344"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ind w:left="5250"/>
              <w:rPr>
                <w:rFonts w:ascii="宋体" w:hAnsi="宋体" w:cs="宋体"/>
                <w:szCs w:val="21"/>
              </w:rPr>
            </w:pPr>
          </w:p>
        </w:tc>
        <w:tc>
          <w:tcPr>
            <w:tcW w:w="1134" w:type="dxa"/>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ind w:left="5250"/>
              <w:rPr>
                <w:rFonts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szCs w:val="21"/>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s="宋体"/>
                <w:szCs w:val="21"/>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rPr>
                <w:rFonts w:ascii="宋体" w:hAnsi="宋体" w:cs="宋体"/>
                <w:szCs w:val="21"/>
              </w:rPr>
            </w:pPr>
          </w:p>
        </w:tc>
        <w:tc>
          <w:tcPr>
            <w:tcW w:w="1015" w:type="dxa"/>
            <w:tcBorders>
              <w:top w:val="single" w:color="auto" w:sz="6" w:space="0"/>
              <w:left w:val="single" w:color="auto" w:sz="6" w:space="0"/>
              <w:bottom w:val="single" w:color="auto" w:sz="12" w:space="0"/>
              <w:right w:val="single" w:color="auto" w:sz="6" w:space="0"/>
            </w:tcBorders>
          </w:tcPr>
          <w:p>
            <w:pPr>
              <w:autoSpaceDE w:val="0"/>
              <w:autoSpaceDN w:val="0"/>
              <w:adjustRightInd w:val="0"/>
              <w:rPr>
                <w:rFonts w:ascii="宋体" w:hAnsi="宋体" w:cs="宋体"/>
                <w:szCs w:val="21"/>
              </w:rPr>
            </w:pPr>
          </w:p>
        </w:tc>
        <w:tc>
          <w:tcPr>
            <w:tcW w:w="1701"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cs="宋体"/>
                <w:szCs w:val="21"/>
              </w:rPr>
            </w:pPr>
          </w:p>
        </w:tc>
        <w:tc>
          <w:tcPr>
            <w:tcW w:w="749"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cs="宋体"/>
                <w:szCs w:val="21"/>
              </w:rPr>
            </w:pPr>
          </w:p>
        </w:tc>
        <w:tc>
          <w:tcPr>
            <w:tcW w:w="720"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cs="宋体"/>
                <w:szCs w:val="21"/>
              </w:rPr>
            </w:pPr>
          </w:p>
        </w:tc>
        <w:tc>
          <w:tcPr>
            <w:tcW w:w="1344"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cs="宋体"/>
                <w:szCs w:val="21"/>
              </w:rPr>
            </w:pPr>
          </w:p>
        </w:tc>
        <w:tc>
          <w:tcPr>
            <w:tcW w:w="1134" w:type="dxa"/>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rPr>
                <w:rFonts w:ascii="宋体" w:hAnsi="宋体" w:cs="宋体"/>
                <w:szCs w:val="21"/>
              </w:rPr>
            </w:pPr>
          </w:p>
        </w:tc>
      </w:tr>
    </w:tbl>
    <w:p>
      <w:pPr>
        <w:snapToGrid w:val="0"/>
        <w:spacing w:line="360" w:lineRule="auto"/>
        <w:rPr>
          <w:rFonts w:ascii="宋体" w:hAnsi="宋体" w:cs="宋体"/>
          <w:b/>
          <w:snapToGrid w:val="0"/>
          <w:kern w:val="0"/>
          <w:szCs w:val="21"/>
        </w:rPr>
      </w:pPr>
      <w:r>
        <w:rPr>
          <w:rFonts w:hint="eastAsia" w:ascii="宋体" w:hAnsi="宋体" w:cs="宋体"/>
          <w:b/>
          <w:snapToGrid w:val="0"/>
          <w:kern w:val="0"/>
          <w:szCs w:val="21"/>
        </w:rPr>
        <w:t>注：涉及评分项的其它证明材料附后。</w:t>
      </w:r>
    </w:p>
    <w:p>
      <w:pPr>
        <w:adjustRightInd w:val="0"/>
        <w:snapToGrid w:val="0"/>
        <w:spacing w:line="360" w:lineRule="auto"/>
        <w:ind w:firstLine="4158" w:firstLineChars="1980"/>
        <w:rPr>
          <w:rFonts w:ascii="宋体" w:hAnsi="宋体" w:cs="宋体"/>
          <w:snapToGrid w:val="0"/>
          <w:kern w:val="0"/>
          <w:szCs w:val="21"/>
        </w:rPr>
      </w:pPr>
    </w:p>
    <w:p>
      <w:pPr>
        <w:adjustRightInd w:val="0"/>
        <w:snapToGrid w:val="0"/>
        <w:spacing w:line="360" w:lineRule="auto"/>
        <w:ind w:firstLine="4158" w:firstLineChars="1980"/>
        <w:rPr>
          <w:rFonts w:ascii="宋体" w:hAnsi="宋体" w:cs="宋体"/>
          <w:snapToGrid w:val="0"/>
          <w:kern w:val="0"/>
          <w:szCs w:val="21"/>
        </w:rPr>
      </w:pPr>
    </w:p>
    <w:p>
      <w:pPr>
        <w:adjustRightInd w:val="0"/>
        <w:spacing w:line="360" w:lineRule="auto"/>
        <w:ind w:firstLine="4515" w:firstLineChars="2150"/>
        <w:rPr>
          <w:rFonts w:ascii="宋体" w:hAnsi="宋体" w:cs="宋体"/>
          <w:szCs w:val="21"/>
        </w:rPr>
      </w:pPr>
      <w:r>
        <w:rPr>
          <w:rFonts w:hint="eastAsia" w:ascii="宋体" w:hAnsi="宋体" w:cs="宋体"/>
          <w:szCs w:val="21"/>
        </w:rPr>
        <w:t>投标人（盖公章或电子签章）：</w:t>
      </w:r>
    </w:p>
    <w:p>
      <w:pPr>
        <w:pStyle w:val="21"/>
        <w:spacing w:line="420" w:lineRule="exact"/>
        <w:ind w:firstLine="4515" w:firstLineChars="2150"/>
        <w:rPr>
          <w:rFonts w:ascii="宋体" w:hAnsi="宋体" w:eastAsia="宋体" w:cs="宋体"/>
        </w:rPr>
      </w:pPr>
      <w:r>
        <w:rPr>
          <w:rFonts w:hint="eastAsia" w:ascii="宋体" w:hAnsi="宋体" w:eastAsia="宋体" w:cs="宋体"/>
        </w:rPr>
        <w:t>日期：</w:t>
      </w:r>
    </w:p>
    <w:p>
      <w:pPr>
        <w:adjustRightInd w:val="0"/>
        <w:snapToGrid w:val="0"/>
        <w:spacing w:line="360" w:lineRule="auto"/>
        <w:rPr>
          <w:rFonts w:ascii="宋体" w:hAnsi="宋体" w:cs="宋体"/>
          <w:snapToGrid w:val="0"/>
          <w:kern w:val="0"/>
          <w:szCs w:val="21"/>
        </w:rPr>
      </w:pPr>
      <w:r>
        <w:rPr>
          <w:rFonts w:hint="eastAsia" w:ascii="宋体" w:hAnsi="宋体" w:cs="宋体"/>
          <w:snapToGrid w:val="0"/>
          <w:kern w:val="0"/>
          <w:szCs w:val="21"/>
        </w:rPr>
        <w:br w:type="page"/>
      </w:r>
    </w:p>
    <w:p>
      <w:pPr>
        <w:pStyle w:val="21"/>
        <w:snapToGrid w:val="0"/>
        <w:spacing w:line="360" w:lineRule="auto"/>
        <w:jc w:val="center"/>
        <w:rPr>
          <w:rFonts w:ascii="宋体" w:hAnsi="宋体" w:eastAsia="宋体" w:cs="宋体"/>
          <w:b/>
          <w:snapToGrid w:val="0"/>
          <w:kern w:val="0"/>
          <w:sz w:val="32"/>
          <w:szCs w:val="32"/>
        </w:rPr>
      </w:pPr>
      <w:r>
        <w:rPr>
          <w:rFonts w:hint="eastAsia" w:ascii="宋体" w:hAnsi="宋体" w:eastAsia="宋体" w:cs="宋体"/>
          <w:b/>
          <w:snapToGrid w:val="0"/>
          <w:kern w:val="0"/>
          <w:sz w:val="32"/>
          <w:szCs w:val="32"/>
        </w:rPr>
        <w:t>（2）主要人员简历表</w:t>
      </w:r>
    </w:p>
    <w:p>
      <w:pPr>
        <w:adjustRightInd w:val="0"/>
        <w:spacing w:line="360" w:lineRule="auto"/>
        <w:jc w:val="left"/>
        <w:rPr>
          <w:rFonts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浙江省标准化研究院全球二维码迁移计划统一编码平台项目 </w:t>
      </w:r>
      <w:r>
        <w:rPr>
          <w:rFonts w:hint="eastAsia" w:ascii="宋体" w:hAnsi="宋体" w:cs="宋体"/>
          <w:szCs w:val="21"/>
        </w:rPr>
        <w:t xml:space="preserve">        </w:t>
      </w:r>
    </w:p>
    <w:p>
      <w:pPr>
        <w:adjustRightInd w:val="0"/>
        <w:spacing w:line="360" w:lineRule="auto"/>
        <w:jc w:val="left"/>
      </w:pPr>
      <w:r>
        <w:rPr>
          <w:rFonts w:hint="eastAsia" w:ascii="宋体" w:hAnsi="宋体" w:cs="宋体"/>
          <w:szCs w:val="21"/>
        </w:rPr>
        <w:t>项目编号：</w:t>
      </w:r>
      <w:r>
        <w:rPr>
          <w:rFonts w:hint="eastAsia" w:ascii="宋体" w:hAnsi="宋体" w:cs="宋体"/>
          <w:szCs w:val="21"/>
          <w:u w:val="single"/>
        </w:rPr>
        <w:t>ZJ-2370340-01</w:t>
      </w:r>
    </w:p>
    <w:tbl>
      <w:tblPr>
        <w:tblStyle w:val="35"/>
        <w:tblW w:w="8640" w:type="dxa"/>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468"/>
        <w:gridCol w:w="6"/>
        <w:gridCol w:w="1389"/>
        <w:gridCol w:w="461"/>
        <w:gridCol w:w="694"/>
        <w:gridCol w:w="1050"/>
        <w:gridCol w:w="210"/>
        <w:gridCol w:w="1830"/>
        <w:gridCol w:w="262"/>
        <w:gridCol w:w="1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6" w:hRule="atLeast"/>
        </w:trPr>
        <w:tc>
          <w:tcPr>
            <w:tcW w:w="1474"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320" w:lineRule="atLeast"/>
              <w:jc w:val="center"/>
              <w:rPr>
                <w:rFonts w:ascii="宋体" w:hAnsi="宋体" w:cs="宋体"/>
              </w:rPr>
            </w:pPr>
            <w:r>
              <w:rPr>
                <w:rFonts w:hint="eastAsia" w:ascii="宋体" w:hAnsi="宋体" w:cs="宋体"/>
              </w:rPr>
              <w:t>姓   名</w:t>
            </w:r>
          </w:p>
        </w:tc>
        <w:tc>
          <w:tcPr>
            <w:tcW w:w="1389" w:type="dxa"/>
            <w:tcBorders>
              <w:top w:val="single" w:color="000000" w:sz="6" w:space="0"/>
              <w:left w:val="single" w:color="000000" w:sz="6" w:space="0"/>
              <w:bottom w:val="single" w:color="000000" w:sz="6" w:space="0"/>
              <w:right w:val="single" w:color="000000" w:sz="6" w:space="0"/>
            </w:tcBorders>
            <w:vAlign w:val="center"/>
          </w:tcPr>
          <w:p>
            <w:pPr>
              <w:snapToGrid w:val="0"/>
              <w:spacing w:line="320" w:lineRule="atLeast"/>
              <w:jc w:val="center"/>
              <w:rPr>
                <w:rFonts w:ascii="宋体" w:hAnsi="宋体" w:cs="宋体"/>
              </w:rPr>
            </w:pPr>
          </w:p>
        </w:tc>
        <w:tc>
          <w:tcPr>
            <w:tcW w:w="1155"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320" w:lineRule="atLeast"/>
              <w:jc w:val="center"/>
              <w:rPr>
                <w:rFonts w:ascii="宋体" w:hAnsi="宋体" w:cs="宋体"/>
              </w:rPr>
            </w:pPr>
            <w:r>
              <w:rPr>
                <w:rFonts w:hint="eastAsia" w:ascii="宋体" w:hAnsi="宋体" w:cs="宋体"/>
              </w:rPr>
              <w:t>年   龄</w:t>
            </w:r>
          </w:p>
        </w:tc>
        <w:tc>
          <w:tcPr>
            <w:tcW w:w="1260"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320" w:lineRule="atLeast"/>
              <w:jc w:val="center"/>
              <w:rPr>
                <w:rFonts w:ascii="宋体" w:hAnsi="宋体" w:cs="宋体"/>
              </w:rPr>
            </w:pPr>
          </w:p>
        </w:tc>
        <w:tc>
          <w:tcPr>
            <w:tcW w:w="2092"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320" w:lineRule="atLeast"/>
              <w:jc w:val="center"/>
              <w:rPr>
                <w:rFonts w:ascii="宋体" w:hAnsi="宋体" w:cs="宋体"/>
              </w:rPr>
            </w:pPr>
            <w:r>
              <w:rPr>
                <w:rFonts w:hint="eastAsia" w:ascii="宋体" w:hAnsi="宋体" w:cs="宋体"/>
              </w:rPr>
              <w:t>专   业</w:t>
            </w:r>
          </w:p>
        </w:tc>
        <w:tc>
          <w:tcPr>
            <w:tcW w:w="1270" w:type="dxa"/>
            <w:tcBorders>
              <w:top w:val="single" w:color="000000" w:sz="6" w:space="0"/>
              <w:left w:val="single" w:color="000000" w:sz="6" w:space="0"/>
              <w:bottom w:val="single" w:color="000000" w:sz="6" w:space="0"/>
              <w:right w:val="single" w:color="000000" w:sz="6" w:space="0"/>
            </w:tcBorders>
            <w:vAlign w:val="center"/>
          </w:tcPr>
          <w:p>
            <w:pPr>
              <w:snapToGrid w:val="0"/>
              <w:spacing w:line="320" w:lineRule="atLeast"/>
              <w:jc w:val="center"/>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1474"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320" w:lineRule="atLeast"/>
              <w:jc w:val="center"/>
              <w:rPr>
                <w:rFonts w:ascii="宋体" w:hAnsi="宋体" w:cs="宋体"/>
              </w:rPr>
            </w:pPr>
            <w:r>
              <w:rPr>
                <w:rFonts w:hint="eastAsia" w:ascii="宋体" w:hAnsi="宋体" w:cs="宋体"/>
              </w:rPr>
              <w:t>职   称</w:t>
            </w:r>
          </w:p>
        </w:tc>
        <w:tc>
          <w:tcPr>
            <w:tcW w:w="1389" w:type="dxa"/>
            <w:tcBorders>
              <w:top w:val="single" w:color="000000" w:sz="6" w:space="0"/>
              <w:left w:val="single" w:color="000000" w:sz="6" w:space="0"/>
              <w:bottom w:val="single" w:color="000000" w:sz="6" w:space="0"/>
              <w:right w:val="single" w:color="000000" w:sz="6" w:space="0"/>
            </w:tcBorders>
            <w:vAlign w:val="center"/>
          </w:tcPr>
          <w:p>
            <w:pPr>
              <w:snapToGrid w:val="0"/>
              <w:spacing w:line="320" w:lineRule="atLeast"/>
              <w:jc w:val="center"/>
              <w:rPr>
                <w:rFonts w:ascii="宋体" w:hAnsi="宋体" w:cs="宋体"/>
              </w:rPr>
            </w:pPr>
          </w:p>
        </w:tc>
        <w:tc>
          <w:tcPr>
            <w:tcW w:w="1155"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320" w:lineRule="atLeast"/>
              <w:jc w:val="center"/>
              <w:rPr>
                <w:rFonts w:ascii="宋体" w:hAnsi="宋体" w:cs="宋体"/>
              </w:rPr>
            </w:pPr>
            <w:r>
              <w:rPr>
                <w:rFonts w:hint="eastAsia" w:ascii="宋体" w:hAnsi="宋体" w:cs="宋体"/>
              </w:rPr>
              <w:t>职   务</w:t>
            </w:r>
          </w:p>
        </w:tc>
        <w:tc>
          <w:tcPr>
            <w:tcW w:w="1260"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320" w:lineRule="atLeast"/>
              <w:jc w:val="center"/>
              <w:rPr>
                <w:rFonts w:ascii="宋体" w:hAnsi="宋体" w:cs="宋体"/>
              </w:rPr>
            </w:pPr>
          </w:p>
        </w:tc>
        <w:tc>
          <w:tcPr>
            <w:tcW w:w="2092"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320" w:lineRule="atLeast"/>
              <w:jc w:val="center"/>
              <w:rPr>
                <w:rFonts w:ascii="宋体" w:hAnsi="宋体" w:cs="宋体"/>
              </w:rPr>
            </w:pPr>
            <w:r>
              <w:rPr>
                <w:rFonts w:hint="eastAsia" w:ascii="宋体" w:hAnsi="宋体" w:cs="宋体"/>
              </w:rPr>
              <w:t>拟在本项目</w:t>
            </w:r>
          </w:p>
          <w:p>
            <w:pPr>
              <w:snapToGrid w:val="0"/>
              <w:spacing w:line="320" w:lineRule="atLeast"/>
              <w:jc w:val="center"/>
              <w:rPr>
                <w:rFonts w:ascii="宋体" w:hAnsi="宋体" w:cs="宋体"/>
              </w:rPr>
            </w:pPr>
            <w:r>
              <w:rPr>
                <w:rFonts w:hint="eastAsia" w:ascii="宋体" w:hAnsi="宋体" w:cs="宋体"/>
              </w:rPr>
              <w:t>担任职务</w:t>
            </w:r>
          </w:p>
        </w:tc>
        <w:tc>
          <w:tcPr>
            <w:tcW w:w="1270" w:type="dxa"/>
            <w:tcBorders>
              <w:top w:val="single" w:color="000000" w:sz="6" w:space="0"/>
              <w:left w:val="single" w:color="000000" w:sz="6" w:space="0"/>
              <w:bottom w:val="single" w:color="000000" w:sz="6" w:space="0"/>
              <w:right w:val="single" w:color="000000" w:sz="6" w:space="0"/>
            </w:tcBorders>
            <w:vAlign w:val="center"/>
          </w:tcPr>
          <w:p>
            <w:pPr>
              <w:snapToGrid w:val="0"/>
              <w:spacing w:line="320" w:lineRule="atLeast"/>
              <w:jc w:val="center"/>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trPr>
        <w:tc>
          <w:tcPr>
            <w:tcW w:w="1474"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320" w:lineRule="atLeast"/>
              <w:jc w:val="center"/>
              <w:rPr>
                <w:rFonts w:ascii="宋体" w:hAnsi="宋体" w:cs="宋体"/>
              </w:rPr>
            </w:pPr>
            <w:r>
              <w:rPr>
                <w:rFonts w:hint="eastAsia" w:ascii="宋体" w:hAnsi="宋体" w:cs="宋体"/>
              </w:rPr>
              <w:t>毕业学校</w:t>
            </w:r>
          </w:p>
        </w:tc>
        <w:tc>
          <w:tcPr>
            <w:tcW w:w="7166" w:type="dxa"/>
            <w:gridSpan w:val="8"/>
            <w:tcBorders>
              <w:top w:val="single" w:color="000000" w:sz="6" w:space="0"/>
              <w:left w:val="single" w:color="000000" w:sz="6" w:space="0"/>
              <w:bottom w:val="single" w:color="000000" w:sz="6" w:space="0"/>
              <w:right w:val="single" w:color="000000" w:sz="6" w:space="0"/>
            </w:tcBorders>
            <w:vAlign w:val="center"/>
          </w:tcPr>
          <w:p>
            <w:pPr>
              <w:snapToGrid w:val="0"/>
              <w:spacing w:line="320" w:lineRule="atLeast"/>
              <w:jc w:val="center"/>
              <w:rPr>
                <w:rFonts w:ascii="宋体" w:hAnsi="宋体" w:cs="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月毕业于</w:t>
            </w:r>
            <w:r>
              <w:rPr>
                <w:rFonts w:hint="eastAsia" w:ascii="宋体" w:hAnsi="宋体" w:cs="宋体"/>
                <w:u w:val="single"/>
              </w:rPr>
              <w:t xml:space="preserve">      </w:t>
            </w:r>
            <w:r>
              <w:rPr>
                <w:rFonts w:hint="eastAsia" w:ascii="宋体" w:hAnsi="宋体" w:cs="宋体"/>
              </w:rPr>
              <w:t>学校</w:t>
            </w:r>
            <w:r>
              <w:rPr>
                <w:rFonts w:hint="eastAsia" w:ascii="宋体" w:hAnsi="宋体" w:cs="宋体"/>
                <w:u w:val="single"/>
              </w:rPr>
              <w:t xml:space="preserve">    </w:t>
            </w:r>
            <w:r>
              <w:rPr>
                <w:rFonts w:hint="eastAsia" w:ascii="宋体" w:hAnsi="宋体" w:cs="宋体"/>
              </w:rPr>
              <w:t>系(科)，学制</w:t>
            </w:r>
            <w:r>
              <w:rPr>
                <w:rFonts w:hint="eastAsia" w:ascii="宋体" w:hAnsi="宋体" w:cs="宋体"/>
                <w:u w:val="single"/>
              </w:rPr>
              <w:t xml:space="preserve">    </w:t>
            </w:r>
            <w:r>
              <w:rPr>
                <w:rFonts w:hint="eastAsia" w:ascii="宋体" w:hAnsi="宋体" w:cs="宋体"/>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0" w:hRule="atLeast"/>
        </w:trPr>
        <w:tc>
          <w:tcPr>
            <w:tcW w:w="8640" w:type="dxa"/>
            <w:gridSpan w:val="10"/>
            <w:tcBorders>
              <w:top w:val="single" w:color="000000" w:sz="6" w:space="0"/>
              <w:left w:val="single" w:color="000000" w:sz="6" w:space="0"/>
              <w:bottom w:val="single" w:color="000000" w:sz="6" w:space="0"/>
              <w:right w:val="single" w:color="000000" w:sz="6" w:space="0"/>
            </w:tcBorders>
            <w:vAlign w:val="center"/>
          </w:tcPr>
          <w:p>
            <w:pPr>
              <w:snapToGrid w:val="0"/>
              <w:spacing w:line="320" w:lineRule="atLeast"/>
              <w:jc w:val="center"/>
              <w:rPr>
                <w:rFonts w:ascii="宋体" w:hAnsi="宋体" w:cs="宋体"/>
              </w:rPr>
            </w:pPr>
            <w:r>
              <w:rPr>
                <w:rFonts w:hint="eastAsia" w:ascii="宋体" w:hAnsi="宋体" w:cs="宋体"/>
              </w:rPr>
              <w:t>主要学习和工作经历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1" w:hRule="atLeast"/>
        </w:trPr>
        <w:tc>
          <w:tcPr>
            <w:tcW w:w="1468" w:type="dxa"/>
            <w:tcBorders>
              <w:top w:val="single" w:color="000000" w:sz="6" w:space="0"/>
              <w:left w:val="single" w:color="000000" w:sz="6" w:space="0"/>
              <w:bottom w:val="single" w:color="000000" w:sz="6" w:space="0"/>
              <w:right w:val="single" w:color="000000" w:sz="6" w:space="0"/>
            </w:tcBorders>
            <w:vAlign w:val="center"/>
          </w:tcPr>
          <w:p>
            <w:pPr>
              <w:snapToGrid w:val="0"/>
              <w:spacing w:line="320" w:lineRule="atLeast"/>
              <w:jc w:val="center"/>
              <w:rPr>
                <w:rFonts w:ascii="宋体" w:hAnsi="宋体" w:cs="宋体"/>
              </w:rPr>
            </w:pPr>
            <w:r>
              <w:rPr>
                <w:rFonts w:hint="eastAsia" w:ascii="宋体" w:hAnsi="宋体" w:cs="宋体"/>
              </w:rPr>
              <w:t>年   月</w:t>
            </w:r>
          </w:p>
        </w:tc>
        <w:tc>
          <w:tcPr>
            <w:tcW w:w="3600" w:type="dxa"/>
            <w:gridSpan w:val="5"/>
            <w:tcBorders>
              <w:top w:val="single" w:color="000000" w:sz="6" w:space="0"/>
              <w:left w:val="single" w:color="000000" w:sz="6" w:space="0"/>
              <w:bottom w:val="single" w:color="000000" w:sz="6" w:space="0"/>
              <w:right w:val="single" w:color="000000" w:sz="6" w:space="0"/>
            </w:tcBorders>
            <w:vAlign w:val="center"/>
          </w:tcPr>
          <w:p>
            <w:pPr>
              <w:snapToGrid w:val="0"/>
              <w:spacing w:line="320" w:lineRule="atLeast"/>
              <w:jc w:val="center"/>
              <w:rPr>
                <w:rFonts w:ascii="宋体" w:hAnsi="宋体" w:cs="宋体"/>
              </w:rPr>
            </w:pPr>
            <w:r>
              <w:rPr>
                <w:rFonts w:hint="eastAsia" w:ascii="宋体" w:hAnsi="宋体" w:cs="宋体"/>
              </w:rPr>
              <w:t>工作经历</w:t>
            </w:r>
          </w:p>
        </w:tc>
        <w:tc>
          <w:tcPr>
            <w:tcW w:w="2040"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320" w:lineRule="atLeast"/>
              <w:jc w:val="center"/>
              <w:rPr>
                <w:rFonts w:ascii="宋体" w:hAnsi="宋体" w:cs="宋体"/>
              </w:rPr>
            </w:pPr>
            <w:r>
              <w:rPr>
                <w:rFonts w:hint="eastAsia" w:ascii="宋体" w:hAnsi="宋体" w:cs="宋体"/>
              </w:rPr>
              <w:t>担 任 何 职</w:t>
            </w:r>
          </w:p>
        </w:tc>
        <w:tc>
          <w:tcPr>
            <w:tcW w:w="1532"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320" w:lineRule="atLeast"/>
              <w:jc w:val="center"/>
              <w:rPr>
                <w:rFonts w:ascii="宋体" w:hAnsi="宋体" w:cs="宋体"/>
              </w:rPr>
            </w:pPr>
            <w:r>
              <w:rPr>
                <w:rFonts w:hint="eastAsia" w:ascii="宋体" w:hAnsi="宋体" w:cs="宋体"/>
              </w:rPr>
              <w:t>备   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38" w:hRule="atLeast"/>
        </w:trPr>
        <w:tc>
          <w:tcPr>
            <w:tcW w:w="1468" w:type="dxa"/>
            <w:tcBorders>
              <w:top w:val="single" w:color="000000" w:sz="6" w:space="0"/>
              <w:left w:val="single" w:color="000000" w:sz="6" w:space="0"/>
              <w:bottom w:val="single" w:color="000000" w:sz="6" w:space="0"/>
              <w:right w:val="single" w:color="000000" w:sz="6" w:space="0"/>
            </w:tcBorders>
            <w:vAlign w:val="center"/>
          </w:tcPr>
          <w:p>
            <w:pPr>
              <w:snapToGrid w:val="0"/>
              <w:spacing w:line="320" w:lineRule="atLeast"/>
              <w:jc w:val="center"/>
              <w:rPr>
                <w:rFonts w:ascii="宋体" w:hAnsi="宋体" w:cs="宋体"/>
              </w:rPr>
            </w:pPr>
          </w:p>
          <w:p>
            <w:pPr>
              <w:snapToGrid w:val="0"/>
              <w:spacing w:line="320" w:lineRule="atLeast"/>
              <w:jc w:val="center"/>
              <w:rPr>
                <w:rFonts w:ascii="宋体" w:hAnsi="宋体" w:cs="宋体"/>
              </w:rPr>
            </w:pPr>
          </w:p>
          <w:p>
            <w:pPr>
              <w:snapToGrid w:val="0"/>
              <w:spacing w:line="320" w:lineRule="atLeast"/>
              <w:jc w:val="center"/>
              <w:rPr>
                <w:rFonts w:ascii="宋体" w:hAnsi="宋体" w:cs="宋体"/>
              </w:rPr>
            </w:pPr>
          </w:p>
          <w:p>
            <w:pPr>
              <w:snapToGrid w:val="0"/>
              <w:spacing w:line="320" w:lineRule="atLeast"/>
              <w:jc w:val="center"/>
              <w:rPr>
                <w:rFonts w:ascii="宋体" w:hAnsi="宋体" w:cs="宋体"/>
              </w:rPr>
            </w:pPr>
          </w:p>
          <w:p>
            <w:pPr>
              <w:snapToGrid w:val="0"/>
              <w:spacing w:line="320" w:lineRule="atLeast"/>
              <w:jc w:val="center"/>
              <w:rPr>
                <w:rFonts w:ascii="宋体" w:hAnsi="宋体" w:cs="宋体"/>
              </w:rPr>
            </w:pPr>
          </w:p>
          <w:p>
            <w:pPr>
              <w:snapToGrid w:val="0"/>
              <w:spacing w:line="320" w:lineRule="atLeast"/>
              <w:jc w:val="center"/>
              <w:rPr>
                <w:rFonts w:ascii="宋体" w:hAnsi="宋体" w:cs="宋体"/>
              </w:rPr>
            </w:pPr>
          </w:p>
          <w:p>
            <w:pPr>
              <w:snapToGrid w:val="0"/>
              <w:spacing w:line="320" w:lineRule="atLeast"/>
              <w:jc w:val="center"/>
              <w:rPr>
                <w:rFonts w:ascii="宋体" w:hAnsi="宋体" w:cs="宋体"/>
              </w:rPr>
            </w:pPr>
          </w:p>
          <w:p>
            <w:pPr>
              <w:snapToGrid w:val="0"/>
              <w:spacing w:line="320" w:lineRule="atLeast"/>
              <w:jc w:val="center"/>
              <w:rPr>
                <w:rFonts w:ascii="宋体" w:hAnsi="宋体" w:cs="宋体"/>
              </w:rPr>
            </w:pPr>
          </w:p>
        </w:tc>
        <w:tc>
          <w:tcPr>
            <w:tcW w:w="3600" w:type="dxa"/>
            <w:gridSpan w:val="5"/>
            <w:tcBorders>
              <w:top w:val="single" w:color="000000" w:sz="6" w:space="0"/>
              <w:left w:val="single" w:color="000000" w:sz="6" w:space="0"/>
              <w:bottom w:val="single" w:color="000000" w:sz="6" w:space="0"/>
              <w:right w:val="single" w:color="000000" w:sz="6" w:space="0"/>
            </w:tcBorders>
            <w:vAlign w:val="center"/>
          </w:tcPr>
          <w:p>
            <w:pPr>
              <w:snapToGrid w:val="0"/>
              <w:spacing w:line="320" w:lineRule="atLeast"/>
              <w:jc w:val="center"/>
              <w:rPr>
                <w:rFonts w:ascii="宋体" w:hAnsi="宋体" w:cs="宋体"/>
              </w:rPr>
            </w:pPr>
          </w:p>
        </w:tc>
        <w:tc>
          <w:tcPr>
            <w:tcW w:w="2040"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320" w:lineRule="atLeast"/>
              <w:jc w:val="center"/>
              <w:rPr>
                <w:rFonts w:ascii="宋体" w:hAnsi="宋体" w:cs="宋体"/>
              </w:rPr>
            </w:pPr>
          </w:p>
        </w:tc>
        <w:tc>
          <w:tcPr>
            <w:tcW w:w="1532"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320" w:lineRule="atLeast"/>
              <w:jc w:val="center"/>
              <w:rPr>
                <w:rFonts w:ascii="宋体" w:hAnsi="宋体" w:cs="宋体"/>
              </w:rPr>
            </w:pPr>
          </w:p>
          <w:p>
            <w:pPr>
              <w:snapToGrid w:val="0"/>
              <w:spacing w:line="320" w:lineRule="atLeast"/>
              <w:jc w:val="center"/>
              <w:rPr>
                <w:rFonts w:ascii="宋体" w:hAnsi="宋体" w:cs="宋体"/>
              </w:rPr>
            </w:pPr>
          </w:p>
          <w:p>
            <w:pPr>
              <w:snapToGrid w:val="0"/>
              <w:spacing w:line="320" w:lineRule="atLeast"/>
              <w:jc w:val="center"/>
              <w:rPr>
                <w:rFonts w:ascii="宋体" w:hAnsi="宋体" w:cs="宋体"/>
              </w:rPr>
            </w:pPr>
          </w:p>
          <w:p>
            <w:pPr>
              <w:snapToGrid w:val="0"/>
              <w:spacing w:line="320" w:lineRule="atLeast"/>
              <w:jc w:val="center"/>
              <w:rPr>
                <w:rFonts w:ascii="宋体" w:hAnsi="宋体" w:cs="宋体"/>
              </w:rPr>
            </w:pPr>
          </w:p>
          <w:p>
            <w:pPr>
              <w:snapToGrid w:val="0"/>
              <w:spacing w:line="320" w:lineRule="atLeast"/>
              <w:jc w:val="center"/>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3" w:hRule="atLeast"/>
        </w:trPr>
        <w:tc>
          <w:tcPr>
            <w:tcW w:w="8640" w:type="dxa"/>
            <w:gridSpan w:val="10"/>
            <w:tcBorders>
              <w:top w:val="single" w:color="000000" w:sz="6" w:space="0"/>
              <w:left w:val="single" w:color="000000" w:sz="6" w:space="0"/>
              <w:bottom w:val="single" w:color="000000" w:sz="6" w:space="0"/>
              <w:right w:val="single" w:color="000000" w:sz="6" w:space="0"/>
            </w:tcBorders>
            <w:vAlign w:val="center"/>
          </w:tcPr>
          <w:p>
            <w:pPr>
              <w:snapToGrid w:val="0"/>
              <w:spacing w:line="320" w:lineRule="atLeast"/>
              <w:jc w:val="center"/>
              <w:rPr>
                <w:rFonts w:ascii="宋体" w:hAnsi="宋体" w:cs="宋体"/>
              </w:rPr>
            </w:pPr>
            <w:r>
              <w:rPr>
                <w:rFonts w:hint="eastAsia" w:ascii="宋体" w:hAnsi="宋体" w:cs="宋体"/>
              </w:rPr>
              <w:t>业绩/经验情况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3" w:hRule="atLeast"/>
        </w:trPr>
        <w:tc>
          <w:tcPr>
            <w:tcW w:w="1468" w:type="dxa"/>
            <w:tcBorders>
              <w:top w:val="single" w:color="000000" w:sz="6" w:space="0"/>
              <w:left w:val="single" w:color="000000" w:sz="6" w:space="0"/>
              <w:bottom w:val="single" w:color="000000" w:sz="6" w:space="0"/>
              <w:right w:val="single" w:color="000000" w:sz="6" w:space="0"/>
            </w:tcBorders>
            <w:vAlign w:val="center"/>
          </w:tcPr>
          <w:p>
            <w:pPr>
              <w:snapToGrid w:val="0"/>
              <w:spacing w:line="320" w:lineRule="atLeast"/>
              <w:jc w:val="center"/>
              <w:rPr>
                <w:rFonts w:ascii="宋体" w:hAnsi="宋体" w:cs="宋体"/>
              </w:rPr>
            </w:pPr>
            <w:r>
              <w:rPr>
                <w:rFonts w:hint="eastAsia" w:ascii="宋体" w:hAnsi="宋体" w:cs="宋体"/>
              </w:rPr>
              <w:t>序号</w:t>
            </w:r>
          </w:p>
        </w:tc>
        <w:tc>
          <w:tcPr>
            <w:tcW w:w="1856" w:type="dxa"/>
            <w:gridSpan w:val="3"/>
            <w:tcBorders>
              <w:top w:val="single" w:color="000000" w:sz="6" w:space="0"/>
              <w:left w:val="single" w:color="000000" w:sz="6" w:space="0"/>
              <w:bottom w:val="single" w:color="000000" w:sz="6" w:space="0"/>
              <w:right w:val="single" w:color="auto" w:sz="4" w:space="0"/>
            </w:tcBorders>
            <w:vAlign w:val="center"/>
          </w:tcPr>
          <w:p>
            <w:pPr>
              <w:snapToGrid w:val="0"/>
              <w:spacing w:line="320" w:lineRule="atLeast"/>
              <w:jc w:val="center"/>
              <w:rPr>
                <w:rFonts w:ascii="宋体" w:hAnsi="宋体" w:cs="宋体"/>
              </w:rPr>
            </w:pPr>
            <w:r>
              <w:rPr>
                <w:rFonts w:hint="eastAsia" w:ascii="宋体" w:hAnsi="宋体" w:cs="宋体"/>
              </w:rPr>
              <w:t>参加赛事名称</w:t>
            </w:r>
          </w:p>
        </w:tc>
        <w:tc>
          <w:tcPr>
            <w:tcW w:w="1744" w:type="dxa"/>
            <w:gridSpan w:val="2"/>
            <w:tcBorders>
              <w:top w:val="single" w:color="000000" w:sz="6" w:space="0"/>
              <w:left w:val="single" w:color="auto" w:sz="4" w:space="0"/>
              <w:bottom w:val="single" w:color="000000" w:sz="6" w:space="0"/>
              <w:right w:val="single" w:color="000000" w:sz="6" w:space="0"/>
            </w:tcBorders>
            <w:vAlign w:val="center"/>
          </w:tcPr>
          <w:p>
            <w:pPr>
              <w:snapToGrid w:val="0"/>
              <w:spacing w:line="320" w:lineRule="atLeast"/>
              <w:jc w:val="center"/>
              <w:rPr>
                <w:rFonts w:ascii="宋体" w:hAnsi="宋体" w:cs="宋体"/>
              </w:rPr>
            </w:pPr>
            <w:r>
              <w:rPr>
                <w:rFonts w:hint="eastAsia" w:ascii="宋体" w:hAnsi="宋体" w:cs="宋体"/>
              </w:rPr>
              <w:t>赛事主办单位</w:t>
            </w:r>
          </w:p>
        </w:tc>
        <w:tc>
          <w:tcPr>
            <w:tcW w:w="2040"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320" w:lineRule="atLeast"/>
              <w:jc w:val="center"/>
              <w:rPr>
                <w:rFonts w:ascii="宋体" w:hAnsi="宋体" w:cs="宋体"/>
              </w:rPr>
            </w:pPr>
            <w:r>
              <w:rPr>
                <w:rFonts w:hint="eastAsia" w:ascii="宋体" w:hAnsi="宋体" w:cs="宋体"/>
              </w:rPr>
              <w:t>赛事级别</w:t>
            </w:r>
          </w:p>
        </w:tc>
        <w:tc>
          <w:tcPr>
            <w:tcW w:w="1532"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320" w:lineRule="atLeast"/>
              <w:jc w:val="center"/>
              <w:rPr>
                <w:rFonts w:ascii="宋体" w:hAnsi="宋体" w:cs="宋体"/>
              </w:rPr>
            </w:pPr>
            <w:r>
              <w:rPr>
                <w:rFonts w:hint="eastAsia" w:ascii="宋体" w:hAnsi="宋体" w:cs="宋体"/>
              </w:rPr>
              <w:t>本人任职岗位和职务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3" w:hRule="atLeast"/>
        </w:trPr>
        <w:tc>
          <w:tcPr>
            <w:tcW w:w="1468" w:type="dxa"/>
            <w:tcBorders>
              <w:top w:val="single" w:color="000000" w:sz="6" w:space="0"/>
              <w:left w:val="single" w:color="000000" w:sz="6" w:space="0"/>
              <w:bottom w:val="single" w:color="000000" w:sz="6" w:space="0"/>
              <w:right w:val="single" w:color="000000" w:sz="6" w:space="0"/>
            </w:tcBorders>
            <w:vAlign w:val="center"/>
          </w:tcPr>
          <w:p>
            <w:pPr>
              <w:snapToGrid w:val="0"/>
              <w:spacing w:line="320" w:lineRule="atLeast"/>
              <w:jc w:val="center"/>
              <w:rPr>
                <w:rFonts w:ascii="宋体" w:hAnsi="宋体" w:cs="宋体"/>
              </w:rPr>
            </w:pPr>
          </w:p>
        </w:tc>
        <w:tc>
          <w:tcPr>
            <w:tcW w:w="1856" w:type="dxa"/>
            <w:gridSpan w:val="3"/>
            <w:tcBorders>
              <w:top w:val="single" w:color="000000" w:sz="6" w:space="0"/>
              <w:left w:val="single" w:color="000000" w:sz="6" w:space="0"/>
              <w:bottom w:val="single" w:color="000000" w:sz="6" w:space="0"/>
              <w:right w:val="single" w:color="auto" w:sz="4" w:space="0"/>
            </w:tcBorders>
            <w:vAlign w:val="center"/>
          </w:tcPr>
          <w:p>
            <w:pPr>
              <w:snapToGrid w:val="0"/>
              <w:spacing w:line="320" w:lineRule="atLeast"/>
              <w:jc w:val="center"/>
              <w:rPr>
                <w:rFonts w:ascii="宋体" w:hAnsi="宋体" w:cs="宋体"/>
              </w:rPr>
            </w:pPr>
          </w:p>
        </w:tc>
        <w:tc>
          <w:tcPr>
            <w:tcW w:w="1744" w:type="dxa"/>
            <w:gridSpan w:val="2"/>
            <w:tcBorders>
              <w:top w:val="single" w:color="000000" w:sz="6" w:space="0"/>
              <w:left w:val="single" w:color="auto" w:sz="4" w:space="0"/>
              <w:bottom w:val="single" w:color="000000" w:sz="6" w:space="0"/>
              <w:right w:val="single" w:color="000000" w:sz="6" w:space="0"/>
            </w:tcBorders>
            <w:vAlign w:val="center"/>
          </w:tcPr>
          <w:p>
            <w:pPr>
              <w:snapToGrid w:val="0"/>
              <w:spacing w:line="320" w:lineRule="atLeast"/>
              <w:jc w:val="center"/>
              <w:rPr>
                <w:rFonts w:ascii="宋体" w:hAnsi="宋体" w:cs="宋体"/>
              </w:rPr>
            </w:pPr>
          </w:p>
        </w:tc>
        <w:tc>
          <w:tcPr>
            <w:tcW w:w="2040"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320" w:lineRule="atLeast"/>
              <w:jc w:val="center"/>
              <w:rPr>
                <w:rFonts w:ascii="宋体" w:hAnsi="宋体" w:cs="宋体"/>
              </w:rPr>
            </w:pPr>
          </w:p>
        </w:tc>
        <w:tc>
          <w:tcPr>
            <w:tcW w:w="1532"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320" w:lineRule="atLeast"/>
              <w:jc w:val="center"/>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3" w:hRule="atLeast"/>
        </w:trPr>
        <w:tc>
          <w:tcPr>
            <w:tcW w:w="1468" w:type="dxa"/>
            <w:tcBorders>
              <w:top w:val="single" w:color="000000" w:sz="6" w:space="0"/>
              <w:left w:val="single" w:color="000000" w:sz="6" w:space="0"/>
              <w:bottom w:val="single" w:color="000000" w:sz="6" w:space="0"/>
              <w:right w:val="single" w:color="000000" w:sz="6" w:space="0"/>
            </w:tcBorders>
            <w:vAlign w:val="center"/>
          </w:tcPr>
          <w:p>
            <w:pPr>
              <w:snapToGrid w:val="0"/>
              <w:spacing w:line="320" w:lineRule="atLeast"/>
              <w:jc w:val="center"/>
              <w:rPr>
                <w:rFonts w:ascii="宋体" w:hAnsi="宋体" w:cs="宋体"/>
              </w:rPr>
            </w:pPr>
          </w:p>
        </w:tc>
        <w:tc>
          <w:tcPr>
            <w:tcW w:w="1856" w:type="dxa"/>
            <w:gridSpan w:val="3"/>
            <w:tcBorders>
              <w:top w:val="single" w:color="000000" w:sz="6" w:space="0"/>
              <w:left w:val="single" w:color="000000" w:sz="6" w:space="0"/>
              <w:bottom w:val="single" w:color="000000" w:sz="6" w:space="0"/>
              <w:right w:val="single" w:color="auto" w:sz="4" w:space="0"/>
            </w:tcBorders>
            <w:vAlign w:val="center"/>
          </w:tcPr>
          <w:p>
            <w:pPr>
              <w:snapToGrid w:val="0"/>
              <w:spacing w:line="320" w:lineRule="atLeast"/>
              <w:jc w:val="center"/>
              <w:rPr>
                <w:rFonts w:ascii="宋体" w:hAnsi="宋体" w:cs="宋体"/>
              </w:rPr>
            </w:pPr>
          </w:p>
        </w:tc>
        <w:tc>
          <w:tcPr>
            <w:tcW w:w="1744" w:type="dxa"/>
            <w:gridSpan w:val="2"/>
            <w:tcBorders>
              <w:top w:val="single" w:color="000000" w:sz="6" w:space="0"/>
              <w:left w:val="single" w:color="auto" w:sz="4" w:space="0"/>
              <w:bottom w:val="single" w:color="000000" w:sz="6" w:space="0"/>
              <w:right w:val="single" w:color="000000" w:sz="6" w:space="0"/>
            </w:tcBorders>
            <w:vAlign w:val="center"/>
          </w:tcPr>
          <w:p>
            <w:pPr>
              <w:snapToGrid w:val="0"/>
              <w:spacing w:line="320" w:lineRule="atLeast"/>
              <w:jc w:val="center"/>
              <w:rPr>
                <w:rFonts w:ascii="宋体" w:hAnsi="宋体" w:cs="宋体"/>
              </w:rPr>
            </w:pPr>
          </w:p>
        </w:tc>
        <w:tc>
          <w:tcPr>
            <w:tcW w:w="2040"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320" w:lineRule="atLeast"/>
              <w:jc w:val="center"/>
              <w:rPr>
                <w:rFonts w:ascii="宋体" w:hAnsi="宋体" w:cs="宋体"/>
              </w:rPr>
            </w:pPr>
          </w:p>
        </w:tc>
        <w:tc>
          <w:tcPr>
            <w:tcW w:w="1532"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320" w:lineRule="atLeast"/>
              <w:jc w:val="center"/>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3" w:hRule="atLeast"/>
        </w:trPr>
        <w:tc>
          <w:tcPr>
            <w:tcW w:w="1468" w:type="dxa"/>
            <w:tcBorders>
              <w:top w:val="single" w:color="000000" w:sz="6" w:space="0"/>
              <w:left w:val="single" w:color="000000" w:sz="6" w:space="0"/>
              <w:bottom w:val="single" w:color="000000" w:sz="6" w:space="0"/>
              <w:right w:val="single" w:color="000000" w:sz="6" w:space="0"/>
            </w:tcBorders>
            <w:vAlign w:val="center"/>
          </w:tcPr>
          <w:p>
            <w:pPr>
              <w:snapToGrid w:val="0"/>
              <w:spacing w:line="320" w:lineRule="atLeast"/>
              <w:jc w:val="center"/>
              <w:rPr>
                <w:rFonts w:ascii="宋体" w:hAnsi="宋体" w:cs="宋体"/>
              </w:rPr>
            </w:pPr>
          </w:p>
        </w:tc>
        <w:tc>
          <w:tcPr>
            <w:tcW w:w="1856" w:type="dxa"/>
            <w:gridSpan w:val="3"/>
            <w:tcBorders>
              <w:top w:val="single" w:color="000000" w:sz="6" w:space="0"/>
              <w:left w:val="single" w:color="000000" w:sz="6" w:space="0"/>
              <w:bottom w:val="single" w:color="000000" w:sz="6" w:space="0"/>
              <w:right w:val="single" w:color="auto" w:sz="4" w:space="0"/>
            </w:tcBorders>
            <w:vAlign w:val="center"/>
          </w:tcPr>
          <w:p>
            <w:pPr>
              <w:snapToGrid w:val="0"/>
              <w:spacing w:line="320" w:lineRule="atLeast"/>
              <w:jc w:val="center"/>
              <w:rPr>
                <w:rFonts w:ascii="宋体" w:hAnsi="宋体" w:cs="宋体"/>
              </w:rPr>
            </w:pPr>
          </w:p>
        </w:tc>
        <w:tc>
          <w:tcPr>
            <w:tcW w:w="1744" w:type="dxa"/>
            <w:gridSpan w:val="2"/>
            <w:tcBorders>
              <w:top w:val="single" w:color="000000" w:sz="6" w:space="0"/>
              <w:left w:val="single" w:color="auto" w:sz="4" w:space="0"/>
              <w:bottom w:val="single" w:color="000000" w:sz="6" w:space="0"/>
              <w:right w:val="single" w:color="000000" w:sz="6" w:space="0"/>
            </w:tcBorders>
            <w:vAlign w:val="center"/>
          </w:tcPr>
          <w:p>
            <w:pPr>
              <w:snapToGrid w:val="0"/>
              <w:spacing w:line="320" w:lineRule="atLeast"/>
              <w:jc w:val="center"/>
              <w:rPr>
                <w:rFonts w:ascii="宋体" w:hAnsi="宋体" w:cs="宋体"/>
              </w:rPr>
            </w:pPr>
          </w:p>
        </w:tc>
        <w:tc>
          <w:tcPr>
            <w:tcW w:w="2040"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320" w:lineRule="atLeast"/>
              <w:jc w:val="center"/>
              <w:rPr>
                <w:rFonts w:ascii="宋体" w:hAnsi="宋体" w:cs="宋体"/>
              </w:rPr>
            </w:pPr>
          </w:p>
        </w:tc>
        <w:tc>
          <w:tcPr>
            <w:tcW w:w="1532"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320" w:lineRule="atLeast"/>
              <w:jc w:val="center"/>
              <w:rPr>
                <w:rFonts w:ascii="宋体" w:hAnsi="宋体" w:cs="宋体"/>
              </w:rPr>
            </w:pPr>
          </w:p>
        </w:tc>
      </w:tr>
    </w:tbl>
    <w:p>
      <w:pPr>
        <w:snapToGrid w:val="0"/>
        <w:spacing w:line="360" w:lineRule="auto"/>
        <w:rPr>
          <w:rFonts w:ascii="宋体" w:hAnsi="宋体" w:cs="宋体"/>
        </w:rPr>
      </w:pPr>
      <w:r>
        <w:rPr>
          <w:rFonts w:hint="eastAsia" w:ascii="宋体" w:hAnsi="宋体" w:cs="宋体"/>
        </w:rPr>
        <w:t xml:space="preserve"> 注：与评分有关的证明材料附后。</w:t>
      </w:r>
    </w:p>
    <w:p>
      <w:pPr>
        <w:snapToGrid w:val="0"/>
        <w:spacing w:line="360" w:lineRule="auto"/>
        <w:rPr>
          <w:rFonts w:ascii="宋体" w:hAnsi="宋体" w:cs="宋体"/>
        </w:rPr>
      </w:pPr>
    </w:p>
    <w:p>
      <w:pPr>
        <w:snapToGrid w:val="0"/>
        <w:spacing w:line="360" w:lineRule="auto"/>
        <w:rPr>
          <w:rFonts w:ascii="宋体" w:hAnsi="宋体" w:cs="宋体"/>
        </w:rPr>
      </w:pPr>
    </w:p>
    <w:p>
      <w:pPr>
        <w:adjustRightInd w:val="0"/>
        <w:spacing w:line="360" w:lineRule="auto"/>
        <w:ind w:firstLine="4515" w:firstLineChars="2150"/>
        <w:rPr>
          <w:rFonts w:ascii="宋体" w:hAnsi="宋体" w:cs="宋体"/>
          <w:szCs w:val="21"/>
        </w:rPr>
      </w:pPr>
      <w:r>
        <w:rPr>
          <w:rFonts w:hint="eastAsia" w:ascii="宋体" w:hAnsi="宋体" w:cs="宋体"/>
          <w:szCs w:val="21"/>
        </w:rPr>
        <w:t>投标人（盖公章或电子签章）：</w:t>
      </w:r>
    </w:p>
    <w:p>
      <w:pPr>
        <w:pStyle w:val="21"/>
        <w:spacing w:line="420" w:lineRule="exact"/>
        <w:ind w:firstLine="4515" w:firstLineChars="2150"/>
        <w:rPr>
          <w:rFonts w:ascii="宋体" w:hAnsi="宋体" w:eastAsia="宋体" w:cs="宋体"/>
        </w:rPr>
      </w:pPr>
      <w:r>
        <w:rPr>
          <w:rFonts w:hint="eastAsia" w:ascii="宋体" w:hAnsi="宋体" w:eastAsia="宋体" w:cs="宋体"/>
        </w:rPr>
        <w:t>日期：</w:t>
      </w:r>
    </w:p>
    <w:p>
      <w:pPr>
        <w:spacing w:line="360" w:lineRule="atLeast"/>
        <w:rPr>
          <w:rFonts w:ascii="宋体" w:hAnsi="宋体" w:cs="宋体"/>
          <w:b/>
          <w:bCs/>
          <w:szCs w:val="21"/>
        </w:rPr>
      </w:pPr>
      <w:r>
        <w:rPr>
          <w:rFonts w:hint="eastAsia" w:ascii="宋体" w:hAnsi="宋体" w:cs="宋体"/>
        </w:rPr>
        <w:br w:type="page"/>
      </w:r>
      <w:bookmarkStart w:id="273" w:name="_Toc105141032"/>
      <w:bookmarkEnd w:id="273"/>
      <w:r>
        <w:rPr>
          <w:rFonts w:hint="eastAsia" w:ascii="宋体" w:hAnsi="宋体" w:cs="宋体"/>
          <w:b/>
          <w:bCs/>
          <w:szCs w:val="21"/>
        </w:rPr>
        <w:t>3.13实施进度计划表</w:t>
      </w:r>
    </w:p>
    <w:p>
      <w:pPr>
        <w:spacing w:beforeLines="50" w:afterLines="50" w:line="360" w:lineRule="auto"/>
        <w:jc w:val="center"/>
        <w:rPr>
          <w:rFonts w:ascii="宋体" w:hAnsi="宋体" w:cs="宋体"/>
          <w:b/>
          <w:sz w:val="32"/>
          <w:szCs w:val="32"/>
        </w:rPr>
      </w:pPr>
      <w:r>
        <w:rPr>
          <w:rFonts w:hint="eastAsia" w:ascii="宋体" w:hAnsi="宋体" w:cs="宋体"/>
          <w:b/>
          <w:sz w:val="32"/>
          <w:szCs w:val="32"/>
        </w:rPr>
        <w:t>实施进度计划表</w:t>
      </w:r>
    </w:p>
    <w:p>
      <w:pPr>
        <w:spacing w:line="300" w:lineRule="auto"/>
        <w:rPr>
          <w:rFonts w:ascii="宋体" w:hAnsi="宋体" w:cs="宋体"/>
          <w:szCs w:val="21"/>
        </w:rPr>
      </w:pPr>
      <w:r>
        <w:rPr>
          <w:rFonts w:hint="eastAsia" w:ascii="宋体" w:hAnsi="宋体" w:cs="宋体"/>
          <w:szCs w:val="21"/>
        </w:rPr>
        <w:t>项目名称：</w:t>
      </w:r>
      <w:r>
        <w:rPr>
          <w:rFonts w:hint="eastAsia" w:ascii="宋体" w:hAnsi="宋体" w:cs="宋体"/>
          <w:szCs w:val="21"/>
          <w:u w:val="single"/>
        </w:rPr>
        <w:t>浙江省标准化研究院全球二维码迁移计划统一编码平台项目</w:t>
      </w:r>
    </w:p>
    <w:p>
      <w:pPr>
        <w:adjustRightInd w:val="0"/>
        <w:spacing w:line="360" w:lineRule="auto"/>
        <w:jc w:val="left"/>
        <w:rPr>
          <w:rFonts w:ascii="宋体" w:hAnsi="宋体" w:cs="宋体"/>
          <w:szCs w:val="21"/>
          <w:u w:val="single"/>
        </w:rPr>
      </w:pPr>
      <w:r>
        <w:rPr>
          <w:rFonts w:hint="eastAsia" w:ascii="宋体" w:hAnsi="宋体" w:cs="宋体"/>
          <w:szCs w:val="21"/>
        </w:rPr>
        <w:t>项目编号：</w:t>
      </w:r>
      <w:r>
        <w:rPr>
          <w:rFonts w:hint="eastAsia" w:ascii="宋体" w:hAnsi="宋体" w:cs="宋体"/>
          <w:szCs w:val="21"/>
          <w:u w:val="single"/>
        </w:rPr>
        <w:t>ZJ-2370340-01</w:t>
      </w:r>
    </w:p>
    <w:p>
      <w:pPr>
        <w:spacing w:line="360" w:lineRule="auto"/>
        <w:jc w:val="right"/>
        <w:rPr>
          <w:rFonts w:ascii="宋体" w:hAnsi="宋体" w:cs="宋体"/>
          <w:szCs w:val="21"/>
        </w:rPr>
      </w:pPr>
      <w:r>
        <w:rPr>
          <w:rFonts w:hint="eastAsia" w:ascii="宋体" w:hAnsi="宋体" w:cs="宋体"/>
          <w:szCs w:val="21"/>
        </w:rPr>
        <w:t xml:space="preserve">(以生效日算起) </w:t>
      </w:r>
    </w:p>
    <w:tbl>
      <w:tblPr>
        <w:tblStyle w:val="35"/>
        <w:tblW w:w="9081" w:type="dxa"/>
        <w:tblInd w:w="-252" w:type="dxa"/>
        <w:tblLayout w:type="fixed"/>
        <w:tblCellMar>
          <w:top w:w="0" w:type="dxa"/>
          <w:left w:w="108" w:type="dxa"/>
          <w:bottom w:w="0" w:type="dxa"/>
          <w:right w:w="108" w:type="dxa"/>
        </w:tblCellMar>
      </w:tblPr>
      <w:tblGrid>
        <w:gridCol w:w="2169"/>
        <w:gridCol w:w="987"/>
        <w:gridCol w:w="987"/>
        <w:gridCol w:w="987"/>
        <w:gridCol w:w="987"/>
        <w:gridCol w:w="987"/>
        <w:gridCol w:w="987"/>
        <w:gridCol w:w="990"/>
      </w:tblGrid>
      <w:tr>
        <w:tblPrEx>
          <w:tblCellMar>
            <w:top w:w="0" w:type="dxa"/>
            <w:left w:w="108" w:type="dxa"/>
            <w:bottom w:w="0" w:type="dxa"/>
            <w:right w:w="108" w:type="dxa"/>
          </w:tblCellMar>
        </w:tblPrEx>
        <w:tc>
          <w:tcPr>
            <w:tcW w:w="21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时间进度</w:t>
            </w:r>
          </w:p>
        </w:tc>
        <w:tc>
          <w:tcPr>
            <w:tcW w:w="98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98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98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w:t>
            </w:r>
          </w:p>
        </w:tc>
        <w:tc>
          <w:tcPr>
            <w:tcW w:w="98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w:t>
            </w:r>
          </w:p>
        </w:tc>
        <w:tc>
          <w:tcPr>
            <w:tcW w:w="98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5</w:t>
            </w:r>
          </w:p>
        </w:tc>
        <w:tc>
          <w:tcPr>
            <w:tcW w:w="98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6</w:t>
            </w:r>
          </w:p>
        </w:tc>
        <w:tc>
          <w:tcPr>
            <w:tcW w:w="99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7</w:t>
            </w:r>
          </w:p>
        </w:tc>
      </w:tr>
      <w:tr>
        <w:tblPrEx>
          <w:tblCellMar>
            <w:top w:w="0" w:type="dxa"/>
            <w:left w:w="108" w:type="dxa"/>
            <w:bottom w:w="0" w:type="dxa"/>
            <w:right w:w="108" w:type="dxa"/>
          </w:tblCellMar>
        </w:tblPrEx>
        <w:tc>
          <w:tcPr>
            <w:tcW w:w="21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r>
      <w:tr>
        <w:tblPrEx>
          <w:tblCellMar>
            <w:top w:w="0" w:type="dxa"/>
            <w:left w:w="108" w:type="dxa"/>
            <w:bottom w:w="0" w:type="dxa"/>
            <w:right w:w="108" w:type="dxa"/>
          </w:tblCellMar>
        </w:tblPrEx>
        <w:tc>
          <w:tcPr>
            <w:tcW w:w="21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r>
      <w:tr>
        <w:tblPrEx>
          <w:tblCellMar>
            <w:top w:w="0" w:type="dxa"/>
            <w:left w:w="108" w:type="dxa"/>
            <w:bottom w:w="0" w:type="dxa"/>
            <w:right w:w="108" w:type="dxa"/>
          </w:tblCellMar>
        </w:tblPrEx>
        <w:tc>
          <w:tcPr>
            <w:tcW w:w="21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r>
      <w:tr>
        <w:tblPrEx>
          <w:tblCellMar>
            <w:top w:w="0" w:type="dxa"/>
            <w:left w:w="108" w:type="dxa"/>
            <w:bottom w:w="0" w:type="dxa"/>
            <w:right w:w="108" w:type="dxa"/>
          </w:tblCellMar>
        </w:tblPrEx>
        <w:tc>
          <w:tcPr>
            <w:tcW w:w="21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r>
      <w:tr>
        <w:tblPrEx>
          <w:tblCellMar>
            <w:top w:w="0" w:type="dxa"/>
            <w:left w:w="108" w:type="dxa"/>
            <w:bottom w:w="0" w:type="dxa"/>
            <w:right w:w="108" w:type="dxa"/>
          </w:tblCellMar>
        </w:tblPrEx>
        <w:tc>
          <w:tcPr>
            <w:tcW w:w="21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r>
      <w:tr>
        <w:tblPrEx>
          <w:tblCellMar>
            <w:top w:w="0" w:type="dxa"/>
            <w:left w:w="108" w:type="dxa"/>
            <w:bottom w:w="0" w:type="dxa"/>
            <w:right w:w="108" w:type="dxa"/>
          </w:tblCellMar>
        </w:tblPrEx>
        <w:tc>
          <w:tcPr>
            <w:tcW w:w="21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r>
      <w:tr>
        <w:tblPrEx>
          <w:tblCellMar>
            <w:top w:w="0" w:type="dxa"/>
            <w:left w:w="108" w:type="dxa"/>
            <w:bottom w:w="0" w:type="dxa"/>
            <w:right w:w="108" w:type="dxa"/>
          </w:tblCellMar>
        </w:tblPrEx>
        <w:tc>
          <w:tcPr>
            <w:tcW w:w="21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87"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s="宋体"/>
                <w:szCs w:val="21"/>
              </w:rPr>
            </w:pPr>
          </w:p>
        </w:tc>
      </w:tr>
    </w:tbl>
    <w:p>
      <w:pPr>
        <w:adjustRightInd w:val="0"/>
        <w:spacing w:line="360" w:lineRule="auto"/>
        <w:rPr>
          <w:rFonts w:ascii="宋体" w:hAnsi="宋体" w:cs="宋体"/>
          <w:b/>
          <w:bCs/>
          <w:szCs w:val="21"/>
        </w:rPr>
      </w:pPr>
      <w:r>
        <w:rPr>
          <w:rFonts w:hint="eastAsia" w:ascii="宋体" w:hAnsi="宋体" w:cs="宋体"/>
          <w:szCs w:val="21"/>
        </w:rPr>
        <w:t xml:space="preserve"> </w:t>
      </w:r>
      <w:r>
        <w:rPr>
          <w:rFonts w:hint="eastAsia" w:ascii="宋体" w:hAnsi="宋体" w:cs="宋体"/>
          <w:b/>
          <w:bCs/>
          <w:szCs w:val="21"/>
        </w:rPr>
        <w:t>注：上述时间表的格式仅供参考，采购人可自行编制切合实际的实施进度计划表模式。</w:t>
      </w:r>
    </w:p>
    <w:p>
      <w:pPr>
        <w:adjustRightInd w:val="0"/>
        <w:ind w:firstLine="4158" w:firstLineChars="1980"/>
        <w:rPr>
          <w:rFonts w:ascii="宋体" w:hAnsi="宋体" w:cs="宋体"/>
          <w:szCs w:val="21"/>
        </w:rPr>
      </w:pPr>
    </w:p>
    <w:p>
      <w:pPr>
        <w:adjustRightInd w:val="0"/>
        <w:ind w:firstLine="4158" w:firstLineChars="1980"/>
        <w:rPr>
          <w:rFonts w:ascii="宋体" w:hAnsi="宋体" w:cs="宋体"/>
          <w:szCs w:val="21"/>
        </w:rPr>
      </w:pPr>
    </w:p>
    <w:p>
      <w:pPr>
        <w:spacing w:line="360" w:lineRule="atLeast"/>
        <w:rPr>
          <w:rFonts w:ascii="宋体" w:hAnsi="宋体" w:cs="宋体"/>
        </w:rPr>
      </w:pPr>
    </w:p>
    <w:p>
      <w:pPr>
        <w:adjustRightInd w:val="0"/>
        <w:spacing w:line="360" w:lineRule="auto"/>
        <w:ind w:firstLine="4515" w:firstLineChars="2150"/>
        <w:rPr>
          <w:rFonts w:ascii="宋体" w:hAnsi="宋体" w:cs="宋体"/>
          <w:szCs w:val="21"/>
        </w:rPr>
      </w:pPr>
      <w:r>
        <w:rPr>
          <w:rFonts w:hint="eastAsia" w:ascii="宋体" w:hAnsi="宋体" w:cs="宋体"/>
          <w:szCs w:val="21"/>
        </w:rPr>
        <w:t>投标人（盖公章或电子签章）：</w:t>
      </w:r>
    </w:p>
    <w:p>
      <w:pPr>
        <w:pStyle w:val="21"/>
        <w:spacing w:line="420" w:lineRule="exact"/>
        <w:ind w:firstLine="4515" w:firstLineChars="2150"/>
        <w:rPr>
          <w:rFonts w:ascii="宋体" w:hAnsi="宋体" w:eastAsia="宋体" w:cs="宋体"/>
        </w:rPr>
      </w:pPr>
      <w:r>
        <w:rPr>
          <w:rFonts w:hint="eastAsia" w:ascii="宋体" w:hAnsi="宋体" w:eastAsia="宋体" w:cs="宋体"/>
        </w:rPr>
        <w:t>日期：</w:t>
      </w:r>
    </w:p>
    <w:p>
      <w:pPr>
        <w:pStyle w:val="21"/>
        <w:spacing w:line="420" w:lineRule="exact"/>
        <w:rPr>
          <w:rFonts w:ascii="宋体" w:hAnsi="宋体" w:cs="宋体"/>
          <w:sz w:val="24"/>
        </w:rPr>
      </w:pPr>
      <w:r>
        <w:rPr>
          <w:rFonts w:hint="eastAsia" w:ascii="宋体" w:hAnsi="宋体" w:cs="宋体"/>
          <w:b/>
          <w:bCs/>
          <w:sz w:val="28"/>
          <w:szCs w:val="28"/>
        </w:rPr>
        <w:br w:type="page"/>
      </w:r>
      <w:bookmarkStart w:id="274" w:name="_Toc18367"/>
      <w:bookmarkStart w:id="275" w:name="_Toc857"/>
      <w:bookmarkStart w:id="276" w:name="_Toc21852"/>
      <w:bookmarkStart w:id="277" w:name="_Toc28558"/>
      <w:bookmarkStart w:id="278" w:name="_Toc32525"/>
      <w:r>
        <w:rPr>
          <w:rFonts w:hint="eastAsia" w:ascii="宋体" w:hAnsi="宋体" w:eastAsia="宋体" w:cs="宋体"/>
        </w:rPr>
        <w:t>四、报价响应文件部分格式</w:t>
      </w:r>
      <w:bookmarkEnd w:id="274"/>
      <w:bookmarkEnd w:id="275"/>
      <w:bookmarkEnd w:id="276"/>
      <w:bookmarkEnd w:id="277"/>
      <w:bookmarkEnd w:id="278"/>
    </w:p>
    <w:p>
      <w:pPr>
        <w:autoSpaceDE w:val="0"/>
        <w:autoSpaceDN w:val="0"/>
        <w:adjustRightInd w:val="0"/>
        <w:spacing w:line="360" w:lineRule="auto"/>
        <w:rPr>
          <w:rFonts w:ascii="宋体" w:hAnsi="宋体" w:cs="宋体"/>
          <w:b/>
          <w:bCs/>
          <w:szCs w:val="21"/>
        </w:rPr>
      </w:pPr>
    </w:p>
    <w:p>
      <w:pPr>
        <w:autoSpaceDE w:val="0"/>
        <w:autoSpaceDN w:val="0"/>
        <w:adjustRightInd w:val="0"/>
        <w:spacing w:line="360" w:lineRule="auto"/>
        <w:rPr>
          <w:rFonts w:ascii="宋体" w:hAnsi="宋体" w:cs="宋体"/>
          <w:b/>
          <w:bCs/>
          <w:szCs w:val="21"/>
        </w:rPr>
      </w:pPr>
      <w:r>
        <w:rPr>
          <w:rFonts w:hint="eastAsia" w:ascii="宋体" w:hAnsi="宋体" w:cs="宋体"/>
          <w:b/>
          <w:bCs/>
          <w:szCs w:val="21"/>
        </w:rPr>
        <w:t>4.1开标一览表</w:t>
      </w:r>
    </w:p>
    <w:p>
      <w:pPr>
        <w:pStyle w:val="19"/>
        <w:spacing w:line="600" w:lineRule="exact"/>
        <w:ind w:firstLine="0"/>
        <w:jc w:val="center"/>
        <w:rPr>
          <w:rFonts w:ascii="宋体" w:hAnsi="宋体" w:eastAsia="宋体" w:cs="宋体"/>
          <w:b/>
          <w:bCs/>
          <w:snapToGrid w:val="0"/>
          <w:kern w:val="0"/>
          <w:sz w:val="32"/>
          <w:szCs w:val="32"/>
        </w:rPr>
      </w:pPr>
      <w:r>
        <w:rPr>
          <w:rFonts w:hint="eastAsia" w:ascii="宋体" w:hAnsi="宋体" w:eastAsia="宋体" w:cs="宋体"/>
          <w:b/>
          <w:bCs/>
          <w:snapToGrid w:val="0"/>
          <w:kern w:val="0"/>
          <w:sz w:val="32"/>
          <w:szCs w:val="32"/>
        </w:rPr>
        <w:t>开标一览表</w:t>
      </w:r>
    </w:p>
    <w:p>
      <w:pPr>
        <w:adjustRightInd w:val="0"/>
        <w:spacing w:line="360" w:lineRule="auto"/>
        <w:rPr>
          <w:rFonts w:ascii="宋体" w:hAnsi="宋体" w:cs="宋体"/>
          <w:szCs w:val="21"/>
        </w:rPr>
      </w:pPr>
    </w:p>
    <w:p>
      <w:pPr>
        <w:adjustRightInd w:val="0"/>
        <w:spacing w:line="360" w:lineRule="auto"/>
        <w:jc w:val="left"/>
        <w:rPr>
          <w:rFonts w:ascii="宋体" w:hAnsi="宋体" w:cs="宋体"/>
          <w:szCs w:val="21"/>
          <w:u w:val="single"/>
        </w:rPr>
      </w:pPr>
      <w:r>
        <w:rPr>
          <w:rFonts w:hint="eastAsia" w:ascii="宋体" w:hAnsi="宋体" w:cs="宋体"/>
          <w:szCs w:val="21"/>
        </w:rPr>
        <w:t>项目名称：</w:t>
      </w:r>
      <w:r>
        <w:rPr>
          <w:rFonts w:hint="eastAsia" w:ascii="宋体" w:hAnsi="宋体" w:cs="宋体"/>
          <w:szCs w:val="21"/>
          <w:u w:val="single"/>
        </w:rPr>
        <w:t>浙江省标准化研究院全球二维码迁移计划统一编码平台项目</w:t>
      </w:r>
    </w:p>
    <w:p>
      <w:pPr>
        <w:adjustRightInd w:val="0"/>
        <w:spacing w:line="360" w:lineRule="auto"/>
        <w:jc w:val="left"/>
        <w:rPr>
          <w:rFonts w:ascii="宋体" w:hAnsi="宋体" w:cs="宋体"/>
          <w:szCs w:val="21"/>
          <w:u w:val="single"/>
        </w:rPr>
      </w:pPr>
      <w:r>
        <w:rPr>
          <w:rFonts w:hint="eastAsia" w:ascii="宋体" w:hAnsi="宋体" w:cs="宋体"/>
          <w:szCs w:val="21"/>
        </w:rPr>
        <w:t>项目编号：</w:t>
      </w:r>
      <w:r>
        <w:rPr>
          <w:rFonts w:hint="eastAsia" w:ascii="宋体" w:hAnsi="宋体" w:cs="宋体"/>
          <w:szCs w:val="21"/>
          <w:u w:val="single"/>
        </w:rPr>
        <w:t>ZJ-2370340-01</w:t>
      </w:r>
    </w:p>
    <w:tbl>
      <w:tblPr>
        <w:tblStyle w:val="3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6"/>
        <w:gridCol w:w="6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2256" w:type="dxa"/>
            <w:tcBorders>
              <w:top w:val="single" w:color="auto" w:sz="4" w:space="0"/>
              <w:left w:val="single" w:color="auto" w:sz="4" w:space="0"/>
              <w:bottom w:val="single" w:color="auto" w:sz="4" w:space="0"/>
              <w:right w:val="single" w:color="auto" w:sz="4" w:space="0"/>
            </w:tcBorders>
            <w:vAlign w:val="center"/>
          </w:tcPr>
          <w:p>
            <w:pPr>
              <w:pStyle w:val="17"/>
              <w:ind w:firstLine="0"/>
              <w:rPr>
                <w:rFonts w:ascii="宋体" w:hAnsi="宋体" w:cs="宋体"/>
              </w:rPr>
            </w:pPr>
            <w:r>
              <w:rPr>
                <w:rFonts w:hint="eastAsia" w:ascii="宋体" w:hAnsi="宋体" w:cs="宋体"/>
                <w:szCs w:val="21"/>
              </w:rPr>
              <w:t xml:space="preserve">    </w:t>
            </w:r>
            <w:r>
              <w:rPr>
                <w:rFonts w:hint="eastAsia" w:ascii="宋体" w:hAnsi="宋体" w:cs="宋体"/>
              </w:rPr>
              <w:t>投标总价</w:t>
            </w:r>
          </w:p>
        </w:tc>
        <w:tc>
          <w:tcPr>
            <w:tcW w:w="6266" w:type="dxa"/>
            <w:tcBorders>
              <w:top w:val="single" w:color="auto" w:sz="4" w:space="0"/>
              <w:left w:val="single" w:color="auto" w:sz="4" w:space="0"/>
              <w:bottom w:val="single" w:color="auto" w:sz="4" w:space="0"/>
              <w:right w:val="single" w:color="auto" w:sz="4" w:space="0"/>
            </w:tcBorders>
            <w:vAlign w:val="center"/>
          </w:tcPr>
          <w:p>
            <w:pPr>
              <w:pStyle w:val="16"/>
              <w:jc w:val="left"/>
              <w:rPr>
                <w:rFonts w:ascii="宋体" w:hAnsi="宋体" w:cs="宋体"/>
                <w:szCs w:val="21"/>
              </w:rPr>
            </w:pPr>
            <w:r>
              <w:rPr>
                <w:rFonts w:hint="eastAsia" w:ascii="宋体" w:hAnsi="宋体" w:cs="宋体"/>
                <w:szCs w:val="21"/>
              </w:rPr>
              <w:t>小写：</w:t>
            </w:r>
          </w:p>
          <w:p>
            <w:pPr>
              <w:pStyle w:val="16"/>
              <w:jc w:val="left"/>
              <w:rPr>
                <w:rFonts w:ascii="宋体" w:hAnsi="宋体" w:cs="宋体"/>
                <w:szCs w:val="21"/>
              </w:rPr>
            </w:pPr>
            <w:r>
              <w:rPr>
                <w:rFonts w:hint="eastAsia" w:ascii="宋体" w:hAnsi="宋体" w:cs="宋体"/>
                <w:szCs w:val="21"/>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25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rPr>
            </w:pPr>
            <w:r>
              <w:rPr>
                <w:rFonts w:hint="eastAsia" w:ascii="宋体" w:hAnsi="宋体" w:cs="宋体"/>
                <w:szCs w:val="21"/>
              </w:rPr>
              <w:t>备注</w:t>
            </w:r>
          </w:p>
        </w:tc>
        <w:tc>
          <w:tcPr>
            <w:tcW w:w="626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ascii="宋体" w:hAnsi="宋体" w:cs="宋体"/>
                <w:szCs w:val="21"/>
              </w:rPr>
            </w:pPr>
          </w:p>
        </w:tc>
      </w:tr>
    </w:tbl>
    <w:p>
      <w:pPr>
        <w:pStyle w:val="17"/>
        <w:ind w:firstLine="0"/>
        <w:rPr>
          <w:rFonts w:ascii="宋体" w:hAnsi="宋体" w:cs="宋体"/>
          <w:szCs w:val="21"/>
        </w:rPr>
      </w:pPr>
    </w:p>
    <w:p>
      <w:pPr>
        <w:adjustRightInd w:val="0"/>
        <w:spacing w:line="360" w:lineRule="auto"/>
        <w:jc w:val="left"/>
        <w:rPr>
          <w:rFonts w:ascii="宋体" w:hAnsi="宋体" w:cs="宋体"/>
          <w:szCs w:val="21"/>
        </w:rPr>
      </w:pPr>
    </w:p>
    <w:p>
      <w:pPr>
        <w:adjustRightInd w:val="0"/>
        <w:spacing w:line="360" w:lineRule="auto"/>
        <w:ind w:firstLine="420" w:firstLineChars="200"/>
        <w:rPr>
          <w:rFonts w:ascii="宋体" w:hAnsi="宋体" w:cs="宋体"/>
          <w:szCs w:val="21"/>
        </w:rPr>
      </w:pPr>
    </w:p>
    <w:p>
      <w:pPr>
        <w:adjustRightInd w:val="0"/>
        <w:spacing w:line="360" w:lineRule="auto"/>
        <w:ind w:firstLine="420" w:firstLineChars="200"/>
        <w:rPr>
          <w:rFonts w:ascii="宋体" w:hAnsi="宋体" w:cs="宋体"/>
          <w:szCs w:val="21"/>
        </w:rPr>
      </w:pPr>
    </w:p>
    <w:p>
      <w:pPr>
        <w:adjustRightInd w:val="0"/>
        <w:spacing w:line="360" w:lineRule="auto"/>
        <w:ind w:firstLine="4515" w:firstLineChars="2150"/>
        <w:rPr>
          <w:rFonts w:ascii="宋体" w:hAnsi="宋体" w:cs="宋体"/>
          <w:szCs w:val="21"/>
        </w:rPr>
      </w:pPr>
      <w:r>
        <w:rPr>
          <w:rFonts w:hint="eastAsia" w:ascii="宋体" w:hAnsi="宋体" w:cs="宋体"/>
          <w:szCs w:val="21"/>
        </w:rPr>
        <w:t>投标人（盖公章或电子签章）：</w:t>
      </w:r>
    </w:p>
    <w:p>
      <w:pPr>
        <w:pStyle w:val="21"/>
        <w:spacing w:line="420" w:lineRule="exact"/>
        <w:ind w:firstLine="4515" w:firstLineChars="2150"/>
        <w:rPr>
          <w:rFonts w:ascii="宋体" w:hAnsi="宋体" w:eastAsia="宋体" w:cs="宋体"/>
        </w:rPr>
      </w:pPr>
      <w:r>
        <w:rPr>
          <w:rFonts w:hint="eastAsia" w:ascii="宋体" w:hAnsi="宋体" w:eastAsia="宋体" w:cs="宋体"/>
        </w:rPr>
        <w:t>日期：</w:t>
      </w:r>
    </w:p>
    <w:p>
      <w:pPr>
        <w:snapToGrid w:val="0"/>
        <w:spacing w:line="360" w:lineRule="auto"/>
        <w:rPr>
          <w:rFonts w:ascii="宋体" w:hAnsi="宋体" w:cs="宋体"/>
          <w:b/>
          <w:bCs/>
          <w:szCs w:val="21"/>
        </w:rPr>
      </w:pPr>
      <w:r>
        <w:rPr>
          <w:rFonts w:hint="eastAsia" w:ascii="宋体" w:hAnsi="宋体" w:cs="宋体"/>
        </w:rPr>
        <w:br w:type="page"/>
      </w:r>
      <w:r>
        <w:rPr>
          <w:rFonts w:hint="eastAsia" w:ascii="宋体" w:hAnsi="宋体" w:cs="宋体"/>
          <w:b/>
          <w:bCs/>
          <w:szCs w:val="21"/>
        </w:rPr>
        <w:t>4.2投标报价明细表</w:t>
      </w:r>
    </w:p>
    <w:p>
      <w:pPr>
        <w:pStyle w:val="19"/>
        <w:spacing w:line="600" w:lineRule="exact"/>
        <w:ind w:firstLine="0"/>
        <w:jc w:val="center"/>
        <w:rPr>
          <w:rFonts w:ascii="宋体" w:hAnsi="宋体" w:eastAsia="宋体" w:cs="宋体"/>
          <w:b/>
          <w:bCs/>
          <w:snapToGrid w:val="0"/>
          <w:kern w:val="0"/>
          <w:sz w:val="28"/>
          <w:szCs w:val="28"/>
        </w:rPr>
      </w:pPr>
      <w:r>
        <w:rPr>
          <w:rFonts w:hint="eastAsia" w:ascii="宋体" w:hAnsi="宋体" w:eastAsia="宋体" w:cs="宋体"/>
          <w:b/>
          <w:bCs/>
          <w:snapToGrid w:val="0"/>
          <w:kern w:val="0"/>
          <w:sz w:val="28"/>
          <w:szCs w:val="28"/>
        </w:rPr>
        <w:t>投标报价明细表</w:t>
      </w:r>
    </w:p>
    <w:p>
      <w:pPr>
        <w:adjustRightInd w:val="0"/>
        <w:spacing w:line="360" w:lineRule="auto"/>
        <w:jc w:val="left"/>
        <w:rPr>
          <w:rFonts w:ascii="宋体" w:hAnsi="宋体" w:cs="宋体"/>
          <w:szCs w:val="21"/>
        </w:rPr>
      </w:pPr>
      <w:r>
        <w:rPr>
          <w:rFonts w:hint="eastAsia" w:ascii="宋体" w:hAnsi="宋体" w:cs="宋体"/>
          <w:szCs w:val="21"/>
        </w:rPr>
        <w:t>项目名称：</w:t>
      </w:r>
      <w:r>
        <w:rPr>
          <w:rFonts w:hint="eastAsia" w:ascii="宋体" w:hAnsi="宋体" w:cs="宋体"/>
          <w:szCs w:val="21"/>
          <w:u w:val="single"/>
        </w:rPr>
        <w:t>浙江省标准化研究院全球二维码迁移计划统一编码平台项目</w:t>
      </w:r>
    </w:p>
    <w:p>
      <w:pPr>
        <w:adjustRightInd w:val="0"/>
        <w:spacing w:line="360" w:lineRule="auto"/>
        <w:jc w:val="left"/>
        <w:rPr>
          <w:rFonts w:ascii="宋体" w:hAnsi="宋体" w:cs="宋体"/>
          <w:szCs w:val="21"/>
          <w:u w:val="single"/>
        </w:rPr>
      </w:pPr>
      <w:r>
        <w:rPr>
          <w:rFonts w:hint="eastAsia" w:ascii="宋体" w:hAnsi="宋体" w:cs="宋体"/>
          <w:szCs w:val="21"/>
        </w:rPr>
        <w:t>项目编号：</w:t>
      </w:r>
      <w:r>
        <w:rPr>
          <w:rFonts w:hint="eastAsia" w:ascii="宋体" w:hAnsi="宋体" w:cs="宋体"/>
          <w:szCs w:val="21"/>
          <w:u w:val="single"/>
        </w:rPr>
        <w:t>ZJ-2370340-01</w:t>
      </w:r>
    </w:p>
    <w:p>
      <w:pPr>
        <w:jc w:val="right"/>
        <w:rPr>
          <w:rFonts w:ascii="宋体" w:hAnsi="宋体" w:cs="宋体"/>
        </w:rPr>
      </w:pPr>
      <w:r>
        <w:rPr>
          <w:rFonts w:hint="eastAsia" w:ascii="宋体" w:hAnsi="宋体" w:cs="宋体"/>
        </w:rPr>
        <w:t xml:space="preserve">                   元人民币</w:t>
      </w:r>
    </w:p>
    <w:tbl>
      <w:tblPr>
        <w:tblStyle w:val="35"/>
        <w:tblW w:w="8940" w:type="dxa"/>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25"/>
        <w:gridCol w:w="2551"/>
        <w:gridCol w:w="1659"/>
        <w:gridCol w:w="1132"/>
        <w:gridCol w:w="1746"/>
        <w:gridCol w:w="1127"/>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8" w:space="0"/>
              <w:left w:val="single" w:color="auto" w:sz="8" w:space="0"/>
              <w:bottom w:val="single" w:color="auto" w:sz="2" w:space="0"/>
              <w:right w:val="single" w:color="auto" w:sz="2" w:space="0"/>
            </w:tcBorders>
            <w:vAlign w:val="center"/>
          </w:tcPr>
          <w:p>
            <w:pPr>
              <w:spacing w:line="460" w:lineRule="exact"/>
              <w:jc w:val="center"/>
              <w:rPr>
                <w:rFonts w:ascii="宋体" w:hAnsi="宋体" w:cs="宋体"/>
                <w:szCs w:val="21"/>
              </w:rPr>
            </w:pPr>
            <w:r>
              <w:rPr>
                <w:rFonts w:hint="eastAsia" w:ascii="宋体" w:hAnsi="宋体" w:cs="宋体"/>
                <w:szCs w:val="21"/>
              </w:rPr>
              <w:t>序号</w:t>
            </w:r>
          </w:p>
        </w:tc>
        <w:tc>
          <w:tcPr>
            <w:tcW w:w="2551" w:type="dxa"/>
            <w:tcBorders>
              <w:top w:val="single" w:color="auto" w:sz="8"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r>
              <w:rPr>
                <w:rFonts w:hint="eastAsia" w:ascii="宋体" w:hAnsi="宋体" w:cs="宋体"/>
                <w:szCs w:val="21"/>
              </w:rPr>
              <w:t>费用名称</w:t>
            </w:r>
          </w:p>
        </w:tc>
        <w:tc>
          <w:tcPr>
            <w:tcW w:w="1659" w:type="dxa"/>
            <w:tcBorders>
              <w:top w:val="single" w:color="auto" w:sz="8"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r>
              <w:rPr>
                <w:rFonts w:hint="eastAsia" w:ascii="宋体" w:hAnsi="宋体" w:cs="宋体"/>
                <w:szCs w:val="21"/>
              </w:rPr>
              <w:t>数量</w:t>
            </w:r>
          </w:p>
        </w:tc>
        <w:tc>
          <w:tcPr>
            <w:tcW w:w="1132" w:type="dxa"/>
            <w:tcBorders>
              <w:top w:val="single" w:color="auto" w:sz="8"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r>
              <w:rPr>
                <w:rFonts w:hint="eastAsia" w:ascii="宋体" w:hAnsi="宋体" w:cs="宋体"/>
                <w:szCs w:val="21"/>
              </w:rPr>
              <w:t>单价</w:t>
            </w:r>
          </w:p>
        </w:tc>
        <w:tc>
          <w:tcPr>
            <w:tcW w:w="1746" w:type="dxa"/>
            <w:tcBorders>
              <w:top w:val="single" w:color="auto" w:sz="8"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r>
              <w:rPr>
                <w:rFonts w:hint="eastAsia" w:ascii="宋体" w:hAnsi="宋体" w:cs="宋体"/>
                <w:szCs w:val="21"/>
              </w:rPr>
              <w:t>总价</w:t>
            </w:r>
          </w:p>
        </w:tc>
        <w:tc>
          <w:tcPr>
            <w:tcW w:w="1127" w:type="dxa"/>
            <w:tcBorders>
              <w:top w:val="single" w:color="auto" w:sz="8" w:space="0"/>
              <w:left w:val="single" w:color="auto" w:sz="2" w:space="0"/>
              <w:bottom w:val="single" w:color="auto" w:sz="2" w:space="0"/>
              <w:right w:val="single" w:color="auto" w:sz="8" w:space="0"/>
            </w:tcBorders>
            <w:vAlign w:val="center"/>
          </w:tcPr>
          <w:p>
            <w:pPr>
              <w:spacing w:line="460" w:lineRule="exact"/>
              <w:jc w:val="center"/>
              <w:rPr>
                <w:rFonts w:ascii="宋体" w:hAnsi="宋体" w:cs="宋体"/>
                <w:szCs w:val="21"/>
              </w:rPr>
            </w:pPr>
            <w:r>
              <w:rPr>
                <w:rFonts w:hint="eastAsia" w:ascii="宋体" w:hAnsi="宋体" w:cs="宋体"/>
                <w:szCs w:val="21"/>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vAlign w:val="center"/>
          </w:tcPr>
          <w:p>
            <w:pPr>
              <w:spacing w:line="460" w:lineRule="exact"/>
              <w:jc w:val="center"/>
              <w:rPr>
                <w:rFonts w:ascii="宋体" w:hAnsi="宋体" w:cs="宋体"/>
                <w:i/>
                <w:iCs/>
                <w:szCs w:val="21"/>
              </w:rPr>
            </w:pPr>
          </w:p>
        </w:tc>
        <w:tc>
          <w:tcPr>
            <w:tcW w:w="2551" w:type="dxa"/>
            <w:tcBorders>
              <w:top w:val="single" w:color="auto" w:sz="2" w:space="0"/>
              <w:left w:val="single" w:color="auto" w:sz="2" w:space="0"/>
              <w:bottom w:val="single" w:color="auto" w:sz="2" w:space="0"/>
              <w:right w:val="single" w:color="auto" w:sz="2" w:space="0"/>
            </w:tcBorders>
            <w:vAlign w:val="center"/>
          </w:tcPr>
          <w:p>
            <w:pPr>
              <w:spacing w:line="460" w:lineRule="exact"/>
              <w:rPr>
                <w:rFonts w:ascii="宋体" w:hAnsi="宋体" w:cs="宋体"/>
                <w:i/>
                <w:iCs/>
                <w:szCs w:val="21"/>
              </w:rPr>
            </w:pPr>
          </w:p>
        </w:tc>
        <w:tc>
          <w:tcPr>
            <w:tcW w:w="1659"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1132"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1746"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1127" w:type="dxa"/>
            <w:tcBorders>
              <w:top w:val="single" w:color="auto" w:sz="2" w:space="0"/>
              <w:left w:val="single" w:color="auto" w:sz="2" w:space="0"/>
              <w:bottom w:val="single" w:color="auto" w:sz="2" w:space="0"/>
              <w:right w:val="single" w:color="auto" w:sz="8" w:space="0"/>
            </w:tcBorders>
            <w:vAlign w:val="center"/>
          </w:tcPr>
          <w:p>
            <w:pPr>
              <w:spacing w:line="46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vAlign w:val="center"/>
          </w:tcPr>
          <w:p>
            <w:pPr>
              <w:spacing w:line="460" w:lineRule="exact"/>
              <w:jc w:val="center"/>
              <w:rPr>
                <w:rFonts w:ascii="宋体" w:hAnsi="宋体" w:cs="宋体"/>
                <w:i/>
                <w:iCs/>
                <w:szCs w:val="21"/>
              </w:rPr>
            </w:pPr>
          </w:p>
        </w:tc>
        <w:tc>
          <w:tcPr>
            <w:tcW w:w="2551"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460" w:lineRule="exact"/>
              <w:rPr>
                <w:rFonts w:ascii="宋体" w:hAnsi="宋体" w:cs="宋体"/>
                <w:i/>
                <w:iCs/>
                <w:szCs w:val="21"/>
              </w:rPr>
            </w:pPr>
          </w:p>
        </w:tc>
        <w:tc>
          <w:tcPr>
            <w:tcW w:w="1659"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1132"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1746"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1127" w:type="dxa"/>
            <w:tcBorders>
              <w:top w:val="single" w:color="auto" w:sz="2" w:space="0"/>
              <w:left w:val="single" w:color="auto" w:sz="2" w:space="0"/>
              <w:bottom w:val="single" w:color="auto" w:sz="2" w:space="0"/>
              <w:right w:val="single" w:color="auto" w:sz="8" w:space="0"/>
            </w:tcBorders>
            <w:vAlign w:val="center"/>
          </w:tcPr>
          <w:p>
            <w:pPr>
              <w:spacing w:line="46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vAlign w:val="center"/>
          </w:tcPr>
          <w:p>
            <w:pPr>
              <w:spacing w:line="460" w:lineRule="exact"/>
              <w:jc w:val="center"/>
              <w:rPr>
                <w:rFonts w:ascii="宋体" w:hAnsi="宋体" w:cs="宋体"/>
                <w:i/>
                <w:iCs/>
                <w:szCs w:val="21"/>
              </w:rPr>
            </w:pPr>
          </w:p>
        </w:tc>
        <w:tc>
          <w:tcPr>
            <w:tcW w:w="2551"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460" w:lineRule="exact"/>
              <w:rPr>
                <w:rFonts w:ascii="宋体" w:hAnsi="宋体" w:cs="宋体"/>
                <w:i/>
                <w:iCs/>
                <w:szCs w:val="21"/>
              </w:rPr>
            </w:pPr>
          </w:p>
        </w:tc>
        <w:tc>
          <w:tcPr>
            <w:tcW w:w="1659"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1132"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1746"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1127" w:type="dxa"/>
            <w:tcBorders>
              <w:top w:val="single" w:color="auto" w:sz="2" w:space="0"/>
              <w:left w:val="single" w:color="auto" w:sz="2" w:space="0"/>
              <w:bottom w:val="single" w:color="auto" w:sz="2" w:space="0"/>
              <w:right w:val="single" w:color="auto" w:sz="8" w:space="0"/>
            </w:tcBorders>
            <w:vAlign w:val="center"/>
          </w:tcPr>
          <w:p>
            <w:pPr>
              <w:spacing w:line="46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vAlign w:val="center"/>
          </w:tcPr>
          <w:p>
            <w:pPr>
              <w:spacing w:line="460" w:lineRule="exact"/>
              <w:jc w:val="center"/>
              <w:rPr>
                <w:rFonts w:ascii="宋体" w:hAnsi="宋体" w:cs="宋体"/>
                <w:i/>
                <w:iCs/>
                <w:szCs w:val="21"/>
              </w:rPr>
            </w:pPr>
          </w:p>
        </w:tc>
        <w:tc>
          <w:tcPr>
            <w:tcW w:w="2551" w:type="dxa"/>
            <w:tcBorders>
              <w:top w:val="single" w:color="auto" w:sz="2" w:space="0"/>
              <w:left w:val="single" w:color="auto" w:sz="2" w:space="0"/>
              <w:bottom w:val="single" w:color="auto" w:sz="2" w:space="0"/>
              <w:right w:val="single" w:color="auto" w:sz="2" w:space="0"/>
            </w:tcBorders>
            <w:vAlign w:val="center"/>
          </w:tcPr>
          <w:p>
            <w:pPr>
              <w:spacing w:line="460" w:lineRule="exact"/>
              <w:rPr>
                <w:rFonts w:ascii="宋体" w:hAnsi="宋体" w:cs="宋体"/>
                <w:i/>
                <w:iCs/>
                <w:szCs w:val="21"/>
              </w:rPr>
            </w:pPr>
          </w:p>
        </w:tc>
        <w:tc>
          <w:tcPr>
            <w:tcW w:w="1659"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1132"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1746"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1127" w:type="dxa"/>
            <w:tcBorders>
              <w:top w:val="single" w:color="auto" w:sz="2" w:space="0"/>
              <w:left w:val="single" w:color="auto" w:sz="2" w:space="0"/>
              <w:bottom w:val="single" w:color="auto" w:sz="2" w:space="0"/>
              <w:right w:val="single" w:color="auto" w:sz="8" w:space="0"/>
            </w:tcBorders>
            <w:vAlign w:val="center"/>
          </w:tcPr>
          <w:p>
            <w:pPr>
              <w:spacing w:line="46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tcPr>
          <w:p>
            <w:pPr>
              <w:spacing w:line="460" w:lineRule="exact"/>
              <w:jc w:val="center"/>
              <w:rPr>
                <w:rFonts w:ascii="宋体" w:hAnsi="宋体" w:cs="宋体"/>
                <w:i/>
                <w:iCs/>
                <w:szCs w:val="21"/>
              </w:rPr>
            </w:pPr>
          </w:p>
        </w:tc>
        <w:tc>
          <w:tcPr>
            <w:tcW w:w="2551" w:type="dxa"/>
            <w:tcBorders>
              <w:top w:val="single" w:color="auto" w:sz="2" w:space="0"/>
              <w:left w:val="single" w:color="auto" w:sz="2" w:space="0"/>
              <w:bottom w:val="single" w:color="auto" w:sz="2" w:space="0"/>
              <w:right w:val="single" w:color="auto" w:sz="2" w:space="0"/>
            </w:tcBorders>
          </w:tcPr>
          <w:p>
            <w:pPr>
              <w:spacing w:line="460" w:lineRule="exact"/>
              <w:rPr>
                <w:rFonts w:ascii="宋体" w:hAnsi="宋体" w:cs="宋体"/>
                <w:i/>
                <w:iCs/>
                <w:szCs w:val="21"/>
              </w:rPr>
            </w:pPr>
          </w:p>
        </w:tc>
        <w:tc>
          <w:tcPr>
            <w:tcW w:w="1659"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1132"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1746"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1127" w:type="dxa"/>
            <w:tcBorders>
              <w:top w:val="single" w:color="auto" w:sz="2" w:space="0"/>
              <w:left w:val="single" w:color="auto" w:sz="2" w:space="0"/>
              <w:bottom w:val="single" w:color="auto" w:sz="2" w:space="0"/>
              <w:right w:val="single" w:color="auto" w:sz="8" w:space="0"/>
            </w:tcBorders>
            <w:vAlign w:val="center"/>
          </w:tcPr>
          <w:p>
            <w:pPr>
              <w:spacing w:line="46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tcPr>
          <w:p>
            <w:pPr>
              <w:spacing w:line="460" w:lineRule="exact"/>
              <w:jc w:val="center"/>
              <w:rPr>
                <w:rFonts w:ascii="宋体" w:hAnsi="宋体" w:cs="宋体"/>
                <w:i/>
                <w:iCs/>
                <w:szCs w:val="21"/>
              </w:rPr>
            </w:pPr>
          </w:p>
        </w:tc>
        <w:tc>
          <w:tcPr>
            <w:tcW w:w="2551" w:type="dxa"/>
            <w:tcBorders>
              <w:top w:val="single" w:color="auto" w:sz="2" w:space="0"/>
              <w:left w:val="single" w:color="auto" w:sz="2" w:space="0"/>
              <w:bottom w:val="single" w:color="auto" w:sz="2" w:space="0"/>
              <w:right w:val="single" w:color="auto" w:sz="2" w:space="0"/>
            </w:tcBorders>
          </w:tcPr>
          <w:p>
            <w:pPr>
              <w:spacing w:line="460" w:lineRule="exact"/>
              <w:rPr>
                <w:rFonts w:ascii="宋体" w:hAnsi="宋体" w:cs="宋体"/>
                <w:i/>
                <w:iCs/>
                <w:szCs w:val="21"/>
              </w:rPr>
            </w:pPr>
          </w:p>
        </w:tc>
        <w:tc>
          <w:tcPr>
            <w:tcW w:w="1659"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1132"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1746"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1127" w:type="dxa"/>
            <w:tcBorders>
              <w:top w:val="single" w:color="auto" w:sz="2" w:space="0"/>
              <w:left w:val="single" w:color="auto" w:sz="2" w:space="0"/>
              <w:bottom w:val="single" w:color="auto" w:sz="2" w:space="0"/>
              <w:right w:val="single" w:color="auto" w:sz="8" w:space="0"/>
            </w:tcBorders>
            <w:vAlign w:val="center"/>
          </w:tcPr>
          <w:p>
            <w:pPr>
              <w:spacing w:line="46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tcPr>
          <w:p>
            <w:pPr>
              <w:spacing w:line="460" w:lineRule="exact"/>
              <w:jc w:val="center"/>
              <w:rPr>
                <w:rFonts w:ascii="宋体" w:hAnsi="宋体" w:cs="宋体"/>
                <w:i/>
                <w:iCs/>
                <w:szCs w:val="21"/>
              </w:rPr>
            </w:pPr>
          </w:p>
        </w:tc>
        <w:tc>
          <w:tcPr>
            <w:tcW w:w="2551" w:type="dxa"/>
            <w:tcBorders>
              <w:top w:val="single" w:color="auto" w:sz="2" w:space="0"/>
              <w:left w:val="single" w:color="auto" w:sz="2" w:space="0"/>
              <w:bottom w:val="single" w:color="auto" w:sz="2" w:space="0"/>
              <w:right w:val="single" w:color="auto" w:sz="2" w:space="0"/>
            </w:tcBorders>
          </w:tcPr>
          <w:p>
            <w:pPr>
              <w:adjustRightInd w:val="0"/>
              <w:snapToGrid w:val="0"/>
              <w:spacing w:line="460" w:lineRule="exact"/>
              <w:rPr>
                <w:rFonts w:ascii="宋体" w:hAnsi="宋体" w:cs="宋体"/>
                <w:i/>
                <w:iCs/>
                <w:szCs w:val="21"/>
              </w:rPr>
            </w:pPr>
          </w:p>
        </w:tc>
        <w:tc>
          <w:tcPr>
            <w:tcW w:w="1659"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1132"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1746"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1127" w:type="dxa"/>
            <w:tcBorders>
              <w:top w:val="single" w:color="auto" w:sz="2" w:space="0"/>
              <w:left w:val="single" w:color="auto" w:sz="2" w:space="0"/>
              <w:bottom w:val="single" w:color="auto" w:sz="2" w:space="0"/>
              <w:right w:val="single" w:color="auto" w:sz="8" w:space="0"/>
            </w:tcBorders>
            <w:vAlign w:val="center"/>
          </w:tcPr>
          <w:p>
            <w:pPr>
              <w:spacing w:line="46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tcPr>
          <w:p>
            <w:pPr>
              <w:spacing w:line="460" w:lineRule="exact"/>
              <w:jc w:val="center"/>
              <w:rPr>
                <w:rFonts w:ascii="宋体" w:hAnsi="宋体" w:cs="宋体"/>
                <w:i/>
                <w:iCs/>
                <w:szCs w:val="21"/>
              </w:rPr>
            </w:pPr>
          </w:p>
        </w:tc>
        <w:tc>
          <w:tcPr>
            <w:tcW w:w="2551" w:type="dxa"/>
            <w:tcBorders>
              <w:top w:val="single" w:color="auto" w:sz="2" w:space="0"/>
              <w:left w:val="single" w:color="auto" w:sz="2" w:space="0"/>
              <w:bottom w:val="single" w:color="auto" w:sz="2" w:space="0"/>
              <w:right w:val="single" w:color="auto" w:sz="2" w:space="0"/>
            </w:tcBorders>
          </w:tcPr>
          <w:p>
            <w:pPr>
              <w:adjustRightInd w:val="0"/>
              <w:snapToGrid w:val="0"/>
              <w:spacing w:line="460" w:lineRule="exact"/>
              <w:rPr>
                <w:rFonts w:ascii="宋体" w:hAnsi="宋体" w:cs="宋体"/>
                <w:i/>
                <w:iCs/>
                <w:szCs w:val="21"/>
              </w:rPr>
            </w:pPr>
          </w:p>
        </w:tc>
        <w:tc>
          <w:tcPr>
            <w:tcW w:w="1659"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1132"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1746"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1127" w:type="dxa"/>
            <w:tcBorders>
              <w:top w:val="single" w:color="auto" w:sz="2" w:space="0"/>
              <w:left w:val="single" w:color="auto" w:sz="2" w:space="0"/>
              <w:bottom w:val="single" w:color="auto" w:sz="2" w:space="0"/>
              <w:right w:val="single" w:color="auto" w:sz="8" w:space="0"/>
            </w:tcBorders>
            <w:vAlign w:val="center"/>
          </w:tcPr>
          <w:p>
            <w:pPr>
              <w:spacing w:line="46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tcPr>
          <w:p>
            <w:pPr>
              <w:spacing w:line="460" w:lineRule="exact"/>
              <w:jc w:val="center"/>
              <w:rPr>
                <w:rFonts w:ascii="宋体" w:hAnsi="宋体" w:cs="宋体"/>
                <w:i/>
                <w:iCs/>
                <w:szCs w:val="21"/>
              </w:rPr>
            </w:pPr>
          </w:p>
        </w:tc>
        <w:tc>
          <w:tcPr>
            <w:tcW w:w="2551" w:type="dxa"/>
            <w:tcBorders>
              <w:top w:val="single" w:color="auto" w:sz="2" w:space="0"/>
              <w:left w:val="single" w:color="auto" w:sz="2" w:space="0"/>
              <w:bottom w:val="single" w:color="auto" w:sz="2" w:space="0"/>
              <w:right w:val="single" w:color="auto" w:sz="2" w:space="0"/>
            </w:tcBorders>
          </w:tcPr>
          <w:p>
            <w:pPr>
              <w:adjustRightInd w:val="0"/>
              <w:snapToGrid w:val="0"/>
              <w:spacing w:line="460" w:lineRule="exact"/>
              <w:rPr>
                <w:rFonts w:ascii="宋体" w:hAnsi="宋体" w:cs="宋体"/>
                <w:i/>
                <w:iCs/>
                <w:szCs w:val="21"/>
              </w:rPr>
            </w:pPr>
          </w:p>
        </w:tc>
        <w:tc>
          <w:tcPr>
            <w:tcW w:w="1659"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1132"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1746"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1127" w:type="dxa"/>
            <w:tcBorders>
              <w:top w:val="single" w:color="auto" w:sz="2" w:space="0"/>
              <w:left w:val="single" w:color="auto" w:sz="2" w:space="0"/>
              <w:bottom w:val="single" w:color="auto" w:sz="2" w:space="0"/>
              <w:right w:val="single" w:color="auto" w:sz="8" w:space="0"/>
            </w:tcBorders>
            <w:vAlign w:val="center"/>
          </w:tcPr>
          <w:p>
            <w:pPr>
              <w:spacing w:line="46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tcPr>
          <w:p>
            <w:pPr>
              <w:spacing w:line="460" w:lineRule="exact"/>
              <w:jc w:val="center"/>
              <w:rPr>
                <w:rFonts w:ascii="宋体" w:hAnsi="宋体" w:cs="宋体"/>
                <w:i/>
                <w:iCs/>
                <w:szCs w:val="21"/>
              </w:rPr>
            </w:pPr>
          </w:p>
        </w:tc>
        <w:tc>
          <w:tcPr>
            <w:tcW w:w="2551" w:type="dxa"/>
            <w:tcBorders>
              <w:top w:val="single" w:color="auto" w:sz="2" w:space="0"/>
              <w:left w:val="single" w:color="auto" w:sz="2" w:space="0"/>
              <w:bottom w:val="single" w:color="auto" w:sz="2" w:space="0"/>
              <w:right w:val="single" w:color="auto" w:sz="2" w:space="0"/>
            </w:tcBorders>
          </w:tcPr>
          <w:p>
            <w:pPr>
              <w:adjustRightInd w:val="0"/>
              <w:snapToGrid w:val="0"/>
              <w:spacing w:line="460" w:lineRule="exact"/>
              <w:rPr>
                <w:rFonts w:ascii="宋体" w:hAnsi="宋体" w:cs="宋体"/>
                <w:i/>
                <w:iCs/>
                <w:szCs w:val="21"/>
              </w:rPr>
            </w:pPr>
          </w:p>
        </w:tc>
        <w:tc>
          <w:tcPr>
            <w:tcW w:w="1659"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1132"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1746"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1127" w:type="dxa"/>
            <w:tcBorders>
              <w:top w:val="single" w:color="auto" w:sz="2" w:space="0"/>
              <w:left w:val="single" w:color="auto" w:sz="2" w:space="0"/>
              <w:bottom w:val="single" w:color="auto" w:sz="2" w:space="0"/>
              <w:right w:val="single" w:color="auto" w:sz="8" w:space="0"/>
            </w:tcBorders>
            <w:vAlign w:val="center"/>
          </w:tcPr>
          <w:p>
            <w:pPr>
              <w:spacing w:line="46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tcPr>
          <w:p>
            <w:pPr>
              <w:spacing w:line="460" w:lineRule="exact"/>
              <w:jc w:val="center"/>
              <w:rPr>
                <w:rFonts w:ascii="宋体" w:hAnsi="宋体" w:cs="宋体"/>
                <w:i/>
                <w:iCs/>
                <w:szCs w:val="21"/>
              </w:rPr>
            </w:pPr>
          </w:p>
        </w:tc>
        <w:tc>
          <w:tcPr>
            <w:tcW w:w="2551" w:type="dxa"/>
            <w:tcBorders>
              <w:top w:val="single" w:color="auto" w:sz="2" w:space="0"/>
              <w:left w:val="single" w:color="auto" w:sz="2" w:space="0"/>
              <w:bottom w:val="single" w:color="auto" w:sz="2" w:space="0"/>
              <w:right w:val="single" w:color="auto" w:sz="2" w:space="0"/>
            </w:tcBorders>
          </w:tcPr>
          <w:p>
            <w:pPr>
              <w:adjustRightInd w:val="0"/>
              <w:snapToGrid w:val="0"/>
              <w:spacing w:line="460" w:lineRule="exact"/>
              <w:rPr>
                <w:rFonts w:ascii="宋体" w:hAnsi="宋体" w:cs="宋体"/>
                <w:i/>
                <w:iCs/>
                <w:szCs w:val="21"/>
              </w:rPr>
            </w:pPr>
          </w:p>
        </w:tc>
        <w:tc>
          <w:tcPr>
            <w:tcW w:w="1659"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1132"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1746"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1127" w:type="dxa"/>
            <w:tcBorders>
              <w:top w:val="single" w:color="auto" w:sz="2" w:space="0"/>
              <w:left w:val="single" w:color="auto" w:sz="2" w:space="0"/>
              <w:bottom w:val="single" w:color="auto" w:sz="2" w:space="0"/>
              <w:right w:val="single" w:color="auto" w:sz="8" w:space="0"/>
            </w:tcBorders>
            <w:vAlign w:val="center"/>
          </w:tcPr>
          <w:p>
            <w:pPr>
              <w:spacing w:line="46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tcPr>
          <w:p>
            <w:pPr>
              <w:spacing w:line="460" w:lineRule="exact"/>
              <w:jc w:val="center"/>
              <w:rPr>
                <w:rFonts w:ascii="宋体" w:hAnsi="宋体" w:cs="宋体"/>
                <w:i/>
                <w:iCs/>
                <w:szCs w:val="21"/>
              </w:rPr>
            </w:pPr>
          </w:p>
        </w:tc>
        <w:tc>
          <w:tcPr>
            <w:tcW w:w="2551" w:type="dxa"/>
            <w:tcBorders>
              <w:top w:val="single" w:color="auto" w:sz="2" w:space="0"/>
              <w:left w:val="single" w:color="auto" w:sz="2" w:space="0"/>
              <w:bottom w:val="single" w:color="auto" w:sz="2" w:space="0"/>
              <w:right w:val="single" w:color="auto" w:sz="2" w:space="0"/>
            </w:tcBorders>
          </w:tcPr>
          <w:p>
            <w:pPr>
              <w:spacing w:line="460" w:lineRule="exact"/>
              <w:rPr>
                <w:rFonts w:ascii="宋体" w:hAnsi="宋体" w:cs="宋体"/>
                <w:i/>
                <w:iCs/>
                <w:szCs w:val="21"/>
              </w:rPr>
            </w:pPr>
          </w:p>
        </w:tc>
        <w:tc>
          <w:tcPr>
            <w:tcW w:w="1659"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1132"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1746"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1127" w:type="dxa"/>
            <w:tcBorders>
              <w:top w:val="single" w:color="auto" w:sz="2" w:space="0"/>
              <w:left w:val="single" w:color="auto" w:sz="2" w:space="0"/>
              <w:bottom w:val="single" w:color="auto" w:sz="2" w:space="0"/>
              <w:right w:val="single" w:color="auto" w:sz="8" w:space="0"/>
            </w:tcBorders>
            <w:vAlign w:val="center"/>
          </w:tcPr>
          <w:p>
            <w:pPr>
              <w:spacing w:line="46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auto" w:sz="2" w:space="0"/>
              <w:left w:val="single" w:color="auto" w:sz="8" w:space="0"/>
              <w:bottom w:val="single" w:color="auto" w:sz="2" w:space="0"/>
              <w:right w:val="single" w:color="auto" w:sz="2" w:space="0"/>
            </w:tcBorders>
          </w:tcPr>
          <w:p>
            <w:pPr>
              <w:spacing w:line="460" w:lineRule="exact"/>
              <w:jc w:val="center"/>
              <w:rPr>
                <w:rFonts w:ascii="宋体" w:hAnsi="宋体" w:cs="宋体"/>
                <w:szCs w:val="21"/>
              </w:rPr>
            </w:pPr>
          </w:p>
        </w:tc>
        <w:tc>
          <w:tcPr>
            <w:tcW w:w="2551" w:type="dxa"/>
            <w:tcBorders>
              <w:top w:val="single" w:color="auto" w:sz="2" w:space="0"/>
              <w:left w:val="single" w:color="auto" w:sz="2" w:space="0"/>
              <w:bottom w:val="single" w:color="auto" w:sz="2" w:space="0"/>
              <w:right w:val="single" w:color="auto" w:sz="2" w:space="0"/>
            </w:tcBorders>
          </w:tcPr>
          <w:p>
            <w:pPr>
              <w:spacing w:line="460" w:lineRule="exact"/>
              <w:rPr>
                <w:rFonts w:ascii="宋体" w:hAnsi="宋体" w:cs="宋体"/>
                <w:b/>
                <w:bCs/>
                <w:szCs w:val="21"/>
              </w:rPr>
            </w:pPr>
          </w:p>
        </w:tc>
        <w:tc>
          <w:tcPr>
            <w:tcW w:w="1659"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1132"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1746" w:type="dxa"/>
            <w:tcBorders>
              <w:top w:val="single" w:color="auto" w:sz="2" w:space="0"/>
              <w:left w:val="single" w:color="auto" w:sz="2" w:space="0"/>
              <w:bottom w:val="single" w:color="auto" w:sz="2" w:space="0"/>
              <w:right w:val="single" w:color="auto" w:sz="2" w:space="0"/>
            </w:tcBorders>
            <w:vAlign w:val="center"/>
          </w:tcPr>
          <w:p>
            <w:pPr>
              <w:spacing w:line="460" w:lineRule="exact"/>
              <w:jc w:val="center"/>
              <w:rPr>
                <w:rFonts w:ascii="宋体" w:hAnsi="宋体" w:cs="宋体"/>
                <w:szCs w:val="21"/>
              </w:rPr>
            </w:pPr>
          </w:p>
        </w:tc>
        <w:tc>
          <w:tcPr>
            <w:tcW w:w="1127" w:type="dxa"/>
            <w:tcBorders>
              <w:top w:val="single" w:color="auto" w:sz="2" w:space="0"/>
              <w:left w:val="single" w:color="auto" w:sz="2" w:space="0"/>
              <w:bottom w:val="single" w:color="auto" w:sz="2" w:space="0"/>
              <w:right w:val="single" w:color="auto" w:sz="8" w:space="0"/>
            </w:tcBorders>
            <w:vAlign w:val="center"/>
          </w:tcPr>
          <w:p>
            <w:pPr>
              <w:spacing w:line="460" w:lineRule="exact"/>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vMerge w:val="restart"/>
            <w:tcBorders>
              <w:top w:val="single" w:color="auto" w:sz="2" w:space="0"/>
              <w:left w:val="single" w:color="auto" w:sz="8" w:space="0"/>
              <w:bottom w:val="single" w:color="auto" w:sz="8" w:space="0"/>
              <w:right w:val="single" w:color="auto" w:sz="2" w:space="0"/>
            </w:tcBorders>
            <w:vAlign w:val="center"/>
          </w:tcPr>
          <w:p>
            <w:pPr>
              <w:spacing w:line="460" w:lineRule="exact"/>
              <w:jc w:val="center"/>
              <w:rPr>
                <w:rFonts w:ascii="宋体" w:hAnsi="宋体" w:cs="宋体"/>
                <w:szCs w:val="21"/>
              </w:rPr>
            </w:pPr>
            <w:r>
              <w:rPr>
                <w:rFonts w:hint="eastAsia" w:ascii="宋体" w:hAnsi="宋体" w:cs="宋体"/>
                <w:szCs w:val="21"/>
              </w:rPr>
              <w:t>投标总价</w:t>
            </w:r>
          </w:p>
        </w:tc>
        <w:tc>
          <w:tcPr>
            <w:tcW w:w="5664" w:type="dxa"/>
            <w:gridSpan w:val="4"/>
            <w:tcBorders>
              <w:top w:val="single" w:color="auto" w:sz="2" w:space="0"/>
              <w:left w:val="single" w:color="auto" w:sz="2" w:space="0"/>
              <w:bottom w:val="single" w:color="auto" w:sz="2" w:space="0"/>
              <w:right w:val="single" w:color="auto" w:sz="8" w:space="0"/>
            </w:tcBorders>
            <w:vAlign w:val="center"/>
          </w:tcPr>
          <w:p>
            <w:pPr>
              <w:spacing w:line="460" w:lineRule="exact"/>
              <w:jc w:val="left"/>
              <w:rPr>
                <w:rFonts w:ascii="宋体" w:hAnsi="宋体" w:cs="宋体"/>
                <w:szCs w:val="21"/>
              </w:rPr>
            </w:pPr>
            <w:r>
              <w:rPr>
                <w:rFonts w:hint="eastAsia" w:ascii="宋体" w:hAnsi="宋体" w:cs="宋体"/>
                <w:szCs w:val="21"/>
              </w:rPr>
              <w:t>小写：</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vMerge w:val="continue"/>
            <w:tcBorders>
              <w:top w:val="single" w:color="auto" w:sz="2" w:space="0"/>
              <w:left w:val="single" w:color="auto" w:sz="8" w:space="0"/>
              <w:bottom w:val="single" w:color="auto" w:sz="8" w:space="0"/>
              <w:right w:val="single" w:color="auto" w:sz="2" w:space="0"/>
            </w:tcBorders>
            <w:vAlign w:val="center"/>
          </w:tcPr>
          <w:p>
            <w:pPr>
              <w:widowControl/>
              <w:jc w:val="left"/>
              <w:rPr>
                <w:rFonts w:ascii="宋体" w:hAnsi="宋体" w:cs="宋体"/>
                <w:szCs w:val="21"/>
              </w:rPr>
            </w:pPr>
          </w:p>
        </w:tc>
        <w:tc>
          <w:tcPr>
            <w:tcW w:w="5664" w:type="dxa"/>
            <w:gridSpan w:val="4"/>
            <w:tcBorders>
              <w:top w:val="single" w:color="auto" w:sz="2" w:space="0"/>
              <w:left w:val="single" w:color="auto" w:sz="2" w:space="0"/>
              <w:bottom w:val="single" w:color="auto" w:sz="8" w:space="0"/>
              <w:right w:val="single" w:color="auto" w:sz="8" w:space="0"/>
            </w:tcBorders>
            <w:vAlign w:val="center"/>
          </w:tcPr>
          <w:p>
            <w:pPr>
              <w:spacing w:line="460" w:lineRule="exact"/>
              <w:jc w:val="left"/>
              <w:rPr>
                <w:rFonts w:ascii="宋体" w:hAnsi="宋体" w:cs="宋体"/>
                <w:szCs w:val="21"/>
              </w:rPr>
            </w:pPr>
            <w:r>
              <w:rPr>
                <w:rFonts w:hint="eastAsia" w:ascii="宋体" w:hAnsi="宋体" w:cs="宋体"/>
                <w:szCs w:val="21"/>
              </w:rPr>
              <w:t>大写：</w:t>
            </w:r>
          </w:p>
        </w:tc>
      </w:tr>
    </w:tbl>
    <w:p>
      <w:pPr>
        <w:spacing w:line="360" w:lineRule="auto"/>
        <w:rPr>
          <w:rFonts w:ascii="宋体" w:hAnsi="宋体" w:cs="宋体"/>
        </w:rPr>
      </w:pPr>
      <w:r>
        <w:rPr>
          <w:rFonts w:hint="eastAsia" w:ascii="宋体" w:hAnsi="宋体" w:cs="宋体"/>
        </w:rPr>
        <w:t>注：1. 投标人根据实际情况可在表中报价明细的基础上进行扩展。</w:t>
      </w:r>
    </w:p>
    <w:p>
      <w:pPr>
        <w:spacing w:line="360" w:lineRule="auto"/>
        <w:ind w:firstLine="420" w:firstLineChars="200"/>
        <w:rPr>
          <w:rFonts w:ascii="宋体" w:hAnsi="宋体" w:cs="宋体"/>
        </w:rPr>
      </w:pPr>
      <w:r>
        <w:rPr>
          <w:rFonts w:hint="eastAsia" w:ascii="宋体" w:hAnsi="宋体" w:cs="宋体"/>
        </w:rPr>
        <w:t>2.上表所述“</w:t>
      </w:r>
      <w:r>
        <w:rPr>
          <w:rFonts w:hint="eastAsia" w:ascii="宋体" w:hAnsi="宋体" w:cs="宋体"/>
          <w:szCs w:val="21"/>
        </w:rPr>
        <w:t>投标总价</w:t>
      </w:r>
      <w:r>
        <w:rPr>
          <w:rFonts w:hint="eastAsia" w:ascii="宋体" w:hAnsi="宋体" w:cs="宋体"/>
        </w:rPr>
        <w:t>”应与“开标一览表”中的总报价一致，如有矛盾，以“开标一览表”中的为准。</w:t>
      </w:r>
    </w:p>
    <w:p>
      <w:pPr>
        <w:adjustRightInd w:val="0"/>
        <w:spacing w:line="360" w:lineRule="auto"/>
        <w:ind w:firstLine="4515" w:firstLineChars="2150"/>
        <w:rPr>
          <w:rFonts w:ascii="宋体" w:hAnsi="宋体" w:cs="宋体"/>
          <w:szCs w:val="21"/>
        </w:rPr>
      </w:pPr>
      <w:r>
        <w:rPr>
          <w:rFonts w:hint="eastAsia" w:ascii="宋体" w:hAnsi="宋体" w:cs="宋体"/>
          <w:szCs w:val="21"/>
        </w:rPr>
        <w:t>投标人（盖公章或电子签章）：</w:t>
      </w:r>
    </w:p>
    <w:p>
      <w:pPr>
        <w:pStyle w:val="21"/>
        <w:spacing w:line="420" w:lineRule="exact"/>
        <w:ind w:firstLine="4515" w:firstLineChars="2150"/>
        <w:rPr>
          <w:rFonts w:ascii="宋体" w:hAnsi="宋体" w:eastAsia="宋体" w:cs="宋体"/>
        </w:rPr>
      </w:pPr>
      <w:r>
        <w:rPr>
          <w:rFonts w:hint="eastAsia" w:ascii="宋体" w:hAnsi="宋体" w:eastAsia="宋体" w:cs="宋体"/>
        </w:rPr>
        <w:t>日期：</w:t>
      </w:r>
    </w:p>
    <w:p>
      <w:pPr>
        <w:pStyle w:val="31"/>
        <w:spacing w:before="0" w:beforeAutospacing="0" w:after="0" w:afterAutospacing="0" w:line="480" w:lineRule="auto"/>
        <w:ind w:firstLine="360" w:firstLineChars="200"/>
        <w:rPr>
          <w:rFonts w:ascii="宋体" w:hAnsi="宋体" w:cs="宋体"/>
        </w:rPr>
      </w:pPr>
    </w:p>
    <w:p>
      <w:pPr>
        <w:pStyle w:val="21"/>
        <w:spacing w:line="420" w:lineRule="exact"/>
        <w:rPr>
          <w:rFonts w:ascii="宋体" w:hAnsi="宋体" w:cs="宋体"/>
          <w:b/>
          <w:bCs/>
        </w:rPr>
      </w:pPr>
      <w:r>
        <w:rPr>
          <w:rFonts w:hint="eastAsia" w:ascii="宋体" w:hAnsi="宋体" w:cs="宋体"/>
        </w:rPr>
        <w:br w:type="page"/>
      </w:r>
      <w:bookmarkStart w:id="279" w:name="_Toc31451"/>
      <w:bookmarkStart w:id="280" w:name="_Toc29263"/>
      <w:bookmarkStart w:id="281" w:name="_Toc17675"/>
      <w:bookmarkStart w:id="282" w:name="_Toc18699"/>
      <w:bookmarkStart w:id="283" w:name="_Toc1030"/>
      <w:r>
        <w:rPr>
          <w:rFonts w:hint="eastAsia" w:ascii="宋体" w:hAnsi="宋体" w:cs="宋体"/>
          <w:b/>
          <w:bCs/>
        </w:rPr>
        <w:t>4.</w:t>
      </w:r>
      <w:r>
        <w:rPr>
          <w:rFonts w:hint="eastAsia" w:ascii="宋体" w:hAnsi="宋体" w:eastAsia="宋体" w:cs="宋体"/>
          <w:b/>
          <w:bCs/>
        </w:rPr>
        <w:t>3分包意向协议</w:t>
      </w: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分包意向协议</w:t>
      </w:r>
    </w:p>
    <w:p>
      <w:pPr>
        <w:widowControl/>
        <w:spacing w:line="360" w:lineRule="auto"/>
        <w:jc w:val="center"/>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若成为</w:t>
      </w:r>
      <w:r>
        <w:rPr>
          <w:rFonts w:hint="eastAsia" w:ascii="宋体" w:hAnsi="宋体" w:cs="宋体"/>
          <w:szCs w:val="21"/>
        </w:rPr>
        <w:t>（项目名称：   ）（项目编号：    ）</w:t>
      </w:r>
      <w:r>
        <w:rPr>
          <w:rFonts w:hint="eastAsia" w:ascii="宋体" w:hAnsi="宋体" w:cs="宋体"/>
          <w:kern w:val="0"/>
          <w:szCs w:val="21"/>
          <w:lang w:val="zh-CN"/>
        </w:rPr>
        <w:t>的中标供应商，将依法采取分包方式履行合同。</w:t>
      </w:r>
      <w:r>
        <w:rPr>
          <w:rFonts w:hint="eastAsia" w:ascii="宋体" w:hAnsi="宋体" w:cs="宋体"/>
          <w:kern w:val="0"/>
          <w:szCs w:val="21"/>
          <w:u w:val="single"/>
        </w:rPr>
        <w:t>（投标人名称）</w:t>
      </w:r>
      <w:r>
        <w:rPr>
          <w:rFonts w:hint="eastAsia" w:ascii="宋体" w:hAnsi="宋体" w:cs="宋体"/>
          <w:kern w:val="0"/>
          <w:szCs w:val="21"/>
        </w:rPr>
        <w:t>与</w:t>
      </w:r>
      <w:r>
        <w:rPr>
          <w:rFonts w:hint="eastAsia" w:ascii="宋体" w:hAnsi="宋体" w:cs="宋体"/>
          <w:kern w:val="0"/>
          <w:szCs w:val="21"/>
          <w:u w:val="single"/>
        </w:rPr>
        <w:t>（所有分包供应商名称）</w:t>
      </w:r>
      <w:r>
        <w:rPr>
          <w:rFonts w:hint="eastAsia" w:ascii="宋体" w:hAnsi="宋体" w:cs="宋体"/>
          <w:kern w:val="0"/>
          <w:szCs w:val="21"/>
        </w:rPr>
        <w:t>达成分包意向协议</w:t>
      </w:r>
      <w:r>
        <w:rPr>
          <w:rFonts w:hint="eastAsia" w:ascii="宋体" w:hAnsi="宋体" w:cs="宋体"/>
          <w:kern w:val="0"/>
          <w:szCs w:val="21"/>
          <w:lang w:val="zh-CN"/>
        </w:rPr>
        <w:t xml:space="preserve">。 </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一、分包标的及数量</w:t>
      </w:r>
    </w:p>
    <w:p>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将</w:t>
      </w:r>
      <w:r>
        <w:rPr>
          <w:rFonts w:hint="eastAsia" w:ascii="宋体" w:hAnsi="宋体" w:cs="宋体"/>
          <w:szCs w:val="21"/>
          <w:u w:val="single"/>
        </w:rPr>
        <w:t xml:space="preserve">   XX工作内容   </w:t>
      </w:r>
      <w:r>
        <w:rPr>
          <w:rFonts w:hint="eastAsia" w:ascii="宋体" w:hAnsi="宋体" w:cs="宋体"/>
          <w:szCs w:val="21"/>
        </w:rPr>
        <w:t>分包给</w:t>
      </w:r>
      <w:r>
        <w:rPr>
          <w:rFonts w:hint="eastAsia" w:ascii="宋体" w:hAnsi="宋体" w:cs="宋体"/>
          <w:kern w:val="0"/>
          <w:szCs w:val="21"/>
          <w:u w:val="single"/>
        </w:rPr>
        <w:t>（某分包供应商名称）</w:t>
      </w:r>
      <w:r>
        <w:rPr>
          <w:rFonts w:hint="eastAsia" w:ascii="宋体" w:hAnsi="宋体" w:cs="宋体"/>
          <w:kern w:val="0"/>
          <w:szCs w:val="21"/>
          <w:lang w:val="zh-CN"/>
        </w:rPr>
        <w:t>，</w:t>
      </w:r>
      <w:r>
        <w:rPr>
          <w:rFonts w:hint="eastAsia" w:ascii="宋体" w:hAnsi="宋体" w:cs="宋体"/>
          <w:kern w:val="0"/>
          <w:szCs w:val="21"/>
          <w:u w:val="single"/>
        </w:rPr>
        <w:t>（某分包供应商名称），</w:t>
      </w:r>
      <w:r>
        <w:rPr>
          <w:rFonts w:hint="eastAsia" w:ascii="宋体" w:hAnsi="宋体" w:cs="宋体"/>
          <w:kern w:val="0"/>
          <w:szCs w:val="21"/>
          <w:lang w:val="zh-CN"/>
        </w:rPr>
        <w:t>具备承</w:t>
      </w:r>
      <w:r>
        <w:rPr>
          <w:rFonts w:hint="eastAsia" w:ascii="宋体" w:hAnsi="宋体" w:cs="宋体"/>
          <w:kern w:val="0"/>
          <w:szCs w:val="21"/>
        </w:rPr>
        <w:t>担</w:t>
      </w:r>
      <w:r>
        <w:rPr>
          <w:rFonts w:hint="eastAsia" w:ascii="宋体" w:hAnsi="宋体" w:cs="宋体"/>
          <w:kern w:val="0"/>
          <w:szCs w:val="21"/>
          <w:u w:val="single"/>
          <w:lang w:val="zh-CN"/>
        </w:rPr>
        <w:t>XX工作内容</w:t>
      </w:r>
      <w:r>
        <w:rPr>
          <w:rFonts w:hint="eastAsia" w:ascii="宋体" w:hAnsi="宋体" w:cs="宋体"/>
          <w:kern w:val="0"/>
          <w:szCs w:val="21"/>
          <w:lang w:val="zh-CN"/>
        </w:rPr>
        <w:t>相应资质条件且不得再次分包；</w:t>
      </w:r>
    </w:p>
    <w:p>
      <w:bookmarkStart w:id="284" w:name="_Toc28615"/>
      <w:bookmarkStart w:id="285" w:name="_Toc15798"/>
      <w:bookmarkStart w:id="286" w:name="_Toc7709"/>
      <w:bookmarkStart w:id="287" w:name="_Toc12258"/>
      <w:r>
        <w:rPr>
          <w:rFonts w:hint="eastAsia"/>
        </w:rPr>
        <w:t>……</w:t>
      </w:r>
      <w:bookmarkEnd w:id="284"/>
      <w:bookmarkEnd w:id="285"/>
      <w:bookmarkEnd w:id="286"/>
      <w:bookmarkEnd w:id="287"/>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二、分包工作履行期限、地点、方式</w:t>
      </w:r>
    </w:p>
    <w:p>
      <w:pPr>
        <w:snapToGrid w:val="0"/>
        <w:spacing w:line="360" w:lineRule="auto"/>
        <w:ind w:firstLine="576"/>
        <w:rPr>
          <w:rFonts w:ascii="宋体" w:hAnsi="宋体" w:cs="宋体"/>
          <w:szCs w:val="21"/>
          <w:u w:val="single"/>
        </w:rPr>
      </w:pPr>
      <w:r>
        <w:rPr>
          <w:rFonts w:hint="eastAsia" w:ascii="宋体" w:hAnsi="宋体" w:cs="宋体"/>
          <w:szCs w:val="21"/>
          <w:u w:val="single"/>
        </w:rPr>
        <w:t xml:space="preserve">                                                                                  </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三、质量</w:t>
      </w:r>
    </w:p>
    <w:p>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四、价款或者报酬</w:t>
      </w:r>
    </w:p>
    <w:p>
      <w:pPr>
        <w:snapToGrid w:val="0"/>
        <w:spacing w:line="360" w:lineRule="auto"/>
        <w:ind w:left="573" w:leftChars="273"/>
        <w:rPr>
          <w:rFonts w:ascii="宋体" w:hAnsi="宋体" w:cs="宋体"/>
          <w:kern w:val="0"/>
          <w:szCs w:val="21"/>
          <w:lang w:val="zh-CN"/>
        </w:rPr>
      </w:pPr>
      <w:r>
        <w:rPr>
          <w:rFonts w:hint="eastAsia" w:ascii="宋体" w:hAnsi="宋体" w:cs="宋体"/>
          <w:szCs w:val="21"/>
          <w:u w:val="single"/>
        </w:rPr>
        <w:t xml:space="preserve">                                                                                     </w:t>
      </w:r>
    </w:p>
    <w:p>
      <w:pPr>
        <w:snapToGrid w:val="0"/>
        <w:spacing w:line="360" w:lineRule="auto"/>
        <w:ind w:left="573" w:leftChars="273"/>
        <w:rPr>
          <w:rFonts w:ascii="宋体" w:hAnsi="宋体" w:cs="宋体"/>
          <w:kern w:val="0"/>
          <w:szCs w:val="21"/>
          <w:lang w:val="zh-CN"/>
        </w:rPr>
      </w:pPr>
      <w:r>
        <w:rPr>
          <w:rFonts w:hint="eastAsia" w:ascii="宋体" w:hAnsi="宋体" w:cs="宋体"/>
          <w:kern w:val="0"/>
          <w:szCs w:val="21"/>
          <w:lang w:val="zh-CN"/>
        </w:rPr>
        <w:t>五、违约责任</w:t>
      </w:r>
    </w:p>
    <w:p>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六、争议解决的办法</w:t>
      </w:r>
    </w:p>
    <w:p>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七、其他</w:t>
      </w:r>
    </w:p>
    <w:p>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（分包供应商名称）提供的货物全部由小微企业制造，</w:t>
      </w:r>
      <w:r>
        <w:rPr>
          <w:rFonts w:hint="eastAsia" w:ascii="宋体" w:hAnsi="宋体" w:cs="宋体"/>
          <w:kern w:val="0"/>
          <w:szCs w:val="21"/>
        </w:rPr>
        <w:t>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szCs w:val="21"/>
        </w:rPr>
        <w:t>。</w:t>
      </w:r>
      <w:r>
        <w:rPr>
          <w:rFonts w:hint="eastAsia" w:ascii="宋体" w:hAnsi="宋体" w:cs="宋体"/>
          <w:b/>
          <w:kern w:val="0"/>
          <w:szCs w:val="21"/>
          <w:lang w:val="zh-CN"/>
        </w:rPr>
        <w:t>（未预留份额专门面向中小企业采购的采购项目，以及预留份额中的非预留部分采购包，允许分包的，分包供应商提供的货物全部由小微企业制造，且其合同份额占到合同总金额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cs="宋体"/>
          <w:b/>
          <w:kern w:val="0"/>
          <w:szCs w:val="21"/>
        </w:rPr>
        <w:t>6</w:t>
      </w:r>
      <w:r>
        <w:rPr>
          <w:rFonts w:hint="eastAsia" w:ascii="宋体" w:hAnsi="宋体" w:cs="宋体"/>
          <w:b/>
          <w:kern w:val="0"/>
          <w:szCs w:val="21"/>
          <w:lang w:val="zh-CN"/>
        </w:rPr>
        <w:t>%的扣除）</w:t>
      </w:r>
    </w:p>
    <w:p>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w:t>
      </w:r>
    </w:p>
    <w:p>
      <w:pPr>
        <w:snapToGrid w:val="0"/>
        <w:spacing w:line="360" w:lineRule="auto"/>
        <w:ind w:firstLine="3360" w:firstLineChars="1600"/>
        <w:rPr>
          <w:rFonts w:ascii="宋体" w:hAnsi="宋体" w:cs="宋体"/>
          <w:kern w:val="0"/>
          <w:szCs w:val="21"/>
          <w:lang w:val="zh-CN"/>
        </w:rPr>
      </w:pPr>
      <w:r>
        <w:rPr>
          <w:rFonts w:hint="eastAsia" w:ascii="宋体" w:hAnsi="宋体" w:cs="宋体"/>
          <w:kern w:val="0"/>
          <w:szCs w:val="21"/>
          <w:lang w:val="zh-CN"/>
        </w:rPr>
        <w:t>投标人（盖公章或电子签章）：</w:t>
      </w:r>
    </w:p>
    <w:p>
      <w:pPr>
        <w:snapToGrid w:val="0"/>
        <w:spacing w:line="360" w:lineRule="auto"/>
        <w:ind w:firstLine="3360" w:firstLineChars="1600"/>
        <w:rPr>
          <w:rFonts w:ascii="宋体" w:hAnsi="宋体" w:cs="宋体"/>
          <w:kern w:val="0"/>
          <w:szCs w:val="21"/>
          <w:lang w:val="zh-CN"/>
        </w:rPr>
      </w:pPr>
      <w:r>
        <w:rPr>
          <w:rFonts w:hint="eastAsia" w:ascii="宋体" w:hAnsi="宋体" w:cs="宋体"/>
          <w:kern w:val="0"/>
          <w:szCs w:val="21"/>
          <w:lang w:val="zh-CN"/>
        </w:rPr>
        <w:t>分包供应商名称：</w:t>
      </w:r>
    </w:p>
    <w:p>
      <w:pPr>
        <w:snapToGrid w:val="0"/>
        <w:spacing w:line="360" w:lineRule="auto"/>
        <w:ind w:firstLine="3360" w:firstLineChars="1600"/>
        <w:rPr>
          <w:rFonts w:ascii="宋体" w:hAnsi="宋体" w:cs="宋体"/>
          <w:szCs w:val="21"/>
        </w:rPr>
      </w:pPr>
      <w:r>
        <w:rPr>
          <w:rFonts w:hint="eastAsia" w:ascii="宋体" w:hAnsi="宋体" w:cs="宋体"/>
          <w:kern w:val="0"/>
          <w:szCs w:val="21"/>
          <w:lang w:val="zh-CN"/>
        </w:rPr>
        <w:t>……</w:t>
      </w:r>
    </w:p>
    <w:p>
      <w:pPr>
        <w:snapToGrid w:val="0"/>
        <w:spacing w:line="360" w:lineRule="auto"/>
        <w:ind w:firstLine="3360" w:firstLineChars="1600"/>
        <w:rPr>
          <w:rFonts w:ascii="宋体" w:hAnsi="宋体" w:cs="宋体"/>
          <w:szCs w:val="21"/>
        </w:rPr>
      </w:pPr>
      <w:r>
        <w:rPr>
          <w:rFonts w:hint="eastAsia" w:ascii="宋体" w:hAnsi="宋体" w:cs="宋体"/>
          <w:kern w:val="0"/>
          <w:szCs w:val="21"/>
          <w:lang w:val="zh-CN"/>
        </w:rPr>
        <w:t>日期：</w:t>
      </w:r>
    </w:p>
    <w:p>
      <w:pPr>
        <w:adjustRightInd w:val="0"/>
        <w:snapToGrid w:val="0"/>
        <w:spacing w:beforeLines="50" w:afterLines="50" w:line="360" w:lineRule="auto"/>
        <w:jc w:val="center"/>
        <w:outlineLvl w:val="0"/>
        <w:rPr>
          <w:rFonts w:ascii="宋体" w:hAnsi="宋体" w:cs="宋体"/>
          <w:b/>
          <w:sz w:val="30"/>
          <w:szCs w:val="30"/>
        </w:rPr>
      </w:pPr>
      <w:r>
        <w:rPr>
          <w:rFonts w:hint="eastAsia" w:ascii="宋体" w:hAnsi="宋体" w:cs="宋体"/>
        </w:rPr>
        <w:br w:type="page"/>
      </w:r>
      <w:bookmarkStart w:id="288" w:name="_Toc17599"/>
      <w:r>
        <w:rPr>
          <w:rFonts w:hint="eastAsia" w:ascii="宋体" w:hAnsi="宋体" w:cs="宋体"/>
          <w:b/>
          <w:sz w:val="30"/>
          <w:szCs w:val="30"/>
        </w:rPr>
        <w:t>第七部分   其它</w:t>
      </w:r>
      <w:bookmarkEnd w:id="279"/>
      <w:bookmarkEnd w:id="280"/>
      <w:bookmarkEnd w:id="281"/>
      <w:bookmarkEnd w:id="282"/>
      <w:bookmarkEnd w:id="283"/>
      <w:bookmarkEnd w:id="288"/>
    </w:p>
    <w:p>
      <w:pPr>
        <w:pStyle w:val="116"/>
        <w:widowControl w:val="0"/>
        <w:snapToGrid w:val="0"/>
        <w:spacing w:line="500" w:lineRule="exact"/>
        <w:jc w:val="center"/>
        <w:rPr>
          <w:rFonts w:hAnsi="宋体" w:cs="宋体"/>
          <w:b/>
          <w:sz w:val="28"/>
          <w:szCs w:val="28"/>
        </w:rPr>
      </w:pPr>
      <w:r>
        <w:rPr>
          <w:rFonts w:hint="eastAsia" w:hAnsi="宋体" w:cs="宋体"/>
          <w:b/>
          <w:sz w:val="28"/>
          <w:szCs w:val="28"/>
        </w:rPr>
        <w:t>政府采购活动现场确认声明书</w:t>
      </w:r>
    </w:p>
    <w:p>
      <w:pPr>
        <w:pStyle w:val="116"/>
        <w:widowControl w:val="0"/>
        <w:adjustRightInd w:val="0"/>
        <w:snapToGrid w:val="0"/>
        <w:spacing w:line="360" w:lineRule="auto"/>
        <w:jc w:val="both"/>
        <w:rPr>
          <w:rFonts w:hAnsi="宋体" w:cs="宋体"/>
          <w:kern w:val="0"/>
          <w:szCs w:val="21"/>
          <w:u w:val="single"/>
        </w:rPr>
      </w:pPr>
    </w:p>
    <w:p>
      <w:pPr>
        <w:pStyle w:val="116"/>
        <w:widowControl w:val="0"/>
        <w:adjustRightInd w:val="0"/>
        <w:snapToGrid w:val="0"/>
        <w:spacing w:line="360" w:lineRule="auto"/>
        <w:jc w:val="both"/>
        <w:rPr>
          <w:rFonts w:hAnsi="宋体" w:cs="宋体"/>
          <w:b/>
          <w:szCs w:val="21"/>
        </w:rPr>
      </w:pPr>
      <w:r>
        <w:rPr>
          <w:rFonts w:hint="eastAsia" w:hAnsi="宋体" w:cs="宋体"/>
          <w:kern w:val="0"/>
          <w:szCs w:val="21"/>
          <w:u w:val="single"/>
        </w:rPr>
        <w:t>浙江国际招投标有限公司</w:t>
      </w:r>
      <w:r>
        <w:rPr>
          <w:rFonts w:hint="eastAsia" w:hAnsi="宋体" w:cs="宋体"/>
          <w:kern w:val="0"/>
          <w:szCs w:val="21"/>
        </w:rPr>
        <w:t>：</w:t>
      </w:r>
    </w:p>
    <w:p>
      <w:pPr>
        <w:pStyle w:val="116"/>
        <w:widowControl w:val="0"/>
        <w:adjustRightInd w:val="0"/>
        <w:snapToGrid w:val="0"/>
        <w:spacing w:line="360" w:lineRule="auto"/>
        <w:ind w:firstLine="444" w:firstLineChars="200"/>
        <w:jc w:val="both"/>
        <w:rPr>
          <w:rFonts w:hAnsi="宋体" w:cs="宋体"/>
          <w:spacing w:val="6"/>
          <w:szCs w:val="21"/>
        </w:rPr>
      </w:pPr>
      <w:r>
        <w:rPr>
          <w:rFonts w:hint="eastAsia" w:hAnsi="宋体" w:cs="宋体"/>
          <w:spacing w:val="6"/>
          <w:szCs w:val="21"/>
        </w:rPr>
        <w:t>本人经由</w:t>
      </w:r>
      <w:r>
        <w:rPr>
          <w:rFonts w:hint="eastAsia" w:hAnsi="宋体" w:cs="宋体"/>
          <w:spacing w:val="6"/>
          <w:szCs w:val="21"/>
          <w:u w:val="single"/>
        </w:rPr>
        <w:t xml:space="preserve">                    （单位）</w:t>
      </w:r>
      <w:r>
        <w:rPr>
          <w:rFonts w:hint="eastAsia" w:hAnsi="宋体" w:cs="宋体"/>
          <w:spacing w:val="6"/>
          <w:szCs w:val="21"/>
        </w:rPr>
        <w:t>负责人</w:t>
      </w:r>
      <w:r>
        <w:rPr>
          <w:rFonts w:hint="eastAsia" w:hAnsi="宋体" w:cs="宋体"/>
          <w:spacing w:val="6"/>
          <w:szCs w:val="21"/>
          <w:u w:val="single"/>
        </w:rPr>
        <w:t xml:space="preserve">        （姓名）</w:t>
      </w:r>
      <w:r>
        <w:rPr>
          <w:rFonts w:hint="eastAsia" w:hAnsi="宋体" w:cs="宋体"/>
          <w:spacing w:val="6"/>
          <w:szCs w:val="21"/>
        </w:rPr>
        <w:t>合法授权参加</w:t>
      </w:r>
      <w:r>
        <w:rPr>
          <w:rFonts w:hint="eastAsia" w:hAnsi="宋体" w:cs="宋体"/>
          <w:spacing w:val="6"/>
          <w:szCs w:val="21"/>
          <w:u w:val="single"/>
        </w:rPr>
        <w:t xml:space="preserve"> 浙江省标准化研究院全球二维码迁移计划统一编码平台项目（项目编号：ZJ-2370340-01）</w:t>
      </w:r>
      <w:r>
        <w:rPr>
          <w:rFonts w:hint="eastAsia" w:hAnsi="宋体" w:cs="宋体"/>
          <w:spacing w:val="6"/>
          <w:szCs w:val="21"/>
        </w:rPr>
        <w:t xml:space="preserve">政府采购活动，经与本单位法人代表（负责人）联系确认，现就有关公平竞争事项郑重声明如下： </w:t>
      </w:r>
    </w:p>
    <w:p>
      <w:pPr>
        <w:pStyle w:val="77"/>
        <w:widowControl/>
        <w:numPr>
          <w:ilvl w:val="0"/>
          <w:numId w:val="18"/>
        </w:numPr>
        <w:adjustRightInd w:val="0"/>
        <w:snapToGrid w:val="0"/>
        <w:spacing w:line="360" w:lineRule="auto"/>
        <w:ind w:firstLine="396" w:firstLineChars="189"/>
        <w:rPr>
          <w:rFonts w:ascii="宋体" w:hAnsi="宋体" w:cs="宋体"/>
          <w:kern w:val="0"/>
          <w:szCs w:val="21"/>
        </w:rPr>
      </w:pPr>
      <w:r>
        <w:rPr>
          <w:rFonts w:hint="eastAsia" w:ascii="宋体" w:hAnsi="宋体" w:cs="宋体"/>
          <w:kern w:val="0"/>
          <w:szCs w:val="21"/>
        </w:rPr>
        <w:t>本单位与采购人之间 □不存在利害关系 □存在下列利害关系</w:t>
      </w:r>
      <w:r>
        <w:rPr>
          <w:rFonts w:hint="eastAsia" w:ascii="宋体" w:hAnsi="宋体" w:cs="宋体"/>
          <w:kern w:val="0"/>
          <w:szCs w:val="21"/>
          <w:u w:val="single"/>
        </w:rPr>
        <w:t xml:space="preserve">           </w:t>
      </w:r>
      <w:r>
        <w:rPr>
          <w:rFonts w:hint="eastAsia" w:ascii="宋体" w:hAnsi="宋体" w:cs="宋体"/>
          <w:kern w:val="0"/>
          <w:szCs w:val="21"/>
        </w:rPr>
        <w:t>：</w:t>
      </w:r>
    </w:p>
    <w:p>
      <w:pPr>
        <w:pStyle w:val="77"/>
        <w:widowControl/>
        <w:adjustRightInd w:val="0"/>
        <w:snapToGrid w:val="0"/>
        <w:spacing w:line="360" w:lineRule="auto"/>
        <w:ind w:firstLine="200"/>
        <w:rPr>
          <w:rFonts w:ascii="宋体" w:hAnsi="宋体" w:cs="宋体"/>
          <w:kern w:val="0"/>
          <w:szCs w:val="21"/>
        </w:rPr>
      </w:pPr>
      <w:r>
        <w:rPr>
          <w:rFonts w:hint="eastAsia" w:ascii="宋体" w:hAnsi="宋体" w:cs="宋体"/>
          <w:kern w:val="0"/>
          <w:szCs w:val="21"/>
        </w:rPr>
        <w:t xml:space="preserve">  A.投资关系    B.行政隶属关系    C.业务指导关系</w:t>
      </w:r>
    </w:p>
    <w:p>
      <w:pPr>
        <w:pStyle w:val="77"/>
        <w:widowControl/>
        <w:adjustRightInd w:val="0"/>
        <w:snapToGrid w:val="0"/>
        <w:spacing w:line="360" w:lineRule="auto"/>
        <w:ind w:firstLine="200"/>
        <w:rPr>
          <w:rFonts w:ascii="宋体" w:hAnsi="宋体" w:cs="宋体"/>
          <w:kern w:val="0"/>
          <w:szCs w:val="21"/>
        </w:rPr>
      </w:pPr>
      <w:r>
        <w:rPr>
          <w:rFonts w:hint="eastAsia" w:ascii="宋体" w:hAnsi="宋体" w:cs="宋体"/>
          <w:kern w:val="0"/>
          <w:szCs w:val="21"/>
        </w:rPr>
        <w:t xml:space="preserve">  D.其他可能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 xml:space="preserve">（如有，请如实说明）                 </w:t>
      </w:r>
      <w:r>
        <w:rPr>
          <w:rFonts w:hint="eastAsia" w:ascii="宋体" w:hAnsi="宋体" w:cs="宋体"/>
          <w:kern w:val="0"/>
          <w:szCs w:val="21"/>
        </w:rPr>
        <w:t>。</w:t>
      </w:r>
    </w:p>
    <w:p>
      <w:pPr>
        <w:pStyle w:val="77"/>
        <w:widowControl/>
        <w:adjustRightInd w:val="0"/>
        <w:snapToGrid w:val="0"/>
        <w:spacing w:line="360" w:lineRule="auto"/>
        <w:ind w:firstLine="200"/>
        <w:rPr>
          <w:rFonts w:ascii="宋体" w:hAnsi="宋体" w:cs="宋体"/>
          <w:kern w:val="0"/>
          <w:szCs w:val="21"/>
        </w:rPr>
      </w:pPr>
      <w:r>
        <w:rPr>
          <w:rFonts w:hint="eastAsia" w:ascii="宋体" w:hAnsi="宋体" w:cs="宋体"/>
          <w:spacing w:val="6"/>
          <w:szCs w:val="21"/>
        </w:rPr>
        <w:t xml:space="preserve">  二、</w:t>
      </w:r>
      <w:r>
        <w:rPr>
          <w:rFonts w:hint="eastAsia" w:ascii="宋体" w:hAnsi="宋体" w:cs="宋体"/>
          <w:kern w:val="0"/>
          <w:szCs w:val="21"/>
        </w:rPr>
        <w:t>现已清楚知道参加本项目采购活动的其他所有供应商名称，本单位 □与其他所有供应商之间均不存在利害关系 □与</w:t>
      </w:r>
      <w:r>
        <w:rPr>
          <w:rFonts w:hint="eastAsia" w:ascii="宋体" w:hAnsi="宋体" w:cs="宋体"/>
          <w:kern w:val="0"/>
          <w:szCs w:val="21"/>
          <w:u w:val="single"/>
        </w:rPr>
        <w:t xml:space="preserve">           （供应商名称）</w:t>
      </w:r>
      <w:r>
        <w:rPr>
          <w:rFonts w:hint="eastAsia" w:ascii="宋体" w:hAnsi="宋体" w:cs="宋体"/>
          <w:kern w:val="0"/>
          <w:szCs w:val="21"/>
        </w:rPr>
        <w:t>之间存在下列利害关系</w:t>
      </w:r>
      <w:r>
        <w:rPr>
          <w:rFonts w:hint="eastAsia" w:ascii="宋体" w:hAnsi="宋体" w:cs="宋体"/>
          <w:kern w:val="0"/>
          <w:szCs w:val="21"/>
          <w:u w:val="single"/>
        </w:rPr>
        <w:t xml:space="preserve">          </w:t>
      </w:r>
      <w:r>
        <w:rPr>
          <w:rFonts w:hint="eastAsia" w:ascii="宋体" w:hAnsi="宋体" w:cs="宋体"/>
          <w:kern w:val="0"/>
          <w:szCs w:val="21"/>
        </w:rPr>
        <w:t>：</w:t>
      </w:r>
    </w:p>
    <w:p>
      <w:pPr>
        <w:pStyle w:val="116"/>
        <w:widowControl w:val="0"/>
        <w:adjustRightInd w:val="0"/>
        <w:snapToGrid w:val="0"/>
        <w:spacing w:line="360" w:lineRule="auto"/>
        <w:ind w:firstLine="200"/>
        <w:jc w:val="both"/>
        <w:rPr>
          <w:rFonts w:hAnsi="宋体" w:cs="宋体"/>
          <w:kern w:val="0"/>
          <w:szCs w:val="21"/>
        </w:rPr>
      </w:pPr>
      <w:r>
        <w:rPr>
          <w:rFonts w:hint="eastAsia" w:hAnsi="宋体" w:cs="宋体"/>
          <w:kern w:val="0"/>
          <w:szCs w:val="21"/>
        </w:rPr>
        <w:t xml:space="preserve">  A.法定代表人或负责人或实际控制人是同一人</w:t>
      </w:r>
      <w:r>
        <w:rPr>
          <w:rFonts w:hint="eastAsia" w:hAnsi="宋体" w:cs="宋体"/>
          <w:snapToGrid w:val="0"/>
          <w:kern w:val="0"/>
          <w:szCs w:val="21"/>
        </w:rPr>
        <w:t>；</w:t>
      </w:r>
    </w:p>
    <w:p>
      <w:pPr>
        <w:pStyle w:val="116"/>
        <w:widowControl w:val="0"/>
        <w:adjustRightInd w:val="0"/>
        <w:snapToGrid w:val="0"/>
        <w:spacing w:line="360" w:lineRule="auto"/>
        <w:ind w:firstLine="200"/>
        <w:jc w:val="both"/>
        <w:rPr>
          <w:rFonts w:hAnsi="宋体" w:cs="宋体"/>
          <w:spacing w:val="6"/>
          <w:szCs w:val="21"/>
        </w:rPr>
      </w:pPr>
      <w:r>
        <w:rPr>
          <w:rFonts w:hint="eastAsia" w:hAnsi="宋体" w:cs="宋体"/>
          <w:kern w:val="0"/>
          <w:szCs w:val="21"/>
        </w:rPr>
        <w:t xml:space="preserve">  B.法定代表人或负责人或实际控制人是夫妻关系；</w:t>
      </w:r>
    </w:p>
    <w:p>
      <w:pPr>
        <w:pStyle w:val="116"/>
        <w:widowControl w:val="0"/>
        <w:adjustRightInd w:val="0"/>
        <w:snapToGrid w:val="0"/>
        <w:spacing w:line="360" w:lineRule="auto"/>
        <w:ind w:firstLine="200"/>
        <w:jc w:val="both"/>
        <w:rPr>
          <w:rFonts w:hAnsi="宋体" w:cs="宋体"/>
          <w:spacing w:val="6"/>
          <w:szCs w:val="21"/>
        </w:rPr>
      </w:pPr>
      <w:r>
        <w:rPr>
          <w:rFonts w:hint="eastAsia" w:hAnsi="宋体" w:cs="宋体"/>
          <w:kern w:val="0"/>
          <w:szCs w:val="21"/>
        </w:rPr>
        <w:t xml:space="preserve">  C.法定代表人或负责人或实际控制人是直系血亲关系；</w:t>
      </w:r>
    </w:p>
    <w:p>
      <w:pPr>
        <w:pStyle w:val="116"/>
        <w:widowControl w:val="0"/>
        <w:adjustRightInd w:val="0"/>
        <w:snapToGrid w:val="0"/>
        <w:spacing w:line="360" w:lineRule="auto"/>
        <w:ind w:firstLine="200"/>
        <w:jc w:val="both"/>
        <w:rPr>
          <w:rFonts w:hAnsi="宋体" w:cs="宋体"/>
          <w:spacing w:val="6"/>
          <w:szCs w:val="21"/>
        </w:rPr>
      </w:pPr>
      <w:r>
        <w:rPr>
          <w:rFonts w:hint="eastAsia" w:hAnsi="宋体" w:cs="宋体"/>
          <w:kern w:val="0"/>
          <w:szCs w:val="21"/>
        </w:rPr>
        <w:t xml:space="preserve">  D.法定代表人或负责人或实际控制人存在三代以内旁系血亲关系；</w:t>
      </w:r>
    </w:p>
    <w:p>
      <w:pPr>
        <w:pStyle w:val="116"/>
        <w:widowControl w:val="0"/>
        <w:adjustRightInd w:val="0"/>
        <w:snapToGrid w:val="0"/>
        <w:spacing w:line="360" w:lineRule="auto"/>
        <w:ind w:firstLine="200"/>
        <w:jc w:val="both"/>
        <w:rPr>
          <w:rFonts w:hAnsi="宋体" w:cs="宋体"/>
          <w:kern w:val="0"/>
          <w:szCs w:val="21"/>
        </w:rPr>
      </w:pPr>
      <w:r>
        <w:rPr>
          <w:rFonts w:hint="eastAsia" w:hAnsi="宋体" w:cs="宋体"/>
          <w:kern w:val="0"/>
          <w:szCs w:val="21"/>
        </w:rPr>
        <w:t xml:space="preserve">  E.法定代表人或负责人或实际控制人存在近姻亲关系；</w:t>
      </w:r>
    </w:p>
    <w:p>
      <w:pPr>
        <w:pStyle w:val="116"/>
        <w:widowControl w:val="0"/>
        <w:adjustRightInd w:val="0"/>
        <w:snapToGrid w:val="0"/>
        <w:spacing w:line="360" w:lineRule="auto"/>
        <w:ind w:firstLine="200"/>
        <w:jc w:val="both"/>
        <w:rPr>
          <w:rFonts w:hAnsi="宋体" w:cs="宋体"/>
          <w:kern w:val="0"/>
          <w:szCs w:val="21"/>
        </w:rPr>
      </w:pPr>
      <w:r>
        <w:rPr>
          <w:rFonts w:hint="eastAsia" w:hAnsi="宋体" w:cs="宋体"/>
          <w:kern w:val="0"/>
          <w:szCs w:val="21"/>
        </w:rPr>
        <w:t xml:space="preserve">  F.法定代表人或负责人或实际控制人存在股份控制或实际控制关系；</w:t>
      </w:r>
    </w:p>
    <w:p>
      <w:pPr>
        <w:pStyle w:val="116"/>
        <w:widowControl w:val="0"/>
        <w:adjustRightInd w:val="0"/>
        <w:snapToGrid w:val="0"/>
        <w:spacing w:line="360" w:lineRule="auto"/>
        <w:ind w:firstLine="200"/>
        <w:jc w:val="both"/>
        <w:rPr>
          <w:rFonts w:hAnsi="宋体" w:cs="宋体"/>
          <w:kern w:val="0"/>
          <w:szCs w:val="21"/>
        </w:rPr>
      </w:pPr>
      <w:r>
        <w:rPr>
          <w:rFonts w:hint="eastAsia" w:hAnsi="宋体" w:cs="宋体"/>
          <w:kern w:val="0"/>
          <w:szCs w:val="21"/>
        </w:rPr>
        <w:t xml:space="preserve">  G.存在共同直接或间接投资设立子公司、联营企业和合营企业情况；</w:t>
      </w:r>
    </w:p>
    <w:p>
      <w:pPr>
        <w:pStyle w:val="116"/>
        <w:widowControl w:val="0"/>
        <w:adjustRightInd w:val="0"/>
        <w:snapToGrid w:val="0"/>
        <w:spacing w:line="360" w:lineRule="auto"/>
        <w:ind w:firstLine="200"/>
        <w:jc w:val="both"/>
        <w:rPr>
          <w:rFonts w:hAnsi="宋体" w:cs="宋体"/>
          <w:szCs w:val="21"/>
        </w:rPr>
      </w:pPr>
      <w:r>
        <w:rPr>
          <w:rFonts w:hint="eastAsia" w:hAnsi="宋体" w:cs="宋体"/>
          <w:kern w:val="0"/>
          <w:szCs w:val="21"/>
        </w:rPr>
        <w:t xml:space="preserve">  H.存在分级代理或代销关系、同一生产制造商关系、</w:t>
      </w:r>
      <w:r>
        <w:rPr>
          <w:rFonts w:hint="eastAsia" w:hAnsi="宋体" w:cs="宋体"/>
          <w:szCs w:val="21"/>
        </w:rPr>
        <w:t>管理关系、重要业务（占主营业务收入50%以上）或重要财务往来关系（如融资）等其他实质性控制关系；</w:t>
      </w:r>
    </w:p>
    <w:p>
      <w:pPr>
        <w:pStyle w:val="116"/>
        <w:widowControl w:val="0"/>
        <w:adjustRightInd w:val="0"/>
        <w:snapToGrid w:val="0"/>
        <w:spacing w:line="360" w:lineRule="auto"/>
        <w:ind w:firstLine="200"/>
        <w:jc w:val="both"/>
        <w:rPr>
          <w:rFonts w:hAnsi="宋体" w:cs="宋体"/>
          <w:spacing w:val="6"/>
          <w:szCs w:val="21"/>
        </w:rPr>
      </w:pPr>
      <w:r>
        <w:rPr>
          <w:rFonts w:hint="eastAsia" w:hAnsi="宋体" w:cs="宋体"/>
          <w:szCs w:val="21"/>
        </w:rPr>
        <w:t xml:space="preserve">   I</w:t>
      </w:r>
      <w:r>
        <w:rPr>
          <w:rFonts w:hint="eastAsia" w:hAnsi="宋体" w:cs="宋体"/>
          <w:kern w:val="0"/>
          <w:szCs w:val="21"/>
        </w:rPr>
        <w:t>.</w:t>
      </w:r>
      <w:r>
        <w:rPr>
          <w:rFonts w:hint="eastAsia" w:hAnsi="宋体" w:cs="宋体"/>
          <w:szCs w:val="21"/>
        </w:rPr>
        <w:t>其他利害关系情况</w:t>
      </w:r>
      <w:r>
        <w:rPr>
          <w:rFonts w:hint="eastAsia" w:hAnsi="宋体" w:cs="宋体"/>
          <w:szCs w:val="21"/>
          <w:u w:val="single"/>
        </w:rPr>
        <w:t xml:space="preserve">                              </w:t>
      </w:r>
      <w:r>
        <w:rPr>
          <w:rFonts w:hint="eastAsia" w:hAnsi="宋体" w:cs="宋体"/>
          <w:kern w:val="0"/>
          <w:szCs w:val="21"/>
        </w:rPr>
        <w:t>。</w:t>
      </w:r>
    </w:p>
    <w:p>
      <w:pPr>
        <w:pStyle w:val="77"/>
        <w:widowControl/>
        <w:numPr>
          <w:ilvl w:val="0"/>
          <w:numId w:val="19"/>
        </w:numPr>
        <w:adjustRightInd w:val="0"/>
        <w:snapToGrid w:val="0"/>
        <w:spacing w:line="360" w:lineRule="auto"/>
        <w:ind w:firstLine="396" w:firstLineChars="189"/>
        <w:rPr>
          <w:rFonts w:ascii="宋体" w:hAnsi="宋体" w:cs="宋体"/>
          <w:kern w:val="0"/>
          <w:szCs w:val="21"/>
        </w:rPr>
      </w:pPr>
      <w:r>
        <w:rPr>
          <w:rFonts w:hint="eastAsia" w:ascii="宋体" w:hAnsi="宋体" w:cs="宋体"/>
          <w:szCs w:val="21"/>
        </w:rPr>
        <w:t>现已清楚知道并</w:t>
      </w:r>
      <w:r>
        <w:rPr>
          <w:rFonts w:hint="eastAsia" w:ascii="宋体" w:hAnsi="宋体" w:cs="宋体"/>
          <w:kern w:val="0"/>
          <w:szCs w:val="21"/>
        </w:rPr>
        <w:t>严格遵守政府采购法律法规和现场纪律。</w:t>
      </w:r>
    </w:p>
    <w:p>
      <w:pPr>
        <w:pStyle w:val="77"/>
        <w:widowControl/>
        <w:numPr>
          <w:ilvl w:val="0"/>
          <w:numId w:val="19"/>
        </w:numPr>
        <w:adjustRightInd w:val="0"/>
        <w:snapToGrid w:val="0"/>
        <w:spacing w:line="360" w:lineRule="auto"/>
        <w:ind w:firstLine="396" w:firstLineChars="189"/>
        <w:rPr>
          <w:rFonts w:ascii="宋体" w:hAnsi="宋体" w:cs="宋体"/>
          <w:kern w:val="0"/>
          <w:szCs w:val="21"/>
        </w:rPr>
      </w:pPr>
      <w:r>
        <w:rPr>
          <w:rFonts w:hint="eastAsia" w:ascii="宋体" w:hAnsi="宋体" w:cs="宋体"/>
          <w:kern w:val="0"/>
          <w:szCs w:val="21"/>
        </w:rPr>
        <w:t>我发现</w:t>
      </w:r>
      <w:r>
        <w:rPr>
          <w:rFonts w:hint="eastAsia" w:ascii="宋体" w:hAnsi="宋体" w:cs="宋体"/>
          <w:kern w:val="0"/>
          <w:szCs w:val="21"/>
          <w:u w:val="single"/>
        </w:rPr>
        <w:t xml:space="preserve">                    </w:t>
      </w:r>
      <w:r>
        <w:rPr>
          <w:rFonts w:hint="eastAsia" w:ascii="宋体" w:hAnsi="宋体" w:cs="宋体"/>
          <w:kern w:val="0"/>
          <w:szCs w:val="21"/>
        </w:rPr>
        <w:t>供应商之间存在或可能存在上述第二条第</w:t>
      </w:r>
      <w:r>
        <w:rPr>
          <w:rFonts w:hint="eastAsia" w:ascii="宋体" w:hAnsi="宋体" w:cs="宋体"/>
          <w:kern w:val="0"/>
          <w:szCs w:val="21"/>
          <w:u w:val="single"/>
        </w:rPr>
        <w:t xml:space="preserve">        </w:t>
      </w:r>
      <w:r>
        <w:rPr>
          <w:rFonts w:hint="eastAsia" w:ascii="宋体" w:hAnsi="宋体" w:cs="宋体"/>
          <w:kern w:val="0"/>
          <w:szCs w:val="21"/>
        </w:rPr>
        <w:t>项利害关系。</w:t>
      </w:r>
    </w:p>
    <w:p>
      <w:pPr>
        <w:pStyle w:val="77"/>
        <w:widowControl/>
        <w:adjustRightInd w:val="0"/>
        <w:snapToGrid w:val="0"/>
        <w:spacing w:line="360" w:lineRule="auto"/>
        <w:rPr>
          <w:rFonts w:ascii="宋体" w:hAnsi="宋体" w:cs="宋体"/>
          <w:kern w:val="0"/>
          <w:szCs w:val="21"/>
        </w:rPr>
      </w:pPr>
    </w:p>
    <w:p>
      <w:pPr>
        <w:pStyle w:val="116"/>
        <w:widowControl w:val="0"/>
        <w:adjustRightInd w:val="0"/>
        <w:snapToGrid w:val="0"/>
        <w:spacing w:line="360" w:lineRule="auto"/>
        <w:ind w:firstLine="420" w:firstLineChars="200"/>
        <w:jc w:val="both"/>
        <w:rPr>
          <w:rFonts w:hAnsi="宋体" w:cs="宋体"/>
          <w:szCs w:val="21"/>
        </w:rPr>
      </w:pPr>
      <w:r>
        <w:rPr>
          <w:rFonts w:hint="eastAsia" w:hAnsi="宋体" w:cs="宋体"/>
          <w:szCs w:val="21"/>
        </w:rPr>
        <w:t xml:space="preserve">                                （供应商代表签名）</w:t>
      </w:r>
    </w:p>
    <w:p>
      <w:pPr>
        <w:adjustRightInd w:val="0"/>
        <w:snapToGrid w:val="0"/>
        <w:spacing w:line="360" w:lineRule="auto"/>
        <w:jc w:val="right"/>
        <w:rPr>
          <w:rFonts w:ascii="宋体" w:hAnsi="宋体" w:cs="宋体"/>
          <w:szCs w:val="21"/>
        </w:rPr>
      </w:pPr>
      <w:r>
        <w:rPr>
          <w:rFonts w:hint="eastAsia" w:ascii="宋体" w:hAnsi="宋体" w:cs="宋体"/>
          <w:szCs w:val="21"/>
        </w:rPr>
        <w:t xml:space="preserve">                                 2023年  月  日 </w:t>
      </w:r>
    </w:p>
    <w:p>
      <w:pPr>
        <w:spacing w:line="360" w:lineRule="exact"/>
        <w:rPr>
          <w:rFonts w:ascii="宋体" w:hAnsi="宋体" w:cs="宋体"/>
          <w:b/>
          <w:bCs/>
        </w:rPr>
      </w:pPr>
      <w:r>
        <w:rPr>
          <w:rFonts w:hint="eastAsia" w:ascii="宋体" w:hAnsi="宋体" w:cs="宋体"/>
          <w:b/>
          <w:bCs/>
        </w:rPr>
        <w:t>特别说明：</w:t>
      </w:r>
      <w:r>
        <w:rPr>
          <w:rFonts w:hint="eastAsia" w:ascii="宋体" w:hAnsi="宋体" w:cs="宋体"/>
          <w:b/>
          <w:bCs/>
          <w:szCs w:val="21"/>
        </w:rPr>
        <w:t>《政府采购活动现场确认声明书》必须在收到政采云系统中包含投标人名单等相关信息的相关询标函后30分钟内在线提交或发送至zq017@163.com，本声明书作为符合性审查的依据。</w:t>
      </w:r>
    </w:p>
    <w:p>
      <w:pPr>
        <w:tabs>
          <w:tab w:val="left" w:pos="0"/>
        </w:tabs>
        <w:autoSpaceDE w:val="0"/>
        <w:autoSpaceDN w:val="0"/>
        <w:spacing w:line="360" w:lineRule="auto"/>
        <w:jc w:val="center"/>
        <w:rPr>
          <w:rFonts w:ascii="黑体" w:hAnsi="黑体" w:eastAsia="黑体" w:cs="黑体"/>
          <w:b/>
          <w:bCs/>
          <w:sz w:val="30"/>
          <w:szCs w:val="30"/>
        </w:rPr>
      </w:pPr>
      <w:r>
        <w:rPr>
          <w:rFonts w:hint="eastAsia" w:ascii="宋体" w:hAnsi="宋体" w:cs="宋体"/>
          <w:szCs w:val="21"/>
        </w:rPr>
        <w:br w:type="page"/>
      </w:r>
      <w:r>
        <w:rPr>
          <w:rFonts w:hint="eastAsia" w:ascii="宋体" w:hAnsi="宋体" w:cs="宋体"/>
          <w:b/>
          <w:sz w:val="28"/>
          <w:szCs w:val="28"/>
        </w:rPr>
        <w:t>质疑函范本</w:t>
      </w:r>
    </w:p>
    <w:p>
      <w:pPr>
        <w:adjustRightInd w:val="0"/>
        <w:snapToGrid w:val="0"/>
        <w:spacing w:beforeLines="100" w:line="360" w:lineRule="auto"/>
        <w:rPr>
          <w:rFonts w:ascii="宋体" w:hAnsi="宋体" w:cs="宋体"/>
          <w:bCs/>
          <w:szCs w:val="21"/>
        </w:rPr>
      </w:pPr>
      <w:r>
        <w:rPr>
          <w:rFonts w:hint="eastAsia" w:ascii="宋体" w:hAnsi="宋体" w:cs="宋体"/>
          <w:bCs/>
          <w:szCs w:val="21"/>
        </w:rPr>
        <w:t>一、质疑供应商基本信息</w:t>
      </w:r>
    </w:p>
    <w:p>
      <w:pPr>
        <w:adjustRightInd w:val="0"/>
        <w:snapToGrid w:val="0"/>
        <w:spacing w:line="360" w:lineRule="auto"/>
        <w:rPr>
          <w:rFonts w:ascii="宋体" w:hAnsi="宋体" w:cs="宋体"/>
          <w:szCs w:val="21"/>
          <w:u w:val="dotted"/>
        </w:rPr>
      </w:pPr>
      <w:r>
        <w:rPr>
          <w:rFonts w:hint="eastAsia" w:ascii="宋体" w:hAnsi="宋体" w:cs="宋体"/>
          <w:szCs w:val="21"/>
        </w:rPr>
        <w:t>质疑供应商：</w:t>
      </w:r>
      <w:r>
        <w:rPr>
          <w:rFonts w:hint="eastAsia" w:ascii="宋体" w:hAnsi="宋体" w:cs="宋体"/>
          <w:szCs w:val="21"/>
          <w:u w:val="dotted"/>
        </w:rPr>
        <w:t xml:space="preserve">                                        </w:t>
      </w:r>
    </w:p>
    <w:p>
      <w:pPr>
        <w:adjustRightInd w:val="0"/>
        <w:snapToGrid w:val="0"/>
        <w:spacing w:line="360" w:lineRule="auto"/>
        <w:rPr>
          <w:rFonts w:ascii="宋体" w:hAnsi="宋体" w:cs="宋体"/>
          <w:szCs w:val="21"/>
          <w:u w:val="dotted"/>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pPr>
        <w:adjustRightInd w:val="0"/>
        <w:snapToGrid w:val="0"/>
        <w:spacing w:line="360" w:lineRule="auto"/>
        <w:rPr>
          <w:rFonts w:ascii="宋体" w:hAnsi="宋体" w:cs="宋体"/>
          <w:szCs w:val="21"/>
          <w:u w:val="dotted"/>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pPr>
        <w:adjustRightInd w:val="0"/>
        <w:snapToGrid w:val="0"/>
        <w:spacing w:line="360" w:lineRule="auto"/>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pPr>
        <w:adjustRightInd w:val="0"/>
        <w:snapToGrid w:val="0"/>
        <w:spacing w:line="360" w:lineRule="auto"/>
        <w:rPr>
          <w:rFonts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rPr>
        <w:t xml:space="preserve"> </w:t>
      </w:r>
    </w:p>
    <w:p>
      <w:pPr>
        <w:adjustRightInd w:val="0"/>
        <w:snapToGrid w:val="0"/>
        <w:spacing w:line="360" w:lineRule="auto"/>
        <w:rPr>
          <w:rFonts w:ascii="宋体" w:hAnsi="宋体" w:cs="宋体"/>
          <w:szCs w:val="21"/>
          <w:u w:val="dotted"/>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pPr>
        <w:adjustRightInd w:val="0"/>
        <w:snapToGrid w:val="0"/>
        <w:spacing w:line="360" w:lineRule="auto"/>
        <w:rPr>
          <w:rFonts w:ascii="宋体" w:hAnsi="宋体" w:cs="宋体"/>
          <w:bCs/>
          <w:szCs w:val="21"/>
        </w:rPr>
      </w:pPr>
      <w:r>
        <w:rPr>
          <w:rFonts w:hint="eastAsia" w:ascii="宋体" w:hAnsi="宋体" w:cs="宋体"/>
          <w:bCs/>
          <w:szCs w:val="21"/>
        </w:rPr>
        <w:t>二、质疑项目基本情况</w:t>
      </w:r>
    </w:p>
    <w:p>
      <w:pPr>
        <w:adjustRightInd w:val="0"/>
        <w:snapToGrid w:val="0"/>
        <w:spacing w:line="360" w:lineRule="auto"/>
        <w:rPr>
          <w:rFonts w:ascii="宋体" w:hAnsi="宋体" w:cs="宋体"/>
          <w:szCs w:val="21"/>
        </w:rPr>
      </w:pPr>
      <w:r>
        <w:rPr>
          <w:rFonts w:hint="eastAsia" w:ascii="宋体" w:hAnsi="宋体" w:cs="宋体"/>
          <w:szCs w:val="21"/>
        </w:rPr>
        <w:t>质疑项目的名称：</w:t>
      </w:r>
      <w:r>
        <w:rPr>
          <w:rFonts w:hint="eastAsia" w:ascii="宋体" w:hAnsi="宋体" w:cs="宋体"/>
          <w:szCs w:val="21"/>
          <w:u w:val="dotted"/>
        </w:rPr>
        <w:t xml:space="preserve">                                      </w:t>
      </w:r>
    </w:p>
    <w:p>
      <w:pPr>
        <w:adjustRightInd w:val="0"/>
        <w:snapToGrid w:val="0"/>
        <w:spacing w:line="360" w:lineRule="auto"/>
        <w:rPr>
          <w:rFonts w:ascii="宋体" w:hAnsi="宋体" w:cs="宋体"/>
          <w:szCs w:val="21"/>
        </w:rPr>
      </w:pPr>
      <w:r>
        <w:rPr>
          <w:rFonts w:hint="eastAsia" w:ascii="宋体" w:hAnsi="宋体" w:cs="宋体"/>
          <w:szCs w:val="21"/>
        </w:rPr>
        <w:t>质疑项目的编号：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pPr>
        <w:adjustRightInd w:val="0"/>
        <w:snapToGrid w:val="0"/>
        <w:spacing w:line="360" w:lineRule="auto"/>
        <w:rPr>
          <w:rFonts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pPr>
        <w:adjustRightInd w:val="0"/>
        <w:snapToGrid w:val="0"/>
        <w:spacing w:line="360" w:lineRule="auto"/>
        <w:rPr>
          <w:rFonts w:ascii="宋体" w:hAnsi="宋体" w:cs="宋体"/>
          <w:szCs w:val="21"/>
          <w:u w:val="dotted"/>
        </w:rPr>
      </w:pPr>
      <w:r>
        <w:rPr>
          <w:rFonts w:hint="eastAsia" w:ascii="宋体" w:hAnsi="宋体" w:cs="宋体"/>
          <w:szCs w:val="21"/>
        </w:rPr>
        <w:t>采购文件获取日期：</w:t>
      </w:r>
      <w:r>
        <w:rPr>
          <w:rFonts w:hint="eastAsia" w:ascii="宋体" w:hAnsi="宋体" w:cs="宋体"/>
          <w:szCs w:val="21"/>
          <w:u w:val="dotted"/>
        </w:rPr>
        <w:t xml:space="preserve">                                    </w:t>
      </w:r>
    </w:p>
    <w:p>
      <w:pPr>
        <w:adjustRightInd w:val="0"/>
        <w:snapToGrid w:val="0"/>
        <w:spacing w:line="360" w:lineRule="auto"/>
        <w:rPr>
          <w:rFonts w:ascii="宋体" w:hAnsi="宋体" w:cs="宋体"/>
          <w:bCs/>
          <w:szCs w:val="21"/>
        </w:rPr>
      </w:pPr>
      <w:r>
        <w:rPr>
          <w:rFonts w:hint="eastAsia" w:ascii="宋体" w:hAnsi="宋体" w:cs="宋体"/>
          <w:bCs/>
          <w:szCs w:val="21"/>
        </w:rPr>
        <w:t>三、质疑事项具体内容</w:t>
      </w:r>
    </w:p>
    <w:p>
      <w:pPr>
        <w:adjustRightInd w:val="0"/>
        <w:snapToGrid w:val="0"/>
        <w:spacing w:line="360" w:lineRule="auto"/>
        <w:rPr>
          <w:rFonts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p>
    <w:p>
      <w:pPr>
        <w:adjustRightInd w:val="0"/>
        <w:snapToGrid w:val="0"/>
        <w:spacing w:line="360" w:lineRule="auto"/>
        <w:rPr>
          <w:rFonts w:ascii="宋体" w:hAnsi="宋体" w:cs="宋体"/>
          <w:szCs w:val="21"/>
          <w:u w:val="dotted"/>
        </w:rPr>
      </w:pPr>
      <w:r>
        <w:rPr>
          <w:rFonts w:hint="eastAsia" w:ascii="宋体" w:hAnsi="宋体" w:cs="宋体"/>
          <w:szCs w:val="21"/>
        </w:rPr>
        <w:t>事实依据：</w:t>
      </w:r>
      <w:r>
        <w:rPr>
          <w:rFonts w:hint="eastAsia" w:ascii="宋体" w:hAnsi="宋体" w:cs="宋体"/>
          <w:szCs w:val="21"/>
          <w:u w:val="dotted"/>
        </w:rPr>
        <w:t xml:space="preserve">                                          </w:t>
      </w:r>
    </w:p>
    <w:p>
      <w:pPr>
        <w:adjustRightInd w:val="0"/>
        <w:snapToGrid w:val="0"/>
        <w:spacing w:line="360" w:lineRule="auto"/>
        <w:rPr>
          <w:rFonts w:ascii="宋体" w:hAnsi="宋体" w:cs="宋体"/>
          <w:szCs w:val="21"/>
        </w:rPr>
      </w:pPr>
      <w:r>
        <w:rPr>
          <w:rFonts w:hint="eastAsia" w:ascii="宋体" w:hAnsi="宋体" w:cs="宋体"/>
          <w:szCs w:val="21"/>
          <w:u w:val="dotted"/>
        </w:rPr>
        <w:t xml:space="preserve">                                                       </w:t>
      </w:r>
    </w:p>
    <w:p>
      <w:pPr>
        <w:adjustRightInd w:val="0"/>
        <w:snapToGrid w:val="0"/>
        <w:spacing w:line="360" w:lineRule="auto"/>
        <w:rPr>
          <w:rFonts w:ascii="宋体" w:hAnsi="宋体" w:cs="宋体"/>
          <w:szCs w:val="21"/>
          <w:u w:val="dotted"/>
        </w:rPr>
      </w:pPr>
      <w:r>
        <w:rPr>
          <w:rFonts w:hint="eastAsia" w:ascii="宋体" w:hAnsi="宋体" w:cs="宋体"/>
          <w:szCs w:val="21"/>
        </w:rPr>
        <w:t>法律依据：</w:t>
      </w:r>
      <w:r>
        <w:rPr>
          <w:rFonts w:hint="eastAsia" w:ascii="宋体" w:hAnsi="宋体" w:cs="宋体"/>
          <w:szCs w:val="21"/>
          <w:u w:val="dotted"/>
        </w:rPr>
        <w:t xml:space="preserve">                                          </w:t>
      </w:r>
    </w:p>
    <w:p>
      <w:pPr>
        <w:adjustRightInd w:val="0"/>
        <w:snapToGrid w:val="0"/>
        <w:spacing w:line="360" w:lineRule="auto"/>
        <w:rPr>
          <w:rFonts w:ascii="宋体" w:hAnsi="宋体" w:cs="宋体"/>
          <w:szCs w:val="21"/>
          <w:u w:val="dotted"/>
        </w:rPr>
      </w:pPr>
      <w:r>
        <w:rPr>
          <w:rFonts w:hint="eastAsia" w:ascii="宋体" w:hAnsi="宋体" w:cs="宋体"/>
          <w:szCs w:val="21"/>
          <w:u w:val="dotted"/>
        </w:rPr>
        <w:t xml:space="preserve">                                                     </w:t>
      </w:r>
    </w:p>
    <w:p>
      <w:pPr>
        <w:adjustRightInd w:val="0"/>
        <w:snapToGrid w:val="0"/>
        <w:spacing w:line="360" w:lineRule="auto"/>
        <w:rPr>
          <w:rFonts w:ascii="宋体" w:hAnsi="宋体" w:cs="宋体"/>
          <w:szCs w:val="21"/>
          <w:u w:val="dotted"/>
        </w:rPr>
      </w:pPr>
      <w:r>
        <w:rPr>
          <w:rFonts w:hint="eastAsia" w:ascii="宋体" w:hAnsi="宋体" w:cs="宋体"/>
          <w:szCs w:val="21"/>
        </w:rPr>
        <w:t>质疑事项2</w:t>
      </w:r>
    </w:p>
    <w:p>
      <w:pPr>
        <w:adjustRightInd w:val="0"/>
        <w:snapToGrid w:val="0"/>
        <w:spacing w:line="360" w:lineRule="auto"/>
        <w:rPr>
          <w:rFonts w:ascii="宋体" w:hAnsi="宋体" w:cs="宋体"/>
          <w:szCs w:val="21"/>
        </w:rPr>
      </w:pPr>
      <w:r>
        <w:rPr>
          <w:rFonts w:hint="eastAsia" w:ascii="宋体" w:hAnsi="宋体" w:cs="宋体"/>
          <w:szCs w:val="21"/>
        </w:rPr>
        <w:t>……</w:t>
      </w:r>
    </w:p>
    <w:p>
      <w:pPr>
        <w:adjustRightInd w:val="0"/>
        <w:snapToGrid w:val="0"/>
        <w:spacing w:line="360" w:lineRule="auto"/>
        <w:rPr>
          <w:rFonts w:ascii="宋体" w:hAnsi="宋体" w:cs="宋体"/>
          <w:bCs/>
          <w:szCs w:val="21"/>
        </w:rPr>
      </w:pPr>
      <w:r>
        <w:rPr>
          <w:rFonts w:hint="eastAsia" w:ascii="宋体" w:hAnsi="宋体" w:cs="宋体"/>
          <w:bCs/>
          <w:szCs w:val="21"/>
        </w:rPr>
        <w:t>四、与质疑事项相关的质疑请求</w:t>
      </w:r>
    </w:p>
    <w:p>
      <w:pPr>
        <w:spacing w:line="360" w:lineRule="auto"/>
        <w:rPr>
          <w:rFonts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签字(签章)：                   公章：                      </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日期：    </w:t>
      </w:r>
    </w:p>
    <w:p>
      <w:pPr>
        <w:adjustRightInd w:val="0"/>
        <w:snapToGrid w:val="0"/>
        <w:spacing w:line="360" w:lineRule="auto"/>
        <w:rPr>
          <w:rFonts w:ascii="宋体" w:hAnsi="宋体" w:cs="宋体"/>
          <w:szCs w:val="21"/>
        </w:rPr>
      </w:pPr>
    </w:p>
    <w:p>
      <w:pPr>
        <w:spacing w:line="360" w:lineRule="auto"/>
        <w:rPr>
          <w:rFonts w:ascii="宋体" w:hAnsi="宋体" w:cs="宋体"/>
          <w:b/>
          <w:szCs w:val="21"/>
        </w:rPr>
      </w:pPr>
      <w:r>
        <w:rPr>
          <w:rFonts w:hint="eastAsia" w:ascii="宋体" w:hAnsi="宋体" w:cs="宋体"/>
          <w:b/>
          <w:szCs w:val="21"/>
        </w:rPr>
        <w:br w:type="page"/>
      </w:r>
      <w:r>
        <w:rPr>
          <w:rFonts w:hint="eastAsia" w:ascii="宋体" w:hAnsi="宋体" w:cs="宋体"/>
          <w:b/>
          <w:szCs w:val="21"/>
        </w:rPr>
        <w:t>质疑函制作说明：</w:t>
      </w:r>
    </w:p>
    <w:p>
      <w:pPr>
        <w:pStyle w:val="19"/>
        <w:rPr>
          <w:rFonts w:ascii="宋体" w:hAnsi="宋体" w:eastAsia="宋体" w:cs="宋体"/>
          <w:sz w:val="21"/>
          <w:szCs w:val="21"/>
        </w:rPr>
      </w:pPr>
    </w:p>
    <w:p>
      <w:pPr>
        <w:widowControl/>
        <w:spacing w:line="360" w:lineRule="auto"/>
        <w:ind w:firstLine="420" w:firstLineChars="200"/>
        <w:jc w:val="left"/>
        <w:rPr>
          <w:rFonts w:ascii="宋体" w:hAnsi="宋体" w:cs="宋体"/>
          <w:szCs w:val="21"/>
        </w:rPr>
      </w:pPr>
      <w:r>
        <w:rPr>
          <w:rFonts w:hint="eastAsia" w:ascii="宋体" w:hAnsi="宋体" w:cs="宋体"/>
          <w:szCs w:val="21"/>
        </w:rPr>
        <w:t>1.供应商提出质疑时，应提交质疑函和必要的证明材料。</w:t>
      </w:r>
    </w:p>
    <w:p>
      <w:pPr>
        <w:widowControl/>
        <w:spacing w:line="360" w:lineRule="auto"/>
        <w:ind w:firstLine="420" w:firstLineChars="200"/>
        <w:jc w:val="left"/>
        <w:rPr>
          <w:rFonts w:ascii="宋体" w:hAnsi="宋体" w:cs="宋体"/>
          <w:szCs w:val="21"/>
        </w:rPr>
      </w:pPr>
      <w:r>
        <w:rPr>
          <w:rFonts w:hint="eastAsia" w:ascii="宋体" w:hAnsi="宋体" w:cs="宋体"/>
          <w:szCs w:val="21"/>
        </w:rPr>
        <w:t>2.质疑供应商若委托代理人进行质疑的，质疑函应按要求列明“授权代表”的有关内容，并在附件中提交由质疑</w:t>
      </w:r>
      <w:r>
        <w:rPr>
          <w:rFonts w:hint="eastAsia" w:ascii="宋体" w:hAnsi="宋体" w:cs="宋体"/>
          <w:kern w:val="0"/>
          <w:szCs w:val="21"/>
        </w:rPr>
        <w:t>供应商签署的授权委托书。授权委托书应载明代理人的姓名或者名称、代理事项、具体权限、期限和相关事项。</w:t>
      </w:r>
    </w:p>
    <w:p>
      <w:pPr>
        <w:widowControl/>
        <w:spacing w:line="360" w:lineRule="auto"/>
        <w:ind w:firstLine="420" w:firstLineChars="200"/>
        <w:jc w:val="left"/>
        <w:rPr>
          <w:rFonts w:ascii="宋体" w:hAnsi="宋体" w:cs="宋体"/>
          <w:szCs w:val="21"/>
        </w:rPr>
      </w:pPr>
      <w:r>
        <w:rPr>
          <w:rFonts w:hint="eastAsia" w:ascii="宋体" w:hAnsi="宋体" w:cs="宋体"/>
          <w:szCs w:val="21"/>
        </w:rPr>
        <w:t>3.质疑供应商若对项目的某一分包进行质疑，质疑函中应列明具体分包号。</w:t>
      </w:r>
    </w:p>
    <w:p>
      <w:pPr>
        <w:widowControl/>
        <w:spacing w:line="360" w:lineRule="auto"/>
        <w:ind w:firstLine="420" w:firstLineChars="200"/>
        <w:jc w:val="left"/>
        <w:rPr>
          <w:rFonts w:ascii="宋体" w:hAnsi="宋体" w:cs="宋体"/>
          <w:szCs w:val="21"/>
        </w:rPr>
      </w:pPr>
      <w:r>
        <w:rPr>
          <w:rFonts w:hint="eastAsia" w:ascii="宋体" w:hAnsi="宋体" w:cs="宋体"/>
          <w:szCs w:val="21"/>
        </w:rPr>
        <w:t>4.质疑函的质疑事项应具体、明确，并有必要的事实依据和法律依据。</w:t>
      </w:r>
    </w:p>
    <w:p>
      <w:pPr>
        <w:widowControl/>
        <w:spacing w:line="360" w:lineRule="auto"/>
        <w:ind w:firstLine="420" w:firstLineChars="200"/>
        <w:jc w:val="left"/>
        <w:rPr>
          <w:rFonts w:ascii="宋体" w:hAnsi="宋体" w:cs="宋体"/>
          <w:szCs w:val="21"/>
        </w:rPr>
      </w:pPr>
      <w:r>
        <w:rPr>
          <w:rFonts w:hint="eastAsia" w:ascii="宋体" w:hAnsi="宋体" w:cs="宋体"/>
          <w:szCs w:val="21"/>
        </w:rPr>
        <w:t>5.质疑函的质疑请求应与质疑事项相关。</w:t>
      </w:r>
    </w:p>
    <w:p>
      <w:pPr>
        <w:widowControl/>
        <w:spacing w:line="360" w:lineRule="auto"/>
        <w:ind w:firstLine="420" w:firstLineChars="200"/>
        <w:jc w:val="left"/>
        <w:rPr>
          <w:rFonts w:ascii="宋体" w:hAnsi="宋体" w:cs="宋体"/>
          <w:szCs w:val="21"/>
        </w:rPr>
      </w:pPr>
      <w:r>
        <w:rPr>
          <w:rFonts w:hint="eastAsia" w:ascii="宋体" w:hAnsi="宋体" w:cs="宋体"/>
          <w:szCs w:val="21"/>
        </w:rPr>
        <w:t>6.质疑供应商为自然人的，质疑函应由本人签字；质疑供应商为法人或者其他组织的，质疑函应由法定代表人、主要负责人，或者其授权代表签字或者盖章，并加盖公章。</w:t>
      </w:r>
    </w:p>
    <w:p>
      <w:pPr>
        <w:widowControl/>
        <w:ind w:firstLine="480" w:firstLineChars="200"/>
        <w:jc w:val="left"/>
        <w:rPr>
          <w:rFonts w:ascii="仿宋_GB2312" w:eastAsia="仿宋_GB2312"/>
          <w:sz w:val="24"/>
        </w:rPr>
      </w:pPr>
    </w:p>
    <w:p/>
    <w:p>
      <w:pPr>
        <w:rPr>
          <w:rFonts w:ascii="宋体" w:hAnsi="宋体"/>
          <w:b/>
          <w:sz w:val="28"/>
          <w:szCs w:val="28"/>
        </w:rPr>
      </w:pPr>
      <w:r>
        <w:br w:type="page"/>
      </w:r>
    </w:p>
    <w:p>
      <w:pPr>
        <w:tabs>
          <w:tab w:val="left" w:pos="0"/>
        </w:tabs>
        <w:autoSpaceDE w:val="0"/>
        <w:autoSpaceDN w:val="0"/>
        <w:spacing w:line="360" w:lineRule="auto"/>
        <w:jc w:val="center"/>
        <w:rPr>
          <w:rFonts w:ascii="宋体" w:hAnsi="宋体" w:cs="宋体"/>
          <w:b/>
          <w:sz w:val="28"/>
          <w:szCs w:val="28"/>
        </w:rPr>
      </w:pPr>
      <w:r>
        <w:rPr>
          <w:rFonts w:hint="eastAsia" w:ascii="宋体" w:hAnsi="宋体" w:cs="宋体"/>
          <w:b/>
          <w:sz w:val="28"/>
          <w:szCs w:val="28"/>
        </w:rPr>
        <w:t>投诉书范本</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一、投诉相关主体基本情况</w:t>
      </w:r>
    </w:p>
    <w:p>
      <w:pPr>
        <w:spacing w:line="360" w:lineRule="auto"/>
        <w:rPr>
          <w:rFonts w:ascii="宋体" w:hAnsi="宋体" w:cs="宋体"/>
          <w:szCs w:val="21"/>
          <w:u w:val="dotted"/>
        </w:rPr>
      </w:pPr>
      <w:r>
        <w:rPr>
          <w:rFonts w:hint="eastAsia" w:ascii="宋体" w:hAnsi="宋体" w:cs="宋体"/>
          <w:szCs w:val="21"/>
        </w:rPr>
        <w:t>投诉人：</w:t>
      </w:r>
      <w:r>
        <w:rPr>
          <w:rFonts w:hint="eastAsia" w:ascii="宋体" w:hAnsi="宋体" w:cs="宋体"/>
          <w:szCs w:val="21"/>
          <w:u w:val="dotted"/>
        </w:rPr>
        <w:t xml:space="preserve">                                               </w:t>
      </w:r>
    </w:p>
    <w:p>
      <w:pPr>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pPr>
        <w:tabs>
          <w:tab w:val="left" w:pos="6510"/>
        </w:tabs>
        <w:spacing w:line="360" w:lineRule="auto"/>
        <w:jc w:val="left"/>
        <w:rPr>
          <w:rFonts w:ascii="宋体" w:hAnsi="宋体" w:cs="宋体"/>
          <w:szCs w:val="21"/>
        </w:rPr>
      </w:pPr>
      <w:r>
        <w:rPr>
          <w:rFonts w:hint="eastAsia" w:ascii="宋体" w:hAnsi="宋体" w:cs="宋体"/>
          <w:szCs w:val="21"/>
        </w:rPr>
        <w:t>法定代表人/主要负责人：</w:t>
      </w:r>
      <w:r>
        <w:rPr>
          <w:rFonts w:hint="eastAsia" w:ascii="宋体" w:hAnsi="宋体" w:cs="宋体"/>
          <w:szCs w:val="21"/>
          <w:u w:val="dotted"/>
        </w:rPr>
        <w:t xml:space="preserve">                                   </w:t>
      </w:r>
      <w:r>
        <w:rPr>
          <w:rFonts w:hint="eastAsia" w:ascii="宋体" w:hAnsi="宋体" w:cs="宋体"/>
          <w:szCs w:val="21"/>
        </w:rPr>
        <w:t xml:space="preserve">  </w:t>
      </w:r>
    </w:p>
    <w:p>
      <w:pPr>
        <w:tabs>
          <w:tab w:val="left" w:pos="6510"/>
        </w:tabs>
        <w:spacing w:line="360" w:lineRule="auto"/>
        <w:rPr>
          <w:rFonts w:ascii="宋体" w:hAnsi="宋体" w:cs="宋体"/>
          <w:szCs w:val="21"/>
          <w:u w:val="dotted"/>
        </w:rPr>
      </w:pPr>
      <w:r>
        <w:rPr>
          <w:rFonts w:hint="eastAsia" w:ascii="宋体" w:hAnsi="宋体" w:cs="宋体"/>
          <w:szCs w:val="21"/>
        </w:rPr>
        <w:t>联系电话：</w:t>
      </w:r>
      <w:r>
        <w:rPr>
          <w:rFonts w:hint="eastAsia" w:ascii="宋体" w:hAnsi="宋体" w:cs="宋体"/>
          <w:szCs w:val="21"/>
          <w:u w:val="dotted"/>
        </w:rPr>
        <w:t xml:space="preserve">                                             </w:t>
      </w:r>
    </w:p>
    <w:p>
      <w:pPr>
        <w:spacing w:line="360" w:lineRule="auto"/>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pPr>
        <w:spacing w:line="360" w:lineRule="auto"/>
        <w:rPr>
          <w:rFonts w:ascii="宋体" w:hAnsi="宋体" w:cs="宋体"/>
          <w:szCs w:val="21"/>
          <w:u w:val="dotted"/>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pPr>
        <w:spacing w:line="360" w:lineRule="auto"/>
        <w:rPr>
          <w:rFonts w:ascii="宋体" w:hAnsi="宋体" w:cs="宋体"/>
          <w:szCs w:val="21"/>
          <w:u w:val="single"/>
        </w:rPr>
      </w:pPr>
      <w:r>
        <w:rPr>
          <w:rFonts w:hint="eastAsia" w:ascii="宋体" w:hAnsi="宋体" w:cs="宋体"/>
          <w:szCs w:val="21"/>
        </w:rPr>
        <w:t>被投诉人1：</w:t>
      </w:r>
      <w:r>
        <w:rPr>
          <w:rFonts w:hint="eastAsia" w:ascii="宋体" w:hAnsi="宋体" w:cs="宋体"/>
          <w:szCs w:val="21"/>
          <w:u w:val="dotted"/>
        </w:rPr>
        <w:t xml:space="preserve">                                           </w:t>
      </w:r>
    </w:p>
    <w:p>
      <w:pPr>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pPr>
        <w:spacing w:line="360" w:lineRule="auto"/>
        <w:rPr>
          <w:rFonts w:ascii="宋体" w:hAnsi="宋体" w:cs="宋体"/>
          <w:szCs w:val="21"/>
          <w:u w:val="single"/>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pPr>
        <w:spacing w:line="360" w:lineRule="auto"/>
        <w:rPr>
          <w:rFonts w:ascii="宋体" w:hAnsi="宋体" w:cs="宋体"/>
          <w:szCs w:val="21"/>
        </w:rPr>
      </w:pPr>
      <w:r>
        <w:rPr>
          <w:rFonts w:hint="eastAsia" w:ascii="宋体" w:hAnsi="宋体" w:cs="宋体"/>
          <w:szCs w:val="21"/>
        </w:rPr>
        <w:t>被投诉人2</w:t>
      </w:r>
    </w:p>
    <w:p>
      <w:pPr>
        <w:spacing w:line="360" w:lineRule="auto"/>
        <w:rPr>
          <w:rFonts w:ascii="宋体" w:hAnsi="宋体" w:cs="宋体"/>
          <w:szCs w:val="21"/>
          <w:u w:val="dotted"/>
        </w:rPr>
      </w:pPr>
      <w:r>
        <w:rPr>
          <w:rFonts w:hint="eastAsia" w:ascii="宋体" w:hAnsi="宋体" w:cs="宋体"/>
          <w:szCs w:val="21"/>
        </w:rPr>
        <w:t>……</w:t>
      </w:r>
    </w:p>
    <w:p>
      <w:pPr>
        <w:spacing w:line="360" w:lineRule="auto"/>
        <w:rPr>
          <w:rFonts w:ascii="宋体" w:hAnsi="宋体" w:cs="宋体"/>
          <w:szCs w:val="21"/>
          <w:u w:val="single"/>
        </w:rPr>
      </w:pPr>
      <w:r>
        <w:rPr>
          <w:rFonts w:hint="eastAsia" w:ascii="宋体" w:hAnsi="宋体" w:cs="宋体"/>
          <w:szCs w:val="21"/>
        </w:rPr>
        <w:t>相关供应商：</w:t>
      </w:r>
      <w:r>
        <w:rPr>
          <w:rFonts w:hint="eastAsia" w:ascii="宋体" w:hAnsi="宋体" w:cs="宋体"/>
          <w:szCs w:val="21"/>
          <w:u w:val="dotted"/>
        </w:rPr>
        <w:t xml:space="preserve">                                           </w:t>
      </w:r>
    </w:p>
    <w:p>
      <w:pPr>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pPr>
        <w:spacing w:line="360" w:lineRule="auto"/>
        <w:rPr>
          <w:rFonts w:ascii="宋体" w:hAnsi="宋体" w:cs="宋体"/>
          <w:szCs w:val="21"/>
          <w:u w:val="single"/>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pPr>
        <w:spacing w:line="360" w:lineRule="auto"/>
        <w:rPr>
          <w:rFonts w:ascii="宋体" w:hAnsi="宋体" w:cs="宋体"/>
          <w:szCs w:val="21"/>
        </w:rPr>
      </w:pPr>
      <w:r>
        <w:rPr>
          <w:rFonts w:hint="eastAsia" w:ascii="宋体" w:hAnsi="宋体" w:cs="宋体"/>
          <w:szCs w:val="21"/>
        </w:rPr>
        <w:t>二、投诉项目基本情况</w:t>
      </w:r>
    </w:p>
    <w:p>
      <w:pPr>
        <w:spacing w:line="360" w:lineRule="auto"/>
        <w:rPr>
          <w:rFonts w:ascii="宋体" w:hAnsi="宋体" w:cs="宋体"/>
          <w:szCs w:val="21"/>
          <w:u w:val="dotted"/>
        </w:rPr>
      </w:pPr>
      <w:r>
        <w:rPr>
          <w:rFonts w:hint="eastAsia" w:ascii="宋体" w:hAnsi="宋体" w:cs="宋体"/>
          <w:szCs w:val="21"/>
        </w:rPr>
        <w:t>采购项目名称：</w:t>
      </w:r>
      <w:r>
        <w:rPr>
          <w:rFonts w:hint="eastAsia" w:ascii="宋体" w:hAnsi="宋体" w:cs="宋体"/>
          <w:szCs w:val="21"/>
          <w:u w:val="dotted"/>
        </w:rPr>
        <w:t xml:space="preserve">                                        </w:t>
      </w:r>
    </w:p>
    <w:p>
      <w:pPr>
        <w:spacing w:line="360" w:lineRule="auto"/>
        <w:rPr>
          <w:rFonts w:ascii="宋体" w:hAnsi="宋体" w:cs="宋体"/>
          <w:szCs w:val="21"/>
          <w:u w:val="single"/>
        </w:rPr>
      </w:pPr>
      <w:r>
        <w:rPr>
          <w:rFonts w:hint="eastAsia" w:ascii="宋体" w:hAnsi="宋体" w:cs="宋体"/>
          <w:szCs w:val="21"/>
        </w:rPr>
        <w:t>采购项目编号：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pPr>
        <w:spacing w:line="360" w:lineRule="auto"/>
        <w:rPr>
          <w:rFonts w:ascii="宋体" w:hAnsi="宋体" w:cs="宋体"/>
          <w:szCs w:val="21"/>
        </w:rPr>
      </w:pPr>
      <w:r>
        <w:rPr>
          <w:rFonts w:hint="eastAsia" w:ascii="宋体" w:hAnsi="宋体" w:cs="宋体"/>
          <w:szCs w:val="21"/>
        </w:rPr>
        <w:t>采购人名称：</w:t>
      </w:r>
      <w:r>
        <w:rPr>
          <w:rFonts w:hint="eastAsia" w:ascii="宋体" w:hAnsi="宋体" w:cs="宋体"/>
          <w:szCs w:val="21"/>
          <w:u w:val="dotted"/>
        </w:rPr>
        <w:t xml:space="preserve">                                           </w:t>
      </w:r>
    </w:p>
    <w:p>
      <w:pPr>
        <w:spacing w:line="360" w:lineRule="auto"/>
        <w:rPr>
          <w:rFonts w:ascii="宋体" w:hAnsi="宋体" w:cs="宋体"/>
          <w:szCs w:val="21"/>
          <w:u w:val="single"/>
        </w:rPr>
      </w:pPr>
      <w:r>
        <w:rPr>
          <w:rFonts w:hint="eastAsia" w:ascii="宋体" w:hAnsi="宋体" w:cs="宋体"/>
          <w:szCs w:val="21"/>
        </w:rPr>
        <w:t>代理机构名称：</w:t>
      </w:r>
      <w:r>
        <w:rPr>
          <w:rFonts w:hint="eastAsia" w:ascii="宋体" w:hAnsi="宋体" w:cs="宋体"/>
          <w:szCs w:val="21"/>
          <w:u w:val="dotted"/>
        </w:rPr>
        <w:t xml:space="preserve">                                         </w:t>
      </w:r>
    </w:p>
    <w:p>
      <w:pPr>
        <w:spacing w:line="360" w:lineRule="auto"/>
        <w:rPr>
          <w:rFonts w:ascii="宋体" w:hAnsi="宋体" w:cs="宋体"/>
          <w:szCs w:val="21"/>
          <w:u w:val="dotted"/>
        </w:rPr>
      </w:pPr>
      <w:r>
        <w:rPr>
          <w:rFonts w:hint="eastAsia" w:ascii="宋体" w:hAnsi="宋体" w:cs="宋体"/>
          <w:szCs w:val="21"/>
        </w:rPr>
        <w:t>采购文件公告: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dotted"/>
        </w:rPr>
        <w:t xml:space="preserve">                          </w:t>
      </w:r>
    </w:p>
    <w:p>
      <w:pPr>
        <w:spacing w:line="360" w:lineRule="auto"/>
        <w:rPr>
          <w:rFonts w:ascii="宋体" w:hAnsi="宋体" w:cs="宋体"/>
          <w:szCs w:val="21"/>
          <w:u w:val="single"/>
        </w:rPr>
      </w:pPr>
      <w:r>
        <w:rPr>
          <w:rFonts w:hint="eastAsia" w:ascii="宋体" w:hAnsi="宋体" w:cs="宋体"/>
          <w:szCs w:val="21"/>
        </w:rPr>
        <w:t>采购结果公告: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dotted"/>
        </w:rPr>
        <w:t xml:space="preserve">                        </w:t>
      </w:r>
    </w:p>
    <w:p>
      <w:pPr>
        <w:spacing w:line="360" w:lineRule="auto"/>
        <w:rPr>
          <w:rFonts w:ascii="宋体" w:hAnsi="宋体" w:cs="宋体"/>
          <w:szCs w:val="21"/>
        </w:rPr>
      </w:pPr>
      <w:r>
        <w:rPr>
          <w:rFonts w:hint="eastAsia" w:ascii="宋体" w:hAnsi="宋体" w:cs="宋体"/>
          <w:szCs w:val="21"/>
        </w:rPr>
        <w:t>三、质疑基本情况</w:t>
      </w:r>
    </w:p>
    <w:p>
      <w:pPr>
        <w:spacing w:line="360" w:lineRule="auto"/>
        <w:ind w:firstLine="420" w:firstLineChars="200"/>
        <w:rPr>
          <w:rFonts w:ascii="宋体" w:hAnsi="宋体" w:cs="宋体"/>
          <w:szCs w:val="21"/>
          <w:u w:val="dotted"/>
        </w:rPr>
      </w:pPr>
      <w:r>
        <w:rPr>
          <w:rFonts w:hint="eastAsia" w:ascii="宋体" w:hAnsi="宋体" w:cs="宋体"/>
          <w:szCs w:val="21"/>
        </w:rPr>
        <w:t>投诉人于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日,向</w:t>
      </w:r>
      <w:r>
        <w:rPr>
          <w:rFonts w:hint="eastAsia" w:ascii="宋体" w:hAnsi="宋体" w:cs="宋体"/>
          <w:szCs w:val="21"/>
          <w:u w:val="dotted"/>
        </w:rPr>
        <w:t xml:space="preserve">                 </w:t>
      </w:r>
      <w:r>
        <w:rPr>
          <w:rFonts w:hint="eastAsia" w:ascii="宋体" w:hAnsi="宋体" w:cs="宋体"/>
          <w:szCs w:val="21"/>
        </w:rPr>
        <w:t>提出质疑，质疑事项为：</w:t>
      </w:r>
      <w:r>
        <w:rPr>
          <w:rFonts w:hint="eastAsia" w:ascii="宋体" w:hAnsi="宋体" w:cs="宋体"/>
          <w:szCs w:val="21"/>
          <w:u w:val="dotted"/>
        </w:rPr>
        <w:t xml:space="preserve">                                </w:t>
      </w:r>
    </w:p>
    <w:p>
      <w:pPr>
        <w:spacing w:line="360" w:lineRule="auto"/>
        <w:rPr>
          <w:rFonts w:ascii="宋体" w:hAnsi="宋体" w:cs="宋体"/>
          <w:szCs w:val="21"/>
          <w:u w:val="dotted"/>
        </w:rPr>
      </w:pPr>
      <w:r>
        <w:rPr>
          <w:rFonts w:hint="eastAsia" w:ascii="宋体" w:hAnsi="宋体" w:cs="宋体"/>
          <w:szCs w:val="21"/>
          <w:u w:val="dotted"/>
        </w:rPr>
        <w:t xml:space="preserve">                                                     </w:t>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u w:val="dotted"/>
        </w:rPr>
        <w:t>采购人/代理机构</w:t>
      </w:r>
      <w:r>
        <w:rPr>
          <w:rFonts w:hint="eastAsia" w:ascii="宋体" w:hAnsi="宋体" w:cs="宋体"/>
          <w:szCs w:val="21"/>
        </w:rPr>
        <w:t>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日,就质疑事项作出了答复/没有在法定期限内作出答复。</w:t>
      </w:r>
    </w:p>
    <w:p>
      <w:pPr>
        <w:spacing w:line="360" w:lineRule="auto"/>
        <w:rPr>
          <w:rFonts w:ascii="宋体" w:hAnsi="宋体" w:cs="宋体"/>
          <w:szCs w:val="21"/>
        </w:rPr>
      </w:pPr>
      <w:r>
        <w:rPr>
          <w:rFonts w:hint="eastAsia" w:ascii="宋体" w:hAnsi="宋体" w:cs="宋体"/>
          <w:szCs w:val="21"/>
        </w:rPr>
        <w:t>四、投诉事项具体内容</w:t>
      </w:r>
    </w:p>
    <w:p>
      <w:pPr>
        <w:spacing w:line="360" w:lineRule="auto"/>
        <w:rPr>
          <w:rFonts w:ascii="宋体" w:hAnsi="宋体" w:cs="宋体"/>
          <w:szCs w:val="21"/>
          <w:u w:val="single"/>
        </w:rPr>
      </w:pPr>
      <w:r>
        <w:rPr>
          <w:rFonts w:hint="eastAsia" w:ascii="宋体" w:hAnsi="宋体" w:cs="宋体"/>
          <w:szCs w:val="21"/>
        </w:rPr>
        <w:t>投诉事项 1：</w:t>
      </w:r>
      <w:r>
        <w:rPr>
          <w:rFonts w:hint="eastAsia" w:ascii="宋体" w:hAnsi="宋体" w:cs="宋体"/>
          <w:szCs w:val="21"/>
          <w:u w:val="dotted"/>
        </w:rPr>
        <w:t xml:space="preserve">                                       </w:t>
      </w:r>
    </w:p>
    <w:p>
      <w:pPr>
        <w:spacing w:line="360" w:lineRule="auto"/>
        <w:rPr>
          <w:rFonts w:ascii="宋体" w:hAnsi="宋体" w:cs="宋体"/>
          <w:szCs w:val="21"/>
        </w:rPr>
      </w:pPr>
      <w:r>
        <w:rPr>
          <w:rFonts w:hint="eastAsia" w:ascii="宋体" w:hAnsi="宋体" w:cs="宋体"/>
          <w:szCs w:val="21"/>
        </w:rPr>
        <w:t>事实依据：</w:t>
      </w:r>
      <w:r>
        <w:rPr>
          <w:rFonts w:hint="eastAsia" w:ascii="宋体" w:hAnsi="宋体" w:cs="宋体"/>
          <w:szCs w:val="21"/>
          <w:u w:val="dotted"/>
        </w:rPr>
        <w:t xml:space="preserve">                                         </w:t>
      </w:r>
    </w:p>
    <w:p>
      <w:pPr>
        <w:spacing w:line="360" w:lineRule="auto"/>
        <w:rPr>
          <w:rFonts w:ascii="宋体" w:hAnsi="宋体" w:cs="宋体"/>
          <w:szCs w:val="21"/>
          <w:u w:val="dotted"/>
        </w:rPr>
      </w:pPr>
      <w:r>
        <w:rPr>
          <w:rFonts w:hint="eastAsia" w:ascii="宋体" w:hAnsi="宋体" w:cs="宋体"/>
          <w:szCs w:val="21"/>
          <w:u w:val="dotted"/>
        </w:rPr>
        <w:t xml:space="preserve">                                                      </w:t>
      </w:r>
    </w:p>
    <w:p>
      <w:pPr>
        <w:spacing w:line="360" w:lineRule="auto"/>
        <w:rPr>
          <w:rFonts w:ascii="宋体" w:hAnsi="宋体" w:cs="宋体"/>
          <w:szCs w:val="21"/>
          <w:u w:val="single"/>
        </w:rPr>
      </w:pPr>
      <w:r>
        <w:rPr>
          <w:rFonts w:hint="eastAsia" w:ascii="宋体" w:hAnsi="宋体" w:cs="宋体"/>
          <w:szCs w:val="21"/>
        </w:rPr>
        <w:t>法律依据：</w:t>
      </w:r>
      <w:r>
        <w:rPr>
          <w:rFonts w:hint="eastAsia" w:ascii="宋体" w:hAnsi="宋体" w:cs="宋体"/>
          <w:szCs w:val="21"/>
          <w:u w:val="dotted"/>
        </w:rPr>
        <w:t xml:space="preserve">                                          </w:t>
      </w:r>
    </w:p>
    <w:p>
      <w:pPr>
        <w:spacing w:line="360" w:lineRule="auto"/>
        <w:rPr>
          <w:rFonts w:ascii="宋体" w:hAnsi="宋体" w:cs="宋体"/>
          <w:szCs w:val="21"/>
          <w:u w:val="dotted"/>
        </w:rPr>
      </w:pPr>
      <w:r>
        <w:rPr>
          <w:rFonts w:hint="eastAsia" w:ascii="宋体" w:hAnsi="宋体" w:cs="宋体"/>
          <w:szCs w:val="21"/>
          <w:u w:val="dotted"/>
        </w:rPr>
        <w:t xml:space="preserve">                                                      </w:t>
      </w:r>
    </w:p>
    <w:p>
      <w:pPr>
        <w:spacing w:line="360" w:lineRule="auto"/>
        <w:rPr>
          <w:rFonts w:ascii="宋体" w:hAnsi="宋体" w:cs="宋体"/>
          <w:szCs w:val="21"/>
        </w:rPr>
      </w:pPr>
      <w:r>
        <w:rPr>
          <w:rFonts w:hint="eastAsia" w:ascii="宋体" w:hAnsi="宋体" w:cs="宋体"/>
          <w:szCs w:val="21"/>
        </w:rPr>
        <w:t>投诉事项2</w:t>
      </w:r>
    </w:p>
    <w:p>
      <w:pPr>
        <w:spacing w:line="360" w:lineRule="auto"/>
        <w:rPr>
          <w:rFonts w:ascii="宋体" w:hAnsi="宋体" w:cs="宋体"/>
          <w:szCs w:val="21"/>
          <w:u w:val="dotted"/>
        </w:rPr>
      </w:pP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五、与投诉事项相关的投诉请求</w:t>
      </w:r>
    </w:p>
    <w:p>
      <w:pPr>
        <w:spacing w:line="360" w:lineRule="auto"/>
        <w:rPr>
          <w:rFonts w:ascii="宋体" w:hAnsi="宋体" w:cs="宋体"/>
          <w:szCs w:val="21"/>
        </w:rPr>
      </w:pPr>
      <w:r>
        <w:rPr>
          <w:rFonts w:hint="eastAsia" w:ascii="宋体" w:hAnsi="宋体" w:cs="宋体"/>
          <w:szCs w:val="21"/>
        </w:rPr>
        <w:t>请求：</w:t>
      </w:r>
      <w:r>
        <w:rPr>
          <w:rFonts w:hint="eastAsia" w:ascii="宋体" w:hAnsi="宋体" w:cs="宋体"/>
          <w:szCs w:val="21"/>
          <w:u w:val="dotted"/>
        </w:rPr>
        <w:t xml:space="preserve">                                              </w:t>
      </w:r>
      <w:r>
        <w:rPr>
          <w:rFonts w:hint="eastAsia" w:ascii="宋体" w:hAnsi="宋体" w:cs="宋体"/>
          <w:szCs w:val="21"/>
        </w:rPr>
        <w:t xml:space="preserve"> </w:t>
      </w:r>
    </w:p>
    <w:p>
      <w:pPr>
        <w:spacing w:line="360" w:lineRule="auto"/>
        <w:rPr>
          <w:rFonts w:ascii="宋体" w:hAnsi="宋体" w:cs="宋体"/>
          <w:szCs w:val="21"/>
          <w:u w:val="single"/>
        </w:rPr>
      </w:pP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 xml:space="preserve">签字(签章)：                   公章：                      </w:t>
      </w:r>
    </w:p>
    <w:p>
      <w:pPr>
        <w:spacing w:line="360" w:lineRule="auto"/>
        <w:rPr>
          <w:rFonts w:ascii="宋体" w:hAnsi="宋体" w:cs="宋体"/>
          <w:szCs w:val="21"/>
        </w:rPr>
      </w:pPr>
      <w:r>
        <w:rPr>
          <w:rFonts w:hint="eastAsia" w:ascii="宋体" w:hAnsi="宋体" w:cs="宋体"/>
          <w:szCs w:val="21"/>
        </w:rPr>
        <w:t xml:space="preserve">日期：    </w:t>
      </w: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rPr>
          <w:rFonts w:ascii="宋体" w:hAnsi="宋体" w:cs="宋体"/>
          <w:b/>
          <w:szCs w:val="21"/>
        </w:rPr>
      </w:pPr>
      <w:r>
        <w:rPr>
          <w:rFonts w:hint="eastAsia" w:ascii="宋体" w:hAnsi="宋体" w:cs="宋体"/>
          <w:b/>
          <w:szCs w:val="21"/>
        </w:rPr>
        <w:br w:type="page"/>
      </w:r>
    </w:p>
    <w:p>
      <w:pPr>
        <w:spacing w:line="360" w:lineRule="auto"/>
        <w:rPr>
          <w:rFonts w:ascii="宋体" w:hAnsi="宋体" w:cs="宋体"/>
          <w:b/>
          <w:szCs w:val="21"/>
        </w:rPr>
      </w:pPr>
      <w:r>
        <w:rPr>
          <w:rFonts w:hint="eastAsia" w:ascii="宋体" w:hAnsi="宋体" w:cs="宋体"/>
          <w:b/>
          <w:szCs w:val="21"/>
        </w:rPr>
        <w:t>投诉书制作说明：</w:t>
      </w:r>
    </w:p>
    <w:p>
      <w:pPr>
        <w:widowControl/>
        <w:spacing w:line="360" w:lineRule="auto"/>
        <w:ind w:firstLine="420" w:firstLineChars="200"/>
        <w:rPr>
          <w:rFonts w:ascii="宋体" w:hAnsi="宋体" w:cs="宋体"/>
          <w:kern w:val="0"/>
          <w:szCs w:val="21"/>
        </w:rPr>
      </w:pPr>
      <w:r>
        <w:rPr>
          <w:rFonts w:hint="eastAsia" w:ascii="宋体" w:hAnsi="宋体" w:cs="宋体"/>
          <w:szCs w:val="21"/>
        </w:rPr>
        <w:t>1.投诉人提起投诉时，应当提交投诉书和必要的证明材料，并按照被投诉人和与投诉事项有关的供应商数量提供投诉书副本。</w:t>
      </w:r>
    </w:p>
    <w:p>
      <w:pPr>
        <w:widowControl/>
        <w:spacing w:line="360" w:lineRule="auto"/>
        <w:ind w:firstLine="420" w:firstLineChars="200"/>
        <w:rPr>
          <w:rFonts w:ascii="宋体" w:hAnsi="宋体" w:cs="宋体"/>
          <w:szCs w:val="21"/>
        </w:rPr>
      </w:pPr>
      <w:r>
        <w:rPr>
          <w:rFonts w:hint="eastAsia" w:ascii="宋体" w:hAnsi="宋体" w:cs="宋体"/>
          <w:szCs w:val="21"/>
        </w:rPr>
        <w:t>2.投诉人若委托代理人进行投诉的，投诉书应按照要求列明“授权代表”的有关内容，并在附件中提交由</w:t>
      </w:r>
      <w:r>
        <w:rPr>
          <w:rFonts w:hint="eastAsia" w:ascii="宋体" w:hAnsi="宋体" w:cs="宋体"/>
          <w:kern w:val="0"/>
          <w:szCs w:val="21"/>
        </w:rPr>
        <w:t>投诉人签署的授权委托书。授权委托书应当载明代</w:t>
      </w:r>
      <w:r>
        <w:rPr>
          <w:rFonts w:hint="eastAsia" w:ascii="宋体" w:hAnsi="宋体" w:cs="宋体"/>
          <w:szCs w:val="21"/>
        </w:rPr>
        <w:t>理人的姓名或者名称、代理事项、具体权限、期限和相关事项。</w:t>
      </w:r>
    </w:p>
    <w:p>
      <w:pPr>
        <w:widowControl/>
        <w:spacing w:line="360" w:lineRule="auto"/>
        <w:ind w:firstLine="420" w:firstLineChars="200"/>
        <w:rPr>
          <w:rFonts w:ascii="宋体" w:hAnsi="宋体" w:cs="宋体"/>
          <w:szCs w:val="21"/>
        </w:rPr>
      </w:pPr>
      <w:r>
        <w:rPr>
          <w:rFonts w:hint="eastAsia" w:ascii="宋体" w:hAnsi="宋体" w:cs="宋体"/>
          <w:szCs w:val="21"/>
        </w:rPr>
        <w:t>3.投诉人若对项目的某一分包进行投诉，投诉书应列明具体分包号。</w:t>
      </w:r>
    </w:p>
    <w:p>
      <w:pPr>
        <w:widowControl/>
        <w:spacing w:line="360" w:lineRule="auto"/>
        <w:ind w:firstLine="420" w:firstLineChars="200"/>
        <w:rPr>
          <w:rFonts w:ascii="宋体" w:hAnsi="宋体" w:cs="宋体"/>
          <w:szCs w:val="21"/>
        </w:rPr>
      </w:pPr>
      <w:r>
        <w:rPr>
          <w:rFonts w:hint="eastAsia" w:ascii="宋体" w:hAnsi="宋体" w:cs="宋体"/>
          <w:szCs w:val="21"/>
        </w:rPr>
        <w:t>4.投诉书应简要列明质疑事项，质疑函、质疑答复等作为附件材料提供。</w:t>
      </w:r>
    </w:p>
    <w:p>
      <w:pPr>
        <w:widowControl/>
        <w:spacing w:line="360" w:lineRule="auto"/>
        <w:ind w:firstLine="420" w:firstLineChars="200"/>
        <w:rPr>
          <w:rFonts w:ascii="宋体" w:hAnsi="宋体" w:cs="宋体"/>
          <w:szCs w:val="21"/>
        </w:rPr>
      </w:pPr>
      <w:r>
        <w:rPr>
          <w:rFonts w:hint="eastAsia" w:ascii="宋体" w:hAnsi="宋体" w:cs="宋体"/>
          <w:szCs w:val="21"/>
        </w:rPr>
        <w:t>5.投诉书的投诉事项应具体、明确，并有必要的事实依据和法律依据。</w:t>
      </w:r>
    </w:p>
    <w:p>
      <w:pPr>
        <w:widowControl/>
        <w:spacing w:line="360" w:lineRule="auto"/>
        <w:ind w:firstLine="420" w:firstLineChars="200"/>
        <w:rPr>
          <w:rFonts w:ascii="宋体" w:hAnsi="宋体" w:cs="宋体"/>
          <w:szCs w:val="21"/>
        </w:rPr>
      </w:pPr>
      <w:r>
        <w:rPr>
          <w:rFonts w:hint="eastAsia" w:ascii="宋体" w:hAnsi="宋体" w:cs="宋体"/>
          <w:szCs w:val="21"/>
        </w:rPr>
        <w:t>6.投诉书的投诉请求应与投诉事项相关。</w:t>
      </w:r>
    </w:p>
    <w:p>
      <w:pPr>
        <w:widowControl/>
        <w:spacing w:line="360" w:lineRule="auto"/>
        <w:ind w:firstLine="420" w:firstLineChars="200"/>
        <w:rPr>
          <w:rFonts w:ascii="宋体" w:hAnsi="宋体" w:cs="宋体"/>
          <w:szCs w:val="21"/>
        </w:rPr>
      </w:pPr>
      <w:r>
        <w:rPr>
          <w:rFonts w:hint="eastAsia" w:ascii="宋体" w:hAnsi="宋体" w:cs="宋体"/>
          <w:szCs w:val="21"/>
        </w:rPr>
        <w:t>7.投诉人为自然人的，投诉书应当由本人签字；投诉人为法人或者其他组织的，投诉书应当由法定代表人、主要负责人，或者其授权代表签字或者盖章，并加盖公章。</w:t>
      </w:r>
    </w:p>
    <w:p>
      <w:pPr>
        <w:spacing w:line="360" w:lineRule="auto"/>
        <w:jc w:val="center"/>
        <w:rPr>
          <w:rFonts w:ascii="宋体" w:hAnsi="宋体" w:cs="宋体"/>
          <w:sz w:val="30"/>
          <w:szCs w:val="30"/>
        </w:rPr>
      </w:pPr>
    </w:p>
    <w:p>
      <w:pPr>
        <w:rPr>
          <w:rFonts w:ascii="宋体" w:hAnsi="宋体"/>
          <w:szCs w:val="21"/>
        </w:rPr>
      </w:pPr>
    </w:p>
    <w:p>
      <w:pPr>
        <w:adjustRightInd w:val="0"/>
        <w:snapToGrid w:val="0"/>
        <w:spacing w:line="360" w:lineRule="auto"/>
        <w:jc w:val="right"/>
        <w:rPr>
          <w:rFonts w:ascii="宋体" w:hAnsi="宋体" w:cs="宋体"/>
          <w:szCs w:val="21"/>
        </w:rPr>
      </w:pPr>
      <w:r>
        <w:rPr>
          <w:rFonts w:hint="eastAsia" w:ascii="宋体" w:hAnsi="宋体" w:cs="宋体"/>
          <w:szCs w:val="21"/>
        </w:rPr>
        <w:t xml:space="preserve">             </w:t>
      </w:r>
    </w:p>
    <w:p>
      <w:pPr>
        <w:rPr>
          <w:rFonts w:ascii="宋体" w:hAnsi="宋体" w:cs="宋体"/>
          <w:szCs w:val="21"/>
        </w:rPr>
      </w:pPr>
    </w:p>
    <w:p>
      <w:pPr>
        <w:rPr>
          <w:rFonts w:ascii="宋体" w:hAnsi="宋体" w:cs="宋体"/>
        </w:rPr>
      </w:pPr>
    </w:p>
    <w:p/>
    <w:sectPr>
      <w:pgSz w:w="11906" w:h="16838"/>
      <w:pgMar w:top="1440" w:right="1800" w:bottom="1440" w:left="1800" w:header="851" w:footer="992"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entury Gothic">
    <w:altName w:val="Arial"/>
    <w:panose1 w:val="020B0502020202020204"/>
    <w:charset w:val="00"/>
    <w:family w:val="swiss"/>
    <w:pitch w:val="default"/>
    <w:sig w:usb0="00000000" w:usb1="00000000" w:usb2="00000000" w:usb3="00000000" w:csb0="0000009F" w:csb1="00000000"/>
  </w:font>
  <w:font w:name="楷体">
    <w:panose1 w:val="02010609060101010101"/>
    <w:charset w:val="86"/>
    <w:family w:val="modern"/>
    <w:pitch w:val="default"/>
    <w:sig w:usb0="800002BF" w:usb1="38CF7CFA" w:usb2="0000001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43C1F7"/>
    <w:multiLevelType w:val="multilevel"/>
    <w:tmpl w:val="9443C1F7"/>
    <w:lvl w:ilvl="0" w:tentative="0">
      <w:start w:val="1"/>
      <w:numFmt w:val="decimal"/>
      <w:lvlText w:val="（%1）"/>
      <w:lvlJc w:val="left"/>
      <w:pPr>
        <w:tabs>
          <w:tab w:val="left" w:pos="1273"/>
        </w:tabs>
        <w:ind w:left="1262" w:hanging="500"/>
      </w:pPr>
    </w:lvl>
    <w:lvl w:ilvl="1" w:tentative="0">
      <w:start w:val="1"/>
      <w:numFmt w:val="japaneseCounting"/>
      <w:lvlText w:val="（%2）"/>
      <w:lvlJc w:val="left"/>
      <w:pPr>
        <w:ind w:left="1562" w:hanging="7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1">
    <w:nsid w:val="98C19939"/>
    <w:multiLevelType w:val="singleLevel"/>
    <w:tmpl w:val="98C19939"/>
    <w:lvl w:ilvl="0" w:tentative="0">
      <w:start w:val="1"/>
      <w:numFmt w:val="decimal"/>
      <w:suff w:val="nothing"/>
      <w:lvlText w:val="（%1）"/>
      <w:lvlJc w:val="left"/>
      <w:pPr>
        <w:ind w:left="0" w:firstLine="0"/>
      </w:pPr>
    </w:lvl>
  </w:abstractNum>
  <w:abstractNum w:abstractNumId="2">
    <w:nsid w:val="A748B2BA"/>
    <w:multiLevelType w:val="singleLevel"/>
    <w:tmpl w:val="A748B2BA"/>
    <w:lvl w:ilvl="0" w:tentative="0">
      <w:start w:val="1"/>
      <w:numFmt w:val="decimal"/>
      <w:lvlText w:val="%1."/>
      <w:lvlJc w:val="left"/>
      <w:pPr>
        <w:tabs>
          <w:tab w:val="left" w:pos="312"/>
        </w:tabs>
        <w:ind w:left="0" w:firstLine="0"/>
      </w:pPr>
    </w:lvl>
  </w:abstractNum>
  <w:abstractNum w:abstractNumId="3">
    <w:nsid w:val="AB92FBAC"/>
    <w:multiLevelType w:val="singleLevel"/>
    <w:tmpl w:val="AB92FBAC"/>
    <w:lvl w:ilvl="0" w:tentative="0">
      <w:start w:val="1"/>
      <w:numFmt w:val="decimalEnclosedCircleChinese"/>
      <w:suff w:val="nothing"/>
      <w:lvlText w:val="%1　"/>
      <w:lvlJc w:val="left"/>
      <w:pPr>
        <w:ind w:left="0" w:firstLine="400"/>
      </w:pPr>
    </w:lvl>
  </w:abstractNum>
  <w:abstractNum w:abstractNumId="4">
    <w:nsid w:val="B09E43A5"/>
    <w:multiLevelType w:val="singleLevel"/>
    <w:tmpl w:val="B09E43A5"/>
    <w:lvl w:ilvl="0" w:tentative="0">
      <w:start w:val="1"/>
      <w:numFmt w:val="decimal"/>
      <w:suff w:val="space"/>
      <w:lvlText w:val="%1."/>
      <w:lvlJc w:val="left"/>
      <w:pPr>
        <w:ind w:left="0" w:firstLine="0"/>
      </w:pPr>
    </w:lvl>
  </w:abstractNum>
  <w:abstractNum w:abstractNumId="5">
    <w:nsid w:val="C8E4A651"/>
    <w:multiLevelType w:val="singleLevel"/>
    <w:tmpl w:val="C8E4A651"/>
    <w:lvl w:ilvl="0" w:tentative="0">
      <w:start w:val="1"/>
      <w:numFmt w:val="decimal"/>
      <w:lvlText w:val="(%1)"/>
      <w:lvlJc w:val="left"/>
      <w:pPr>
        <w:ind w:left="425" w:hanging="425"/>
      </w:pPr>
    </w:lvl>
  </w:abstractNum>
  <w:abstractNum w:abstractNumId="6">
    <w:nsid w:val="D5B14AB9"/>
    <w:multiLevelType w:val="multilevel"/>
    <w:tmpl w:val="D5B14AB9"/>
    <w:lvl w:ilvl="0" w:tentative="0">
      <w:start w:val="1"/>
      <w:numFmt w:val="decimal"/>
      <w:lvlText w:val="（%1）"/>
      <w:lvlJc w:val="left"/>
      <w:pPr>
        <w:tabs>
          <w:tab w:val="left" w:pos="1273"/>
        </w:tabs>
        <w:ind w:left="1262" w:hanging="500"/>
      </w:pPr>
    </w:lvl>
    <w:lvl w:ilvl="1" w:tentative="0">
      <w:start w:val="1"/>
      <w:numFmt w:val="japaneseCounting"/>
      <w:lvlText w:val="（%2）"/>
      <w:lvlJc w:val="left"/>
      <w:pPr>
        <w:ind w:left="1562" w:hanging="7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7">
    <w:nsid w:val="F1D14BBD"/>
    <w:multiLevelType w:val="multilevel"/>
    <w:tmpl w:val="F1D14BBD"/>
    <w:lvl w:ilvl="0" w:tentative="0">
      <w:start w:val="1"/>
      <w:numFmt w:val="decimal"/>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F6CE8F93"/>
    <w:multiLevelType w:val="singleLevel"/>
    <w:tmpl w:val="F6CE8F93"/>
    <w:lvl w:ilvl="0" w:tentative="0">
      <w:start w:val="1"/>
      <w:numFmt w:val="decimalEnclosedCircleChinese"/>
      <w:suff w:val="nothing"/>
      <w:lvlText w:val="%1　"/>
      <w:lvlJc w:val="left"/>
      <w:pPr>
        <w:ind w:left="0" w:firstLine="400"/>
      </w:pPr>
    </w:lvl>
  </w:abstractNum>
  <w:abstractNum w:abstractNumId="9">
    <w:nsid w:val="FD3D5028"/>
    <w:multiLevelType w:val="singleLevel"/>
    <w:tmpl w:val="FD3D5028"/>
    <w:lvl w:ilvl="0" w:tentative="0">
      <w:start w:val="1"/>
      <w:numFmt w:val="decimal"/>
      <w:lvlText w:val="(%1)"/>
      <w:lvlJc w:val="left"/>
      <w:pPr>
        <w:ind w:left="425" w:hanging="425"/>
      </w:pPr>
    </w:lvl>
  </w:abstractNum>
  <w:abstractNum w:abstractNumId="10">
    <w:nsid w:val="00000003"/>
    <w:multiLevelType w:val="multilevel"/>
    <w:tmpl w:val="00000003"/>
    <w:lvl w:ilvl="0" w:tentative="0">
      <w:start w:val="1"/>
      <w:numFmt w:val="decimal"/>
      <w:lvlText w:val="（%1）"/>
      <w:lvlJc w:val="left"/>
      <w:pPr>
        <w:tabs>
          <w:tab w:val="left" w:pos="937"/>
        </w:tabs>
        <w:ind w:left="926" w:hanging="50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2FCA2B6"/>
    <w:multiLevelType w:val="singleLevel"/>
    <w:tmpl w:val="02FCA2B6"/>
    <w:lvl w:ilvl="0" w:tentative="0">
      <w:start w:val="1"/>
      <w:numFmt w:val="decimal"/>
      <w:suff w:val="space"/>
      <w:lvlText w:val="%1."/>
      <w:lvlJc w:val="left"/>
      <w:pPr>
        <w:ind w:left="0" w:firstLine="0"/>
      </w:pPr>
    </w:lvl>
  </w:abstractNum>
  <w:abstractNum w:abstractNumId="12">
    <w:nsid w:val="0AB90C6B"/>
    <w:multiLevelType w:val="multilevel"/>
    <w:tmpl w:val="0AB90C6B"/>
    <w:lvl w:ilvl="0" w:tentative="0">
      <w:start w:val="1"/>
      <w:numFmt w:val="decimal"/>
      <w:lvlText w:val="（%1）"/>
      <w:lvlJc w:val="left"/>
      <w:pPr>
        <w:tabs>
          <w:tab w:val="left" w:pos="1273"/>
        </w:tabs>
        <w:ind w:left="1262" w:hanging="500"/>
      </w:pPr>
    </w:lvl>
    <w:lvl w:ilvl="1" w:tentative="0">
      <w:start w:val="1"/>
      <w:numFmt w:val="japaneseCounting"/>
      <w:lvlText w:val="（%2）"/>
      <w:lvlJc w:val="left"/>
      <w:pPr>
        <w:ind w:left="1562" w:hanging="7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13">
    <w:nsid w:val="39E4E3C9"/>
    <w:multiLevelType w:val="singleLevel"/>
    <w:tmpl w:val="39E4E3C9"/>
    <w:lvl w:ilvl="0" w:tentative="0">
      <w:start w:val="13"/>
      <w:numFmt w:val="decimal"/>
      <w:suff w:val="nothing"/>
      <w:lvlText w:val="%1．"/>
      <w:lvlJc w:val="left"/>
      <w:pPr>
        <w:ind w:left="0" w:firstLine="0"/>
      </w:pPr>
    </w:lvl>
  </w:abstractNum>
  <w:abstractNum w:abstractNumId="14">
    <w:nsid w:val="54F403B5"/>
    <w:multiLevelType w:val="singleLevel"/>
    <w:tmpl w:val="54F403B5"/>
    <w:lvl w:ilvl="0" w:tentative="0">
      <w:start w:val="1"/>
      <w:numFmt w:val="chineseCounting"/>
      <w:suff w:val="nothing"/>
      <w:lvlText w:val="%1、"/>
      <w:lvlJc w:val="left"/>
      <w:pPr>
        <w:ind w:left="0" w:firstLine="0"/>
      </w:pPr>
    </w:lvl>
  </w:abstractNum>
  <w:abstractNum w:abstractNumId="15">
    <w:nsid w:val="557FD3DA"/>
    <w:multiLevelType w:val="singleLevel"/>
    <w:tmpl w:val="557FD3DA"/>
    <w:lvl w:ilvl="0" w:tentative="0">
      <w:start w:val="3"/>
      <w:numFmt w:val="chineseCounting"/>
      <w:suff w:val="nothing"/>
      <w:lvlText w:val="%1、"/>
      <w:lvlJc w:val="left"/>
      <w:pPr>
        <w:ind w:left="0" w:firstLine="0"/>
      </w:pPr>
    </w:lvl>
  </w:abstractNum>
  <w:abstractNum w:abstractNumId="16">
    <w:nsid w:val="5A3C02B2"/>
    <w:multiLevelType w:val="singleLevel"/>
    <w:tmpl w:val="5A3C02B2"/>
    <w:lvl w:ilvl="0" w:tentative="0">
      <w:start w:val="1"/>
      <w:numFmt w:val="lowerLetter"/>
      <w:lvlText w:val="%1."/>
      <w:lvlJc w:val="left"/>
      <w:pPr>
        <w:ind w:left="425" w:hanging="425"/>
      </w:pPr>
    </w:lvl>
  </w:abstractNum>
  <w:abstractNum w:abstractNumId="17">
    <w:nsid w:val="5C1606D7"/>
    <w:multiLevelType w:val="multilevel"/>
    <w:tmpl w:val="5C1606D7"/>
    <w:lvl w:ilvl="0" w:tentative="0">
      <w:start w:val="0"/>
      <w:numFmt w:val="decimal"/>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8">
    <w:nsid w:val="7D4C19BB"/>
    <w:multiLevelType w:val="multilevel"/>
    <w:tmpl w:val="7D4C19BB"/>
    <w:lvl w:ilvl="0" w:tentative="0">
      <w:start w:val="1"/>
      <w:numFmt w:val="decimal"/>
      <w:lvlText w:val="（%1）"/>
      <w:lvlJc w:val="left"/>
      <w:pPr>
        <w:ind w:left="1249" w:hanging="420"/>
      </w:pPr>
    </w:lvl>
    <w:lvl w:ilvl="1" w:tentative="0">
      <w:start w:val="1"/>
      <w:numFmt w:val="decimal"/>
      <w:lvlText w:val="（%2）"/>
      <w:lvlJc w:val="left"/>
      <w:pPr>
        <w:ind w:left="3398" w:hanging="420"/>
      </w:pPr>
    </w:lvl>
    <w:lvl w:ilvl="2" w:tentative="0">
      <w:start w:val="1"/>
      <w:numFmt w:val="lowerRoman"/>
      <w:lvlText w:val="%3."/>
      <w:lvlJc w:val="right"/>
      <w:pPr>
        <w:ind w:left="2089" w:hanging="420"/>
      </w:pPr>
    </w:lvl>
    <w:lvl w:ilvl="3" w:tentative="0">
      <w:start w:val="1"/>
      <w:numFmt w:val="decimal"/>
      <w:lvlText w:val="%4."/>
      <w:lvlJc w:val="left"/>
      <w:pPr>
        <w:ind w:left="2509" w:hanging="420"/>
      </w:pPr>
    </w:lvl>
    <w:lvl w:ilvl="4" w:tentative="0">
      <w:start w:val="1"/>
      <w:numFmt w:val="lowerLetter"/>
      <w:lvlText w:val="%5)"/>
      <w:lvlJc w:val="left"/>
      <w:pPr>
        <w:ind w:left="2929" w:hanging="420"/>
      </w:pPr>
    </w:lvl>
    <w:lvl w:ilvl="5" w:tentative="0">
      <w:start w:val="1"/>
      <w:numFmt w:val="lowerRoman"/>
      <w:lvlText w:val="%6."/>
      <w:lvlJc w:val="right"/>
      <w:pPr>
        <w:ind w:left="3349" w:hanging="420"/>
      </w:pPr>
    </w:lvl>
    <w:lvl w:ilvl="6" w:tentative="0">
      <w:start w:val="1"/>
      <w:numFmt w:val="decimal"/>
      <w:lvlText w:val="%7."/>
      <w:lvlJc w:val="left"/>
      <w:pPr>
        <w:ind w:left="3769" w:hanging="420"/>
      </w:pPr>
    </w:lvl>
    <w:lvl w:ilvl="7" w:tentative="0">
      <w:start w:val="1"/>
      <w:numFmt w:val="lowerLetter"/>
      <w:lvlText w:val="%8)"/>
      <w:lvlJc w:val="left"/>
      <w:pPr>
        <w:ind w:left="4189" w:hanging="420"/>
      </w:pPr>
    </w:lvl>
    <w:lvl w:ilvl="8" w:tentative="0">
      <w:start w:val="1"/>
      <w:numFmt w:val="lowerRoman"/>
      <w:lvlText w:val="%9."/>
      <w:lvlJc w:val="right"/>
      <w:pPr>
        <w:ind w:left="4609" w:hanging="420"/>
      </w:pPr>
    </w:lvl>
  </w:abstractNum>
  <w:num w:numId="1">
    <w:abstractNumId w:val="4"/>
    <w:lvlOverride w:ilvl="0">
      <w:startOverride w:val="1"/>
    </w:lvlOverride>
  </w:num>
  <w:num w:numId="2">
    <w:abstractNumId w:val="11"/>
    <w:lvlOverride w:ilvl="0">
      <w:startOverride w:val="1"/>
    </w:lvlOverride>
  </w:num>
  <w:num w:numId="3">
    <w:abstractNumId w:val="2"/>
    <w:lvlOverride w:ilvl="0">
      <w:startOverride w:val="1"/>
    </w:lvlOverride>
  </w:num>
  <w:num w:numId="4">
    <w:abstractNumId w:val="16"/>
    <w:lvlOverride w:ilvl="0">
      <w:startOverride w:val="1"/>
    </w:lvlOverride>
  </w:num>
  <w:num w:numId="5">
    <w:abstractNumId w:val="3"/>
    <w:lvlOverride w:ilvl="0">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3"/>
    </w:lvlOverride>
  </w:num>
  <w:num w:numId="10">
    <w:abstractNumId w:val="17"/>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num>
  <w:num w:numId="13">
    <w:abstractNumId w:val="5"/>
    <w:lvlOverride w:ilvl="0">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14"/>
    <w:lvlOverride w:ilvl="0">
      <w:startOverride w:val="1"/>
    </w:lvlOverride>
  </w:num>
  <w:num w:numId="19">
    <w:abstractNumId w:val="15"/>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forms" w:formatting="1" w:enforcement="1" w:cryptProviderType="rsaFull" w:cryptAlgorithmClass="hash" w:cryptAlgorithmType="typeAny" w:cryptAlgorithmSid="4" w:cryptSpinCount="0" w:hash="JVLzRShaydZRh6PeQBjrSBSizNc=" w:salt="vF6W9GJA9YMl7rjVA8JELQ=="/>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BkN2RmNDk0ZWNmYjcyMjEyNmIxNzVjZjQ5YTM5N2QifQ=="/>
  </w:docVars>
  <w:rsids>
    <w:rsidRoot w:val="00751A03"/>
    <w:rsid w:val="000A333B"/>
    <w:rsid w:val="00122F0B"/>
    <w:rsid w:val="002F0531"/>
    <w:rsid w:val="006A3706"/>
    <w:rsid w:val="006B3722"/>
    <w:rsid w:val="00701EFF"/>
    <w:rsid w:val="00751A03"/>
    <w:rsid w:val="00836DEA"/>
    <w:rsid w:val="008C0937"/>
    <w:rsid w:val="00955C60"/>
    <w:rsid w:val="00CA21EC"/>
    <w:rsid w:val="00D043C5"/>
    <w:rsid w:val="00DE59C7"/>
    <w:rsid w:val="00E84208"/>
    <w:rsid w:val="00ED643C"/>
    <w:rsid w:val="07921F45"/>
    <w:rsid w:val="0FDBC3A5"/>
    <w:rsid w:val="10A73AF1"/>
    <w:rsid w:val="11852D97"/>
    <w:rsid w:val="14962FCF"/>
    <w:rsid w:val="16961E7C"/>
    <w:rsid w:val="17E01981"/>
    <w:rsid w:val="1FB95EFB"/>
    <w:rsid w:val="1FF71B09"/>
    <w:rsid w:val="21386BE7"/>
    <w:rsid w:val="28C42452"/>
    <w:rsid w:val="29CC3D1D"/>
    <w:rsid w:val="2D5C05DE"/>
    <w:rsid w:val="3C77523E"/>
    <w:rsid w:val="3DF82000"/>
    <w:rsid w:val="42943083"/>
    <w:rsid w:val="56916F5A"/>
    <w:rsid w:val="5C2326A8"/>
    <w:rsid w:val="5F183621"/>
    <w:rsid w:val="60BF6C92"/>
    <w:rsid w:val="6CFCFA9A"/>
    <w:rsid w:val="6F6A122A"/>
    <w:rsid w:val="70A0448A"/>
    <w:rsid w:val="76ADDE40"/>
    <w:rsid w:val="7DF5C8F7"/>
    <w:rsid w:val="E7FECF27"/>
    <w:rsid w:val="EBB5F5F1"/>
    <w:rsid w:val="ECEF2227"/>
    <w:rsid w:val="FA7FF5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0" w:name="toc 3"/>
    <w:lsdException w:uiPriority="0" w:name="toc 4"/>
    <w:lsdException w:uiPriority="0" w:name="toc 5"/>
    <w:lsdException w:qFormat="1" w:uiPriority="0" w:name="toc 6"/>
    <w:lsdException w:qFormat="1" w:uiPriority="0" w:name="toc 7"/>
    <w:lsdException w:uiPriority="0" w:name="toc 8"/>
    <w:lsdException w:uiPriority="0" w:name="toc 9"/>
    <w:lsdException w:qFormat="1" w:uiPriority="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0" w:name="List Number"/>
    <w:lsdException w:uiPriority="99" w:name="List 2"/>
    <w:lsdException w:uiPriority="99" w:name="List 3"/>
    <w:lsdException w:uiPriority="99" w:name="List 4"/>
    <w:lsdException w:uiPriority="0" w:name="List 5"/>
    <w:lsdException w:uiPriority="99" w:name="List Bullet 2"/>
    <w:lsdException w:uiPriority="99" w:name="List Bullet 3"/>
    <w:lsdException w:uiPriority="99" w:name="List Bullet 4"/>
    <w:lsdException w:uiPriority="99" w:name="List Bullet 5"/>
    <w:lsdException w:uiPriority="99" w:name="List Number 2"/>
    <w:lsdException w:uiPriority="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qFormat="1" w:uiPriority="0" w:name="Body Text First Indent"/>
    <w:lsdException w:qFormat="1" w:uiPriority="99" w:name="Body Text First Indent 2"/>
    <w:lsdException w:uiPriority="99" w:name="Note Heading"/>
    <w:lsdException w:qFormat="1" w:uiPriority="0" w:name="Body Text 2"/>
    <w:lsdException w:uiPriority="99" w:name="Body Text 3"/>
    <w:lsdException w:qFormat="1" w:uiPriority="0" w:name="Body Text Indent 2"/>
    <w:lsdException w:qFormat="1"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20" w:semiHidden="0" w:name="Emphasis"/>
    <w:lsdException w:qFormat="1" w:uiPriority="0" w:name="Document Map"/>
    <w:lsdException w:qFormat="1" w:uiPriority="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0"/>
    <w:qFormat/>
    <w:uiPriority w:val="0"/>
    <w:pPr>
      <w:keepNext/>
      <w:keepLines/>
      <w:spacing w:before="340" w:after="330" w:line="576" w:lineRule="auto"/>
      <w:outlineLvl w:val="0"/>
    </w:pPr>
    <w:rPr>
      <w:rFonts w:eastAsia="Century Gothic" w:cs="宋体"/>
      <w:b/>
      <w:bCs/>
      <w:kern w:val="44"/>
      <w:sz w:val="44"/>
      <w:szCs w:val="44"/>
    </w:rPr>
  </w:style>
  <w:style w:type="paragraph" w:styleId="3">
    <w:name w:val="heading 2"/>
    <w:basedOn w:val="1"/>
    <w:next w:val="1"/>
    <w:link w:val="41"/>
    <w:unhideWhenUsed/>
    <w:qFormat/>
    <w:uiPriority w:val="0"/>
    <w:pPr>
      <w:keepNext/>
      <w:keepLines/>
      <w:adjustRightInd w:val="0"/>
      <w:spacing w:before="260" w:after="260" w:line="412" w:lineRule="auto"/>
      <w:jc w:val="left"/>
      <w:outlineLvl w:val="1"/>
    </w:pPr>
    <w:rPr>
      <w:rFonts w:ascii="黑体" w:hAnsi="黑体" w:eastAsia="楷体" w:cs="宋体"/>
      <w:b/>
      <w:bCs/>
      <w:kern w:val="0"/>
      <w:sz w:val="32"/>
      <w:szCs w:val="32"/>
    </w:rPr>
  </w:style>
  <w:style w:type="paragraph" w:styleId="4">
    <w:name w:val="heading 3"/>
    <w:basedOn w:val="1"/>
    <w:next w:val="1"/>
    <w:link w:val="42"/>
    <w:semiHidden/>
    <w:unhideWhenUsed/>
    <w:qFormat/>
    <w:uiPriority w:val="0"/>
    <w:pPr>
      <w:keepNext/>
      <w:keepLines/>
      <w:spacing w:before="260" w:after="260" w:line="415" w:lineRule="auto"/>
      <w:outlineLvl w:val="2"/>
    </w:pPr>
    <w:rPr>
      <w:rFonts w:cs="宋体"/>
      <w:b/>
      <w:bCs/>
      <w:sz w:val="32"/>
      <w:szCs w:val="32"/>
    </w:rPr>
  </w:style>
  <w:style w:type="paragraph" w:styleId="5">
    <w:name w:val="heading 4"/>
    <w:basedOn w:val="1"/>
    <w:next w:val="6"/>
    <w:link w:val="44"/>
    <w:semiHidden/>
    <w:unhideWhenUsed/>
    <w:qFormat/>
    <w:uiPriority w:val="0"/>
    <w:pPr>
      <w:keepNext/>
      <w:widowControl/>
      <w:snapToGrid w:val="0"/>
      <w:jc w:val="center"/>
      <w:outlineLvl w:val="3"/>
    </w:pPr>
    <w:rPr>
      <w:rFonts w:ascii="MS Sans Serif" w:hAnsi="仿宋_GB2312" w:eastAsia="MS Sans Serif" w:cs="宋体"/>
      <w:kern w:val="0"/>
      <w:sz w:val="24"/>
      <w:szCs w:val="20"/>
    </w:rPr>
  </w:style>
  <w:style w:type="paragraph" w:styleId="7">
    <w:name w:val="heading 5"/>
    <w:basedOn w:val="1"/>
    <w:next w:val="1"/>
    <w:link w:val="47"/>
    <w:semiHidden/>
    <w:unhideWhenUsed/>
    <w:qFormat/>
    <w:uiPriority w:val="0"/>
    <w:pPr>
      <w:widowControl/>
      <w:spacing w:before="240" w:after="60"/>
      <w:jc w:val="left"/>
      <w:outlineLvl w:val="4"/>
    </w:pPr>
    <w:rPr>
      <w:rFonts w:ascii="MS Sans Serif" w:eastAsia="MS Sans Serif" w:cs="宋体"/>
      <w:kern w:val="0"/>
      <w:sz w:val="24"/>
      <w:szCs w:val="20"/>
    </w:rPr>
  </w:style>
  <w:style w:type="paragraph" w:styleId="8">
    <w:name w:val="heading 6"/>
    <w:basedOn w:val="1"/>
    <w:next w:val="6"/>
    <w:link w:val="48"/>
    <w:semiHidden/>
    <w:unhideWhenUsed/>
    <w:qFormat/>
    <w:uiPriority w:val="0"/>
    <w:pPr>
      <w:keepNext/>
      <w:keepLines/>
      <w:spacing w:before="240" w:after="64" w:line="319" w:lineRule="auto"/>
      <w:outlineLvl w:val="5"/>
    </w:pPr>
    <w:rPr>
      <w:rFonts w:ascii="黑体" w:hAnsi="黑体" w:eastAsia="楷体" w:cs="宋体"/>
      <w:b/>
      <w:sz w:val="24"/>
      <w:szCs w:val="20"/>
    </w:rPr>
  </w:style>
  <w:style w:type="paragraph" w:styleId="9">
    <w:name w:val="heading 7"/>
    <w:basedOn w:val="1"/>
    <w:next w:val="6"/>
    <w:link w:val="49"/>
    <w:semiHidden/>
    <w:unhideWhenUsed/>
    <w:qFormat/>
    <w:uiPriority w:val="0"/>
    <w:pPr>
      <w:keepNext/>
      <w:keepLines/>
      <w:spacing w:before="240" w:after="64" w:line="319" w:lineRule="auto"/>
      <w:outlineLvl w:val="6"/>
    </w:pPr>
    <w:rPr>
      <w:b/>
      <w:sz w:val="24"/>
      <w:szCs w:val="20"/>
    </w:rPr>
  </w:style>
  <w:style w:type="paragraph" w:styleId="10">
    <w:name w:val="heading 8"/>
    <w:basedOn w:val="1"/>
    <w:next w:val="6"/>
    <w:link w:val="50"/>
    <w:semiHidden/>
    <w:unhideWhenUsed/>
    <w:qFormat/>
    <w:uiPriority w:val="0"/>
    <w:pPr>
      <w:keepNext/>
      <w:keepLines/>
      <w:spacing w:before="240" w:after="64" w:line="319" w:lineRule="auto"/>
      <w:outlineLvl w:val="7"/>
    </w:pPr>
    <w:rPr>
      <w:rFonts w:ascii="黑体" w:hAnsi="黑体" w:eastAsia="楷体"/>
      <w:sz w:val="24"/>
      <w:szCs w:val="20"/>
    </w:rPr>
  </w:style>
  <w:style w:type="paragraph" w:styleId="11">
    <w:name w:val="heading 9"/>
    <w:basedOn w:val="1"/>
    <w:next w:val="6"/>
    <w:link w:val="51"/>
    <w:semiHidden/>
    <w:unhideWhenUsed/>
    <w:qFormat/>
    <w:uiPriority w:val="0"/>
    <w:pPr>
      <w:keepNext/>
      <w:keepLines/>
      <w:spacing w:before="240" w:after="64" w:line="319" w:lineRule="auto"/>
      <w:outlineLvl w:val="8"/>
    </w:pPr>
    <w:rPr>
      <w:rFonts w:ascii="黑体" w:hAnsi="黑体" w:eastAsia="楷体"/>
      <w:szCs w:val="20"/>
    </w:rPr>
  </w:style>
  <w:style w:type="character" w:default="1" w:styleId="36">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link w:val="43"/>
    <w:semiHidden/>
    <w:unhideWhenUsed/>
    <w:qFormat/>
    <w:uiPriority w:val="0"/>
    <w:pPr>
      <w:widowControl/>
      <w:ind w:firstLine="420"/>
      <w:jc w:val="left"/>
    </w:pPr>
    <w:rPr>
      <w:rFonts w:ascii="Arial" w:hAnsi="Arial" w:cs="Arial"/>
      <w:kern w:val="0"/>
      <w:sz w:val="20"/>
      <w:szCs w:val="20"/>
    </w:rPr>
  </w:style>
  <w:style w:type="paragraph" w:styleId="12">
    <w:name w:val="toc 7"/>
    <w:basedOn w:val="1"/>
    <w:next w:val="1"/>
    <w:semiHidden/>
    <w:unhideWhenUsed/>
    <w:qFormat/>
    <w:uiPriority w:val="0"/>
    <w:pPr>
      <w:ind w:left="1260"/>
      <w:jc w:val="left"/>
    </w:pPr>
    <w:rPr>
      <w:sz w:val="18"/>
      <w:szCs w:val="18"/>
    </w:rPr>
  </w:style>
  <w:style w:type="paragraph" w:styleId="13">
    <w:name w:val="List Number"/>
    <w:basedOn w:val="1"/>
    <w:semiHidden/>
    <w:unhideWhenUsed/>
    <w:qFormat/>
    <w:uiPriority w:val="0"/>
    <w:pPr>
      <w:widowControl/>
      <w:tabs>
        <w:tab w:val="left" w:pos="420"/>
        <w:tab w:val="left" w:pos="454"/>
      </w:tabs>
      <w:spacing w:afterLines="50"/>
      <w:ind w:left="454" w:hanging="284"/>
      <w:jc w:val="left"/>
    </w:pPr>
    <w:rPr>
      <w:kern w:val="0"/>
      <w:sz w:val="24"/>
      <w:szCs w:val="20"/>
    </w:rPr>
  </w:style>
  <w:style w:type="paragraph" w:styleId="14">
    <w:name w:val="Document Map"/>
    <w:basedOn w:val="1"/>
    <w:link w:val="63"/>
    <w:semiHidden/>
    <w:unhideWhenUsed/>
    <w:qFormat/>
    <w:uiPriority w:val="0"/>
    <w:pPr>
      <w:shd w:val="clear" w:color="auto" w:fill="000080"/>
    </w:pPr>
  </w:style>
  <w:style w:type="paragraph" w:styleId="15">
    <w:name w:val="annotation text"/>
    <w:basedOn w:val="1"/>
    <w:link w:val="53"/>
    <w:semiHidden/>
    <w:unhideWhenUsed/>
    <w:qFormat/>
    <w:uiPriority w:val="0"/>
    <w:pPr>
      <w:jc w:val="left"/>
    </w:pPr>
  </w:style>
  <w:style w:type="paragraph" w:styleId="16">
    <w:name w:val="Body Text"/>
    <w:basedOn w:val="1"/>
    <w:next w:val="17"/>
    <w:link w:val="56"/>
    <w:semiHidden/>
    <w:unhideWhenUsed/>
    <w:qFormat/>
    <w:uiPriority w:val="0"/>
    <w:pPr>
      <w:spacing w:after="120"/>
    </w:pPr>
  </w:style>
  <w:style w:type="paragraph" w:styleId="17">
    <w:name w:val="Body Text First Indent"/>
    <w:basedOn w:val="16"/>
    <w:next w:val="18"/>
    <w:link w:val="55"/>
    <w:semiHidden/>
    <w:unhideWhenUsed/>
    <w:qFormat/>
    <w:uiPriority w:val="0"/>
    <w:pPr>
      <w:ind w:firstLine="420"/>
    </w:pPr>
  </w:style>
  <w:style w:type="paragraph" w:styleId="18">
    <w:name w:val="toc 6"/>
    <w:basedOn w:val="1"/>
    <w:next w:val="1"/>
    <w:semiHidden/>
    <w:unhideWhenUsed/>
    <w:qFormat/>
    <w:uiPriority w:val="0"/>
    <w:pPr>
      <w:ind w:left="1050"/>
      <w:jc w:val="left"/>
    </w:pPr>
    <w:rPr>
      <w:sz w:val="18"/>
      <w:szCs w:val="18"/>
    </w:rPr>
  </w:style>
  <w:style w:type="paragraph" w:styleId="19">
    <w:name w:val="Body Text Indent"/>
    <w:basedOn w:val="1"/>
    <w:next w:val="1"/>
    <w:link w:val="57"/>
    <w:semiHidden/>
    <w:unhideWhenUsed/>
    <w:qFormat/>
    <w:uiPriority w:val="0"/>
    <w:pPr>
      <w:adjustRightInd w:val="0"/>
      <w:spacing w:line="360" w:lineRule="auto"/>
      <w:ind w:firstLine="490"/>
      <w:jc w:val="left"/>
    </w:pPr>
    <w:rPr>
      <w:rFonts w:ascii="Century Gothic" w:hAnsi="Century Gothic" w:eastAsia="Century Gothic"/>
      <w:sz w:val="24"/>
      <w:szCs w:val="20"/>
    </w:rPr>
  </w:style>
  <w:style w:type="paragraph" w:styleId="20">
    <w:name w:val="toc 3"/>
    <w:basedOn w:val="1"/>
    <w:next w:val="1"/>
    <w:semiHidden/>
    <w:unhideWhenUsed/>
    <w:qFormat/>
    <w:uiPriority w:val="0"/>
    <w:pPr>
      <w:ind w:left="420"/>
      <w:jc w:val="left"/>
    </w:pPr>
    <w:rPr>
      <w:i/>
      <w:iCs/>
      <w:sz w:val="20"/>
      <w:szCs w:val="20"/>
    </w:rPr>
  </w:style>
  <w:style w:type="paragraph" w:styleId="21">
    <w:name w:val="Plain Text"/>
    <w:basedOn w:val="1"/>
    <w:next w:val="1"/>
    <w:link w:val="64"/>
    <w:semiHidden/>
    <w:unhideWhenUsed/>
    <w:qFormat/>
    <w:uiPriority w:val="0"/>
    <w:rPr>
      <w:rFonts w:ascii="Century Gothic" w:hAnsi="楷体_GB2312" w:eastAsia="Century Gothic" w:cs="楷体_GB2312"/>
      <w:szCs w:val="21"/>
    </w:rPr>
  </w:style>
  <w:style w:type="paragraph" w:styleId="22">
    <w:name w:val="Date"/>
    <w:basedOn w:val="1"/>
    <w:next w:val="1"/>
    <w:link w:val="58"/>
    <w:semiHidden/>
    <w:unhideWhenUsed/>
    <w:qFormat/>
    <w:uiPriority w:val="0"/>
    <w:pPr>
      <w:ind w:left="100" w:leftChars="2500"/>
    </w:pPr>
  </w:style>
  <w:style w:type="paragraph" w:styleId="23">
    <w:name w:val="Body Text Indent 2"/>
    <w:basedOn w:val="1"/>
    <w:link w:val="61"/>
    <w:semiHidden/>
    <w:unhideWhenUsed/>
    <w:qFormat/>
    <w:uiPriority w:val="0"/>
    <w:pPr>
      <w:adjustRightInd w:val="0"/>
      <w:spacing w:line="360" w:lineRule="auto"/>
      <w:ind w:firstLine="504" w:firstLineChars="210"/>
      <w:jc w:val="left"/>
    </w:pPr>
    <w:rPr>
      <w:rFonts w:ascii="Century Gothic" w:hAnsi="Century Gothic"/>
      <w:sz w:val="24"/>
      <w:szCs w:val="20"/>
    </w:rPr>
  </w:style>
  <w:style w:type="paragraph" w:styleId="24">
    <w:name w:val="Balloon Text"/>
    <w:basedOn w:val="1"/>
    <w:link w:val="66"/>
    <w:semiHidden/>
    <w:unhideWhenUsed/>
    <w:qFormat/>
    <w:uiPriority w:val="0"/>
    <w:rPr>
      <w:sz w:val="18"/>
      <w:szCs w:val="18"/>
    </w:rPr>
  </w:style>
  <w:style w:type="paragraph" w:styleId="25">
    <w:name w:val="footer"/>
    <w:basedOn w:val="1"/>
    <w:link w:val="46"/>
    <w:unhideWhenUsed/>
    <w:qFormat/>
    <w:uiPriority w:val="0"/>
    <w:pPr>
      <w:tabs>
        <w:tab w:val="center" w:pos="4153"/>
        <w:tab w:val="right" w:pos="8306"/>
      </w:tabs>
      <w:snapToGrid w:val="0"/>
      <w:jc w:val="left"/>
    </w:pPr>
    <w:rPr>
      <w:sz w:val="18"/>
      <w:szCs w:val="18"/>
    </w:rPr>
  </w:style>
  <w:style w:type="paragraph" w:styleId="26">
    <w:name w:val="header"/>
    <w:basedOn w:val="1"/>
    <w:link w:val="45"/>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semiHidden/>
    <w:unhideWhenUsed/>
    <w:qFormat/>
    <w:uiPriority w:val="39"/>
    <w:pPr>
      <w:tabs>
        <w:tab w:val="right" w:leader="dot" w:pos="8720"/>
      </w:tabs>
      <w:spacing w:before="120" w:after="120"/>
      <w:jc w:val="left"/>
    </w:pPr>
    <w:rPr>
      <w:rFonts w:ascii="Century Gothic" w:hAnsi="Century Gothic"/>
      <w:bCs/>
      <w:caps/>
      <w:sz w:val="20"/>
      <w:szCs w:val="20"/>
    </w:rPr>
  </w:style>
  <w:style w:type="paragraph" w:styleId="28">
    <w:name w:val="Body Text Indent 3"/>
    <w:basedOn w:val="1"/>
    <w:link w:val="62"/>
    <w:semiHidden/>
    <w:unhideWhenUsed/>
    <w:qFormat/>
    <w:uiPriority w:val="0"/>
    <w:pPr>
      <w:spacing w:after="120"/>
      <w:ind w:left="420" w:leftChars="200"/>
    </w:pPr>
    <w:rPr>
      <w:sz w:val="16"/>
      <w:szCs w:val="16"/>
    </w:rPr>
  </w:style>
  <w:style w:type="paragraph" w:styleId="29">
    <w:name w:val="toc 2"/>
    <w:basedOn w:val="1"/>
    <w:next w:val="1"/>
    <w:semiHidden/>
    <w:unhideWhenUsed/>
    <w:qFormat/>
    <w:uiPriority w:val="39"/>
    <w:pPr>
      <w:tabs>
        <w:tab w:val="right" w:leader="dot" w:pos="8720"/>
      </w:tabs>
      <w:adjustRightInd w:val="0"/>
      <w:snapToGrid w:val="0"/>
      <w:jc w:val="left"/>
    </w:pPr>
    <w:rPr>
      <w:smallCaps/>
      <w:sz w:val="20"/>
      <w:szCs w:val="20"/>
    </w:rPr>
  </w:style>
  <w:style w:type="paragraph" w:styleId="30">
    <w:name w:val="Body Text 2"/>
    <w:basedOn w:val="1"/>
    <w:link w:val="60"/>
    <w:semiHidden/>
    <w:unhideWhenUsed/>
    <w:qFormat/>
    <w:uiPriority w:val="0"/>
    <w:rPr>
      <w:sz w:val="24"/>
    </w:rPr>
  </w:style>
  <w:style w:type="paragraph" w:styleId="31">
    <w:name w:val="Normal (Web)"/>
    <w:basedOn w:val="1"/>
    <w:semiHidden/>
    <w:unhideWhenUsed/>
    <w:qFormat/>
    <w:uiPriority w:val="0"/>
    <w:pPr>
      <w:widowControl/>
      <w:shd w:val="clear" w:color="auto" w:fill="FFFFFF"/>
      <w:spacing w:before="100" w:beforeAutospacing="1" w:after="100" w:afterAutospacing="1"/>
      <w:jc w:val="left"/>
    </w:pPr>
    <w:rPr>
      <w:rFonts w:ascii="Century Gothic" w:hAnsi="Century Gothic"/>
      <w:kern w:val="0"/>
      <w:sz w:val="18"/>
      <w:szCs w:val="18"/>
    </w:rPr>
  </w:style>
  <w:style w:type="paragraph" w:styleId="32">
    <w:name w:val="Title"/>
    <w:basedOn w:val="1"/>
    <w:link w:val="54"/>
    <w:qFormat/>
    <w:uiPriority w:val="0"/>
    <w:pPr>
      <w:tabs>
        <w:tab w:val="left" w:pos="1200"/>
      </w:tabs>
      <w:spacing w:afterLines="200"/>
      <w:ind w:left="1440" w:hanging="720"/>
      <w:jc w:val="center"/>
    </w:pPr>
    <w:rPr>
      <w:b/>
      <w:bCs/>
      <w:spacing w:val="60"/>
      <w:sz w:val="32"/>
    </w:rPr>
  </w:style>
  <w:style w:type="paragraph" w:styleId="33">
    <w:name w:val="annotation subject"/>
    <w:basedOn w:val="15"/>
    <w:next w:val="15"/>
    <w:link w:val="65"/>
    <w:semiHidden/>
    <w:unhideWhenUsed/>
    <w:qFormat/>
    <w:uiPriority w:val="0"/>
    <w:rPr>
      <w:b/>
      <w:bCs/>
    </w:rPr>
  </w:style>
  <w:style w:type="paragraph" w:styleId="34">
    <w:name w:val="Body Text First Indent 2"/>
    <w:basedOn w:val="19"/>
    <w:next w:val="17"/>
    <w:link w:val="59"/>
    <w:semiHidden/>
    <w:unhideWhenUsed/>
    <w:qFormat/>
    <w:uiPriority w:val="99"/>
    <w:pPr>
      <w:ind w:firstLine="420" w:firstLineChars="200"/>
    </w:pPr>
  </w:style>
  <w:style w:type="character" w:styleId="37">
    <w:name w:val="Strong"/>
    <w:qFormat/>
    <w:uiPriority w:val="0"/>
    <w:rPr>
      <w:b/>
    </w:rPr>
  </w:style>
  <w:style w:type="character" w:styleId="38">
    <w:name w:val="Hyperlink"/>
    <w:semiHidden/>
    <w:unhideWhenUsed/>
    <w:qFormat/>
    <w:uiPriority w:val="0"/>
    <w:rPr>
      <w:color w:val="0000FF"/>
      <w:u w:val="single"/>
    </w:rPr>
  </w:style>
  <w:style w:type="character" w:styleId="39">
    <w:name w:val="annotation reference"/>
    <w:semiHidden/>
    <w:unhideWhenUsed/>
    <w:qFormat/>
    <w:uiPriority w:val="0"/>
    <w:rPr>
      <w:sz w:val="21"/>
      <w:szCs w:val="21"/>
    </w:rPr>
  </w:style>
  <w:style w:type="character" w:customStyle="1" w:styleId="40">
    <w:name w:val="标题 1 Char"/>
    <w:basedOn w:val="36"/>
    <w:link w:val="2"/>
    <w:qFormat/>
    <w:uiPriority w:val="0"/>
    <w:rPr>
      <w:rFonts w:ascii="Calibri" w:hAnsi="Calibri" w:eastAsia="Century Gothic" w:cs="宋体"/>
      <w:b/>
      <w:bCs/>
      <w:kern w:val="44"/>
      <w:sz w:val="44"/>
      <w:szCs w:val="44"/>
    </w:rPr>
  </w:style>
  <w:style w:type="character" w:customStyle="1" w:styleId="41">
    <w:name w:val="标题 2 Char"/>
    <w:basedOn w:val="36"/>
    <w:link w:val="3"/>
    <w:qFormat/>
    <w:uiPriority w:val="0"/>
    <w:rPr>
      <w:rFonts w:ascii="黑体" w:hAnsi="黑体" w:eastAsia="楷体" w:cs="宋体"/>
      <w:b/>
      <w:bCs/>
      <w:kern w:val="0"/>
      <w:sz w:val="32"/>
      <w:szCs w:val="32"/>
    </w:rPr>
  </w:style>
  <w:style w:type="character" w:customStyle="1" w:styleId="42">
    <w:name w:val="标题 3 Char"/>
    <w:basedOn w:val="36"/>
    <w:link w:val="4"/>
    <w:semiHidden/>
    <w:qFormat/>
    <w:uiPriority w:val="0"/>
    <w:rPr>
      <w:rFonts w:ascii="Calibri" w:hAnsi="Calibri" w:eastAsia="宋体" w:cs="宋体"/>
      <w:b/>
      <w:bCs/>
      <w:sz w:val="32"/>
      <w:szCs w:val="32"/>
    </w:rPr>
  </w:style>
  <w:style w:type="character" w:customStyle="1" w:styleId="43">
    <w:name w:val="正文缩进 Char"/>
    <w:link w:val="6"/>
    <w:semiHidden/>
    <w:qFormat/>
    <w:locked/>
    <w:uiPriority w:val="0"/>
    <w:rPr>
      <w:rFonts w:ascii="Arial" w:hAnsi="Arial" w:eastAsia="宋体" w:cs="Arial"/>
      <w:kern w:val="0"/>
      <w:sz w:val="20"/>
      <w:szCs w:val="20"/>
    </w:rPr>
  </w:style>
  <w:style w:type="character" w:customStyle="1" w:styleId="44">
    <w:name w:val="标题 4 Char"/>
    <w:basedOn w:val="36"/>
    <w:link w:val="5"/>
    <w:semiHidden/>
    <w:qFormat/>
    <w:uiPriority w:val="0"/>
    <w:rPr>
      <w:rFonts w:ascii="MS Sans Serif" w:hAnsi="仿宋_GB2312" w:eastAsia="MS Sans Serif" w:cs="宋体"/>
      <w:kern w:val="0"/>
      <w:sz w:val="24"/>
      <w:szCs w:val="20"/>
    </w:rPr>
  </w:style>
  <w:style w:type="character" w:customStyle="1" w:styleId="45">
    <w:name w:val="页眉 Char"/>
    <w:basedOn w:val="36"/>
    <w:link w:val="26"/>
    <w:qFormat/>
    <w:uiPriority w:val="0"/>
    <w:rPr>
      <w:sz w:val="18"/>
      <w:szCs w:val="18"/>
    </w:rPr>
  </w:style>
  <w:style w:type="character" w:customStyle="1" w:styleId="46">
    <w:name w:val="页脚 Char"/>
    <w:basedOn w:val="36"/>
    <w:link w:val="25"/>
    <w:qFormat/>
    <w:uiPriority w:val="0"/>
    <w:rPr>
      <w:sz w:val="18"/>
      <w:szCs w:val="18"/>
    </w:rPr>
  </w:style>
  <w:style w:type="character" w:customStyle="1" w:styleId="47">
    <w:name w:val="标题 5 Char"/>
    <w:basedOn w:val="36"/>
    <w:link w:val="7"/>
    <w:semiHidden/>
    <w:qFormat/>
    <w:uiPriority w:val="0"/>
    <w:rPr>
      <w:rFonts w:ascii="MS Sans Serif" w:hAnsi="Calibri" w:eastAsia="MS Sans Serif" w:cs="宋体"/>
      <w:kern w:val="0"/>
      <w:sz w:val="24"/>
      <w:szCs w:val="20"/>
    </w:rPr>
  </w:style>
  <w:style w:type="character" w:customStyle="1" w:styleId="48">
    <w:name w:val="标题 6 Char"/>
    <w:basedOn w:val="36"/>
    <w:link w:val="8"/>
    <w:semiHidden/>
    <w:qFormat/>
    <w:uiPriority w:val="0"/>
    <w:rPr>
      <w:rFonts w:ascii="黑体" w:hAnsi="黑体" w:eastAsia="楷体" w:cs="宋体"/>
      <w:b/>
      <w:sz w:val="24"/>
      <w:szCs w:val="20"/>
    </w:rPr>
  </w:style>
  <w:style w:type="character" w:customStyle="1" w:styleId="49">
    <w:name w:val="标题 7 Char"/>
    <w:basedOn w:val="36"/>
    <w:link w:val="9"/>
    <w:semiHidden/>
    <w:qFormat/>
    <w:uiPriority w:val="0"/>
    <w:rPr>
      <w:rFonts w:ascii="Calibri" w:hAnsi="Calibri" w:eastAsia="宋体" w:cs="Times New Roman"/>
      <w:b/>
      <w:sz w:val="24"/>
      <w:szCs w:val="20"/>
    </w:rPr>
  </w:style>
  <w:style w:type="character" w:customStyle="1" w:styleId="50">
    <w:name w:val="标题 8 Char"/>
    <w:basedOn w:val="36"/>
    <w:link w:val="10"/>
    <w:semiHidden/>
    <w:qFormat/>
    <w:uiPriority w:val="0"/>
    <w:rPr>
      <w:rFonts w:ascii="黑体" w:hAnsi="黑体" w:eastAsia="楷体" w:cs="Times New Roman"/>
      <w:sz w:val="24"/>
      <w:szCs w:val="20"/>
    </w:rPr>
  </w:style>
  <w:style w:type="character" w:customStyle="1" w:styleId="51">
    <w:name w:val="标题 9 Char"/>
    <w:basedOn w:val="36"/>
    <w:link w:val="11"/>
    <w:semiHidden/>
    <w:qFormat/>
    <w:uiPriority w:val="0"/>
    <w:rPr>
      <w:rFonts w:ascii="黑体" w:hAnsi="黑体" w:eastAsia="楷体" w:cs="Times New Roman"/>
      <w:szCs w:val="20"/>
    </w:rPr>
  </w:style>
  <w:style w:type="paragraph" w:customStyle="1" w:styleId="52">
    <w:name w:val="msonormal"/>
    <w:basedOn w:val="1"/>
    <w:qFormat/>
    <w:uiPriority w:val="0"/>
    <w:pPr>
      <w:widowControl/>
      <w:shd w:val="clear" w:color="auto" w:fill="FFFFFF"/>
      <w:spacing w:before="100" w:beforeAutospacing="1" w:after="100" w:afterAutospacing="1"/>
      <w:jc w:val="left"/>
    </w:pPr>
    <w:rPr>
      <w:rFonts w:ascii="Century Gothic" w:hAnsi="Century Gothic"/>
      <w:kern w:val="0"/>
      <w:sz w:val="18"/>
      <w:szCs w:val="18"/>
    </w:rPr>
  </w:style>
  <w:style w:type="character" w:customStyle="1" w:styleId="53">
    <w:name w:val="批注文字 Char"/>
    <w:basedOn w:val="36"/>
    <w:link w:val="15"/>
    <w:semiHidden/>
    <w:qFormat/>
    <w:uiPriority w:val="0"/>
    <w:rPr>
      <w:rFonts w:ascii="Calibri" w:hAnsi="Calibri" w:eastAsia="宋体" w:cs="Times New Roman"/>
      <w:szCs w:val="24"/>
    </w:rPr>
  </w:style>
  <w:style w:type="character" w:customStyle="1" w:styleId="54">
    <w:name w:val="标题 Char"/>
    <w:basedOn w:val="36"/>
    <w:link w:val="32"/>
    <w:qFormat/>
    <w:uiPriority w:val="0"/>
    <w:rPr>
      <w:rFonts w:ascii="Calibri" w:hAnsi="Calibri" w:eastAsia="宋体" w:cs="Times New Roman"/>
      <w:b/>
      <w:bCs/>
      <w:spacing w:val="60"/>
      <w:sz w:val="32"/>
      <w:szCs w:val="24"/>
    </w:rPr>
  </w:style>
  <w:style w:type="character" w:customStyle="1" w:styleId="55">
    <w:name w:val="正文首行缩进 Char"/>
    <w:basedOn w:val="56"/>
    <w:link w:val="17"/>
    <w:semiHidden/>
    <w:qFormat/>
    <w:uiPriority w:val="0"/>
    <w:rPr>
      <w:rFonts w:ascii="Calibri" w:hAnsi="Calibri" w:eastAsia="宋体" w:cs="Times New Roman"/>
      <w:szCs w:val="24"/>
    </w:rPr>
  </w:style>
  <w:style w:type="character" w:customStyle="1" w:styleId="56">
    <w:name w:val="正文文本 Char"/>
    <w:basedOn w:val="36"/>
    <w:link w:val="16"/>
    <w:semiHidden/>
    <w:qFormat/>
    <w:uiPriority w:val="0"/>
    <w:rPr>
      <w:rFonts w:ascii="Calibri" w:hAnsi="Calibri" w:eastAsia="宋体" w:cs="Times New Roman"/>
      <w:szCs w:val="24"/>
    </w:rPr>
  </w:style>
  <w:style w:type="character" w:customStyle="1" w:styleId="57">
    <w:name w:val="正文文本缩进 Char"/>
    <w:basedOn w:val="36"/>
    <w:link w:val="19"/>
    <w:semiHidden/>
    <w:qFormat/>
    <w:uiPriority w:val="0"/>
    <w:rPr>
      <w:rFonts w:ascii="Century Gothic" w:hAnsi="Century Gothic" w:eastAsia="Century Gothic" w:cs="Times New Roman"/>
      <w:sz w:val="24"/>
      <w:szCs w:val="20"/>
    </w:rPr>
  </w:style>
  <w:style w:type="character" w:customStyle="1" w:styleId="58">
    <w:name w:val="日期 Char"/>
    <w:basedOn w:val="36"/>
    <w:link w:val="22"/>
    <w:semiHidden/>
    <w:qFormat/>
    <w:uiPriority w:val="0"/>
    <w:rPr>
      <w:rFonts w:ascii="Calibri" w:hAnsi="Calibri" w:eastAsia="宋体" w:cs="Times New Roman"/>
      <w:szCs w:val="24"/>
    </w:rPr>
  </w:style>
  <w:style w:type="character" w:customStyle="1" w:styleId="59">
    <w:name w:val="正文首行缩进 2 Char"/>
    <w:basedOn w:val="57"/>
    <w:link w:val="34"/>
    <w:semiHidden/>
    <w:qFormat/>
    <w:uiPriority w:val="99"/>
    <w:rPr>
      <w:rFonts w:ascii="Century Gothic" w:hAnsi="Century Gothic" w:eastAsia="Century Gothic" w:cs="Times New Roman"/>
      <w:sz w:val="24"/>
      <w:szCs w:val="20"/>
    </w:rPr>
  </w:style>
  <w:style w:type="character" w:customStyle="1" w:styleId="60">
    <w:name w:val="正文文本 2 Char"/>
    <w:basedOn w:val="36"/>
    <w:link w:val="30"/>
    <w:semiHidden/>
    <w:qFormat/>
    <w:uiPriority w:val="0"/>
    <w:rPr>
      <w:rFonts w:ascii="Calibri" w:hAnsi="Calibri" w:eastAsia="宋体" w:cs="Times New Roman"/>
      <w:sz w:val="24"/>
      <w:szCs w:val="24"/>
    </w:rPr>
  </w:style>
  <w:style w:type="character" w:customStyle="1" w:styleId="61">
    <w:name w:val="正文文本缩进 2 Char"/>
    <w:basedOn w:val="36"/>
    <w:link w:val="23"/>
    <w:semiHidden/>
    <w:qFormat/>
    <w:uiPriority w:val="0"/>
    <w:rPr>
      <w:rFonts w:ascii="Century Gothic" w:hAnsi="Century Gothic" w:eastAsia="宋体" w:cs="Times New Roman"/>
      <w:sz w:val="24"/>
      <w:szCs w:val="20"/>
    </w:rPr>
  </w:style>
  <w:style w:type="character" w:customStyle="1" w:styleId="62">
    <w:name w:val="正文文本缩进 3 Char"/>
    <w:basedOn w:val="36"/>
    <w:link w:val="28"/>
    <w:semiHidden/>
    <w:qFormat/>
    <w:uiPriority w:val="0"/>
    <w:rPr>
      <w:rFonts w:ascii="Calibri" w:hAnsi="Calibri" w:eastAsia="宋体" w:cs="Times New Roman"/>
      <w:sz w:val="16"/>
      <w:szCs w:val="16"/>
    </w:rPr>
  </w:style>
  <w:style w:type="character" w:customStyle="1" w:styleId="63">
    <w:name w:val="文档结构图 Char"/>
    <w:basedOn w:val="36"/>
    <w:link w:val="14"/>
    <w:semiHidden/>
    <w:qFormat/>
    <w:uiPriority w:val="0"/>
    <w:rPr>
      <w:rFonts w:ascii="Calibri" w:hAnsi="Calibri" w:eastAsia="宋体" w:cs="Times New Roman"/>
      <w:szCs w:val="24"/>
      <w:shd w:val="clear" w:color="auto" w:fill="000080"/>
    </w:rPr>
  </w:style>
  <w:style w:type="character" w:customStyle="1" w:styleId="64">
    <w:name w:val="纯文本 Char"/>
    <w:basedOn w:val="36"/>
    <w:link w:val="21"/>
    <w:semiHidden/>
    <w:qFormat/>
    <w:uiPriority w:val="0"/>
    <w:rPr>
      <w:rFonts w:ascii="Century Gothic" w:hAnsi="楷体_GB2312" w:eastAsia="Century Gothic" w:cs="楷体_GB2312"/>
      <w:szCs w:val="21"/>
    </w:rPr>
  </w:style>
  <w:style w:type="character" w:customStyle="1" w:styleId="65">
    <w:name w:val="批注主题 Char"/>
    <w:basedOn w:val="53"/>
    <w:link w:val="33"/>
    <w:semiHidden/>
    <w:qFormat/>
    <w:uiPriority w:val="0"/>
    <w:rPr>
      <w:rFonts w:ascii="Calibri" w:hAnsi="Calibri" w:eastAsia="宋体" w:cs="Times New Roman"/>
      <w:b/>
      <w:bCs/>
      <w:szCs w:val="24"/>
    </w:rPr>
  </w:style>
  <w:style w:type="character" w:customStyle="1" w:styleId="66">
    <w:name w:val="批注框文本 Char"/>
    <w:basedOn w:val="36"/>
    <w:link w:val="24"/>
    <w:semiHidden/>
    <w:qFormat/>
    <w:uiPriority w:val="0"/>
    <w:rPr>
      <w:rFonts w:ascii="Calibri" w:hAnsi="Calibri" w:eastAsia="宋体" w:cs="Times New Roman"/>
      <w:sz w:val="18"/>
      <w:szCs w:val="18"/>
    </w:rPr>
  </w:style>
  <w:style w:type="paragraph" w:styleId="67">
    <w:name w:val="List Paragraph"/>
    <w:basedOn w:val="1"/>
    <w:qFormat/>
    <w:uiPriority w:val="34"/>
    <w:pPr>
      <w:ind w:firstLine="420" w:firstLineChars="200"/>
    </w:pPr>
    <w:rPr>
      <w:rFonts w:ascii="Times New Roman" w:hAnsi="Times New Roman"/>
    </w:rPr>
  </w:style>
  <w:style w:type="paragraph" w:customStyle="1" w:styleId="68">
    <w:name w:val="首行缩进"/>
    <w:basedOn w:val="1"/>
    <w:qFormat/>
    <w:uiPriority w:val="0"/>
    <w:pPr>
      <w:spacing w:line="360" w:lineRule="auto"/>
      <w:ind w:firstLine="480" w:firstLineChars="200"/>
    </w:pPr>
    <w:rPr>
      <w:sz w:val="24"/>
      <w:szCs w:val="22"/>
      <w:lang w:val="zh-CN"/>
    </w:rPr>
  </w:style>
  <w:style w:type="character" w:customStyle="1" w:styleId="69">
    <w:name w:val="正文2 Char"/>
    <w:link w:val="70"/>
    <w:qFormat/>
    <w:locked/>
    <w:uiPriority w:val="0"/>
    <w:rPr>
      <w:sz w:val="24"/>
    </w:rPr>
  </w:style>
  <w:style w:type="paragraph" w:customStyle="1" w:styleId="70">
    <w:name w:val="正文2"/>
    <w:basedOn w:val="1"/>
    <w:link w:val="69"/>
    <w:qFormat/>
    <w:uiPriority w:val="0"/>
    <w:pPr>
      <w:spacing w:before="156" w:line="360" w:lineRule="auto"/>
      <w:ind w:firstLine="510" w:firstLineChars="200"/>
    </w:pPr>
    <w:rPr>
      <w:rFonts w:asciiTheme="minorHAnsi" w:hAnsiTheme="minorHAnsi" w:eastAsiaTheme="minorEastAsia" w:cstheme="minorBidi"/>
      <w:sz w:val="24"/>
      <w:szCs w:val="22"/>
    </w:rPr>
  </w:style>
  <w:style w:type="character" w:customStyle="1" w:styleId="71">
    <w:name w:val="标准文本 Char"/>
    <w:link w:val="72"/>
    <w:qFormat/>
    <w:locked/>
    <w:uiPriority w:val="0"/>
    <w:rPr>
      <w:rFonts w:ascii="宋体" w:hAnsi="宋体" w:eastAsia="宋体" w:cs="宋体"/>
      <w:sz w:val="24"/>
    </w:rPr>
  </w:style>
  <w:style w:type="paragraph" w:customStyle="1" w:styleId="72">
    <w:name w:val="标准文本"/>
    <w:basedOn w:val="1"/>
    <w:link w:val="71"/>
    <w:qFormat/>
    <w:uiPriority w:val="0"/>
    <w:pPr>
      <w:spacing w:line="360" w:lineRule="auto"/>
      <w:ind w:firstLine="480" w:firstLineChars="200"/>
    </w:pPr>
    <w:rPr>
      <w:rFonts w:ascii="宋体" w:hAnsi="宋体" w:cs="宋体"/>
      <w:sz w:val="24"/>
      <w:szCs w:val="22"/>
    </w:rPr>
  </w:style>
  <w:style w:type="paragraph" w:customStyle="1" w:styleId="73">
    <w:name w:val="Body Text Indent1"/>
    <w:basedOn w:val="1"/>
    <w:qFormat/>
    <w:uiPriority w:val="0"/>
    <w:pPr>
      <w:spacing w:line="200" w:lineRule="exact"/>
      <w:ind w:firstLine="301"/>
    </w:pPr>
    <w:rPr>
      <w:rFonts w:ascii="宋体" w:hAnsi="Courier New"/>
      <w:spacing w:val="-4"/>
      <w:sz w:val="18"/>
    </w:rPr>
  </w:style>
  <w:style w:type="paragraph" w:customStyle="1" w:styleId="74">
    <w:name w:val="List Paragraph1"/>
    <w:basedOn w:val="1"/>
    <w:qFormat/>
    <w:uiPriority w:val="0"/>
    <w:pPr>
      <w:ind w:firstLine="420" w:firstLineChars="200"/>
    </w:pPr>
  </w:style>
  <w:style w:type="paragraph" w:customStyle="1" w:styleId="75">
    <w:name w:val="正文1"/>
    <w:basedOn w:val="20"/>
    <w:qFormat/>
    <w:uiPriority w:val="0"/>
    <w:pPr>
      <w:tabs>
        <w:tab w:val="right" w:leader="dot" w:pos="8268"/>
      </w:tabs>
      <w:ind w:left="0" w:firstLine="480" w:firstLineChars="200"/>
    </w:pPr>
    <w:rPr>
      <w:rFonts w:ascii="仿宋_GB2312" w:hAnsi="Courier New" w:eastAsia="仿宋_GB2312"/>
      <w:kern w:val="28"/>
      <w:sz w:val="24"/>
    </w:rPr>
  </w:style>
  <w:style w:type="paragraph" w:customStyle="1" w:styleId="76">
    <w:name w:val="A_正文"/>
    <w:basedOn w:val="21"/>
    <w:qFormat/>
    <w:uiPriority w:val="0"/>
    <w:pPr>
      <w:topLinePunct/>
      <w:adjustRightInd w:val="0"/>
      <w:snapToGrid w:val="0"/>
      <w:spacing w:beforeLines="50" w:afterLines="50" w:line="600" w:lineRule="exact"/>
      <w:ind w:firstLine="600" w:firstLineChars="200"/>
      <w:jc w:val="left"/>
    </w:pPr>
    <w:rPr>
      <w:rFonts w:ascii="Times New Roman" w:hAnsi="Times New Roman" w:eastAsia="仿宋" w:cs="仿宋"/>
      <w:sz w:val="30"/>
      <w:szCs w:val="30"/>
    </w:rPr>
  </w:style>
  <w:style w:type="paragraph" w:customStyle="1" w:styleId="77">
    <w:name w:val="正文3"/>
    <w:qFormat/>
    <w:uiPriority w:val="0"/>
    <w:pPr>
      <w:widowControl w:val="0"/>
      <w:jc w:val="both"/>
    </w:pPr>
    <w:rPr>
      <w:rFonts w:ascii="Calibri" w:hAnsi="Calibri" w:eastAsia="宋体" w:cs="Times New Roman"/>
      <w:kern w:val="2"/>
      <w:sz w:val="21"/>
      <w:lang w:val="en-US" w:eastAsia="zh-CN" w:bidi="ar-SA"/>
    </w:rPr>
  </w:style>
  <w:style w:type="paragraph" w:customStyle="1" w:styleId="78">
    <w:name w:val="Proposals body"/>
    <w:basedOn w:val="1"/>
    <w:next w:val="1"/>
    <w:qFormat/>
    <w:uiPriority w:val="0"/>
    <w:pPr>
      <w:widowControl/>
      <w:snapToGrid w:val="0"/>
      <w:spacing w:after="120" w:line="460" w:lineRule="exact"/>
      <w:jc w:val="center"/>
    </w:pPr>
    <w:rPr>
      <w:rFonts w:ascii="宋体"/>
      <w:color w:val="000000"/>
      <w:kern w:val="0"/>
      <w:sz w:val="24"/>
      <w:szCs w:val="20"/>
    </w:rPr>
  </w:style>
  <w:style w:type="paragraph" w:customStyle="1" w:styleId="79">
    <w:name w:val="Char Char Char Char"/>
    <w:basedOn w:val="1"/>
    <w:qFormat/>
    <w:uiPriority w:val="0"/>
    <w:rPr>
      <w:szCs w:val="20"/>
    </w:rPr>
  </w:style>
  <w:style w:type="paragraph" w:customStyle="1" w:styleId="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Century Gothic" w:eastAsia="Arial Narrow" w:cs="Century Gothic"/>
      <w:kern w:val="0"/>
      <w:sz w:val="24"/>
    </w:rPr>
  </w:style>
  <w:style w:type="paragraph" w:customStyle="1" w:styleId="81">
    <w:name w:val="p0"/>
    <w:basedOn w:val="1"/>
    <w:qFormat/>
    <w:uiPriority w:val="0"/>
    <w:pPr>
      <w:widowControl/>
    </w:pPr>
  </w:style>
  <w:style w:type="paragraph" w:customStyle="1" w:styleId="82">
    <w:name w:val="xl30"/>
    <w:basedOn w:val="1"/>
    <w:qFormat/>
    <w:uiPriority w:val="0"/>
    <w:pPr>
      <w:widowControl/>
      <w:pBdr>
        <w:left w:val="single" w:color="auto" w:sz="4" w:space="0"/>
        <w:right w:val="single" w:color="auto" w:sz="4" w:space="0"/>
      </w:pBdr>
      <w:spacing w:before="100" w:beforeAutospacing="1" w:after="100" w:afterAutospacing="1"/>
      <w:jc w:val="center"/>
    </w:pPr>
    <w:rPr>
      <w:rFonts w:ascii="Arial Narrow" w:hAnsi="Century Gothic" w:eastAsia="Arial Narrow" w:cs="Century Gothic"/>
      <w:kern w:val="0"/>
      <w:sz w:val="24"/>
    </w:rPr>
  </w:style>
  <w:style w:type="paragraph" w:customStyle="1" w:styleId="83">
    <w:name w:val="正文文字格式"/>
    <w:basedOn w:val="1"/>
    <w:qFormat/>
    <w:uiPriority w:val="0"/>
    <w:pPr>
      <w:spacing w:line="460" w:lineRule="exact"/>
      <w:ind w:firstLine="505"/>
      <w:jc w:val="left"/>
    </w:pPr>
    <w:rPr>
      <w:rFonts w:ascii="Century Gothic"/>
      <w:kern w:val="24"/>
      <w:sz w:val="24"/>
      <w:szCs w:val="20"/>
    </w:rPr>
  </w:style>
  <w:style w:type="paragraph" w:customStyle="1" w:styleId="8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Century Gothic" w:eastAsia="Arial Narrow" w:cs="Century Gothic"/>
      <w:kern w:val="0"/>
      <w:sz w:val="24"/>
    </w:rPr>
  </w:style>
  <w:style w:type="paragraph" w:customStyle="1" w:styleId="85">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86">
    <w:name w:val="font6"/>
    <w:basedOn w:val="1"/>
    <w:qFormat/>
    <w:uiPriority w:val="0"/>
    <w:pPr>
      <w:widowControl/>
      <w:spacing w:before="100" w:beforeAutospacing="1" w:after="100" w:afterAutospacing="1"/>
      <w:jc w:val="left"/>
    </w:pPr>
    <w:rPr>
      <w:kern w:val="0"/>
      <w:sz w:val="18"/>
      <w:szCs w:val="18"/>
    </w:rPr>
  </w:style>
  <w:style w:type="paragraph" w:customStyle="1" w:styleId="87">
    <w:name w:val="normal"/>
    <w:basedOn w:val="1"/>
    <w:qFormat/>
    <w:uiPriority w:val="0"/>
    <w:pPr>
      <w:widowControl/>
      <w:spacing w:after="200" w:line="300" w:lineRule="atLeast"/>
      <w:jc w:val="left"/>
    </w:pPr>
    <w:rPr>
      <w:rFonts w:cs="宋体"/>
      <w:kern w:val="0"/>
      <w:sz w:val="22"/>
      <w:szCs w:val="22"/>
    </w:rPr>
  </w:style>
  <w:style w:type="paragraph" w:customStyle="1" w:styleId="88">
    <w:name w:val="font1"/>
    <w:basedOn w:val="1"/>
    <w:qFormat/>
    <w:uiPriority w:val="0"/>
    <w:pPr>
      <w:widowControl/>
      <w:spacing w:before="100" w:beforeAutospacing="1" w:after="100" w:afterAutospacing="1"/>
      <w:jc w:val="left"/>
    </w:pPr>
    <w:rPr>
      <w:rFonts w:ascii="Century Gothic" w:hAnsi="Century Gothic"/>
      <w:kern w:val="0"/>
      <w:sz w:val="24"/>
      <w:szCs w:val="20"/>
    </w:rPr>
  </w:style>
  <w:style w:type="paragraph" w:customStyle="1" w:styleId="89">
    <w:name w:val="Char Char11 Char Char Char Char Char Char Char Char Char Char Char"/>
    <w:basedOn w:val="1"/>
    <w:qFormat/>
    <w:uiPriority w:val="0"/>
    <w:pPr>
      <w:snapToGrid w:val="0"/>
      <w:spacing w:line="360" w:lineRule="auto"/>
    </w:pPr>
    <w:rPr>
      <w:rFonts w:eastAsia="黑体"/>
      <w:kern w:val="0"/>
      <w:szCs w:val="21"/>
    </w:rPr>
  </w:style>
  <w:style w:type="paragraph" w:customStyle="1" w:styleId="9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91">
    <w:name w:val="Char"/>
    <w:basedOn w:val="1"/>
    <w:qFormat/>
    <w:uiPriority w:val="0"/>
    <w:rPr>
      <w:rFonts w:ascii="Courier New" w:eastAsia="Courier New"/>
      <w:b/>
      <w:sz w:val="32"/>
      <w:szCs w:val="32"/>
    </w:rPr>
  </w:style>
  <w:style w:type="paragraph" w:customStyle="1" w:styleId="92">
    <w:name w:val="节"/>
    <w:basedOn w:val="3"/>
    <w:qFormat/>
    <w:uiPriority w:val="0"/>
    <w:pPr>
      <w:adjustRightInd/>
      <w:spacing w:before="160" w:after="160" w:line="720" w:lineRule="exact"/>
      <w:jc w:val="center"/>
    </w:pPr>
    <w:rPr>
      <w:rFonts w:ascii="Arial" w:hAnsi="Arial" w:cs="Times New Roman"/>
      <w:b w:val="0"/>
      <w:color w:val="000000"/>
      <w:spacing w:val="14"/>
      <w:kern w:val="24"/>
      <w:sz w:val="28"/>
      <w:szCs w:val="20"/>
    </w:rPr>
  </w:style>
  <w:style w:type="paragraph" w:customStyle="1" w:styleId="9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4">
    <w:name w:val="Default"/>
    <w:qFormat/>
    <w:uiPriority w:val="0"/>
    <w:pPr>
      <w:widowControl w:val="0"/>
      <w:autoSpaceDE w:val="0"/>
      <w:autoSpaceDN w:val="0"/>
      <w:adjustRightInd w:val="0"/>
    </w:pPr>
    <w:rPr>
      <w:rFonts w:ascii="楷体" w:hAnsi="Calibri" w:eastAsia="楷体" w:cs="Times New Roman"/>
      <w:color w:val="000000"/>
      <w:sz w:val="24"/>
      <w:szCs w:val="24"/>
      <w:lang w:val="en-US" w:eastAsia="zh-CN" w:bidi="ar-SA"/>
    </w:rPr>
  </w:style>
  <w:style w:type="paragraph" w:customStyle="1" w:styleId="95">
    <w:name w:val="Char Char Char Char Char"/>
    <w:basedOn w:val="1"/>
    <w:qFormat/>
    <w:uiPriority w:val="0"/>
    <w:pPr>
      <w:widowControl/>
      <w:spacing w:after="160" w:line="240" w:lineRule="exact"/>
      <w:jc w:val="left"/>
    </w:pPr>
    <w:rPr>
      <w:rFonts w:ascii="Verdana" w:hAnsi="Verdana" w:eastAsia="华文细黑"/>
    </w:rPr>
  </w:style>
  <w:style w:type="paragraph" w:customStyle="1" w:styleId="96">
    <w:name w:val="表头"/>
    <w:basedOn w:val="1"/>
    <w:qFormat/>
    <w:uiPriority w:val="0"/>
    <w:pPr>
      <w:adjustRightInd w:val="0"/>
      <w:spacing w:before="60" w:after="60" w:line="420" w:lineRule="atLeast"/>
      <w:jc w:val="left"/>
    </w:pPr>
    <w:rPr>
      <w:rFonts w:ascii="黑体" w:hAnsi="Times New Roman" w:eastAsia="黑体"/>
      <w:b/>
      <w:kern w:val="0"/>
      <w:szCs w:val="20"/>
    </w:rPr>
  </w:style>
  <w:style w:type="paragraph" w:customStyle="1" w:styleId="97">
    <w:name w:val="_Style 27"/>
    <w:basedOn w:val="1"/>
    <w:next w:val="67"/>
    <w:qFormat/>
    <w:uiPriority w:val="99"/>
    <w:pPr>
      <w:ind w:firstLine="420" w:firstLineChars="200"/>
    </w:pPr>
    <w:rPr>
      <w:szCs w:val="22"/>
    </w:rPr>
  </w:style>
  <w:style w:type="paragraph" w:customStyle="1" w:styleId="9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Century Gothic" w:eastAsia="Arial Narrow" w:cs="Century Gothic"/>
      <w:kern w:val="0"/>
      <w:sz w:val="24"/>
    </w:rPr>
  </w:style>
  <w:style w:type="paragraph" w:customStyle="1" w:styleId="99">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Narrow" w:hAnsi="Century Gothic" w:eastAsia="Arial Narrow" w:cs="Century Gothic"/>
      <w:kern w:val="0"/>
      <w:sz w:val="24"/>
    </w:rPr>
  </w:style>
  <w:style w:type="paragraph" w:customStyle="1" w:styleId="100">
    <w:name w:val="xl38"/>
    <w:basedOn w:val="1"/>
    <w:qFormat/>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101">
    <w:name w:val="List Paragraph21"/>
    <w:basedOn w:val="1"/>
    <w:qFormat/>
    <w:uiPriority w:val="0"/>
    <w:pPr>
      <w:ind w:firstLine="420" w:firstLineChars="200"/>
    </w:pPr>
  </w:style>
  <w:style w:type="paragraph" w:customStyle="1" w:styleId="102">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Narrow" w:hAnsi="Century Gothic" w:eastAsia="Arial Narrow" w:cs="Century Gothic"/>
      <w:kern w:val="0"/>
      <w:sz w:val="24"/>
    </w:rPr>
  </w:style>
  <w:style w:type="paragraph" w:customStyle="1" w:styleId="103">
    <w:name w:val="xl27"/>
    <w:basedOn w:val="1"/>
    <w:qFormat/>
    <w:uiPriority w:val="0"/>
    <w:pPr>
      <w:widowControl/>
      <w:pBdr>
        <w:bottom w:val="single" w:color="auto" w:sz="4" w:space="0"/>
      </w:pBdr>
      <w:spacing w:before="100" w:beforeAutospacing="1" w:after="100" w:afterAutospacing="1"/>
      <w:jc w:val="center"/>
    </w:pPr>
    <w:rPr>
      <w:rFonts w:ascii="Arial Narrow" w:hAnsi="Century Gothic" w:eastAsia="Arial Narrow" w:cs="Century Gothic"/>
      <w:kern w:val="0"/>
      <w:sz w:val="36"/>
      <w:szCs w:val="36"/>
    </w:rPr>
  </w:style>
  <w:style w:type="paragraph" w:customStyle="1" w:styleId="104">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szCs w:val="20"/>
    </w:rPr>
  </w:style>
  <w:style w:type="paragraph" w:customStyle="1" w:styleId="105">
    <w:name w:val="样式5"/>
    <w:basedOn w:val="5"/>
    <w:qFormat/>
    <w:uiPriority w:val="0"/>
    <w:pPr>
      <w:keepLines/>
      <w:widowControl w:val="0"/>
      <w:snapToGrid/>
      <w:spacing w:before="280" w:after="290" w:line="374" w:lineRule="auto"/>
    </w:pPr>
    <w:rPr>
      <w:rFonts w:ascii="Century Gothic" w:hAnsi="Century Gothic" w:eastAsia="Century Gothic" w:cs="Times New Roman"/>
      <w:b/>
      <w:bCs/>
      <w:kern w:val="2"/>
      <w:sz w:val="32"/>
      <w:szCs w:val="32"/>
    </w:rPr>
  </w:style>
  <w:style w:type="paragraph" w:customStyle="1" w:styleId="106">
    <w:name w:val="font5"/>
    <w:basedOn w:val="1"/>
    <w:qFormat/>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107">
    <w:name w:val="_Style 25"/>
    <w:basedOn w:val="1"/>
    <w:next w:val="67"/>
    <w:qFormat/>
    <w:uiPriority w:val="99"/>
    <w:pPr>
      <w:ind w:firstLine="420" w:firstLineChars="200"/>
    </w:pPr>
    <w:rPr>
      <w:szCs w:val="22"/>
    </w:rPr>
  </w:style>
  <w:style w:type="paragraph" w:customStyle="1" w:styleId="108">
    <w:name w:val="title11"/>
    <w:basedOn w:val="1"/>
    <w:qFormat/>
    <w:uiPriority w:val="0"/>
    <w:pPr>
      <w:spacing w:before="150"/>
      <w:jc w:val="left"/>
    </w:pPr>
    <w:rPr>
      <w:b/>
      <w:kern w:val="0"/>
    </w:rPr>
  </w:style>
  <w:style w:type="paragraph" w:customStyle="1" w:styleId="109">
    <w:name w:val="Char3 Char Char Char"/>
    <w:basedOn w:val="1"/>
    <w:qFormat/>
    <w:uiPriority w:val="0"/>
    <w:pPr>
      <w:widowControl/>
      <w:spacing w:after="160" w:line="240" w:lineRule="exact"/>
      <w:jc w:val="left"/>
    </w:pPr>
    <w:rPr>
      <w:szCs w:val="20"/>
    </w:rPr>
  </w:style>
  <w:style w:type="paragraph" w:customStyle="1" w:styleId="110">
    <w:name w:val="正文文本 21"/>
    <w:basedOn w:val="1"/>
    <w:qFormat/>
    <w:uiPriority w:val="0"/>
    <w:pPr>
      <w:adjustRightInd w:val="0"/>
      <w:spacing w:line="300" w:lineRule="auto"/>
      <w:jc w:val="center"/>
    </w:pPr>
    <w:rPr>
      <w:rFonts w:ascii="Century Gothic" w:hAnsi="Century Gothic"/>
      <w:sz w:val="24"/>
      <w:szCs w:val="20"/>
    </w:rPr>
  </w:style>
  <w:style w:type="paragraph" w:customStyle="1" w:styleId="111">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Narrow" w:hAnsi="Century Gothic" w:eastAsia="Arial Narrow" w:cs="Century Gothic"/>
      <w:kern w:val="0"/>
      <w:sz w:val="24"/>
    </w:rPr>
  </w:style>
  <w:style w:type="paragraph" w:customStyle="1" w:styleId="112">
    <w:name w:val="Char1"/>
    <w:basedOn w:val="1"/>
    <w:qFormat/>
    <w:uiPriority w:val="0"/>
    <w:pPr>
      <w:widowControl/>
      <w:spacing w:after="160" w:line="240" w:lineRule="exact"/>
      <w:jc w:val="left"/>
    </w:pPr>
    <w:rPr>
      <w:szCs w:val="20"/>
    </w:rPr>
  </w:style>
  <w:style w:type="paragraph" w:customStyle="1" w:styleId="11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114">
    <w:name w:val="正文段"/>
    <w:basedOn w:val="1"/>
    <w:qFormat/>
    <w:uiPriority w:val="0"/>
    <w:pPr>
      <w:widowControl/>
      <w:snapToGrid w:val="0"/>
      <w:spacing w:afterLines="50"/>
      <w:ind w:firstLine="200" w:firstLineChars="200"/>
    </w:pPr>
    <w:rPr>
      <w:kern w:val="0"/>
      <w:sz w:val="24"/>
      <w:szCs w:val="20"/>
    </w:rPr>
  </w:style>
  <w:style w:type="paragraph" w:customStyle="1" w:styleId="115">
    <w:name w:val="样式 纯文本 + 仿宋_GB2312 四号 加粗 行距: 1.5 倍行距"/>
    <w:basedOn w:val="21"/>
    <w:qFormat/>
    <w:uiPriority w:val="0"/>
    <w:rPr>
      <w:rFonts w:ascii="仿宋_GB2312" w:hAnsi="宋体" w:eastAsia="仿宋_GB2312" w:cs="宋体"/>
      <w:b/>
      <w:bCs/>
      <w:sz w:val="28"/>
    </w:rPr>
  </w:style>
  <w:style w:type="paragraph" w:customStyle="1" w:styleId="116">
    <w:name w:val="纯文本1"/>
    <w:basedOn w:val="77"/>
    <w:qFormat/>
    <w:uiPriority w:val="0"/>
    <w:pPr>
      <w:widowControl/>
      <w:jc w:val="left"/>
    </w:pPr>
    <w:rPr>
      <w:rFonts w:ascii="宋体" w:hAnsi="Courier New"/>
    </w:rPr>
  </w:style>
  <w:style w:type="paragraph" w:customStyle="1" w:styleId="117">
    <w:name w:val="Char Char Char Char Char Char Char Char"/>
    <w:basedOn w:val="1"/>
    <w:qFormat/>
    <w:uiPriority w:val="0"/>
    <w:pPr>
      <w:tabs>
        <w:tab w:val="left" w:pos="360"/>
      </w:tabs>
    </w:pPr>
    <w:rPr>
      <w:szCs w:val="20"/>
    </w:rPr>
  </w:style>
  <w:style w:type="paragraph" w:customStyle="1" w:styleId="118">
    <w:name w:val="xl33"/>
    <w:basedOn w:val="1"/>
    <w:qFormat/>
    <w:uiPriority w:val="0"/>
    <w:pPr>
      <w:widowControl/>
      <w:pBdr>
        <w:left w:val="single" w:color="auto" w:sz="4" w:space="0"/>
        <w:right w:val="single" w:color="auto" w:sz="4" w:space="0"/>
      </w:pBdr>
      <w:spacing w:before="100" w:beforeAutospacing="1" w:after="100" w:afterAutospacing="1"/>
      <w:jc w:val="center"/>
    </w:pPr>
    <w:rPr>
      <w:rFonts w:ascii="Arial Narrow" w:hAnsi="Century Gothic" w:eastAsia="Arial Narrow" w:cs="Century Gothic"/>
      <w:kern w:val="0"/>
      <w:sz w:val="24"/>
    </w:rPr>
  </w:style>
  <w:style w:type="paragraph" w:customStyle="1" w:styleId="119">
    <w:name w:val="无间隔1"/>
    <w:qFormat/>
    <w:uiPriority w:val="0"/>
    <w:rPr>
      <w:rFonts w:ascii="Calibri" w:hAnsi="Calibri" w:eastAsia="宋体" w:cs="Times New Roman"/>
      <w:sz w:val="22"/>
      <w:szCs w:val="22"/>
      <w:lang w:val="en-US" w:eastAsia="en-US" w:bidi="ar-SA"/>
    </w:rPr>
  </w:style>
  <w:style w:type="paragraph" w:customStyle="1" w:styleId="120">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Narrow" w:hAnsi="Century Gothic" w:eastAsia="Arial Narrow" w:cs="Century Gothic"/>
      <w:kern w:val="0"/>
      <w:sz w:val="24"/>
    </w:rPr>
  </w:style>
  <w:style w:type="paragraph" w:customStyle="1" w:styleId="121">
    <w:name w:val="标书标题3"/>
    <w:basedOn w:val="4"/>
    <w:qFormat/>
    <w:uiPriority w:val="0"/>
    <w:pPr>
      <w:keepLines w:val="0"/>
      <w:widowControl/>
      <w:adjustRightInd w:val="0"/>
      <w:snapToGrid w:val="0"/>
      <w:spacing w:before="120" w:after="60" w:line="300" w:lineRule="auto"/>
      <w:jc w:val="left"/>
    </w:pPr>
    <w:rPr>
      <w:rFonts w:eastAsia="Courier New" w:cs="Times New Roman"/>
      <w:b w:val="0"/>
      <w:bCs w:val="0"/>
      <w:color w:val="000000"/>
      <w:kern w:val="0"/>
      <w:sz w:val="28"/>
    </w:rPr>
  </w:style>
  <w:style w:type="paragraph" w:customStyle="1" w:styleId="122">
    <w:name w:val="列出段落1"/>
    <w:basedOn w:val="1"/>
    <w:qFormat/>
    <w:uiPriority w:val="0"/>
    <w:pPr>
      <w:ind w:firstLine="420" w:firstLineChars="200"/>
    </w:pPr>
    <w:rPr>
      <w:szCs w:val="22"/>
    </w:rPr>
  </w:style>
  <w:style w:type="paragraph" w:customStyle="1" w:styleId="123">
    <w:name w:val="标书标题4"/>
    <w:basedOn w:val="5"/>
    <w:qFormat/>
    <w:uiPriority w:val="0"/>
    <w:pPr>
      <w:widowControl w:val="0"/>
      <w:adjustRightInd w:val="0"/>
      <w:spacing w:line="300" w:lineRule="auto"/>
      <w:jc w:val="both"/>
    </w:pPr>
    <w:rPr>
      <w:rFonts w:eastAsia="Courier New" w:cs="Times New Roman"/>
      <w:b/>
      <w:color w:val="000000"/>
      <w:sz w:val="28"/>
      <w:szCs w:val="32"/>
    </w:rPr>
  </w:style>
  <w:style w:type="paragraph" w:customStyle="1" w:styleId="124">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Narrow" w:hAnsi="Century Gothic" w:eastAsia="Arial Narrow" w:cs="Century Gothic"/>
      <w:kern w:val="0"/>
      <w:sz w:val="24"/>
    </w:rPr>
  </w:style>
  <w:style w:type="paragraph" w:customStyle="1" w:styleId="125">
    <w:name w:val="List Paragraph2"/>
    <w:basedOn w:val="1"/>
    <w:qFormat/>
    <w:uiPriority w:val="99"/>
    <w:pPr>
      <w:ind w:firstLine="420" w:firstLineChars="200"/>
    </w:pPr>
  </w:style>
  <w:style w:type="paragraph" w:customStyle="1" w:styleId="126">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Narrow" w:hAnsi="Century Gothic" w:eastAsia="Arial Narrow" w:cs="Century Gothic"/>
      <w:kern w:val="0"/>
      <w:sz w:val="24"/>
    </w:rPr>
  </w:style>
  <w:style w:type="paragraph" w:customStyle="1" w:styleId="127">
    <w:name w:val="xl36"/>
    <w:basedOn w:val="1"/>
    <w:qFormat/>
    <w:uiPriority w:val="0"/>
    <w:pPr>
      <w:widowControl/>
      <w:pBdr>
        <w:left w:val="single" w:color="auto" w:sz="4" w:space="0"/>
        <w:right w:val="single" w:color="auto" w:sz="4" w:space="0"/>
      </w:pBdr>
      <w:spacing w:before="100" w:beforeAutospacing="1" w:after="100" w:afterAutospacing="1"/>
      <w:jc w:val="center"/>
    </w:pPr>
    <w:rPr>
      <w:rFonts w:ascii="Arial Narrow" w:hAnsi="Century Gothic" w:eastAsia="Arial Narrow" w:cs="Century Gothic"/>
      <w:kern w:val="0"/>
      <w:sz w:val="24"/>
    </w:rPr>
  </w:style>
  <w:style w:type="paragraph" w:customStyle="1" w:styleId="128">
    <w:name w:val="纯文本3"/>
    <w:basedOn w:val="1"/>
    <w:qFormat/>
    <w:uiPriority w:val="0"/>
    <w:pPr>
      <w:adjustRightInd w:val="0"/>
      <w:jc w:val="left"/>
    </w:pPr>
    <w:rPr>
      <w:rFonts w:ascii="宋体" w:hAnsi="Courier New"/>
      <w:sz w:val="24"/>
      <w:szCs w:val="20"/>
    </w:rPr>
  </w:style>
  <w:style w:type="paragraph" w:customStyle="1" w:styleId="129">
    <w:name w:val="小节"/>
    <w:basedOn w:val="4"/>
    <w:qFormat/>
    <w:uiPriority w:val="0"/>
    <w:pPr>
      <w:spacing w:before="200" w:after="200" w:line="560" w:lineRule="exact"/>
      <w:jc w:val="left"/>
    </w:pPr>
    <w:rPr>
      <w:rFonts w:ascii="Century Gothic" w:hAnsi="Century Gothic" w:cs="Times New Roman"/>
      <w:bCs w:val="0"/>
      <w:color w:val="000000"/>
      <w:spacing w:val="10"/>
      <w:kern w:val="24"/>
      <w:sz w:val="28"/>
    </w:rPr>
  </w:style>
  <w:style w:type="paragraph" w:customStyle="1" w:styleId="130">
    <w:name w:val="标书标题2"/>
    <w:basedOn w:val="3"/>
    <w:qFormat/>
    <w:uiPriority w:val="0"/>
    <w:pPr>
      <w:keepLines w:val="0"/>
      <w:widowControl/>
      <w:tabs>
        <w:tab w:val="left" w:pos="1320"/>
      </w:tabs>
      <w:snapToGrid w:val="0"/>
      <w:spacing w:beforeLines="50" w:after="60" w:line="300" w:lineRule="auto"/>
      <w:ind w:left="1320" w:hanging="420"/>
      <w:jc w:val="both"/>
    </w:pPr>
    <w:rPr>
      <w:rFonts w:eastAsia="Courier New" w:cs="Times New Roman"/>
      <w:color w:val="000000"/>
      <w:sz w:val="28"/>
      <w:szCs w:val="20"/>
    </w:rPr>
  </w:style>
  <w:style w:type="paragraph" w:customStyle="1" w:styleId="131">
    <w:name w:val="正文一"/>
    <w:basedOn w:val="1"/>
    <w:qFormat/>
    <w:uiPriority w:val="0"/>
    <w:pPr>
      <w:widowControl/>
      <w:spacing w:line="360" w:lineRule="auto"/>
      <w:ind w:firstLine="480" w:firstLineChars="200"/>
      <w:jc w:val="left"/>
    </w:pPr>
    <w:rPr>
      <w:kern w:val="0"/>
      <w:lang w:bidi="he-IL"/>
    </w:rPr>
  </w:style>
  <w:style w:type="paragraph" w:customStyle="1" w:styleId="132">
    <w:name w:val="正文缩进1"/>
    <w:basedOn w:val="1"/>
    <w:qFormat/>
    <w:uiPriority w:val="0"/>
    <w:pPr>
      <w:widowControl/>
      <w:spacing w:before="120" w:after="120"/>
      <w:ind w:left="992"/>
    </w:pPr>
    <w:rPr>
      <w:rFonts w:ascii="Verdana" w:hAnsi="Verdana"/>
      <w:kern w:val="0"/>
      <w:sz w:val="20"/>
      <w:szCs w:val="20"/>
      <w:lang w:eastAsia="en-US"/>
    </w:rPr>
  </w:style>
  <w:style w:type="character" w:customStyle="1" w:styleId="133">
    <w:name w:val="tpc_content1"/>
    <w:qFormat/>
    <w:uiPriority w:val="0"/>
    <w:rPr>
      <w:sz w:val="20"/>
      <w:szCs w:val="20"/>
    </w:rPr>
  </w:style>
  <w:style w:type="character" w:customStyle="1" w:styleId="134">
    <w:name w:val="Char Char"/>
    <w:qFormat/>
    <w:uiPriority w:val="0"/>
    <w:rPr>
      <w:rFonts w:hint="default" w:ascii="Courier New" w:hAnsi="Courier New" w:eastAsia="Courier New" w:cs="Courier New"/>
      <w:color w:val="FF0000"/>
      <w:kern w:val="2"/>
      <w:sz w:val="24"/>
      <w:szCs w:val="24"/>
      <w:u w:val="single"/>
      <w:lang w:val="en-US" w:eastAsia="zh-CN" w:bidi="ar-SA"/>
    </w:rPr>
  </w:style>
  <w:style w:type="character" w:customStyle="1" w:styleId="135">
    <w:name w:val="bulletintext1"/>
    <w:qFormat/>
    <w:uiPriority w:val="0"/>
    <w:rPr>
      <w:color w:val="000000"/>
      <w:sz w:val="18"/>
    </w:rPr>
  </w:style>
  <w:style w:type="character" w:customStyle="1" w:styleId="136">
    <w:name w:val="普通文字 Char Char1"/>
    <w:qFormat/>
    <w:uiPriority w:val="0"/>
    <w:rPr>
      <w:rFonts w:hint="default" w:ascii="Century Gothic" w:hAnsi="楷体_GB2312" w:eastAsia="Century Gothic" w:cs="楷体_GB2312"/>
      <w:kern w:val="2"/>
      <w:sz w:val="21"/>
      <w:szCs w:val="21"/>
      <w:lang w:val="en-US" w:eastAsia="zh-CN" w:bidi="ar-SA"/>
    </w:rPr>
  </w:style>
  <w:style w:type="character" w:customStyle="1" w:styleId="137">
    <w:name w:val="Char Char21"/>
    <w:qFormat/>
    <w:uiPriority w:val="0"/>
    <w:rPr>
      <w:rFonts w:hint="default" w:ascii="Century Gothic" w:hAnsi="Century Gothic" w:eastAsia="Century Gothic"/>
      <w:b/>
      <w:bCs/>
      <w:kern w:val="44"/>
      <w:sz w:val="32"/>
      <w:szCs w:val="44"/>
      <w:lang w:val="en-US" w:eastAsia="zh-CN" w:bidi="ar-SA"/>
    </w:rPr>
  </w:style>
  <w:style w:type="character" w:customStyle="1" w:styleId="138">
    <w:name w:val="style1"/>
    <w:basedOn w:val="36"/>
    <w:qFormat/>
    <w:uiPriority w:val="0"/>
  </w:style>
  <w:style w:type="character" w:customStyle="1" w:styleId="139">
    <w:name w:val="font21"/>
    <w:qFormat/>
    <w:uiPriority w:val="0"/>
    <w:rPr>
      <w:rFonts w:hint="eastAsia" w:ascii="仿宋" w:hAnsi="仿宋" w:eastAsia="仿宋" w:cs="仿宋"/>
      <w:color w:val="000000"/>
      <w:sz w:val="22"/>
      <w:szCs w:val="22"/>
      <w:u w:val="none"/>
    </w:rPr>
  </w:style>
  <w:style w:type="character" w:customStyle="1" w:styleId="140">
    <w:name w:val="Char Char12"/>
    <w:qFormat/>
    <w:uiPriority w:val="0"/>
    <w:rPr>
      <w:rFonts w:hint="default" w:ascii="Century Gothic" w:hAnsi="楷体_GB2312" w:eastAsia="Century Gothic" w:cs="楷体_GB2312"/>
      <w:kern w:val="2"/>
      <w:sz w:val="21"/>
      <w:szCs w:val="21"/>
      <w:lang w:val="en-US" w:eastAsia="zh-CN" w:bidi="ar-SA"/>
    </w:rPr>
  </w:style>
  <w:style w:type="character" w:customStyle="1" w:styleId="141">
    <w:name w:val="zbggtop11 style5"/>
    <w:basedOn w:val="36"/>
    <w:qFormat/>
    <w:uiPriority w:val="0"/>
  </w:style>
  <w:style w:type="character" w:customStyle="1" w:styleId="142">
    <w:name w:val="zbggmain style9"/>
    <w:qFormat/>
    <w:uiPriority w:val="0"/>
    <w:rPr>
      <w:rFonts w:hint="default" w:ascii="Courier New" w:hAnsi="Courier New" w:eastAsia="Courier New" w:cs="Courier New"/>
      <w:b/>
      <w:kern w:val="2"/>
      <w:sz w:val="32"/>
      <w:szCs w:val="32"/>
      <w:lang w:val="en-US" w:eastAsia="zh-CN" w:bidi="ar-SA"/>
    </w:rPr>
  </w:style>
  <w:style w:type="character" w:customStyle="1" w:styleId="143">
    <w:name w:val="fontstyle01"/>
    <w:qFormat/>
    <w:uiPriority w:val="0"/>
    <w:rPr>
      <w:rFonts w:hint="eastAsia" w:ascii="宋体" w:hAnsi="宋体" w:eastAsia="宋体"/>
      <w:color w:val="000000"/>
      <w:sz w:val="22"/>
      <w:szCs w:val="22"/>
    </w:rPr>
  </w:style>
  <w:style w:type="paragraph" w:customStyle="1" w:styleId="144">
    <w:name w:val="Body Text First Indent 21"/>
    <w:basedOn w:val="73"/>
    <w:qFormat/>
    <w:uiPriority w:val="0"/>
    <w:pPr>
      <w:spacing w:after="120" w:line="240" w:lineRule="auto"/>
      <w:ind w:left="420" w:leftChars="200" w:firstLine="420" w:firstLineChars="200"/>
    </w:pPr>
    <w:rPr>
      <w:sz w:val="21"/>
    </w:rPr>
  </w:style>
  <w:style w:type="paragraph" w:customStyle="1" w:styleId="145">
    <w:name w:val="纯文本2"/>
    <w:basedOn w:val="75"/>
    <w:qFormat/>
    <w:uiPriority w:val="0"/>
    <w:pPr>
      <w:adjustRightInd w:val="0"/>
    </w:pPr>
    <w:rPr>
      <w:rFonts w:ascii="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92</Pages>
  <Words>52415</Words>
  <Characters>54948</Characters>
  <Lines>445</Lines>
  <Paragraphs>125</Paragraphs>
  <TotalTime>10</TotalTime>
  <ScaleCrop>false</ScaleCrop>
  <LinksUpToDate>false</LinksUpToDate>
  <CharactersWithSpaces>58857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2023-03-03T16:52:00Z</dcterms:created>
  <dc:creator>admin</dc:creator>
  <cp:lastModifiedBy>大菠萝</cp:lastModifiedBy>
  <dcterms:modified xsi:type="dcterms:W3CDTF">2023-03-25T06:08:34Z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4A09662C97284D04AA74668015F41591</vt:lpwstr>
  </property>
  <property fmtid="{D5CDD505-2E9C-101B-9397-08002B2CF9AE}" pid="4" name="woTemplateTypoMode" linkTarget="0">
    <vt:lpwstr>web</vt:lpwstr>
  </property>
  <property fmtid="{D5CDD505-2E9C-101B-9397-08002B2CF9AE}" pid="5" name="woTemplate" linkTarget="0">
    <vt:i4>1</vt:i4>
  </property>
</Properties>
</file>